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3405" w14:textId="77777777" w:rsidR="008150A4" w:rsidRPr="000E0518" w:rsidRDefault="008150A4" w:rsidP="008150A4">
      <w:pPr>
        <w:pStyle w:val="Header"/>
        <w:tabs>
          <w:tab w:val="right" w:pos="10080"/>
        </w:tabs>
        <w:ind w:right="-720"/>
        <w:rPr>
          <w:szCs w:val="24"/>
        </w:rPr>
      </w:pPr>
      <w:r w:rsidRPr="000E0518">
        <w:rPr>
          <w:rFonts w:eastAsiaTheme="minorHAnsi" w:cstheme="minorBidi"/>
          <w:noProof/>
          <w:szCs w:val="24"/>
        </w:rPr>
        <w:drawing>
          <wp:inline distT="0" distB="0" distL="0" distR="0" wp14:anchorId="03B451DA" wp14:editId="37B4C1C8">
            <wp:extent cx="5943600" cy="758190"/>
            <wp:effectExtent l="0" t="0" r="0" b="3810"/>
            <wp:docPr id="1682186034" name="Picture 1682186034"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5EB55C3C" w14:textId="77777777" w:rsidR="008150A4" w:rsidRPr="000E0518" w:rsidRDefault="008150A4" w:rsidP="008150A4">
      <w:pPr>
        <w:tabs>
          <w:tab w:val="left" w:pos="1530"/>
        </w:tabs>
        <w:rPr>
          <w:szCs w:val="24"/>
        </w:rPr>
      </w:pPr>
    </w:p>
    <w:p w14:paraId="6EA06161" w14:textId="77777777" w:rsidR="008150A4" w:rsidRPr="000E0518" w:rsidRDefault="008150A4" w:rsidP="008150A4">
      <w:pPr>
        <w:tabs>
          <w:tab w:val="left" w:pos="1530"/>
        </w:tabs>
        <w:rPr>
          <w:rFonts w:cstheme="minorHAnsi"/>
          <w:szCs w:val="24"/>
        </w:rPr>
      </w:pPr>
    </w:p>
    <w:p w14:paraId="19C4C28C" w14:textId="04B8BC47" w:rsidR="008150A4" w:rsidRPr="000E0518" w:rsidRDefault="008150A4" w:rsidP="008150A4">
      <w:pPr>
        <w:tabs>
          <w:tab w:val="left" w:pos="1530"/>
        </w:tabs>
        <w:rPr>
          <w:rFonts w:cstheme="minorHAnsi"/>
          <w:szCs w:val="24"/>
        </w:rPr>
      </w:pPr>
      <w:r w:rsidRPr="000E0518">
        <w:rPr>
          <w:rFonts w:cstheme="minorHAnsi"/>
          <w:szCs w:val="24"/>
        </w:rPr>
        <w:t>Date of Posting: June</w:t>
      </w:r>
      <w:r>
        <w:rPr>
          <w:rFonts w:cstheme="minorHAnsi"/>
          <w:szCs w:val="24"/>
        </w:rPr>
        <w:t xml:space="preserve"> 22, 2026</w:t>
      </w:r>
    </w:p>
    <w:p w14:paraId="2C683586" w14:textId="77777777" w:rsidR="008150A4" w:rsidRPr="000E0518" w:rsidRDefault="008150A4" w:rsidP="008150A4">
      <w:pPr>
        <w:tabs>
          <w:tab w:val="left" w:pos="-1440"/>
          <w:tab w:val="left" w:pos="720"/>
          <w:tab w:val="left" w:pos="1530"/>
          <w:tab w:val="left" w:pos="1890"/>
        </w:tabs>
        <w:rPr>
          <w:rFonts w:cstheme="minorHAnsi"/>
          <w:szCs w:val="24"/>
        </w:rPr>
      </w:pPr>
    </w:p>
    <w:p w14:paraId="34DA2627" w14:textId="77777777" w:rsidR="008150A4" w:rsidRPr="000E0518" w:rsidRDefault="008150A4" w:rsidP="008150A4">
      <w:pPr>
        <w:tabs>
          <w:tab w:val="left" w:pos="-1440"/>
          <w:tab w:val="left" w:pos="720"/>
          <w:tab w:val="left" w:pos="1530"/>
          <w:tab w:val="left" w:pos="1890"/>
        </w:tabs>
        <w:rPr>
          <w:rFonts w:cstheme="minorHAnsi"/>
          <w:szCs w:val="24"/>
        </w:rPr>
      </w:pPr>
    </w:p>
    <w:p w14:paraId="1F1258F8" w14:textId="54F536FD" w:rsidR="008150A4" w:rsidRPr="000E0518" w:rsidRDefault="008150A4" w:rsidP="008150A4">
      <w:pPr>
        <w:tabs>
          <w:tab w:val="left" w:pos="-1440"/>
          <w:tab w:val="left" w:pos="720"/>
          <w:tab w:val="left" w:pos="1530"/>
          <w:tab w:val="left" w:pos="1890"/>
        </w:tabs>
        <w:rPr>
          <w:rFonts w:cstheme="minorHAnsi"/>
          <w:szCs w:val="24"/>
        </w:rPr>
      </w:pPr>
      <w:r w:rsidRPr="000E0518">
        <w:rPr>
          <w:rFonts w:cstheme="minorHAnsi"/>
          <w:szCs w:val="24"/>
        </w:rPr>
        <w:t>Name of Permittee: NYDIG</w:t>
      </w:r>
      <w:r>
        <w:rPr>
          <w:rFonts w:cstheme="minorHAnsi"/>
          <w:szCs w:val="24"/>
        </w:rPr>
        <w:t xml:space="preserve"> DFM</w:t>
      </w:r>
    </w:p>
    <w:p w14:paraId="1DEBE7DB" w14:textId="77777777" w:rsidR="008150A4" w:rsidRPr="000E0518" w:rsidRDefault="008150A4" w:rsidP="008150A4">
      <w:pPr>
        <w:tabs>
          <w:tab w:val="left" w:pos="-1440"/>
          <w:tab w:val="left" w:pos="-720"/>
          <w:tab w:val="left" w:pos="720"/>
          <w:tab w:val="left" w:pos="1440"/>
          <w:tab w:val="left" w:pos="2160"/>
          <w:tab w:val="left" w:pos="4680"/>
        </w:tabs>
        <w:rPr>
          <w:rFonts w:cstheme="minorHAnsi"/>
          <w:szCs w:val="24"/>
        </w:rPr>
      </w:pPr>
    </w:p>
    <w:p w14:paraId="7E2A7427" w14:textId="12CC35AD" w:rsidR="008150A4" w:rsidRPr="000E0518" w:rsidRDefault="008150A4" w:rsidP="008150A4">
      <w:pPr>
        <w:tabs>
          <w:tab w:val="left" w:pos="-1440"/>
          <w:tab w:val="left" w:pos="-720"/>
          <w:tab w:val="left" w:pos="720"/>
          <w:tab w:val="left" w:pos="1440"/>
          <w:tab w:val="left" w:pos="2160"/>
          <w:tab w:val="left" w:pos="4680"/>
        </w:tabs>
        <w:rPr>
          <w:rFonts w:cstheme="minorHAnsi"/>
          <w:szCs w:val="24"/>
        </w:rPr>
      </w:pPr>
      <w:r w:rsidRPr="000E0518">
        <w:rPr>
          <w:rFonts w:cstheme="minorHAnsi"/>
          <w:szCs w:val="24"/>
        </w:rPr>
        <w:t>Facility Name: Davidsen</w:t>
      </w:r>
      <w:r>
        <w:rPr>
          <w:rFonts w:cstheme="minorHAnsi"/>
          <w:szCs w:val="24"/>
        </w:rPr>
        <w:t xml:space="preserve"> Atlas</w:t>
      </w:r>
    </w:p>
    <w:p w14:paraId="3DB6F3D4" w14:textId="77777777" w:rsidR="008150A4" w:rsidRPr="000E0518" w:rsidRDefault="008150A4" w:rsidP="008150A4">
      <w:pPr>
        <w:tabs>
          <w:tab w:val="left" w:pos="-1440"/>
          <w:tab w:val="left" w:pos="-720"/>
          <w:tab w:val="left" w:pos="720"/>
          <w:tab w:val="left" w:pos="1440"/>
          <w:tab w:val="left" w:pos="2160"/>
          <w:tab w:val="left" w:pos="4680"/>
        </w:tabs>
        <w:rPr>
          <w:rFonts w:cstheme="minorHAnsi"/>
          <w:szCs w:val="24"/>
        </w:rPr>
      </w:pPr>
    </w:p>
    <w:p w14:paraId="2FBD9468" w14:textId="6862A9D6" w:rsidR="008150A4" w:rsidRPr="00E25A15" w:rsidRDefault="008150A4" w:rsidP="008150A4">
      <w:pPr>
        <w:tabs>
          <w:tab w:val="left" w:pos="-1440"/>
          <w:tab w:val="left" w:pos="-720"/>
          <w:tab w:val="left" w:pos="720"/>
          <w:tab w:val="left" w:pos="1440"/>
          <w:tab w:val="left" w:pos="2160"/>
          <w:tab w:val="left" w:pos="4680"/>
        </w:tabs>
        <w:rPr>
          <w:szCs w:val="24"/>
        </w:rPr>
      </w:pPr>
      <w:r w:rsidRPr="000E0518">
        <w:rPr>
          <w:rFonts w:cstheme="minorHAnsi"/>
          <w:szCs w:val="24"/>
        </w:rPr>
        <w:t xml:space="preserve">Physical Site Location: </w:t>
      </w:r>
      <w:r>
        <w:t>Section 30, Township 24 North, Range 60 East of Richland County</w:t>
      </w:r>
    </w:p>
    <w:p w14:paraId="2EB4E901" w14:textId="16F3386B" w:rsidR="008150A4" w:rsidRPr="000E0518" w:rsidRDefault="008150A4" w:rsidP="008150A4">
      <w:pPr>
        <w:tabs>
          <w:tab w:val="left" w:pos="-1440"/>
          <w:tab w:val="left" w:pos="-720"/>
          <w:tab w:val="left" w:pos="720"/>
          <w:tab w:val="left" w:pos="1440"/>
          <w:tab w:val="left" w:pos="2160"/>
          <w:tab w:val="left" w:pos="4680"/>
        </w:tabs>
        <w:rPr>
          <w:rFonts w:cstheme="minorHAnsi"/>
          <w:szCs w:val="24"/>
        </w:rPr>
      </w:pPr>
    </w:p>
    <w:p w14:paraId="6D5B8ECC" w14:textId="77777777" w:rsidR="008150A4" w:rsidRPr="000E0518" w:rsidRDefault="008150A4" w:rsidP="008150A4">
      <w:pPr>
        <w:tabs>
          <w:tab w:val="left" w:pos="-1440"/>
          <w:tab w:val="left" w:pos="-720"/>
          <w:tab w:val="left" w:pos="720"/>
          <w:tab w:val="left" w:pos="1440"/>
          <w:tab w:val="left" w:pos="2160"/>
          <w:tab w:val="left" w:pos="4680"/>
        </w:tabs>
        <w:rPr>
          <w:rFonts w:cstheme="minorHAnsi"/>
          <w:szCs w:val="24"/>
        </w:rPr>
      </w:pPr>
    </w:p>
    <w:p w14:paraId="6C82143A" w14:textId="5DB37035" w:rsidR="008150A4" w:rsidRPr="000E0518" w:rsidRDefault="008150A4" w:rsidP="008150A4">
      <w:pPr>
        <w:tabs>
          <w:tab w:val="left" w:pos="-1440"/>
          <w:tab w:val="left" w:pos="-720"/>
          <w:tab w:val="left" w:pos="720"/>
          <w:tab w:val="left" w:pos="1440"/>
          <w:tab w:val="left" w:pos="2160"/>
          <w:tab w:val="left" w:pos="4680"/>
        </w:tabs>
        <w:rPr>
          <w:rFonts w:cstheme="minorHAnsi"/>
          <w:b/>
          <w:bCs/>
          <w:color w:val="000000"/>
          <w:szCs w:val="24"/>
        </w:rPr>
      </w:pPr>
      <w:r w:rsidRPr="000E0518">
        <w:rPr>
          <w:rFonts w:cstheme="minorHAnsi"/>
          <w:szCs w:val="24"/>
        </w:rPr>
        <w:t xml:space="preserve">Sent via email: </w:t>
      </w:r>
      <w:hyperlink r:id="rId8" w:history="1">
        <w:r w:rsidRPr="00A9354D">
          <w:rPr>
            <w:rStyle w:val="Hyperlink"/>
            <w:szCs w:val="24"/>
          </w:rPr>
          <w:t>Joshua.burandt@nydig.com</w:t>
        </w:r>
      </w:hyperlink>
    </w:p>
    <w:p w14:paraId="554EF978" w14:textId="77777777" w:rsidR="008150A4" w:rsidRPr="000E0518" w:rsidRDefault="008150A4" w:rsidP="008150A4">
      <w:pPr>
        <w:tabs>
          <w:tab w:val="left" w:pos="-1440"/>
          <w:tab w:val="left" w:pos="-720"/>
          <w:tab w:val="left" w:pos="720"/>
          <w:tab w:val="left" w:pos="1440"/>
          <w:tab w:val="left" w:pos="2160"/>
          <w:tab w:val="left" w:pos="4680"/>
        </w:tabs>
        <w:rPr>
          <w:rFonts w:cstheme="minorHAnsi"/>
          <w:szCs w:val="24"/>
        </w:rPr>
      </w:pPr>
    </w:p>
    <w:p w14:paraId="51C548EF" w14:textId="6D577C3C" w:rsidR="008150A4" w:rsidRPr="000E0518" w:rsidRDefault="008150A4" w:rsidP="008150A4">
      <w:pPr>
        <w:tabs>
          <w:tab w:val="left" w:pos="-1440"/>
          <w:tab w:val="left" w:pos="-720"/>
          <w:tab w:val="left" w:pos="720"/>
          <w:tab w:val="left" w:pos="1440"/>
          <w:tab w:val="left" w:pos="2160"/>
          <w:tab w:val="left" w:pos="4680"/>
        </w:tabs>
        <w:ind w:left="720" w:hanging="720"/>
        <w:rPr>
          <w:rFonts w:cstheme="minorHAnsi"/>
          <w:szCs w:val="24"/>
        </w:rPr>
      </w:pPr>
      <w:r w:rsidRPr="000E0518">
        <w:rPr>
          <w:rFonts w:cstheme="minorHAnsi"/>
          <w:b/>
          <w:bCs/>
          <w:szCs w:val="24"/>
        </w:rPr>
        <w:t xml:space="preserve">RE: </w:t>
      </w:r>
      <w:r>
        <w:rPr>
          <w:rFonts w:cstheme="minorHAnsi"/>
          <w:b/>
          <w:bCs/>
          <w:szCs w:val="24"/>
        </w:rPr>
        <w:tab/>
      </w:r>
      <w:r w:rsidRPr="000E0518">
        <w:rPr>
          <w:b/>
          <w:bCs/>
          <w:szCs w:val="24"/>
        </w:rPr>
        <w:t>Department Decision on MAQP Application #</w:t>
      </w:r>
      <w:r>
        <w:rPr>
          <w:b/>
          <w:bCs/>
          <w:szCs w:val="24"/>
        </w:rPr>
        <w:t>5357</w:t>
      </w:r>
      <w:r w:rsidRPr="000E0518">
        <w:rPr>
          <w:b/>
          <w:bCs/>
          <w:szCs w:val="24"/>
        </w:rPr>
        <w:t>-</w:t>
      </w:r>
      <w:r>
        <w:rPr>
          <w:b/>
          <w:bCs/>
          <w:szCs w:val="24"/>
        </w:rPr>
        <w:t xml:space="preserve">00 </w:t>
      </w:r>
      <w:r w:rsidRPr="000E0518">
        <w:rPr>
          <w:b/>
          <w:bCs/>
          <w:szCs w:val="24"/>
        </w:rPr>
        <w:t xml:space="preserve">and Final </w:t>
      </w:r>
      <w:r>
        <w:rPr>
          <w:b/>
          <w:bCs/>
          <w:szCs w:val="24"/>
        </w:rPr>
        <w:t xml:space="preserve">Decision on </w:t>
      </w:r>
      <w:r w:rsidRPr="000E0518">
        <w:rPr>
          <w:b/>
          <w:bCs/>
          <w:szCs w:val="24"/>
        </w:rPr>
        <w:t>Environmental Assessment</w:t>
      </w:r>
      <w:r w:rsidRPr="000E0518">
        <w:rPr>
          <w:rFonts w:cstheme="minorHAnsi"/>
          <w:b/>
          <w:bCs/>
          <w:szCs w:val="24"/>
        </w:rPr>
        <w:t xml:space="preserve">; Energy Development Project </w:t>
      </w:r>
    </w:p>
    <w:p w14:paraId="188BD896" w14:textId="77777777" w:rsidR="008150A4" w:rsidRPr="000E0518" w:rsidRDefault="008150A4" w:rsidP="008150A4">
      <w:pPr>
        <w:tabs>
          <w:tab w:val="left" w:pos="-1440"/>
          <w:tab w:val="left" w:pos="-720"/>
          <w:tab w:val="left" w:pos="720"/>
          <w:tab w:val="left" w:pos="1440"/>
          <w:tab w:val="left" w:pos="2160"/>
          <w:tab w:val="left" w:pos="4680"/>
        </w:tabs>
        <w:rPr>
          <w:rFonts w:cstheme="minorHAnsi"/>
          <w:szCs w:val="24"/>
        </w:rPr>
      </w:pPr>
    </w:p>
    <w:p w14:paraId="4800AB36" w14:textId="0A5BFE6C" w:rsidR="008150A4" w:rsidRPr="000E0518" w:rsidRDefault="008150A4" w:rsidP="008150A4">
      <w:pPr>
        <w:tabs>
          <w:tab w:val="left" w:pos="-1440"/>
          <w:tab w:val="left" w:pos="-720"/>
          <w:tab w:val="left" w:pos="720"/>
          <w:tab w:val="left" w:pos="1440"/>
          <w:tab w:val="left" w:pos="2160"/>
          <w:tab w:val="left" w:pos="4680"/>
        </w:tabs>
        <w:rPr>
          <w:szCs w:val="24"/>
        </w:rPr>
      </w:pPr>
      <w:r w:rsidRPr="000E0518">
        <w:rPr>
          <w:szCs w:val="24"/>
        </w:rPr>
        <w:t>The Montana Department of Environmental Quality (DEQ) has issued a Decision, with conditions, on Montana Air Quality Permit (MAQP) application #</w:t>
      </w:r>
      <w:r>
        <w:rPr>
          <w:szCs w:val="24"/>
        </w:rPr>
        <w:t>5357</w:t>
      </w:r>
      <w:r w:rsidRPr="000E0518">
        <w:rPr>
          <w:szCs w:val="24"/>
        </w:rPr>
        <w:t>-</w:t>
      </w:r>
      <w:r>
        <w:rPr>
          <w:szCs w:val="24"/>
        </w:rPr>
        <w:t>00</w:t>
      </w:r>
      <w:r w:rsidRPr="000E0518">
        <w:rPr>
          <w:szCs w:val="24"/>
        </w:rPr>
        <w:t xml:space="preserve"> for the above-named permittee. DEQ has also issued a final Decision on the associated Environmental Assessment (EA) prepared under the Montana Environmental Policy Act (“MEPA”).  </w:t>
      </w:r>
    </w:p>
    <w:p w14:paraId="5CB523B6" w14:textId="77777777" w:rsidR="008150A4" w:rsidRPr="000E0518" w:rsidRDefault="008150A4" w:rsidP="008150A4">
      <w:pPr>
        <w:tabs>
          <w:tab w:val="left" w:pos="-1440"/>
          <w:tab w:val="left" w:pos="-720"/>
          <w:tab w:val="left" w:pos="720"/>
          <w:tab w:val="left" w:pos="1440"/>
          <w:tab w:val="left" w:pos="2160"/>
          <w:tab w:val="left" w:pos="4680"/>
        </w:tabs>
        <w:rPr>
          <w:rFonts w:cstheme="minorHAnsi"/>
          <w:szCs w:val="24"/>
        </w:rPr>
      </w:pPr>
    </w:p>
    <w:p w14:paraId="2C27E8F1" w14:textId="763F2748" w:rsidR="008150A4" w:rsidRPr="000E0518" w:rsidRDefault="008150A4" w:rsidP="008150A4">
      <w:pPr>
        <w:rPr>
          <w:rFonts w:cstheme="minorHAnsi"/>
          <w:szCs w:val="24"/>
        </w:rPr>
      </w:pPr>
      <w:r w:rsidRPr="000E0518">
        <w:rPr>
          <w:rFonts w:eastAsia="Aptos" w:cstheme="minorHAnsi"/>
          <w:szCs w:val="24"/>
          <w14:ligatures w14:val="standardContextual"/>
        </w:rPr>
        <w:t xml:space="preserve">The project constitutes an “energy development project,” as defined by § 75-2-103(9), Montana Code Annotated (MCA). Pursuant to the applicable requirements of § 75-2-213(1)(a), MCA, </w:t>
      </w:r>
      <w:r w:rsidRPr="000E0518">
        <w:rPr>
          <w:rFonts w:eastAsia="Aptos" w:cstheme="minorHAnsi"/>
          <w:color w:val="333333"/>
          <w:szCs w:val="24"/>
          <w:shd w:val="clear" w:color="auto" w:fill="FFFFFF"/>
        </w:rPr>
        <w:t xml:space="preserve">the request for hearing </w:t>
      </w:r>
      <w:r w:rsidRPr="000E0518">
        <w:rPr>
          <w:szCs w:val="24"/>
        </w:rPr>
        <w:t>on DEQ’s Decision on MAQP application #</w:t>
      </w:r>
      <w:r>
        <w:rPr>
          <w:szCs w:val="24"/>
        </w:rPr>
        <w:t>5357</w:t>
      </w:r>
      <w:r w:rsidRPr="000E0518">
        <w:rPr>
          <w:szCs w:val="24"/>
        </w:rPr>
        <w:t>-</w:t>
      </w:r>
      <w:r>
        <w:rPr>
          <w:szCs w:val="24"/>
        </w:rPr>
        <w:t>00</w:t>
      </w:r>
      <w:r w:rsidRPr="000E0518">
        <w:rPr>
          <w:szCs w:val="24"/>
        </w:rPr>
        <w:t xml:space="preserve"> </w:t>
      </w:r>
      <w:bookmarkStart w:id="0" w:name="_Hlk224296374"/>
      <w:r w:rsidRPr="000E0518">
        <w:rPr>
          <w:rFonts w:eastAsia="Aptos" w:cstheme="minorHAnsi"/>
          <w:color w:val="333333"/>
          <w:szCs w:val="24"/>
          <w:shd w:val="clear" w:color="auto" w:fill="FFFFFF"/>
        </w:rPr>
        <w:t>must be filed within 30 days after DEQ renders its Decision</w:t>
      </w:r>
      <w:bookmarkEnd w:id="0"/>
      <w:r w:rsidRPr="000E0518">
        <w:rPr>
          <w:rFonts w:eastAsia="Aptos" w:cstheme="minorHAnsi"/>
          <w:color w:val="333333"/>
          <w:szCs w:val="24"/>
          <w:shd w:val="clear" w:color="auto" w:fill="FFFFFF"/>
        </w:rPr>
        <w:t xml:space="preserve">. </w:t>
      </w:r>
      <w:r w:rsidRPr="000E0518">
        <w:rPr>
          <w:rFonts w:cstheme="minorHAnsi"/>
          <w:szCs w:val="24"/>
        </w:rPr>
        <w:t xml:space="preserve">The Decision may be appealed to the Board of Environmental Review (Board).  </w:t>
      </w:r>
      <w:bookmarkStart w:id="1" w:name="_Hlk224297816"/>
      <w:r w:rsidRPr="000E0518">
        <w:rPr>
          <w:rFonts w:cstheme="minorHAnsi"/>
          <w:szCs w:val="24"/>
        </w:rPr>
        <w:t xml:space="preserve">A request for a hearing must be filed by </w:t>
      </w:r>
      <w:r w:rsidR="00FC2C6C">
        <w:rPr>
          <w:szCs w:val="24"/>
        </w:rPr>
        <w:t xml:space="preserve">July </w:t>
      </w:r>
      <w:r w:rsidR="00F52EF2">
        <w:rPr>
          <w:szCs w:val="24"/>
        </w:rPr>
        <w:t>22</w:t>
      </w:r>
      <w:r w:rsidR="00FC2C6C">
        <w:rPr>
          <w:szCs w:val="24"/>
        </w:rPr>
        <w:t>, 2026</w:t>
      </w:r>
      <w:r w:rsidRPr="000E0518">
        <w:rPr>
          <w:rFonts w:cstheme="minorHAnsi"/>
          <w:szCs w:val="24"/>
        </w:rPr>
        <w:t xml:space="preserve">.  This permit shall become final and effective on </w:t>
      </w:r>
      <w:r w:rsidR="00FC2C6C">
        <w:rPr>
          <w:szCs w:val="24"/>
        </w:rPr>
        <w:t xml:space="preserve">July </w:t>
      </w:r>
      <w:r w:rsidR="00F52EF2">
        <w:rPr>
          <w:szCs w:val="24"/>
        </w:rPr>
        <w:t>23</w:t>
      </w:r>
      <w:r w:rsidR="00FC2C6C">
        <w:rPr>
          <w:szCs w:val="24"/>
        </w:rPr>
        <w:t>, 2026</w:t>
      </w:r>
      <w:r w:rsidRPr="000E0518">
        <w:rPr>
          <w:rFonts w:cstheme="minorHAnsi"/>
          <w:szCs w:val="24"/>
        </w:rPr>
        <w:t>, unless the Board orders a stay on the permit.</w:t>
      </w:r>
      <w:bookmarkEnd w:id="1"/>
      <w:r w:rsidRPr="000E0518">
        <w:rPr>
          <w:rFonts w:cstheme="minorHAnsi"/>
          <w:szCs w:val="24"/>
        </w:rPr>
        <w:t xml:space="preserve"> </w:t>
      </w:r>
    </w:p>
    <w:p w14:paraId="122027A4" w14:textId="77777777" w:rsidR="008150A4" w:rsidRPr="000E0518" w:rsidRDefault="008150A4" w:rsidP="008150A4">
      <w:pPr>
        <w:rPr>
          <w:rFonts w:cstheme="minorHAnsi"/>
          <w:szCs w:val="24"/>
        </w:rPr>
      </w:pPr>
    </w:p>
    <w:p w14:paraId="769D79FE" w14:textId="7793E137" w:rsidR="008150A4" w:rsidRPr="005C27F2" w:rsidRDefault="008150A4" w:rsidP="008150A4">
      <w:pPr>
        <w:rPr>
          <w:rFonts w:eastAsia="Aptos" w:cstheme="minorHAnsi"/>
          <w:color w:val="333333"/>
          <w:szCs w:val="24"/>
          <w:shd w:val="clear" w:color="auto" w:fill="FFFFFF"/>
        </w:rPr>
      </w:pPr>
      <w:r w:rsidRPr="000E0518">
        <w:rPr>
          <w:szCs w:val="24"/>
        </w:rPr>
        <w:t xml:space="preserve">The final Decision on the </w:t>
      </w:r>
      <w:bookmarkStart w:id="2" w:name="_Hlk224292529"/>
      <w:r w:rsidRPr="000E0518">
        <w:rPr>
          <w:szCs w:val="24"/>
        </w:rPr>
        <w:t>EA</w:t>
      </w:r>
      <w:bookmarkEnd w:id="2"/>
      <w:r w:rsidRPr="000E0518">
        <w:rPr>
          <w:szCs w:val="24"/>
        </w:rPr>
        <w:t xml:space="preserve"> </w:t>
      </w:r>
      <w:r w:rsidRPr="000E0518">
        <w:rPr>
          <w:rFonts w:eastAsia="Aptos"/>
          <w:kern w:val="2"/>
          <w:szCs w:val="24"/>
          <w14:ligatures w14:val="standardContextual"/>
        </w:rPr>
        <w:t>may be appealed to</w:t>
      </w:r>
      <w:r w:rsidRPr="000E0518">
        <w:rPr>
          <w:szCs w:val="24"/>
        </w:rPr>
        <w:t xml:space="preserve"> the appropriate court of jurisdiction. A request for hearing on DEQ’s final Decision on the EA </w:t>
      </w:r>
      <w:r w:rsidRPr="000E0518">
        <w:rPr>
          <w:rFonts w:eastAsia="Aptos" w:cstheme="minorHAnsi"/>
          <w:color w:val="333333"/>
          <w:szCs w:val="24"/>
          <w:shd w:val="clear" w:color="auto" w:fill="FFFFFF"/>
        </w:rPr>
        <w:t xml:space="preserve">must be filed within 60 days after DEQ renders its final Decision on the EA. </w:t>
      </w:r>
      <w:r w:rsidRPr="000E0518">
        <w:rPr>
          <w:rFonts w:cstheme="minorHAnsi"/>
          <w:szCs w:val="24"/>
        </w:rPr>
        <w:t xml:space="preserve">A request for </w:t>
      </w:r>
      <w:r w:rsidRPr="005C27F2">
        <w:rPr>
          <w:rFonts w:cstheme="minorHAnsi"/>
          <w:szCs w:val="24"/>
        </w:rPr>
        <w:t>a hearing must be filed b</w:t>
      </w:r>
      <w:r w:rsidR="00FC2C6C">
        <w:rPr>
          <w:rFonts w:cstheme="minorHAnsi"/>
          <w:szCs w:val="24"/>
        </w:rPr>
        <w:t>y August 21, 2026</w:t>
      </w:r>
      <w:r w:rsidRPr="005C27F2">
        <w:rPr>
          <w:szCs w:val="24"/>
        </w:rPr>
        <w:t>.</w:t>
      </w:r>
      <w:bookmarkStart w:id="3" w:name="_Hlk229737991"/>
      <w:r w:rsidRPr="00C02DC5">
        <w:rPr>
          <w:szCs w:val="24"/>
        </w:rPr>
        <w:t xml:space="preserve"> </w:t>
      </w:r>
      <w:bookmarkStart w:id="4" w:name="_Hlk229739659"/>
      <w:r w:rsidRPr="005C27F2">
        <w:rPr>
          <w:szCs w:val="24"/>
        </w:rPr>
        <w:t xml:space="preserve">If an appeal and request for hearing </w:t>
      </w:r>
      <w:r>
        <w:rPr>
          <w:szCs w:val="24"/>
        </w:rPr>
        <w:t>are</w:t>
      </w:r>
      <w:r w:rsidRPr="005C27F2">
        <w:rPr>
          <w:szCs w:val="24"/>
        </w:rPr>
        <w:t xml:space="preserve"> filed, see the procedures for appeal below.  </w:t>
      </w:r>
      <w:bookmarkEnd w:id="3"/>
      <w:bookmarkEnd w:id="4"/>
    </w:p>
    <w:p w14:paraId="125E070D" w14:textId="77777777" w:rsidR="008150A4" w:rsidRPr="005C27F2" w:rsidRDefault="008150A4" w:rsidP="008150A4">
      <w:pPr>
        <w:tabs>
          <w:tab w:val="left" w:pos="-1440"/>
          <w:tab w:val="left" w:pos="-720"/>
          <w:tab w:val="left" w:pos="720"/>
          <w:tab w:val="left" w:pos="1440"/>
          <w:tab w:val="left" w:pos="2160"/>
          <w:tab w:val="left" w:pos="4680"/>
        </w:tabs>
        <w:ind w:right="720"/>
        <w:rPr>
          <w:rFonts w:cstheme="minorHAnsi"/>
          <w:szCs w:val="24"/>
        </w:rPr>
      </w:pPr>
    </w:p>
    <w:p w14:paraId="3C414847" w14:textId="77777777" w:rsidR="008150A4" w:rsidRPr="000E0518" w:rsidRDefault="008150A4" w:rsidP="008150A4">
      <w:pPr>
        <w:rPr>
          <w:szCs w:val="24"/>
        </w:rPr>
      </w:pPr>
      <w:r w:rsidRPr="000E0518">
        <w:rPr>
          <w:szCs w:val="24"/>
          <w:u w:val="single"/>
        </w:rPr>
        <w:t>Procedures for Appeal</w:t>
      </w:r>
      <w:r w:rsidRPr="000E0518">
        <w:rPr>
          <w:szCs w:val="24"/>
        </w:rPr>
        <w:t xml:space="preserve">: The appeal process for the MAQP and EA are informed by separate and distinct statutory processes, as follows. </w:t>
      </w:r>
    </w:p>
    <w:p w14:paraId="2F7E9B5E" w14:textId="77777777" w:rsidR="008150A4" w:rsidRPr="000E0518" w:rsidRDefault="008150A4" w:rsidP="008150A4">
      <w:pPr>
        <w:tabs>
          <w:tab w:val="left" w:pos="-1440"/>
          <w:tab w:val="left" w:pos="-720"/>
          <w:tab w:val="left" w:pos="720"/>
          <w:tab w:val="left" w:pos="1440"/>
          <w:tab w:val="left" w:pos="2160"/>
          <w:tab w:val="left" w:pos="4680"/>
        </w:tabs>
        <w:rPr>
          <w:szCs w:val="24"/>
        </w:rPr>
      </w:pPr>
    </w:p>
    <w:p w14:paraId="271B3B3E" w14:textId="5787BC32" w:rsidR="008150A4" w:rsidRPr="000E0518" w:rsidRDefault="008150A4" w:rsidP="008150A4">
      <w:pPr>
        <w:tabs>
          <w:tab w:val="left" w:pos="-1440"/>
          <w:tab w:val="left" w:pos="-720"/>
          <w:tab w:val="left" w:pos="720"/>
          <w:tab w:val="left" w:pos="1440"/>
          <w:tab w:val="left" w:pos="2160"/>
          <w:tab w:val="left" w:pos="4680"/>
        </w:tabs>
        <w:rPr>
          <w:szCs w:val="24"/>
        </w:rPr>
      </w:pPr>
      <w:r w:rsidRPr="000E0518">
        <w:rPr>
          <w:szCs w:val="24"/>
        </w:rPr>
        <w:t>MAQP</w:t>
      </w:r>
      <w:r w:rsidR="00405AFD">
        <w:rPr>
          <w:szCs w:val="24"/>
        </w:rPr>
        <w:t>:</w:t>
      </w:r>
      <w:r w:rsidRPr="000E0518">
        <w:rPr>
          <w:szCs w:val="24"/>
        </w:rPr>
        <w:t xml:space="preserve"> </w:t>
      </w:r>
      <w:r w:rsidRPr="000E0518">
        <w:rPr>
          <w:rFonts w:cs="Helvetica"/>
          <w:color w:val="333333"/>
          <w:szCs w:val="24"/>
          <w:shd w:val="clear" w:color="auto" w:fill="FFFFFF"/>
        </w:rPr>
        <w:t>Any person who is directly and adversely affected by DEQ’s Decision may request a hearing before the Board</w:t>
      </w:r>
      <w:r w:rsidRPr="000E0518">
        <w:rPr>
          <w:szCs w:val="24"/>
        </w:rPr>
        <w:t xml:space="preserve">.  The appeal must be filed by the date that will be stated in the Decision.  The request for a hearing must contain an affidavit setting forth the grounds for the request.  The hearing will be held under the provisions of the Montana Administrative Procedures Act.  Submit requests for a hearing to: Chairman, Board of Environmental Review, P.O. Box 200901, Helena, MT 59620, or the Board Secretary: </w:t>
      </w:r>
      <w:hyperlink r:id="rId9" w:history="1">
        <w:r w:rsidRPr="000E0518">
          <w:rPr>
            <w:rStyle w:val="Hyperlink"/>
            <w:rFonts w:cs="Calibri Light"/>
            <w:szCs w:val="24"/>
          </w:rPr>
          <w:t>DEQBERSecretary@mt.gov</w:t>
        </w:r>
      </w:hyperlink>
      <w:r w:rsidRPr="000E0518">
        <w:rPr>
          <w:szCs w:val="24"/>
        </w:rPr>
        <w:t>.</w:t>
      </w:r>
    </w:p>
    <w:p w14:paraId="5ABC880C" w14:textId="77777777" w:rsidR="008150A4" w:rsidRPr="000E0518" w:rsidRDefault="008150A4" w:rsidP="008150A4">
      <w:pPr>
        <w:tabs>
          <w:tab w:val="left" w:pos="-1440"/>
          <w:tab w:val="left" w:pos="-720"/>
          <w:tab w:val="left" w:pos="720"/>
          <w:tab w:val="left" w:pos="1440"/>
          <w:tab w:val="left" w:pos="2160"/>
          <w:tab w:val="left" w:pos="4680"/>
        </w:tabs>
        <w:rPr>
          <w:szCs w:val="24"/>
        </w:rPr>
      </w:pPr>
    </w:p>
    <w:p w14:paraId="0DBC1BFD" w14:textId="2BED945F" w:rsidR="008150A4" w:rsidRPr="000E0518" w:rsidRDefault="008150A4" w:rsidP="008150A4">
      <w:pPr>
        <w:keepNext/>
        <w:keepLines/>
        <w:rPr>
          <w:rFonts w:cs="Calibri Light"/>
          <w:szCs w:val="24"/>
        </w:rPr>
      </w:pPr>
      <w:r w:rsidRPr="000E0518">
        <w:rPr>
          <w:rFonts w:eastAsia="Aptos"/>
          <w:kern w:val="2"/>
          <w:szCs w:val="24"/>
          <w14:ligatures w14:val="standardContextual"/>
        </w:rPr>
        <w:lastRenderedPageBreak/>
        <w:t>EA</w:t>
      </w:r>
      <w:r w:rsidR="00405AFD">
        <w:rPr>
          <w:rFonts w:eastAsia="Aptos"/>
          <w:kern w:val="2"/>
          <w:szCs w:val="24"/>
          <w14:ligatures w14:val="standardContextual"/>
        </w:rPr>
        <w:t>:</w:t>
      </w:r>
      <w:r w:rsidRPr="000E0518">
        <w:rPr>
          <w:rFonts w:eastAsia="Aptos"/>
          <w:kern w:val="2"/>
          <w:szCs w:val="24"/>
          <w14:ligatures w14:val="standardContextual"/>
        </w:rPr>
        <w:t xml:space="preserve"> A challenge to DEQ’s final Decision on the EA </w:t>
      </w:r>
      <w:r w:rsidRPr="000E0518">
        <w:rPr>
          <w:szCs w:val="24"/>
        </w:rPr>
        <w:t xml:space="preserve">may only be brought in district or federal court, whichever is appropriate. A challenge may only be brought by a person who submits formal comments on DEQ’s draft EA prior to the issuance of </w:t>
      </w:r>
      <w:r>
        <w:rPr>
          <w:szCs w:val="24"/>
        </w:rPr>
        <w:t>DEQ</w:t>
      </w:r>
      <w:r w:rsidRPr="000E0518">
        <w:rPr>
          <w:szCs w:val="24"/>
        </w:rPr>
        <w:t xml:space="preserve">’s final </w:t>
      </w:r>
      <w:r>
        <w:rPr>
          <w:szCs w:val="24"/>
        </w:rPr>
        <w:t>D</w:t>
      </w:r>
      <w:r w:rsidRPr="000E0518">
        <w:rPr>
          <w:szCs w:val="24"/>
        </w:rPr>
        <w:t xml:space="preserve">ecision on the EA, and the challenge must be limited to those issues raised in those comments. </w:t>
      </w:r>
      <w:r w:rsidRPr="000E0518">
        <w:rPr>
          <w:rFonts w:eastAsia="Aptos"/>
          <w:kern w:val="2"/>
          <w:szCs w:val="24"/>
          <w14:ligatures w14:val="standardContextual"/>
        </w:rPr>
        <w:t xml:space="preserve">Any action or proceeding challenging a final agency action alleging failure to comply with or inadequate compliance with a requirement of MEPA must be brought by the </w:t>
      </w:r>
      <w:bookmarkStart w:id="5" w:name="_Hlk229740080"/>
      <w:r w:rsidRPr="005C27F2">
        <w:rPr>
          <w:szCs w:val="24"/>
        </w:rPr>
        <w:t xml:space="preserve">appeal filing date </w:t>
      </w:r>
      <w:r>
        <w:rPr>
          <w:szCs w:val="24"/>
        </w:rPr>
        <w:t xml:space="preserve">deadline </w:t>
      </w:r>
      <w:bookmarkEnd w:id="5"/>
      <w:r w:rsidRPr="000E0518">
        <w:rPr>
          <w:rFonts w:eastAsia="Aptos"/>
          <w:kern w:val="2"/>
          <w:szCs w:val="24"/>
          <w14:ligatures w14:val="standardContextual"/>
        </w:rPr>
        <w:t>identified above.</w:t>
      </w:r>
      <w:r w:rsidRPr="005F009C">
        <w:rPr>
          <w:szCs w:val="24"/>
        </w:rPr>
        <w:t xml:space="preserve"> </w:t>
      </w:r>
    </w:p>
    <w:p w14:paraId="048A7468" w14:textId="77777777" w:rsidR="008150A4" w:rsidRPr="000E0518" w:rsidRDefault="008150A4" w:rsidP="008150A4">
      <w:pPr>
        <w:tabs>
          <w:tab w:val="left" w:pos="-1440"/>
          <w:tab w:val="left" w:pos="-720"/>
          <w:tab w:val="left" w:pos="720"/>
          <w:tab w:val="left" w:pos="1440"/>
          <w:tab w:val="left" w:pos="2160"/>
          <w:tab w:val="left" w:pos="4680"/>
        </w:tabs>
        <w:ind w:right="720"/>
        <w:rPr>
          <w:szCs w:val="24"/>
        </w:rPr>
      </w:pPr>
    </w:p>
    <w:p w14:paraId="4EA075CC" w14:textId="4B438DED" w:rsidR="008150A4" w:rsidRPr="000E0518" w:rsidRDefault="008150A4" w:rsidP="008150A4">
      <w:pPr>
        <w:keepNext/>
        <w:keepLines/>
        <w:tabs>
          <w:tab w:val="left" w:pos="-1440"/>
          <w:tab w:val="left" w:pos="-720"/>
          <w:tab w:val="left" w:pos="720"/>
          <w:tab w:val="left" w:pos="1440"/>
          <w:tab w:val="left" w:pos="2160"/>
          <w:tab w:val="left" w:pos="4680"/>
        </w:tabs>
        <w:ind w:right="720"/>
        <w:rPr>
          <w:szCs w:val="24"/>
        </w:rPr>
      </w:pPr>
      <w:r w:rsidRPr="000E0518">
        <w:rPr>
          <w:szCs w:val="24"/>
          <w:u w:val="single"/>
        </w:rPr>
        <w:t>Conditions:</w:t>
      </w:r>
      <w:r w:rsidRPr="000E0518">
        <w:rPr>
          <w:szCs w:val="24"/>
        </w:rPr>
        <w:t xml:space="preserve">  See attached Decision on MAQP #</w:t>
      </w:r>
      <w:r w:rsidR="00FC2C6C">
        <w:rPr>
          <w:szCs w:val="24"/>
        </w:rPr>
        <w:t>5357</w:t>
      </w:r>
      <w:r w:rsidRPr="000E0518">
        <w:rPr>
          <w:szCs w:val="24"/>
        </w:rPr>
        <w:t>-</w:t>
      </w:r>
      <w:r w:rsidR="00FC2C6C">
        <w:rPr>
          <w:szCs w:val="24"/>
        </w:rPr>
        <w:t>00</w:t>
      </w:r>
      <w:r w:rsidRPr="000E0518">
        <w:rPr>
          <w:szCs w:val="24"/>
        </w:rPr>
        <w:t>.</w:t>
      </w:r>
    </w:p>
    <w:p w14:paraId="7CD3FFE7" w14:textId="77777777" w:rsidR="008150A4" w:rsidRPr="000E0518" w:rsidRDefault="008150A4" w:rsidP="008150A4">
      <w:pPr>
        <w:keepNext/>
        <w:keepLines/>
        <w:tabs>
          <w:tab w:val="left" w:pos="-1440"/>
          <w:tab w:val="left" w:pos="-720"/>
          <w:tab w:val="left" w:pos="720"/>
          <w:tab w:val="left" w:pos="1440"/>
          <w:tab w:val="left" w:pos="2160"/>
          <w:tab w:val="left" w:pos="4680"/>
        </w:tabs>
        <w:ind w:right="720"/>
        <w:rPr>
          <w:rFonts w:cstheme="minorHAnsi"/>
          <w:szCs w:val="24"/>
        </w:rPr>
      </w:pPr>
    </w:p>
    <w:p w14:paraId="6C0D373A" w14:textId="77777777" w:rsidR="008150A4" w:rsidRPr="000E0518" w:rsidRDefault="008150A4" w:rsidP="008150A4">
      <w:pPr>
        <w:keepNext/>
        <w:keepLines/>
        <w:tabs>
          <w:tab w:val="left" w:pos="-1440"/>
          <w:tab w:val="left" w:pos="-720"/>
          <w:tab w:val="left" w:pos="720"/>
          <w:tab w:val="left" w:pos="1440"/>
          <w:tab w:val="left" w:pos="2160"/>
          <w:tab w:val="left" w:pos="4680"/>
        </w:tabs>
        <w:ind w:right="720"/>
        <w:rPr>
          <w:rFonts w:cstheme="minorHAnsi"/>
          <w:szCs w:val="24"/>
        </w:rPr>
      </w:pPr>
    </w:p>
    <w:p w14:paraId="520CA514" w14:textId="30E09626" w:rsidR="008150A4" w:rsidRDefault="008150A4" w:rsidP="008150A4">
      <w:pPr>
        <w:keepNext/>
        <w:keepLines/>
        <w:tabs>
          <w:tab w:val="left" w:pos="-1440"/>
          <w:tab w:val="left" w:pos="-720"/>
          <w:tab w:val="left" w:pos="720"/>
          <w:tab w:val="left" w:pos="1440"/>
          <w:tab w:val="left" w:pos="2160"/>
          <w:tab w:val="left" w:pos="4680"/>
        </w:tabs>
        <w:rPr>
          <w:rFonts w:cstheme="minorHAnsi"/>
          <w:szCs w:val="24"/>
        </w:rPr>
      </w:pPr>
      <w:r w:rsidRPr="000E0518">
        <w:rPr>
          <w:rFonts w:cstheme="minorHAnsi"/>
          <w:szCs w:val="24"/>
        </w:rPr>
        <w:t>For DEQ,</w:t>
      </w:r>
    </w:p>
    <w:p w14:paraId="1B679613" w14:textId="77777777" w:rsidR="00B224A9" w:rsidRPr="000E0518" w:rsidRDefault="00B224A9" w:rsidP="008150A4">
      <w:pPr>
        <w:keepNext/>
        <w:keepLines/>
        <w:tabs>
          <w:tab w:val="left" w:pos="-1440"/>
          <w:tab w:val="left" w:pos="-720"/>
          <w:tab w:val="left" w:pos="720"/>
          <w:tab w:val="left" w:pos="1440"/>
          <w:tab w:val="left" w:pos="2160"/>
          <w:tab w:val="left" w:pos="4680"/>
        </w:tabs>
        <w:rPr>
          <w:rFonts w:cstheme="minorHAnsi"/>
          <w:szCs w:val="24"/>
        </w:rPr>
      </w:pPr>
    </w:p>
    <w:p w14:paraId="28CCA834" w14:textId="6FF50CEC" w:rsidR="008150A4" w:rsidRPr="000E0518" w:rsidRDefault="00B224A9" w:rsidP="008150A4">
      <w:pPr>
        <w:keepNext/>
        <w:keepLines/>
        <w:tabs>
          <w:tab w:val="left" w:pos="-1440"/>
          <w:tab w:val="left" w:pos="-720"/>
          <w:tab w:val="left" w:pos="720"/>
          <w:tab w:val="left" w:pos="1440"/>
          <w:tab w:val="left" w:pos="2160"/>
          <w:tab w:val="left" w:pos="4680"/>
        </w:tabs>
        <w:rPr>
          <w:rFonts w:cstheme="minorHAnsi"/>
          <w:szCs w:val="24"/>
        </w:rPr>
      </w:pPr>
      <w:r>
        <w:rPr>
          <w:noProof/>
          <w:szCs w:val="24"/>
        </w:rPr>
        <w:drawing>
          <wp:anchor distT="0" distB="0" distL="114300" distR="114300" simplePos="0" relativeHeight="251660288" behindDoc="0" locked="0" layoutInCell="1" allowOverlap="1" wp14:anchorId="62C8B4D4" wp14:editId="1AE89F6B">
            <wp:simplePos x="0" y="0"/>
            <wp:positionH relativeFrom="column">
              <wp:posOffset>3003550</wp:posOffset>
            </wp:positionH>
            <wp:positionV relativeFrom="paragraph">
              <wp:posOffset>14721</wp:posOffset>
            </wp:positionV>
            <wp:extent cx="1369695" cy="509905"/>
            <wp:effectExtent l="0" t="0" r="1905" b="4445"/>
            <wp:wrapNone/>
            <wp:docPr id="2016913594"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13594" name="Picture 1" descr="signature"/>
                    <pic:cNvPicPr/>
                  </pic:nvPicPr>
                  <pic:blipFill rotWithShape="1">
                    <a:blip r:embed="rId10" cstate="print">
                      <a:extLst>
                        <a:ext uri="{28A0092B-C50C-407E-A947-70E740481C1C}">
                          <a14:useLocalDpi xmlns:a14="http://schemas.microsoft.com/office/drawing/2010/main" val="0"/>
                        </a:ext>
                      </a:extLst>
                    </a:blip>
                    <a:srcRect/>
                    <a:stretch>
                      <a:fillRect/>
                    </a:stretch>
                  </pic:blipFill>
                  <pic:spPr bwMode="auto">
                    <a:xfrm>
                      <a:off x="0" y="0"/>
                      <a:ext cx="1369695" cy="509905"/>
                    </a:xfrm>
                    <a:prstGeom prst="rect">
                      <a:avLst/>
                    </a:prstGeom>
                    <a:ln>
                      <a:noFill/>
                    </a:ln>
                    <a:extLst>
                      <a:ext uri="{53640926-AAD7-44D8-BBD7-CCE9431645EC}">
                        <a14:shadowObscured xmlns:a14="http://schemas.microsoft.com/office/drawing/2010/main"/>
                      </a:ext>
                    </a:extLst>
                  </pic:spPr>
                </pic:pic>
              </a:graphicData>
            </a:graphic>
          </wp:anchor>
        </w:drawing>
      </w:r>
      <w:r>
        <w:rPr>
          <w:noProof/>
          <w:szCs w:val="24"/>
        </w:rPr>
        <w:drawing>
          <wp:inline distT="0" distB="0" distL="0" distR="0" wp14:anchorId="7E2E58DD" wp14:editId="25335BA4">
            <wp:extent cx="947651" cy="549275"/>
            <wp:effectExtent l="0" t="0" r="5080" b="3175"/>
            <wp:docPr id="1241974766"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974766" name="Picture 2" descr="signature"/>
                    <pic:cNvPicPr/>
                  </pic:nvPicPr>
                  <pic:blipFill>
                    <a:blip r:embed="rId11">
                      <a:extLst>
                        <a:ext uri="{28A0092B-C50C-407E-A947-70E740481C1C}">
                          <a14:useLocalDpi xmlns:a14="http://schemas.microsoft.com/office/drawing/2010/main" val="0"/>
                        </a:ext>
                      </a:extLst>
                    </a:blip>
                    <a:stretch>
                      <a:fillRect/>
                    </a:stretch>
                  </pic:blipFill>
                  <pic:spPr>
                    <a:xfrm>
                      <a:off x="0" y="0"/>
                      <a:ext cx="951677" cy="551609"/>
                    </a:xfrm>
                    <a:prstGeom prst="rect">
                      <a:avLst/>
                    </a:prstGeom>
                  </pic:spPr>
                </pic:pic>
              </a:graphicData>
            </a:graphic>
          </wp:inline>
        </w:drawing>
      </w:r>
    </w:p>
    <w:p w14:paraId="78B8AA9F" w14:textId="269F01D3" w:rsidR="008150A4" w:rsidRPr="000E0518" w:rsidRDefault="008150A4" w:rsidP="008150A4">
      <w:pPr>
        <w:tabs>
          <w:tab w:val="left" w:pos="-1440"/>
          <w:tab w:val="left" w:pos="-720"/>
          <w:tab w:val="left" w:pos="720"/>
          <w:tab w:val="left" w:pos="1440"/>
          <w:tab w:val="left" w:pos="2160"/>
          <w:tab w:val="left" w:pos="4680"/>
        </w:tabs>
        <w:rPr>
          <w:szCs w:val="24"/>
        </w:rPr>
      </w:pPr>
    </w:p>
    <w:p w14:paraId="5F769A29" w14:textId="4D202BCC" w:rsidR="008150A4" w:rsidRPr="000E0518" w:rsidRDefault="008150A4" w:rsidP="008150A4">
      <w:pPr>
        <w:tabs>
          <w:tab w:val="left" w:pos="-1440"/>
          <w:tab w:val="left" w:pos="-720"/>
          <w:tab w:val="left" w:pos="720"/>
          <w:tab w:val="left" w:pos="1440"/>
          <w:tab w:val="left" w:pos="2160"/>
          <w:tab w:val="left" w:pos="4680"/>
        </w:tabs>
        <w:rPr>
          <w:szCs w:val="24"/>
        </w:rPr>
        <w:sectPr w:rsidR="008150A4" w:rsidRPr="000E0518" w:rsidSect="008150A4">
          <w:footerReference w:type="default" r:id="rId12"/>
          <w:footerReference w:type="first" r:id="rId13"/>
          <w:pgSz w:w="12240" w:h="15840"/>
          <w:pgMar w:top="1152" w:right="1440" w:bottom="1008" w:left="1440" w:header="720" w:footer="720" w:gutter="0"/>
          <w:pgNumType w:fmt="lowerRoman"/>
          <w:cols w:space="720"/>
          <w:titlePg/>
          <w:docGrid w:linePitch="360"/>
        </w:sectPr>
      </w:pPr>
    </w:p>
    <w:p w14:paraId="6404EF3C" w14:textId="77777777" w:rsidR="008150A4" w:rsidRPr="000E0518" w:rsidRDefault="008150A4" w:rsidP="008150A4">
      <w:pPr>
        <w:tabs>
          <w:tab w:val="left" w:pos="-1440"/>
          <w:tab w:val="left" w:pos="-720"/>
          <w:tab w:val="left" w:pos="720"/>
          <w:tab w:val="left" w:pos="1440"/>
          <w:tab w:val="left" w:pos="2160"/>
          <w:tab w:val="left" w:pos="4680"/>
        </w:tabs>
        <w:rPr>
          <w:szCs w:val="24"/>
        </w:rPr>
      </w:pPr>
      <w:r w:rsidRPr="000E0518">
        <w:rPr>
          <w:szCs w:val="24"/>
        </w:rPr>
        <w:t>Eric Merchant, Supervisor</w:t>
      </w:r>
    </w:p>
    <w:p w14:paraId="2C5AB08F" w14:textId="77777777" w:rsidR="008150A4" w:rsidRPr="000E0518" w:rsidRDefault="008150A4" w:rsidP="008150A4">
      <w:pPr>
        <w:tabs>
          <w:tab w:val="left" w:pos="-1440"/>
          <w:tab w:val="left" w:pos="-720"/>
          <w:tab w:val="left" w:pos="720"/>
          <w:tab w:val="left" w:pos="1440"/>
          <w:tab w:val="left" w:pos="2160"/>
          <w:tab w:val="left" w:pos="4680"/>
        </w:tabs>
        <w:rPr>
          <w:szCs w:val="24"/>
        </w:rPr>
      </w:pPr>
      <w:r w:rsidRPr="000E0518">
        <w:rPr>
          <w:szCs w:val="24"/>
        </w:rPr>
        <w:t>Air Quality Permitting Services Section</w:t>
      </w:r>
    </w:p>
    <w:p w14:paraId="2E3416AC" w14:textId="77777777" w:rsidR="008150A4" w:rsidRPr="000E0518" w:rsidRDefault="008150A4" w:rsidP="008150A4">
      <w:pPr>
        <w:tabs>
          <w:tab w:val="left" w:pos="-1440"/>
          <w:tab w:val="left" w:pos="-720"/>
          <w:tab w:val="left" w:pos="720"/>
          <w:tab w:val="left" w:pos="1440"/>
          <w:tab w:val="left" w:pos="2160"/>
          <w:tab w:val="left" w:pos="4680"/>
        </w:tabs>
        <w:rPr>
          <w:szCs w:val="24"/>
        </w:rPr>
      </w:pPr>
      <w:r w:rsidRPr="000E0518">
        <w:rPr>
          <w:szCs w:val="24"/>
        </w:rPr>
        <w:t>Air Quality Bureau</w:t>
      </w:r>
      <w:r w:rsidRPr="000E0518">
        <w:rPr>
          <w:szCs w:val="24"/>
        </w:rPr>
        <w:tab/>
      </w:r>
    </w:p>
    <w:p w14:paraId="1F568B38" w14:textId="77777777" w:rsidR="008150A4" w:rsidRPr="000E0518" w:rsidRDefault="008150A4" w:rsidP="008150A4">
      <w:pPr>
        <w:tabs>
          <w:tab w:val="left" w:pos="-1440"/>
          <w:tab w:val="left" w:pos="-720"/>
          <w:tab w:val="left" w:pos="720"/>
          <w:tab w:val="left" w:pos="1440"/>
          <w:tab w:val="left" w:pos="2160"/>
          <w:tab w:val="left" w:pos="4680"/>
        </w:tabs>
        <w:rPr>
          <w:szCs w:val="24"/>
        </w:rPr>
      </w:pPr>
      <w:r w:rsidRPr="000E0518">
        <w:rPr>
          <w:szCs w:val="24"/>
        </w:rPr>
        <w:t>Air, Energy, and Mining Division</w:t>
      </w:r>
    </w:p>
    <w:p w14:paraId="5627A8CD" w14:textId="77777777" w:rsidR="008150A4" w:rsidRPr="000E0518" w:rsidRDefault="008150A4" w:rsidP="008150A4">
      <w:pPr>
        <w:tabs>
          <w:tab w:val="left" w:pos="-1440"/>
          <w:tab w:val="left" w:pos="-720"/>
          <w:tab w:val="left" w:pos="720"/>
          <w:tab w:val="left" w:pos="1440"/>
          <w:tab w:val="left" w:pos="2160"/>
          <w:tab w:val="left" w:pos="4680"/>
        </w:tabs>
        <w:rPr>
          <w:szCs w:val="24"/>
        </w:rPr>
      </w:pPr>
      <w:r w:rsidRPr="000E0518">
        <w:rPr>
          <w:szCs w:val="24"/>
        </w:rPr>
        <w:t>(406) 444-3626</w:t>
      </w:r>
      <w:r w:rsidRPr="000E0518">
        <w:rPr>
          <w:szCs w:val="24"/>
        </w:rPr>
        <w:tab/>
      </w:r>
    </w:p>
    <w:p w14:paraId="4A83A8EC" w14:textId="7F201131" w:rsidR="008150A4" w:rsidRPr="000E0518" w:rsidRDefault="008150A4" w:rsidP="008150A4">
      <w:pPr>
        <w:tabs>
          <w:tab w:val="left" w:pos="-1440"/>
          <w:tab w:val="left" w:pos="-720"/>
          <w:tab w:val="left" w:pos="720"/>
          <w:tab w:val="left" w:pos="1440"/>
          <w:tab w:val="left" w:pos="2160"/>
          <w:tab w:val="left" w:pos="4680"/>
        </w:tabs>
        <w:rPr>
          <w:szCs w:val="24"/>
        </w:rPr>
      </w:pPr>
      <w:hyperlink r:id="rId14" w:history="1">
        <w:r w:rsidRPr="000E0518">
          <w:rPr>
            <w:color w:val="0000FF"/>
            <w:szCs w:val="24"/>
            <w:u w:val="single"/>
          </w:rPr>
          <w:t>eric.merchant2@mt.gov</w:t>
        </w:r>
      </w:hyperlink>
      <w:r>
        <w:rPr>
          <w:color w:val="0000FF"/>
          <w:szCs w:val="24"/>
          <w:u w:val="single"/>
        </w:rPr>
        <w:t xml:space="preserve"> </w:t>
      </w:r>
      <w:r w:rsidRPr="000E0518">
        <w:rPr>
          <w:color w:val="0000FF"/>
          <w:szCs w:val="24"/>
          <w:u w:val="single"/>
        </w:rPr>
        <w:br w:type="column"/>
      </w:r>
      <w:r w:rsidR="00FC2C6C">
        <w:rPr>
          <w:szCs w:val="24"/>
        </w:rPr>
        <w:t>Barry Pemberton</w:t>
      </w:r>
    </w:p>
    <w:p w14:paraId="56DBFFEC" w14:textId="77777777" w:rsidR="00FC2C6C" w:rsidRPr="00E25A15" w:rsidRDefault="00FC2C6C" w:rsidP="00FC2C6C">
      <w:pPr>
        <w:tabs>
          <w:tab w:val="left" w:pos="-1440"/>
          <w:tab w:val="left" w:pos="-720"/>
          <w:tab w:val="left" w:pos="720"/>
          <w:tab w:val="left" w:pos="1440"/>
          <w:tab w:val="left" w:pos="2160"/>
          <w:tab w:val="left" w:pos="4680"/>
        </w:tabs>
        <w:rPr>
          <w:szCs w:val="24"/>
        </w:rPr>
      </w:pPr>
      <w:r>
        <w:rPr>
          <w:szCs w:val="24"/>
        </w:rPr>
        <w:t>Air Quality Engineer</w:t>
      </w:r>
    </w:p>
    <w:p w14:paraId="31686E5E" w14:textId="77777777" w:rsidR="008150A4" w:rsidRPr="000E0518" w:rsidRDefault="008150A4" w:rsidP="008150A4">
      <w:pPr>
        <w:tabs>
          <w:tab w:val="left" w:pos="-1440"/>
          <w:tab w:val="left" w:pos="-720"/>
          <w:tab w:val="left" w:pos="720"/>
          <w:tab w:val="left" w:pos="1440"/>
          <w:tab w:val="left" w:pos="2160"/>
          <w:tab w:val="left" w:pos="4680"/>
        </w:tabs>
        <w:rPr>
          <w:szCs w:val="24"/>
        </w:rPr>
      </w:pPr>
      <w:r w:rsidRPr="000E0518">
        <w:rPr>
          <w:szCs w:val="24"/>
        </w:rPr>
        <w:t>Air Quality Bureau</w:t>
      </w:r>
    </w:p>
    <w:p w14:paraId="0E5ED6B5" w14:textId="77777777" w:rsidR="008150A4" w:rsidRPr="000E0518" w:rsidRDefault="008150A4" w:rsidP="008150A4">
      <w:pPr>
        <w:tabs>
          <w:tab w:val="left" w:pos="-1440"/>
          <w:tab w:val="left" w:pos="-720"/>
          <w:tab w:val="left" w:pos="720"/>
          <w:tab w:val="left" w:pos="1440"/>
          <w:tab w:val="left" w:pos="2160"/>
          <w:tab w:val="left" w:pos="4680"/>
        </w:tabs>
        <w:rPr>
          <w:szCs w:val="24"/>
        </w:rPr>
      </w:pPr>
      <w:r w:rsidRPr="000E0518">
        <w:rPr>
          <w:szCs w:val="24"/>
        </w:rPr>
        <w:t>Air, Energy, and Mining Division</w:t>
      </w:r>
    </w:p>
    <w:p w14:paraId="675F86F6" w14:textId="6B0BCD82" w:rsidR="008150A4" w:rsidRPr="000E0518" w:rsidRDefault="008150A4" w:rsidP="008150A4">
      <w:pPr>
        <w:tabs>
          <w:tab w:val="left" w:pos="-1440"/>
          <w:tab w:val="left" w:pos="-720"/>
          <w:tab w:val="left" w:pos="720"/>
          <w:tab w:val="left" w:pos="1440"/>
          <w:tab w:val="left" w:pos="2160"/>
          <w:tab w:val="left" w:pos="4680"/>
        </w:tabs>
        <w:rPr>
          <w:szCs w:val="24"/>
        </w:rPr>
      </w:pPr>
      <w:r w:rsidRPr="000E0518">
        <w:rPr>
          <w:szCs w:val="24"/>
        </w:rPr>
        <w:t>(406) 444-</w:t>
      </w:r>
      <w:r w:rsidR="00FC2C6C">
        <w:rPr>
          <w:szCs w:val="24"/>
        </w:rPr>
        <w:t>0323</w:t>
      </w:r>
    </w:p>
    <w:p w14:paraId="56C987D2" w14:textId="6017BB01" w:rsidR="008150A4" w:rsidRPr="000E0518" w:rsidRDefault="00FC2C6C" w:rsidP="008150A4">
      <w:pPr>
        <w:tabs>
          <w:tab w:val="left" w:pos="-1440"/>
          <w:tab w:val="left" w:pos="-720"/>
          <w:tab w:val="left" w:pos="720"/>
          <w:tab w:val="left" w:pos="1440"/>
          <w:tab w:val="left" w:pos="2160"/>
          <w:tab w:val="left" w:pos="4680"/>
        </w:tabs>
        <w:rPr>
          <w:szCs w:val="24"/>
        </w:rPr>
      </w:pPr>
      <w:r>
        <w:rPr>
          <w:szCs w:val="24"/>
        </w:rPr>
        <w:t>Barry.pemberton</w:t>
      </w:r>
      <w:r w:rsidR="008150A4" w:rsidRPr="000E0518">
        <w:rPr>
          <w:szCs w:val="24"/>
        </w:rPr>
        <w:t>@mt.gov</w:t>
      </w:r>
    </w:p>
    <w:p w14:paraId="0C6C782E" w14:textId="77777777" w:rsidR="008150A4" w:rsidRPr="000E0518" w:rsidRDefault="008150A4" w:rsidP="008150A4">
      <w:pPr>
        <w:pStyle w:val="NoSpacing"/>
        <w:rPr>
          <w:rFonts w:ascii="Garamond" w:hAnsi="Garamond"/>
        </w:rPr>
        <w:sectPr w:rsidR="008150A4" w:rsidRPr="000E0518" w:rsidSect="008150A4">
          <w:type w:val="continuous"/>
          <w:pgSz w:w="12240" w:h="15840"/>
          <w:pgMar w:top="288" w:right="1440" w:bottom="1152" w:left="1440" w:header="720" w:footer="720" w:gutter="0"/>
          <w:cols w:num="2" w:space="720"/>
          <w:titlePg/>
          <w:docGrid w:linePitch="360"/>
        </w:sectPr>
      </w:pPr>
    </w:p>
    <w:p w14:paraId="384B3DF9" w14:textId="77777777" w:rsidR="008150A4" w:rsidRPr="000E0518" w:rsidRDefault="008150A4" w:rsidP="008150A4">
      <w:pPr>
        <w:tabs>
          <w:tab w:val="left" w:pos="-1440"/>
          <w:tab w:val="left" w:pos="-720"/>
          <w:tab w:val="left" w:pos="720"/>
          <w:tab w:val="left" w:pos="1440"/>
          <w:tab w:val="left" w:pos="2160"/>
          <w:tab w:val="left" w:pos="4680"/>
        </w:tabs>
        <w:rPr>
          <w:rFonts w:cstheme="minorHAnsi"/>
          <w:szCs w:val="24"/>
        </w:rPr>
      </w:pPr>
    </w:p>
    <w:p w14:paraId="39955B50" w14:textId="77777777" w:rsidR="008150A4" w:rsidRPr="000E0518" w:rsidRDefault="008150A4" w:rsidP="008150A4">
      <w:pPr>
        <w:tabs>
          <w:tab w:val="left" w:pos="-1440"/>
          <w:tab w:val="left" w:pos="-720"/>
          <w:tab w:val="left" w:pos="720"/>
          <w:tab w:val="left" w:pos="1440"/>
          <w:tab w:val="left" w:pos="2160"/>
          <w:tab w:val="left" w:pos="4680"/>
        </w:tabs>
        <w:rPr>
          <w:rFonts w:cstheme="minorHAnsi"/>
          <w:szCs w:val="24"/>
        </w:rPr>
        <w:sectPr w:rsidR="008150A4" w:rsidRPr="000E0518" w:rsidSect="008150A4">
          <w:headerReference w:type="default" r:id="rId15"/>
          <w:footerReference w:type="default" r:id="rId16"/>
          <w:type w:val="continuous"/>
          <w:pgSz w:w="12240" w:h="15840" w:code="1"/>
          <w:pgMar w:top="432" w:right="1440" w:bottom="720" w:left="1440" w:header="432" w:footer="432" w:gutter="0"/>
          <w:cols w:space="720"/>
          <w:docGrid w:linePitch="360"/>
        </w:sectPr>
      </w:pPr>
    </w:p>
    <w:p w14:paraId="39D37273" w14:textId="68C40ED8" w:rsidR="003126AA" w:rsidRPr="00E25A15" w:rsidRDefault="003126AA" w:rsidP="00E25A15">
      <w:pPr>
        <w:tabs>
          <w:tab w:val="left" w:pos="-1440"/>
          <w:tab w:val="left" w:pos="-720"/>
          <w:tab w:val="left" w:pos="720"/>
          <w:tab w:val="left" w:pos="1440"/>
          <w:tab w:val="left" w:pos="2160"/>
          <w:tab w:val="left" w:pos="4680"/>
        </w:tabs>
        <w:rPr>
          <w:rFonts w:ascii="Times New Roman" w:hAnsi="Times New Roman"/>
          <w:szCs w:val="24"/>
        </w:rPr>
        <w:sectPr w:rsidR="003126AA" w:rsidRPr="00E25A15" w:rsidSect="00E25A15">
          <w:footerReference w:type="default" r:id="rId17"/>
          <w:footerReference w:type="first" r:id="rId18"/>
          <w:type w:val="continuous"/>
          <w:pgSz w:w="12240" w:h="15840" w:code="1"/>
          <w:pgMar w:top="1152" w:right="1440" w:bottom="1008" w:left="1440" w:header="720" w:footer="720" w:gutter="0"/>
          <w:cols w:num="2" w:space="720"/>
          <w:titlePg/>
          <w:docGrid w:linePitch="360"/>
        </w:sectPr>
      </w:pPr>
    </w:p>
    <w:p w14:paraId="2D209A84" w14:textId="77777777" w:rsidR="002B0194" w:rsidRPr="00FB7886" w:rsidRDefault="00D72FF4" w:rsidP="00AE120D">
      <w:pPr>
        <w:pStyle w:val="Title"/>
      </w:pPr>
      <w:r w:rsidRPr="00FB7886">
        <w:lastRenderedPageBreak/>
        <w:t xml:space="preserve">MONTANA </w:t>
      </w:r>
      <w:r w:rsidR="002B0194" w:rsidRPr="00FB7886">
        <w:t>AIR QUALITY PERMIT</w:t>
      </w:r>
    </w:p>
    <w:p w14:paraId="56D48973" w14:textId="77777777" w:rsidR="002B0194" w:rsidRPr="00FB7886" w:rsidRDefault="002B0194">
      <w:pPr>
        <w:jc w:val="center"/>
        <w:rPr>
          <w:szCs w:val="24"/>
        </w:rPr>
      </w:pPr>
    </w:p>
    <w:p w14:paraId="1FA53AE9" w14:textId="77777777" w:rsidR="006B19E1" w:rsidRDefault="006B19E1">
      <w:pPr>
        <w:rPr>
          <w:szCs w:val="24"/>
        </w:rPr>
      </w:pPr>
    </w:p>
    <w:p w14:paraId="3F934F8E" w14:textId="77777777" w:rsidR="00CA6B40" w:rsidRDefault="00CA6B40" w:rsidP="00CA6B40">
      <w:pPr>
        <w:rPr>
          <w:szCs w:val="24"/>
        </w:rPr>
        <w:sectPr w:rsidR="00CA6B40" w:rsidSect="000A61E2">
          <w:footerReference w:type="even" r:id="rId19"/>
          <w:footerReference w:type="default" r:id="rId20"/>
          <w:footerReference w:type="first" r:id="rId21"/>
          <w:pgSz w:w="12240" w:h="15840" w:code="1"/>
          <w:pgMar w:top="1152" w:right="1440" w:bottom="1008" w:left="1440" w:header="720" w:footer="720" w:gutter="0"/>
          <w:pgNumType w:start="1"/>
          <w:cols w:space="720"/>
        </w:sectPr>
      </w:pPr>
    </w:p>
    <w:p w14:paraId="7F402A5E" w14:textId="400CF366" w:rsidR="00382643" w:rsidRDefault="00CA6B40" w:rsidP="00CA6B40">
      <w:pPr>
        <w:rPr>
          <w:szCs w:val="24"/>
        </w:rPr>
      </w:pPr>
      <w:r w:rsidRPr="00A03244">
        <w:rPr>
          <w:szCs w:val="24"/>
        </w:rPr>
        <w:t>Issued To:</w:t>
      </w:r>
      <w:r>
        <w:rPr>
          <w:szCs w:val="24"/>
        </w:rPr>
        <w:t xml:space="preserve"> </w:t>
      </w:r>
      <w:r w:rsidR="00F21F75">
        <w:rPr>
          <w:szCs w:val="24"/>
        </w:rPr>
        <w:t xml:space="preserve">NYDIG </w:t>
      </w:r>
      <w:r w:rsidR="00BD108B">
        <w:rPr>
          <w:szCs w:val="24"/>
        </w:rPr>
        <w:t>DFM LLC</w:t>
      </w:r>
    </w:p>
    <w:p w14:paraId="5B02BEFD" w14:textId="62ED4CDC" w:rsidR="0092225F" w:rsidRDefault="0092225F" w:rsidP="00CA6B40">
      <w:pPr>
        <w:ind w:left="1037"/>
        <w:rPr>
          <w:szCs w:val="24"/>
        </w:rPr>
      </w:pPr>
      <w:r>
        <w:rPr>
          <w:szCs w:val="24"/>
        </w:rPr>
        <w:t>One</w:t>
      </w:r>
      <w:r w:rsidR="00862864">
        <w:rPr>
          <w:szCs w:val="24"/>
        </w:rPr>
        <w:t xml:space="preserve"> </w:t>
      </w:r>
      <w:r w:rsidR="004152B7">
        <w:rPr>
          <w:szCs w:val="24"/>
        </w:rPr>
        <w:t>Vanderbilt</w:t>
      </w:r>
      <w:r w:rsidR="00862864">
        <w:rPr>
          <w:szCs w:val="24"/>
        </w:rPr>
        <w:t xml:space="preserve"> </w:t>
      </w:r>
      <w:r w:rsidR="004152B7">
        <w:rPr>
          <w:szCs w:val="24"/>
        </w:rPr>
        <w:t>A</w:t>
      </w:r>
      <w:r w:rsidR="00862864">
        <w:rPr>
          <w:szCs w:val="24"/>
        </w:rPr>
        <w:t>ve</w:t>
      </w:r>
      <w:r>
        <w:rPr>
          <w:szCs w:val="24"/>
        </w:rPr>
        <w:t>nue</w:t>
      </w:r>
    </w:p>
    <w:p w14:paraId="53EEBB26" w14:textId="778BEFC5" w:rsidR="00CA6B40" w:rsidRDefault="00862864" w:rsidP="00CA6B40">
      <w:pPr>
        <w:ind w:left="1037"/>
        <w:rPr>
          <w:szCs w:val="24"/>
        </w:rPr>
      </w:pPr>
      <w:r>
        <w:rPr>
          <w:szCs w:val="24"/>
        </w:rPr>
        <w:t>65</w:t>
      </w:r>
      <w:r w:rsidRPr="00862864">
        <w:rPr>
          <w:szCs w:val="24"/>
          <w:vertAlign w:val="superscript"/>
        </w:rPr>
        <w:t>th</w:t>
      </w:r>
      <w:r>
        <w:rPr>
          <w:szCs w:val="24"/>
        </w:rPr>
        <w:t xml:space="preserve"> </w:t>
      </w:r>
      <w:r w:rsidR="0092225F">
        <w:rPr>
          <w:szCs w:val="24"/>
        </w:rPr>
        <w:t xml:space="preserve">Floor </w:t>
      </w:r>
    </w:p>
    <w:p w14:paraId="739BA266" w14:textId="54454384" w:rsidR="00A33E59" w:rsidRDefault="00862864" w:rsidP="00CA6B40">
      <w:pPr>
        <w:ind w:left="1037"/>
        <w:rPr>
          <w:szCs w:val="24"/>
        </w:rPr>
      </w:pPr>
      <w:r>
        <w:rPr>
          <w:szCs w:val="24"/>
        </w:rPr>
        <w:t>New York, NY 10017</w:t>
      </w:r>
    </w:p>
    <w:p w14:paraId="2EDA655A" w14:textId="77777777" w:rsidR="00A33E59" w:rsidRDefault="00A33E59" w:rsidP="00CA6B40">
      <w:pPr>
        <w:ind w:left="1037"/>
        <w:rPr>
          <w:szCs w:val="24"/>
        </w:rPr>
      </w:pPr>
    </w:p>
    <w:p w14:paraId="2B07536A" w14:textId="67158367" w:rsidR="00CA6B40" w:rsidRPr="00A03244" w:rsidRDefault="00A33E59" w:rsidP="00382643">
      <w:pPr>
        <w:ind w:left="-360"/>
        <w:rPr>
          <w:szCs w:val="24"/>
        </w:rPr>
      </w:pPr>
      <w:r>
        <w:rPr>
          <w:szCs w:val="24"/>
        </w:rPr>
        <w:br w:type="column"/>
      </w:r>
      <w:r w:rsidR="00CA6B40" w:rsidRPr="00A03244">
        <w:rPr>
          <w:szCs w:val="24"/>
        </w:rPr>
        <w:t>MAQP: #</w:t>
      </w:r>
      <w:r w:rsidR="003D02AE">
        <w:rPr>
          <w:szCs w:val="24"/>
        </w:rPr>
        <w:t>5357-00</w:t>
      </w:r>
    </w:p>
    <w:p w14:paraId="5317C107" w14:textId="5298F4EA" w:rsidR="00CA6B40" w:rsidRPr="00200EF9" w:rsidRDefault="00CA6B40" w:rsidP="00CA6B40">
      <w:pPr>
        <w:keepNext/>
        <w:keepLines/>
        <w:ind w:left="-360"/>
        <w:rPr>
          <w:szCs w:val="24"/>
        </w:rPr>
      </w:pPr>
      <w:r w:rsidRPr="00200EF9">
        <w:rPr>
          <w:szCs w:val="24"/>
        </w:rPr>
        <w:t xml:space="preserve">Application Complete: </w:t>
      </w:r>
      <w:r w:rsidR="000C28A7">
        <w:rPr>
          <w:szCs w:val="24"/>
        </w:rPr>
        <w:t xml:space="preserve"> 04/23/2026</w:t>
      </w:r>
    </w:p>
    <w:p w14:paraId="51551A3C" w14:textId="04766572" w:rsidR="00CA6B40" w:rsidRPr="00200EF9" w:rsidRDefault="00CA6B40" w:rsidP="00CA6B40">
      <w:pPr>
        <w:keepNext/>
        <w:keepLines/>
        <w:ind w:left="-360"/>
        <w:rPr>
          <w:szCs w:val="24"/>
        </w:rPr>
      </w:pPr>
      <w:r w:rsidRPr="00200EF9">
        <w:rPr>
          <w:szCs w:val="24"/>
        </w:rPr>
        <w:t xml:space="preserve">Preliminary Determination Issued: </w:t>
      </w:r>
      <w:r w:rsidR="000C28A7">
        <w:rPr>
          <w:szCs w:val="24"/>
        </w:rPr>
        <w:t>05/</w:t>
      </w:r>
      <w:r w:rsidR="000A459B">
        <w:rPr>
          <w:szCs w:val="24"/>
        </w:rPr>
        <w:t>29</w:t>
      </w:r>
      <w:r w:rsidR="000C28A7">
        <w:rPr>
          <w:szCs w:val="24"/>
        </w:rPr>
        <w:t>/2026</w:t>
      </w:r>
    </w:p>
    <w:p w14:paraId="48DC50D4" w14:textId="086020B2" w:rsidR="00CA6B40" w:rsidRPr="00200EF9" w:rsidRDefault="00CA6B40" w:rsidP="00CA6B40">
      <w:pPr>
        <w:keepNext/>
        <w:keepLines/>
        <w:ind w:left="-360"/>
        <w:rPr>
          <w:szCs w:val="24"/>
        </w:rPr>
      </w:pPr>
      <w:r>
        <w:rPr>
          <w:szCs w:val="24"/>
        </w:rPr>
        <w:t>DEQ</w:t>
      </w:r>
      <w:r w:rsidRPr="00200EF9">
        <w:rPr>
          <w:szCs w:val="24"/>
        </w:rPr>
        <w:t xml:space="preserve">’s Decision Issued: </w:t>
      </w:r>
      <w:r w:rsidR="0027643F">
        <w:rPr>
          <w:szCs w:val="24"/>
        </w:rPr>
        <w:t>06/22/2026</w:t>
      </w:r>
    </w:p>
    <w:p w14:paraId="54686B37" w14:textId="77777777" w:rsidR="00CA6B40" w:rsidRDefault="00CA6B40" w:rsidP="00CA6B40">
      <w:pPr>
        <w:keepNext/>
        <w:keepLines/>
        <w:ind w:left="-360"/>
        <w:rPr>
          <w:szCs w:val="24"/>
        </w:rPr>
      </w:pPr>
      <w:r w:rsidRPr="00A03244">
        <w:rPr>
          <w:szCs w:val="24"/>
        </w:rPr>
        <w:t>Permit Final:</w:t>
      </w:r>
      <w:r>
        <w:rPr>
          <w:szCs w:val="24"/>
        </w:rPr>
        <w:t xml:space="preserve"> </w:t>
      </w:r>
    </w:p>
    <w:p w14:paraId="115FD4F4" w14:textId="088E7A46" w:rsidR="00CA6B40" w:rsidRDefault="00CA6B40" w:rsidP="00CA6B40">
      <w:pPr>
        <w:keepNext/>
        <w:keepLines/>
        <w:ind w:left="-360"/>
        <w:rPr>
          <w:szCs w:val="24"/>
        </w:rPr>
        <w:sectPr w:rsidR="00CA6B40" w:rsidSect="00CA6B40">
          <w:type w:val="continuous"/>
          <w:pgSz w:w="12240" w:h="15840" w:code="1"/>
          <w:pgMar w:top="1152" w:right="1440" w:bottom="1008" w:left="1440" w:header="720" w:footer="720" w:gutter="0"/>
          <w:pgNumType w:start="1"/>
          <w:cols w:num="2" w:space="720"/>
        </w:sectPr>
      </w:pPr>
    </w:p>
    <w:p w14:paraId="1131F6C5" w14:textId="77777777" w:rsidR="00CA6B40" w:rsidRDefault="00CA6B40">
      <w:pPr>
        <w:rPr>
          <w:szCs w:val="24"/>
        </w:rPr>
      </w:pPr>
    </w:p>
    <w:p w14:paraId="20D1BC69" w14:textId="429752D9" w:rsidR="002B0194" w:rsidRPr="00FB7886" w:rsidRDefault="002B0194" w:rsidP="006B19E1">
      <w:pPr>
        <w:tabs>
          <w:tab w:val="left" w:pos="4320"/>
        </w:tabs>
        <w:rPr>
          <w:szCs w:val="24"/>
        </w:rPr>
      </w:pPr>
      <w:r w:rsidRPr="00FB7886">
        <w:rPr>
          <w:szCs w:val="24"/>
        </w:rPr>
        <w:t>A</w:t>
      </w:r>
      <w:r w:rsidR="002548DF" w:rsidRPr="00FB7886">
        <w:rPr>
          <w:szCs w:val="24"/>
        </w:rPr>
        <w:t xml:space="preserve"> Montana Air Quality P</w:t>
      </w:r>
      <w:r w:rsidRPr="00FB7886">
        <w:rPr>
          <w:szCs w:val="24"/>
        </w:rPr>
        <w:t>ermit</w:t>
      </w:r>
      <w:r w:rsidR="002548DF" w:rsidRPr="00FB7886">
        <w:rPr>
          <w:szCs w:val="24"/>
        </w:rPr>
        <w:t xml:space="preserve"> (MAQP)</w:t>
      </w:r>
      <w:r w:rsidRPr="00FB7886">
        <w:rPr>
          <w:szCs w:val="24"/>
        </w:rPr>
        <w:t xml:space="preserve">, with conditions, is hereby granted to </w:t>
      </w:r>
      <w:r w:rsidR="00C23E8B">
        <w:rPr>
          <w:szCs w:val="24"/>
        </w:rPr>
        <w:t xml:space="preserve">NYDIG </w:t>
      </w:r>
      <w:r w:rsidR="00633B4A">
        <w:rPr>
          <w:szCs w:val="24"/>
        </w:rPr>
        <w:t xml:space="preserve">DFM LLC </w:t>
      </w:r>
      <w:r w:rsidRPr="00FB7886">
        <w:rPr>
          <w:szCs w:val="24"/>
        </w:rPr>
        <w:t>(</w:t>
      </w:r>
      <w:r w:rsidR="00633B4A">
        <w:rPr>
          <w:szCs w:val="24"/>
        </w:rPr>
        <w:t>NYDIG</w:t>
      </w:r>
      <w:r w:rsidRPr="00FB7886">
        <w:rPr>
          <w:szCs w:val="24"/>
        </w:rPr>
        <w:t xml:space="preserve">), pursuant to Sections 75-2-204 and 211 of the Montana Code Annotated (MCA), as amended, and Administrative Rules of Montana (ARM) 17.8.740, </w:t>
      </w:r>
      <w:r w:rsidRPr="00FB7886">
        <w:rPr>
          <w:i/>
          <w:szCs w:val="24"/>
        </w:rPr>
        <w:t>et seq</w:t>
      </w:r>
      <w:r w:rsidRPr="00FB7886">
        <w:rPr>
          <w:szCs w:val="24"/>
        </w:rPr>
        <w:t>., as amended, for the following:</w:t>
      </w:r>
    </w:p>
    <w:p w14:paraId="2935D1BA" w14:textId="77777777" w:rsidR="002B0194" w:rsidRPr="00FB7886" w:rsidRDefault="002B0194">
      <w:pPr>
        <w:rPr>
          <w:szCs w:val="24"/>
        </w:rPr>
      </w:pPr>
    </w:p>
    <w:p w14:paraId="10BB8E49" w14:textId="4272E487" w:rsidR="002B0194" w:rsidRPr="00FB7886" w:rsidRDefault="002B0194" w:rsidP="003E29E6">
      <w:pPr>
        <w:pStyle w:val="Heading1"/>
        <w:numPr>
          <w:ilvl w:val="0"/>
          <w:numId w:val="57"/>
        </w:numPr>
      </w:pPr>
      <w:r w:rsidRPr="00FB7886">
        <w:t>Permitted Facilities</w:t>
      </w:r>
    </w:p>
    <w:p w14:paraId="064E4577" w14:textId="77777777" w:rsidR="002B0194" w:rsidRPr="00FB7886" w:rsidRDefault="002B0194">
      <w:pPr>
        <w:rPr>
          <w:szCs w:val="24"/>
        </w:rPr>
      </w:pPr>
    </w:p>
    <w:p w14:paraId="03CB8987" w14:textId="3A06A5A6" w:rsidR="002B0194" w:rsidRDefault="002B0194" w:rsidP="003E29E6">
      <w:pPr>
        <w:pStyle w:val="Heading2"/>
        <w:numPr>
          <w:ilvl w:val="0"/>
          <w:numId w:val="64"/>
        </w:numPr>
        <w:ind w:left="720"/>
      </w:pPr>
      <w:r w:rsidRPr="00FB7886">
        <w:t>Permitted Equipment</w:t>
      </w:r>
    </w:p>
    <w:p w14:paraId="23433DED" w14:textId="77777777" w:rsidR="0073641E" w:rsidRDefault="0073641E" w:rsidP="0073641E"/>
    <w:p w14:paraId="7EF44143" w14:textId="5D21CE0D" w:rsidR="00FD1F5D" w:rsidRDefault="00FD1F5D" w:rsidP="00FD1F5D">
      <w:pPr>
        <w:ind w:left="792"/>
        <w:rPr>
          <w:szCs w:val="24"/>
        </w:rPr>
      </w:pPr>
      <w:r>
        <w:rPr>
          <w:szCs w:val="24"/>
        </w:rPr>
        <w:t xml:space="preserve">NYDIG proposes to install eight (8) 2,500 </w:t>
      </w:r>
      <w:r w:rsidR="00444413">
        <w:rPr>
          <w:szCs w:val="24"/>
        </w:rPr>
        <w:t>brake</w:t>
      </w:r>
      <w:r>
        <w:rPr>
          <w:szCs w:val="24"/>
        </w:rPr>
        <w:t xml:space="preserve"> horsepower (bhp) Waukesha 9394 GSI generator engines at the site.  </w:t>
      </w:r>
      <w:r>
        <w:t>The engines would be used to generate electricity through the combustion of field gas that would otherwise be flared from an existing oil and gas well operation. Each engine utilizes an air fuel ratio controller (AFR) and non-selective catalytic reduction (NSCR), i.e., three-way catalyst, to reduce emissions.</w:t>
      </w:r>
    </w:p>
    <w:p w14:paraId="78C2DAA2" w14:textId="77777777" w:rsidR="00FD1F5D" w:rsidRDefault="00FD1F5D" w:rsidP="00FD1F5D">
      <w:pPr>
        <w:ind w:left="792"/>
        <w:rPr>
          <w:szCs w:val="24"/>
        </w:rPr>
      </w:pPr>
    </w:p>
    <w:p w14:paraId="7AE1A8A5" w14:textId="7B87A066" w:rsidR="00913720" w:rsidRDefault="00FD1F5D" w:rsidP="001F5412">
      <w:pPr>
        <w:ind w:left="720"/>
      </w:pPr>
      <w:r>
        <w:rPr>
          <w:szCs w:val="24"/>
        </w:rPr>
        <w:t xml:space="preserve">Applicable permit conditions and emission limits are written in a de minimis friendly manner to provide NYDIG with the flexibility necessary to change-out an engine(s) at the site without first obtaining a permit. </w:t>
      </w:r>
      <w:r w:rsidR="004D1C12">
        <w:rPr>
          <w:szCs w:val="24"/>
        </w:rPr>
        <w:t xml:space="preserve">However, </w:t>
      </w:r>
      <w:r>
        <w:rPr>
          <w:szCs w:val="24"/>
        </w:rPr>
        <w:t>NYDIG is limited to a maximum of 8 rich-burn engines on site at any time</w:t>
      </w:r>
      <w:r w:rsidR="004D1C12">
        <w:rPr>
          <w:szCs w:val="24"/>
        </w:rPr>
        <w:t xml:space="preserve"> and </w:t>
      </w:r>
      <w:r>
        <w:rPr>
          <w:szCs w:val="24"/>
        </w:rPr>
        <w:t>any new engine(s) installed and operated at the site must be a field gas-fired, rich-burn engine with NSCR and an AFR controller</w:t>
      </w:r>
      <w:r w:rsidR="004D1C12">
        <w:rPr>
          <w:szCs w:val="24"/>
        </w:rPr>
        <w:t>. Further, to achieve the permitted</w:t>
      </w:r>
      <w:r w:rsidR="00A70C84">
        <w:rPr>
          <w:szCs w:val="24"/>
        </w:rPr>
        <w:t xml:space="preserve"> emission</w:t>
      </w:r>
      <w:r w:rsidR="004D1C12">
        <w:rPr>
          <w:szCs w:val="24"/>
        </w:rPr>
        <w:t xml:space="preserve"> limits</w:t>
      </w:r>
      <w:r w:rsidR="00A70C84">
        <w:rPr>
          <w:szCs w:val="24"/>
        </w:rPr>
        <w:t xml:space="preserve"> in both pounds per hour (</w:t>
      </w:r>
      <w:proofErr w:type="spellStart"/>
      <w:r w:rsidR="00A70C84">
        <w:rPr>
          <w:szCs w:val="24"/>
        </w:rPr>
        <w:t>lb</w:t>
      </w:r>
      <w:proofErr w:type="spellEnd"/>
      <w:r w:rsidR="00A70C84">
        <w:rPr>
          <w:szCs w:val="24"/>
        </w:rPr>
        <w:t>/</w:t>
      </w:r>
      <w:proofErr w:type="spellStart"/>
      <w:r w:rsidR="00A70C84">
        <w:rPr>
          <w:szCs w:val="24"/>
        </w:rPr>
        <w:t>hr</w:t>
      </w:r>
      <w:proofErr w:type="spellEnd"/>
      <w:r w:rsidR="00A70C84">
        <w:rPr>
          <w:szCs w:val="24"/>
        </w:rPr>
        <w:t>) and grams per brake-horsepower-hour</w:t>
      </w:r>
      <w:r w:rsidR="00590164">
        <w:rPr>
          <w:szCs w:val="24"/>
        </w:rPr>
        <w:t xml:space="preserve"> (g/bhp-</w:t>
      </w:r>
      <w:proofErr w:type="spellStart"/>
      <w:r w:rsidR="00590164">
        <w:rPr>
          <w:szCs w:val="24"/>
        </w:rPr>
        <w:t>hr</w:t>
      </w:r>
      <w:proofErr w:type="spellEnd"/>
      <w:r w:rsidR="00590164">
        <w:rPr>
          <w:szCs w:val="24"/>
        </w:rPr>
        <w:t>)</w:t>
      </w:r>
      <w:r w:rsidR="004D1C12">
        <w:rPr>
          <w:szCs w:val="24"/>
        </w:rPr>
        <w:t xml:space="preserve">, any new engine </w:t>
      </w:r>
      <w:r>
        <w:rPr>
          <w:szCs w:val="24"/>
        </w:rPr>
        <w:t xml:space="preserve">must be rated at the same or similar brake-horsepower capacity as the proposed Waukesha 9394 GSI generator engine(s).  </w:t>
      </w:r>
      <w:r w:rsidR="00A70C84">
        <w:rPr>
          <w:szCs w:val="24"/>
        </w:rPr>
        <w:t xml:space="preserve">Finally, </w:t>
      </w:r>
      <w:r w:rsidR="004D1C12">
        <w:rPr>
          <w:szCs w:val="24"/>
        </w:rPr>
        <w:t xml:space="preserve">NYDIG must notify </w:t>
      </w:r>
      <w:r w:rsidR="00A70C84">
        <w:rPr>
          <w:szCs w:val="24"/>
        </w:rPr>
        <w:t>the Montana Department of Environmental Quality (</w:t>
      </w:r>
      <w:r w:rsidR="004D1C12">
        <w:rPr>
          <w:szCs w:val="24"/>
        </w:rPr>
        <w:t>DEQ</w:t>
      </w:r>
      <w:r w:rsidR="00A70C84">
        <w:rPr>
          <w:szCs w:val="24"/>
        </w:rPr>
        <w:t>)</w:t>
      </w:r>
      <w:r w:rsidR="004D1C12">
        <w:rPr>
          <w:szCs w:val="24"/>
        </w:rPr>
        <w:t xml:space="preserve"> of the installation and operation of any new engine at the site and any new engine</w:t>
      </w:r>
      <w:r>
        <w:rPr>
          <w:szCs w:val="24"/>
        </w:rPr>
        <w:t xml:space="preserve"> must be tested </w:t>
      </w:r>
      <w:r w:rsidR="00590164">
        <w:rPr>
          <w:szCs w:val="24"/>
        </w:rPr>
        <w:t>initially and ongoing in accordance with this permit</w:t>
      </w:r>
      <w:r>
        <w:rPr>
          <w:szCs w:val="24"/>
        </w:rPr>
        <w:t>.</w:t>
      </w:r>
      <w:r w:rsidR="00874E55">
        <w:t xml:space="preserve"> </w:t>
      </w:r>
    </w:p>
    <w:p w14:paraId="3267A25C" w14:textId="77777777" w:rsidR="002B0194" w:rsidRPr="00FB7886" w:rsidRDefault="002B0194" w:rsidP="0064246A">
      <w:pPr>
        <w:rPr>
          <w:szCs w:val="24"/>
        </w:rPr>
      </w:pPr>
    </w:p>
    <w:p w14:paraId="4CCC849A" w14:textId="30249814" w:rsidR="002B0194" w:rsidRDefault="002B0194" w:rsidP="003E29E6">
      <w:pPr>
        <w:pStyle w:val="Heading2"/>
        <w:numPr>
          <w:ilvl w:val="0"/>
          <w:numId w:val="64"/>
        </w:numPr>
        <w:ind w:left="720"/>
      </w:pPr>
      <w:r w:rsidRPr="0045041C">
        <w:t>Plant Location</w:t>
      </w:r>
    </w:p>
    <w:p w14:paraId="7F028F43" w14:textId="77777777" w:rsidR="003F3BF2" w:rsidRDefault="003F3BF2" w:rsidP="003F3BF2"/>
    <w:p w14:paraId="59DE535E" w14:textId="7258B233" w:rsidR="002B0194" w:rsidRDefault="004E7230" w:rsidP="00AC5014">
      <w:pPr>
        <w:ind w:left="720"/>
      </w:pPr>
      <w:r>
        <w:t xml:space="preserve">This facility is to be located approximately </w:t>
      </w:r>
      <w:r w:rsidR="004925AB">
        <w:t>2 miles south of Fairview</w:t>
      </w:r>
      <w:r w:rsidR="004812E5">
        <w:t>, Montana, in Section 30, Township 24 N</w:t>
      </w:r>
      <w:r w:rsidR="00AC5014">
        <w:t>orth</w:t>
      </w:r>
      <w:r w:rsidR="004812E5">
        <w:t>, Range 60</w:t>
      </w:r>
      <w:r w:rsidR="00AC5014">
        <w:t xml:space="preserve"> </w:t>
      </w:r>
      <w:r w:rsidR="004812E5">
        <w:t>E</w:t>
      </w:r>
      <w:r w:rsidR="00AC5014">
        <w:t>ast</w:t>
      </w:r>
      <w:r w:rsidR="004812E5">
        <w:t xml:space="preserve"> of Richland County</w:t>
      </w:r>
      <w:r w:rsidR="004B5787">
        <w:t>, 47.8076 N,</w:t>
      </w:r>
      <w:r w:rsidR="00990451">
        <w:t xml:space="preserve"> latitude</w:t>
      </w:r>
      <w:r w:rsidR="004B5787">
        <w:t xml:space="preserve"> -104.0648 W</w:t>
      </w:r>
      <w:r w:rsidR="00990451">
        <w:t>, longitude, and is known as the Davidsen Atlas</w:t>
      </w:r>
      <w:r w:rsidR="00EF7727">
        <w:t>.</w:t>
      </w:r>
    </w:p>
    <w:p w14:paraId="44C944FF" w14:textId="77777777" w:rsidR="00AC5014" w:rsidRPr="00AC5014" w:rsidRDefault="00AC5014" w:rsidP="00AC5014">
      <w:pPr>
        <w:ind w:left="720"/>
      </w:pPr>
    </w:p>
    <w:p w14:paraId="41311A22" w14:textId="2B23E243" w:rsidR="002B0194" w:rsidRPr="00FB7886" w:rsidRDefault="002B0194" w:rsidP="003E29E6">
      <w:pPr>
        <w:pStyle w:val="Heading1"/>
        <w:numPr>
          <w:ilvl w:val="0"/>
          <w:numId w:val="57"/>
        </w:numPr>
      </w:pPr>
      <w:r w:rsidRPr="00FB7886">
        <w:t>Conditions and Limitations</w:t>
      </w:r>
    </w:p>
    <w:p w14:paraId="13C47427" w14:textId="77777777" w:rsidR="002B0194" w:rsidRPr="00FB7886" w:rsidRDefault="002B0194">
      <w:pPr>
        <w:rPr>
          <w:szCs w:val="24"/>
        </w:rPr>
      </w:pPr>
    </w:p>
    <w:p w14:paraId="462B33E5" w14:textId="58DCFCF7" w:rsidR="002B0194" w:rsidRPr="00666964" w:rsidRDefault="002B0194" w:rsidP="0064246A">
      <w:pPr>
        <w:pStyle w:val="Heading2"/>
        <w:numPr>
          <w:ilvl w:val="0"/>
          <w:numId w:val="66"/>
        </w:numPr>
        <w:ind w:left="720"/>
      </w:pPr>
      <w:r w:rsidRPr="00FB7886">
        <w:t>Emission Limitations</w:t>
      </w:r>
    </w:p>
    <w:p w14:paraId="0272C30B" w14:textId="77777777" w:rsidR="002B0194" w:rsidRPr="00FB7886" w:rsidRDefault="002B0194" w:rsidP="0064246A">
      <w:pPr>
        <w:ind w:left="792" w:hanging="432"/>
        <w:rPr>
          <w:szCs w:val="24"/>
        </w:rPr>
      </w:pPr>
    </w:p>
    <w:p w14:paraId="07B1313A" w14:textId="269E31C7" w:rsidR="002B0194" w:rsidRDefault="00EF7727" w:rsidP="00406968">
      <w:pPr>
        <w:pStyle w:val="ListParagraph"/>
        <w:numPr>
          <w:ilvl w:val="0"/>
          <w:numId w:val="68"/>
        </w:numPr>
        <w:rPr>
          <w:szCs w:val="24"/>
        </w:rPr>
      </w:pPr>
      <w:r w:rsidRPr="00406968">
        <w:rPr>
          <w:szCs w:val="24"/>
        </w:rPr>
        <w:t xml:space="preserve">NYDIG shall not have on site more than eight (8) </w:t>
      </w:r>
      <w:r w:rsidR="00301DB0">
        <w:rPr>
          <w:szCs w:val="24"/>
        </w:rPr>
        <w:t>rich-burn</w:t>
      </w:r>
      <w:r w:rsidR="00BB5B00">
        <w:rPr>
          <w:szCs w:val="24"/>
        </w:rPr>
        <w:t xml:space="preserve"> </w:t>
      </w:r>
      <w:r w:rsidRPr="00406968">
        <w:rPr>
          <w:szCs w:val="24"/>
        </w:rPr>
        <w:t>natural gas-fired generator engines</w:t>
      </w:r>
      <w:r w:rsidR="00406968" w:rsidRPr="00406968">
        <w:rPr>
          <w:szCs w:val="24"/>
        </w:rPr>
        <w:t xml:space="preserve"> (ARM 17.8.749)</w:t>
      </w:r>
      <w:r w:rsidR="00613221">
        <w:rPr>
          <w:szCs w:val="24"/>
        </w:rPr>
        <w:t>.</w:t>
      </w:r>
    </w:p>
    <w:p w14:paraId="52623BA1" w14:textId="77777777" w:rsidR="00406968" w:rsidRDefault="00406968" w:rsidP="00406968">
      <w:pPr>
        <w:rPr>
          <w:szCs w:val="24"/>
        </w:rPr>
      </w:pPr>
    </w:p>
    <w:p w14:paraId="461E4356" w14:textId="35950B5A" w:rsidR="00406968" w:rsidRDefault="00BB5B00" w:rsidP="00406968">
      <w:pPr>
        <w:pStyle w:val="ListParagraph"/>
        <w:numPr>
          <w:ilvl w:val="0"/>
          <w:numId w:val="68"/>
        </w:numPr>
        <w:rPr>
          <w:szCs w:val="24"/>
        </w:rPr>
      </w:pPr>
      <w:r>
        <w:rPr>
          <w:szCs w:val="24"/>
        </w:rPr>
        <w:t>The e</w:t>
      </w:r>
      <w:r w:rsidR="00406968">
        <w:rPr>
          <w:szCs w:val="24"/>
        </w:rPr>
        <w:t xml:space="preserve">missions from each individual </w:t>
      </w:r>
      <w:r w:rsidR="00613221">
        <w:rPr>
          <w:szCs w:val="24"/>
        </w:rPr>
        <w:t xml:space="preserve">rich-burn </w:t>
      </w:r>
      <w:r w:rsidR="00406968">
        <w:rPr>
          <w:szCs w:val="24"/>
        </w:rPr>
        <w:t>engine at the site shall not exceed the following</w:t>
      </w:r>
      <w:r w:rsidR="008F5394">
        <w:rPr>
          <w:szCs w:val="24"/>
        </w:rPr>
        <w:t>:</w:t>
      </w:r>
    </w:p>
    <w:p w14:paraId="25BE829C" w14:textId="77777777" w:rsidR="00666964" w:rsidRPr="00666964" w:rsidRDefault="00666964" w:rsidP="00666964">
      <w:pPr>
        <w:pStyle w:val="ListParagraph"/>
        <w:rPr>
          <w:szCs w:val="24"/>
        </w:rPr>
      </w:pPr>
    </w:p>
    <w:p w14:paraId="54A7002C" w14:textId="713DAEC9" w:rsidR="00666964" w:rsidRDefault="00666964" w:rsidP="00A70C84">
      <w:pPr>
        <w:pStyle w:val="ListParagraph"/>
        <w:ind w:left="1566" w:firstLine="234"/>
        <w:rPr>
          <w:szCs w:val="24"/>
        </w:rPr>
      </w:pPr>
      <w:r>
        <w:rPr>
          <w:szCs w:val="24"/>
        </w:rPr>
        <w:t>NO</w:t>
      </w:r>
      <w:r w:rsidR="00276240">
        <w:rPr>
          <w:szCs w:val="24"/>
          <w:vertAlign w:val="subscript"/>
        </w:rPr>
        <w:t>X</w:t>
      </w:r>
      <w:r>
        <w:rPr>
          <w:szCs w:val="24"/>
        </w:rPr>
        <w:t xml:space="preserve"> – </w:t>
      </w:r>
      <w:r w:rsidR="000B2EB4">
        <w:rPr>
          <w:szCs w:val="24"/>
        </w:rPr>
        <w:t>6.61</w:t>
      </w:r>
      <w:r w:rsidR="00B9241D">
        <w:rPr>
          <w:szCs w:val="24"/>
        </w:rPr>
        <w:t xml:space="preserve"> </w:t>
      </w:r>
      <w:proofErr w:type="spellStart"/>
      <w:r w:rsidR="00B9241D">
        <w:rPr>
          <w:szCs w:val="24"/>
        </w:rPr>
        <w:t>lb</w:t>
      </w:r>
      <w:proofErr w:type="spellEnd"/>
      <w:r w:rsidR="00B9241D">
        <w:rPr>
          <w:szCs w:val="24"/>
        </w:rPr>
        <w:t>/</w:t>
      </w:r>
      <w:proofErr w:type="spellStart"/>
      <w:r w:rsidR="00B9241D">
        <w:rPr>
          <w:szCs w:val="24"/>
        </w:rPr>
        <w:t>hr</w:t>
      </w:r>
      <w:proofErr w:type="spellEnd"/>
      <w:r w:rsidR="00613221">
        <w:rPr>
          <w:szCs w:val="24"/>
        </w:rPr>
        <w:t xml:space="preserve"> (ARM 17.8.749) and 0.15 g/bhp-</w:t>
      </w:r>
      <w:proofErr w:type="spellStart"/>
      <w:r w:rsidR="00613221">
        <w:rPr>
          <w:szCs w:val="24"/>
        </w:rPr>
        <w:t>hr</w:t>
      </w:r>
      <w:proofErr w:type="spellEnd"/>
      <w:r w:rsidR="00613221">
        <w:rPr>
          <w:szCs w:val="24"/>
        </w:rPr>
        <w:t xml:space="preserve"> (ARM 17.8.752)</w:t>
      </w:r>
    </w:p>
    <w:p w14:paraId="23930E10" w14:textId="13DAE9D9" w:rsidR="00666964" w:rsidRDefault="00666964" w:rsidP="00A70C84">
      <w:pPr>
        <w:pStyle w:val="ListParagraph"/>
        <w:ind w:left="1566" w:firstLine="234"/>
        <w:rPr>
          <w:szCs w:val="24"/>
        </w:rPr>
      </w:pPr>
      <w:r>
        <w:rPr>
          <w:szCs w:val="24"/>
        </w:rPr>
        <w:t xml:space="preserve">CO </w:t>
      </w:r>
      <w:r w:rsidR="0063382D">
        <w:rPr>
          <w:szCs w:val="24"/>
        </w:rPr>
        <w:t xml:space="preserve">– </w:t>
      </w:r>
      <w:r w:rsidR="000B2EB4">
        <w:rPr>
          <w:szCs w:val="24"/>
        </w:rPr>
        <w:t>13.23</w:t>
      </w:r>
      <w:r w:rsidR="0063382D">
        <w:rPr>
          <w:szCs w:val="24"/>
        </w:rPr>
        <w:t xml:space="preserve"> </w:t>
      </w:r>
      <w:proofErr w:type="spellStart"/>
      <w:r w:rsidR="00B9241D">
        <w:rPr>
          <w:szCs w:val="24"/>
        </w:rPr>
        <w:t>lb</w:t>
      </w:r>
      <w:proofErr w:type="spellEnd"/>
      <w:r w:rsidR="00B9241D">
        <w:rPr>
          <w:szCs w:val="24"/>
        </w:rPr>
        <w:t>/</w:t>
      </w:r>
      <w:proofErr w:type="spellStart"/>
      <w:r w:rsidR="00B9241D">
        <w:rPr>
          <w:szCs w:val="24"/>
        </w:rPr>
        <w:t>hr</w:t>
      </w:r>
      <w:proofErr w:type="spellEnd"/>
      <w:r w:rsidR="00613221">
        <w:rPr>
          <w:szCs w:val="24"/>
        </w:rPr>
        <w:t xml:space="preserve"> (ARM 17.8.749) and 0.30 g/bhp-</w:t>
      </w:r>
      <w:proofErr w:type="spellStart"/>
      <w:r w:rsidR="00613221">
        <w:rPr>
          <w:szCs w:val="24"/>
        </w:rPr>
        <w:t>hr</w:t>
      </w:r>
      <w:proofErr w:type="spellEnd"/>
      <w:r w:rsidR="00613221">
        <w:rPr>
          <w:szCs w:val="24"/>
        </w:rPr>
        <w:t xml:space="preserve"> (ARM 17.8.752)</w:t>
      </w:r>
    </w:p>
    <w:p w14:paraId="544C3F03" w14:textId="791DD028" w:rsidR="0063382D" w:rsidRDefault="0063382D" w:rsidP="00A70C84">
      <w:pPr>
        <w:pStyle w:val="ListParagraph"/>
        <w:ind w:left="1566" w:firstLine="234"/>
        <w:rPr>
          <w:szCs w:val="24"/>
        </w:rPr>
      </w:pPr>
      <w:r>
        <w:rPr>
          <w:szCs w:val="24"/>
        </w:rPr>
        <w:t xml:space="preserve">VOC – </w:t>
      </w:r>
      <w:r w:rsidR="00106DA7">
        <w:rPr>
          <w:szCs w:val="24"/>
        </w:rPr>
        <w:t>1.32</w:t>
      </w:r>
      <w:r>
        <w:rPr>
          <w:szCs w:val="24"/>
        </w:rPr>
        <w:t xml:space="preserve"> </w:t>
      </w:r>
      <w:proofErr w:type="spellStart"/>
      <w:r w:rsidR="00B9241D">
        <w:rPr>
          <w:szCs w:val="24"/>
        </w:rPr>
        <w:t>lb</w:t>
      </w:r>
      <w:proofErr w:type="spellEnd"/>
      <w:r w:rsidR="00B9241D">
        <w:rPr>
          <w:szCs w:val="24"/>
        </w:rPr>
        <w:t>/</w:t>
      </w:r>
      <w:proofErr w:type="spellStart"/>
      <w:r w:rsidR="00B9241D">
        <w:rPr>
          <w:szCs w:val="24"/>
        </w:rPr>
        <w:t>hr</w:t>
      </w:r>
      <w:proofErr w:type="spellEnd"/>
      <w:r w:rsidR="00613221">
        <w:rPr>
          <w:szCs w:val="24"/>
        </w:rPr>
        <w:t xml:space="preserve"> (ARM 17.8.749) and 0.030 g/bhp-</w:t>
      </w:r>
      <w:proofErr w:type="spellStart"/>
      <w:r w:rsidR="00613221">
        <w:rPr>
          <w:szCs w:val="24"/>
        </w:rPr>
        <w:t>hr</w:t>
      </w:r>
      <w:proofErr w:type="spellEnd"/>
      <w:r w:rsidR="00613221">
        <w:rPr>
          <w:szCs w:val="24"/>
        </w:rPr>
        <w:t xml:space="preserve"> (ARM 17.8.752)</w:t>
      </w:r>
    </w:p>
    <w:p w14:paraId="3E623193" w14:textId="65C96C39" w:rsidR="00106DA7" w:rsidRDefault="00106DA7" w:rsidP="00A70C84">
      <w:pPr>
        <w:pStyle w:val="ListParagraph"/>
        <w:ind w:left="1566" w:firstLine="234"/>
        <w:rPr>
          <w:szCs w:val="24"/>
        </w:rPr>
      </w:pPr>
      <w:proofErr w:type="spellStart"/>
      <w:r>
        <w:rPr>
          <w:szCs w:val="24"/>
        </w:rPr>
        <w:t>PM</w:t>
      </w:r>
      <w:r>
        <w:rPr>
          <w:szCs w:val="24"/>
          <w:vertAlign w:val="subscript"/>
        </w:rPr>
        <w:t>Tot</w:t>
      </w:r>
      <w:proofErr w:type="spellEnd"/>
      <w:r>
        <w:rPr>
          <w:szCs w:val="24"/>
        </w:rPr>
        <w:t>/PM</w:t>
      </w:r>
      <w:r>
        <w:rPr>
          <w:szCs w:val="24"/>
          <w:vertAlign w:val="subscript"/>
        </w:rPr>
        <w:t>10</w:t>
      </w:r>
      <w:r w:rsidR="00B54705">
        <w:rPr>
          <w:szCs w:val="24"/>
        </w:rPr>
        <w:t>/PM</w:t>
      </w:r>
      <w:r w:rsidR="00B54705">
        <w:rPr>
          <w:szCs w:val="24"/>
          <w:vertAlign w:val="subscript"/>
        </w:rPr>
        <w:t>2.5</w:t>
      </w:r>
      <w:r w:rsidR="00B54705">
        <w:rPr>
          <w:szCs w:val="24"/>
        </w:rPr>
        <w:t xml:space="preserve"> – 0.44 </w:t>
      </w:r>
      <w:proofErr w:type="spellStart"/>
      <w:r w:rsidR="00B54705">
        <w:rPr>
          <w:szCs w:val="24"/>
        </w:rPr>
        <w:t>lb</w:t>
      </w:r>
      <w:proofErr w:type="spellEnd"/>
      <w:r w:rsidR="00B54705">
        <w:rPr>
          <w:szCs w:val="24"/>
        </w:rPr>
        <w:t>/</w:t>
      </w:r>
      <w:proofErr w:type="spellStart"/>
      <w:r w:rsidR="00B54705">
        <w:rPr>
          <w:szCs w:val="24"/>
        </w:rPr>
        <w:t>hr</w:t>
      </w:r>
      <w:proofErr w:type="spellEnd"/>
      <w:r w:rsidR="00613221">
        <w:rPr>
          <w:szCs w:val="24"/>
        </w:rPr>
        <w:t xml:space="preserve"> (ARM 17.8.749) </w:t>
      </w:r>
    </w:p>
    <w:p w14:paraId="30DC8C11" w14:textId="62E2D82E" w:rsidR="00613221" w:rsidRPr="00B54705" w:rsidRDefault="00613221" w:rsidP="00A70C84">
      <w:pPr>
        <w:pStyle w:val="ListParagraph"/>
        <w:ind w:left="1566" w:firstLine="234"/>
        <w:rPr>
          <w:szCs w:val="24"/>
        </w:rPr>
      </w:pPr>
      <w:r>
        <w:rPr>
          <w:szCs w:val="24"/>
        </w:rPr>
        <w:t>SO</w:t>
      </w:r>
      <w:r>
        <w:rPr>
          <w:szCs w:val="24"/>
          <w:vertAlign w:val="subscript"/>
        </w:rPr>
        <w:t>2</w:t>
      </w:r>
      <w:r>
        <w:rPr>
          <w:szCs w:val="24"/>
        </w:rPr>
        <w:t xml:space="preserve"> – 0.09 </w:t>
      </w:r>
      <w:proofErr w:type="spellStart"/>
      <w:r>
        <w:rPr>
          <w:szCs w:val="24"/>
        </w:rPr>
        <w:t>lb</w:t>
      </w:r>
      <w:proofErr w:type="spellEnd"/>
      <w:r>
        <w:rPr>
          <w:szCs w:val="24"/>
        </w:rPr>
        <w:t>/</w:t>
      </w:r>
      <w:proofErr w:type="spellStart"/>
      <w:r>
        <w:rPr>
          <w:szCs w:val="24"/>
        </w:rPr>
        <w:t>hr</w:t>
      </w:r>
      <w:proofErr w:type="spellEnd"/>
      <w:r>
        <w:rPr>
          <w:szCs w:val="24"/>
        </w:rPr>
        <w:t xml:space="preserve"> (ARM 17.8.749) </w:t>
      </w:r>
    </w:p>
    <w:p w14:paraId="6F3CC577" w14:textId="77777777" w:rsidR="00102C7E" w:rsidRPr="006336D1" w:rsidRDefault="00102C7E" w:rsidP="006336D1">
      <w:pPr>
        <w:rPr>
          <w:szCs w:val="24"/>
        </w:rPr>
      </w:pPr>
    </w:p>
    <w:p w14:paraId="6319C8E4" w14:textId="47BA1EB2" w:rsidR="00102C7E" w:rsidRDefault="00102C7E" w:rsidP="00102C7E">
      <w:pPr>
        <w:pStyle w:val="ListParagraph"/>
        <w:numPr>
          <w:ilvl w:val="0"/>
          <w:numId w:val="68"/>
        </w:numPr>
        <w:rPr>
          <w:szCs w:val="24"/>
        </w:rPr>
      </w:pPr>
      <w:r>
        <w:rPr>
          <w:szCs w:val="24"/>
        </w:rPr>
        <w:t xml:space="preserve">NYDIG shall operate and maintain a non-selective catalytic reduction (NSCR) unit and an AFR controller on each </w:t>
      </w:r>
      <w:r w:rsidR="00613221">
        <w:rPr>
          <w:szCs w:val="24"/>
        </w:rPr>
        <w:t xml:space="preserve">rich-burn </w:t>
      </w:r>
      <w:r>
        <w:rPr>
          <w:szCs w:val="24"/>
        </w:rPr>
        <w:t xml:space="preserve">engine </w:t>
      </w:r>
      <w:r w:rsidR="00613221">
        <w:rPr>
          <w:szCs w:val="24"/>
        </w:rPr>
        <w:t>on site</w:t>
      </w:r>
      <w:r w:rsidR="006336D1">
        <w:rPr>
          <w:szCs w:val="24"/>
        </w:rPr>
        <w:t xml:space="preserve"> </w:t>
      </w:r>
      <w:r>
        <w:rPr>
          <w:szCs w:val="24"/>
        </w:rPr>
        <w:t>(</w:t>
      </w:r>
      <w:r w:rsidR="008F5394">
        <w:rPr>
          <w:szCs w:val="24"/>
        </w:rPr>
        <w:t xml:space="preserve">ARM </w:t>
      </w:r>
      <w:r>
        <w:rPr>
          <w:szCs w:val="24"/>
        </w:rPr>
        <w:t>17.8.752</w:t>
      </w:r>
      <w:r w:rsidR="00613221">
        <w:rPr>
          <w:szCs w:val="24"/>
        </w:rPr>
        <w:t xml:space="preserve">). </w:t>
      </w:r>
    </w:p>
    <w:p w14:paraId="0101AE85" w14:textId="77777777" w:rsidR="003126AA" w:rsidRPr="00613221" w:rsidRDefault="003126AA" w:rsidP="00613221">
      <w:pPr>
        <w:rPr>
          <w:szCs w:val="24"/>
        </w:rPr>
      </w:pPr>
    </w:p>
    <w:p w14:paraId="43C2DA47" w14:textId="0436FE5E" w:rsidR="003126AA" w:rsidRPr="003126AA" w:rsidRDefault="003126AA" w:rsidP="003126AA">
      <w:pPr>
        <w:pStyle w:val="ListParagraph"/>
        <w:numPr>
          <w:ilvl w:val="0"/>
          <w:numId w:val="68"/>
        </w:numPr>
        <w:rPr>
          <w:szCs w:val="24"/>
        </w:rPr>
      </w:pPr>
      <w:r w:rsidRPr="003126AA">
        <w:rPr>
          <w:szCs w:val="24"/>
        </w:rPr>
        <w:t>No person shall cause or authorize the use of any street, road, or parking lot without taking reasonable precautions to control emissions of airborne particulate matter</w:t>
      </w:r>
      <w:r>
        <w:rPr>
          <w:szCs w:val="24"/>
        </w:rPr>
        <w:t xml:space="preserve"> (ARM 17.8.308)</w:t>
      </w:r>
      <w:r w:rsidRPr="003126AA">
        <w:rPr>
          <w:szCs w:val="24"/>
        </w:rPr>
        <w:t>.</w:t>
      </w:r>
    </w:p>
    <w:p w14:paraId="571684CA" w14:textId="77777777" w:rsidR="00F001B0" w:rsidRPr="00F001B0" w:rsidRDefault="00F001B0" w:rsidP="00F001B0">
      <w:pPr>
        <w:pStyle w:val="ListParagraph"/>
        <w:rPr>
          <w:szCs w:val="24"/>
        </w:rPr>
      </w:pPr>
    </w:p>
    <w:p w14:paraId="2FA74AF5" w14:textId="72E6F7B3" w:rsidR="002B0194" w:rsidRDefault="00F001B0" w:rsidP="00F001B0">
      <w:pPr>
        <w:pStyle w:val="ListParagraph"/>
        <w:numPr>
          <w:ilvl w:val="0"/>
          <w:numId w:val="68"/>
        </w:numPr>
        <w:rPr>
          <w:szCs w:val="24"/>
        </w:rPr>
      </w:pPr>
      <w:r>
        <w:rPr>
          <w:szCs w:val="24"/>
        </w:rPr>
        <w:t>NYDIG</w:t>
      </w:r>
      <w:r w:rsidR="002B0194" w:rsidRPr="00F001B0">
        <w:rPr>
          <w:szCs w:val="24"/>
        </w:rPr>
        <w:t xml:space="preserve"> shall treat all unpaved portions of the haul roads, access roads, parking lots, or general plant area with water and/or chemical dust suppressant as necessary to maintain compliance with the reasonable precautions</w:t>
      </w:r>
      <w:r w:rsidR="006336D1">
        <w:rPr>
          <w:szCs w:val="24"/>
        </w:rPr>
        <w:t>’</w:t>
      </w:r>
      <w:r w:rsidR="002B0194" w:rsidRPr="00F001B0">
        <w:rPr>
          <w:szCs w:val="24"/>
        </w:rPr>
        <w:t xml:space="preserve"> limitation in Section II.A.</w:t>
      </w:r>
      <w:r w:rsidR="003126AA">
        <w:rPr>
          <w:szCs w:val="24"/>
        </w:rPr>
        <w:t>5</w:t>
      </w:r>
      <w:r w:rsidR="003126AA" w:rsidRPr="00F001B0">
        <w:rPr>
          <w:szCs w:val="24"/>
        </w:rPr>
        <w:t xml:space="preserve"> </w:t>
      </w:r>
      <w:r w:rsidR="002B0194" w:rsidRPr="00F001B0">
        <w:rPr>
          <w:szCs w:val="24"/>
        </w:rPr>
        <w:t>(ARM 17.8</w:t>
      </w:r>
      <w:r w:rsidR="00B9241D">
        <w:rPr>
          <w:szCs w:val="24"/>
        </w:rPr>
        <w:t>.308</w:t>
      </w:r>
      <w:r w:rsidR="002B0194" w:rsidRPr="00F001B0">
        <w:rPr>
          <w:szCs w:val="24"/>
        </w:rPr>
        <w:t>).</w:t>
      </w:r>
    </w:p>
    <w:p w14:paraId="3FF35E76" w14:textId="77777777" w:rsidR="002B0194" w:rsidRPr="00FB7886" w:rsidRDefault="002B0194" w:rsidP="00382643">
      <w:pPr>
        <w:ind w:left="144"/>
        <w:rPr>
          <w:szCs w:val="24"/>
        </w:rPr>
      </w:pPr>
    </w:p>
    <w:p w14:paraId="2DF74574" w14:textId="0AE9B454" w:rsidR="005C08E6" w:rsidRPr="004E5F48" w:rsidRDefault="00E47F00" w:rsidP="00176707">
      <w:pPr>
        <w:numPr>
          <w:ilvl w:val="0"/>
          <w:numId w:val="68"/>
        </w:numPr>
        <w:rPr>
          <w:szCs w:val="24"/>
        </w:rPr>
      </w:pPr>
      <w:r w:rsidRPr="004E5F48">
        <w:rPr>
          <w:szCs w:val="24"/>
        </w:rPr>
        <w:t>NYDIG</w:t>
      </w:r>
      <w:r w:rsidR="002B0194" w:rsidRPr="004E5F48">
        <w:rPr>
          <w:szCs w:val="24"/>
        </w:rPr>
        <w:t xml:space="preserve"> shall comply with all applicable standards and limitations, and the reporting, recordkeeping and notification requirements contained in 40 CFR 60, Subpart </w:t>
      </w:r>
      <w:r w:rsidRPr="004E5F48">
        <w:rPr>
          <w:szCs w:val="24"/>
        </w:rPr>
        <w:t>A</w:t>
      </w:r>
      <w:r w:rsidR="008F5394">
        <w:rPr>
          <w:szCs w:val="24"/>
        </w:rPr>
        <w:t xml:space="preserve"> and</w:t>
      </w:r>
      <w:r w:rsidR="008F5394" w:rsidRPr="004E5F48">
        <w:rPr>
          <w:szCs w:val="24"/>
        </w:rPr>
        <w:t xml:space="preserve"> </w:t>
      </w:r>
      <w:r w:rsidRPr="004E5F48">
        <w:rPr>
          <w:szCs w:val="24"/>
        </w:rPr>
        <w:t>Subpart JJJJ</w:t>
      </w:r>
      <w:r w:rsidR="002B0194" w:rsidRPr="004E5F48">
        <w:rPr>
          <w:szCs w:val="24"/>
        </w:rPr>
        <w:t xml:space="preserve"> (ARM 17.8.340 and 40 CFR 60, Subpart </w:t>
      </w:r>
      <w:r w:rsidR="00FE5012" w:rsidRPr="004E5F48">
        <w:rPr>
          <w:szCs w:val="24"/>
        </w:rPr>
        <w:t>A and JJJJ</w:t>
      </w:r>
      <w:r w:rsidR="002B0194" w:rsidRPr="004E5F48">
        <w:rPr>
          <w:szCs w:val="24"/>
        </w:rPr>
        <w:t>).</w:t>
      </w:r>
    </w:p>
    <w:p w14:paraId="0E6E343E" w14:textId="77777777" w:rsidR="005C08E6" w:rsidRPr="004E5F48" w:rsidRDefault="005C08E6" w:rsidP="005C08E6">
      <w:pPr>
        <w:ind w:left="1080"/>
        <w:rPr>
          <w:szCs w:val="24"/>
        </w:rPr>
      </w:pPr>
    </w:p>
    <w:p w14:paraId="0B14F50B" w14:textId="60D87FB2" w:rsidR="005C08E6" w:rsidRPr="004E5F48" w:rsidRDefault="005C08E6" w:rsidP="00176707">
      <w:pPr>
        <w:numPr>
          <w:ilvl w:val="0"/>
          <w:numId w:val="68"/>
        </w:numPr>
        <w:rPr>
          <w:szCs w:val="24"/>
        </w:rPr>
      </w:pPr>
      <w:r w:rsidRPr="004E5F48">
        <w:t>NYDIG shall comply with all applicable standards and limitations, and the reporting, recordkeeping and notification requirements contained in 40 CFR 63, Subpart A</w:t>
      </w:r>
      <w:r w:rsidR="008F5394">
        <w:t xml:space="preserve"> and</w:t>
      </w:r>
      <w:r w:rsidR="008F5394" w:rsidRPr="004E5F48">
        <w:t xml:space="preserve"> </w:t>
      </w:r>
      <w:r w:rsidRPr="004E5F48">
        <w:t>Subpart ZZZZ (ARM 17.8.340 and 40 CFR 63, Subpart(s) A and ZZZZ).</w:t>
      </w:r>
    </w:p>
    <w:p w14:paraId="4568048C" w14:textId="77777777" w:rsidR="002B0194" w:rsidRPr="00FB7886" w:rsidRDefault="002B0194">
      <w:pPr>
        <w:rPr>
          <w:szCs w:val="24"/>
        </w:rPr>
      </w:pPr>
    </w:p>
    <w:p w14:paraId="42833A50" w14:textId="77777777" w:rsidR="002B0194" w:rsidRPr="00382643" w:rsidRDefault="002B0194" w:rsidP="003E29E6">
      <w:pPr>
        <w:pStyle w:val="Heading2"/>
        <w:numPr>
          <w:ilvl w:val="0"/>
          <w:numId w:val="66"/>
        </w:numPr>
        <w:ind w:left="792"/>
      </w:pPr>
      <w:r w:rsidRPr="00382643">
        <w:t>Testing Requirements</w:t>
      </w:r>
    </w:p>
    <w:p w14:paraId="3F60E588" w14:textId="77777777" w:rsidR="002B0194" w:rsidRPr="00FB7886" w:rsidRDefault="002B0194" w:rsidP="0064246A">
      <w:pPr>
        <w:rPr>
          <w:szCs w:val="24"/>
        </w:rPr>
      </w:pPr>
    </w:p>
    <w:p w14:paraId="5F3C760E" w14:textId="29B157B5" w:rsidR="005F4CBC" w:rsidRDefault="005F4CBC" w:rsidP="005F4CBC">
      <w:pPr>
        <w:pStyle w:val="ListParagraph"/>
        <w:keepNext/>
        <w:numPr>
          <w:ilvl w:val="4"/>
          <w:numId w:val="70"/>
        </w:numPr>
        <w:ind w:left="1800"/>
        <w:rPr>
          <w:szCs w:val="24"/>
        </w:rPr>
      </w:pPr>
      <w:r>
        <w:rPr>
          <w:szCs w:val="24"/>
        </w:rPr>
        <w:t>NYDIG</w:t>
      </w:r>
      <w:r w:rsidRPr="006C3AEC">
        <w:rPr>
          <w:szCs w:val="24"/>
        </w:rPr>
        <w:t xml:space="preserve"> shall demonstrate compliance with the NO</w:t>
      </w:r>
      <w:r w:rsidRPr="006C3AEC">
        <w:rPr>
          <w:szCs w:val="24"/>
          <w:vertAlign w:val="subscript"/>
        </w:rPr>
        <w:t>X</w:t>
      </w:r>
      <w:r w:rsidRPr="006C3AEC">
        <w:rPr>
          <w:szCs w:val="24"/>
        </w:rPr>
        <w:t xml:space="preserve">, CO, </w:t>
      </w:r>
      <w:r>
        <w:rPr>
          <w:szCs w:val="24"/>
        </w:rPr>
        <w:t xml:space="preserve">and </w:t>
      </w:r>
      <w:r w:rsidRPr="006C3AEC">
        <w:rPr>
          <w:szCs w:val="24"/>
        </w:rPr>
        <w:t>VOC</w:t>
      </w:r>
      <w:r>
        <w:rPr>
          <w:szCs w:val="24"/>
        </w:rPr>
        <w:t xml:space="preserve"> </w:t>
      </w:r>
      <w:r w:rsidRPr="006C3AEC">
        <w:rPr>
          <w:szCs w:val="24"/>
        </w:rPr>
        <w:t>limits in Section II.A.</w:t>
      </w:r>
      <w:r>
        <w:rPr>
          <w:szCs w:val="24"/>
        </w:rPr>
        <w:t>2</w:t>
      </w:r>
      <w:r w:rsidRPr="006C3AEC">
        <w:rPr>
          <w:szCs w:val="24"/>
        </w:rPr>
        <w:t xml:space="preserve"> via source testing within 180 days after equipment commencement. Source testing shall be conducted for NO</w:t>
      </w:r>
      <w:r w:rsidRPr="006C3AEC">
        <w:rPr>
          <w:szCs w:val="24"/>
          <w:vertAlign w:val="subscript"/>
        </w:rPr>
        <w:t>X</w:t>
      </w:r>
      <w:r w:rsidRPr="006C3AEC">
        <w:rPr>
          <w:szCs w:val="24"/>
        </w:rPr>
        <w:t>, CO, and VOCs simultaneously. Compliance test results are determined by the average of three 1-hour or longer runs. Results shall be submitted to DEQ to demonstrate compliance with the emission limitations in Section II.A.2 (ARM 17.8.105 and ARM 17.8.749).</w:t>
      </w:r>
    </w:p>
    <w:p w14:paraId="2D89EB00" w14:textId="77777777" w:rsidR="005F4CBC" w:rsidRPr="00D07F05" w:rsidRDefault="005F4CBC" w:rsidP="005F4CBC">
      <w:pPr>
        <w:keepNext/>
        <w:rPr>
          <w:szCs w:val="24"/>
        </w:rPr>
      </w:pPr>
    </w:p>
    <w:p w14:paraId="1F0938C4" w14:textId="1FC221BC" w:rsidR="005F4CBC" w:rsidRPr="00EE3330" w:rsidRDefault="005F4CBC" w:rsidP="005F4CBC">
      <w:pPr>
        <w:pStyle w:val="ListParagraph"/>
        <w:keepNext/>
        <w:numPr>
          <w:ilvl w:val="4"/>
          <w:numId w:val="70"/>
        </w:numPr>
        <w:ind w:left="1800"/>
        <w:rPr>
          <w:szCs w:val="24"/>
        </w:rPr>
      </w:pPr>
      <w:r>
        <w:rPr>
          <w:szCs w:val="24"/>
        </w:rPr>
        <w:t>NYDIG shall demonstrate compliance with SO</w:t>
      </w:r>
      <w:r>
        <w:rPr>
          <w:szCs w:val="24"/>
          <w:vertAlign w:val="subscript"/>
        </w:rPr>
        <w:t>2</w:t>
      </w:r>
      <w:r>
        <w:rPr>
          <w:szCs w:val="24"/>
        </w:rPr>
        <w:t xml:space="preserve"> limits in Section II.A.</w:t>
      </w:r>
      <w:r w:rsidR="00613221">
        <w:rPr>
          <w:szCs w:val="24"/>
        </w:rPr>
        <w:t xml:space="preserve">2 </w:t>
      </w:r>
      <w:r>
        <w:rPr>
          <w:szCs w:val="24"/>
        </w:rPr>
        <w:t xml:space="preserve">via source testing within 180 days after equipment commencement. </w:t>
      </w:r>
      <w:r w:rsidRPr="006C3AEC">
        <w:rPr>
          <w:szCs w:val="24"/>
        </w:rPr>
        <w:t>Results shall be submitted to DEQ to demonstrate compliance with the emission limitations in Section II.A.</w:t>
      </w:r>
      <w:r w:rsidR="00613221">
        <w:rPr>
          <w:szCs w:val="24"/>
        </w:rPr>
        <w:t>2</w:t>
      </w:r>
      <w:r w:rsidR="00613221" w:rsidRPr="006C3AEC">
        <w:rPr>
          <w:szCs w:val="24"/>
        </w:rPr>
        <w:t xml:space="preserve"> </w:t>
      </w:r>
      <w:r w:rsidRPr="006C3AEC">
        <w:rPr>
          <w:szCs w:val="24"/>
        </w:rPr>
        <w:t>(ARM 17.8.105 and ARM 17.8.749).</w:t>
      </w:r>
      <w:r>
        <w:rPr>
          <w:szCs w:val="24"/>
        </w:rPr>
        <w:t xml:space="preserve"> </w:t>
      </w:r>
    </w:p>
    <w:p w14:paraId="3FD381E8" w14:textId="77777777" w:rsidR="005F4CBC" w:rsidRPr="00FB7886" w:rsidRDefault="005F4CBC" w:rsidP="005F4CBC">
      <w:pPr>
        <w:ind w:left="1800" w:hanging="360"/>
        <w:rPr>
          <w:szCs w:val="24"/>
        </w:rPr>
      </w:pPr>
    </w:p>
    <w:p w14:paraId="285C9F98" w14:textId="057D2B3A" w:rsidR="00276240" w:rsidRDefault="005F4CBC" w:rsidP="005F4CBC">
      <w:pPr>
        <w:pStyle w:val="ListParagraph"/>
        <w:numPr>
          <w:ilvl w:val="4"/>
          <w:numId w:val="70"/>
        </w:numPr>
        <w:ind w:left="1800"/>
        <w:rPr>
          <w:szCs w:val="24"/>
        </w:rPr>
      </w:pPr>
      <w:r w:rsidRPr="00DB7BC0">
        <w:rPr>
          <w:szCs w:val="24"/>
        </w:rPr>
        <w:t>Following the date of the initial source testing of the engines to demonstrate compliance with Section II.A.2</w:t>
      </w:r>
      <w:r w:rsidR="008C4BFA">
        <w:rPr>
          <w:szCs w:val="24"/>
        </w:rPr>
        <w:t xml:space="preserve">, </w:t>
      </w:r>
      <w:r w:rsidRPr="00DB7BC0">
        <w:rPr>
          <w:szCs w:val="24"/>
        </w:rPr>
        <w:t xml:space="preserve">compliance with the applicable emission limits </w:t>
      </w:r>
      <w:r w:rsidRPr="00DB7BC0">
        <w:rPr>
          <w:szCs w:val="24"/>
        </w:rPr>
        <w:lastRenderedPageBreak/>
        <w:t xml:space="preserve">shall be demonstrated via source testing for NOx, CO, and VOC, concurrently, within 8,760 operating hours or 3 years, whichever comes first. </w:t>
      </w:r>
    </w:p>
    <w:p w14:paraId="04634F28" w14:textId="77777777" w:rsidR="00276240" w:rsidRPr="00276240" w:rsidRDefault="00276240" w:rsidP="00276240">
      <w:pPr>
        <w:pStyle w:val="ListParagraph"/>
        <w:rPr>
          <w:szCs w:val="24"/>
        </w:rPr>
      </w:pPr>
    </w:p>
    <w:p w14:paraId="302B7ECB" w14:textId="22D6E003" w:rsidR="005F4CBC" w:rsidRPr="00DB7BC0" w:rsidRDefault="005F4CBC" w:rsidP="00276240">
      <w:pPr>
        <w:pStyle w:val="ListParagraph"/>
        <w:ind w:left="1800"/>
        <w:rPr>
          <w:szCs w:val="24"/>
        </w:rPr>
      </w:pPr>
      <w:r w:rsidRPr="00DB7BC0">
        <w:rPr>
          <w:szCs w:val="24"/>
        </w:rPr>
        <w:t>Source testing shall follow the applicable methods defined in 40 CFR 60 Subpart JJJJ, or equivalent methods as approved in writing by DEQ (ARM 17.8.105, ARM 17.8.749, ARM 17.8.340, and 40 CFR 60 Subpart JJJJ).</w:t>
      </w:r>
    </w:p>
    <w:p w14:paraId="0FABFF9A" w14:textId="77777777" w:rsidR="005F4CBC" w:rsidRPr="00745139" w:rsidRDefault="005F4CBC" w:rsidP="005F4CBC">
      <w:pPr>
        <w:pStyle w:val="ListParagraph"/>
        <w:rPr>
          <w:szCs w:val="24"/>
        </w:rPr>
      </w:pPr>
    </w:p>
    <w:p w14:paraId="54795FDB" w14:textId="77777777" w:rsidR="005F4CBC" w:rsidRPr="00745139" w:rsidRDefault="005F4CBC" w:rsidP="005F4CBC">
      <w:pPr>
        <w:pStyle w:val="ListParagraph"/>
        <w:numPr>
          <w:ilvl w:val="4"/>
          <w:numId w:val="70"/>
        </w:numPr>
        <w:ind w:left="1800"/>
        <w:rPr>
          <w:szCs w:val="24"/>
        </w:rPr>
      </w:pPr>
      <w:r w:rsidRPr="00745139">
        <w:rPr>
          <w:szCs w:val="24"/>
        </w:rPr>
        <w:t>All compliance source tests shall conform to the requirements of the Montana Source Test Protocol and Procedures Manual (ARM 17.8.106).</w:t>
      </w:r>
    </w:p>
    <w:p w14:paraId="4F5F3524" w14:textId="77777777" w:rsidR="005F4CBC" w:rsidRPr="00FB7886" w:rsidRDefault="005F4CBC" w:rsidP="005F4CBC">
      <w:pPr>
        <w:ind w:left="1800" w:hanging="360"/>
        <w:rPr>
          <w:szCs w:val="24"/>
        </w:rPr>
      </w:pPr>
    </w:p>
    <w:p w14:paraId="12868517" w14:textId="4917F094" w:rsidR="005F4CBC" w:rsidRPr="006C3AEC" w:rsidRDefault="005F4CBC" w:rsidP="005F4CBC">
      <w:pPr>
        <w:pStyle w:val="ListParagraph"/>
        <w:numPr>
          <w:ilvl w:val="4"/>
          <w:numId w:val="70"/>
        </w:numPr>
        <w:ind w:left="1800"/>
        <w:rPr>
          <w:szCs w:val="24"/>
        </w:rPr>
      </w:pPr>
      <w:r w:rsidRPr="006C3AEC">
        <w:rPr>
          <w:szCs w:val="24"/>
        </w:rPr>
        <w:t>DEQ may require further testing (ARM 17.8.105).</w:t>
      </w:r>
    </w:p>
    <w:p w14:paraId="3B8CAAF8" w14:textId="77777777" w:rsidR="002B0194" w:rsidRPr="00FB7886" w:rsidRDefault="002B0194">
      <w:pPr>
        <w:rPr>
          <w:szCs w:val="24"/>
        </w:rPr>
      </w:pPr>
    </w:p>
    <w:p w14:paraId="1E87D239" w14:textId="68A0A880" w:rsidR="002B0194" w:rsidRPr="00382643" w:rsidRDefault="002B0194" w:rsidP="003E29E6">
      <w:pPr>
        <w:pStyle w:val="Heading2"/>
        <w:numPr>
          <w:ilvl w:val="0"/>
          <w:numId w:val="66"/>
        </w:numPr>
        <w:ind w:left="792"/>
      </w:pPr>
      <w:r w:rsidRPr="00382643">
        <w:t>Operational Reporting Requirements</w:t>
      </w:r>
    </w:p>
    <w:p w14:paraId="5B989E49" w14:textId="77777777" w:rsidR="002B0194" w:rsidRPr="00FB7886" w:rsidRDefault="002B0194" w:rsidP="0064246A">
      <w:pPr>
        <w:rPr>
          <w:szCs w:val="24"/>
        </w:rPr>
      </w:pPr>
    </w:p>
    <w:p w14:paraId="674701C2" w14:textId="20389362" w:rsidR="00E431D1" w:rsidRPr="00FB7886" w:rsidRDefault="004E5F48" w:rsidP="00E431D1">
      <w:pPr>
        <w:numPr>
          <w:ilvl w:val="0"/>
          <w:numId w:val="2"/>
        </w:numPr>
        <w:tabs>
          <w:tab w:val="clear" w:pos="1728"/>
          <w:tab w:val="num" w:pos="1980"/>
        </w:tabs>
        <w:ind w:left="1800" w:hanging="360"/>
        <w:rPr>
          <w:szCs w:val="24"/>
        </w:rPr>
      </w:pPr>
      <w:r>
        <w:rPr>
          <w:szCs w:val="24"/>
        </w:rPr>
        <w:t>NYDIG</w:t>
      </w:r>
      <w:r w:rsidR="00E431D1" w:rsidRPr="00FB7886">
        <w:rPr>
          <w:szCs w:val="24"/>
        </w:rPr>
        <w:t xml:space="preserve"> shall supply </w:t>
      </w:r>
      <w:r w:rsidR="008C4BFA">
        <w:rPr>
          <w:szCs w:val="24"/>
        </w:rPr>
        <w:t>DEQ</w:t>
      </w:r>
      <w:r w:rsidR="00E431D1" w:rsidRPr="00FB7886">
        <w:rPr>
          <w:szCs w:val="24"/>
        </w:rPr>
        <w:t xml:space="preserve"> with annual production information for all emission points, as required by </w:t>
      </w:r>
      <w:r w:rsidR="008C4BFA">
        <w:rPr>
          <w:szCs w:val="24"/>
        </w:rPr>
        <w:t>DEQ</w:t>
      </w:r>
      <w:r w:rsidR="00E431D1" w:rsidRPr="00FB7886">
        <w:rPr>
          <w:szCs w:val="24"/>
        </w:rPr>
        <w:t xml:space="preserve"> in the annual emission inventory request.  The request will include, but is not limited to, all sources of emissions identified in the emission inventory contained in the permit analysis.</w:t>
      </w:r>
    </w:p>
    <w:p w14:paraId="2A1B6305" w14:textId="77777777" w:rsidR="00E431D1" w:rsidRPr="00FB7886" w:rsidRDefault="00E431D1" w:rsidP="00E431D1">
      <w:pPr>
        <w:tabs>
          <w:tab w:val="num" w:pos="1980"/>
        </w:tabs>
        <w:ind w:left="1800" w:hanging="360"/>
        <w:rPr>
          <w:szCs w:val="24"/>
        </w:rPr>
      </w:pPr>
    </w:p>
    <w:p w14:paraId="77B26DBC" w14:textId="11A3F7E4" w:rsidR="00E431D1" w:rsidRPr="004E5F48" w:rsidRDefault="00E431D1" w:rsidP="00E431D1">
      <w:pPr>
        <w:tabs>
          <w:tab w:val="num" w:pos="1980"/>
        </w:tabs>
        <w:ind w:left="1800" w:hanging="360"/>
        <w:rPr>
          <w:szCs w:val="24"/>
        </w:rPr>
      </w:pPr>
      <w:r>
        <w:rPr>
          <w:szCs w:val="24"/>
        </w:rPr>
        <w:tab/>
      </w:r>
      <w:r w:rsidRPr="00FB7886">
        <w:rPr>
          <w:szCs w:val="24"/>
        </w:rPr>
        <w:t xml:space="preserve">Production information shall be gathered on a calendar-year basis and submitted to </w:t>
      </w:r>
      <w:r w:rsidR="008C4BFA">
        <w:rPr>
          <w:szCs w:val="24"/>
        </w:rPr>
        <w:t>DEQ</w:t>
      </w:r>
      <w:r w:rsidRPr="00FB7886">
        <w:rPr>
          <w:szCs w:val="24"/>
        </w:rPr>
        <w:t xml:space="preserve"> by the date required in the emission inventory request.  Information shall be in the units required by </w:t>
      </w:r>
      <w:r w:rsidR="008C4BFA">
        <w:rPr>
          <w:szCs w:val="24"/>
        </w:rPr>
        <w:t>DEQ</w:t>
      </w:r>
      <w:r w:rsidRPr="00FB7886">
        <w:rPr>
          <w:szCs w:val="24"/>
        </w:rPr>
        <w:t>.  This information may be used to calculate operating fees, based on actual emissions from the facility, and/or to verify compliance with permit limitations (ARM 17.8.505</w:t>
      </w:r>
      <w:r w:rsidRPr="004E5F48">
        <w:rPr>
          <w:szCs w:val="24"/>
        </w:rPr>
        <w:t xml:space="preserve">).  </w:t>
      </w:r>
    </w:p>
    <w:p w14:paraId="1328CAF9" w14:textId="77777777" w:rsidR="00E431D1" w:rsidRPr="00FB7886" w:rsidRDefault="00E431D1" w:rsidP="00E431D1">
      <w:pPr>
        <w:tabs>
          <w:tab w:val="num" w:pos="1980"/>
        </w:tabs>
        <w:rPr>
          <w:szCs w:val="24"/>
        </w:rPr>
      </w:pPr>
    </w:p>
    <w:p w14:paraId="1EFF67BC" w14:textId="17CDECB3" w:rsidR="00E431D1" w:rsidRPr="004B0100" w:rsidRDefault="00CD48C4" w:rsidP="00E431D1">
      <w:pPr>
        <w:pStyle w:val="ListParagraph"/>
        <w:numPr>
          <w:ilvl w:val="0"/>
          <w:numId w:val="2"/>
        </w:numPr>
        <w:tabs>
          <w:tab w:val="clear" w:pos="1728"/>
        </w:tabs>
        <w:rPr>
          <w:szCs w:val="24"/>
        </w:rPr>
      </w:pPr>
      <w:r>
        <w:rPr>
          <w:szCs w:val="24"/>
        </w:rPr>
        <w:t>NYDIG</w:t>
      </w:r>
      <w:r w:rsidR="00E431D1" w:rsidRPr="004B0100">
        <w:rPr>
          <w:szCs w:val="24"/>
        </w:rPr>
        <w:t xml:space="preserve"> shall notify </w:t>
      </w:r>
      <w:r w:rsidR="008C4BFA">
        <w:rPr>
          <w:szCs w:val="24"/>
        </w:rPr>
        <w:t>DEQ</w:t>
      </w:r>
      <w:r w:rsidR="00E431D1" w:rsidRPr="004B0100">
        <w:rPr>
          <w:szCs w:val="24"/>
        </w:rPr>
        <w:t xml:space="preserve"> of any construction or improvement project conducted, pursuant to ARM 17.8.745, that would </w:t>
      </w:r>
      <w:r w:rsidR="00E431D1" w:rsidRPr="001F6356">
        <w:rPr>
          <w:szCs w:val="24"/>
        </w:rPr>
        <w:t>include</w:t>
      </w:r>
      <w:r w:rsidR="00E431D1" w:rsidRPr="001F6356">
        <w:rPr>
          <w:b/>
          <w:szCs w:val="24"/>
        </w:rPr>
        <w:t xml:space="preserve"> </w:t>
      </w:r>
      <w:r w:rsidR="00E431D1" w:rsidRPr="001F6356">
        <w:rPr>
          <w:bCs/>
          <w:szCs w:val="24"/>
        </w:rPr>
        <w:t>the addition of a new emissions unit, change in control equipment, stack height,</w:t>
      </w:r>
      <w:r w:rsidR="00E431D1" w:rsidRPr="001F6356">
        <w:rPr>
          <w:szCs w:val="24"/>
        </w:rPr>
        <w:t xml:space="preserve"> st</w:t>
      </w:r>
      <w:r w:rsidR="00E431D1" w:rsidRPr="004B0100">
        <w:rPr>
          <w:szCs w:val="24"/>
        </w:rPr>
        <w:t xml:space="preserve">ack diameter, stack flow, stack gas temperature, source location, or fuel specifications, or would result in an increase in source capacity above its permitted operation.  </w:t>
      </w:r>
    </w:p>
    <w:p w14:paraId="473B5064" w14:textId="77777777" w:rsidR="00E431D1" w:rsidRDefault="00E431D1" w:rsidP="00E431D1">
      <w:pPr>
        <w:pStyle w:val="ListParagraph"/>
        <w:tabs>
          <w:tab w:val="num" w:pos="1980"/>
        </w:tabs>
        <w:ind w:left="1728"/>
        <w:rPr>
          <w:szCs w:val="24"/>
        </w:rPr>
      </w:pPr>
    </w:p>
    <w:p w14:paraId="4987F5E7" w14:textId="44A1565B" w:rsidR="00E431D1" w:rsidRPr="004B0100" w:rsidRDefault="00E431D1" w:rsidP="00E431D1">
      <w:pPr>
        <w:pStyle w:val="ListParagraph"/>
        <w:tabs>
          <w:tab w:val="num" w:pos="1980"/>
        </w:tabs>
        <w:ind w:left="1728"/>
        <w:rPr>
          <w:szCs w:val="24"/>
        </w:rPr>
      </w:pPr>
      <w:r w:rsidRPr="004B0100">
        <w:rPr>
          <w:szCs w:val="24"/>
        </w:rPr>
        <w:t xml:space="preserve">The notice must be submitted to </w:t>
      </w:r>
      <w:r w:rsidR="008C4BFA">
        <w:rPr>
          <w:szCs w:val="24"/>
        </w:rPr>
        <w:t>DEQ</w:t>
      </w:r>
      <w:r w:rsidRPr="004B0100">
        <w:rPr>
          <w:szCs w:val="24"/>
        </w:rPr>
        <w:t xml:space="preserve">, in writing, 10 days prior to startup or use of the proposed de minimis change, or as soon as reasonably practicable in the event of an unanticipated circumstance causing the de minimis </w:t>
      </w:r>
      <w:r w:rsidR="001F6356" w:rsidRPr="004B0100">
        <w:rPr>
          <w:szCs w:val="24"/>
        </w:rPr>
        <w:t>change and</w:t>
      </w:r>
      <w:r w:rsidRPr="004B0100">
        <w:rPr>
          <w:szCs w:val="24"/>
        </w:rPr>
        <w:t xml:space="preserve"> must include the information requested in ARM 17.8.745(l)(d) (ARM 17.8.745).</w:t>
      </w:r>
    </w:p>
    <w:p w14:paraId="7FF17622" w14:textId="77777777" w:rsidR="00E431D1" w:rsidRDefault="00E431D1" w:rsidP="00E431D1">
      <w:pPr>
        <w:rPr>
          <w:szCs w:val="24"/>
          <w:highlight w:val="yellow"/>
        </w:rPr>
      </w:pPr>
    </w:p>
    <w:p w14:paraId="6D4DE0AC" w14:textId="6FB833C5" w:rsidR="00E431D1" w:rsidRDefault="00E431D1" w:rsidP="00E431D1">
      <w:pPr>
        <w:pStyle w:val="ListParagraph"/>
        <w:numPr>
          <w:ilvl w:val="0"/>
          <w:numId w:val="2"/>
        </w:numPr>
        <w:rPr>
          <w:szCs w:val="24"/>
        </w:rPr>
      </w:pPr>
      <w:r w:rsidRPr="00C4007D">
        <w:rPr>
          <w:szCs w:val="24"/>
        </w:rPr>
        <w:t xml:space="preserve">All records compiled in accordance with this permit must be maintained by </w:t>
      </w:r>
      <w:r w:rsidR="0038037A">
        <w:rPr>
          <w:szCs w:val="24"/>
        </w:rPr>
        <w:t>NYDIG</w:t>
      </w:r>
      <w:r w:rsidRPr="00C4007D">
        <w:rPr>
          <w:szCs w:val="24"/>
        </w:rPr>
        <w:t xml:space="preserve"> as a permanent business record for at least 5 years following the date of the measurement, must be available at the plant site for inspection by </w:t>
      </w:r>
      <w:r w:rsidR="008C4BFA">
        <w:rPr>
          <w:szCs w:val="24"/>
        </w:rPr>
        <w:t>DEQ</w:t>
      </w:r>
      <w:r w:rsidRPr="00C4007D">
        <w:rPr>
          <w:szCs w:val="24"/>
        </w:rPr>
        <w:t xml:space="preserve">, and must be submitted to </w:t>
      </w:r>
      <w:r w:rsidR="008C4BFA">
        <w:rPr>
          <w:szCs w:val="24"/>
        </w:rPr>
        <w:t>DEQ</w:t>
      </w:r>
      <w:r w:rsidRPr="00C4007D">
        <w:rPr>
          <w:szCs w:val="24"/>
        </w:rPr>
        <w:t xml:space="preserve"> upon request.  These records may be stored at a location other than the plant site upon approval by </w:t>
      </w:r>
      <w:r w:rsidR="008C4BFA">
        <w:rPr>
          <w:szCs w:val="24"/>
        </w:rPr>
        <w:t>DEQ</w:t>
      </w:r>
      <w:r w:rsidRPr="00C4007D">
        <w:rPr>
          <w:szCs w:val="24"/>
        </w:rPr>
        <w:t xml:space="preserve"> (ARM 17.8.749).</w:t>
      </w:r>
    </w:p>
    <w:p w14:paraId="61B782AE" w14:textId="77777777" w:rsidR="000A459B" w:rsidRPr="00FB7886" w:rsidRDefault="000A459B" w:rsidP="0064246A">
      <w:pPr>
        <w:rPr>
          <w:szCs w:val="24"/>
          <w:highlight w:val="yellow"/>
        </w:rPr>
      </w:pPr>
    </w:p>
    <w:p w14:paraId="08693CC2" w14:textId="77777777" w:rsidR="002B0194" w:rsidRDefault="002B0194" w:rsidP="003E29E6">
      <w:pPr>
        <w:pStyle w:val="Heading2"/>
        <w:numPr>
          <w:ilvl w:val="0"/>
          <w:numId w:val="66"/>
        </w:numPr>
        <w:ind w:left="792"/>
      </w:pPr>
      <w:r w:rsidRPr="00382643">
        <w:t>Notification</w:t>
      </w:r>
    </w:p>
    <w:p w14:paraId="612B96CF" w14:textId="77777777" w:rsidR="009D149A" w:rsidRDefault="009D149A" w:rsidP="009D149A"/>
    <w:p w14:paraId="62597FEC" w14:textId="0347F7DC" w:rsidR="009D149A" w:rsidRPr="009D149A" w:rsidRDefault="009D149A" w:rsidP="00A70C84">
      <w:pPr>
        <w:ind w:left="792"/>
        <w:rPr>
          <w:szCs w:val="24"/>
        </w:rPr>
      </w:pPr>
      <w:r>
        <w:rPr>
          <w:szCs w:val="24"/>
        </w:rPr>
        <w:t>NYDIG</w:t>
      </w:r>
      <w:r w:rsidRPr="00BF1D2F">
        <w:rPr>
          <w:szCs w:val="24"/>
        </w:rPr>
        <w:t xml:space="preserve"> shall notify DEQ in writing of the date of commencement of operation of </w:t>
      </w:r>
      <w:r w:rsidR="00D26058">
        <w:rPr>
          <w:szCs w:val="24"/>
        </w:rPr>
        <w:t>each engine</w:t>
      </w:r>
      <w:r w:rsidRPr="00BF1D2F">
        <w:rPr>
          <w:szCs w:val="24"/>
        </w:rPr>
        <w:t xml:space="preserve"> within 30-days following the date </w:t>
      </w:r>
      <w:r w:rsidR="008203D1">
        <w:rPr>
          <w:szCs w:val="24"/>
        </w:rPr>
        <w:t xml:space="preserve">of </w:t>
      </w:r>
      <w:r w:rsidRPr="00BF1D2F">
        <w:rPr>
          <w:szCs w:val="24"/>
        </w:rPr>
        <w:t>commencement</w:t>
      </w:r>
      <w:r w:rsidR="00D26058">
        <w:rPr>
          <w:szCs w:val="24"/>
        </w:rPr>
        <w:t>.</w:t>
      </w:r>
    </w:p>
    <w:p w14:paraId="484CA6B5" w14:textId="77777777" w:rsidR="002B0194" w:rsidRPr="00FB7886" w:rsidRDefault="002B0194">
      <w:pPr>
        <w:rPr>
          <w:szCs w:val="24"/>
        </w:rPr>
      </w:pPr>
    </w:p>
    <w:p w14:paraId="3FA44B7D" w14:textId="01BAEE93" w:rsidR="002B0194" w:rsidRPr="00FB7886" w:rsidRDefault="002B0194" w:rsidP="00405AFD">
      <w:pPr>
        <w:pStyle w:val="Heading1"/>
        <w:keepLines/>
        <w:numPr>
          <w:ilvl w:val="0"/>
          <w:numId w:val="57"/>
        </w:numPr>
      </w:pPr>
      <w:r w:rsidRPr="00FB7886">
        <w:lastRenderedPageBreak/>
        <w:t>General Conditions</w:t>
      </w:r>
    </w:p>
    <w:p w14:paraId="1CF0DD2B" w14:textId="77777777" w:rsidR="002B0194" w:rsidRPr="00FB7886" w:rsidRDefault="002B0194" w:rsidP="00405AFD">
      <w:pPr>
        <w:keepNext/>
        <w:keepLines/>
        <w:rPr>
          <w:szCs w:val="24"/>
        </w:rPr>
      </w:pPr>
    </w:p>
    <w:p w14:paraId="5F617D88" w14:textId="0FEA6AB1" w:rsidR="002B0194" w:rsidRPr="00FB7886" w:rsidRDefault="002B0194" w:rsidP="00405AFD">
      <w:pPr>
        <w:pStyle w:val="Heading2"/>
        <w:keepLines/>
        <w:numPr>
          <w:ilvl w:val="0"/>
          <w:numId w:val="67"/>
        </w:numPr>
        <w:ind w:left="792"/>
      </w:pPr>
      <w:r w:rsidRPr="00FB7886">
        <w:t xml:space="preserve">Inspection – </w:t>
      </w:r>
      <w:r w:rsidR="009D149A">
        <w:t>NYDIG</w:t>
      </w:r>
      <w:r w:rsidRPr="00FB7886">
        <w:t xml:space="preserve"> shall allow </w:t>
      </w:r>
      <w:r w:rsidR="00F4754D">
        <w:t>DEQ</w:t>
      </w:r>
      <w:r w:rsidRPr="00FB7886">
        <w:t xml:space="preserve">’s representatives access to the source at all reasonable times for the purpose of making inspections or surveys, collecting samples, obtaining data, auditing any monitoring equipment </w:t>
      </w:r>
      <w:r w:rsidR="009147F3" w:rsidRPr="00FB7886">
        <w:t>such as Continuous Emission Monitoring Systems (</w:t>
      </w:r>
      <w:r w:rsidRPr="00FB7886">
        <w:t>CEMS</w:t>
      </w:r>
      <w:r w:rsidR="009147F3" w:rsidRPr="00FB7886">
        <w:t>) or Continuous Emission Rate Monitoring Systems</w:t>
      </w:r>
      <w:r w:rsidRPr="00FB7886">
        <w:t xml:space="preserve"> </w:t>
      </w:r>
      <w:r w:rsidR="009147F3" w:rsidRPr="00FB7886">
        <w:t>(</w:t>
      </w:r>
      <w:r w:rsidRPr="00FB7886">
        <w:t>CERMS)</w:t>
      </w:r>
      <w:r w:rsidR="009147F3" w:rsidRPr="00FB7886">
        <w:t>,</w:t>
      </w:r>
      <w:r w:rsidRPr="00FB7886">
        <w:t xml:space="preserve"> or observing any monitoring or testing, and otherwise conducting all necessary functions related to this permit.</w:t>
      </w:r>
    </w:p>
    <w:p w14:paraId="3A19AC1D" w14:textId="77777777" w:rsidR="002B0194" w:rsidRPr="00FB7886" w:rsidRDefault="002B0194" w:rsidP="0064246A">
      <w:pPr>
        <w:ind w:left="432"/>
        <w:rPr>
          <w:szCs w:val="24"/>
        </w:rPr>
      </w:pPr>
    </w:p>
    <w:p w14:paraId="05ECA8FC" w14:textId="20A5C458" w:rsidR="002B0194" w:rsidRPr="0045041C" w:rsidRDefault="002B0194" w:rsidP="003E29E6">
      <w:pPr>
        <w:pStyle w:val="Heading2"/>
        <w:numPr>
          <w:ilvl w:val="0"/>
          <w:numId w:val="67"/>
        </w:numPr>
        <w:ind w:left="792"/>
      </w:pPr>
      <w:r w:rsidRPr="0045041C">
        <w:t xml:space="preserve">Waiver – The permit and the terms, conditions, and matters stated herein shall be deemed accepted if </w:t>
      </w:r>
      <w:r w:rsidR="005705EE">
        <w:t>NYDIG</w:t>
      </w:r>
      <w:r w:rsidRPr="0045041C">
        <w:t xml:space="preserve"> fails to appeal as indicated below.</w:t>
      </w:r>
    </w:p>
    <w:p w14:paraId="631B73DB" w14:textId="77777777" w:rsidR="002B0194" w:rsidRPr="00FB7886" w:rsidRDefault="002B0194" w:rsidP="0064246A">
      <w:pPr>
        <w:rPr>
          <w:szCs w:val="24"/>
        </w:rPr>
      </w:pPr>
    </w:p>
    <w:p w14:paraId="2F388E1F" w14:textId="66F4B54E" w:rsidR="002B0194" w:rsidRPr="0045041C" w:rsidRDefault="002B0194" w:rsidP="003E29E6">
      <w:pPr>
        <w:pStyle w:val="Heading2"/>
        <w:numPr>
          <w:ilvl w:val="0"/>
          <w:numId w:val="67"/>
        </w:numPr>
        <w:ind w:left="792"/>
      </w:pPr>
      <w:r w:rsidRPr="0045041C">
        <w:t xml:space="preserve">Compliance with Statutes and Regulations – Nothing in this permit shall be construed as relieving </w:t>
      </w:r>
      <w:r w:rsidR="005705EE">
        <w:t>NYDIG</w:t>
      </w:r>
      <w:r w:rsidRPr="0045041C">
        <w:t xml:space="preserve"> of the responsibility for complying with any applicable federal or Montana statute, rule, or standard, except as specifically provided in ARM 17.8.740, et seq. (ARM 17.8.756).</w:t>
      </w:r>
    </w:p>
    <w:p w14:paraId="27B114E1" w14:textId="77777777" w:rsidR="002B0194" w:rsidRPr="00FB7886" w:rsidRDefault="002B0194" w:rsidP="0064246A">
      <w:pPr>
        <w:rPr>
          <w:szCs w:val="24"/>
        </w:rPr>
      </w:pPr>
    </w:p>
    <w:p w14:paraId="70F663CD" w14:textId="521C1893" w:rsidR="0064246A" w:rsidRPr="005705EE" w:rsidRDefault="002B0194" w:rsidP="005705EE">
      <w:pPr>
        <w:pStyle w:val="Heading2"/>
        <w:numPr>
          <w:ilvl w:val="0"/>
          <w:numId w:val="67"/>
        </w:numPr>
        <w:ind w:left="792"/>
      </w:pPr>
      <w:r w:rsidRPr="0045041C">
        <w:t>Enforcement – Violations of limitations, conditions and requirements contained herein may constitute grounds for permit revocation, penalties, or other enforcement action as specified in Section 75-2-401, et seq., MCA.</w:t>
      </w:r>
    </w:p>
    <w:p w14:paraId="6A680E40" w14:textId="77777777" w:rsidR="0064246A" w:rsidRPr="00FB7886" w:rsidRDefault="0064246A">
      <w:pPr>
        <w:rPr>
          <w:szCs w:val="24"/>
        </w:rPr>
      </w:pPr>
    </w:p>
    <w:p w14:paraId="07A80481" w14:textId="4053603F" w:rsidR="002B0194" w:rsidRPr="0045041C" w:rsidRDefault="002B0194" w:rsidP="003E29E6">
      <w:pPr>
        <w:pStyle w:val="Heading2"/>
        <w:numPr>
          <w:ilvl w:val="0"/>
          <w:numId w:val="67"/>
        </w:numPr>
        <w:ind w:left="792"/>
      </w:pPr>
      <w:r w:rsidRPr="0045041C">
        <w:t xml:space="preserve">Appeals – Any person or persons jointly or severally adversely affected by </w:t>
      </w:r>
      <w:r w:rsidR="00F4754D" w:rsidRPr="0045041C">
        <w:t>DEQ</w:t>
      </w:r>
      <w:r w:rsidRPr="0045041C">
        <w:t xml:space="preserve">’s decision may request, within 15 days after </w:t>
      </w:r>
      <w:r w:rsidR="00F4754D" w:rsidRPr="0045041C">
        <w:t>DEQ</w:t>
      </w:r>
      <w:r w:rsidRPr="0045041C">
        <w:t xml:space="preserve"> renders its decision, upon affidavit setting forth the grounds therefor, a hearing before the Board of Environmental Review (Board).  A hearing shall be held under the provisions of the Montana Administrative Procedures Act.  The filing of a request for a hearing does not stay </w:t>
      </w:r>
      <w:r w:rsidR="00F4754D" w:rsidRPr="0045041C">
        <w:t>DEQ</w:t>
      </w:r>
      <w:r w:rsidRPr="0045041C">
        <w:t xml:space="preserve">’s decision, unless the Board issues a stay upon receipt of a petition and a finding that a stay is appropriate under Section 75-2-211(11)(b), MCA.  The issuance of a stay on a permit by the Board postpones the effective date of </w:t>
      </w:r>
      <w:r w:rsidR="00F4754D" w:rsidRPr="0045041C">
        <w:t>DEQ</w:t>
      </w:r>
      <w:r w:rsidRPr="0045041C">
        <w:t xml:space="preserve">’s decision until conclusion of the hearing and issuance of a final decision by the Board.  If a stay is not issued by the Board, </w:t>
      </w:r>
      <w:r w:rsidR="00F4754D" w:rsidRPr="0045041C">
        <w:t>DEQ</w:t>
      </w:r>
      <w:r w:rsidRPr="0045041C">
        <w:t xml:space="preserve">’s decision on the application is final 16 days after </w:t>
      </w:r>
      <w:r w:rsidR="00F4754D" w:rsidRPr="0045041C">
        <w:t>DEQ</w:t>
      </w:r>
      <w:r w:rsidRPr="0045041C">
        <w:t>’s decision is made.</w:t>
      </w:r>
    </w:p>
    <w:p w14:paraId="53C178D1" w14:textId="77777777" w:rsidR="002B0194" w:rsidRPr="00FB7886" w:rsidRDefault="002B0194" w:rsidP="00B075C2">
      <w:pPr>
        <w:ind w:left="432"/>
        <w:rPr>
          <w:szCs w:val="24"/>
        </w:rPr>
      </w:pPr>
    </w:p>
    <w:p w14:paraId="4044CD5B" w14:textId="6E101035" w:rsidR="002B0194" w:rsidRPr="0045041C" w:rsidRDefault="002B0194" w:rsidP="003E29E6">
      <w:pPr>
        <w:pStyle w:val="Heading2"/>
        <w:numPr>
          <w:ilvl w:val="0"/>
          <w:numId w:val="67"/>
        </w:numPr>
        <w:ind w:left="792"/>
      </w:pPr>
      <w:r w:rsidRPr="0045041C">
        <w:t xml:space="preserve">Permit Inspection – As required by ARM 17.8.755, Inspection of Permit, a copy of the air quality permit shall be made available for inspection by </w:t>
      </w:r>
      <w:r w:rsidR="00F4754D" w:rsidRPr="0045041C">
        <w:t>DEQ</w:t>
      </w:r>
      <w:r w:rsidRPr="0045041C">
        <w:t xml:space="preserve"> at the location of the source.</w:t>
      </w:r>
    </w:p>
    <w:p w14:paraId="2A86F753" w14:textId="77777777" w:rsidR="002B0194" w:rsidRPr="00FB7886" w:rsidRDefault="002B0194" w:rsidP="0064246A">
      <w:pPr>
        <w:rPr>
          <w:szCs w:val="24"/>
        </w:rPr>
      </w:pPr>
    </w:p>
    <w:p w14:paraId="16CAE7C6" w14:textId="202A6815" w:rsidR="004002DE" w:rsidRPr="0045041C" w:rsidRDefault="002B0194" w:rsidP="003E29E6">
      <w:pPr>
        <w:pStyle w:val="Heading2"/>
        <w:numPr>
          <w:ilvl w:val="0"/>
          <w:numId w:val="67"/>
        </w:numPr>
        <w:ind w:left="792"/>
      </w:pPr>
      <w:r w:rsidRPr="0045041C">
        <w:t xml:space="preserve">Permit Fee – Pursuant to Section 75-2-220, MCA, failure to pay the annual operation fee by </w:t>
      </w:r>
      <w:r w:rsidR="0038037A">
        <w:t>NYDIG</w:t>
      </w:r>
      <w:r w:rsidRPr="0045041C">
        <w:t xml:space="preserve"> may be grounds for revocation of this permit, as required by that section and rules adopted thereunder by the Board.</w:t>
      </w:r>
    </w:p>
    <w:p w14:paraId="012A4863" w14:textId="77777777" w:rsidR="004002DE" w:rsidRPr="00FB7886" w:rsidRDefault="004002DE" w:rsidP="0064246A">
      <w:pPr>
        <w:rPr>
          <w:szCs w:val="24"/>
        </w:rPr>
      </w:pPr>
    </w:p>
    <w:p w14:paraId="6322957B" w14:textId="196664FB" w:rsidR="002B0194" w:rsidRPr="000A459B" w:rsidRDefault="004002DE" w:rsidP="000A459B">
      <w:pPr>
        <w:pStyle w:val="Heading2"/>
        <w:numPr>
          <w:ilvl w:val="0"/>
          <w:numId w:val="67"/>
        </w:numPr>
        <w:ind w:left="792"/>
      </w:pPr>
      <w:r w:rsidRPr="0045041C">
        <w:t xml:space="preserve">Duration of Permit – Construction or installation must </w:t>
      </w:r>
      <w:proofErr w:type="gramStart"/>
      <w:r w:rsidRPr="0045041C">
        <w:t>begin</w:t>
      </w:r>
      <w:proofErr w:type="gramEnd"/>
      <w:r w:rsidRPr="0045041C">
        <w:t xml:space="preserve"> or contractual obligations </w:t>
      </w:r>
      <w:proofErr w:type="gramStart"/>
      <w:r w:rsidRPr="0045041C">
        <w:t>entered into</w:t>
      </w:r>
      <w:proofErr w:type="gramEnd"/>
      <w:r w:rsidRPr="0045041C">
        <w:t xml:space="preserve"> that would constitute substantial loss within 3 years of permit issuance and proceed with due diligence until the project is complete or the permit shall expire (ARM 17.8.762). </w:t>
      </w:r>
    </w:p>
    <w:p w14:paraId="01E50FFB" w14:textId="7A3F43E1" w:rsidR="002B0194" w:rsidRPr="00FB7886" w:rsidRDefault="002B0194" w:rsidP="005705EE">
      <w:pPr>
        <w:pStyle w:val="Title"/>
        <w:rPr>
          <w:szCs w:val="24"/>
        </w:rPr>
      </w:pPr>
      <w:r w:rsidRPr="00FB7886">
        <w:br w:type="page"/>
      </w:r>
    </w:p>
    <w:p w14:paraId="4BA2B041" w14:textId="77777777" w:rsidR="002B0194" w:rsidRPr="00FB7886" w:rsidRDefault="002B0194">
      <w:pPr>
        <w:jc w:val="center"/>
        <w:rPr>
          <w:szCs w:val="24"/>
        </w:rPr>
        <w:sectPr w:rsidR="002B0194" w:rsidRPr="00FB7886" w:rsidSect="00CA6B40">
          <w:type w:val="continuous"/>
          <w:pgSz w:w="12240" w:h="15840" w:code="1"/>
          <w:pgMar w:top="1152" w:right="1440" w:bottom="1008" w:left="1440" w:header="720" w:footer="720" w:gutter="0"/>
          <w:pgNumType w:start="1"/>
          <w:cols w:space="720"/>
        </w:sectPr>
      </w:pPr>
    </w:p>
    <w:p w14:paraId="3B507D91" w14:textId="77777777" w:rsidR="002B0194" w:rsidRPr="00FB7886" w:rsidRDefault="0048384D" w:rsidP="000B45C8">
      <w:pPr>
        <w:pStyle w:val="Title"/>
      </w:pPr>
      <w:r w:rsidRPr="00FB7886">
        <w:lastRenderedPageBreak/>
        <w:t xml:space="preserve">Montana Air Quality </w:t>
      </w:r>
      <w:r w:rsidR="002B0194" w:rsidRPr="00FB7886">
        <w:t>Permit Analysis</w:t>
      </w:r>
    </w:p>
    <w:p w14:paraId="19EDE6E4" w14:textId="1531BFDF" w:rsidR="002B0194" w:rsidRPr="00FB7886" w:rsidRDefault="008A52A1" w:rsidP="000B45C8">
      <w:pPr>
        <w:pStyle w:val="Title"/>
        <w:rPr>
          <w:szCs w:val="24"/>
        </w:rPr>
      </w:pPr>
      <w:r>
        <w:rPr>
          <w:szCs w:val="24"/>
        </w:rPr>
        <w:t xml:space="preserve">NYDIG DFM LLC </w:t>
      </w:r>
      <w:r w:rsidR="00330DAA">
        <w:rPr>
          <w:szCs w:val="24"/>
        </w:rPr>
        <w:t>– Davidsen Atlas</w:t>
      </w:r>
    </w:p>
    <w:p w14:paraId="56BF69AE" w14:textId="69A0D4AE" w:rsidR="002B0194" w:rsidRPr="00FB7886" w:rsidRDefault="002548DF" w:rsidP="000B45C8">
      <w:pPr>
        <w:pStyle w:val="Title"/>
        <w:rPr>
          <w:szCs w:val="24"/>
        </w:rPr>
      </w:pPr>
      <w:r w:rsidRPr="00FB7886">
        <w:rPr>
          <w:szCs w:val="24"/>
        </w:rPr>
        <w:t>MAQP</w:t>
      </w:r>
      <w:r w:rsidR="002B0194" w:rsidRPr="00FB7886">
        <w:rPr>
          <w:szCs w:val="24"/>
        </w:rPr>
        <w:t xml:space="preserve"> #</w:t>
      </w:r>
      <w:r w:rsidR="00330DAA">
        <w:rPr>
          <w:szCs w:val="24"/>
        </w:rPr>
        <w:t>5357-00</w:t>
      </w:r>
    </w:p>
    <w:p w14:paraId="0846228A" w14:textId="77777777" w:rsidR="002B0194" w:rsidRPr="00FB7886" w:rsidRDefault="002B0194">
      <w:pPr>
        <w:jc w:val="center"/>
        <w:rPr>
          <w:szCs w:val="24"/>
        </w:rPr>
      </w:pPr>
    </w:p>
    <w:p w14:paraId="05A7B1F2" w14:textId="77777777" w:rsidR="000D73FA" w:rsidRPr="00FB7886" w:rsidRDefault="000D73FA">
      <w:pPr>
        <w:jc w:val="center"/>
        <w:rPr>
          <w:szCs w:val="24"/>
        </w:rPr>
      </w:pPr>
    </w:p>
    <w:p w14:paraId="0D625208" w14:textId="01D086EE" w:rsidR="002B0194" w:rsidRPr="008505E5" w:rsidRDefault="002B0194" w:rsidP="003E29E6">
      <w:pPr>
        <w:pStyle w:val="Heading1"/>
        <w:numPr>
          <w:ilvl w:val="0"/>
          <w:numId w:val="58"/>
        </w:numPr>
      </w:pPr>
      <w:r w:rsidRPr="008505E5">
        <w:t>Introduction/Process Description</w:t>
      </w:r>
    </w:p>
    <w:p w14:paraId="0FF1AA77" w14:textId="77777777" w:rsidR="002B0194" w:rsidRPr="00FB7886" w:rsidRDefault="002B0194">
      <w:pPr>
        <w:rPr>
          <w:szCs w:val="24"/>
        </w:rPr>
      </w:pPr>
    </w:p>
    <w:p w14:paraId="45255B7D" w14:textId="35AB40A9" w:rsidR="002B0194" w:rsidRPr="00FB7886" w:rsidRDefault="002B0194" w:rsidP="0064246A">
      <w:pPr>
        <w:ind w:left="360" w:firstLine="3"/>
        <w:rPr>
          <w:szCs w:val="24"/>
        </w:rPr>
      </w:pPr>
      <w:r w:rsidRPr="00FB7886">
        <w:rPr>
          <w:szCs w:val="24"/>
        </w:rPr>
        <w:t xml:space="preserve">The </w:t>
      </w:r>
      <w:r w:rsidR="00276240">
        <w:rPr>
          <w:szCs w:val="24"/>
        </w:rPr>
        <w:t>Davidsen Atlas Site</w:t>
      </w:r>
      <w:r w:rsidRPr="00FB7886">
        <w:rPr>
          <w:szCs w:val="24"/>
        </w:rPr>
        <w:t xml:space="preserve"> is located </w:t>
      </w:r>
      <w:r w:rsidR="002635F4">
        <w:rPr>
          <w:szCs w:val="24"/>
        </w:rPr>
        <w:t xml:space="preserve">approximately 2.0 miles south of </w:t>
      </w:r>
      <w:r w:rsidR="00332E9D" w:rsidRPr="00FB6210">
        <w:rPr>
          <w:szCs w:val="24"/>
        </w:rPr>
        <w:t>Fairview</w:t>
      </w:r>
      <w:r w:rsidR="00332E9D">
        <w:rPr>
          <w:szCs w:val="24"/>
        </w:rPr>
        <w:t>, Montana, in Section</w:t>
      </w:r>
      <w:r w:rsidR="0088422F">
        <w:rPr>
          <w:szCs w:val="24"/>
        </w:rPr>
        <w:t xml:space="preserve"> 30, Township 24 North, Range 60 </w:t>
      </w:r>
      <w:r w:rsidR="0088422F" w:rsidRPr="00A74CFF">
        <w:rPr>
          <w:szCs w:val="24"/>
        </w:rPr>
        <w:t>East</w:t>
      </w:r>
      <w:r w:rsidR="006A7536">
        <w:rPr>
          <w:szCs w:val="24"/>
        </w:rPr>
        <w:t xml:space="preserve">. </w:t>
      </w:r>
    </w:p>
    <w:p w14:paraId="4533B675" w14:textId="77777777" w:rsidR="002B0194" w:rsidRPr="00FB7886" w:rsidRDefault="002B0194" w:rsidP="0064246A">
      <w:pPr>
        <w:ind w:firstLine="3"/>
        <w:rPr>
          <w:szCs w:val="24"/>
        </w:rPr>
      </w:pPr>
    </w:p>
    <w:p w14:paraId="110F714F" w14:textId="40FF0652" w:rsidR="007641C2" w:rsidRDefault="002B0194" w:rsidP="007641C2">
      <w:pPr>
        <w:pStyle w:val="Heading2"/>
        <w:numPr>
          <w:ilvl w:val="0"/>
          <w:numId w:val="62"/>
        </w:numPr>
        <w:ind w:left="723"/>
      </w:pPr>
      <w:r w:rsidRPr="006C26F0">
        <w:t xml:space="preserve">Permitted Equipment </w:t>
      </w:r>
    </w:p>
    <w:p w14:paraId="79810F61" w14:textId="77777777" w:rsidR="007641C2" w:rsidRPr="007641C2" w:rsidRDefault="007641C2" w:rsidP="007641C2"/>
    <w:p w14:paraId="78060CFE" w14:textId="235809D1" w:rsidR="00A70C84" w:rsidRDefault="00A70C84" w:rsidP="00A70C84">
      <w:pPr>
        <w:ind w:left="723"/>
        <w:rPr>
          <w:szCs w:val="24"/>
        </w:rPr>
      </w:pPr>
      <w:r>
        <w:rPr>
          <w:szCs w:val="24"/>
        </w:rPr>
        <w:t xml:space="preserve">NYDIG proposes to install eight (8) 2,500 </w:t>
      </w:r>
      <w:r w:rsidR="00444413">
        <w:rPr>
          <w:szCs w:val="24"/>
        </w:rPr>
        <w:t>brake</w:t>
      </w:r>
      <w:r>
        <w:rPr>
          <w:szCs w:val="24"/>
        </w:rPr>
        <w:t xml:space="preserve"> horsepower (bhp) Waukesha 9394 GSI generator engines at the site.  </w:t>
      </w:r>
      <w:r>
        <w:t xml:space="preserve">Each engine utilizes non-selective catalytic reduction (NSCR), i.e., three-way catalyst, </w:t>
      </w:r>
      <w:r w:rsidR="00CC6451">
        <w:t xml:space="preserve">and an air fuel ratio controller (AFR) </w:t>
      </w:r>
      <w:r>
        <w:t>to reduce emissions.</w:t>
      </w:r>
    </w:p>
    <w:p w14:paraId="51887CC8" w14:textId="77777777" w:rsidR="00A70C84" w:rsidRDefault="00A70C84" w:rsidP="00A70C84">
      <w:pPr>
        <w:ind w:left="723"/>
        <w:rPr>
          <w:szCs w:val="24"/>
        </w:rPr>
      </w:pPr>
    </w:p>
    <w:p w14:paraId="608A6A84" w14:textId="018236DB" w:rsidR="00276240" w:rsidRDefault="00A70C84" w:rsidP="00A70C84">
      <w:pPr>
        <w:ind w:left="723"/>
        <w:rPr>
          <w:szCs w:val="24"/>
        </w:rPr>
      </w:pPr>
      <w:r>
        <w:rPr>
          <w:szCs w:val="24"/>
        </w:rPr>
        <w:t>Applicable permit conditions and emission limits are written in a de minimis friendly manner to provide NYDIG with the flexibility necessary to change-out an engine(s) at the site without first obtaining a permit. However, NYDIG is limited to a maximum of 8 rich-burn engines on site at any time and any new engine(s) installed and operated at the site must be a field gas-fired, rich-burn engine with NSCR and an AFR controller. Further, to achieve the permitted emission limits in both pounds per hour (</w:t>
      </w:r>
      <w:proofErr w:type="spellStart"/>
      <w:r>
        <w:rPr>
          <w:szCs w:val="24"/>
        </w:rPr>
        <w:t>lb</w:t>
      </w:r>
      <w:proofErr w:type="spellEnd"/>
      <w:r>
        <w:rPr>
          <w:szCs w:val="24"/>
        </w:rPr>
        <w:t>/</w:t>
      </w:r>
      <w:proofErr w:type="spellStart"/>
      <w:r>
        <w:rPr>
          <w:szCs w:val="24"/>
        </w:rPr>
        <w:t>hr</w:t>
      </w:r>
      <w:proofErr w:type="spellEnd"/>
      <w:r>
        <w:rPr>
          <w:szCs w:val="24"/>
        </w:rPr>
        <w:t>) and grams per brake-horsepower-hour, any new engine must be rated at the same or similar brake-horsepower capacity as the proposed Waukesha 9394 GSI generator engine(s).</w:t>
      </w:r>
      <w:r w:rsidR="00590164">
        <w:rPr>
          <w:szCs w:val="24"/>
        </w:rPr>
        <w:t xml:space="preserve">  Finally, NYDIG must notify the Montana Department of Environmental Quality (DEQ) of the installation and operation of any new engine at the site and any new engine must be tested initially and ongoing in accordance with this permit.</w:t>
      </w:r>
      <w:r w:rsidR="00590164">
        <w:t xml:space="preserve"> </w:t>
      </w:r>
      <w:r>
        <w:rPr>
          <w:szCs w:val="24"/>
        </w:rPr>
        <w:t xml:space="preserve"> </w:t>
      </w:r>
      <w:r w:rsidR="00FD1F5D">
        <w:rPr>
          <w:szCs w:val="24"/>
        </w:rPr>
        <w:t xml:space="preserve"> </w:t>
      </w:r>
    </w:p>
    <w:p w14:paraId="58D0856A" w14:textId="77777777" w:rsidR="007641C2" w:rsidRDefault="007641C2" w:rsidP="0064246A">
      <w:pPr>
        <w:ind w:left="792"/>
        <w:rPr>
          <w:szCs w:val="24"/>
        </w:rPr>
      </w:pPr>
    </w:p>
    <w:p w14:paraId="0AB19220" w14:textId="02BA900F" w:rsidR="002B0194" w:rsidRPr="006C26F0" w:rsidRDefault="002B0194" w:rsidP="003E29E6">
      <w:pPr>
        <w:pStyle w:val="Heading2"/>
        <w:numPr>
          <w:ilvl w:val="0"/>
          <w:numId w:val="62"/>
        </w:numPr>
        <w:ind w:left="723"/>
      </w:pPr>
      <w:r w:rsidRPr="006C26F0">
        <w:t xml:space="preserve">Source Description </w:t>
      </w:r>
    </w:p>
    <w:p w14:paraId="593F959D" w14:textId="77777777" w:rsidR="002B0194" w:rsidRPr="00FB7886" w:rsidRDefault="002B0194">
      <w:pPr>
        <w:rPr>
          <w:szCs w:val="24"/>
        </w:rPr>
      </w:pPr>
    </w:p>
    <w:p w14:paraId="326A9D51" w14:textId="65727C82" w:rsidR="00B06707" w:rsidRDefault="00590164" w:rsidP="00B06707">
      <w:pPr>
        <w:ind w:left="723"/>
        <w:rPr>
          <w:szCs w:val="24"/>
        </w:rPr>
      </w:pPr>
      <w:r>
        <w:t xml:space="preserve">The eight (8) field gas-fired engines are used to generate electricity for local data center operations through the combustion of field gas that would otherwise be flared from an existing oil and gas well operation. </w:t>
      </w:r>
      <w:r w:rsidR="00840662">
        <w:rPr>
          <w:szCs w:val="24"/>
        </w:rPr>
        <w:t xml:space="preserve"> </w:t>
      </w:r>
    </w:p>
    <w:p w14:paraId="1609BF61" w14:textId="77777777" w:rsidR="00B06707" w:rsidRDefault="00B06707" w:rsidP="00B06707">
      <w:pPr>
        <w:ind w:left="723"/>
        <w:rPr>
          <w:szCs w:val="24"/>
        </w:rPr>
      </w:pPr>
    </w:p>
    <w:p w14:paraId="5FDD7B70" w14:textId="67511CA7" w:rsidR="002B0194" w:rsidRPr="00B06707" w:rsidRDefault="002B0194" w:rsidP="00B06707">
      <w:pPr>
        <w:pStyle w:val="ListParagraph"/>
        <w:numPr>
          <w:ilvl w:val="0"/>
          <w:numId w:val="62"/>
        </w:numPr>
        <w:ind w:left="720"/>
        <w:rPr>
          <w:szCs w:val="24"/>
        </w:rPr>
      </w:pPr>
      <w:r w:rsidRPr="006C26F0">
        <w:t>Additional Information</w:t>
      </w:r>
    </w:p>
    <w:p w14:paraId="4ED56F59" w14:textId="77777777" w:rsidR="002B0194" w:rsidRPr="00FB7886" w:rsidRDefault="002B0194" w:rsidP="0064246A">
      <w:pPr>
        <w:ind w:left="426"/>
        <w:rPr>
          <w:szCs w:val="24"/>
        </w:rPr>
      </w:pPr>
    </w:p>
    <w:p w14:paraId="6D1D863E" w14:textId="77777777" w:rsidR="002B0194" w:rsidRDefault="002B0194" w:rsidP="00A70C84">
      <w:pPr>
        <w:ind w:left="720"/>
        <w:rPr>
          <w:szCs w:val="24"/>
        </w:rPr>
      </w:pPr>
      <w:bookmarkStart w:id="6" w:name="_Hlk167341820"/>
      <w:r w:rsidRPr="00FB7886">
        <w:rPr>
          <w:szCs w:val="24"/>
        </w:rPr>
        <w:t>Additional information, such as applicable rules and regulations, Best Available Control Technology (BACT)/Reasonably Available Control Technology (RACT) determinations, air quality impacts, and environmental assessments, is included in the analysis associated with each change to the permit.</w:t>
      </w:r>
    </w:p>
    <w:p w14:paraId="5D90F146" w14:textId="77777777" w:rsidR="00ED074A" w:rsidRDefault="00ED074A" w:rsidP="0064246A">
      <w:pPr>
        <w:ind w:left="858"/>
        <w:rPr>
          <w:szCs w:val="24"/>
        </w:rPr>
      </w:pPr>
    </w:p>
    <w:p w14:paraId="732722B1" w14:textId="6037DC84" w:rsidR="00ED074A" w:rsidRDefault="00ED074A" w:rsidP="00ED074A">
      <w:pPr>
        <w:pStyle w:val="Heading2"/>
        <w:numPr>
          <w:ilvl w:val="0"/>
          <w:numId w:val="62"/>
        </w:numPr>
        <w:ind w:left="720"/>
      </w:pPr>
      <w:r w:rsidRPr="006C26F0">
        <w:t>Response to Public Comments</w:t>
      </w:r>
    </w:p>
    <w:p w14:paraId="170D48F4" w14:textId="77777777" w:rsidR="0027643F" w:rsidRDefault="0027643F" w:rsidP="0027643F"/>
    <w:p w14:paraId="314506B8" w14:textId="0E37C230" w:rsidR="00BB7DF5" w:rsidRPr="00954CC5" w:rsidRDefault="00087EFC" w:rsidP="00087EFC">
      <w:pPr>
        <w:ind w:left="720"/>
      </w:pPr>
      <w:r>
        <w:t xml:space="preserve">The following table provides all substantive comments received on DEQ’s preliminary determination (PD) on MAQP #5357-00 and the associated draft Environmental Assessment (EA) and DEQ’s responses. </w:t>
      </w:r>
    </w:p>
    <w:p w14:paraId="401F894D" w14:textId="77777777" w:rsidR="00BB7DF5" w:rsidRDefault="00BB7DF5" w:rsidP="00087EFC"/>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2970"/>
        <w:gridCol w:w="4657"/>
      </w:tblGrid>
      <w:tr w:rsidR="00BB7DF5" w:rsidRPr="009A40C8" w14:paraId="44FAD2F6" w14:textId="77777777" w:rsidTr="00234E99">
        <w:trPr>
          <w:tblHeader/>
        </w:trPr>
        <w:tc>
          <w:tcPr>
            <w:tcW w:w="1818" w:type="dxa"/>
          </w:tcPr>
          <w:p w14:paraId="14E31B41"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b/>
              </w:rPr>
            </w:pPr>
            <w:bookmarkStart w:id="7" w:name="_Hlk233029827"/>
            <w:r w:rsidRPr="009A40C8">
              <w:rPr>
                <w:b/>
              </w:rPr>
              <w:lastRenderedPageBreak/>
              <w:t>Person/Group Commenting</w:t>
            </w:r>
          </w:p>
        </w:tc>
        <w:tc>
          <w:tcPr>
            <w:tcW w:w="2970" w:type="dxa"/>
          </w:tcPr>
          <w:p w14:paraId="67993CA4"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b/>
              </w:rPr>
            </w:pPr>
            <w:r w:rsidRPr="009A40C8">
              <w:rPr>
                <w:b/>
              </w:rPr>
              <w:t>Comment</w:t>
            </w:r>
          </w:p>
        </w:tc>
        <w:tc>
          <w:tcPr>
            <w:tcW w:w="4657" w:type="dxa"/>
          </w:tcPr>
          <w:p w14:paraId="7CB849F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b/>
              </w:rPr>
            </w:pPr>
            <w:r w:rsidRPr="009A40C8">
              <w:rPr>
                <w:b/>
              </w:rPr>
              <w:t>DEQ Response</w:t>
            </w:r>
          </w:p>
        </w:tc>
      </w:tr>
      <w:tr w:rsidR="00BB7DF5" w:rsidRPr="009A40C8" w14:paraId="5C337318" w14:textId="77777777" w:rsidTr="00E8606D">
        <w:tc>
          <w:tcPr>
            <w:tcW w:w="1818" w:type="dxa"/>
          </w:tcPr>
          <w:p w14:paraId="657C0ACC"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Affected Public</w:t>
            </w:r>
          </w:p>
        </w:tc>
        <w:tc>
          <w:tcPr>
            <w:tcW w:w="2970" w:type="dxa"/>
          </w:tcPr>
          <w:p w14:paraId="62B70F5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Please no data center in Richland County, not like we’re a Bit-Coin hot bed, we don’t need our rates to go up for the benefit of coin players and I’m pretty sure they will, put </w:t>
            </w:r>
            <w:proofErr w:type="spellStart"/>
            <w:r w:rsidRPr="009A40C8">
              <w:t>thre</w:t>
            </w:r>
            <w:proofErr w:type="spellEnd"/>
            <w:r w:rsidRPr="009A40C8">
              <w:t xml:space="preserve"> center in the back yard of you ever is going to make all the money from this operation, it’s sure not people from here</w:t>
            </w:r>
          </w:p>
        </w:tc>
        <w:tc>
          <w:tcPr>
            <w:tcW w:w="4657" w:type="dxa"/>
          </w:tcPr>
          <w:p w14:paraId="23D5927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Thank you for your comment. According to </w:t>
            </w:r>
            <w:r w:rsidRPr="009A40C8">
              <w:rPr>
                <w:i/>
                <w:iCs/>
              </w:rPr>
              <w:t>ARM 17.8.749, Conditions for Issuance or Denial of Permit</w:t>
            </w:r>
            <w:r w:rsidRPr="009A40C8">
              <w:t>,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w:t>
            </w:r>
          </w:p>
          <w:p w14:paraId="5361C397"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8994D32" w14:textId="06DB1BB6"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Further, according to NYDIG, the proposed project would be co-located with an oil and gas infrastructure site owned and operated by a separate entity and regulated by the Montana Board of Oil and Gas. </w:t>
            </w:r>
            <w:r w:rsidR="00917F83">
              <w:t xml:space="preserve">Sections 1, and 3 through </w:t>
            </w:r>
            <w:r w:rsidR="00694E79">
              <w:t xml:space="preserve">9 </w:t>
            </w:r>
            <w:r w:rsidR="00917F83">
              <w:t>of the final decision on the EA have been updated to reflect changes to the draft EA.</w:t>
            </w:r>
            <w:r>
              <w:t xml:space="preserve">  </w:t>
            </w:r>
            <w:bookmarkStart w:id="8" w:name="_Hlk233023912"/>
            <w:r w:rsidRPr="009A40C8">
              <w:t xml:space="preserve">All power necessary for the proposed NYDIG operations would be generated onsite by gas-fired generator engines. The engines would combust field gas collected from the oil and gas infrastructure that would otherwise be flared, thereby reducing emissions associated with flaring. Further, no power transmission infrastructure is proposed as part of the project, as all energy produced on-site would be used on site, with no electricity supplied </w:t>
            </w:r>
            <w:r w:rsidR="00087EFC">
              <w:t xml:space="preserve">to or </w:t>
            </w:r>
            <w:r w:rsidRPr="009A40C8">
              <w:t>by the electrical grid. Therefore, no impacts to electric rates in the affected area would be expected because of the proposed project.</w:t>
            </w:r>
            <w:bookmarkEnd w:id="8"/>
            <w:r>
              <w:t xml:space="preserve"> </w:t>
            </w:r>
            <w:r w:rsidR="00B4739B" w:rsidRPr="00B4739B">
              <w:rPr>
                <w:rFonts w:cs="Calibri"/>
              </w:rPr>
              <w:t xml:space="preserve">Section </w:t>
            </w:r>
            <w:r w:rsidR="00B4739B">
              <w:rPr>
                <w:rFonts w:cs="Calibri"/>
              </w:rPr>
              <w:t>9</w:t>
            </w:r>
            <w:r w:rsidR="00B4739B" w:rsidRPr="00B4739B">
              <w:rPr>
                <w:rFonts w:cs="Calibri"/>
              </w:rPr>
              <w:t xml:space="preserve"> of the final decision on the EA has been updated to reflect changes to the draft EA.</w:t>
            </w:r>
          </w:p>
        </w:tc>
      </w:tr>
      <w:tr w:rsidR="00BB7DF5" w:rsidRPr="009A40C8" w14:paraId="020D47A0" w14:textId="77777777" w:rsidTr="00E8606D">
        <w:tc>
          <w:tcPr>
            <w:tcW w:w="1818" w:type="dxa"/>
          </w:tcPr>
          <w:p w14:paraId="3CD34A31"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Affected Public</w:t>
            </w:r>
          </w:p>
        </w:tc>
        <w:tc>
          <w:tcPr>
            <w:tcW w:w="2970" w:type="dxa"/>
          </w:tcPr>
          <w:p w14:paraId="10D217EA"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As a resident of Richland County and Sidney, I absolutely oppose any data center, for any purpose (bitcoin mining or other) in our county. There are too </w:t>
            </w:r>
            <w:r w:rsidRPr="009A40C8">
              <w:lastRenderedPageBreak/>
              <w:t>many unknowns and too many known negative impacts of data centers as evidenced throughout our nation already. It is great to hear that the “unwanted” gas can be harvested to be used for energy production. Now demand oil companies capture it and do that. To be clear, NO data center in Richland County.</w:t>
            </w:r>
          </w:p>
        </w:tc>
        <w:tc>
          <w:tcPr>
            <w:tcW w:w="4657" w:type="dxa"/>
          </w:tcPr>
          <w:p w14:paraId="66EC24E0"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w:t>
            </w:r>
            <w:r w:rsidRPr="009A40C8">
              <w:lastRenderedPageBreak/>
              <w:t xml:space="preserve">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0C4FA06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5C9995C" w14:textId="13D3C895"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Further, the Montana Board of Oil and Gas Conservation (MBOGC) administers the Montana oil and gas conservation laws; promotes conservation and prevents waste in the recovery of resources; and regulates oil and gas exploration and production. More clearly, MBOGC regulates natural gas released from wells, primarily focusing on the conservation, flaring, and venting of "associated gas" (gas produced alongside oil). The co-located oil and gas well infrastructure site is regulated by the MBOGC.</w:t>
            </w:r>
            <w:r>
              <w:t xml:space="preserve"> </w:t>
            </w:r>
            <w:r w:rsidR="00917F83">
              <w:t xml:space="preserve">Sections 1, and 3 through </w:t>
            </w:r>
            <w:r w:rsidR="00694E79">
              <w:t>9</w:t>
            </w:r>
            <w:r w:rsidR="00917F83">
              <w:t xml:space="preserve"> of the final decision on the EA have been updated to reflect changes to the draft EA</w:t>
            </w:r>
            <w:r>
              <w:t>.</w:t>
            </w:r>
          </w:p>
        </w:tc>
      </w:tr>
      <w:tr w:rsidR="00BB7DF5" w:rsidRPr="009A40C8" w14:paraId="62E12156" w14:textId="77777777" w:rsidTr="00E8606D">
        <w:tc>
          <w:tcPr>
            <w:tcW w:w="1818" w:type="dxa"/>
          </w:tcPr>
          <w:p w14:paraId="52817980" w14:textId="6C789150" w:rsidR="00BB7DF5" w:rsidRPr="009A40C8" w:rsidRDefault="00173170"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4C1EFC11"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 am emailing you this morning to inform you that we do NOT want a data center. Please shut this project down, the community here DOES NOT WANT IT. Let me repeat, we DO NOT WANT DATA CENTERS IN MONTANA OR </w:t>
            </w:r>
            <w:r w:rsidRPr="009A40C8">
              <w:lastRenderedPageBreak/>
              <w:t>ANYWHERE NEAR MONTANA. </w:t>
            </w:r>
          </w:p>
        </w:tc>
        <w:tc>
          <w:tcPr>
            <w:tcW w:w="4657" w:type="dxa"/>
          </w:tcPr>
          <w:p w14:paraId="5BB8FD7A"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w:t>
            </w:r>
            <w:r w:rsidRPr="009A40C8">
              <w:lastRenderedPageBreak/>
              <w:t xml:space="preserve">violation of any applicable ambient air quality standard. Because NYDIG has demonstrated the proposed facility is expected to comply with the Act(s) and would not be expected to violate any air quality standards, DEQ is obligated to issue the permit. </w:t>
            </w:r>
          </w:p>
        </w:tc>
      </w:tr>
      <w:tr w:rsidR="00BB7DF5" w:rsidRPr="009A40C8" w14:paraId="7875ED2B" w14:textId="77777777" w:rsidTr="00E8606D">
        <w:tc>
          <w:tcPr>
            <w:tcW w:w="1818" w:type="dxa"/>
          </w:tcPr>
          <w:p w14:paraId="71C8CF48"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3FC504B4"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 do not want a data center here in </w:t>
            </w:r>
            <w:proofErr w:type="gramStart"/>
            <w:r w:rsidRPr="009A40C8">
              <w:t>Richland county</w:t>
            </w:r>
            <w:proofErr w:type="gramEnd"/>
            <w:r w:rsidRPr="009A40C8">
              <w:t>. I do not see any environmental or community development in this project. It has not even assessed the water usage to cool this data center.</w:t>
            </w:r>
          </w:p>
        </w:tc>
        <w:tc>
          <w:tcPr>
            <w:tcW w:w="4657" w:type="dxa"/>
          </w:tcPr>
          <w:p w14:paraId="04523780"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w:t>
            </w:r>
          </w:p>
          <w:p w14:paraId="6127CF43"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4F472C28" w14:textId="05064878"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Regarding water use, the engines will be cooled using an antifreeze coolant system. The coolant is contained within the engine cooling system and is not discharged. No process water would be used for operations and no wastewater discharges would be associated with the engine cooling system. Therefore, no impacts to water quality, quantity or distribution would be expected because of the proposed project. </w:t>
            </w:r>
            <w:bookmarkStart w:id="9" w:name="_Hlk233020969"/>
            <w:r w:rsidR="00087EFC">
              <w:t xml:space="preserve">Section 2 of the final decision on the EA has been updated </w:t>
            </w:r>
            <w:r w:rsidR="00173170">
              <w:t>to reflect changes to the draft EA</w:t>
            </w:r>
            <w:r w:rsidR="00087EFC">
              <w:t>.</w:t>
            </w:r>
            <w:bookmarkEnd w:id="9"/>
            <w:r w:rsidR="00087EFC">
              <w:t xml:space="preserve"> </w:t>
            </w:r>
          </w:p>
        </w:tc>
      </w:tr>
      <w:tr w:rsidR="00BB7DF5" w:rsidRPr="009A40C8" w14:paraId="5FB24E63" w14:textId="77777777" w:rsidTr="00E8606D">
        <w:tc>
          <w:tcPr>
            <w:tcW w:w="1818" w:type="dxa"/>
          </w:tcPr>
          <w:p w14:paraId="5F188760" w14:textId="686B8B64" w:rsidR="00BB7DF5" w:rsidRPr="009A40C8" w:rsidRDefault="00173170"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Affected Public</w:t>
            </w:r>
          </w:p>
        </w:tc>
        <w:tc>
          <w:tcPr>
            <w:tcW w:w="2970" w:type="dxa"/>
          </w:tcPr>
          <w:p w14:paraId="4B0E585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Let’s not turn Montana into California! I do not see anything positive for the community or the people so why ruin good productive farm ground for a data center? The only reason I see </w:t>
            </w:r>
            <w:proofErr w:type="gramStart"/>
            <w:r w:rsidRPr="009A40C8">
              <w:t>if</w:t>
            </w:r>
            <w:proofErr w:type="gramEnd"/>
            <w:r w:rsidRPr="009A40C8">
              <w:t xml:space="preserve"> greed for </w:t>
            </w:r>
            <w:proofErr w:type="gramStart"/>
            <w:r w:rsidRPr="009A40C8">
              <w:t>the all</w:t>
            </w:r>
            <w:proofErr w:type="gramEnd"/>
            <w:r w:rsidRPr="009A40C8">
              <w:t xml:space="preserve"> mighty dollar and that’s not a valid excuse. Stop this before it </w:t>
            </w:r>
            <w:r w:rsidRPr="009A40C8">
              <w:lastRenderedPageBreak/>
              <w:t>goes any further and leave Montana alone.</w:t>
            </w:r>
          </w:p>
        </w:tc>
        <w:tc>
          <w:tcPr>
            <w:tcW w:w="4657" w:type="dxa"/>
          </w:tcPr>
          <w:p w14:paraId="00602C72"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w:t>
            </w:r>
            <w:r w:rsidRPr="009A40C8">
              <w:lastRenderedPageBreak/>
              <w:t xml:space="preserve">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0495CA4A"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017E2732" w14:textId="49251EA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The proposed project would be co-located on private land with an oil and gas infrastructure site that is currently under construction and regulated by the Montana Board of Oil and Gas Conservation. The proposed NYDIG operations would not require any new land disturbance beyond that realized by construction of the co-located oil and gas infrastructure site. Therefore, no agricultural land would be displaced because of the proposed NYDIG project. </w:t>
            </w:r>
            <w:r>
              <w:t xml:space="preserve"> </w:t>
            </w:r>
            <w:r w:rsidR="00917F83">
              <w:t xml:space="preserve">Sections 1, 3 through </w:t>
            </w:r>
            <w:r w:rsidR="004D26D5">
              <w:t>9</w:t>
            </w:r>
            <w:r w:rsidR="00917F83">
              <w:t xml:space="preserve"> </w:t>
            </w:r>
            <w:r w:rsidR="001E6625">
              <w:t xml:space="preserve">and 12 </w:t>
            </w:r>
            <w:r w:rsidR="00917F83">
              <w:t>of the final decision on the EA have been updated to reflect changes to the draft EA</w:t>
            </w:r>
            <w:r>
              <w:t>.</w:t>
            </w:r>
          </w:p>
        </w:tc>
      </w:tr>
      <w:tr w:rsidR="00BB7DF5" w:rsidRPr="009A40C8" w14:paraId="7AEEFE47" w14:textId="77777777" w:rsidTr="00E8606D">
        <w:tc>
          <w:tcPr>
            <w:tcW w:w="1818" w:type="dxa"/>
          </w:tcPr>
          <w:p w14:paraId="56761FD9" w14:textId="00CF79BD" w:rsidR="00BB7DF5" w:rsidRPr="009A40C8" w:rsidRDefault="00173170"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0CB09E14"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It is overwhelmingly clear to everyone in our community that a data center is not needed, nor wanted in Eastern Montana. Right next to the river? </w:t>
            </w:r>
            <w:proofErr w:type="gramStart"/>
            <w:r w:rsidRPr="009A40C8">
              <w:t>So</w:t>
            </w:r>
            <w:proofErr w:type="gramEnd"/>
            <w:r w:rsidRPr="009A40C8">
              <w:t xml:space="preserve"> </w:t>
            </w:r>
            <w:proofErr w:type="gramStart"/>
            <w:r w:rsidRPr="009A40C8">
              <w:t>it can</w:t>
            </w:r>
            <w:proofErr w:type="gramEnd"/>
            <w:r w:rsidRPr="009A40C8">
              <w:t xml:space="preserve"> pollute our already dirty river?  Do you even care about </w:t>
            </w:r>
            <w:proofErr w:type="spellStart"/>
            <w:r w:rsidRPr="009A40C8">
              <w:t>Montanas</w:t>
            </w:r>
            <w:proofErr w:type="spellEnd"/>
            <w:r w:rsidRPr="009A40C8">
              <w:t xml:space="preserve"> natural beauty that you would sell it literally down the river to a NY company?</w:t>
            </w:r>
          </w:p>
        </w:tc>
        <w:tc>
          <w:tcPr>
            <w:tcW w:w="4657" w:type="dxa"/>
          </w:tcPr>
          <w:p w14:paraId="6EAD1B5D"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w:t>
            </w:r>
            <w:r w:rsidRPr="009A40C8">
              <w:lastRenderedPageBreak/>
              <w:t xml:space="preserve">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01FF9E2C"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4663BA4D" w14:textId="00A531DE"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Regarding water quality concerns, the engines are cooled using an antifreeze/coolant system. The coolant is contained within the engine cooling system and is not discharged. No process water is used for operation and no wastewater discharges are associated with the engine cooling system. Therefore, no impacts to water quality in the nearby Yellowstone River would be expected because of the proposed project. </w:t>
            </w:r>
            <w:r w:rsidR="00917F83">
              <w:t>Section 2 of the final decision on the EA has been updated to reflect changes to the draft EA.</w:t>
            </w:r>
          </w:p>
        </w:tc>
      </w:tr>
      <w:tr w:rsidR="00BB7DF5" w:rsidRPr="009A40C8" w14:paraId="5A8E79AE" w14:textId="77777777" w:rsidTr="00E8606D">
        <w:tc>
          <w:tcPr>
            <w:tcW w:w="1818" w:type="dxa"/>
          </w:tcPr>
          <w:p w14:paraId="3D9DE6A0" w14:textId="327DE52F" w:rsidR="00BB7DF5" w:rsidRPr="009A40C8" w:rsidRDefault="00173170"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6DA55347"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Hello, I’m writing to give my input on the proposed data center permit for Richland County. I grew up here, the countryside is beautiful and unadulterated. We know the negatives of data centers and the detrimental impacts it has on local communities and ecosystems. I find it disgusting that the politicians local and state in Montana and North Dakota who talk a big game about protecting our values then they turn around and welcome people like Kevin O’Leary who waves some cash in their </w:t>
            </w:r>
            <w:proofErr w:type="gramStart"/>
            <w:r w:rsidRPr="009A40C8">
              <w:t>face</w:t>
            </w:r>
            <w:proofErr w:type="gramEnd"/>
            <w:r w:rsidRPr="009A40C8">
              <w:t xml:space="preserve"> and they make deals for their benefit at our expense.   We don’t need a data center. It’s </w:t>
            </w:r>
            <w:r w:rsidRPr="009A40C8">
              <w:lastRenderedPageBreak/>
              <w:t xml:space="preserve">all about control and greed. I’m not saying this from a politically biased perspective, the powers that be </w:t>
            </w:r>
            <w:proofErr w:type="gramStart"/>
            <w:r w:rsidRPr="009A40C8">
              <w:t>want</w:t>
            </w:r>
            <w:proofErr w:type="gramEnd"/>
            <w:r w:rsidRPr="009A40C8">
              <w:t xml:space="preserve"> to race to be number 1 in the world for AI and bitcoin farming. They don’t care about what they’re destroying and who it’s affecting. All these scumbags see is profit. Please be sensible and listen to the public, the public should be able to get transparency from the planners instead of the usual bureaucratic </w:t>
            </w:r>
            <w:proofErr w:type="gramStart"/>
            <w:r w:rsidRPr="009A40C8">
              <w:t>closed door</w:t>
            </w:r>
            <w:proofErr w:type="gramEnd"/>
            <w:r w:rsidRPr="009A40C8">
              <w:t xml:space="preserve"> meetings that happen where the public conveniently doesn’t even know what happened until the permit is approved and the plan is in motion. In fact, the public should be able to vote on this like a county wide initiative. I’ll reiterate, please be sensible and don’t let profit blind your judgement, be honest with the public and maybe hold an actual open discussion at city hall.</w:t>
            </w:r>
          </w:p>
        </w:tc>
        <w:tc>
          <w:tcPr>
            <w:tcW w:w="4657" w:type="dxa"/>
          </w:tcPr>
          <w:p w14:paraId="7A78ABB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w:t>
            </w:r>
            <w:r w:rsidRPr="009A40C8">
              <w:lastRenderedPageBreak/>
              <w:t xml:space="preserve">damage to animals, crops, vegetation, and buildings. Because NYDIG has demonstrated the proposed facility is expected to comply with the Act(s) and would not be expected to violate any air quality standards, DEQ is obligated to issue the permit. </w:t>
            </w:r>
          </w:p>
          <w:p w14:paraId="0261C064"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7B1E757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Further,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the application. NYDIG submitted an affidavit of publication of public notice for the April 25</w:t>
            </w:r>
            <w:r w:rsidRPr="009A40C8">
              <w:rPr>
                <w:vertAlign w:val="superscript"/>
              </w:rPr>
              <w:t>th</w:t>
            </w:r>
            <w:r w:rsidRPr="009A40C8">
              <w:t xml:space="preserve">, 2026, issue of the </w:t>
            </w:r>
            <w:r w:rsidRPr="009A40C8">
              <w:rPr>
                <w:i/>
              </w:rPr>
              <w:t>Sidney Herald</w:t>
            </w:r>
            <w:r w:rsidRPr="009A40C8">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2" w:history="1">
              <w:r w:rsidRPr="009A40C8">
                <w:rPr>
                  <w:rStyle w:val="Hyperlink"/>
                </w:rPr>
                <w:t>https://deq.mt.gov/public/publiccomment</w:t>
              </w:r>
            </w:hyperlink>
            <w:r w:rsidRPr="009A40C8">
              <w:t xml:space="preserve"> for a 15-day public comment period ending June 15, 2026. To date, DEQ has issued 14 air quality permits for similar NYDIG operations, 12 in Richland County and 2 in Roosevelt County. For all air quality permits issued, to date, DEQ, provided opportunity for public participation including notice in the Sidney Herald, a public comment period, and a permit appeal period.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w:t>
            </w:r>
            <w:r w:rsidRPr="009A40C8">
              <w:lastRenderedPageBreak/>
              <w:t>However, again, based on a lack of public participation related to prior NYDIG permit actions, DEQ had no indication a public meeting was desired or needed to help inform the affected public.</w:t>
            </w:r>
          </w:p>
        </w:tc>
      </w:tr>
      <w:tr w:rsidR="00BB7DF5" w:rsidRPr="009A40C8" w14:paraId="34466408" w14:textId="77777777" w:rsidTr="00E8606D">
        <w:tc>
          <w:tcPr>
            <w:tcW w:w="1818" w:type="dxa"/>
          </w:tcPr>
          <w:p w14:paraId="26DEF263" w14:textId="22CE0548" w:rsidR="00BB7DF5" w:rsidRPr="009A40C8" w:rsidRDefault="00173170"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52058233"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 oppose the proposed data center in Richland County and do not support it being built in our area. I believe it will have significant and detrimental implications to our land, our water, our resources and the wildlife here, where so many of us call home. It will disrupt our quality of life, through energy and water consumption, noise and the beauty of our homes and </w:t>
            </w:r>
            <w:proofErr w:type="gramStart"/>
            <w:r w:rsidRPr="009A40C8">
              <w:t>wide open</w:t>
            </w:r>
            <w:proofErr w:type="gramEnd"/>
            <w:r w:rsidRPr="009A40C8">
              <w:t xml:space="preserve"> spaces. There are not regulations for centers like these and they impact the livestock, our homes, our children, our health, our air and water quality and infrastructures in ways that are detrimental to our environment and quality of life. I ask approval of this project and future data centers be denied.</w:t>
            </w:r>
          </w:p>
        </w:tc>
        <w:tc>
          <w:tcPr>
            <w:tcW w:w="4657" w:type="dxa"/>
          </w:tcPr>
          <w:p w14:paraId="3860CE3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Thank you for your comment. According to </w:t>
            </w:r>
            <w:r w:rsidRPr="009A40C8">
              <w:rPr>
                <w:i/>
                <w:iCs/>
              </w:rPr>
              <w:t>ARM 17.8.749, Conditions for Issuance or Denial of Permit</w:t>
            </w:r>
            <w:r w:rsidRPr="009A40C8">
              <w:t>,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w:t>
            </w:r>
          </w:p>
          <w:p w14:paraId="74D51A0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E557CC1" w14:textId="524A0675"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Additionally, no water is used onsite for operations, the engines will be cooled using an antifreeze coolant system. The coolant is contained within the engine cooling system and is not discharged. No process water would be used for operations and no wastewater discharges would be associated with the engine cooling system. Therefore, no impacts to water quality, quantity or distribution would be expected because of the proposed project.</w:t>
            </w:r>
            <w:r w:rsidR="00917F83">
              <w:t xml:space="preserve"> Section 2 of the final decision on the EA has been updated to reflect changes to the draft EA. </w:t>
            </w:r>
          </w:p>
          <w:p w14:paraId="209FC0B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0E1D7D97" w14:textId="172BD86F" w:rsidR="001E6625"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The proposed project would be co-located on private land with </w:t>
            </w:r>
            <w:r w:rsidR="00E47D22">
              <w:t>an</w:t>
            </w:r>
            <w:r w:rsidRPr="009A40C8">
              <w:t xml:space="preserve"> oil and gas infrastructure site that is currently under construction and regulated by the Montana Board of Oil and Gas Conservation. The proposed NYDIG operations would not require any new land disturbance beyond that realized by construction of the co-located oil and gas infrastructure site.</w:t>
            </w:r>
            <w:r>
              <w:t xml:space="preserve"> </w:t>
            </w:r>
            <w:r w:rsidRPr="009A40C8">
              <w:t xml:space="preserve">Therefore, no agricultural land would be displaced because of the proposed NYDIG project. </w:t>
            </w:r>
            <w:r w:rsidR="001E6625" w:rsidRPr="001E6625">
              <w:rPr>
                <w:rFonts w:cs="Calibri"/>
              </w:rPr>
              <w:t>Sections 1, and 3 through 9 and 12 of the final decision on the EA have been updated to reflect changes to the draft EA.</w:t>
            </w:r>
          </w:p>
          <w:p w14:paraId="0B3FD0F5" w14:textId="77777777" w:rsidR="001E6625" w:rsidRDefault="001E662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5ADEE6BA" w14:textId="2751E15F"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Further, all power necessary for the proposed operations would be generated onsite by gas-fired generator engines. The engines would combust field gas collected from the co-located oil and gas infrastructure that would otherwise be flared, thereby reducing emissions associated with flaring. Further, no power transmission infrastructure is proposed as part of the project, as all energy produced on-site would be used on site, with no electricity supplied by or to the electrical grid. Therefore, no impacts to electric rates in the affected area would be expected because of the proposed project.</w:t>
            </w:r>
            <w:r>
              <w:t xml:space="preserve"> </w:t>
            </w:r>
            <w:r w:rsidR="00B4739B" w:rsidRPr="00B4739B">
              <w:rPr>
                <w:rFonts w:eastAsia="Aptos" w:cs="Calibri"/>
                <w:kern w:val="2"/>
                <w:szCs w:val="24"/>
                <w14:ligatures w14:val="standardContextual"/>
              </w:rPr>
              <w:t xml:space="preserve">Section </w:t>
            </w:r>
            <w:r w:rsidR="00B4739B">
              <w:rPr>
                <w:rFonts w:eastAsia="Aptos" w:cs="Calibri"/>
                <w:kern w:val="2"/>
                <w:szCs w:val="24"/>
                <w14:ligatures w14:val="standardContextual"/>
              </w:rPr>
              <w:t>9</w:t>
            </w:r>
            <w:r w:rsidR="00B4739B" w:rsidRPr="00B4739B">
              <w:rPr>
                <w:rFonts w:eastAsia="Aptos" w:cs="Calibri"/>
                <w:kern w:val="2"/>
                <w:szCs w:val="24"/>
                <w14:ligatures w14:val="standardContextual"/>
              </w:rPr>
              <w:t xml:space="preserve"> of the final decision on the EA has been updated to reflect changes to the draft EA.</w:t>
            </w:r>
          </w:p>
        </w:tc>
      </w:tr>
      <w:tr w:rsidR="00BB7DF5" w:rsidRPr="009A40C8" w14:paraId="7C00D01F" w14:textId="77777777" w:rsidTr="00E8606D">
        <w:tc>
          <w:tcPr>
            <w:tcW w:w="1818" w:type="dxa"/>
          </w:tcPr>
          <w:p w14:paraId="0B78676B" w14:textId="1C10EC06" w:rsidR="00BB7DF5" w:rsidRPr="009A40C8" w:rsidRDefault="00173170"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2524258D"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NO! NO! NO!! Why are there no public comments being held in Richland County??  Why is it always a big secret to the public until it’s too late? Who’s paying for the infrastructure for the pipelines from at wells to collect flare gas? Or is </w:t>
            </w:r>
            <w:proofErr w:type="spellStart"/>
            <w:r w:rsidRPr="009A40C8">
              <w:t>OneOk</w:t>
            </w:r>
            <w:proofErr w:type="spellEnd"/>
            <w:r w:rsidRPr="009A40C8">
              <w:t xml:space="preserve"> selling raw gas? Tons of questions and no answers again. NO! NO!! NO!﻿</w:t>
            </w:r>
          </w:p>
        </w:tc>
        <w:tc>
          <w:tcPr>
            <w:tcW w:w="4657" w:type="dxa"/>
          </w:tcPr>
          <w:p w14:paraId="76C1561B"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Thank you for your comment.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the application. NYDIG submitted an affidavit of publication of public notice for the April 25</w:t>
            </w:r>
            <w:r w:rsidRPr="009A40C8">
              <w:rPr>
                <w:vertAlign w:val="superscript"/>
              </w:rPr>
              <w:t>th</w:t>
            </w:r>
            <w:r w:rsidRPr="009A40C8">
              <w:t xml:space="preserve">, 2026, issue of the </w:t>
            </w:r>
            <w:r w:rsidRPr="009A40C8">
              <w:rPr>
                <w:i/>
              </w:rPr>
              <w:t>Sidney Herald</w:t>
            </w:r>
            <w:r w:rsidRPr="009A40C8">
              <w:t xml:space="preserve">, a newspaper of general circulation </w:t>
            </w:r>
            <w:r w:rsidRPr="009A40C8">
              <w:lastRenderedPageBreak/>
              <w:t xml:space="preserve">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3" w:history="1">
              <w:r w:rsidRPr="009A40C8">
                <w:rPr>
                  <w:rStyle w:val="Hyperlink"/>
                </w:rPr>
                <w:t>https://deq.mt.gov/public/publiccomment</w:t>
              </w:r>
            </w:hyperlink>
            <w:r w:rsidRPr="009A40C8">
              <w:t xml:space="preserve"> for a 15-day public comment period ending June 15, 2026. To date, DEQ has issued 14 air quality permits for similar NYDIG operations, 12 in Richland County and 2 in Roosevelt County. For all air quality permits issued, to date, DEQ, of course, provided opportunity for public participation, as discussed previously.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p w14:paraId="72113960"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19D3038D"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Also, according to </w:t>
            </w:r>
            <w:r w:rsidRPr="009A40C8">
              <w:rPr>
                <w:i/>
                <w:iCs/>
              </w:rPr>
              <w:t>ARM 17.8.749, Conditions for Issuance or Denial of Permit</w:t>
            </w:r>
            <w:r w:rsidRPr="009A40C8">
              <w:t>,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w:t>
            </w:r>
          </w:p>
          <w:p w14:paraId="4F3BEC72"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w:t>
            </w:r>
          </w:p>
          <w:p w14:paraId="7130E652" w14:textId="3CF30446"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 xml:space="preserve">Further, the proposed project would be co-located with an oil and gas infrastructure site. NYDIG would be responsible for all expenses associated with construction and operation of the proposed facility, including any piping or related infrastructure necessary to collect field gas from the </w:t>
            </w:r>
            <w:r w:rsidR="004D26D5">
              <w:t>co-located</w:t>
            </w:r>
            <w:r w:rsidR="004D26D5" w:rsidRPr="009A40C8">
              <w:t xml:space="preserve"> </w:t>
            </w:r>
            <w:r w:rsidRPr="009A40C8">
              <w:t xml:space="preserve">oil and gas infrastructure site. </w:t>
            </w:r>
          </w:p>
        </w:tc>
      </w:tr>
      <w:tr w:rsidR="00BB7DF5" w:rsidRPr="009A40C8" w14:paraId="32470D04" w14:textId="77777777" w:rsidTr="00E8606D">
        <w:tc>
          <w:tcPr>
            <w:tcW w:w="1818" w:type="dxa"/>
          </w:tcPr>
          <w:p w14:paraId="463D2AAD" w14:textId="126E1BE2" w:rsidR="00BB7DF5" w:rsidRPr="009A40C8" w:rsidRDefault="00173170"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339AFA9A"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I opposed the power and water resources required to run this data center that will only result in making out of state billionaires more wealthy at the expense of Montanan resources. I also resent the extra carbon emissions that will result in this folly.</w:t>
            </w:r>
          </w:p>
        </w:tc>
        <w:tc>
          <w:tcPr>
            <w:tcW w:w="4657" w:type="dxa"/>
          </w:tcPr>
          <w:p w14:paraId="5B8CB1EC" w14:textId="1261FEEB"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Thank you for your comment. The proposed project would be co-located on private land with an oil and gas infrastructure site that is currently under construction and regulated by the Montana Board of Oil and Gas Conservation. </w:t>
            </w:r>
            <w:r w:rsidR="00917F83" w:rsidRPr="00917F83">
              <w:t xml:space="preserve">Sections 1, 3 through </w:t>
            </w:r>
            <w:r w:rsidR="001E6625">
              <w:t>9</w:t>
            </w:r>
            <w:r w:rsidR="00917F83" w:rsidRPr="00917F83">
              <w:t xml:space="preserve"> </w:t>
            </w:r>
            <w:r w:rsidR="001E6625">
              <w:t xml:space="preserve">and 12 </w:t>
            </w:r>
            <w:r w:rsidR="00917F83" w:rsidRPr="00917F83">
              <w:t>of the final decision on the EA have been updated to reflect changes to the draft EA</w:t>
            </w:r>
            <w:r w:rsidR="00AD3993">
              <w:t xml:space="preserve">. </w:t>
            </w:r>
            <w:r w:rsidRPr="009A40C8">
              <w:t>All power necessary for the proposed operations would be generated onsite by gas-fired generator engines. The engines would combust field gas collected from the co-located oil and gas infrastructure site that would otherwise be flared, thereby reducing emissions associated with flaring. Further, no power transmission infrastructure is proposed as part of the project, as all energy produced on-site would be used on site, with no electricity supplied by or to the electrical grid. Therefore, no impacts to electric rates in the affected area would be expected because of the proposed project.</w:t>
            </w:r>
            <w:r w:rsidR="004D26D5" w:rsidRPr="004D26D5">
              <w:rPr>
                <w:rFonts w:eastAsia="Aptos" w:cs="Calibri"/>
                <w:kern w:val="2"/>
                <w:szCs w:val="24"/>
                <w14:ligatures w14:val="standardContextual"/>
              </w:rPr>
              <w:t xml:space="preserve"> Section </w:t>
            </w:r>
            <w:r w:rsidR="004D26D5">
              <w:rPr>
                <w:rFonts w:eastAsia="Aptos" w:cs="Calibri"/>
                <w:kern w:val="2"/>
                <w:szCs w:val="24"/>
                <w14:ligatures w14:val="standardContextual"/>
              </w:rPr>
              <w:t>9</w:t>
            </w:r>
            <w:r w:rsidR="004D26D5" w:rsidRPr="004D26D5">
              <w:rPr>
                <w:rFonts w:eastAsia="Aptos" w:cs="Calibri"/>
                <w:kern w:val="2"/>
                <w:szCs w:val="24"/>
                <w14:ligatures w14:val="standardContextual"/>
              </w:rPr>
              <w:t xml:space="preserve"> of the final decision on the EA has been updated to reflect changes to the draft EA.</w:t>
            </w:r>
          </w:p>
          <w:p w14:paraId="3F928B9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740300EA"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Regarding carbon emissions, i.e., carbon dioxide-equivalent emissions (CO</w:t>
            </w:r>
            <w:r w:rsidRPr="009A40C8">
              <w:rPr>
                <w:vertAlign w:val="subscript"/>
              </w:rPr>
              <w:t>2</w:t>
            </w:r>
            <w:r w:rsidRPr="009A40C8">
              <w:t>e), Section 23 of the draft EA prepared for the proposed project analyzes potential impacts from CO</w:t>
            </w:r>
            <w:r w:rsidRPr="009A40C8">
              <w:rPr>
                <w:vertAlign w:val="subscript"/>
              </w:rPr>
              <w:t>2</w:t>
            </w:r>
            <w:r w:rsidRPr="009A40C8">
              <w:t xml:space="preserve">e that would be emitted by the proposed project. The estimated emission of 72,712 metric tons of CO2e from this project would contribute ~ 0.142% of Montana’s annual CO2e emissions. </w:t>
            </w:r>
          </w:p>
        </w:tc>
      </w:tr>
      <w:tr w:rsidR="00BB7DF5" w:rsidRPr="009A40C8" w14:paraId="0F4D9464" w14:textId="77777777" w:rsidTr="00E8606D">
        <w:tc>
          <w:tcPr>
            <w:tcW w:w="1818" w:type="dxa"/>
          </w:tcPr>
          <w:p w14:paraId="6ACB1D9B" w14:textId="2530697F" w:rsidR="00BB7DF5" w:rsidRPr="009A40C8" w:rsidRDefault="00173170"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Affected Public</w:t>
            </w:r>
          </w:p>
        </w:tc>
        <w:tc>
          <w:tcPr>
            <w:tcW w:w="2970" w:type="dxa"/>
          </w:tcPr>
          <w:p w14:paraId="0D3BA445"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 am a resident of Richland County, and a business owner in Sidney, Montana. I strongly oppose the building of any infrastructure to </w:t>
            </w:r>
            <w:r w:rsidRPr="009A40C8">
              <w:lastRenderedPageBreak/>
              <w:t>support the growth, industrial needs, or development of any data centers new or old. I am strongly against any wind power development in our state as well. Keep our skies clean and our scenery beautiful! Its 2026 we need more nuclear power generation.</w:t>
            </w:r>
          </w:p>
        </w:tc>
        <w:tc>
          <w:tcPr>
            <w:tcW w:w="4657" w:type="dxa"/>
          </w:tcPr>
          <w:p w14:paraId="34C9F6BD" w14:textId="77777777" w:rsidR="00E47D22"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w:t>
            </w:r>
            <w:r w:rsidRPr="009A40C8">
              <w:lastRenderedPageBreak/>
              <w:t xml:space="preserve">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341E857B" w14:textId="77777777" w:rsidR="00E47D22" w:rsidRDefault="00E47D22"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6290911" w14:textId="13C97F1F"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Further, the proposed project does not include any wind power development nor did NYDIG propose nuclear power to support facility operations.</w:t>
            </w:r>
          </w:p>
        </w:tc>
      </w:tr>
      <w:tr w:rsidR="00BB7DF5" w:rsidRPr="009A40C8" w14:paraId="04A03BA0" w14:textId="77777777" w:rsidTr="00E8606D">
        <w:tc>
          <w:tcPr>
            <w:tcW w:w="1818" w:type="dxa"/>
          </w:tcPr>
          <w:p w14:paraId="2E42712F" w14:textId="4D4BF00C" w:rsidR="00BB7DF5" w:rsidRPr="009A40C8" w:rsidRDefault="00173170"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45FCDC0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Our utility bills are already high enough and we don't have enough water to allow this to happen here.  We are already supplying water for a quarter of the state at rates that are considerately higher than previous years.  We can't afford </w:t>
            </w:r>
            <w:proofErr w:type="gramStart"/>
            <w:r w:rsidRPr="009A40C8">
              <w:t>all of</w:t>
            </w:r>
            <w:proofErr w:type="gramEnd"/>
            <w:r w:rsidRPr="009A40C8">
              <w:t xml:space="preserve"> this </w:t>
            </w:r>
            <w:proofErr w:type="gramStart"/>
            <w:r w:rsidRPr="009A40C8">
              <w:t>so called</w:t>
            </w:r>
            <w:proofErr w:type="gramEnd"/>
            <w:r w:rsidRPr="009A40C8">
              <w:t xml:space="preserve"> progress not to mention the noise and loss of productive land.</w:t>
            </w:r>
          </w:p>
        </w:tc>
        <w:tc>
          <w:tcPr>
            <w:tcW w:w="4657" w:type="dxa"/>
          </w:tcPr>
          <w:p w14:paraId="10921572" w14:textId="6645E3DE"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The proposed project would be co-located on private land with a new oil and gas infrastructure site that is currently under construction and regulated by the Montana Board of Oil and Gas Conservation.</w:t>
            </w:r>
            <w:r>
              <w:t xml:space="preserve"> </w:t>
            </w:r>
            <w:r w:rsidR="001E6625" w:rsidRPr="001E6625">
              <w:rPr>
                <w:rFonts w:cs="Calibri"/>
              </w:rPr>
              <w:t>Sections 1, 3 through 9 and 12 of the final decision on the EA have been updated to reflect changes to the draft EA.</w:t>
            </w:r>
            <w:r w:rsidRPr="009A40C8">
              <w:t xml:space="preserve"> All power necessary for the proposed operations would be generated onsite by gas-fired generator engines. The engines would combust field gas collected from the co-located oil and gas infrastructure site and no power transmission infrastructure is proposed as part of the project, as all energy produced on-site would be used on site, with no electricity supplied by or to the electrical grid. Therefore, no impacts to electric rates in the affected area would be expected because of the proposed project.  </w:t>
            </w:r>
            <w:r w:rsidR="004D26D5" w:rsidRPr="004D26D5">
              <w:rPr>
                <w:rFonts w:eastAsia="Aptos" w:cs="Calibri"/>
                <w:kern w:val="2"/>
                <w:szCs w:val="24"/>
                <w14:ligatures w14:val="standardContextual"/>
              </w:rPr>
              <w:t xml:space="preserve">Section </w:t>
            </w:r>
            <w:r w:rsidR="004D26D5">
              <w:rPr>
                <w:rFonts w:eastAsia="Aptos" w:cs="Calibri"/>
                <w:kern w:val="2"/>
                <w:szCs w:val="24"/>
                <w14:ligatures w14:val="standardContextual"/>
              </w:rPr>
              <w:t>9</w:t>
            </w:r>
            <w:r w:rsidR="004D26D5" w:rsidRPr="004D26D5">
              <w:rPr>
                <w:rFonts w:eastAsia="Aptos" w:cs="Calibri"/>
                <w:kern w:val="2"/>
                <w:szCs w:val="24"/>
                <w14:ligatures w14:val="standardContextual"/>
              </w:rPr>
              <w:t xml:space="preserve"> of the final decision on the </w:t>
            </w:r>
            <w:r w:rsidR="004D26D5" w:rsidRPr="004D26D5">
              <w:rPr>
                <w:rFonts w:eastAsia="Aptos" w:cs="Calibri"/>
                <w:kern w:val="2"/>
                <w:szCs w:val="24"/>
                <w14:ligatures w14:val="standardContextual"/>
              </w:rPr>
              <w:lastRenderedPageBreak/>
              <w:t>EA has been updated to reflect changes to the draft EA.</w:t>
            </w:r>
          </w:p>
          <w:p w14:paraId="4F4D7787"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9EF49F6" w14:textId="4C88C48B"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Regarding water use, noise, and loss of productive land, again, </w:t>
            </w:r>
            <w:bookmarkStart w:id="10" w:name="_Hlk233024440"/>
            <w:r w:rsidRPr="009A40C8">
              <w:t>the proposed project would be co-located with an oil and gas infrastructure site and would not require any new land disturbance beyond that realized by construction of the co-located oil and gas infrastructure site. Therefore, no agricultural land would be displaced because of the proposed NYDIG project.</w:t>
            </w:r>
            <w:bookmarkEnd w:id="10"/>
            <w:r w:rsidR="00B459D3">
              <w:t xml:space="preserve"> Section </w:t>
            </w:r>
            <w:r w:rsidR="001E6625">
              <w:t>12</w:t>
            </w:r>
            <w:r w:rsidR="00B459D3" w:rsidRPr="00B459D3">
              <w:rPr>
                <w:rFonts w:eastAsia="Aptos" w:cs="Calibri"/>
                <w:kern w:val="2"/>
                <w:szCs w:val="24"/>
                <w14:ligatures w14:val="standardContextual"/>
              </w:rPr>
              <w:t xml:space="preserve"> of the final decision on the EA has been updated to reflect changes to the draft EA.</w:t>
            </w:r>
            <w:r w:rsidR="00B459D3">
              <w:rPr>
                <w:rFonts w:eastAsia="Aptos" w:cs="Calibri"/>
                <w:kern w:val="2"/>
                <w:szCs w:val="24"/>
                <w14:ligatures w14:val="standardContextual"/>
              </w:rPr>
              <w:t xml:space="preserve"> </w:t>
            </w:r>
          </w:p>
          <w:p w14:paraId="1BF54CF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C9771F5" w14:textId="2FA4872A"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DEQ does not have authority to regulate noise from an industrial facility. According to the engine manufacturer specifications, at 1 meter the noise from the proposed engines from the engine exhaust would be 108 db. Using the inverse square law for logarithmic values such as decibels, noise levels can be anticipated at any distance in field-free conditions (no wind, no obstruction); Using this strategy to </w:t>
            </w:r>
            <w:bookmarkStart w:id="11" w:name="_Hlk233022435"/>
            <w:r w:rsidRPr="009A40C8">
              <w:t xml:space="preserve">estimate noise from the proposed facility, the anticipated engine noise at distance of 400 ft (122 m), i.e. the location of the closest building structure, would be approximately 66 </w:t>
            </w:r>
            <w:proofErr w:type="spellStart"/>
            <w:r w:rsidRPr="009A40C8">
              <w:t>db</w:t>
            </w:r>
            <w:proofErr w:type="spellEnd"/>
            <w:r w:rsidRPr="009A40C8">
              <w:t xml:space="preserve">-, which is approximately the volume of an office conversation or shower. At </w:t>
            </w:r>
            <w:proofErr w:type="gramStart"/>
            <w:r w:rsidRPr="009A40C8">
              <w:t>a distance of 2100</w:t>
            </w:r>
            <w:proofErr w:type="gramEnd"/>
            <w:r w:rsidRPr="009A40C8">
              <w:t xml:space="preserve"> ft (640 m), i.e., the location of the closest nearby confirmed residence, would be less than 50 </w:t>
            </w:r>
            <w:proofErr w:type="spellStart"/>
            <w:r w:rsidRPr="009A40C8">
              <w:t>db</w:t>
            </w:r>
            <w:proofErr w:type="spellEnd"/>
            <w:r w:rsidRPr="009A40C8">
              <w:t>, well below the volume of normal conversation at 3 feet.  Furthermore, the proposed engines would be enclosed, and each engine would be equipped with an exhaust silencer thereby further reducing noise emissions from the proposed facility operations.</w:t>
            </w:r>
            <w:bookmarkEnd w:id="11"/>
            <w:r w:rsidR="00051A8C" w:rsidRPr="00051A8C">
              <w:t xml:space="preserve"> </w:t>
            </w:r>
            <w:bookmarkStart w:id="12" w:name="_Hlk233022806"/>
            <w:r w:rsidR="00051A8C" w:rsidRPr="00051A8C">
              <w:t xml:space="preserve">Section </w:t>
            </w:r>
            <w:r w:rsidR="00051A8C">
              <w:t>8</w:t>
            </w:r>
            <w:r w:rsidR="00051A8C" w:rsidRPr="00051A8C">
              <w:t xml:space="preserve"> of the final decision on the EA has been updated to reflect changes to the draft EA</w:t>
            </w:r>
            <w:r w:rsidR="00051A8C">
              <w:t>.</w:t>
            </w:r>
            <w:bookmarkEnd w:id="12"/>
          </w:p>
          <w:p w14:paraId="48FB9AF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7775FE0D" w14:textId="4EF9055A"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Additionally, no water is used onsite for operations, the engines will be cooled using an antifreeze coolant system. The coolant is contained within the engine cooling system and </w:t>
            </w:r>
            <w:r w:rsidRPr="009A40C8">
              <w:lastRenderedPageBreak/>
              <w:t xml:space="preserve">is not discharged. No process water would be used for operations and no wastewater discharges would be associated with the engine cooling system. Therefore, as provided in Section 2 of the draft EA, no impacts to water quality, quantity or distribution would be expected because of the proposed project. </w:t>
            </w:r>
            <w:r w:rsidR="00051A8C" w:rsidRPr="00B459D3">
              <w:rPr>
                <w:rFonts w:cs="Calibri"/>
              </w:rPr>
              <w:t>Section 2 of the final decision on the EA has been updated to reflect changes to the draft EA.</w:t>
            </w:r>
            <w:r w:rsidR="00051A8C">
              <w:rPr>
                <w:rFonts w:ascii="Calibri" w:hAnsi="Calibri" w:cs="Calibri"/>
              </w:rPr>
              <w:t xml:space="preserve"> </w:t>
            </w:r>
          </w:p>
        </w:tc>
      </w:tr>
      <w:tr w:rsidR="00BB7DF5" w:rsidRPr="009A40C8" w14:paraId="542B6FDB" w14:textId="77777777" w:rsidTr="00E8606D">
        <w:tc>
          <w:tcPr>
            <w:tcW w:w="1818" w:type="dxa"/>
          </w:tcPr>
          <w:p w14:paraId="121C2931" w14:textId="13A483CB" w:rsidR="00BB7DF5" w:rsidRPr="009A40C8" w:rsidRDefault="00917F83"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5D64FBE4"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My husband and I have lived in Montana </w:t>
            </w:r>
            <w:proofErr w:type="gramStart"/>
            <w:r w:rsidRPr="009A40C8">
              <w:t>all of</w:t>
            </w:r>
            <w:proofErr w:type="gramEnd"/>
            <w:r w:rsidRPr="009A40C8">
              <w:t xml:space="preserve"> our lives.  We love our BIG SKY COUNTRY!!!  We don’t want it to change. This the last of the best places to live and we want it to stay this way.  We do NOT want any AI data centers or anything in the like to be in our state or Richland County.  We are tired of seeing how the government doesn’t think we have a say.  It is time to be up front and not sneak around with planning and not </w:t>
            </w:r>
            <w:proofErr w:type="gramStart"/>
            <w:r w:rsidRPr="009A40C8">
              <w:t>let we</w:t>
            </w:r>
            <w:proofErr w:type="gramEnd"/>
            <w:r w:rsidRPr="009A40C8">
              <w:t xml:space="preserve"> </w:t>
            </w:r>
            <w:proofErr w:type="gramStart"/>
            <w:r w:rsidRPr="009A40C8">
              <w:t>tax payers</w:t>
            </w:r>
            <w:proofErr w:type="gramEnd"/>
            <w:r w:rsidRPr="009A40C8">
              <w:t xml:space="preserve"> be a part of these decisions.  We say NO!!!!  NO </w:t>
            </w:r>
            <w:proofErr w:type="spellStart"/>
            <w:r w:rsidRPr="009A40C8">
              <w:t>NO</w:t>
            </w:r>
            <w:proofErr w:type="spellEnd"/>
            <w:r w:rsidRPr="009A40C8">
              <w:t xml:space="preserve"> NO Leave our state and our county alone!</w:t>
            </w:r>
          </w:p>
        </w:tc>
        <w:tc>
          <w:tcPr>
            <w:tcW w:w="4657" w:type="dxa"/>
          </w:tcPr>
          <w:p w14:paraId="0620316C"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1C14BCAD"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296F46A"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Further,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w:t>
            </w:r>
            <w:r w:rsidRPr="009A40C8">
              <w:lastRenderedPageBreak/>
              <w:t>application. The notice must be published within ten days before, or after, submittal of the application. NYDIG submitted an affidavit of publication of public notice for the April 25</w:t>
            </w:r>
            <w:r w:rsidRPr="009A40C8">
              <w:rPr>
                <w:vertAlign w:val="superscript"/>
              </w:rPr>
              <w:t>th</w:t>
            </w:r>
            <w:r w:rsidRPr="009A40C8">
              <w:t xml:space="preserve">, 2026, issue of the </w:t>
            </w:r>
            <w:r w:rsidRPr="009A40C8">
              <w:rPr>
                <w:i/>
              </w:rPr>
              <w:t>Sidney Herald</w:t>
            </w:r>
            <w:r w:rsidRPr="009A40C8">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4" w:history="1">
              <w:r w:rsidRPr="009A40C8">
                <w:rPr>
                  <w:rStyle w:val="Hyperlink"/>
                </w:rPr>
                <w:t>https://deq.mt.gov/public/publiccomment</w:t>
              </w:r>
            </w:hyperlink>
            <w:r w:rsidRPr="009A40C8">
              <w:t xml:space="preserve"> for a 15-day public comment period ending June 15, 2026. To date, DEQ has issued 14 air quality permits for similar NYDIG operations, 12 in Richland County and 2 in Roosevelt County. For all air quality permits issued, to date, DEQ, of course, provided opportunity for public participation, as discussed previously.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tc>
      </w:tr>
      <w:tr w:rsidR="00BB7DF5" w:rsidRPr="009A40C8" w14:paraId="225C20E9" w14:textId="77777777" w:rsidTr="00E8606D">
        <w:tc>
          <w:tcPr>
            <w:tcW w:w="1818" w:type="dxa"/>
          </w:tcPr>
          <w:p w14:paraId="216F0D3C" w14:textId="2960C668" w:rsidR="00BB7DF5" w:rsidRPr="009A40C8" w:rsidRDefault="00917F83"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Affected Public</w:t>
            </w:r>
          </w:p>
        </w:tc>
        <w:tc>
          <w:tcPr>
            <w:tcW w:w="2970" w:type="dxa"/>
          </w:tcPr>
          <w:p w14:paraId="3C5B871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 believe I just found out about this </w:t>
            </w:r>
            <w:proofErr w:type="gramStart"/>
            <w:r w:rsidRPr="009A40C8">
              <w:t>yesterday</w:t>
            </w:r>
            <w:proofErr w:type="gramEnd"/>
            <w:r w:rsidRPr="009A40C8">
              <w:t xml:space="preserve"> the 14</w:t>
            </w:r>
            <w:proofErr w:type="gramStart"/>
            <w:r w:rsidRPr="009A40C8">
              <w:t>th .</w:t>
            </w:r>
            <w:proofErr w:type="gramEnd"/>
            <w:r w:rsidRPr="009A40C8">
              <w:t xml:space="preserve"> We farm out on </w:t>
            </w:r>
            <w:proofErr w:type="gramStart"/>
            <w:r w:rsidRPr="009A40C8">
              <w:t>201 .</w:t>
            </w:r>
            <w:proofErr w:type="gramEnd"/>
            <w:r w:rsidRPr="009A40C8">
              <w:t xml:space="preserve"> We do not like how sly this was slid into this </w:t>
            </w:r>
            <w:proofErr w:type="gramStart"/>
            <w:r w:rsidRPr="009A40C8">
              <w:t>area .</w:t>
            </w:r>
            <w:proofErr w:type="gramEnd"/>
            <w:r w:rsidRPr="009A40C8">
              <w:t xml:space="preserve"> No warning one </w:t>
            </w:r>
            <w:proofErr w:type="gramStart"/>
            <w:r w:rsidRPr="009A40C8">
              <w:t>day ?</w:t>
            </w:r>
            <w:proofErr w:type="gramEnd"/>
            <w:r w:rsidRPr="009A40C8">
              <w:t xml:space="preserve"> </w:t>
            </w:r>
            <w:proofErr w:type="gramStart"/>
            <w:r w:rsidRPr="009A40C8">
              <w:t>No</w:t>
            </w:r>
            <w:proofErr w:type="gramEnd"/>
            <w:r w:rsidRPr="009A40C8">
              <w:t xml:space="preserve"> I don’t want this in our area at </w:t>
            </w:r>
            <w:proofErr w:type="gramStart"/>
            <w:r w:rsidRPr="009A40C8">
              <w:t>all !</w:t>
            </w:r>
            <w:proofErr w:type="gramEnd"/>
            <w:r w:rsidRPr="009A40C8">
              <w:t xml:space="preserve"> It will affect everything around </w:t>
            </w:r>
            <w:proofErr w:type="gramStart"/>
            <w:r w:rsidRPr="009A40C8">
              <w:t>it .</w:t>
            </w:r>
            <w:proofErr w:type="gramEnd"/>
            <w:r w:rsidRPr="009A40C8">
              <w:t xml:space="preserve"> You can say it will not affect </w:t>
            </w:r>
            <w:proofErr w:type="gramStart"/>
            <w:r w:rsidRPr="009A40C8">
              <w:t>anything</w:t>
            </w:r>
            <w:proofErr w:type="gramEnd"/>
            <w:r w:rsidRPr="009A40C8">
              <w:t xml:space="preserve">   but you </w:t>
            </w:r>
            <w:proofErr w:type="gramStart"/>
            <w:r w:rsidRPr="009A40C8">
              <w:t>don’t  know</w:t>
            </w:r>
            <w:proofErr w:type="gramEnd"/>
            <w:r w:rsidRPr="009A40C8">
              <w:t xml:space="preserve"> . I vote </w:t>
            </w:r>
            <w:proofErr w:type="gramStart"/>
            <w:r w:rsidRPr="009A40C8">
              <w:t>No !</w:t>
            </w:r>
            <w:proofErr w:type="gramEnd"/>
          </w:p>
        </w:tc>
        <w:tc>
          <w:tcPr>
            <w:tcW w:w="4657" w:type="dxa"/>
          </w:tcPr>
          <w:p w14:paraId="1E5B7F50"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w:t>
            </w:r>
            <w:r w:rsidRPr="009A40C8">
              <w:lastRenderedPageBreak/>
              <w:t xml:space="preserve">the proposed facility is expected to comply with the Act(s) and would not be expected to violate any air quality standards, DEQ is obligated to issue the permit. </w:t>
            </w:r>
          </w:p>
          <w:p w14:paraId="372FEBB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44739D08"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Further,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the application. NYDIG submitted an affidavit of publication of public notice for the April 25</w:t>
            </w:r>
            <w:r w:rsidRPr="009A40C8">
              <w:rPr>
                <w:vertAlign w:val="superscript"/>
              </w:rPr>
              <w:t>th</w:t>
            </w:r>
            <w:r w:rsidRPr="009A40C8">
              <w:t xml:space="preserve">, 2026, issue of the </w:t>
            </w:r>
            <w:r w:rsidRPr="009A40C8">
              <w:rPr>
                <w:i/>
              </w:rPr>
              <w:t>Sidney Herald</w:t>
            </w:r>
            <w:r w:rsidRPr="009A40C8">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5" w:history="1">
              <w:r w:rsidRPr="009A40C8">
                <w:rPr>
                  <w:rStyle w:val="Hyperlink"/>
                </w:rPr>
                <w:t>https://deq.mt.gov/public/publiccomment</w:t>
              </w:r>
            </w:hyperlink>
            <w:r w:rsidRPr="009A40C8">
              <w:t xml:space="preserve"> for a 15-day public comment period ending June 15, 2026. To date, DEQ has issued 14 air quality permits for similar NYDIG operations, 12 in Richland County and 2 in Roosevelt County. For all air quality permits issued, to date, DEQ, of course, provided opportunity for public participation, as discussed previously.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w:t>
            </w:r>
            <w:r w:rsidRPr="009A40C8">
              <w:lastRenderedPageBreak/>
              <w:t>indication a public meeting was desired or needed to help inform the affected public.</w:t>
            </w:r>
          </w:p>
        </w:tc>
      </w:tr>
      <w:tr w:rsidR="00BB7DF5" w:rsidRPr="009A40C8" w14:paraId="06F7AF64" w14:textId="77777777" w:rsidTr="00E8606D">
        <w:trPr>
          <w:trHeight w:val="1610"/>
        </w:trPr>
        <w:tc>
          <w:tcPr>
            <w:tcW w:w="1818" w:type="dxa"/>
          </w:tcPr>
          <w:p w14:paraId="43675ECA" w14:textId="5A9CCC56" w:rsidR="00BB7DF5" w:rsidRPr="009A40C8" w:rsidRDefault="00694E79"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lastRenderedPageBreak/>
              <w:t>Affected Public</w:t>
            </w:r>
          </w:p>
        </w:tc>
        <w:tc>
          <w:tcPr>
            <w:tcW w:w="2970" w:type="dxa"/>
          </w:tcPr>
          <w:p w14:paraId="6FAC448B"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The EA does not appear to be a serious piece of work. There are several errors and inadequacies in the draft.</w:t>
            </w:r>
          </w:p>
          <w:p w14:paraId="3ECE8E8B"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153F42B1"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We are not aware of any “other permitted similar type sources in the general area”. Also, it’s hard to believe this data center, along with its 8 2500 HP gas generators would fit within a 1000 square foot site.</w:t>
            </w:r>
          </w:p>
          <w:p w14:paraId="36EE2BC3"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A1198CD"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 As far as no other oil and gas operations within a linear mile, an oil well pad lies to the west of the site, well within that range. </w:t>
            </w:r>
          </w:p>
          <w:p w14:paraId="401FDCD2"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16730CB"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The noise and exhaust pollution have not been adequately assessed – what will the decibel level be that is produced by the combined facilities? Anyone living in the shadow of this pollution will be adversely affected.</w:t>
            </w:r>
          </w:p>
          <w:p w14:paraId="0EC7A0A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1B6C1140"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Nowhere in the EA are the water requirements addressed. What would the source be?</w:t>
            </w:r>
          </w:p>
          <w:p w14:paraId="1BDE7628"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40678EF5"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 Your answer of “no” to the question: “Does the action have a severe impact on the value of property” is contrary to reality. If a person spent their life’s savings to purchase a </w:t>
            </w:r>
            <w:proofErr w:type="gramStart"/>
            <w:r w:rsidRPr="009A40C8">
              <w:t>400 acre</w:t>
            </w:r>
            <w:proofErr w:type="gramEnd"/>
            <w:r w:rsidRPr="009A40C8">
              <w:t xml:space="preserve"> farm directly across the river from the site, I think their hopes of it appreciating in value </w:t>
            </w:r>
            <w:r w:rsidRPr="009A40C8">
              <w:lastRenderedPageBreak/>
              <w:t xml:space="preserve">and giving them a return on their </w:t>
            </w:r>
            <w:proofErr w:type="gramStart"/>
            <w:r w:rsidRPr="009A40C8">
              <w:t>investment,</w:t>
            </w:r>
            <w:proofErr w:type="gramEnd"/>
            <w:r w:rsidRPr="009A40C8">
              <w:t xml:space="preserve"> will be dashed. This property is highly regarded for its hunting and fishing, along with the fertile, irrigated farm acres. Bald eagles have nested there for 20 years and 50 – 75 pelicans spend the summer right next to where this is going in. What wildlife would remain down-wind of the air pollution and noise pollution created by this facility? Not to mention the many human neighbors and farm animals within that area. What would the air pollution do to the productivity of the ag acres? So YES, this facility would very adversely affect property values.</w:t>
            </w:r>
          </w:p>
          <w:p w14:paraId="5FE43035"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501A4DF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This permit should not be issued without the public having more comprehensive information. A story about it was in the Billings Gazette last Friday, and the comment deadline is today. That seems to convey an underhandedness to keep the public from getting the full information on the project before the deadline.</w:t>
            </w:r>
          </w:p>
          <w:p w14:paraId="1C2E38C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tc>
        <w:tc>
          <w:tcPr>
            <w:tcW w:w="4657" w:type="dxa"/>
          </w:tcPr>
          <w:p w14:paraId="3445E72A"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Thank you for your comments. The draft EA discloses information regarding several potential resource impacts based on information provided by the applicant and DEQ research, including consultation with a variety of local, state, and federal resources, such as the Montana Board of Oil and Gas, the Montana Heritage Center, the State Historic Preservation Office, the Montana Sage Grouse Habitat Conservation Program, the Richland County government website, and others.</w:t>
            </w:r>
          </w:p>
          <w:p w14:paraId="78C2162A"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48D93647" w14:textId="0E6A7558"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In Richland County there are numerous dispersed oil and gas well infrastructure sites and 12 permitted NYDIG operations with an additional 2 permitted operations in Roosevelt County. While existing oil and gas well infrastructure sites are present in the area, these sites do not produce energy for data center operations, they produce oil and gas and may be regulated by DEQ under a registration program, as applicable, and/or by the Montana Board of Oil and Gas Conservation (MBOGC). In this case, the nearby oil and gas infrastructure sites are regulated by MBOGC and DEQ’s registration program is not triggered. Among the previously permitted NYDIG facilities, the closest to the proposed NYDIG -Davidson Atlas site is located approximately 7.25 miles to the northwest.  Further, as the commenter notes, an existing oil and gas infrastructure site exists approximately 1,700 feet west of the proposed facility</w:t>
            </w:r>
            <w:r w:rsidRPr="00051A8C">
              <w:t xml:space="preserve">. </w:t>
            </w:r>
            <w:r w:rsidR="001E6625" w:rsidRPr="001E6625">
              <w:rPr>
                <w:rFonts w:cs="Calibri"/>
              </w:rPr>
              <w:t>Sections 1, 3 through 9 and 12 of the final decision on the EA have been updated to reflect changes to the draft EA.</w:t>
            </w:r>
          </w:p>
          <w:p w14:paraId="500426B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4A4E5462"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Further, the footprint dimensions for each engine are 14’ x 6.5’. The total square footprint for 8 engines is 728 sq ft. Therefore, DEQ has no reason to believe that NYDIG will not be able to fit the proposed operations within the 1000ft</w:t>
            </w:r>
            <w:r w:rsidRPr="009A40C8">
              <w:rPr>
                <w:vertAlign w:val="superscript"/>
              </w:rPr>
              <w:t>2</w:t>
            </w:r>
            <w:r w:rsidRPr="009A40C8">
              <w:t xml:space="preserve"> area reported in the application and disclosed in the draft EA. </w:t>
            </w:r>
          </w:p>
          <w:p w14:paraId="3A0810E3"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27CB3C6" w14:textId="3087F8B5" w:rsidR="00BB7DF5"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DEQ does not have authority to regulate noise from an industrial facility. According to the engine manufacturer specifications, at 1 meter the noise from the proposed engines from the engine exhaust would be 108 db. Using the inverse square law for logarithmic values such as decibels, noise levels can be anticipated at any distance in field-free conditions (no wind, no obstruction); Using this strategy to estimate noise from the proposed facility, the anticipated engine noise at distance of 400 ft (122 m), i.e. the location of the closest building structure, would be approximately 66 </w:t>
            </w:r>
            <w:proofErr w:type="spellStart"/>
            <w:r w:rsidRPr="009A40C8">
              <w:t>db</w:t>
            </w:r>
            <w:proofErr w:type="spellEnd"/>
            <w:r w:rsidRPr="009A40C8">
              <w:t xml:space="preserve">-, which is approximately the volume of an office conversation or shower. At </w:t>
            </w:r>
            <w:proofErr w:type="gramStart"/>
            <w:r w:rsidRPr="009A40C8">
              <w:t>a distance of 2100</w:t>
            </w:r>
            <w:proofErr w:type="gramEnd"/>
            <w:r w:rsidRPr="009A40C8">
              <w:t xml:space="preserve"> ft (640 m), i.e., the location of the closest nearby confirmed residence, would be less than 50 </w:t>
            </w:r>
            <w:proofErr w:type="spellStart"/>
            <w:r w:rsidRPr="009A40C8">
              <w:t>db</w:t>
            </w:r>
            <w:proofErr w:type="spellEnd"/>
            <w:r w:rsidRPr="009A40C8">
              <w:t xml:space="preserve">, well below the volume of normal conversation at 3 feet. Furthermore, the proposed engines would be enclosed, and each engine would be equipped with an exhaust silencer thereby further reducing noise emissions from the proposed facility operations. </w:t>
            </w:r>
            <w:r w:rsidR="00D85219" w:rsidRPr="00D85219">
              <w:rPr>
                <w:rFonts w:eastAsia="Aptos" w:cs="Calibri"/>
                <w:kern w:val="2"/>
                <w:szCs w:val="24"/>
                <w14:ligatures w14:val="standardContextual"/>
              </w:rPr>
              <w:t>Section 8 of the final decision on the EA has been updated to reflect changes to the draft EA.</w:t>
            </w:r>
          </w:p>
          <w:p w14:paraId="59D6623B" w14:textId="77777777" w:rsidR="00D85219" w:rsidRPr="009A40C8" w:rsidRDefault="00D85219"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5098E91"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Regarding exhaust, i.e., air pollution,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w:t>
            </w:r>
          </w:p>
          <w:p w14:paraId="6755B9AE" w14:textId="77777777" w:rsidR="001E6625" w:rsidRDefault="001E662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3AAF3023" w14:textId="2524753B"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Additionally, no water is used onsite for operations, the engines will be cooled using an antifreeze coolant system. The coolant is contained within the engine cooling system and </w:t>
            </w:r>
            <w:r w:rsidRPr="009A40C8">
              <w:lastRenderedPageBreak/>
              <w:t>is not discharged. No process water would be used for operations and no wastewater discharges would be associated with the engine cooling system. Therefore, no impacts to water quality, quantity or distribution would be expected because of the proposed project.</w:t>
            </w:r>
            <w:r w:rsidR="00D85219" w:rsidRPr="00D85219">
              <w:rPr>
                <w:rFonts w:eastAsia="Aptos" w:cs="Calibri"/>
                <w:kern w:val="2"/>
                <w:szCs w:val="24"/>
                <w14:ligatures w14:val="standardContextual"/>
              </w:rPr>
              <w:t xml:space="preserve"> Section </w:t>
            </w:r>
            <w:r w:rsidR="00D85219">
              <w:rPr>
                <w:rFonts w:eastAsia="Aptos" w:cs="Calibri"/>
                <w:kern w:val="2"/>
                <w:szCs w:val="24"/>
                <w14:ligatures w14:val="standardContextual"/>
              </w:rPr>
              <w:t>2</w:t>
            </w:r>
            <w:r w:rsidR="00D85219" w:rsidRPr="00D85219">
              <w:rPr>
                <w:rFonts w:eastAsia="Aptos" w:cs="Calibri"/>
                <w:kern w:val="2"/>
                <w:szCs w:val="24"/>
                <w14:ligatures w14:val="standardContextual"/>
              </w:rPr>
              <w:t xml:space="preserve"> of the final decision on the EA has been updated to reflect changes to the draft EA.</w:t>
            </w:r>
          </w:p>
          <w:p w14:paraId="5151065C" w14:textId="77777777" w:rsidR="00D85219" w:rsidRDefault="00D85219"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DD671EC" w14:textId="3EFED57E" w:rsidR="00BB7DF5"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Regarding impacts to property values, natural resources and recreational activities, private property values are speculative, and market based. The action is taking place on private land with a co-located oil and gas well facility, common to other oil and gas facilities in the affected area. Alternatives to the proposed NYDIG operation would be a pit-flare installed at the oil and gas infrastructure site to burn unused gas, which would be far less efficient at hydrocarbon destruction than the proposed engines and would lead to greater deterioration of air quality than combusting the gas to produce energy for the proposed NYDIG site. Further, as proposed and permitted, the facility would be expected to comply with all applicable air quality standards—See discussion above in this response related to NAAQS protections, which are protective of public health, welfare and the environment. Regarding recreational activities, such as hunting and fishing, the proposed project would be located on private property and would not be expected to restrict access to or impact the quality of such activities.  </w:t>
            </w:r>
          </w:p>
          <w:p w14:paraId="429743B2" w14:textId="77777777" w:rsidR="00D85219" w:rsidRPr="009A40C8" w:rsidRDefault="00D85219"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56DD6850"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Finally,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w:t>
            </w:r>
            <w:r w:rsidRPr="009A40C8">
              <w:lastRenderedPageBreak/>
              <w:t>the application. NYDIG submitted an affidavit of publication of public notice for the April 25</w:t>
            </w:r>
            <w:r w:rsidRPr="009A40C8">
              <w:rPr>
                <w:vertAlign w:val="superscript"/>
              </w:rPr>
              <w:t>th</w:t>
            </w:r>
            <w:r w:rsidRPr="009A40C8">
              <w:t xml:space="preserve">, 2026, issue of the </w:t>
            </w:r>
            <w:r w:rsidRPr="009A40C8">
              <w:rPr>
                <w:i/>
              </w:rPr>
              <w:t>Sidney Herald</w:t>
            </w:r>
            <w:r w:rsidRPr="009A40C8">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6" w:history="1">
              <w:r w:rsidRPr="009A40C8">
                <w:rPr>
                  <w:rStyle w:val="Hyperlink"/>
                </w:rPr>
                <w:t>https://deq.mt.gov/public/publiccomment</w:t>
              </w:r>
            </w:hyperlink>
            <w:r w:rsidRPr="009A40C8">
              <w:t xml:space="preserve"> for a 15-day public comment period ending June 15, 2026. To date, DEQ has issued 14 air quality permits for similar NYDIG operations, 12 in Richland County and 2 in Roosevelt County. For all air quality permits issued, to date, DEQ, of course, provided opportunity for public participation, as discussed previously.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tc>
      </w:tr>
      <w:tr w:rsidR="00BB7DF5" w:rsidRPr="009A40C8" w14:paraId="0B36BB4E" w14:textId="77777777" w:rsidTr="00E8606D">
        <w:tc>
          <w:tcPr>
            <w:tcW w:w="1818" w:type="dxa"/>
          </w:tcPr>
          <w:p w14:paraId="67103923" w14:textId="0A169879" w:rsidR="00BB7DF5" w:rsidRPr="009A40C8" w:rsidRDefault="00917F83"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Richland County Conservation District</w:t>
            </w:r>
            <w:r>
              <w:t xml:space="preserve"> </w:t>
            </w:r>
          </w:p>
        </w:tc>
        <w:tc>
          <w:tcPr>
            <w:tcW w:w="2970" w:type="dxa"/>
          </w:tcPr>
          <w:p w14:paraId="746CDB30"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The Richland County Conservation District has some concerns on the Davidsen Atlas #5357-00 application for public comment. Errors in the environmental assessment, definition of "Small Data Center", lack of design of project included in the comment notice, possible water quality and quantity. </w:t>
            </w:r>
          </w:p>
          <w:p w14:paraId="0F21BAB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1C050F78" w14:textId="77777777" w:rsidR="00BB7DF5" w:rsidRPr="009A40C8" w:rsidRDefault="00BB7DF5" w:rsidP="00BB7DF5">
            <w:pPr>
              <w:widowControl w:val="0"/>
              <w:numPr>
                <w:ilvl w:val="0"/>
                <w:numId w:val="74"/>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pPr>
            <w:r w:rsidRPr="009A40C8">
              <w:t xml:space="preserve"> Page 5, Table 3 Past </w:t>
            </w:r>
            <w:r w:rsidRPr="009A40C8">
              <w:lastRenderedPageBreak/>
              <w:t>Actions - What is considered common practice? 2 data centers that very few people know exist?  And neither have 8 generators on one site</w:t>
            </w:r>
          </w:p>
          <w:p w14:paraId="092F3448" w14:textId="77777777" w:rsidR="00BB7DF5" w:rsidRPr="009A40C8" w:rsidRDefault="00BB7DF5" w:rsidP="00BB7DF5">
            <w:pPr>
              <w:widowControl w:val="0"/>
              <w:numPr>
                <w:ilvl w:val="0"/>
                <w:numId w:val="74"/>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pPr>
            <w:r w:rsidRPr="009A40C8">
              <w:t>Page 9 Section 1 Affected environment- What is the actual size of the affected environment? the mention of less than 1000 sq ft, 8 - 2500 hp gas generators in a 31'x31' area? </w:t>
            </w:r>
          </w:p>
          <w:p w14:paraId="72F55EC8" w14:textId="77777777" w:rsidR="00BB7DF5" w:rsidRPr="009A40C8" w:rsidRDefault="00BB7DF5" w:rsidP="00BB7DF5">
            <w:pPr>
              <w:widowControl w:val="0"/>
              <w:numPr>
                <w:ilvl w:val="0"/>
                <w:numId w:val="74"/>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pPr>
            <w:r w:rsidRPr="009A40C8">
              <w:t>Page 12, Section 3 - Cumulative impacts- you mention no wells in the same section and none within a linear mile- on your assessment map page 6 - there is an existing oil well pad with 4 well on the pad 500 yards to the west </w:t>
            </w:r>
          </w:p>
          <w:p w14:paraId="4A421A70" w14:textId="77777777" w:rsidR="00BB7DF5" w:rsidRPr="009A40C8" w:rsidRDefault="00BB7DF5" w:rsidP="00BB7DF5">
            <w:pPr>
              <w:widowControl w:val="0"/>
              <w:numPr>
                <w:ilvl w:val="0"/>
                <w:numId w:val="74"/>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pPr>
            <w:r w:rsidRPr="009A40C8">
              <w:t>Direct Impacts- the nearest building to the south is not vacant and has been occupied for the past 30 years </w:t>
            </w:r>
          </w:p>
          <w:p w14:paraId="64FD1739" w14:textId="77777777" w:rsidR="00BB7DF5" w:rsidRPr="009A40C8" w:rsidRDefault="00BB7DF5" w:rsidP="00BB7DF5">
            <w:pPr>
              <w:widowControl w:val="0"/>
              <w:numPr>
                <w:ilvl w:val="0"/>
                <w:numId w:val="74"/>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pPr>
            <w:r w:rsidRPr="009A40C8">
              <w:t xml:space="preserve">Private property impacts- is answered NO- (economic impact, investment-backed expectations) Without a clear design, and several unknowns of 8- 2500 hp generators on a 1000 sq ft pad, how do you know the </w:t>
            </w:r>
            <w:r w:rsidRPr="009A40C8">
              <w:lastRenderedPageBreak/>
              <w:t>property impacts - what one person thinks is not big deal, an appraiser on property values may have a different idea, along with potential buyers. </w:t>
            </w:r>
          </w:p>
          <w:p w14:paraId="5C70CC0F" w14:textId="77777777" w:rsidR="00BB7DF5" w:rsidRPr="009A40C8" w:rsidRDefault="00BB7DF5" w:rsidP="00BB7DF5">
            <w:pPr>
              <w:widowControl w:val="0"/>
              <w:numPr>
                <w:ilvl w:val="0"/>
                <w:numId w:val="74"/>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val="0"/>
              <w:autoSpaceDN w:val="0"/>
              <w:jc w:val="both"/>
            </w:pPr>
            <w:r w:rsidRPr="009A40C8">
              <w:t>Direct impacts- noise pollution has not been addressed- what is the decibel level of this project? What is an acceptable decibel level</w:t>
            </w:r>
          </w:p>
          <w:p w14:paraId="6E5139E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3D28618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roofErr w:type="gramStart"/>
            <w:r w:rsidRPr="009A40C8">
              <w:t>In order to</w:t>
            </w:r>
            <w:proofErr w:type="gramEnd"/>
            <w:r w:rsidRPr="009A40C8">
              <w:t xml:space="preserve"> comment on this project, more information needs to be addressed. Is the finding of "no significant adverse impact to the human environment" based on facts and true information?  The assessment should be corrected and re-issued for public comment, so </w:t>
            </w:r>
            <w:proofErr w:type="gramStart"/>
            <w:r w:rsidRPr="009A40C8">
              <w:t>The</w:t>
            </w:r>
            <w:proofErr w:type="gramEnd"/>
            <w:r w:rsidRPr="009A40C8">
              <w:t xml:space="preserve"> public has the information it needs to make sound comments on the project. </w:t>
            </w:r>
          </w:p>
          <w:p w14:paraId="5132AB32"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tc>
        <w:tc>
          <w:tcPr>
            <w:tcW w:w="4657" w:type="dxa"/>
          </w:tcPr>
          <w:p w14:paraId="1FDE829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Thank you for your comments. The draft EA discloses information regarding several potential resource impacts based on information provided by the applicant and DEQ research, including consultation with a variety of local, state, and federal sources, such as the Montana Board of Oil and Gas, the Montana Heritage Center, the State Historic Preservation Office, the Montana Sage Grouse Habitat Conservation Program, the Richland County government website, and others.</w:t>
            </w:r>
          </w:p>
          <w:p w14:paraId="3645BEF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CBCD6B7" w14:textId="4B6E7DB3"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In Richland County there are 12 permitted NYDIG operations with an additional 2 </w:t>
            </w:r>
            <w:r w:rsidRPr="009A40C8">
              <w:lastRenderedPageBreak/>
              <w:t>permitted operations in Roosevelt County with several of these operations incorporating up to 10 (2,500 bhp) engines. In total, the aggregate energy production of all permitted NYDIG operations in Richland and Roosevelt counties is approximately 1</w:t>
            </w:r>
            <w:r w:rsidR="00DF54C5">
              <w:t>77</w:t>
            </w:r>
            <w:r w:rsidRPr="009A40C8">
              <w:t xml:space="preserve"> megawatts. Many of the data centers currently in operation in the US that are powered by on-site generation incorporate hundreds of gas-fired engines as well as numerous back-up or emergency diesel-fired generators to ensure operational redundancy.  Such operations require significantly more power than the proposed NYDIG operations in aggregate. To put this in context, the energy needs for large and hyperscale data center operations run by companies like Google, Microsoft, Meta, and Amazon, far exceed 100 megawatts, drawing as much continuous electricity as 75,000 to over 500,000 homes. Therefore, in context, all permitted NYDIG operations effectively constitute “small” data centers with an average energy need of approximately 11 megawatts per site.</w:t>
            </w:r>
          </w:p>
          <w:p w14:paraId="6385E60C"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2D743B6"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Regarding the anticipated physical size of the proposed NYDIG operation, the footprint dimensions for each engine is 14’x6.5’. Therefore, the total footprint for 8 engines is 728 sq ft. DEQ has no reason to believe that NYDIG will not be able to fit the proposed operations within the 1000ft</w:t>
            </w:r>
            <w:r w:rsidRPr="009A40C8">
              <w:rPr>
                <w:vertAlign w:val="superscript"/>
              </w:rPr>
              <w:t>2</w:t>
            </w:r>
            <w:r w:rsidRPr="009A40C8">
              <w:t xml:space="preserve"> area reported in the application and disclosed in the draft EA.</w:t>
            </w:r>
          </w:p>
          <w:p w14:paraId="374D5F6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E52CF4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In response to the statement regarding the existence of nearby oil and gas well infrastructure sites, in Richland County there are numerous dispersed oil and gas well infrastructure sites and 12 permitted NYDIG operations with an additional 2 permitted operations in Roosevelt County. While existing oil and gas well infrastructure sites are present in the area, these sites do not produce energy for data center operations, they produce oil and gas. Among the previously permitted NYDIG facilities, the closest to the proposed NYDIG -</w:t>
            </w:r>
            <w:r w:rsidRPr="009A40C8">
              <w:lastRenderedPageBreak/>
              <w:t xml:space="preserve">Davidson Atlas site is approximately 7.25 miles northwest of this facility. Further, as the commenter notes, an existing oil and gas infrastructure site exists approximately </w:t>
            </w:r>
          </w:p>
          <w:p w14:paraId="39E6F292" w14:textId="30BCCD93"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1,700 feet west. The lack of identification of this oil and gas infrastructure site was an oversight by DEQ in preparing the draft EA. </w:t>
            </w:r>
            <w:r w:rsidR="00D85219" w:rsidRPr="00D85219">
              <w:rPr>
                <w:rFonts w:eastAsia="Aptos" w:cs="Calibri"/>
                <w:kern w:val="2"/>
                <w:szCs w:val="24"/>
                <w14:ligatures w14:val="standardContextual"/>
              </w:rPr>
              <w:t xml:space="preserve">Section </w:t>
            </w:r>
            <w:r w:rsidR="00D85219">
              <w:rPr>
                <w:rFonts w:eastAsia="Aptos" w:cs="Calibri"/>
                <w:kern w:val="2"/>
                <w:szCs w:val="24"/>
                <w14:ligatures w14:val="standardContextual"/>
              </w:rPr>
              <w:t>3</w:t>
            </w:r>
            <w:r w:rsidR="00D85219" w:rsidRPr="00D85219">
              <w:rPr>
                <w:rFonts w:eastAsia="Aptos" w:cs="Calibri"/>
                <w:kern w:val="2"/>
                <w:szCs w:val="24"/>
                <w14:ligatures w14:val="standardContextual"/>
              </w:rPr>
              <w:t xml:space="preserve"> of the final decision on the EA has been updated to reflect changes to the draft EA.</w:t>
            </w:r>
            <w:r w:rsidRPr="009A40C8">
              <w:t xml:space="preserve"> </w:t>
            </w:r>
          </w:p>
          <w:p w14:paraId="6BF496B7"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146D5DB"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Regarding occupancy of the nearest building to the south, according to the Montana Cadastral website, the subject building is owned by Mudhead LLC, who also owns the property where the proposed NYDIG operations would be constructed and operated along with the co-located oil and gas well infrastructure site. Further, according to NYDIG the building is not occupied as a residence.  Therefore, DEQ has not been able to confirm the existing structure is used as a residence.</w:t>
            </w:r>
          </w:p>
          <w:p w14:paraId="3586F146"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14E2E58C"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Private property value impacts are speculative, and market based. The action is taking place on private land with a co-located oil and gas well facility, common to other oil and gas facilities in the area. Alternatives to this operation would be a pit-flare to burn unused gas, which are less efficient at hydrocarbon destruction than the proposed engines and lead to greater air quality impacts overall when compared to burning the unused gas in the proposed engines to produce power.</w:t>
            </w:r>
          </w:p>
          <w:p w14:paraId="5F8CDA8A"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39A8C031" w14:textId="4B0C524F"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Regarding noise impacts, DEQ does not have authority to regulate noise from an industrial facility. According to the engine manufacturer specifications, at 1 meter the noise from the proposed engines from the engine exhaust would be 108 db. Using the inverse square law for logarithmic values such as decibels, noise levels can be anticipated at any distance in field-free conditions (no wind, no obstruction); Using this strategy to estimate noise from the proposed facility, the anticipated engine noise </w:t>
            </w:r>
            <w:r w:rsidRPr="009A40C8">
              <w:lastRenderedPageBreak/>
              <w:t xml:space="preserve">at distance of 400 ft (122 m), i.e. the location of the closest building structure, would be approximately 66 </w:t>
            </w:r>
            <w:proofErr w:type="spellStart"/>
            <w:r w:rsidRPr="009A40C8">
              <w:t>db</w:t>
            </w:r>
            <w:proofErr w:type="spellEnd"/>
            <w:r w:rsidRPr="009A40C8">
              <w:t xml:space="preserve">-, which is approximately the volume of an office conversation or shower. At </w:t>
            </w:r>
            <w:proofErr w:type="gramStart"/>
            <w:r w:rsidRPr="009A40C8">
              <w:t>a distance of 2100</w:t>
            </w:r>
            <w:proofErr w:type="gramEnd"/>
            <w:r w:rsidRPr="009A40C8">
              <w:t xml:space="preserve"> ft (640 m), i.e., the location of the closest nearby confirmed residence, would be less than 50 </w:t>
            </w:r>
            <w:proofErr w:type="spellStart"/>
            <w:r w:rsidRPr="009A40C8">
              <w:t>db</w:t>
            </w:r>
            <w:proofErr w:type="spellEnd"/>
            <w:r w:rsidRPr="009A40C8">
              <w:t>, well below the volume of normal conversation at 3 feet. Furthermore, the proposed engines would be enclosed, and each engine would be equipped with an exhaust silencer thereby further reducing noise emissions from the proposed facility operations.</w:t>
            </w:r>
            <w:r w:rsidR="00D85219" w:rsidRPr="00D85219">
              <w:rPr>
                <w:rFonts w:eastAsia="Aptos" w:cs="Calibri"/>
                <w:kern w:val="2"/>
                <w:szCs w:val="24"/>
                <w14:ligatures w14:val="standardContextual"/>
              </w:rPr>
              <w:t xml:space="preserve"> Section 8 of the final decision on the EA has been updated to reflect changes to the draft EA.</w:t>
            </w:r>
          </w:p>
          <w:p w14:paraId="39CD5397" w14:textId="77777777" w:rsidR="00917F83" w:rsidRDefault="00917F83"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19E1EC66" w14:textId="47F915FD"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Finally, regarding DEQ’s finding of no significant adverse impacts associated with the proposed NYDIG operations, again, the draft EA discloses information regarding several potential resource impacts based on information provided by the applicant and DEQ research, including consultation with a variety of local, state, and federal sources. Pursuant to the applicable requirements of the Montana Environmental Policy Act or MEPA, DEQ must determine the significance of impacts associated with a proposed action to provide basis for the agency's decision concerning the need to prepare an Environmental Impact Statement or EIS or determine that an EA represents the appropriate level of environmental review for the proposed action. The significance determination also refers to the agency's evaluation of individual and cumulative impacts. An impact may be adverse, beneficial, or both. If none of the adverse effects of the impact are significant, an EIS is not required. An EIS is required if an impact has a significant adverse effect, even if the agency believes that the effect on balance will be beneficial. In reviewing the potential resource impacts associated with the proposed action, i.e., issuance of the air quality permit, DEQ determined no significant adverse impacts </w:t>
            </w:r>
            <w:r w:rsidRPr="009A40C8">
              <w:lastRenderedPageBreak/>
              <w:t xml:space="preserve">would be expected based on available information and associated professional judgment. Therefore, DEQ determined the draft EA constitutes the appropriate level of review for the proposed action. </w:t>
            </w:r>
          </w:p>
        </w:tc>
      </w:tr>
      <w:tr w:rsidR="00BB7DF5" w:rsidRPr="009A40C8" w14:paraId="7003BCAB" w14:textId="77777777" w:rsidTr="00E8606D">
        <w:tc>
          <w:tcPr>
            <w:tcW w:w="1818" w:type="dxa"/>
          </w:tcPr>
          <w:p w14:paraId="4DBC664B" w14:textId="0D123FF1" w:rsidR="00BB7DF5" w:rsidRPr="009A40C8" w:rsidRDefault="00917F83"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lastRenderedPageBreak/>
              <w:t>Affected Public</w:t>
            </w:r>
          </w:p>
        </w:tc>
        <w:tc>
          <w:tcPr>
            <w:tcW w:w="2970" w:type="dxa"/>
          </w:tcPr>
          <w:p w14:paraId="4FAD259C"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 am worried about how long the gas will last. What is the alternative when we run out of gas or the oilfield shuts down due to low oil prices? Are we turning then to water and utilizing the Yellowstone River? Which the water levels are already super low due to drought, water usage for fracking companies, irrigation for fields. </w:t>
            </w:r>
          </w:p>
          <w:p w14:paraId="4088ADC2"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567ECE62"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Please. We do not want this here. But please consider back up plans. This area has already seen two oil booms and 2 oil busts. </w:t>
            </w:r>
          </w:p>
          <w:p w14:paraId="59C05673"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tc>
        <w:tc>
          <w:tcPr>
            <w:tcW w:w="4657" w:type="dxa"/>
          </w:tcPr>
          <w:p w14:paraId="42C1533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w:t>
            </w:r>
          </w:p>
          <w:p w14:paraId="0DA346B8"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4BDCC87A" w14:textId="56274350"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Regarding water use, the engines will be cooled using an antifreeze coolant system. The coolant is contained within the engine cooling system and is not discharged. No process water would be used for operations and no wastewater discharges would be associated with the engine cooling system. Therefore, no impacts to water quality, quantity or distribution would be expected because of the proposed project.</w:t>
            </w:r>
            <w:r w:rsidR="00D85219" w:rsidRPr="00D85219">
              <w:rPr>
                <w:rFonts w:cs="Calibri"/>
              </w:rPr>
              <w:t xml:space="preserve"> Section 2 of the final decision on the EA has been updated to reflect changes to the draft EA.</w:t>
            </w:r>
          </w:p>
        </w:tc>
      </w:tr>
      <w:tr w:rsidR="00BB7DF5" w:rsidRPr="009A40C8" w14:paraId="39245A46" w14:textId="77777777" w:rsidTr="00E8606D">
        <w:tc>
          <w:tcPr>
            <w:tcW w:w="1818" w:type="dxa"/>
          </w:tcPr>
          <w:p w14:paraId="5A69EFD8" w14:textId="0FAC8CF6" w:rsidR="00BB7DF5" w:rsidRPr="009A40C8" w:rsidRDefault="00917F83"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t>Affected Public</w:t>
            </w:r>
          </w:p>
        </w:tc>
        <w:tc>
          <w:tcPr>
            <w:tcW w:w="2970" w:type="dxa"/>
          </w:tcPr>
          <w:p w14:paraId="2D2317E6"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Upon review of the DEQ Environmental assessment for the Davidsen Atlas project there are several errors in your environmental assessment. The incorrect information is as follows:</w:t>
            </w:r>
          </w:p>
          <w:p w14:paraId="365891A5"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Page 5, Table 3, Past actions: “Other permitted similar type sources exist in the general area of the proposed project”. There are no data </w:t>
            </w:r>
            <w:r w:rsidRPr="009A40C8">
              <w:lastRenderedPageBreak/>
              <w:t>centers in the Yellowstone River Valley. There are two other sites like this in the County which doesn’t make it common practice. The placement of 8 generators on one site is not common practice here.</w:t>
            </w:r>
          </w:p>
          <w:p w14:paraId="7ED83E87"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Page 9, Section 1, Affected Environment: Begins the mention of site size of less than 1000 sq- ft. This size is cited multiple times in the document. This is a 31’X31’ area. You are telling us that they are placing 8-2500 hp gas generators and data centers on a 31x31 pad? </w:t>
            </w:r>
          </w:p>
          <w:p w14:paraId="48E3CE35"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Page 12, Section 3, Cumulative Impacts: States “There are other related oil and gas operations within the same township and range as the proposed facility but none within the same section and none within a linear mile”. Look at the map that is attached to your assessment on page 6 and you will see an existing oil well pad with 4 wells on it 500 yds to the west.</w:t>
            </w:r>
          </w:p>
          <w:p w14:paraId="666AA92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Page 20: Direct Impacts 3</w:t>
            </w:r>
            <w:r w:rsidRPr="009A40C8">
              <w:rPr>
                <w:vertAlign w:val="superscript"/>
              </w:rPr>
              <w:t>rd</w:t>
            </w:r>
            <w:r w:rsidRPr="009A40C8">
              <w:t xml:space="preserve"> paragraph- States the “nearest building is 400 ft south. Montana cadastral has noted the property type is vacant”.  If a site visit would have been done by DEQ they would see that this is an occupied residence and has been so for at least the past 30 years. There is currently a family with children residing there. There are also 2 residences and one </w:t>
            </w:r>
            <w:r w:rsidRPr="009A40C8">
              <w:lastRenderedPageBreak/>
              <w:t>shop/headquarters within 2100 ft of the site. Again-clearly visible on the map in figure 1. Having 3 residences and one farm headquarters within 2100 ft of the site does not constitute a “very rural” area. With common southwest winds, the residence to the northeast is directly down wind of the site potentially carrying exhaust and noise.</w:t>
            </w:r>
          </w:p>
          <w:p w14:paraId="24E9596D"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Page 26, Private property Impacts, Table Item 6. Does the action have a severe impact on the value of the property? (consider economic impact, investment-backed expectations, character of government action). This question is answered “no” by DEQ. After construction of this site-have an appraisal done on the home located 400ft south of the site while the 8-2500 hp gas generators, and data centers are running. Add in a north wind that carries the noise of the wells, generators, data centers, along with their exhaust emissions and tell the public that there will be no change in property value. Would you want to live there? Also consider the other residences within 2100 ft that may have to listen to the noise from the site as well.</w:t>
            </w:r>
          </w:p>
          <w:p w14:paraId="27186CE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Page 20, Direct impacts, paragraph 3: states “Since engines are within a very rural private land parcel, any noise disturbance would be </w:t>
            </w:r>
            <w:r w:rsidRPr="009A40C8">
              <w:lastRenderedPageBreak/>
              <w:t>limited to the few area residents that may be in the area. How much noise will the site produce? What is the acceptable level according to DEQ?  One of the major concerns with data centers in the nation is noise pollution.  There is no information given for the decibel level that these data centers and the 8-2500 hp generators will produce. How can the public or DEQ determine the impact of noise when no information is given? Noise decibel levels must be published in the assessment.</w:t>
            </w:r>
          </w:p>
          <w:p w14:paraId="6F16F6F7"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Other concerns:</w:t>
            </w:r>
          </w:p>
          <w:p w14:paraId="5F0D5724"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Why is the assessment open to comment when the pad is already built for it? </w:t>
            </w:r>
          </w:p>
          <w:p w14:paraId="1DD4F232"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Water quality and quantity: There is no mention of how the data centers will be cooled. Will they use water? If so, where will it come from and are permits in place to use the water? Also states the generators will not require water for the operation of the engines. Are the engines air-cooled and require fans for cooling producing noise pollution?</w:t>
            </w:r>
          </w:p>
          <w:p w14:paraId="0D5C3425"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What is a “small data center”? What does it do? What does it look like? What is the definition of “small”?  How do we comment on something that the document fails to clearly identify? Why isn’t there at least a photo to show the public what they look like? All information that DEQ used to assess the </w:t>
            </w:r>
            <w:r w:rsidRPr="009A40C8">
              <w:lastRenderedPageBreak/>
              <w:t xml:space="preserve">impacts should be attached to the assessment. </w:t>
            </w:r>
          </w:p>
          <w:p w14:paraId="254929F6"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The use of ambiguous and relative terms is used constantly throughout the document. Words like small, minor, and insignificant. For an impact assessment, these words are useless unless there is a definition attached. What is considered insignificant to someone at a desk in Helena may be very significant to someone living 400 ft from the site.</w:t>
            </w:r>
          </w:p>
          <w:p w14:paraId="02DB96E4"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Why are there no alternatives presented or evaluated?</w:t>
            </w:r>
          </w:p>
          <w:p w14:paraId="3D38581C"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roofErr w:type="gramStart"/>
            <w:r w:rsidRPr="009A40C8">
              <w:t>In order for</w:t>
            </w:r>
            <w:proofErr w:type="gramEnd"/>
            <w:r w:rsidRPr="009A40C8">
              <w:t xml:space="preserve"> the citizens in Richland County and the immediate surrounding area to comment on this project, they need information which is severely lacking in this document. The finding that there is no significant adverse impact to the affected human environment is based on false information. Given the incorrect facts and lack of information, the assessment needs to be corrected and re-issued for public comment before any permits are issued. Only then will the public have all the information needed to decide if there is significant impact to the environment which includes humans. </w:t>
            </w:r>
          </w:p>
        </w:tc>
        <w:tc>
          <w:tcPr>
            <w:tcW w:w="4657" w:type="dxa"/>
          </w:tcPr>
          <w:p w14:paraId="3598F541"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Thank you for your comments. In Richland County there are numerous dispersed oil and gas well infrastructure sites and 12 permitted NYDIG operations with an additional 2 permitted operations in Roosevelt County,</w:t>
            </w:r>
          </w:p>
          <w:p w14:paraId="4805893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with some of these operations incorporating up to 10 (2,500 bhp) engines permitted.  While existing oil and gas well infrastructure sites are present in the area, these sites do not produce energy for data center operations, they produce oil and gas. Among the previously permitted NYDIG facilities, the closest to the proposed </w:t>
            </w:r>
            <w:r w:rsidRPr="009A40C8">
              <w:lastRenderedPageBreak/>
              <w:t xml:space="preserve">NYDIG -Davidson Atlas site is approximately 7.25 miles northwest of this facility. Further, as the commenter notes, an existing oil and gas infrastructure site exists approximately </w:t>
            </w:r>
          </w:p>
          <w:p w14:paraId="176EE612" w14:textId="18DFC464"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1,700 feet west of the proposed NYDIG site. The lack of identification of this oil and gas infrastructure site was an oversight in preparing the draft EA. </w:t>
            </w:r>
            <w:r w:rsidR="00D85219" w:rsidRPr="00D85219">
              <w:rPr>
                <w:rFonts w:cs="Calibri"/>
              </w:rPr>
              <w:t xml:space="preserve">Section </w:t>
            </w:r>
            <w:r w:rsidR="00D85219">
              <w:rPr>
                <w:rFonts w:cs="Calibri"/>
              </w:rPr>
              <w:t>3</w:t>
            </w:r>
            <w:r w:rsidR="00D85219" w:rsidRPr="00D85219">
              <w:rPr>
                <w:rFonts w:cs="Calibri"/>
              </w:rPr>
              <w:t xml:space="preserve"> of the final decision on the EA has been updated to reflect changes to the draft EA.</w:t>
            </w:r>
          </w:p>
          <w:p w14:paraId="49E0458D" w14:textId="77777777" w:rsidR="00D85219" w:rsidRDefault="00D85219"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147CEC26" w14:textId="1BDB5F35"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Further, the footprint dimensions for each engine are 14’ x 6.5’ making the total footprint to accommodate 8 engines 728 sq ft. Therefore, DEQ has no reason to believe that NYDIG will not be able to fit the proposed operations within the 1000ft</w:t>
            </w:r>
            <w:r w:rsidRPr="009A40C8">
              <w:rPr>
                <w:vertAlign w:val="superscript"/>
              </w:rPr>
              <w:t>2</w:t>
            </w:r>
            <w:r w:rsidRPr="009A40C8">
              <w:t xml:space="preserve"> area reported in the application and disclosed in the draft EA.</w:t>
            </w:r>
          </w:p>
          <w:p w14:paraId="177C3CB5"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1431A97F" w14:textId="4F4DF7BC"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Regarding occupancy of the nearest building to the south, according to the Montana Cadastral website, the subject building is owned by Mudhead LLC, who also owns the property where the proposed NYDIG operations would be constructed and operated along with the co-located oil and gas well infrastructure site.</w:t>
            </w:r>
            <w:r>
              <w:t xml:space="preserve"> </w:t>
            </w:r>
            <w:r w:rsidR="00B459D3" w:rsidRPr="00B459D3">
              <w:rPr>
                <w:rFonts w:cs="Calibri"/>
              </w:rPr>
              <w:t xml:space="preserve">Sections 1, 3 through </w:t>
            </w:r>
            <w:r w:rsidR="00B459D3">
              <w:rPr>
                <w:rFonts w:cs="Calibri"/>
              </w:rPr>
              <w:t>9</w:t>
            </w:r>
            <w:r w:rsidR="00B459D3" w:rsidRPr="00B459D3">
              <w:rPr>
                <w:rFonts w:cs="Calibri"/>
              </w:rPr>
              <w:t xml:space="preserve"> </w:t>
            </w:r>
            <w:r w:rsidR="004D44C6">
              <w:rPr>
                <w:rFonts w:cs="Calibri"/>
              </w:rPr>
              <w:t xml:space="preserve">and 12 </w:t>
            </w:r>
            <w:r w:rsidR="00B459D3" w:rsidRPr="00B459D3">
              <w:rPr>
                <w:rFonts w:cs="Calibri"/>
              </w:rPr>
              <w:t>of the final decision on the EA have been updated to reflect changes to the draft EA</w:t>
            </w:r>
            <w:r>
              <w:t>.</w:t>
            </w:r>
            <w:r w:rsidRPr="009A40C8">
              <w:t xml:space="preserve"> Further, according to NYDIG the building is not occupied as a residence.  DEQ has not been able to confirm the existing structure is used as a residence.</w:t>
            </w:r>
          </w:p>
          <w:p w14:paraId="7D54D95B" w14:textId="77777777" w:rsidR="00D85219" w:rsidRDefault="00D85219"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50403A63" w14:textId="6A45A899"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Further, DEQ acknowledges the existence of residential and agricultural/farming structures within 2100 ft of the site. Given the overall agricultural nature of the affected area with dispersed oil and gas and data infrastructure, perhaps the use of the adjective “very” rural is inappropriate. However, DEQ maintains that characterization of the affected area as rural is appropriate. The term “very” </w:t>
            </w:r>
            <w:r w:rsidR="00D85219">
              <w:t>has been</w:t>
            </w:r>
            <w:r w:rsidRPr="009A40C8">
              <w:t xml:space="preserve"> removed from Section 11 of the draft EA for issuance of the final Decision on the EA.</w:t>
            </w:r>
          </w:p>
          <w:p w14:paraId="4B0CCC38"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45035B88"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lastRenderedPageBreak/>
              <w:t xml:space="preserve">Further, regarding exhaust, i.e., air pollution,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w:t>
            </w:r>
          </w:p>
          <w:p w14:paraId="2CDB4C6B"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740F80CE" w14:textId="5856180E"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DEQ does not have authority to regulate noise from an industrial facility. According to the engine manufacturer specifications, at 1 meter the noise from the proposed engines from the engine exhaust would be 108 db. Using the inverse square law for logarithmic values such as decibels, noise levels can be anticipated at any distance in field-free conditions (no wind, no obstruction); Using this strategy to estimate noise from the proposed facility, the anticipated engine noise at distance of 400 ft (122 m), i.e. the location of the closest building structure, would be approximately 66 </w:t>
            </w:r>
            <w:proofErr w:type="spellStart"/>
            <w:r w:rsidRPr="009A40C8">
              <w:t>db</w:t>
            </w:r>
            <w:proofErr w:type="spellEnd"/>
            <w:r w:rsidRPr="009A40C8">
              <w:t xml:space="preserve">-, which is approximately the volume of an office conversation or shower. At </w:t>
            </w:r>
            <w:proofErr w:type="gramStart"/>
            <w:r w:rsidRPr="009A40C8">
              <w:t>a distance of 2100</w:t>
            </w:r>
            <w:proofErr w:type="gramEnd"/>
            <w:r w:rsidRPr="009A40C8">
              <w:t xml:space="preserve"> ft (640 m), i.e., the location of the closest nearby confirmed residence, would be less than 50 </w:t>
            </w:r>
            <w:proofErr w:type="spellStart"/>
            <w:r w:rsidRPr="009A40C8">
              <w:t>db</w:t>
            </w:r>
            <w:proofErr w:type="spellEnd"/>
            <w:r w:rsidRPr="009A40C8">
              <w:t>, well below the volume of normal conversation at 3 feet. Furthermore, the proposed engines would be enclosed, and each engine would be equipped with an exhaust silencer thereby further reducing noise emissions from the proposed facility operations.</w:t>
            </w:r>
            <w:r w:rsidR="00D85219" w:rsidRPr="00D85219">
              <w:rPr>
                <w:rFonts w:eastAsia="Aptos" w:cs="Calibri"/>
                <w:kern w:val="2"/>
                <w:szCs w:val="24"/>
                <w14:ligatures w14:val="standardContextual"/>
              </w:rPr>
              <w:t xml:space="preserve"> Section 8 of the final decision on the EA has been updated to reflect changes to the draft EA.</w:t>
            </w:r>
            <w:r w:rsidR="00D85219">
              <w:rPr>
                <w:rFonts w:eastAsia="Aptos" w:cs="Calibri"/>
                <w:kern w:val="2"/>
                <w:szCs w:val="24"/>
                <w14:ligatures w14:val="standardContextual"/>
              </w:rPr>
              <w:t xml:space="preserve"> </w:t>
            </w:r>
          </w:p>
          <w:p w14:paraId="11CD5A2C"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0E08FCDD"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Further, private property values are speculative, and market based. The action is taking place on private land with a co-located oil and gas well facility, common to other oil and gas facilities in the affected area. Because such operations are common in the affected area, DEQ </w:t>
            </w:r>
            <w:r w:rsidRPr="009A40C8">
              <w:lastRenderedPageBreak/>
              <w:t xml:space="preserve">determined any impacts to private property would be consistent with existing impacts. </w:t>
            </w:r>
          </w:p>
          <w:p w14:paraId="09D96A94"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74DA5D65"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rPr>
                <w:u w:val="single"/>
              </w:rPr>
              <w:t>Other Concerns</w:t>
            </w:r>
            <w:r w:rsidRPr="009A40C8">
              <w:t>:</w:t>
            </w:r>
          </w:p>
          <w:p w14:paraId="783DDD48"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785EFB14" w14:textId="49B4CC1E"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Regarding the existing pad located at the affected site prior to issuance of the air quality permit, DEQ speculates the existing pad is affiliated with the co-located oil and gas infrastructure site, which is regulated by the Montana Board of Oil and Gas Conservation and not DEQ</w:t>
            </w:r>
            <w:r w:rsidR="00D85219">
              <w:t>, in this case</w:t>
            </w:r>
            <w:r w:rsidRPr="009A40C8">
              <w:t xml:space="preserve">.  </w:t>
            </w:r>
            <w:r w:rsidR="004B3A7A" w:rsidRPr="004B3A7A">
              <w:rPr>
                <w:rFonts w:cs="Calibri"/>
              </w:rPr>
              <w:t xml:space="preserve">Sections 1, 3 through </w:t>
            </w:r>
            <w:r w:rsidR="00B459D3">
              <w:rPr>
                <w:rFonts w:cs="Calibri"/>
              </w:rPr>
              <w:t>9</w:t>
            </w:r>
            <w:r w:rsidR="004B3A7A" w:rsidRPr="004B3A7A">
              <w:rPr>
                <w:rFonts w:cs="Calibri"/>
              </w:rPr>
              <w:t xml:space="preserve"> </w:t>
            </w:r>
            <w:r w:rsidR="004D44C6">
              <w:rPr>
                <w:rFonts w:cs="Calibri"/>
              </w:rPr>
              <w:t xml:space="preserve">and 12 </w:t>
            </w:r>
            <w:r w:rsidR="004B3A7A" w:rsidRPr="004B3A7A">
              <w:rPr>
                <w:rFonts w:cs="Calibri"/>
              </w:rPr>
              <w:t>of the final decision on the EA have been updated to reflect changes to the draft EA.</w:t>
            </w:r>
            <w:r>
              <w:t xml:space="preserve"> </w:t>
            </w:r>
            <w:r w:rsidRPr="009A40C8">
              <w:t xml:space="preserve">If the existing pad has been installed by NYDIG prior to issuance of the air quality permit, pursuant to ARM 17.8.743(2), an owner or operator who has submitted an application and received a completeness determination from DEQ may, prior to receiving a Montana air quality permit, initiate construction activities that, when completed, would have no anticipated increases in emissions of regulated air pollutants associated with them including, but not limited to, installing concrete foundation work; installing below-ground plumbing; installing ductwork; or other infrastructure and/or excavation work involving the same.  </w:t>
            </w:r>
          </w:p>
          <w:p w14:paraId="2F242793" w14:textId="77777777" w:rsidR="004B3A7A" w:rsidRDefault="004B3A7A"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ED32C11" w14:textId="38078692"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Additionally, no water is used onsite for operations, the engines will be cooled using an antifreeze coolant system. The coolant is contained within the engine cooling system and is not discharged. No process water would be used for operations and no wastewater discharges would be associated with the engine cooling system. Therefore, no impacts to water quality, quantity and distribution would be expected because of the proposed project.</w:t>
            </w:r>
            <w:r w:rsidR="004B3A7A" w:rsidRPr="004B3A7A">
              <w:rPr>
                <w:rFonts w:cs="Calibri"/>
              </w:rPr>
              <w:t xml:space="preserve"> Section 2 of the final decision on the EA has been updated to reflect changes to the draft EA.</w:t>
            </w:r>
            <w:r w:rsidR="004B3A7A">
              <w:rPr>
                <w:rFonts w:cs="Calibri"/>
              </w:rPr>
              <w:t xml:space="preserve"> </w:t>
            </w:r>
          </w:p>
          <w:p w14:paraId="364E877B"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7DB04489" w14:textId="0EC8D338"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Regarding DEQ’s definition of a </w:t>
            </w:r>
            <w:r w:rsidR="00B459D3">
              <w:t>“</w:t>
            </w:r>
            <w:r w:rsidRPr="009A40C8">
              <w:t>small</w:t>
            </w:r>
            <w:r w:rsidR="00B459D3">
              <w:t>”</w:t>
            </w:r>
            <w:r w:rsidRPr="009A40C8">
              <w:t xml:space="preserve"> data center, in Richland County there are 12 </w:t>
            </w:r>
            <w:r w:rsidRPr="009A40C8">
              <w:lastRenderedPageBreak/>
              <w:t>permitted NYDIG operations with an additional 2 permitted operations in Roosevelt County with some of these operations incorporating up to 10 (2,500 bhp) engines. In total, the aggregate energy production/needs of all permitted NYDIG operations in Richland and Roosevelt counties is approximately 1</w:t>
            </w:r>
            <w:r w:rsidR="00DF54C5">
              <w:t>77</w:t>
            </w:r>
            <w:r w:rsidRPr="009A40C8">
              <w:t xml:space="preserve"> megawatts. Many of the data centers currently in operation in the US that are powered by on-site generation incorporate hundreds of gas-fired engines as well as numerous back-up or emergency diesel-fired generators to ensure operational redundancy.  Such operations require significantly more power than the proposed NYDIG operations in aggregate. To put this in context, the energy needs for large and hyperscale data center operations run by companies like Google, Microsoft, Meta, and Amazon, far exceed 100 megawatts, drawing as much continuous electricity as 75,000 to over 500,000 homes. Therefore, in context, all permitted NYDIG operations effectively constitute “small” data centers with an average energy need of approximately 11 megawatts per site.</w:t>
            </w:r>
          </w:p>
          <w:p w14:paraId="6E422737"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7AE75519"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Regarding the use of ambiguous and relative terms including small, minor, and insignificant, some of these terms are defined on page 8 of the draft EA, e.g., minor, while other terms are inherently ambiguous and DEQ relies on professional judgment. </w:t>
            </w:r>
          </w:p>
          <w:p w14:paraId="17B8A47C"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18ADB07"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Regarding the required alternatives analysis, and as provided on page 29 of the draft EA, in addition to the proposed action, DEQ must also consider a "no action" alternative. The "no action" alternative would deny the approval of the air quality permit. The applicant would lack the authority to conduct the proposed activity. Any potential impacts that would result from the proposed action would not occur. The no action alternative forms the baseline from which the impacts of the proposed action can be measured. If, as in this case, the applicant demonstrates compliance with all applicable </w:t>
            </w:r>
            <w:r w:rsidRPr="009A40C8">
              <w:lastRenderedPageBreak/>
              <w:t xml:space="preserve">rules and regulations required for approval, the “no action” alternative is not appropriate.   </w:t>
            </w:r>
          </w:p>
          <w:p w14:paraId="670154F0"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Finally,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the application. NYDIG submitted an affidavit of publication of public notice for the April 25</w:t>
            </w:r>
            <w:r w:rsidRPr="009A40C8">
              <w:rPr>
                <w:vertAlign w:val="superscript"/>
              </w:rPr>
              <w:t>th</w:t>
            </w:r>
            <w:r w:rsidRPr="009A40C8">
              <w:t xml:space="preserve">, 2026, issue of the </w:t>
            </w:r>
            <w:r w:rsidRPr="009A40C8">
              <w:rPr>
                <w:i/>
              </w:rPr>
              <w:t>Sidney Herald</w:t>
            </w:r>
            <w:r w:rsidRPr="009A40C8">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7" w:history="1">
              <w:r w:rsidRPr="009A40C8">
                <w:rPr>
                  <w:rStyle w:val="Hyperlink"/>
                </w:rPr>
                <w:t>https://deq.mt.gov/public/publiccomment</w:t>
              </w:r>
            </w:hyperlink>
            <w:r w:rsidRPr="009A40C8">
              <w:t xml:space="preserve"> for a 15-day public comment period ending June 15, 2026. To date, DEQ has issued 14 air quality permits for similar NYDIG operations, 12 in Richland County and 2 in Roosevelt County. For all air quality permits issued, to date, DEQ, provided opportunity for public participation including notice in the Sidney Herald, a public comment period, and a permit appeal period.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tc>
      </w:tr>
      <w:tr w:rsidR="00BB7DF5" w:rsidRPr="009A40C8" w14:paraId="770E1528" w14:textId="77777777" w:rsidTr="00E8606D">
        <w:tc>
          <w:tcPr>
            <w:tcW w:w="1818" w:type="dxa"/>
          </w:tcPr>
          <w:p w14:paraId="42A7F62A" w14:textId="621E0F94" w:rsidR="00BB7DF5" w:rsidRPr="009A40C8" w:rsidRDefault="00917F83"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lastRenderedPageBreak/>
              <w:t>Affected Public</w:t>
            </w:r>
          </w:p>
        </w:tc>
        <w:tc>
          <w:tcPr>
            <w:tcW w:w="2970" w:type="dxa"/>
          </w:tcPr>
          <w:p w14:paraId="409B6EB7"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I would like to oppose the air quality variance proposed for this project. Air quality has been poor with the dust blowing around already. What about the smoke from wildfires that drifts in? How do you allow more pollution when the air quality is already compromised? With the instability in oil prices, there is a high probability that natural gas from wells in the area will be unavailable at times. We have seen many </w:t>
            </w:r>
            <w:proofErr w:type="gramStart"/>
            <w:r w:rsidRPr="009A40C8">
              <w:t>boom</w:t>
            </w:r>
            <w:proofErr w:type="gramEnd"/>
            <w:r w:rsidRPr="009A40C8">
              <w:t xml:space="preserve"> and bust cycles in the oil field in this area. What is your backup plan to provide power? If your backup plan is to use our existing power service, the prices of electricity in our area will be more expensive to the residents of the area. How much water do you plan on drawing to produce that power? We are in an extreme drought in this area and cannot allow more draw down on our water resources. Please do not issue air quality variance variances for this project that is not wanted or needed by the people of </w:t>
            </w:r>
            <w:proofErr w:type="gramStart"/>
            <w:r w:rsidRPr="009A40C8">
              <w:t>Richland county</w:t>
            </w:r>
            <w:proofErr w:type="gramEnd"/>
            <w:r w:rsidRPr="009A40C8">
              <w:t>.</w:t>
            </w:r>
          </w:p>
        </w:tc>
        <w:tc>
          <w:tcPr>
            <w:tcW w:w="4657" w:type="dxa"/>
          </w:tcPr>
          <w:p w14:paraId="25F34AE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 xml:space="preserve">Thank you for your comment. According to </w:t>
            </w:r>
            <w:r w:rsidRPr="009A40C8">
              <w:rPr>
                <w:i/>
                <w:iCs/>
              </w:rPr>
              <w:t>ARM 17.8.749, Conditions for Issuance or Denial of Permit</w:t>
            </w:r>
            <w:r w:rsidRPr="009A40C8">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w:t>
            </w:r>
          </w:p>
          <w:p w14:paraId="018E6E3F"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50281BEF" w14:textId="701701BA"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Further, no power transmission infrastructure is proposed as part of the project, as all energy produced on-site would be used on site, with no electricity supplied by or to the electrical grid. Therefore, no impacts to electric rates in the affected area would be expected because of the proposed project.</w:t>
            </w:r>
            <w:r w:rsidR="00B459D3">
              <w:t xml:space="preserve"> </w:t>
            </w:r>
            <w:r w:rsidR="004D44C6" w:rsidRPr="004D44C6">
              <w:rPr>
                <w:rFonts w:eastAsia="Aptos" w:cs="Calibri"/>
                <w:kern w:val="2"/>
                <w:szCs w:val="24"/>
                <w14:ligatures w14:val="standardContextual"/>
              </w:rPr>
              <w:t>Section 9 of the final decision on the EA has been updated to reflect changes to the draft EA.</w:t>
            </w:r>
          </w:p>
          <w:p w14:paraId="2DC490BE"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68F1A40F" w14:textId="3181A0DF"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9A40C8">
              <w:t>Regarding Canadian wildfire impacts, neither NYDIG nor DEQ have control over such impacts to air quality and, again, NYDIG has demonstrated compliance with the Act(s)</w:t>
            </w:r>
            <w:r w:rsidR="004B3A7A">
              <w:t>, as</w:t>
            </w:r>
            <w:r w:rsidRPr="009A40C8">
              <w:t xml:space="preserve"> necessary for permit issuance. </w:t>
            </w:r>
          </w:p>
          <w:p w14:paraId="192FC7E4" w14:textId="7777777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591433A5" w14:textId="547D3617" w:rsidR="00BB7DF5" w:rsidRPr="009A40C8" w:rsidRDefault="00BB7DF5" w:rsidP="00E8606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b/>
                <w:bCs/>
              </w:rPr>
            </w:pPr>
            <w:r w:rsidRPr="009A40C8">
              <w:t xml:space="preserve">Regarding water use, according to NYDIG the engines will be cooled using an antifreeze </w:t>
            </w:r>
            <w:r w:rsidRPr="009A40C8">
              <w:lastRenderedPageBreak/>
              <w:t xml:space="preserve">coolant system. The coolant is contained within the engine cooling system and is not discharged. No process water would be used for operations and no wastewater discharges would be associated with the engine cooling system. Therefore, no impacts to water quality, quantity and distribution would be expected because of the proposed project. </w:t>
            </w:r>
            <w:r w:rsidR="004B3A7A" w:rsidRPr="004B3A7A">
              <w:rPr>
                <w:rFonts w:cs="Calibri"/>
              </w:rPr>
              <w:t>Section 2 of the final decision on the EA has been updated to reflect changes to the draft EA.</w:t>
            </w:r>
          </w:p>
        </w:tc>
      </w:tr>
      <w:tr w:rsidR="00BA0B6B" w:rsidRPr="009A40C8" w14:paraId="15716B33" w14:textId="77777777" w:rsidTr="00E8606D">
        <w:tc>
          <w:tcPr>
            <w:tcW w:w="1818" w:type="dxa"/>
          </w:tcPr>
          <w:p w14:paraId="3C2577A1" w14:textId="0D7104A6" w:rsidR="00BA0B6B" w:rsidRDefault="00BA0B6B" w:rsidP="00BA0B6B">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lastRenderedPageBreak/>
              <w:t>Affected Public</w:t>
            </w:r>
          </w:p>
        </w:tc>
        <w:tc>
          <w:tcPr>
            <w:tcW w:w="2970" w:type="dxa"/>
          </w:tcPr>
          <w:p w14:paraId="62A1803A" w14:textId="7B36C261" w:rsidR="00BA0B6B" w:rsidRDefault="00BA0B6B" w:rsidP="00BA0B6B">
            <w:r w:rsidRPr="00CD18FB">
              <w:t xml:space="preserve">I am a </w:t>
            </w:r>
            <w:proofErr w:type="gramStart"/>
            <w:r w:rsidRPr="00CD18FB">
              <w:t>73 year old</w:t>
            </w:r>
            <w:proofErr w:type="gramEnd"/>
            <w:r w:rsidRPr="00CD18FB">
              <w:t xml:space="preserve"> male who has been a resident of Richland County, Montana most of my life. I favor most economic development </w:t>
            </w:r>
            <w:proofErr w:type="gramStart"/>
            <w:r w:rsidRPr="00CD18FB">
              <w:t>projects</w:t>
            </w:r>
            <w:proofErr w:type="gramEnd"/>
            <w:r w:rsidRPr="00CD18FB">
              <w:t xml:space="preserve"> but I oppose the </w:t>
            </w:r>
            <w:proofErr w:type="gramStart"/>
            <w:r w:rsidRPr="00CD18FB">
              <w:t>above referenced</w:t>
            </w:r>
            <w:proofErr w:type="gramEnd"/>
            <w:r w:rsidRPr="00CD18FB">
              <w:t xml:space="preserve"> application for the following reasons.</w:t>
            </w:r>
          </w:p>
          <w:p w14:paraId="5404940C" w14:textId="77777777" w:rsidR="00BA0B6B" w:rsidRPr="003B122D" w:rsidRDefault="00BA0B6B" w:rsidP="00BA0B6B"/>
          <w:p w14:paraId="68C10D61" w14:textId="77777777" w:rsidR="00BA0B6B" w:rsidRDefault="00BA0B6B" w:rsidP="00BA0B6B">
            <w:r w:rsidRPr="003B122D">
              <w:t xml:space="preserve">First, on page 12 of the Assessment is a representation that there are no oil and gas operations "within the same section and none within a linear mile". Said representation is wrong on both counts. Approximately 500 yards to the west of the subject development are not one, not two, not three, but four oil and gas wells all in Section 30, Township 24, Range 60. The wells are denoted the Weber 1H, 2H, 3H and 4H wells in the records maintained by the Montana Board of Oil and Gas Conservation. As to the distance representation the Assessment is off by a stunning 3,780 feet. </w:t>
            </w:r>
          </w:p>
          <w:p w14:paraId="120090E5" w14:textId="77777777" w:rsidR="00BA0B6B" w:rsidRPr="003B122D" w:rsidRDefault="00BA0B6B" w:rsidP="00BA0B6B"/>
          <w:p w14:paraId="512B3A0C" w14:textId="77777777" w:rsidR="00BA0B6B" w:rsidRDefault="00BA0B6B" w:rsidP="00BA0B6B">
            <w:r w:rsidRPr="003B122D">
              <w:t xml:space="preserve">Second, also on page 12 of the Assessment, under the heading "Affected </w:t>
            </w:r>
            <w:r w:rsidRPr="003B122D">
              <w:lastRenderedPageBreak/>
              <w:t>Environment" is the statement "Vegetation in the affected area is primarily rangeland grasses". Ladies and gentlemen, the subject property is in the Lower Yellowstone Irrigation District and has been irrigated and cultivated since 1938. This year to the east and northeast are corn fields, to the north is a wheat field, to the northwest and west are soybean and wheat fields and to the southwest is an alfalfa field. Maybe a study of the effect on growing crops is in order.</w:t>
            </w:r>
          </w:p>
          <w:p w14:paraId="2293A8D3" w14:textId="77777777" w:rsidR="00BA0B6B" w:rsidRPr="003B122D" w:rsidRDefault="00BA0B6B" w:rsidP="00BA0B6B"/>
          <w:p w14:paraId="025EC936" w14:textId="77777777" w:rsidR="00BA0B6B" w:rsidRDefault="00BA0B6B" w:rsidP="00BA0B6B">
            <w:r w:rsidRPr="003B122D">
              <w:t>Third, on page 20 of the Assessment under the heading of direct impacts is a discussion of a building and residence affected by the project.</w:t>
            </w:r>
          </w:p>
          <w:p w14:paraId="479884FB" w14:textId="77777777" w:rsidR="00BA0B6B" w:rsidRPr="003B122D" w:rsidRDefault="00BA0B6B" w:rsidP="00BA0B6B"/>
          <w:p w14:paraId="55ADB919" w14:textId="454D9909" w:rsidR="00BA0B6B" w:rsidRDefault="00BA0B6B" w:rsidP="00BA0B6B">
            <w:r w:rsidRPr="003B122D">
              <w:t>The building located 400 feet to the south is a residence that carries one of the highest assessments in</w:t>
            </w:r>
            <w:r>
              <w:t xml:space="preserve"> </w:t>
            </w:r>
            <w:r w:rsidRPr="003B122D">
              <w:t xml:space="preserve">Richland County. It was continuously occupied from March 1994 when construction was completed until October 2022. Since October 2022 it has been occupied </w:t>
            </w:r>
            <w:proofErr w:type="gramStart"/>
            <w:r w:rsidRPr="003B122D">
              <w:t>more often than not</w:t>
            </w:r>
            <w:proofErr w:type="gramEnd"/>
            <w:r w:rsidRPr="003B122D">
              <w:t xml:space="preserve"> and as of June 14, </w:t>
            </w:r>
            <w:proofErr w:type="gramStart"/>
            <w:r w:rsidRPr="003B122D">
              <w:t>2026</w:t>
            </w:r>
            <w:proofErr w:type="gramEnd"/>
            <w:r w:rsidRPr="003B122D">
              <w:t xml:space="preserve"> is occupied. The next two nearest residences are about 2100 feet from the </w:t>
            </w:r>
            <w:proofErr w:type="gramStart"/>
            <w:r w:rsidRPr="003B122D">
              <w:t>project</w:t>
            </w:r>
            <w:proofErr w:type="gramEnd"/>
            <w:r w:rsidRPr="003B122D">
              <w:t xml:space="preserve"> and both are occupied. If I may use a linear mile as a point of reference used earlier in the Assessment there are at least nine other </w:t>
            </w:r>
            <w:r w:rsidRPr="003B122D">
              <w:lastRenderedPageBreak/>
              <w:t xml:space="preserve">occupied residences within that </w:t>
            </w:r>
            <w:proofErr w:type="spellStart"/>
            <w:r w:rsidRPr="003B122D">
              <w:t>llinear</w:t>
            </w:r>
            <w:proofErr w:type="spellEnd"/>
            <w:r w:rsidRPr="003B122D">
              <w:t xml:space="preserve"> mile of the project. My point is that the location of the project is not in any way isolated. People live nearby and others work nearby in agriculture, the energy industry, and irrigation structure maintenance and water level regulation.</w:t>
            </w:r>
          </w:p>
          <w:p w14:paraId="28CF4843" w14:textId="77777777" w:rsidR="00BA0B6B" w:rsidRPr="003B122D" w:rsidRDefault="00BA0B6B" w:rsidP="00BA0B6B"/>
          <w:p w14:paraId="04A2E19F" w14:textId="77777777" w:rsidR="00BA0B6B" w:rsidRDefault="00BA0B6B" w:rsidP="00BA0B6B">
            <w:r w:rsidRPr="003B122D">
              <w:t>Fourth, I note on pages 13-15 there is treatment of wildlife. Almost the entire distance from the subject project to the Yellowstone River is bottom land teeming with deer, pheasants, wild turkeys and other wildlife. It is doubtful such wildlife can easily relocate because of the size of that bottom land and the number of animals involve</w:t>
            </w:r>
          </w:p>
          <w:p w14:paraId="01F08001" w14:textId="77777777" w:rsidR="00BA0B6B" w:rsidRPr="003B122D" w:rsidRDefault="00BA0B6B" w:rsidP="00BA0B6B"/>
          <w:p w14:paraId="046B2D8A" w14:textId="77B64A61" w:rsidR="00BA0B6B" w:rsidRPr="009A40C8" w:rsidRDefault="00BA0B6B" w:rsidP="00BA0B6B">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CD18FB">
              <w:t>Finally, will the subject developer have any land restoration responsibility when the project is vacated?</w:t>
            </w:r>
          </w:p>
        </w:tc>
        <w:tc>
          <w:tcPr>
            <w:tcW w:w="4657" w:type="dxa"/>
          </w:tcPr>
          <w:p w14:paraId="27505F3B" w14:textId="77777777" w:rsidR="00BA0B6B" w:rsidRPr="003B122D" w:rsidRDefault="00BA0B6B" w:rsidP="00BA0B6B">
            <w:r w:rsidRPr="003B122D">
              <w:lastRenderedPageBreak/>
              <w:t xml:space="preserve">Thank you for your comment. According to </w:t>
            </w:r>
            <w:r w:rsidRPr="003B122D">
              <w:rPr>
                <w:i/>
                <w:iCs/>
              </w:rPr>
              <w:t>ARM 17.8.749, Conditions for Issuance or Denial of Permit</w:t>
            </w:r>
            <w:r w:rsidRPr="003B122D">
              <w:t>,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As proposed and permitted, the facility would be expected to comply with all applicable air quality standards. The applicable primary national ambient air quality standards or NAAQS</w:t>
            </w:r>
            <w:r w:rsidRPr="003B122D">
              <w:rPr>
                <w:rFonts w:cs="Garamond"/>
              </w:rPr>
              <w:t> </w:t>
            </w:r>
            <w:r w:rsidRPr="003B122D">
              <w:t>provide public health protection, including protecting the health of "sensitive" populations such as asthmatics, children, and the elderly. Secondary</w:t>
            </w:r>
            <w:r w:rsidRPr="003B122D">
              <w:rPr>
                <w:rFonts w:cs="Garamond"/>
              </w:rPr>
              <w:t> </w:t>
            </w:r>
            <w:r w:rsidRPr="003B122D">
              <w:t>NAAQS</w:t>
            </w:r>
            <w:r w:rsidRPr="003B122D">
              <w:rPr>
                <w:rFonts w:cs="Garamond"/>
              </w:rPr>
              <w:t> </w:t>
            </w:r>
            <w:r w:rsidRPr="003B122D">
              <w:t xml:space="preserve">provide public welfare protection, including protection against decreased visibility and damage to animals, crops, vegetation, and buildings. </w:t>
            </w:r>
          </w:p>
          <w:p w14:paraId="516214CD" w14:textId="77777777" w:rsidR="00BA0B6B" w:rsidRPr="003B122D" w:rsidRDefault="00BA0B6B" w:rsidP="00BA0B6B"/>
          <w:p w14:paraId="3AC4E96B" w14:textId="71F6697F" w:rsidR="00BA0B6B" w:rsidRDefault="00BA0B6B" w:rsidP="00BA0B6B">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3B122D">
              <w:t xml:space="preserve">In Richland County there are numerous dispersed oil and gas well infrastructure sites and 12 permitted NYDIG operations with an additional 2 permitted operations in Roosevelt County, with some of these operations incorporating up to 10 (2,500 bhp) engines permitted.  While existing oil and gas well infrastructure sites are present in the area, these </w:t>
            </w:r>
            <w:r w:rsidRPr="003B122D">
              <w:lastRenderedPageBreak/>
              <w:t xml:space="preserve">sites do not produce energy for data center operations, they produce oil and gas. Among the previously permitted NYDIG facilities, the closest to the proposed NYDIG -Davidson Atlas site is approximately 7.25 miles northwest of this facility. Further, as the commenter notes, an existing oil and gas infrastructure site exists approximately 1,700 feet west of the proposed NYDIG site. The lack of identification of this oil and gas infrastructure site was an oversight in preparing the draft EA. The EA has been updated in Section 3 of the EA to reflect the existence of this oil and gas site prior to issuance of the final decision on the EA. </w:t>
            </w:r>
          </w:p>
          <w:p w14:paraId="3356A476" w14:textId="77777777" w:rsidR="00BA0B6B" w:rsidRPr="003B122D" w:rsidRDefault="00BA0B6B" w:rsidP="00BA0B6B">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2F3B8BC2" w14:textId="2286DBEC" w:rsidR="00BA0B6B" w:rsidRDefault="00BA0B6B" w:rsidP="00BA0B6B">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rsidRPr="003B122D">
              <w:t xml:space="preserve">Regarding occupancy of the nearest building to the south, according to the Montana Cadastral website, the subject building is owned by Mudhead LLC, who also owns the property where the proposed NYDIG operations would be constructed and operated along with the co-located oil and gas well infrastructure site. </w:t>
            </w:r>
            <w:r w:rsidR="00321CEF" w:rsidRPr="00321CEF">
              <w:rPr>
                <w:rFonts w:cs="Calibri"/>
              </w:rPr>
              <w:t>Sections 1, 3 through 9 and 12 of the final decision on the EA have been updated to reflect changes to the draft EA</w:t>
            </w:r>
            <w:r w:rsidR="00CD18FB">
              <w:t xml:space="preserve">. </w:t>
            </w:r>
            <w:r w:rsidRPr="003B122D">
              <w:t>Further, according to NYDIG the building is not occupied as a residence. DEQ has not been able to confirm the existing structure is used as a residence.</w:t>
            </w:r>
          </w:p>
          <w:p w14:paraId="55EDFB54" w14:textId="77777777" w:rsidR="00BA0B6B" w:rsidRPr="003B122D" w:rsidRDefault="00BA0B6B" w:rsidP="00BA0B6B">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5977FD1A" w14:textId="6F581099" w:rsidR="00BA0B6B" w:rsidRDefault="00BA0B6B" w:rsidP="00BA0B6B">
            <w:r w:rsidRPr="003B122D">
              <w:t xml:space="preserve">Regarding </w:t>
            </w:r>
            <w:r w:rsidR="0024476C">
              <w:t>S</w:t>
            </w:r>
            <w:r w:rsidRPr="003B122D">
              <w:t>ection 4</w:t>
            </w:r>
            <w:r w:rsidR="00AD3993">
              <w:t>,</w:t>
            </w:r>
            <w:r w:rsidRPr="003B122D">
              <w:t xml:space="preserve"> Vegetation Cover, Quantity and Quality. The Montana Natural Heritage Program (MTNHP) survey reports on the natural vegetation found in the polygon area surrounding the proposed facility. The MTNHP survey does not assess seasonal agricultural crops.</w:t>
            </w:r>
            <w:r w:rsidR="00321CEF">
              <w:t xml:space="preserve"> </w:t>
            </w:r>
            <w:r w:rsidRPr="003B122D">
              <w:t xml:space="preserve">Regarding the treatment of wildlife, the MTNHP survey and report highlighted species of concert (SOC) and potential species of concern (PSOC). These are species considered “at risk” due to declining population, and the survey does not classify species with maintaining or increasing </w:t>
            </w:r>
            <w:r>
              <w:t xml:space="preserve">population. </w:t>
            </w:r>
            <w:r w:rsidRPr="003B122D">
              <w:t>Furthermore</w:t>
            </w:r>
            <w:r>
              <w:t>, the</w:t>
            </w:r>
            <w:r w:rsidRPr="003B122D">
              <w:t xml:space="preserve"> secondary</w:t>
            </w:r>
            <w:r w:rsidRPr="003B122D">
              <w:rPr>
                <w:rFonts w:cs="Garamond"/>
              </w:rPr>
              <w:t> </w:t>
            </w:r>
            <w:r w:rsidR="00CD18FB" w:rsidRPr="003B122D">
              <w:t xml:space="preserve">NAAQS </w:t>
            </w:r>
            <w:r w:rsidR="00CD18FB" w:rsidRPr="003B122D">
              <w:rPr>
                <w:rFonts w:cs="Garamond"/>
              </w:rPr>
              <w:t>provide</w:t>
            </w:r>
            <w:r w:rsidRPr="003B122D">
              <w:t xml:space="preserve"> public welfare </w:t>
            </w:r>
            <w:r w:rsidRPr="003B122D">
              <w:lastRenderedPageBreak/>
              <w:t xml:space="preserve">protection, including protection against decreased visibility and damage to animals, wildlife, crops, vegetation, and buildings. </w:t>
            </w:r>
          </w:p>
          <w:p w14:paraId="1ACBDE5D" w14:textId="77777777" w:rsidR="007643BC" w:rsidRDefault="007643BC" w:rsidP="00BA0B6B"/>
          <w:p w14:paraId="0CDFD6E4" w14:textId="314CCAAF" w:rsidR="007643BC" w:rsidRPr="003B122D" w:rsidRDefault="007643BC" w:rsidP="00BA0B6B">
            <w:r w:rsidRPr="009A40C8">
              <w:t xml:space="preserve">Further, DEQ acknowledges the existence of residential and agricultural/farming structures </w:t>
            </w:r>
            <w:r>
              <w:t xml:space="preserve">in the affected </w:t>
            </w:r>
            <w:r w:rsidR="00CD18FB">
              <w:t>area</w:t>
            </w:r>
            <w:r w:rsidRPr="009A40C8">
              <w:t xml:space="preserve">. Given the overall agricultural nature of the affected area with dispersed oil and gas and data infrastructure, perhaps the use of the adjective “very” rural is inappropriate. However, DEQ maintains that characterization of the affected area as rural is appropriate. The term “very” </w:t>
            </w:r>
            <w:r>
              <w:t>has been</w:t>
            </w:r>
            <w:r w:rsidRPr="009A40C8">
              <w:t xml:space="preserve"> removed from Section 11 of the draft EA for issuance of the final Decision on the EA.</w:t>
            </w:r>
          </w:p>
          <w:p w14:paraId="6B35C25B" w14:textId="77777777" w:rsidR="00BA0B6B" w:rsidRDefault="00BA0B6B" w:rsidP="00BA0B6B"/>
          <w:p w14:paraId="1EBEB6A4" w14:textId="50A73E29" w:rsidR="00BA0B6B" w:rsidRPr="009A40C8" w:rsidRDefault="00CD18FB" w:rsidP="00BA0B6B">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r>
              <w:t>Regarding land restoration responsibilities, the air quality permit does not dictate nor regulate such activities. However, a</w:t>
            </w:r>
            <w:r w:rsidRPr="00CD18FB">
              <w:rPr>
                <w:szCs w:val="24"/>
                <w:lang w:bidi="en-US"/>
              </w:rPr>
              <w:t>ll applicable local, state, and federal rules must be adhered to, which may include other local, state, federal, or tribal agency jurisdiction. Other governmental agencies which may have overlapped, or additional jurisdiction include but may not be limited to</w:t>
            </w:r>
            <w:r>
              <w:rPr>
                <w:szCs w:val="24"/>
                <w:lang w:bidi="en-US"/>
              </w:rPr>
              <w:t xml:space="preserve"> the</w:t>
            </w:r>
            <w:r w:rsidRPr="00CD18FB">
              <w:rPr>
                <w:szCs w:val="24"/>
                <w:lang w:bidi="en-US"/>
              </w:rPr>
              <w:t xml:space="preserve"> Montana Board of Oil and Gas</w:t>
            </w:r>
            <w:r>
              <w:rPr>
                <w:szCs w:val="24"/>
                <w:lang w:bidi="en-US"/>
              </w:rPr>
              <w:t xml:space="preserve"> Conservation</w:t>
            </w:r>
            <w:r w:rsidRPr="00CD18FB">
              <w:rPr>
                <w:szCs w:val="24"/>
                <w:lang w:bidi="en-US"/>
              </w:rPr>
              <w:t>.</w:t>
            </w:r>
          </w:p>
        </w:tc>
      </w:tr>
      <w:bookmarkEnd w:id="7"/>
    </w:tbl>
    <w:p w14:paraId="1AAB693B" w14:textId="77777777" w:rsidR="00BB7DF5" w:rsidRDefault="00BB7DF5" w:rsidP="0027643F"/>
    <w:bookmarkEnd w:id="6"/>
    <w:p w14:paraId="20B3DB5B" w14:textId="77777777" w:rsidR="002B0194" w:rsidRPr="00FB7886" w:rsidRDefault="002B0194">
      <w:pPr>
        <w:rPr>
          <w:szCs w:val="24"/>
        </w:rPr>
      </w:pPr>
    </w:p>
    <w:p w14:paraId="2EF2FC04" w14:textId="77777777" w:rsidR="002B0194" w:rsidRPr="00FB7886" w:rsidRDefault="002B0194" w:rsidP="003E29E6">
      <w:pPr>
        <w:pStyle w:val="Heading1"/>
        <w:numPr>
          <w:ilvl w:val="0"/>
          <w:numId w:val="58"/>
        </w:numPr>
      </w:pPr>
      <w:r w:rsidRPr="00FB7886">
        <w:t>Applicable Rules and Regulations</w:t>
      </w:r>
    </w:p>
    <w:p w14:paraId="3ABAE3A5" w14:textId="77777777" w:rsidR="002B0194" w:rsidRPr="00FB7886" w:rsidRDefault="002B0194">
      <w:pPr>
        <w:rPr>
          <w:szCs w:val="24"/>
        </w:rPr>
      </w:pPr>
    </w:p>
    <w:p w14:paraId="2EBC01A4" w14:textId="443733E3" w:rsidR="002B0194" w:rsidRPr="00FB7886" w:rsidRDefault="002B0194" w:rsidP="0064246A">
      <w:pPr>
        <w:ind w:left="360"/>
        <w:rPr>
          <w:szCs w:val="24"/>
        </w:rPr>
      </w:pPr>
      <w:r w:rsidRPr="00FB7886">
        <w:rPr>
          <w:szCs w:val="24"/>
        </w:rPr>
        <w:t xml:space="preserve">The following are partial explanations of some applicable rules and regulations that apply to the facility.  The complete rules are stated in the Administrative Rules of Montana (ARM) and are available, upon request, from the </w:t>
      </w:r>
      <w:r w:rsidR="00083BD4">
        <w:rPr>
          <w:szCs w:val="24"/>
        </w:rPr>
        <w:t>Department</w:t>
      </w:r>
      <w:r w:rsidRPr="00FB7886">
        <w:rPr>
          <w:szCs w:val="24"/>
        </w:rPr>
        <w:t xml:space="preserve"> of Environmental Quality (</w:t>
      </w:r>
      <w:r w:rsidR="00083BD4">
        <w:rPr>
          <w:szCs w:val="24"/>
        </w:rPr>
        <w:t>DEQ</w:t>
      </w:r>
      <w:r w:rsidRPr="00FB7886">
        <w:rPr>
          <w:szCs w:val="24"/>
        </w:rPr>
        <w:t xml:space="preserve">).  Upon request, </w:t>
      </w:r>
      <w:r w:rsidR="00F4754D">
        <w:rPr>
          <w:szCs w:val="24"/>
        </w:rPr>
        <w:t>DEQ</w:t>
      </w:r>
      <w:r w:rsidRPr="00FB7886">
        <w:rPr>
          <w:szCs w:val="24"/>
        </w:rPr>
        <w:t xml:space="preserve"> will provide references for location of complete copies of all applicable rules and regulations or copies where appropriate.</w:t>
      </w:r>
    </w:p>
    <w:p w14:paraId="7D97BC1A" w14:textId="77777777" w:rsidR="002B0194" w:rsidRPr="00FB7886" w:rsidRDefault="002B0194">
      <w:pPr>
        <w:rPr>
          <w:szCs w:val="24"/>
        </w:rPr>
      </w:pPr>
    </w:p>
    <w:p w14:paraId="4118353F" w14:textId="77777777" w:rsidR="002B0194" w:rsidRPr="00FB7886" w:rsidRDefault="002B0194" w:rsidP="003E29E6">
      <w:pPr>
        <w:pStyle w:val="Heading2"/>
        <w:numPr>
          <w:ilvl w:val="0"/>
          <w:numId w:val="59"/>
        </w:numPr>
      </w:pPr>
      <w:r w:rsidRPr="00FB7886">
        <w:t>ARM 17.8, Subchapter 1 – General Provisions, including but not limited to:</w:t>
      </w:r>
    </w:p>
    <w:p w14:paraId="58BF78D8" w14:textId="77777777" w:rsidR="002B0194" w:rsidRPr="00FB7886" w:rsidRDefault="002B0194" w:rsidP="0064246A">
      <w:pPr>
        <w:rPr>
          <w:szCs w:val="24"/>
        </w:rPr>
      </w:pPr>
    </w:p>
    <w:p w14:paraId="448BD0D5" w14:textId="77777777" w:rsidR="002B0194" w:rsidRPr="00FB7886" w:rsidRDefault="002B0194" w:rsidP="003E29E6">
      <w:pPr>
        <w:numPr>
          <w:ilvl w:val="0"/>
          <w:numId w:val="4"/>
        </w:numPr>
        <w:tabs>
          <w:tab w:val="clear" w:pos="1296"/>
          <w:tab w:val="num" w:pos="1152"/>
        </w:tabs>
        <w:ind w:left="1152"/>
        <w:rPr>
          <w:szCs w:val="24"/>
        </w:rPr>
      </w:pPr>
      <w:r w:rsidRPr="00FB7886">
        <w:rPr>
          <w:szCs w:val="24"/>
          <w:u w:val="single"/>
        </w:rPr>
        <w:t>ARM 17.8.101 Definitions</w:t>
      </w:r>
      <w:r w:rsidRPr="00FB7886">
        <w:rPr>
          <w:szCs w:val="24"/>
        </w:rPr>
        <w:t>.  This rule includes a list of applicable definitions used in this chapter, unless indicated otherwise in a specific subchapter.</w:t>
      </w:r>
    </w:p>
    <w:p w14:paraId="42D75777" w14:textId="77777777" w:rsidR="002B0194" w:rsidRPr="00FB7886" w:rsidRDefault="002B0194" w:rsidP="0064246A">
      <w:pPr>
        <w:rPr>
          <w:szCs w:val="24"/>
        </w:rPr>
      </w:pPr>
    </w:p>
    <w:p w14:paraId="5A435322" w14:textId="2478ED76" w:rsidR="002B0194" w:rsidRPr="00FB7886" w:rsidRDefault="002B0194" w:rsidP="003E29E6">
      <w:pPr>
        <w:numPr>
          <w:ilvl w:val="0"/>
          <w:numId w:val="4"/>
        </w:numPr>
        <w:tabs>
          <w:tab w:val="clear" w:pos="1296"/>
          <w:tab w:val="num" w:pos="1152"/>
        </w:tabs>
        <w:ind w:left="1152"/>
        <w:rPr>
          <w:szCs w:val="24"/>
        </w:rPr>
      </w:pPr>
      <w:r w:rsidRPr="00FB7886">
        <w:rPr>
          <w:szCs w:val="24"/>
          <w:u w:val="single"/>
        </w:rPr>
        <w:lastRenderedPageBreak/>
        <w:t>ARM 17.8.105 Testing Requirements</w:t>
      </w:r>
      <w:r w:rsidRPr="00FB7886">
        <w:rPr>
          <w:szCs w:val="24"/>
        </w:rPr>
        <w:t xml:space="preserve">.  Any person or persons responsible for the emission of any air contaminant into the outdoor atmosphere shall, upon written request of </w:t>
      </w:r>
      <w:r w:rsidR="00F4754D">
        <w:rPr>
          <w:szCs w:val="24"/>
        </w:rPr>
        <w:t>DEQ</w:t>
      </w:r>
      <w:r w:rsidRPr="00FB7886">
        <w:rPr>
          <w:szCs w:val="24"/>
        </w:rPr>
        <w:t xml:space="preserve">, provide the facilities and necessary equipment (including instruments and sensing devices) and shall conduct tests, emission or ambient, for such periods of time as may be necessary using methods approved by </w:t>
      </w:r>
      <w:r w:rsidR="00F4754D">
        <w:rPr>
          <w:szCs w:val="24"/>
        </w:rPr>
        <w:t>DEQ</w:t>
      </w:r>
      <w:r w:rsidRPr="00FB7886">
        <w:rPr>
          <w:szCs w:val="24"/>
        </w:rPr>
        <w:t>.</w:t>
      </w:r>
    </w:p>
    <w:p w14:paraId="63D93690" w14:textId="77777777" w:rsidR="002B0194" w:rsidRPr="00FB7886" w:rsidRDefault="002B0194" w:rsidP="000438C2">
      <w:pPr>
        <w:ind w:left="792"/>
        <w:rPr>
          <w:szCs w:val="24"/>
        </w:rPr>
      </w:pPr>
    </w:p>
    <w:p w14:paraId="1F0F0BC7" w14:textId="3957BA11" w:rsidR="002B0194" w:rsidRPr="00FB7886" w:rsidRDefault="002B0194" w:rsidP="003E29E6">
      <w:pPr>
        <w:numPr>
          <w:ilvl w:val="0"/>
          <w:numId w:val="4"/>
        </w:numPr>
        <w:tabs>
          <w:tab w:val="clear" w:pos="1296"/>
          <w:tab w:val="num" w:pos="1152"/>
        </w:tabs>
        <w:ind w:left="1152"/>
        <w:rPr>
          <w:szCs w:val="24"/>
        </w:rPr>
      </w:pPr>
      <w:r w:rsidRPr="00FB7886">
        <w:rPr>
          <w:szCs w:val="24"/>
          <w:u w:val="single"/>
        </w:rPr>
        <w:t>ARM 17.8.106 Source Testing Protocol</w:t>
      </w:r>
      <w:r w:rsidRPr="00FB7886">
        <w:rPr>
          <w:szCs w:val="24"/>
        </w:rPr>
        <w:t xml:space="preserve">.  The requirements of this rule apply to any emission source testing conducted by </w:t>
      </w:r>
      <w:r w:rsidR="00F4754D">
        <w:rPr>
          <w:szCs w:val="24"/>
        </w:rPr>
        <w:t>DEQ</w:t>
      </w:r>
      <w:r w:rsidRPr="00FB7886">
        <w:rPr>
          <w:szCs w:val="24"/>
        </w:rPr>
        <w:t xml:space="preserve">, any source or other entity as required by any rule in this chapter, or any permit or order issued pursuant to this chapter, or the provisions of the Clean Air Act of Montana, 75-2-101, </w:t>
      </w:r>
      <w:r w:rsidRPr="00FB7886">
        <w:rPr>
          <w:i/>
          <w:iCs/>
          <w:szCs w:val="24"/>
        </w:rPr>
        <w:t>et seq</w:t>
      </w:r>
      <w:r w:rsidRPr="00FB7886">
        <w:rPr>
          <w:szCs w:val="24"/>
        </w:rPr>
        <w:t>., Montana Code Annotated (MCA).</w:t>
      </w:r>
    </w:p>
    <w:p w14:paraId="1F43A67D" w14:textId="77777777" w:rsidR="002B0194" w:rsidRPr="00FB7886" w:rsidRDefault="002B0194" w:rsidP="0064246A">
      <w:pPr>
        <w:rPr>
          <w:szCs w:val="24"/>
        </w:rPr>
      </w:pPr>
    </w:p>
    <w:p w14:paraId="0156D10C" w14:textId="57BF5C68" w:rsidR="002B0194" w:rsidRPr="00FB7886" w:rsidRDefault="00EF09EA" w:rsidP="0064246A">
      <w:pPr>
        <w:pStyle w:val="BodyTextIndent"/>
        <w:ind w:left="1152"/>
        <w:rPr>
          <w:sz w:val="24"/>
          <w:szCs w:val="24"/>
        </w:rPr>
      </w:pPr>
      <w:r>
        <w:rPr>
          <w:sz w:val="24"/>
          <w:szCs w:val="24"/>
        </w:rPr>
        <w:t>NYDIG</w:t>
      </w:r>
      <w:r w:rsidR="002B0194" w:rsidRPr="00FB7886">
        <w:rPr>
          <w:sz w:val="24"/>
          <w:szCs w:val="24"/>
        </w:rPr>
        <w:t xml:space="preserve"> shall comply with the requirements contained in the Montana Source Test Protocol and Procedures Manual, including, but not limited to, using the proper test methods and supplying the required reports.  A copy of the Montana Source Test Protocol and Procedures Manual is available from </w:t>
      </w:r>
      <w:r w:rsidR="00F4754D">
        <w:rPr>
          <w:sz w:val="24"/>
          <w:szCs w:val="24"/>
        </w:rPr>
        <w:t>DEQ</w:t>
      </w:r>
      <w:r w:rsidR="002B0194" w:rsidRPr="00FB7886">
        <w:rPr>
          <w:sz w:val="24"/>
          <w:szCs w:val="24"/>
        </w:rPr>
        <w:t xml:space="preserve"> upon request.</w:t>
      </w:r>
    </w:p>
    <w:p w14:paraId="7A9E5F58" w14:textId="77777777" w:rsidR="002B0194" w:rsidRPr="00FB7886" w:rsidRDefault="002B0194" w:rsidP="0064246A">
      <w:pPr>
        <w:rPr>
          <w:szCs w:val="24"/>
        </w:rPr>
      </w:pPr>
    </w:p>
    <w:p w14:paraId="28BCB6B2" w14:textId="427CCFBC" w:rsidR="002B0194" w:rsidRPr="00FB7886" w:rsidRDefault="002B0194" w:rsidP="003E29E6">
      <w:pPr>
        <w:numPr>
          <w:ilvl w:val="0"/>
          <w:numId w:val="4"/>
        </w:numPr>
        <w:tabs>
          <w:tab w:val="clear" w:pos="1296"/>
          <w:tab w:val="num" w:pos="1152"/>
        </w:tabs>
        <w:ind w:left="1152"/>
        <w:rPr>
          <w:szCs w:val="24"/>
        </w:rPr>
      </w:pPr>
      <w:r w:rsidRPr="00FB7886">
        <w:rPr>
          <w:szCs w:val="24"/>
          <w:u w:val="single"/>
        </w:rPr>
        <w:t>ARM 17.8.110 Malfunctions</w:t>
      </w:r>
      <w:r w:rsidRPr="00FB7886">
        <w:rPr>
          <w:szCs w:val="24"/>
        </w:rPr>
        <w:t xml:space="preserve">.  (2) </w:t>
      </w:r>
      <w:r w:rsidR="00F4754D">
        <w:rPr>
          <w:szCs w:val="24"/>
        </w:rPr>
        <w:t>DEQ</w:t>
      </w:r>
      <w:r w:rsidRPr="00FB7886">
        <w:rPr>
          <w:szCs w:val="24"/>
        </w:rPr>
        <w:t xml:space="preserve"> must be notified promptly by telephone whenever a malfunction occurs that can be expected to create emissions </w:t>
      </w:r>
      <w:proofErr w:type="gramStart"/>
      <w:r w:rsidRPr="00FB7886">
        <w:rPr>
          <w:szCs w:val="24"/>
        </w:rPr>
        <w:t>in excess of</w:t>
      </w:r>
      <w:proofErr w:type="gramEnd"/>
      <w:r w:rsidRPr="00FB7886">
        <w:rPr>
          <w:szCs w:val="24"/>
        </w:rPr>
        <w:t xml:space="preserve"> any applicable emission limitation or to continue for a period greater than 4 hours.</w:t>
      </w:r>
    </w:p>
    <w:p w14:paraId="6AB9961D" w14:textId="77777777" w:rsidR="002B0194" w:rsidRPr="00FB7886" w:rsidRDefault="002B0194" w:rsidP="0064246A">
      <w:pPr>
        <w:ind w:left="720"/>
        <w:rPr>
          <w:szCs w:val="24"/>
        </w:rPr>
      </w:pPr>
    </w:p>
    <w:p w14:paraId="6CC0D35D" w14:textId="77777777" w:rsidR="002B0194" w:rsidRPr="00FB7886" w:rsidRDefault="002B0194" w:rsidP="003E29E6">
      <w:pPr>
        <w:numPr>
          <w:ilvl w:val="0"/>
          <w:numId w:val="4"/>
        </w:numPr>
        <w:tabs>
          <w:tab w:val="clear" w:pos="1296"/>
          <w:tab w:val="num" w:pos="1152"/>
        </w:tabs>
        <w:ind w:left="1152"/>
        <w:rPr>
          <w:szCs w:val="24"/>
        </w:rPr>
      </w:pPr>
      <w:r w:rsidRPr="00FB7886">
        <w:rPr>
          <w:szCs w:val="24"/>
          <w:u w:val="single"/>
        </w:rPr>
        <w:t>ARM 17.8.111 Circumvention</w:t>
      </w:r>
      <w:r w:rsidRPr="00FB7886">
        <w:rPr>
          <w:szCs w:val="24"/>
        </w:rPr>
        <w:t>.  (1) No person shall cause or permit the installation or use of any device or any means that, without resulting in reduction of the total amount of air contaminant emitted, conceals or dilutes an emission of air contaminant that would otherwise violate an air pollution control regulation.  (2) No equipment that may produce emissions shall be operated or maintained in such a manner as to create a public nuisance.</w:t>
      </w:r>
    </w:p>
    <w:p w14:paraId="3C798827" w14:textId="77777777" w:rsidR="002B0194" w:rsidRPr="00FB7886" w:rsidRDefault="002B0194">
      <w:pPr>
        <w:rPr>
          <w:szCs w:val="24"/>
        </w:rPr>
      </w:pPr>
    </w:p>
    <w:p w14:paraId="1D691344" w14:textId="77777777" w:rsidR="002B0194" w:rsidRPr="00FB7886" w:rsidRDefault="002B0194" w:rsidP="003E29E6">
      <w:pPr>
        <w:pStyle w:val="Heading2"/>
        <w:numPr>
          <w:ilvl w:val="0"/>
          <w:numId w:val="59"/>
        </w:numPr>
        <w:ind w:left="792"/>
      </w:pPr>
      <w:r w:rsidRPr="00FB7886">
        <w:t>ARM 17.8, Subchapter 2 – Ambient Air Quality, including, but not limited to the following:</w:t>
      </w:r>
    </w:p>
    <w:p w14:paraId="6314DC09" w14:textId="77777777" w:rsidR="002B0194" w:rsidRPr="00FB7886" w:rsidRDefault="002B0194" w:rsidP="0064246A">
      <w:pPr>
        <w:rPr>
          <w:szCs w:val="24"/>
        </w:rPr>
      </w:pPr>
    </w:p>
    <w:p w14:paraId="324A3849" w14:textId="77777777" w:rsidR="002B0194" w:rsidRPr="00FB7886" w:rsidRDefault="002B0194" w:rsidP="0064246A">
      <w:pPr>
        <w:ind w:left="792"/>
        <w:rPr>
          <w:szCs w:val="24"/>
          <w:u w:val="single"/>
        </w:rPr>
      </w:pPr>
      <w:r w:rsidRPr="00FB7886">
        <w:rPr>
          <w:szCs w:val="24"/>
        </w:rPr>
        <w:t>1.</w:t>
      </w:r>
      <w:r w:rsidRPr="00FB7886">
        <w:rPr>
          <w:szCs w:val="24"/>
        </w:rPr>
        <w:tab/>
      </w:r>
      <w:r w:rsidRPr="00FB7886">
        <w:rPr>
          <w:szCs w:val="24"/>
          <w:u w:val="single"/>
        </w:rPr>
        <w:t>ARM 17.8.204 Ambient Air Monitoring</w:t>
      </w:r>
    </w:p>
    <w:p w14:paraId="645E1B63" w14:textId="77777777" w:rsidR="002B0194" w:rsidRPr="00FB7886" w:rsidRDefault="002B0194" w:rsidP="0064246A">
      <w:pPr>
        <w:ind w:left="792"/>
        <w:rPr>
          <w:szCs w:val="24"/>
          <w:u w:val="single"/>
        </w:rPr>
      </w:pPr>
      <w:r w:rsidRPr="00FB7886">
        <w:rPr>
          <w:szCs w:val="24"/>
        </w:rPr>
        <w:t>2.</w:t>
      </w:r>
      <w:r w:rsidRPr="00FB7886">
        <w:rPr>
          <w:szCs w:val="24"/>
        </w:rPr>
        <w:tab/>
      </w:r>
      <w:r w:rsidRPr="00FB7886">
        <w:rPr>
          <w:szCs w:val="24"/>
          <w:u w:val="single"/>
        </w:rPr>
        <w:t>ARM 17.8.210 Ambient Air Quality Standards for Sulfur Dioxide</w:t>
      </w:r>
    </w:p>
    <w:p w14:paraId="094DA120" w14:textId="77777777" w:rsidR="002B0194" w:rsidRPr="00FB7886" w:rsidRDefault="002B0194" w:rsidP="0064246A">
      <w:pPr>
        <w:ind w:left="792"/>
        <w:rPr>
          <w:szCs w:val="24"/>
          <w:u w:val="single"/>
        </w:rPr>
      </w:pPr>
      <w:r w:rsidRPr="00FB7886">
        <w:rPr>
          <w:szCs w:val="24"/>
        </w:rPr>
        <w:t>3.</w:t>
      </w:r>
      <w:r w:rsidRPr="00FB7886">
        <w:rPr>
          <w:szCs w:val="24"/>
        </w:rPr>
        <w:tab/>
      </w:r>
      <w:r w:rsidRPr="00FB7886">
        <w:rPr>
          <w:szCs w:val="24"/>
          <w:u w:val="single"/>
        </w:rPr>
        <w:t>ARM 17.8.211 Ambient Air Quality Standards for Nitrogen Dioxide</w:t>
      </w:r>
    </w:p>
    <w:p w14:paraId="022AFB48" w14:textId="77777777" w:rsidR="002B0194" w:rsidRPr="00FB7886" w:rsidRDefault="002B0194" w:rsidP="0064246A">
      <w:pPr>
        <w:ind w:left="792"/>
        <w:rPr>
          <w:szCs w:val="24"/>
          <w:u w:val="single"/>
        </w:rPr>
      </w:pPr>
      <w:r w:rsidRPr="00FB7886">
        <w:rPr>
          <w:szCs w:val="24"/>
        </w:rPr>
        <w:t>4.</w:t>
      </w:r>
      <w:r w:rsidRPr="00FB7886">
        <w:rPr>
          <w:szCs w:val="24"/>
        </w:rPr>
        <w:tab/>
      </w:r>
      <w:r w:rsidRPr="00FB7886">
        <w:rPr>
          <w:szCs w:val="24"/>
          <w:u w:val="single"/>
        </w:rPr>
        <w:t>ARM 17.8.212 Ambient Air Quality Standards for Carbon Monoxide</w:t>
      </w:r>
    </w:p>
    <w:p w14:paraId="45F6A48A" w14:textId="77777777" w:rsidR="002B0194" w:rsidRPr="00FB7886" w:rsidRDefault="002B0194" w:rsidP="0064246A">
      <w:pPr>
        <w:ind w:left="792"/>
        <w:rPr>
          <w:szCs w:val="24"/>
          <w:u w:val="single"/>
        </w:rPr>
      </w:pPr>
      <w:r w:rsidRPr="00FB7886">
        <w:rPr>
          <w:szCs w:val="24"/>
        </w:rPr>
        <w:t>5.</w:t>
      </w:r>
      <w:r w:rsidRPr="00FB7886">
        <w:rPr>
          <w:szCs w:val="24"/>
        </w:rPr>
        <w:tab/>
      </w:r>
      <w:r w:rsidRPr="00FB7886">
        <w:rPr>
          <w:szCs w:val="24"/>
          <w:u w:val="single"/>
        </w:rPr>
        <w:t>ARM 17.8.213 Ambient Air Quality Standard for Ozone</w:t>
      </w:r>
    </w:p>
    <w:p w14:paraId="2213227F" w14:textId="77777777" w:rsidR="002B0194" w:rsidRPr="00FB7886" w:rsidRDefault="002B0194" w:rsidP="0064246A">
      <w:pPr>
        <w:ind w:left="792"/>
        <w:rPr>
          <w:szCs w:val="24"/>
          <w:u w:val="single"/>
        </w:rPr>
      </w:pPr>
      <w:r w:rsidRPr="00FB7886">
        <w:rPr>
          <w:szCs w:val="24"/>
        </w:rPr>
        <w:t>6.</w:t>
      </w:r>
      <w:r w:rsidRPr="00FB7886">
        <w:rPr>
          <w:szCs w:val="24"/>
        </w:rPr>
        <w:tab/>
      </w:r>
      <w:r w:rsidRPr="00FB7886">
        <w:rPr>
          <w:szCs w:val="24"/>
          <w:u w:val="single"/>
        </w:rPr>
        <w:t>ARM 17.8.214 Ambient Air Quality Standard for Hydrogen Sulfide</w:t>
      </w:r>
    </w:p>
    <w:p w14:paraId="531F1CE1" w14:textId="77777777" w:rsidR="002B0194" w:rsidRPr="00FB7886" w:rsidRDefault="002B0194" w:rsidP="0064246A">
      <w:pPr>
        <w:ind w:left="792"/>
        <w:rPr>
          <w:szCs w:val="24"/>
          <w:u w:val="single"/>
        </w:rPr>
      </w:pPr>
      <w:r w:rsidRPr="00FB7886">
        <w:rPr>
          <w:szCs w:val="24"/>
        </w:rPr>
        <w:t>7.</w:t>
      </w:r>
      <w:r w:rsidRPr="00FB7886">
        <w:rPr>
          <w:szCs w:val="24"/>
        </w:rPr>
        <w:tab/>
      </w:r>
      <w:r w:rsidRPr="00FB7886">
        <w:rPr>
          <w:szCs w:val="24"/>
          <w:u w:val="single"/>
        </w:rPr>
        <w:t>ARM 17.8.220 Ambient Air Quality Standard for Settled Particulate Matter</w:t>
      </w:r>
    </w:p>
    <w:p w14:paraId="6BA3CD29" w14:textId="77777777" w:rsidR="002B0194" w:rsidRPr="00FB7886" w:rsidRDefault="002B0194" w:rsidP="0064246A">
      <w:pPr>
        <w:ind w:left="792"/>
        <w:rPr>
          <w:szCs w:val="24"/>
          <w:u w:val="single"/>
        </w:rPr>
      </w:pPr>
      <w:r w:rsidRPr="00FB7886">
        <w:rPr>
          <w:szCs w:val="24"/>
        </w:rPr>
        <w:t>8.</w:t>
      </w:r>
      <w:r w:rsidRPr="00FB7886">
        <w:rPr>
          <w:szCs w:val="24"/>
        </w:rPr>
        <w:tab/>
      </w:r>
      <w:r w:rsidRPr="00FB7886">
        <w:rPr>
          <w:szCs w:val="24"/>
          <w:u w:val="single"/>
        </w:rPr>
        <w:t>ARM 17.8.221 Ambient Air Quality Standard for Visibility</w:t>
      </w:r>
    </w:p>
    <w:p w14:paraId="06028D8B" w14:textId="77777777" w:rsidR="002B0194" w:rsidRPr="00FB7886" w:rsidRDefault="002B0194" w:rsidP="0064246A">
      <w:pPr>
        <w:ind w:left="792"/>
        <w:rPr>
          <w:szCs w:val="24"/>
          <w:u w:val="single"/>
        </w:rPr>
      </w:pPr>
      <w:r w:rsidRPr="00FB7886">
        <w:rPr>
          <w:szCs w:val="24"/>
        </w:rPr>
        <w:t>9.</w:t>
      </w:r>
      <w:r w:rsidRPr="00FB7886">
        <w:rPr>
          <w:szCs w:val="24"/>
        </w:rPr>
        <w:tab/>
      </w:r>
      <w:r w:rsidRPr="00FB7886">
        <w:rPr>
          <w:szCs w:val="24"/>
          <w:u w:val="single"/>
        </w:rPr>
        <w:t>ARM 17.8.222 Ambient Air Quality Standard for Lead</w:t>
      </w:r>
    </w:p>
    <w:p w14:paraId="2AFCB37D" w14:textId="77777777" w:rsidR="002B0194" w:rsidRPr="00FB7886" w:rsidRDefault="002B0194" w:rsidP="0064246A">
      <w:pPr>
        <w:ind w:left="792"/>
        <w:rPr>
          <w:szCs w:val="24"/>
          <w:u w:val="single"/>
        </w:rPr>
      </w:pPr>
      <w:r w:rsidRPr="00FB7886">
        <w:rPr>
          <w:szCs w:val="24"/>
        </w:rPr>
        <w:t>10.</w:t>
      </w:r>
      <w:r w:rsidRPr="00FB7886">
        <w:rPr>
          <w:szCs w:val="24"/>
        </w:rPr>
        <w:tab/>
      </w:r>
      <w:r w:rsidRPr="00FB7886">
        <w:rPr>
          <w:szCs w:val="24"/>
          <w:u w:val="single"/>
        </w:rPr>
        <w:t>ARM 17.8.223 Ambient Air Quality Standard for PM</w:t>
      </w:r>
      <w:r w:rsidRPr="00FB7886">
        <w:rPr>
          <w:szCs w:val="24"/>
          <w:u w:val="single"/>
          <w:vertAlign w:val="subscript"/>
        </w:rPr>
        <w:t>10</w:t>
      </w:r>
    </w:p>
    <w:p w14:paraId="3B7E7968" w14:textId="77777777" w:rsidR="002B0194" w:rsidRPr="00FB7886" w:rsidRDefault="002B0194" w:rsidP="0064246A">
      <w:pPr>
        <w:ind w:left="792"/>
        <w:rPr>
          <w:szCs w:val="24"/>
          <w:u w:val="single"/>
        </w:rPr>
      </w:pPr>
      <w:r w:rsidRPr="009C7486">
        <w:rPr>
          <w:szCs w:val="24"/>
        </w:rPr>
        <w:t>11.</w:t>
      </w:r>
      <w:r w:rsidRPr="009C7486">
        <w:rPr>
          <w:szCs w:val="24"/>
        </w:rPr>
        <w:tab/>
      </w:r>
      <w:r w:rsidRPr="009C7486">
        <w:rPr>
          <w:szCs w:val="24"/>
          <w:u w:val="single"/>
        </w:rPr>
        <w:t>ARM 17.8.230 Fluoride in Forage</w:t>
      </w:r>
    </w:p>
    <w:p w14:paraId="7E04710E" w14:textId="77777777" w:rsidR="002B0194" w:rsidRPr="00FB7886" w:rsidRDefault="002B0194">
      <w:pPr>
        <w:rPr>
          <w:szCs w:val="24"/>
        </w:rPr>
      </w:pPr>
    </w:p>
    <w:p w14:paraId="0B7223F8" w14:textId="55AEF6ED" w:rsidR="002B0194" w:rsidRPr="00FB7886" w:rsidRDefault="009C7486" w:rsidP="00276240">
      <w:pPr>
        <w:ind w:left="810"/>
        <w:rPr>
          <w:szCs w:val="24"/>
        </w:rPr>
      </w:pPr>
      <w:r>
        <w:rPr>
          <w:szCs w:val="24"/>
        </w:rPr>
        <w:t>NYDIG</w:t>
      </w:r>
      <w:r w:rsidR="002B0194" w:rsidRPr="00FB7886">
        <w:rPr>
          <w:szCs w:val="24"/>
        </w:rPr>
        <w:t xml:space="preserve"> must maintain compliance with the applicable ambient air quality standards.</w:t>
      </w:r>
    </w:p>
    <w:p w14:paraId="0CC7CD82" w14:textId="77777777" w:rsidR="000438C2" w:rsidRPr="00FB7886" w:rsidRDefault="000438C2">
      <w:pPr>
        <w:rPr>
          <w:szCs w:val="24"/>
        </w:rPr>
      </w:pPr>
    </w:p>
    <w:p w14:paraId="41686C5D" w14:textId="77777777" w:rsidR="002B0194" w:rsidRPr="00FB7886" w:rsidRDefault="002B0194" w:rsidP="003E29E6">
      <w:pPr>
        <w:pStyle w:val="Heading2"/>
        <w:numPr>
          <w:ilvl w:val="0"/>
          <w:numId w:val="59"/>
        </w:numPr>
        <w:ind w:left="792"/>
      </w:pPr>
      <w:r w:rsidRPr="00FB7886">
        <w:t>ARM 17.8, Subchapter 3 – Emission Standards, including, but not limited to:</w:t>
      </w:r>
    </w:p>
    <w:p w14:paraId="5E1214C2" w14:textId="77777777" w:rsidR="002B0194" w:rsidRPr="00FB7886" w:rsidRDefault="002B0194" w:rsidP="0064246A">
      <w:pPr>
        <w:rPr>
          <w:szCs w:val="24"/>
        </w:rPr>
      </w:pPr>
    </w:p>
    <w:p w14:paraId="76B342AC" w14:textId="77777777" w:rsidR="002B0194" w:rsidRPr="00FB7886" w:rsidRDefault="002B0194" w:rsidP="0052659A">
      <w:pPr>
        <w:numPr>
          <w:ilvl w:val="0"/>
          <w:numId w:val="5"/>
        </w:numPr>
        <w:tabs>
          <w:tab w:val="clear" w:pos="1296"/>
          <w:tab w:val="num" w:pos="1260"/>
        </w:tabs>
        <w:ind w:left="1224"/>
        <w:rPr>
          <w:szCs w:val="24"/>
        </w:rPr>
      </w:pPr>
      <w:r w:rsidRPr="00FB7886">
        <w:rPr>
          <w:szCs w:val="24"/>
          <w:u w:val="single"/>
        </w:rPr>
        <w:t>ARM 17.8.304 Visible Air Contaminants</w:t>
      </w:r>
      <w:r w:rsidRPr="00FB7886">
        <w:rPr>
          <w:szCs w:val="24"/>
        </w:rPr>
        <w:t xml:space="preserve">.  This rule requires that no person may cause or authorize emissions to be discharged into the outdoor atmosphere from any source </w:t>
      </w:r>
      <w:r w:rsidRPr="00FB7886">
        <w:rPr>
          <w:szCs w:val="24"/>
        </w:rPr>
        <w:lastRenderedPageBreak/>
        <w:t>installed after November 23, 1968, that exhibit an opacity of 20% or greater averaged over 6 consecutive minutes.</w:t>
      </w:r>
    </w:p>
    <w:p w14:paraId="5611A569" w14:textId="77777777" w:rsidR="002B0194" w:rsidRPr="00FB7886" w:rsidRDefault="002B0194" w:rsidP="0052659A">
      <w:pPr>
        <w:tabs>
          <w:tab w:val="num" w:pos="1224"/>
        </w:tabs>
        <w:ind w:left="360"/>
        <w:rPr>
          <w:szCs w:val="24"/>
        </w:rPr>
      </w:pPr>
    </w:p>
    <w:p w14:paraId="7E03A0C1" w14:textId="7127BCD9" w:rsidR="002B0194" w:rsidRPr="004E0E6B" w:rsidRDefault="002B0194" w:rsidP="004E0E6B">
      <w:pPr>
        <w:numPr>
          <w:ilvl w:val="0"/>
          <w:numId w:val="5"/>
        </w:numPr>
        <w:tabs>
          <w:tab w:val="clear" w:pos="1296"/>
          <w:tab w:val="num" w:pos="1260"/>
        </w:tabs>
        <w:ind w:left="1224"/>
        <w:rPr>
          <w:szCs w:val="24"/>
        </w:rPr>
      </w:pPr>
      <w:r w:rsidRPr="00FB7886">
        <w:rPr>
          <w:szCs w:val="24"/>
          <w:u w:val="single"/>
        </w:rPr>
        <w:t>ARM 17.8.308 Particulate Matter, Airborne</w:t>
      </w:r>
      <w:r w:rsidRPr="00FB7886">
        <w:rPr>
          <w:szCs w:val="24"/>
        </w:rPr>
        <w:t>.  (1) This rule requires an opacity limitation of less than 20% for all fugitive emission sources and that reasonable precautions be taken to control emissions of airborne particulate matter</w:t>
      </w:r>
      <w:r w:rsidRPr="008650AF">
        <w:rPr>
          <w:szCs w:val="24"/>
        </w:rPr>
        <w:t xml:space="preserve">.  </w:t>
      </w:r>
      <w:r w:rsidRPr="004E0E6B">
        <w:rPr>
          <w:szCs w:val="24"/>
        </w:rPr>
        <w:t xml:space="preserve">(2) Under this rule, </w:t>
      </w:r>
      <w:r w:rsidR="004B7659" w:rsidRPr="004E0E6B">
        <w:rPr>
          <w:szCs w:val="24"/>
        </w:rPr>
        <w:t>NYDIG</w:t>
      </w:r>
      <w:r w:rsidRPr="004E0E6B">
        <w:rPr>
          <w:szCs w:val="24"/>
        </w:rPr>
        <w:t xml:space="preserve"> shall not cause or authorize the use of any street, road, or parking lot without taking reasonable precautions to control emissions of airborne particulate matter.</w:t>
      </w:r>
    </w:p>
    <w:p w14:paraId="2EB60105" w14:textId="77777777" w:rsidR="002B0194" w:rsidRPr="00FB7886" w:rsidRDefault="002B0194" w:rsidP="00516C4A">
      <w:pPr>
        <w:ind w:firstLine="432"/>
        <w:rPr>
          <w:szCs w:val="24"/>
        </w:rPr>
      </w:pPr>
    </w:p>
    <w:p w14:paraId="1751EE6B" w14:textId="77777777" w:rsidR="002B0194" w:rsidRPr="00FB7886" w:rsidRDefault="002B0194" w:rsidP="003E29E6">
      <w:pPr>
        <w:numPr>
          <w:ilvl w:val="0"/>
          <w:numId w:val="5"/>
        </w:numPr>
        <w:rPr>
          <w:szCs w:val="24"/>
        </w:rPr>
      </w:pPr>
      <w:r w:rsidRPr="00FB7886">
        <w:rPr>
          <w:szCs w:val="24"/>
          <w:u w:val="single"/>
        </w:rPr>
        <w:t>ARM 17.8.309 Particulate Matter, Fuel Burning Equipment</w:t>
      </w:r>
      <w:r w:rsidRPr="00FB7886">
        <w:rPr>
          <w:szCs w:val="24"/>
        </w:rPr>
        <w:t xml:space="preserve">.  This rule requires that no person shall cause, allow, or permit to be discharged into the atmosphere particulate matter caused by the combustion of fuel </w:t>
      </w:r>
      <w:proofErr w:type="gramStart"/>
      <w:r w:rsidRPr="00FB7886">
        <w:rPr>
          <w:szCs w:val="24"/>
        </w:rPr>
        <w:t>in excess of</w:t>
      </w:r>
      <w:proofErr w:type="gramEnd"/>
      <w:r w:rsidRPr="00FB7886">
        <w:rPr>
          <w:szCs w:val="24"/>
        </w:rPr>
        <w:t xml:space="preserve"> the amount determined by this rule.</w:t>
      </w:r>
    </w:p>
    <w:p w14:paraId="3D342AEE" w14:textId="77777777" w:rsidR="002B0194" w:rsidRPr="00FB7886" w:rsidRDefault="002B0194" w:rsidP="0064246A">
      <w:pPr>
        <w:ind w:left="864"/>
        <w:rPr>
          <w:szCs w:val="24"/>
        </w:rPr>
      </w:pPr>
    </w:p>
    <w:p w14:paraId="155FBECF" w14:textId="77777777" w:rsidR="002B0194" w:rsidRPr="00FB7886" w:rsidRDefault="002B0194" w:rsidP="003E29E6">
      <w:pPr>
        <w:numPr>
          <w:ilvl w:val="0"/>
          <w:numId w:val="5"/>
        </w:numPr>
        <w:rPr>
          <w:szCs w:val="24"/>
        </w:rPr>
      </w:pPr>
      <w:r w:rsidRPr="00FB7886">
        <w:rPr>
          <w:szCs w:val="24"/>
          <w:u w:val="single"/>
        </w:rPr>
        <w:t>ARM 17.8.310 Particulate Matter, Industrial Process</w:t>
      </w:r>
      <w:r w:rsidRPr="00FB7886">
        <w:rPr>
          <w:szCs w:val="24"/>
        </w:rPr>
        <w:t xml:space="preserve">.  This rule requires that no person shall cause, allow, or permit to be discharged into the atmosphere particulate matter </w:t>
      </w:r>
      <w:proofErr w:type="gramStart"/>
      <w:r w:rsidRPr="00FB7886">
        <w:rPr>
          <w:szCs w:val="24"/>
        </w:rPr>
        <w:t>in excess of</w:t>
      </w:r>
      <w:proofErr w:type="gramEnd"/>
      <w:r w:rsidRPr="00FB7886">
        <w:rPr>
          <w:szCs w:val="24"/>
        </w:rPr>
        <w:t xml:space="preserve"> the amount set forth in this rule.</w:t>
      </w:r>
    </w:p>
    <w:p w14:paraId="1527D694" w14:textId="77777777" w:rsidR="002B0194" w:rsidRPr="00FB7886" w:rsidRDefault="002B0194" w:rsidP="0064246A">
      <w:pPr>
        <w:rPr>
          <w:szCs w:val="24"/>
        </w:rPr>
      </w:pPr>
    </w:p>
    <w:p w14:paraId="345FBB44" w14:textId="77777777" w:rsidR="002B0194" w:rsidRPr="00833FD0" w:rsidRDefault="002B0194" w:rsidP="003E29E6">
      <w:pPr>
        <w:numPr>
          <w:ilvl w:val="0"/>
          <w:numId w:val="5"/>
        </w:numPr>
        <w:rPr>
          <w:szCs w:val="24"/>
        </w:rPr>
      </w:pPr>
      <w:r w:rsidRPr="00833FD0">
        <w:rPr>
          <w:szCs w:val="24"/>
          <w:u w:val="single"/>
        </w:rPr>
        <w:t>ARM 17.8.316 Incinerators</w:t>
      </w:r>
      <w:r w:rsidRPr="00833FD0">
        <w:rPr>
          <w:szCs w:val="24"/>
        </w:rPr>
        <w:t xml:space="preserve">.  This rule requires that no person may cause or authorize emissions to be discharged into the outdoor atmosphere from any incinerator, particulate matter </w:t>
      </w:r>
      <w:proofErr w:type="gramStart"/>
      <w:r w:rsidRPr="00833FD0">
        <w:rPr>
          <w:szCs w:val="24"/>
        </w:rPr>
        <w:t>in excess of</w:t>
      </w:r>
      <w:proofErr w:type="gramEnd"/>
      <w:r w:rsidRPr="00833FD0">
        <w:rPr>
          <w:szCs w:val="24"/>
        </w:rPr>
        <w:t xml:space="preserve"> 0.10 grains per standard cubic foot of dry flue gas, adjusted to 12% carbon dioxide and calculated as if no auxiliary fuel had been used.  Further, no person shall cause or authorize to be discharged into the outdoor atmosphere from any incinerator emissions that exhibit an opacity of 10% or greater averaged over 6 consecutive minutes.</w:t>
      </w:r>
    </w:p>
    <w:p w14:paraId="579FEED4" w14:textId="77777777" w:rsidR="002B0194" w:rsidRPr="00FB7886" w:rsidRDefault="002B0194" w:rsidP="000438C2">
      <w:pPr>
        <w:ind w:left="864"/>
        <w:rPr>
          <w:szCs w:val="24"/>
        </w:rPr>
      </w:pPr>
    </w:p>
    <w:p w14:paraId="2D9A0DAA" w14:textId="77777777" w:rsidR="002B0194" w:rsidRPr="00FB7886" w:rsidRDefault="002B0194" w:rsidP="003E29E6">
      <w:pPr>
        <w:numPr>
          <w:ilvl w:val="0"/>
          <w:numId w:val="5"/>
        </w:numPr>
        <w:rPr>
          <w:szCs w:val="24"/>
        </w:rPr>
      </w:pPr>
      <w:r w:rsidRPr="00FB7886">
        <w:rPr>
          <w:szCs w:val="24"/>
          <w:u w:val="single"/>
        </w:rPr>
        <w:t>ARM 17.8.322 Sulfur Oxide Emissions--Sulfur in Fuel</w:t>
      </w:r>
      <w:r w:rsidRPr="00FB7886">
        <w:rPr>
          <w:szCs w:val="24"/>
        </w:rPr>
        <w:t xml:space="preserve">.  This rule requires that no person </w:t>
      </w:r>
      <w:proofErr w:type="gramStart"/>
      <w:r w:rsidRPr="00FB7886">
        <w:rPr>
          <w:szCs w:val="24"/>
        </w:rPr>
        <w:t>shall</w:t>
      </w:r>
      <w:proofErr w:type="gramEnd"/>
      <w:r w:rsidRPr="00FB7886">
        <w:rPr>
          <w:szCs w:val="24"/>
        </w:rPr>
        <w:t xml:space="preserve"> burn liquid, solid, or gaseous fuel </w:t>
      </w:r>
      <w:proofErr w:type="gramStart"/>
      <w:r w:rsidRPr="00FB7886">
        <w:rPr>
          <w:szCs w:val="24"/>
        </w:rPr>
        <w:t>in excess of</w:t>
      </w:r>
      <w:proofErr w:type="gramEnd"/>
      <w:r w:rsidRPr="00FB7886">
        <w:rPr>
          <w:szCs w:val="24"/>
        </w:rPr>
        <w:t xml:space="preserve"> the amount set forth in this rule.</w:t>
      </w:r>
    </w:p>
    <w:p w14:paraId="5DD300BB" w14:textId="77777777" w:rsidR="002B0194" w:rsidRPr="00FB7886" w:rsidRDefault="002B0194" w:rsidP="0064246A">
      <w:pPr>
        <w:rPr>
          <w:szCs w:val="24"/>
        </w:rPr>
      </w:pPr>
    </w:p>
    <w:p w14:paraId="02CFF2F5" w14:textId="7884C370" w:rsidR="002B0194" w:rsidRPr="000438C2" w:rsidRDefault="002B0194" w:rsidP="003E29E6">
      <w:pPr>
        <w:numPr>
          <w:ilvl w:val="0"/>
          <w:numId w:val="5"/>
        </w:numPr>
        <w:rPr>
          <w:szCs w:val="24"/>
          <w:u w:val="single"/>
        </w:rPr>
      </w:pPr>
      <w:r w:rsidRPr="00FB7886">
        <w:rPr>
          <w:szCs w:val="24"/>
          <w:u w:val="single"/>
        </w:rPr>
        <w:t>ARM 17.8.324 Hydrocarbon Emissions--Petroleum Products</w:t>
      </w:r>
      <w:r w:rsidRPr="000438C2">
        <w:rPr>
          <w:szCs w:val="24"/>
          <w:u w:val="single"/>
        </w:rPr>
        <w:t>.</w:t>
      </w:r>
      <w:r w:rsidRPr="000438C2">
        <w:rPr>
          <w:szCs w:val="24"/>
        </w:rPr>
        <w:t xml:space="preserve">  (3) No person shall load or permit the loading of gasoline into any stationary tank with a capacity of 250 gallons or more from any tank truck or trailer, except through a permanent submerged fill pipe, unless such tank is equipped with a vapor loss control device as described in (1) of this rule.</w:t>
      </w:r>
    </w:p>
    <w:p w14:paraId="7EA85F7E" w14:textId="77777777" w:rsidR="002B0194" w:rsidRPr="00FB7886" w:rsidRDefault="002B0194" w:rsidP="0064246A">
      <w:pPr>
        <w:rPr>
          <w:szCs w:val="24"/>
        </w:rPr>
      </w:pPr>
    </w:p>
    <w:p w14:paraId="1C645159" w14:textId="7EA2E06E" w:rsidR="002B0194" w:rsidRPr="004B4517" w:rsidRDefault="002B0194" w:rsidP="003E29E6">
      <w:pPr>
        <w:numPr>
          <w:ilvl w:val="0"/>
          <w:numId w:val="5"/>
        </w:numPr>
        <w:rPr>
          <w:szCs w:val="24"/>
          <w:u w:val="single"/>
        </w:rPr>
      </w:pPr>
      <w:r w:rsidRPr="00FB7886">
        <w:rPr>
          <w:szCs w:val="24"/>
          <w:u w:val="single"/>
        </w:rPr>
        <w:t>ARM 17.8.340 Standard of Performance for New Stationary Sources and Emission Guidelines for Existing Sources</w:t>
      </w:r>
      <w:r w:rsidRPr="000438C2">
        <w:rPr>
          <w:szCs w:val="24"/>
          <w:u w:val="single"/>
        </w:rPr>
        <w:t>.</w:t>
      </w:r>
      <w:r w:rsidRPr="000438C2">
        <w:rPr>
          <w:szCs w:val="24"/>
        </w:rPr>
        <w:t xml:space="preserve">  This rule incorporates, by reference, 40 CFR </w:t>
      </w:r>
      <w:r w:rsidR="001F5E15" w:rsidRPr="000438C2">
        <w:rPr>
          <w:szCs w:val="24"/>
        </w:rPr>
        <w:t xml:space="preserve">Part </w:t>
      </w:r>
      <w:r w:rsidRPr="000438C2">
        <w:rPr>
          <w:szCs w:val="24"/>
        </w:rPr>
        <w:t xml:space="preserve">60, Standards of Performance for New Stationary Sources (NSPS). </w:t>
      </w:r>
      <w:r w:rsidR="00B028AC">
        <w:rPr>
          <w:szCs w:val="24"/>
        </w:rPr>
        <w:t>NYDIG</w:t>
      </w:r>
      <w:r w:rsidRPr="000438C2">
        <w:rPr>
          <w:szCs w:val="24"/>
        </w:rPr>
        <w:t xml:space="preserve"> is considered an NSPS affected facility under 40 CFR </w:t>
      </w:r>
      <w:r w:rsidR="001F5E15" w:rsidRPr="000438C2">
        <w:rPr>
          <w:szCs w:val="24"/>
        </w:rPr>
        <w:t xml:space="preserve">Part </w:t>
      </w:r>
      <w:r w:rsidRPr="000438C2">
        <w:rPr>
          <w:szCs w:val="24"/>
        </w:rPr>
        <w:t xml:space="preserve">60 and is subject to the requirements of </w:t>
      </w:r>
      <w:r w:rsidRPr="004B4517">
        <w:rPr>
          <w:szCs w:val="24"/>
        </w:rPr>
        <w:t>the following subparts.</w:t>
      </w:r>
    </w:p>
    <w:p w14:paraId="782FF159" w14:textId="77777777" w:rsidR="008D2A2C" w:rsidRPr="004B4517" w:rsidRDefault="008D2A2C" w:rsidP="0064246A">
      <w:pPr>
        <w:rPr>
          <w:szCs w:val="24"/>
        </w:rPr>
      </w:pPr>
    </w:p>
    <w:p w14:paraId="624ACFE7" w14:textId="77777777" w:rsidR="002B0194" w:rsidRPr="004B4517" w:rsidRDefault="008D2A2C" w:rsidP="0064246A">
      <w:pPr>
        <w:ind w:left="1728" w:hanging="432"/>
        <w:rPr>
          <w:szCs w:val="24"/>
        </w:rPr>
      </w:pPr>
      <w:r w:rsidRPr="004B4517">
        <w:rPr>
          <w:szCs w:val="24"/>
        </w:rPr>
        <w:t>a.</w:t>
      </w:r>
      <w:r w:rsidRPr="004B4517">
        <w:rPr>
          <w:szCs w:val="24"/>
        </w:rPr>
        <w:tab/>
      </w:r>
      <w:r w:rsidRPr="004B4517">
        <w:rPr>
          <w:szCs w:val="24"/>
          <w:u w:val="single"/>
        </w:rPr>
        <w:t>40 CFR 60, Subpart A – General Provisions</w:t>
      </w:r>
      <w:r w:rsidRPr="004B4517">
        <w:rPr>
          <w:szCs w:val="24"/>
        </w:rPr>
        <w:t xml:space="preserve"> apply to all equipment or facilities subject to an NSPS Subpart as listed below:</w:t>
      </w:r>
    </w:p>
    <w:p w14:paraId="6B16B266" w14:textId="77777777" w:rsidR="008D2A2C" w:rsidRPr="004B4517" w:rsidRDefault="008D2A2C" w:rsidP="0064246A">
      <w:pPr>
        <w:ind w:left="1296"/>
        <w:rPr>
          <w:szCs w:val="24"/>
        </w:rPr>
      </w:pPr>
    </w:p>
    <w:p w14:paraId="60C6D8F5" w14:textId="1632724D" w:rsidR="002B0194" w:rsidRDefault="008D2A2C" w:rsidP="0064246A">
      <w:pPr>
        <w:pStyle w:val="BodyTextIndent"/>
        <w:ind w:left="1728" w:hanging="432"/>
        <w:rPr>
          <w:sz w:val="24"/>
          <w:szCs w:val="24"/>
        </w:rPr>
      </w:pPr>
      <w:r w:rsidRPr="004B4517">
        <w:rPr>
          <w:sz w:val="24"/>
          <w:szCs w:val="24"/>
        </w:rPr>
        <w:t>b.</w:t>
      </w:r>
      <w:r w:rsidRPr="004B4517">
        <w:rPr>
          <w:sz w:val="24"/>
          <w:szCs w:val="24"/>
        </w:rPr>
        <w:tab/>
      </w:r>
      <w:r w:rsidRPr="004B4517">
        <w:rPr>
          <w:sz w:val="24"/>
          <w:szCs w:val="24"/>
          <w:u w:val="single"/>
        </w:rPr>
        <w:t xml:space="preserve">40 CFR 60, Subpart </w:t>
      </w:r>
      <w:r w:rsidR="00B028AC" w:rsidRPr="004B4517">
        <w:rPr>
          <w:sz w:val="24"/>
          <w:szCs w:val="24"/>
          <w:u w:val="single"/>
        </w:rPr>
        <w:t>JJJJ</w:t>
      </w:r>
      <w:r w:rsidRPr="004B4517">
        <w:rPr>
          <w:sz w:val="24"/>
          <w:szCs w:val="24"/>
          <w:u w:val="single"/>
        </w:rPr>
        <w:t xml:space="preserve"> – Standard </w:t>
      </w:r>
      <w:r w:rsidR="002B0194" w:rsidRPr="004B4517">
        <w:rPr>
          <w:sz w:val="24"/>
          <w:szCs w:val="24"/>
          <w:u w:val="single"/>
        </w:rPr>
        <w:t xml:space="preserve">of Performance for </w:t>
      </w:r>
      <w:r w:rsidR="00B028AC" w:rsidRPr="004B4517">
        <w:rPr>
          <w:sz w:val="24"/>
          <w:szCs w:val="24"/>
          <w:u w:val="single"/>
        </w:rPr>
        <w:t xml:space="preserve">Stationary Spark Ignition Internal </w:t>
      </w:r>
      <w:r w:rsidR="00516C4A" w:rsidRPr="004B4517">
        <w:rPr>
          <w:sz w:val="24"/>
          <w:szCs w:val="24"/>
          <w:u w:val="single"/>
        </w:rPr>
        <w:t>Combustion</w:t>
      </w:r>
      <w:r w:rsidR="00B028AC" w:rsidRPr="004B4517">
        <w:rPr>
          <w:sz w:val="24"/>
          <w:szCs w:val="24"/>
          <w:u w:val="single"/>
        </w:rPr>
        <w:t xml:space="preserve"> </w:t>
      </w:r>
      <w:r w:rsidR="00BA5312" w:rsidRPr="004B4517">
        <w:rPr>
          <w:sz w:val="24"/>
          <w:szCs w:val="24"/>
          <w:u w:val="single"/>
        </w:rPr>
        <w:t>Engine</w:t>
      </w:r>
      <w:r w:rsidR="00532283" w:rsidRPr="004B4517">
        <w:rPr>
          <w:sz w:val="24"/>
          <w:szCs w:val="24"/>
          <w:u w:val="single"/>
        </w:rPr>
        <w:t>s</w:t>
      </w:r>
      <w:r w:rsidR="00532283" w:rsidRPr="004B4517">
        <w:rPr>
          <w:sz w:val="24"/>
          <w:szCs w:val="24"/>
        </w:rPr>
        <w:t xml:space="preserve">. The proposed engines will be ordered after June 12, </w:t>
      </w:r>
      <w:r w:rsidR="000A459B" w:rsidRPr="004B4517">
        <w:rPr>
          <w:sz w:val="24"/>
          <w:szCs w:val="24"/>
        </w:rPr>
        <w:t>2006, and</w:t>
      </w:r>
      <w:r w:rsidR="00532283" w:rsidRPr="004B4517">
        <w:rPr>
          <w:sz w:val="24"/>
          <w:szCs w:val="24"/>
        </w:rPr>
        <w:t xml:space="preserve"> manufactured after either July 1, </w:t>
      </w:r>
      <w:r w:rsidR="000A459B" w:rsidRPr="004B4517">
        <w:rPr>
          <w:sz w:val="24"/>
          <w:szCs w:val="24"/>
        </w:rPr>
        <w:t>2007,</w:t>
      </w:r>
      <w:r w:rsidR="00532283" w:rsidRPr="004B4517">
        <w:rPr>
          <w:sz w:val="24"/>
          <w:szCs w:val="24"/>
        </w:rPr>
        <w:t xml:space="preserve"> </w:t>
      </w:r>
      <w:proofErr w:type="gramStart"/>
      <w:r w:rsidR="00532283" w:rsidRPr="004B4517">
        <w:rPr>
          <w:sz w:val="24"/>
          <w:szCs w:val="24"/>
        </w:rPr>
        <w:t>and</w:t>
      </w:r>
      <w:proofErr w:type="gramEnd"/>
      <w:r w:rsidR="00532283" w:rsidRPr="004B4517">
        <w:rPr>
          <w:sz w:val="24"/>
          <w:szCs w:val="24"/>
        </w:rPr>
        <w:t xml:space="preserve"> July 2, 2008, as </w:t>
      </w:r>
      <w:r w:rsidR="00532283" w:rsidRPr="004B4517">
        <w:rPr>
          <w:sz w:val="24"/>
          <w:szCs w:val="24"/>
        </w:rPr>
        <w:lastRenderedPageBreak/>
        <w:t>applicable based on horsepower. Therefore, the engines operated at this facility are subject to this regulation.</w:t>
      </w:r>
      <w:r w:rsidR="00532283">
        <w:rPr>
          <w:sz w:val="24"/>
          <w:szCs w:val="24"/>
        </w:rPr>
        <w:t xml:space="preserve"> </w:t>
      </w:r>
    </w:p>
    <w:p w14:paraId="37E7904C" w14:textId="77777777" w:rsidR="000A459B" w:rsidRPr="00532283" w:rsidRDefault="000A459B" w:rsidP="0064246A">
      <w:pPr>
        <w:pStyle w:val="BodyTextIndent"/>
        <w:ind w:left="1728" w:hanging="432"/>
        <w:rPr>
          <w:sz w:val="24"/>
          <w:szCs w:val="24"/>
        </w:rPr>
      </w:pPr>
    </w:p>
    <w:p w14:paraId="50FC5DF8" w14:textId="1DE4D593" w:rsidR="002B0194" w:rsidRPr="004B4517" w:rsidRDefault="002B0194" w:rsidP="003E29E6">
      <w:pPr>
        <w:numPr>
          <w:ilvl w:val="0"/>
          <w:numId w:val="5"/>
        </w:numPr>
        <w:rPr>
          <w:szCs w:val="24"/>
          <w:u w:val="single"/>
        </w:rPr>
      </w:pPr>
      <w:r w:rsidRPr="004B4517">
        <w:rPr>
          <w:szCs w:val="24"/>
          <w:u w:val="single"/>
        </w:rPr>
        <w:t>ARM 17.8.342 Emission Standards for Hazardous Air Pollutants for Source Categories.</w:t>
      </w:r>
      <w:r w:rsidRPr="004B4517">
        <w:rPr>
          <w:szCs w:val="24"/>
        </w:rPr>
        <w:t xml:space="preserve">  The source, as defined and applied in 40 CFR </w:t>
      </w:r>
      <w:r w:rsidR="001F5E15" w:rsidRPr="004B4517">
        <w:rPr>
          <w:szCs w:val="24"/>
        </w:rPr>
        <w:t xml:space="preserve">Part </w:t>
      </w:r>
      <w:r w:rsidRPr="004B4517">
        <w:rPr>
          <w:szCs w:val="24"/>
        </w:rPr>
        <w:t xml:space="preserve">63, shall comply with the requirements of 40 CFR </w:t>
      </w:r>
      <w:r w:rsidR="001F5E15" w:rsidRPr="004B4517">
        <w:rPr>
          <w:szCs w:val="24"/>
        </w:rPr>
        <w:t xml:space="preserve">Part </w:t>
      </w:r>
      <w:r w:rsidRPr="004B4517">
        <w:rPr>
          <w:szCs w:val="24"/>
        </w:rPr>
        <w:t>63, as listed below:</w:t>
      </w:r>
    </w:p>
    <w:p w14:paraId="7CADD0FA" w14:textId="77777777" w:rsidR="002B0194" w:rsidRPr="004B4517" w:rsidRDefault="002B0194" w:rsidP="0064246A">
      <w:pPr>
        <w:ind w:left="864"/>
        <w:rPr>
          <w:szCs w:val="24"/>
        </w:rPr>
      </w:pPr>
    </w:p>
    <w:p w14:paraId="3336F783" w14:textId="77777777" w:rsidR="002B0194" w:rsidRPr="004B4517" w:rsidRDefault="00D24B05" w:rsidP="003E29E6">
      <w:pPr>
        <w:numPr>
          <w:ilvl w:val="0"/>
          <w:numId w:val="7"/>
        </w:numPr>
        <w:rPr>
          <w:szCs w:val="24"/>
        </w:rPr>
      </w:pPr>
      <w:r w:rsidRPr="004B4517">
        <w:rPr>
          <w:szCs w:val="24"/>
          <w:u w:val="single"/>
        </w:rPr>
        <w:t xml:space="preserve">40 CFR 63, </w:t>
      </w:r>
      <w:r w:rsidR="002B0194" w:rsidRPr="004B4517">
        <w:rPr>
          <w:szCs w:val="24"/>
          <w:u w:val="single"/>
        </w:rPr>
        <w:t>Subpart A – General Provisions</w:t>
      </w:r>
      <w:r w:rsidR="002B0194" w:rsidRPr="004B4517">
        <w:rPr>
          <w:szCs w:val="24"/>
        </w:rPr>
        <w:t xml:space="preserve"> apply to all equipment </w:t>
      </w:r>
      <w:r w:rsidR="00D82380" w:rsidRPr="004B4517">
        <w:rPr>
          <w:szCs w:val="24"/>
        </w:rPr>
        <w:t xml:space="preserve">or facilities subject to </w:t>
      </w:r>
      <w:proofErr w:type="gramStart"/>
      <w:r w:rsidR="00D82380" w:rsidRPr="004B4517">
        <w:rPr>
          <w:szCs w:val="24"/>
        </w:rPr>
        <w:t>an</w:t>
      </w:r>
      <w:proofErr w:type="gramEnd"/>
      <w:r w:rsidR="00D82380" w:rsidRPr="004B4517">
        <w:rPr>
          <w:szCs w:val="24"/>
        </w:rPr>
        <w:t xml:space="preserve"> NESHAP</w:t>
      </w:r>
      <w:r w:rsidR="002B0194" w:rsidRPr="004B4517">
        <w:rPr>
          <w:szCs w:val="24"/>
        </w:rPr>
        <w:t xml:space="preserve"> Subpart as listed below:</w:t>
      </w:r>
    </w:p>
    <w:p w14:paraId="5EC23D9F" w14:textId="77777777" w:rsidR="002B0194" w:rsidRPr="004B4517" w:rsidRDefault="002B0194" w:rsidP="0064246A">
      <w:pPr>
        <w:ind w:left="1296"/>
        <w:rPr>
          <w:szCs w:val="24"/>
        </w:rPr>
      </w:pPr>
    </w:p>
    <w:p w14:paraId="5CC2DF37" w14:textId="4AEB2359" w:rsidR="002B0194" w:rsidRPr="004B4517" w:rsidRDefault="00415B37" w:rsidP="003E29E6">
      <w:pPr>
        <w:numPr>
          <w:ilvl w:val="0"/>
          <w:numId w:val="7"/>
        </w:numPr>
        <w:rPr>
          <w:szCs w:val="24"/>
        </w:rPr>
      </w:pPr>
      <w:r w:rsidRPr="0052659A">
        <w:rPr>
          <w:szCs w:val="24"/>
          <w:u w:val="single"/>
        </w:rPr>
        <w:t xml:space="preserve">40 CFR 63, Subpart ZZZZ – National </w:t>
      </w:r>
      <w:r w:rsidR="004B4517" w:rsidRPr="0052659A">
        <w:rPr>
          <w:szCs w:val="24"/>
          <w:u w:val="single"/>
        </w:rPr>
        <w:t>Emission</w:t>
      </w:r>
      <w:r w:rsidRPr="0052659A">
        <w:rPr>
          <w:szCs w:val="24"/>
          <w:u w:val="single"/>
        </w:rPr>
        <w:t xml:space="preserve"> Standards for Hazardous Air Pollutants for Stationary </w:t>
      </w:r>
      <w:r w:rsidR="004B4517" w:rsidRPr="0052659A">
        <w:rPr>
          <w:szCs w:val="24"/>
          <w:u w:val="single"/>
        </w:rPr>
        <w:t>Reciprocating</w:t>
      </w:r>
      <w:r w:rsidRPr="0052659A">
        <w:rPr>
          <w:szCs w:val="24"/>
          <w:u w:val="single"/>
        </w:rPr>
        <w:t xml:space="preserve"> Internal Combustion Engines</w:t>
      </w:r>
      <w:r w:rsidRPr="004B4517">
        <w:rPr>
          <w:szCs w:val="24"/>
        </w:rPr>
        <w:t xml:space="preserve">. </w:t>
      </w:r>
      <w:r w:rsidR="00170A92" w:rsidRPr="004B4517">
        <w:rPr>
          <w:szCs w:val="24"/>
        </w:rPr>
        <w:t>Subpart ZZZZ applies to the new reciprocating engines but compliance with Subpart ZZZZ is demonstrated by compliance with 40 CFR 60 Sub</w:t>
      </w:r>
      <w:r w:rsidR="004B4517" w:rsidRPr="004B4517">
        <w:rPr>
          <w:szCs w:val="24"/>
        </w:rPr>
        <w:t>part JJJJ.</w:t>
      </w:r>
    </w:p>
    <w:p w14:paraId="6383866E" w14:textId="77777777" w:rsidR="002B0194" w:rsidRPr="00FB7886" w:rsidRDefault="002B0194">
      <w:pPr>
        <w:rPr>
          <w:szCs w:val="24"/>
        </w:rPr>
      </w:pPr>
    </w:p>
    <w:p w14:paraId="47C91748" w14:textId="77777777" w:rsidR="002B0194" w:rsidRPr="00FB7886" w:rsidRDefault="002B0194" w:rsidP="003E29E6">
      <w:pPr>
        <w:pStyle w:val="Heading2"/>
        <w:numPr>
          <w:ilvl w:val="0"/>
          <w:numId w:val="59"/>
        </w:numPr>
        <w:ind w:left="792"/>
      </w:pPr>
      <w:r w:rsidRPr="00FB7886">
        <w:t>ARM 17.8, Subchapter 5 – Air Quality Permit Application, Operation, and Open Burning Fees, including, but not limited to:</w:t>
      </w:r>
    </w:p>
    <w:p w14:paraId="088EFF86" w14:textId="77777777" w:rsidR="002B0194" w:rsidRPr="00FB7886" w:rsidRDefault="002B0194" w:rsidP="0064246A">
      <w:pPr>
        <w:rPr>
          <w:szCs w:val="24"/>
        </w:rPr>
      </w:pPr>
    </w:p>
    <w:p w14:paraId="5F8AEB52" w14:textId="075E335E" w:rsidR="002B0194" w:rsidRPr="00A45417" w:rsidRDefault="002B0194" w:rsidP="00A45417">
      <w:pPr>
        <w:numPr>
          <w:ilvl w:val="0"/>
          <w:numId w:val="9"/>
        </w:numPr>
        <w:tabs>
          <w:tab w:val="clear" w:pos="1296"/>
          <w:tab w:val="num" w:pos="1656"/>
        </w:tabs>
        <w:ind w:left="1224"/>
        <w:rPr>
          <w:szCs w:val="24"/>
        </w:rPr>
      </w:pPr>
      <w:r w:rsidRPr="00A45417">
        <w:rPr>
          <w:szCs w:val="24"/>
          <w:u w:val="single"/>
        </w:rPr>
        <w:t>ARM 17.8.504 Air Quality Permit Application Fees</w:t>
      </w:r>
      <w:r w:rsidRPr="00A45417">
        <w:rPr>
          <w:szCs w:val="24"/>
        </w:rPr>
        <w:t xml:space="preserve">.  This rule requires that an applicant submit an air quality permit application fee concurrent with the submittal of an air quality permit application.  A permit application is incomplete until the proper application fee is paid to </w:t>
      </w:r>
      <w:r w:rsidR="00F4754D" w:rsidRPr="00A45417">
        <w:rPr>
          <w:szCs w:val="24"/>
        </w:rPr>
        <w:t>DEQ</w:t>
      </w:r>
      <w:r w:rsidRPr="00A45417">
        <w:rPr>
          <w:szCs w:val="24"/>
        </w:rPr>
        <w:t xml:space="preserve">.  </w:t>
      </w:r>
      <w:r w:rsidR="00A45417" w:rsidRPr="00A45417">
        <w:rPr>
          <w:szCs w:val="24"/>
        </w:rPr>
        <w:t>NYDIG</w:t>
      </w:r>
      <w:r w:rsidRPr="00A45417">
        <w:rPr>
          <w:szCs w:val="24"/>
        </w:rPr>
        <w:t xml:space="preserve"> submitted the appropriate permit application fee for the current permit action</w:t>
      </w:r>
      <w:r w:rsidR="004E0E6B">
        <w:rPr>
          <w:szCs w:val="24"/>
        </w:rPr>
        <w:t>.</w:t>
      </w:r>
      <w:r w:rsidR="00CB31C8" w:rsidRPr="00A45417">
        <w:rPr>
          <w:szCs w:val="24"/>
        </w:rPr>
        <w:t xml:space="preserve"> </w:t>
      </w:r>
    </w:p>
    <w:p w14:paraId="6F729FFF" w14:textId="147F691E" w:rsidR="002B0194" w:rsidRPr="00FB7886" w:rsidRDefault="002B0194" w:rsidP="003E29E6">
      <w:pPr>
        <w:numPr>
          <w:ilvl w:val="0"/>
          <w:numId w:val="9"/>
        </w:numPr>
        <w:tabs>
          <w:tab w:val="clear" w:pos="1296"/>
          <w:tab w:val="num" w:pos="1224"/>
        </w:tabs>
        <w:ind w:left="1224"/>
        <w:rPr>
          <w:szCs w:val="24"/>
        </w:rPr>
      </w:pPr>
      <w:r w:rsidRPr="00FB7886">
        <w:rPr>
          <w:szCs w:val="24"/>
          <w:u w:val="single"/>
        </w:rPr>
        <w:t>ARM 17.8.505 Air Quality Operation Fees</w:t>
      </w:r>
      <w:r w:rsidRPr="00FB7886">
        <w:rPr>
          <w:szCs w:val="24"/>
        </w:rPr>
        <w:t xml:space="preserve">.  An annual air quality operation fee must, as a condition of continued operation, be submitted to </w:t>
      </w:r>
      <w:r w:rsidR="00F4754D">
        <w:rPr>
          <w:szCs w:val="24"/>
        </w:rPr>
        <w:t>DEQ</w:t>
      </w:r>
      <w:r w:rsidRPr="00FB7886">
        <w:rPr>
          <w:szCs w:val="24"/>
        </w:rPr>
        <w:t xml:space="preserve"> by each source of air contaminants holding an air quality permit (excluding an open burning permit) issued by </w:t>
      </w:r>
      <w:r w:rsidR="00F4754D">
        <w:rPr>
          <w:szCs w:val="24"/>
        </w:rPr>
        <w:t>DEQ</w:t>
      </w:r>
      <w:r w:rsidRPr="00FB7886">
        <w:rPr>
          <w:szCs w:val="24"/>
        </w:rPr>
        <w:t>.  The air quality operation fee is based on the actual or estimated actual amount of air pollutants emitted during the previous calendar year.</w:t>
      </w:r>
    </w:p>
    <w:p w14:paraId="1B70F978" w14:textId="77777777" w:rsidR="002B0194" w:rsidRPr="00FB7886" w:rsidRDefault="002B0194" w:rsidP="0064246A">
      <w:pPr>
        <w:rPr>
          <w:szCs w:val="24"/>
        </w:rPr>
      </w:pPr>
    </w:p>
    <w:p w14:paraId="581F1F93" w14:textId="00544D05" w:rsidR="002B0194" w:rsidRPr="00FB7886" w:rsidRDefault="002B0194" w:rsidP="0064246A">
      <w:pPr>
        <w:pStyle w:val="BodyTextIndent"/>
        <w:ind w:left="1224"/>
        <w:rPr>
          <w:sz w:val="24"/>
          <w:szCs w:val="24"/>
        </w:rPr>
      </w:pPr>
      <w:r w:rsidRPr="00FB7886">
        <w:rPr>
          <w:sz w:val="24"/>
          <w:szCs w:val="24"/>
        </w:rPr>
        <w:t xml:space="preserve">An air quality operation fee is separate and distinct from an air quality permit application fee.  The annual assessment and collection of the air quality operation fee, described above, shall take place on a calendar-year basis.  </w:t>
      </w:r>
      <w:r w:rsidR="00F4754D">
        <w:rPr>
          <w:sz w:val="24"/>
          <w:szCs w:val="24"/>
        </w:rPr>
        <w:t>DEQ</w:t>
      </w:r>
      <w:r w:rsidRPr="00FB7886">
        <w:rPr>
          <w:sz w:val="24"/>
          <w:szCs w:val="24"/>
        </w:rPr>
        <w:t xml:space="preserve"> may insert into any final permit issued after the effective date of these rules, such conditions as may be necessary to require the payment of an air quality operation fee on a calendar-year basis, including provisions that prorate the required fee amount.</w:t>
      </w:r>
    </w:p>
    <w:p w14:paraId="3D0B1FF9" w14:textId="77777777" w:rsidR="002B0194" w:rsidRPr="00FB7886" w:rsidRDefault="002B0194">
      <w:pPr>
        <w:rPr>
          <w:szCs w:val="24"/>
        </w:rPr>
      </w:pPr>
    </w:p>
    <w:p w14:paraId="6ED65790" w14:textId="77777777" w:rsidR="002B0194" w:rsidRPr="00FB7886" w:rsidRDefault="002B0194" w:rsidP="003E29E6">
      <w:pPr>
        <w:pStyle w:val="Heading2"/>
        <w:numPr>
          <w:ilvl w:val="0"/>
          <w:numId w:val="59"/>
        </w:numPr>
        <w:ind w:left="792"/>
      </w:pPr>
      <w:r w:rsidRPr="00FB7886">
        <w:t>ARM 17.8, Subchapter 7 – Permit, Construction, and Operation of Air Contaminant Sources, including, but not limited to:</w:t>
      </w:r>
    </w:p>
    <w:p w14:paraId="2FEA33C9" w14:textId="77777777" w:rsidR="002B0194" w:rsidRPr="00FB7886" w:rsidRDefault="002B0194" w:rsidP="0064246A">
      <w:pPr>
        <w:rPr>
          <w:szCs w:val="24"/>
        </w:rPr>
      </w:pPr>
    </w:p>
    <w:p w14:paraId="46D18541" w14:textId="77777777"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17.8.740 Definitions</w:t>
      </w:r>
      <w:r w:rsidRPr="00FB7886">
        <w:rPr>
          <w:szCs w:val="24"/>
        </w:rPr>
        <w:t>.  This rule is a list of applicable definitions used in this chapter, unless indicated otherwise in a specific subchapter.</w:t>
      </w:r>
    </w:p>
    <w:p w14:paraId="6EF1E348" w14:textId="77777777" w:rsidR="002B0194" w:rsidRPr="00FB7886" w:rsidRDefault="002B0194" w:rsidP="0064246A">
      <w:pPr>
        <w:ind w:left="792"/>
        <w:rPr>
          <w:szCs w:val="24"/>
        </w:rPr>
      </w:pPr>
    </w:p>
    <w:p w14:paraId="50A924BC" w14:textId="44837DC2" w:rsidR="002B0194" w:rsidRPr="00FB7886" w:rsidRDefault="002B0194" w:rsidP="003E29E6">
      <w:pPr>
        <w:numPr>
          <w:ilvl w:val="0"/>
          <w:numId w:val="10"/>
        </w:numPr>
        <w:tabs>
          <w:tab w:val="clear" w:pos="1296"/>
          <w:tab w:val="num" w:pos="1224"/>
        </w:tabs>
        <w:ind w:left="1224"/>
        <w:rPr>
          <w:szCs w:val="24"/>
        </w:rPr>
      </w:pPr>
      <w:r w:rsidRPr="00FB7886">
        <w:rPr>
          <w:szCs w:val="24"/>
          <w:u w:val="single"/>
        </w:rPr>
        <w:t xml:space="preserve">ARM 17.8.743 Montana Air Quality Permits--When </w:t>
      </w:r>
      <w:proofErr w:type="gramStart"/>
      <w:r w:rsidRPr="00FB7886">
        <w:rPr>
          <w:szCs w:val="24"/>
          <w:u w:val="single"/>
        </w:rPr>
        <w:t>Required</w:t>
      </w:r>
      <w:proofErr w:type="gramEnd"/>
      <w:r w:rsidRPr="00FB7886">
        <w:rPr>
          <w:szCs w:val="24"/>
        </w:rPr>
        <w:t xml:space="preserve">.  This rule requires a person to obtain an air quality permit or permit </w:t>
      </w:r>
      <w:r w:rsidR="006F7629" w:rsidRPr="00FB7886">
        <w:rPr>
          <w:szCs w:val="24"/>
        </w:rPr>
        <w:t>modification</w:t>
      </w:r>
      <w:r w:rsidRPr="00FB7886">
        <w:rPr>
          <w:szCs w:val="24"/>
        </w:rPr>
        <w:t xml:space="preserve"> to construct, </w:t>
      </w:r>
      <w:r w:rsidR="006F7629" w:rsidRPr="00FB7886">
        <w:rPr>
          <w:szCs w:val="24"/>
        </w:rPr>
        <w:t>modify</w:t>
      </w:r>
      <w:r w:rsidRPr="00FB7886">
        <w:rPr>
          <w:szCs w:val="24"/>
        </w:rPr>
        <w:t xml:space="preserve">, or use any air contaminant sources that have the potential to emit (PTE) greater than 25 tons per year of any pollutant.  </w:t>
      </w:r>
      <w:r w:rsidR="005B4C11">
        <w:rPr>
          <w:szCs w:val="24"/>
        </w:rPr>
        <w:t>NYDIG</w:t>
      </w:r>
      <w:r w:rsidR="005B4C11" w:rsidRPr="00FB7886">
        <w:rPr>
          <w:szCs w:val="24"/>
        </w:rPr>
        <w:t xml:space="preserve"> </w:t>
      </w:r>
      <w:r w:rsidRPr="00FB7886">
        <w:rPr>
          <w:szCs w:val="24"/>
        </w:rPr>
        <w:t xml:space="preserve">has a PTE greater than 25 tons per year of </w:t>
      </w:r>
      <w:r w:rsidR="005B4C11">
        <w:rPr>
          <w:szCs w:val="24"/>
        </w:rPr>
        <w:t>CO and NO</w:t>
      </w:r>
      <w:r w:rsidR="005B4C11">
        <w:rPr>
          <w:szCs w:val="24"/>
          <w:vertAlign w:val="subscript"/>
        </w:rPr>
        <w:t>x</w:t>
      </w:r>
      <w:r w:rsidR="005B4C11" w:rsidRPr="00FB7886">
        <w:rPr>
          <w:szCs w:val="24"/>
        </w:rPr>
        <w:t xml:space="preserve"> </w:t>
      </w:r>
      <w:r w:rsidRPr="00FB7886">
        <w:rPr>
          <w:szCs w:val="24"/>
        </w:rPr>
        <w:t>therefore, an air quality permit is required.</w:t>
      </w:r>
    </w:p>
    <w:p w14:paraId="03F32993" w14:textId="77777777" w:rsidR="002B0194" w:rsidRPr="00FB7886" w:rsidRDefault="002B0194" w:rsidP="0064246A">
      <w:pPr>
        <w:rPr>
          <w:szCs w:val="24"/>
        </w:rPr>
      </w:pPr>
    </w:p>
    <w:p w14:paraId="228EA7BF" w14:textId="77777777" w:rsidR="002B0194" w:rsidRPr="00A7242D" w:rsidRDefault="002B0194" w:rsidP="003E29E6">
      <w:pPr>
        <w:numPr>
          <w:ilvl w:val="0"/>
          <w:numId w:val="10"/>
        </w:numPr>
        <w:tabs>
          <w:tab w:val="clear" w:pos="1296"/>
          <w:tab w:val="num" w:pos="1224"/>
        </w:tabs>
        <w:ind w:left="1224"/>
        <w:rPr>
          <w:szCs w:val="24"/>
          <w:u w:val="single"/>
        </w:rPr>
      </w:pPr>
      <w:r w:rsidRPr="00FB7886">
        <w:rPr>
          <w:szCs w:val="24"/>
          <w:u w:val="single"/>
        </w:rPr>
        <w:lastRenderedPageBreak/>
        <w:t>ARM 17.8.744 Montana Air Quality Permits--General Exclusions</w:t>
      </w:r>
      <w:r w:rsidRPr="00FB7886">
        <w:rPr>
          <w:szCs w:val="24"/>
        </w:rPr>
        <w:t>.  This rule identifies the activities that are not subject to the Montana Air Quality Permit program.</w:t>
      </w:r>
    </w:p>
    <w:p w14:paraId="2C99A00E" w14:textId="77777777"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17.8.745 Montana Air Quality Permits--Exclusion for De Minimis Changes</w:t>
      </w:r>
      <w:r w:rsidRPr="00FB7886">
        <w:rPr>
          <w:szCs w:val="24"/>
        </w:rPr>
        <w:t xml:space="preserve">.  This rule identifies the de minimis changes at permitted facilities that do not require a permit under the Montana Air Quality Permit Program.  </w:t>
      </w:r>
    </w:p>
    <w:p w14:paraId="1C9E084A" w14:textId="77777777" w:rsidR="002B0194" w:rsidRPr="00FB7886" w:rsidRDefault="002B0194">
      <w:pPr>
        <w:rPr>
          <w:szCs w:val="24"/>
        </w:rPr>
      </w:pPr>
    </w:p>
    <w:p w14:paraId="75B0B221" w14:textId="58EC560A"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17.8.748 New or Modified Emitting Units--Permit Application Requirements</w:t>
      </w:r>
      <w:r w:rsidRPr="00FB7886">
        <w:rPr>
          <w:szCs w:val="24"/>
        </w:rPr>
        <w:t xml:space="preserve">.  (1) This rule requires that a permit application be submitted prior to installation, </w:t>
      </w:r>
      <w:r w:rsidR="006F7629" w:rsidRPr="00FB7886">
        <w:rPr>
          <w:szCs w:val="24"/>
        </w:rPr>
        <w:t>modification</w:t>
      </w:r>
      <w:r w:rsidRPr="00FB7886">
        <w:rPr>
          <w:szCs w:val="24"/>
        </w:rPr>
        <w:t xml:space="preserve">, or use of a source.  </w:t>
      </w:r>
      <w:r w:rsidR="00DA6619" w:rsidRPr="00724324">
        <w:rPr>
          <w:szCs w:val="24"/>
        </w:rPr>
        <w:t>NYDIG</w:t>
      </w:r>
      <w:r w:rsidR="00205895" w:rsidRPr="00724324">
        <w:rPr>
          <w:szCs w:val="24"/>
        </w:rPr>
        <w:t xml:space="preserve"> submitted the required permit application for the current permit action.</w:t>
      </w:r>
      <w:r w:rsidR="00205895" w:rsidRPr="00A03244">
        <w:rPr>
          <w:szCs w:val="24"/>
        </w:rPr>
        <w:t xml:space="preserve"> </w:t>
      </w:r>
      <w:r w:rsidRPr="00FB7886">
        <w:rPr>
          <w:szCs w:val="24"/>
        </w:rPr>
        <w:t xml:space="preserve">7) This rule requires that the applicant notify the public by means of legal publication in a newspaper of general circulation in the area affected by the application for a permit. </w:t>
      </w:r>
      <w:r w:rsidR="00DA6619" w:rsidRPr="00724324">
        <w:rPr>
          <w:szCs w:val="24"/>
        </w:rPr>
        <w:t>NYDIG</w:t>
      </w:r>
      <w:r w:rsidR="00205895" w:rsidRPr="00724324">
        <w:rPr>
          <w:szCs w:val="24"/>
        </w:rPr>
        <w:t xml:space="preserve"> submitted an affidavit of publication of public notice for the </w:t>
      </w:r>
      <w:r w:rsidR="007D6278" w:rsidRPr="00724324">
        <w:rPr>
          <w:szCs w:val="24"/>
        </w:rPr>
        <w:t>April 25</w:t>
      </w:r>
      <w:r w:rsidR="007D6278" w:rsidRPr="00724324">
        <w:rPr>
          <w:szCs w:val="24"/>
          <w:vertAlign w:val="superscript"/>
        </w:rPr>
        <w:t>th</w:t>
      </w:r>
      <w:r w:rsidR="007D6278" w:rsidRPr="00724324">
        <w:rPr>
          <w:szCs w:val="24"/>
        </w:rPr>
        <w:t>, 2026</w:t>
      </w:r>
      <w:r w:rsidR="004E0E6B">
        <w:rPr>
          <w:szCs w:val="24"/>
        </w:rPr>
        <w:t>,</w:t>
      </w:r>
      <w:r w:rsidR="00205895" w:rsidRPr="00724324">
        <w:rPr>
          <w:szCs w:val="24"/>
        </w:rPr>
        <w:t xml:space="preserve"> issue of the </w:t>
      </w:r>
      <w:r w:rsidR="007D6278" w:rsidRPr="00724324">
        <w:rPr>
          <w:i/>
          <w:szCs w:val="24"/>
        </w:rPr>
        <w:t>S</w:t>
      </w:r>
      <w:r w:rsidR="002C4E89" w:rsidRPr="00724324">
        <w:rPr>
          <w:i/>
          <w:szCs w:val="24"/>
        </w:rPr>
        <w:t>idne</w:t>
      </w:r>
      <w:r w:rsidR="007D6278" w:rsidRPr="00724324">
        <w:rPr>
          <w:i/>
          <w:szCs w:val="24"/>
        </w:rPr>
        <w:t>y Herald</w:t>
      </w:r>
      <w:r w:rsidR="00205895" w:rsidRPr="00724324">
        <w:rPr>
          <w:szCs w:val="24"/>
        </w:rPr>
        <w:t xml:space="preserve">, a newspaper of general circulation in the Town of </w:t>
      </w:r>
      <w:r w:rsidR="002C4E89" w:rsidRPr="00724324">
        <w:rPr>
          <w:szCs w:val="24"/>
        </w:rPr>
        <w:t>Sidney Herald</w:t>
      </w:r>
      <w:r w:rsidR="00205895" w:rsidRPr="00724324">
        <w:rPr>
          <w:szCs w:val="24"/>
        </w:rPr>
        <w:t xml:space="preserve"> in </w:t>
      </w:r>
      <w:r w:rsidR="002C4E89" w:rsidRPr="00724324">
        <w:rPr>
          <w:szCs w:val="24"/>
        </w:rPr>
        <w:t>Richland</w:t>
      </w:r>
      <w:r w:rsidR="00205895" w:rsidRPr="00724324">
        <w:rPr>
          <w:szCs w:val="24"/>
        </w:rPr>
        <w:t xml:space="preserve"> County, as proof of compliance with the public notice requirements</w:t>
      </w:r>
      <w:r w:rsidR="00724324" w:rsidRPr="00724324">
        <w:rPr>
          <w:szCs w:val="24"/>
        </w:rPr>
        <w:t>.</w:t>
      </w:r>
    </w:p>
    <w:p w14:paraId="16AEA57C" w14:textId="77777777" w:rsidR="002B0194" w:rsidRPr="00FB7886" w:rsidRDefault="002B0194">
      <w:pPr>
        <w:rPr>
          <w:szCs w:val="24"/>
        </w:rPr>
      </w:pPr>
    </w:p>
    <w:p w14:paraId="450F4583" w14:textId="61DC767C"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17.8.749 Conditions for Issuance or Denial of Permit</w:t>
      </w:r>
      <w:r w:rsidRPr="00FB7886">
        <w:rPr>
          <w:szCs w:val="24"/>
        </w:rPr>
        <w:t xml:space="preserve">.  This rule requires that the permits issued by </w:t>
      </w:r>
      <w:r w:rsidR="00F4754D">
        <w:rPr>
          <w:szCs w:val="24"/>
        </w:rPr>
        <w:t>DEQ</w:t>
      </w:r>
      <w:r w:rsidRPr="00FB7886">
        <w:rPr>
          <w:szCs w:val="24"/>
        </w:rPr>
        <w:t xml:space="preserve"> must authorize the construction and operation of the facility or emitting unit subject to the conditions in the permit and the requirements of this subchapter.  This rule also requires that the permit must contain any conditions necessary to assure compliance with the Federal Clean Air Act (FCAA), the Clean Air Act of Montana, and rules adopted under those acts.</w:t>
      </w:r>
    </w:p>
    <w:p w14:paraId="75EA86A8" w14:textId="77777777" w:rsidR="002B0194" w:rsidRPr="00FB7886" w:rsidRDefault="002B0194" w:rsidP="0064246A">
      <w:pPr>
        <w:rPr>
          <w:szCs w:val="24"/>
        </w:rPr>
      </w:pPr>
    </w:p>
    <w:p w14:paraId="413CD397" w14:textId="77777777"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17.8.752 Emission Control Requirements</w:t>
      </w:r>
      <w:r w:rsidRPr="00FB7886">
        <w:rPr>
          <w:szCs w:val="24"/>
        </w:rPr>
        <w:t>.  This rule requires a source to install the maximum air pollution control capability that is technically practicable and economically feasible, except that BACT shall be utilized.  The required BACT analysis is included in Section III of this permit analysis.</w:t>
      </w:r>
    </w:p>
    <w:p w14:paraId="558E2BBC" w14:textId="77777777" w:rsidR="002B0194" w:rsidRPr="00FB7886" w:rsidRDefault="002B0194" w:rsidP="0064246A">
      <w:pPr>
        <w:rPr>
          <w:szCs w:val="24"/>
        </w:rPr>
      </w:pPr>
    </w:p>
    <w:p w14:paraId="4A30AA02" w14:textId="45635846"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17.8.755 Inspection of Permit</w:t>
      </w:r>
      <w:r w:rsidRPr="00FB7886">
        <w:rPr>
          <w:szCs w:val="24"/>
        </w:rPr>
        <w:t xml:space="preserve">.  This rule requires that air quality permits shall be made available for inspection by </w:t>
      </w:r>
      <w:r w:rsidR="00F4754D">
        <w:rPr>
          <w:szCs w:val="24"/>
        </w:rPr>
        <w:t>DEQ</w:t>
      </w:r>
      <w:r w:rsidRPr="00FB7886">
        <w:rPr>
          <w:szCs w:val="24"/>
        </w:rPr>
        <w:t xml:space="preserve"> at the location of the source.</w:t>
      </w:r>
    </w:p>
    <w:p w14:paraId="47F6D8FB" w14:textId="77777777" w:rsidR="002B0194" w:rsidRPr="00FB7886" w:rsidRDefault="002B0194" w:rsidP="0064246A">
      <w:pPr>
        <w:rPr>
          <w:szCs w:val="24"/>
        </w:rPr>
      </w:pPr>
    </w:p>
    <w:p w14:paraId="63EEEF3F" w14:textId="2428907A"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17.8.756 Compliance with Other Requirements</w:t>
      </w:r>
      <w:r w:rsidRPr="00FB7886">
        <w:rPr>
          <w:szCs w:val="24"/>
        </w:rPr>
        <w:t xml:space="preserve">.  This rule states that nothing in the permit shall be construed as relieving </w:t>
      </w:r>
      <w:r w:rsidR="003C330B">
        <w:rPr>
          <w:szCs w:val="24"/>
        </w:rPr>
        <w:t>NYDIG</w:t>
      </w:r>
      <w:r w:rsidRPr="00FB7886">
        <w:rPr>
          <w:szCs w:val="24"/>
        </w:rPr>
        <w:t xml:space="preserve"> of the responsibility for complying with any applicable federal or Montana statute, rule, or standard, except as specifically provided in ARM 17.8.740, </w:t>
      </w:r>
      <w:r w:rsidRPr="00FB7886">
        <w:rPr>
          <w:i/>
          <w:szCs w:val="24"/>
        </w:rPr>
        <w:t>et seq</w:t>
      </w:r>
      <w:r w:rsidRPr="00FB7886">
        <w:rPr>
          <w:szCs w:val="24"/>
        </w:rPr>
        <w:t>.</w:t>
      </w:r>
    </w:p>
    <w:p w14:paraId="605D2A76" w14:textId="77777777" w:rsidR="002B0194" w:rsidRPr="00FB7886" w:rsidRDefault="002B0194">
      <w:pPr>
        <w:rPr>
          <w:szCs w:val="24"/>
        </w:rPr>
      </w:pPr>
    </w:p>
    <w:p w14:paraId="7132E441" w14:textId="6199BC96" w:rsidR="002B0194" w:rsidRPr="003C330B" w:rsidRDefault="002B0194" w:rsidP="003E29E6">
      <w:pPr>
        <w:numPr>
          <w:ilvl w:val="0"/>
          <w:numId w:val="10"/>
        </w:numPr>
        <w:tabs>
          <w:tab w:val="clear" w:pos="1296"/>
          <w:tab w:val="num" w:pos="1224"/>
        </w:tabs>
        <w:ind w:left="1224"/>
        <w:rPr>
          <w:szCs w:val="24"/>
        </w:rPr>
      </w:pPr>
      <w:r w:rsidRPr="003C330B">
        <w:rPr>
          <w:szCs w:val="24"/>
          <w:u w:val="single"/>
        </w:rPr>
        <w:t>ARM 17.8.759 Review of Permit Applications</w:t>
      </w:r>
      <w:r w:rsidRPr="003C330B">
        <w:rPr>
          <w:szCs w:val="24"/>
        </w:rPr>
        <w:t xml:space="preserve">.  This rule describes </w:t>
      </w:r>
      <w:r w:rsidR="00F4754D" w:rsidRPr="003C330B">
        <w:rPr>
          <w:szCs w:val="24"/>
        </w:rPr>
        <w:t>DEQ</w:t>
      </w:r>
      <w:r w:rsidRPr="003C330B">
        <w:rPr>
          <w:szCs w:val="24"/>
        </w:rPr>
        <w:t>’s responsibilities for processing permit applications and making permit decisions on those permit applications that do not require the preparation of an environmental impact statement.</w:t>
      </w:r>
    </w:p>
    <w:p w14:paraId="486B8753" w14:textId="77777777" w:rsidR="002B0194" w:rsidRPr="003C330B" w:rsidRDefault="002B0194" w:rsidP="0064246A">
      <w:pPr>
        <w:rPr>
          <w:szCs w:val="24"/>
        </w:rPr>
      </w:pPr>
    </w:p>
    <w:p w14:paraId="603362C7" w14:textId="1C7A1C73" w:rsidR="002B0194" w:rsidRPr="003C330B" w:rsidRDefault="002B0194" w:rsidP="003E29E6">
      <w:pPr>
        <w:numPr>
          <w:ilvl w:val="0"/>
          <w:numId w:val="10"/>
        </w:numPr>
        <w:tabs>
          <w:tab w:val="clear" w:pos="1296"/>
          <w:tab w:val="num" w:pos="1224"/>
        </w:tabs>
        <w:ind w:left="1224"/>
        <w:rPr>
          <w:szCs w:val="24"/>
        </w:rPr>
      </w:pPr>
      <w:r w:rsidRPr="003C330B">
        <w:rPr>
          <w:szCs w:val="24"/>
          <w:u w:val="single"/>
        </w:rPr>
        <w:t>ARM 17.8.760 Additional Review of Permit Applications</w:t>
      </w:r>
      <w:r w:rsidRPr="003C330B">
        <w:rPr>
          <w:szCs w:val="24"/>
        </w:rPr>
        <w:t xml:space="preserve">.  This rule describes </w:t>
      </w:r>
      <w:r w:rsidR="00F4754D" w:rsidRPr="003C330B">
        <w:rPr>
          <w:szCs w:val="24"/>
        </w:rPr>
        <w:t>DEQ</w:t>
      </w:r>
      <w:r w:rsidRPr="003C330B">
        <w:rPr>
          <w:szCs w:val="24"/>
        </w:rPr>
        <w:t xml:space="preserve">’s responsibilities for processing permit applications and making permit decisions on those applications that require an environmental impact statement. </w:t>
      </w:r>
    </w:p>
    <w:p w14:paraId="2E614E27" w14:textId="77777777" w:rsidR="002B0194" w:rsidRPr="00FB7886" w:rsidRDefault="002B0194" w:rsidP="0064246A">
      <w:pPr>
        <w:rPr>
          <w:szCs w:val="24"/>
        </w:rPr>
      </w:pPr>
    </w:p>
    <w:p w14:paraId="65FFEA2F" w14:textId="77777777"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17.8.762 Duration of Permit</w:t>
      </w:r>
      <w:r w:rsidRPr="00FB7886">
        <w:rPr>
          <w:szCs w:val="24"/>
        </w:rPr>
        <w:t xml:space="preserve">.  An air quality permit shall be valid until revoked or modified, as provided in this subchapter, except that a permit issued prior to construction of a new or </w:t>
      </w:r>
      <w:r w:rsidR="006F7629" w:rsidRPr="00FB7886">
        <w:rPr>
          <w:szCs w:val="24"/>
        </w:rPr>
        <w:t>modified</w:t>
      </w:r>
      <w:r w:rsidRPr="00FB7886">
        <w:rPr>
          <w:szCs w:val="24"/>
        </w:rPr>
        <w:t xml:space="preserve"> source may contain a condition providing that the </w:t>
      </w:r>
      <w:r w:rsidRPr="00FB7886">
        <w:rPr>
          <w:szCs w:val="24"/>
        </w:rPr>
        <w:lastRenderedPageBreak/>
        <w:t>permit will expire unless construction is commenced within the time specified in the permit, which in no event may be less than 1 year after the permit is issued.</w:t>
      </w:r>
    </w:p>
    <w:p w14:paraId="03C9AFF7" w14:textId="77777777"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17.8.763 Revocation of Permit</w:t>
      </w:r>
      <w:r w:rsidRPr="00FB7886">
        <w:rPr>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6B7042F0" w14:textId="77777777" w:rsidR="002B0194" w:rsidRPr="00FB7886" w:rsidRDefault="002B0194" w:rsidP="000438C2">
      <w:pPr>
        <w:ind w:left="792"/>
        <w:rPr>
          <w:szCs w:val="24"/>
        </w:rPr>
      </w:pPr>
      <w:r w:rsidRPr="00FB7886">
        <w:rPr>
          <w:szCs w:val="24"/>
        </w:rPr>
        <w:t xml:space="preserve"> </w:t>
      </w:r>
    </w:p>
    <w:p w14:paraId="4CC4D178" w14:textId="77777777"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17.8.764 Administrative Amendment to Permit</w:t>
      </w:r>
      <w:r w:rsidRPr="00FB7886">
        <w:rPr>
          <w:szCs w:val="24"/>
        </w:rPr>
        <w:t xml:space="preserve">.  An air quality permit may be amended for changes in any applicable rules and standards adopted by the Board of Environmental Review (Board) or changed conditions of operation at a source or stack that do not result in an increase </w:t>
      </w:r>
      <w:proofErr w:type="gramStart"/>
      <w:r w:rsidRPr="00FB7886">
        <w:rPr>
          <w:szCs w:val="24"/>
        </w:rPr>
        <w:t>of</w:t>
      </w:r>
      <w:proofErr w:type="gramEnd"/>
      <w:r w:rsidRPr="00FB7886">
        <w:rPr>
          <w:szCs w:val="24"/>
        </w:rPr>
        <w:t xml:space="preserve"> emissions </w:t>
      </w:r>
      <w:proofErr w:type="gramStart"/>
      <w:r w:rsidRPr="00FB7886">
        <w:rPr>
          <w:szCs w:val="24"/>
        </w:rPr>
        <w:t>as a result of</w:t>
      </w:r>
      <w:proofErr w:type="gramEnd"/>
      <w:r w:rsidRPr="00FB7886">
        <w:rPr>
          <w:szCs w:val="24"/>
        </w:rPr>
        <w:t xml:space="preserve"> those changed conditions.  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 17.8.756, and with all applicable requirements in ARM Title 17, Chapter 8, Subchapters 8, 9, and 10.</w:t>
      </w:r>
    </w:p>
    <w:p w14:paraId="35A4D22B" w14:textId="77777777" w:rsidR="002B0194" w:rsidRPr="00FB7886" w:rsidRDefault="002B0194" w:rsidP="0064246A">
      <w:pPr>
        <w:rPr>
          <w:szCs w:val="24"/>
        </w:rPr>
      </w:pPr>
    </w:p>
    <w:p w14:paraId="0F1F92D7" w14:textId="4CB1A1A6" w:rsidR="002B0194" w:rsidRPr="00FB7886" w:rsidRDefault="002B0194" w:rsidP="003E29E6">
      <w:pPr>
        <w:numPr>
          <w:ilvl w:val="0"/>
          <w:numId w:val="10"/>
        </w:numPr>
        <w:tabs>
          <w:tab w:val="clear" w:pos="1296"/>
          <w:tab w:val="num" w:pos="1224"/>
        </w:tabs>
        <w:ind w:left="1224"/>
        <w:rPr>
          <w:szCs w:val="24"/>
        </w:rPr>
      </w:pPr>
      <w:r w:rsidRPr="00FB7886">
        <w:rPr>
          <w:szCs w:val="24"/>
          <w:u w:val="single"/>
        </w:rPr>
        <w:t>ARM 17.8.765 Transfer of Permit</w:t>
      </w:r>
      <w:r w:rsidRPr="00FB7886">
        <w:rPr>
          <w:szCs w:val="24"/>
        </w:rPr>
        <w:t xml:space="preserve">.  This rule states that an air quality permit may be transferred from one person to another if written notice of intent to transfer, including the names of the transferor and the transferee, is sent to </w:t>
      </w:r>
      <w:r w:rsidR="00F4754D">
        <w:rPr>
          <w:szCs w:val="24"/>
        </w:rPr>
        <w:t>DEQ</w:t>
      </w:r>
      <w:r w:rsidRPr="00FB7886">
        <w:rPr>
          <w:szCs w:val="24"/>
        </w:rPr>
        <w:t>.</w:t>
      </w:r>
    </w:p>
    <w:p w14:paraId="49510611" w14:textId="77777777" w:rsidR="002B0194" w:rsidRPr="00FB7886" w:rsidRDefault="002B0194" w:rsidP="0064246A">
      <w:pPr>
        <w:rPr>
          <w:szCs w:val="24"/>
        </w:rPr>
      </w:pPr>
    </w:p>
    <w:p w14:paraId="44628A59" w14:textId="0A75669A" w:rsidR="002B0194" w:rsidRPr="00312BF5" w:rsidRDefault="002B0194" w:rsidP="003E29E6">
      <w:pPr>
        <w:numPr>
          <w:ilvl w:val="0"/>
          <w:numId w:val="10"/>
        </w:numPr>
        <w:tabs>
          <w:tab w:val="clear" w:pos="1296"/>
          <w:tab w:val="num" w:pos="1224"/>
        </w:tabs>
        <w:ind w:left="1224"/>
        <w:rPr>
          <w:szCs w:val="24"/>
        </w:rPr>
      </w:pPr>
      <w:r w:rsidRPr="00312BF5">
        <w:rPr>
          <w:szCs w:val="24"/>
          <w:u w:val="single"/>
        </w:rPr>
        <w:t>ARM 17.8.770 Additional Requirements for Incinerators</w:t>
      </w:r>
      <w:r w:rsidRPr="00312BF5">
        <w:rPr>
          <w:szCs w:val="24"/>
        </w:rPr>
        <w:t xml:space="preserve">.  This rule specifies the additional information that must be submitted to </w:t>
      </w:r>
      <w:r w:rsidR="00F4754D" w:rsidRPr="00312BF5">
        <w:rPr>
          <w:szCs w:val="24"/>
        </w:rPr>
        <w:t>DEQ</w:t>
      </w:r>
      <w:r w:rsidRPr="00312BF5">
        <w:rPr>
          <w:szCs w:val="24"/>
        </w:rPr>
        <w:t xml:space="preserve"> for incineration facilities subject to 75-2-215, Montana Code Annotated (MCA).</w:t>
      </w:r>
    </w:p>
    <w:p w14:paraId="13625FD0" w14:textId="77777777" w:rsidR="00E52159" w:rsidRPr="00312BF5" w:rsidRDefault="00E52159" w:rsidP="0064246A">
      <w:pPr>
        <w:rPr>
          <w:szCs w:val="24"/>
        </w:rPr>
      </w:pPr>
    </w:p>
    <w:p w14:paraId="40025C1F" w14:textId="77777777" w:rsidR="00E52159" w:rsidRPr="00312BF5" w:rsidRDefault="00E52159" w:rsidP="0064246A">
      <w:pPr>
        <w:ind w:left="1212" w:hanging="420"/>
        <w:rPr>
          <w:szCs w:val="24"/>
        </w:rPr>
      </w:pPr>
      <w:r w:rsidRPr="00312BF5">
        <w:rPr>
          <w:szCs w:val="24"/>
        </w:rPr>
        <w:t>17.</w:t>
      </w:r>
      <w:r w:rsidRPr="00312BF5">
        <w:rPr>
          <w:szCs w:val="24"/>
        </w:rPr>
        <w:tab/>
      </w:r>
      <w:r w:rsidRPr="00312BF5">
        <w:rPr>
          <w:szCs w:val="24"/>
          <w:u w:val="single"/>
        </w:rPr>
        <w:t>ARM 17.8.771 Mercury Emission Standards for Mercury-Emitting Generating Units</w:t>
      </w:r>
      <w:r w:rsidRPr="00312BF5">
        <w:rPr>
          <w:szCs w:val="24"/>
        </w:rPr>
        <w:t>.  This rule identifies mercury emission limitation requirements, mercury control strategy requirements, and application requirements for mercury-emitting generating units.</w:t>
      </w:r>
    </w:p>
    <w:p w14:paraId="3594D586" w14:textId="77777777" w:rsidR="002B0194" w:rsidRPr="00FB7886" w:rsidRDefault="002B0194">
      <w:pPr>
        <w:rPr>
          <w:szCs w:val="24"/>
        </w:rPr>
      </w:pPr>
    </w:p>
    <w:p w14:paraId="29D03B5D" w14:textId="77777777" w:rsidR="002B0194" w:rsidRPr="00FB7886" w:rsidRDefault="002B0194" w:rsidP="003E29E6">
      <w:pPr>
        <w:pStyle w:val="Heading2"/>
        <w:numPr>
          <w:ilvl w:val="0"/>
          <w:numId w:val="59"/>
        </w:numPr>
        <w:ind w:left="792"/>
      </w:pPr>
      <w:r w:rsidRPr="00FB7886">
        <w:t>ARM 17.8, Subchapter 8 – Prevention of Significant Deterioration of Air Quality, including, but not limited to:</w:t>
      </w:r>
    </w:p>
    <w:p w14:paraId="348235C7" w14:textId="77777777" w:rsidR="002B0194" w:rsidRPr="00FB7886" w:rsidRDefault="002B0194" w:rsidP="0064246A">
      <w:pPr>
        <w:rPr>
          <w:szCs w:val="24"/>
        </w:rPr>
      </w:pPr>
    </w:p>
    <w:p w14:paraId="0255E8B7" w14:textId="77777777" w:rsidR="002B0194" w:rsidRPr="00FB7886" w:rsidRDefault="002B0194" w:rsidP="003E29E6">
      <w:pPr>
        <w:numPr>
          <w:ilvl w:val="0"/>
          <w:numId w:val="11"/>
        </w:numPr>
        <w:tabs>
          <w:tab w:val="clear" w:pos="1296"/>
          <w:tab w:val="num" w:pos="1224"/>
        </w:tabs>
        <w:ind w:left="1224"/>
        <w:rPr>
          <w:szCs w:val="24"/>
        </w:rPr>
      </w:pPr>
      <w:r w:rsidRPr="00FB7886">
        <w:rPr>
          <w:szCs w:val="24"/>
          <w:u w:val="single"/>
        </w:rPr>
        <w:t>ARM 17.8.801 Definitions</w:t>
      </w:r>
      <w:r w:rsidRPr="00FB7886">
        <w:rPr>
          <w:szCs w:val="24"/>
        </w:rPr>
        <w:t>.  This rule is a list of applicable definitions used in this subchapter.</w:t>
      </w:r>
    </w:p>
    <w:p w14:paraId="34CD6AA8" w14:textId="77777777" w:rsidR="002B0194" w:rsidRPr="00FB7886" w:rsidRDefault="002B0194" w:rsidP="0064246A">
      <w:pPr>
        <w:ind w:left="792"/>
        <w:rPr>
          <w:szCs w:val="24"/>
        </w:rPr>
      </w:pPr>
    </w:p>
    <w:p w14:paraId="47816F06" w14:textId="77777777" w:rsidR="002B0194" w:rsidRPr="00FB7886" w:rsidRDefault="002B0194" w:rsidP="003E29E6">
      <w:pPr>
        <w:numPr>
          <w:ilvl w:val="0"/>
          <w:numId w:val="11"/>
        </w:numPr>
        <w:tabs>
          <w:tab w:val="clear" w:pos="1296"/>
          <w:tab w:val="num" w:pos="1224"/>
        </w:tabs>
        <w:ind w:left="1224"/>
        <w:rPr>
          <w:szCs w:val="24"/>
        </w:rPr>
      </w:pPr>
      <w:r w:rsidRPr="00FB7886">
        <w:rPr>
          <w:szCs w:val="24"/>
          <w:u w:val="single"/>
        </w:rPr>
        <w:t>ARM 17.8.818 Review of Major Stationary Sources and Major Modifications--Source Applicability and Exemptions</w:t>
      </w:r>
      <w:r w:rsidRPr="00FB7886">
        <w:rPr>
          <w:szCs w:val="24"/>
        </w:rPr>
        <w:t>.  The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4B8D084E" w14:textId="77777777" w:rsidR="002B0194" w:rsidRPr="00FB7886" w:rsidRDefault="002B0194">
      <w:pPr>
        <w:rPr>
          <w:szCs w:val="24"/>
        </w:rPr>
      </w:pPr>
    </w:p>
    <w:p w14:paraId="7C846AFA" w14:textId="433B504B" w:rsidR="002B0194" w:rsidRPr="003C330B" w:rsidRDefault="002B0194" w:rsidP="003C330B">
      <w:pPr>
        <w:ind w:left="1224"/>
        <w:rPr>
          <w:szCs w:val="24"/>
        </w:rPr>
      </w:pPr>
      <w:r w:rsidRPr="003C330B">
        <w:rPr>
          <w:szCs w:val="24"/>
        </w:rPr>
        <w:t xml:space="preserve">This facility is not a major stationary source </w:t>
      </w:r>
      <w:r w:rsidR="00685431" w:rsidRPr="003C330B">
        <w:rPr>
          <w:szCs w:val="24"/>
        </w:rPr>
        <w:t>because</w:t>
      </w:r>
      <w:r w:rsidRPr="003C330B">
        <w:rPr>
          <w:szCs w:val="24"/>
        </w:rPr>
        <w:t xml:space="preserve"> this facility is not a listed source and the facility's PTE is below 250 tons per year of any pollutant (excluding fugitive emissions).  </w:t>
      </w:r>
    </w:p>
    <w:p w14:paraId="2C48C9F3" w14:textId="77777777" w:rsidR="002B0194" w:rsidRPr="00FB7886" w:rsidRDefault="002B0194">
      <w:pPr>
        <w:rPr>
          <w:szCs w:val="24"/>
        </w:rPr>
      </w:pPr>
    </w:p>
    <w:p w14:paraId="7F782FDD" w14:textId="77777777" w:rsidR="002B0194" w:rsidRPr="008505E5" w:rsidRDefault="002B0194" w:rsidP="003E29E6">
      <w:pPr>
        <w:pStyle w:val="Heading2"/>
        <w:numPr>
          <w:ilvl w:val="0"/>
          <w:numId w:val="59"/>
        </w:numPr>
        <w:ind w:left="792"/>
      </w:pPr>
      <w:r w:rsidRPr="008505E5">
        <w:lastRenderedPageBreak/>
        <w:t>ARM 17.8, Subchapter 12 – Operating Permit Program Applicability, including, but not limited to:</w:t>
      </w:r>
    </w:p>
    <w:p w14:paraId="40D12127" w14:textId="77777777" w:rsidR="002B0194" w:rsidRPr="00FB7886" w:rsidRDefault="002B0194">
      <w:pPr>
        <w:ind w:left="432"/>
        <w:rPr>
          <w:szCs w:val="24"/>
        </w:rPr>
      </w:pPr>
    </w:p>
    <w:p w14:paraId="31F1B65A" w14:textId="77777777" w:rsidR="002B0194" w:rsidRPr="00FB7886" w:rsidRDefault="002B0194" w:rsidP="003E29E6">
      <w:pPr>
        <w:numPr>
          <w:ilvl w:val="0"/>
          <w:numId w:val="12"/>
        </w:numPr>
        <w:tabs>
          <w:tab w:val="clear" w:pos="1296"/>
          <w:tab w:val="num" w:pos="1224"/>
        </w:tabs>
        <w:ind w:left="1224"/>
        <w:rPr>
          <w:szCs w:val="24"/>
        </w:rPr>
      </w:pPr>
      <w:r w:rsidRPr="00FB7886">
        <w:rPr>
          <w:szCs w:val="24"/>
          <w:u w:val="single"/>
        </w:rPr>
        <w:t>ARM 17.8.1201 Definitions</w:t>
      </w:r>
      <w:r w:rsidRPr="00FB7886">
        <w:rPr>
          <w:szCs w:val="24"/>
        </w:rPr>
        <w:t>.  (23) Major Source under Section 7412 of the FCAA is defined as any source having:</w:t>
      </w:r>
    </w:p>
    <w:p w14:paraId="20ED64BA" w14:textId="77777777" w:rsidR="002B0194" w:rsidRPr="00FB7886" w:rsidRDefault="002B0194" w:rsidP="0064246A">
      <w:pPr>
        <w:ind w:left="792"/>
        <w:rPr>
          <w:szCs w:val="24"/>
        </w:rPr>
      </w:pPr>
    </w:p>
    <w:p w14:paraId="4E3DF8BB" w14:textId="77777777" w:rsidR="002B0194" w:rsidRPr="00FB7886" w:rsidRDefault="002B0194" w:rsidP="003E29E6">
      <w:pPr>
        <w:numPr>
          <w:ilvl w:val="0"/>
          <w:numId w:val="13"/>
        </w:numPr>
        <w:tabs>
          <w:tab w:val="clear" w:pos="1728"/>
          <w:tab w:val="num" w:pos="1656"/>
        </w:tabs>
        <w:ind w:left="1656"/>
        <w:rPr>
          <w:szCs w:val="24"/>
        </w:rPr>
      </w:pPr>
      <w:r w:rsidRPr="00FB7886">
        <w:rPr>
          <w:szCs w:val="24"/>
        </w:rPr>
        <w:t>PTE &gt; 100 tons/year of any pollutant;</w:t>
      </w:r>
    </w:p>
    <w:p w14:paraId="3A7BEA83" w14:textId="77777777" w:rsidR="002B0194" w:rsidRPr="00FB7886" w:rsidRDefault="002B0194" w:rsidP="0064246A">
      <w:pPr>
        <w:ind w:left="1224"/>
        <w:rPr>
          <w:szCs w:val="24"/>
        </w:rPr>
      </w:pPr>
    </w:p>
    <w:p w14:paraId="3EE06F7E" w14:textId="26EBC493" w:rsidR="002B0194" w:rsidRPr="00FB7886" w:rsidRDefault="002B0194" w:rsidP="003E29E6">
      <w:pPr>
        <w:numPr>
          <w:ilvl w:val="0"/>
          <w:numId w:val="13"/>
        </w:numPr>
        <w:tabs>
          <w:tab w:val="clear" w:pos="1728"/>
          <w:tab w:val="num" w:pos="1656"/>
        </w:tabs>
        <w:ind w:left="1656"/>
        <w:rPr>
          <w:szCs w:val="24"/>
        </w:rPr>
      </w:pPr>
      <w:r w:rsidRPr="00FB7886">
        <w:rPr>
          <w:szCs w:val="24"/>
        </w:rPr>
        <w:t xml:space="preserve">PTE &gt; 10 tons/year of any one hazardous air pollutant (HAP), PTE &gt; 25 tons/year of a combination of all HAPs, or lesser quantity as </w:t>
      </w:r>
      <w:r w:rsidR="00F4754D">
        <w:rPr>
          <w:szCs w:val="24"/>
        </w:rPr>
        <w:t>DEQ</w:t>
      </w:r>
      <w:r w:rsidRPr="00FB7886">
        <w:rPr>
          <w:szCs w:val="24"/>
        </w:rPr>
        <w:t xml:space="preserve"> may establish by rule; or</w:t>
      </w:r>
    </w:p>
    <w:p w14:paraId="43220EB0" w14:textId="77777777" w:rsidR="002B0194" w:rsidRPr="00FB7886" w:rsidRDefault="002B0194" w:rsidP="000438C2">
      <w:pPr>
        <w:ind w:left="792"/>
        <w:rPr>
          <w:szCs w:val="24"/>
        </w:rPr>
      </w:pPr>
    </w:p>
    <w:p w14:paraId="0C9A4E95" w14:textId="77777777" w:rsidR="002B0194" w:rsidRPr="00FB7886" w:rsidRDefault="002B0194" w:rsidP="003E29E6">
      <w:pPr>
        <w:numPr>
          <w:ilvl w:val="0"/>
          <w:numId w:val="13"/>
        </w:numPr>
        <w:tabs>
          <w:tab w:val="clear" w:pos="1728"/>
          <w:tab w:val="num" w:pos="1656"/>
        </w:tabs>
        <w:ind w:left="1656"/>
        <w:rPr>
          <w:szCs w:val="24"/>
        </w:rPr>
      </w:pPr>
      <w:r w:rsidRPr="00FB7886">
        <w:rPr>
          <w:szCs w:val="24"/>
        </w:rPr>
        <w:t>PTE &gt; 70 tons/year of particulate matter with an aerodynamic diameter of 10 microns or less (PM</w:t>
      </w:r>
      <w:r w:rsidRPr="00FB7886">
        <w:rPr>
          <w:szCs w:val="24"/>
          <w:vertAlign w:val="subscript"/>
        </w:rPr>
        <w:t>10</w:t>
      </w:r>
      <w:r w:rsidRPr="00FB7886">
        <w:rPr>
          <w:szCs w:val="24"/>
        </w:rPr>
        <w:t>) in a serious PM</w:t>
      </w:r>
      <w:r w:rsidRPr="00FB7886">
        <w:rPr>
          <w:szCs w:val="24"/>
          <w:vertAlign w:val="subscript"/>
        </w:rPr>
        <w:t>10</w:t>
      </w:r>
      <w:r w:rsidRPr="00FB7886">
        <w:rPr>
          <w:szCs w:val="24"/>
        </w:rPr>
        <w:t xml:space="preserve"> nonattainment area.</w:t>
      </w:r>
    </w:p>
    <w:p w14:paraId="16C55909" w14:textId="77777777" w:rsidR="002B0194" w:rsidRPr="00FB7886" w:rsidRDefault="002B0194">
      <w:pPr>
        <w:rPr>
          <w:szCs w:val="24"/>
        </w:rPr>
      </w:pPr>
    </w:p>
    <w:p w14:paraId="2BF57CDF" w14:textId="3126242A" w:rsidR="002B0194" w:rsidRPr="00FB7886" w:rsidRDefault="002B0194" w:rsidP="003E29E6">
      <w:pPr>
        <w:pStyle w:val="BodyTextIndent3"/>
        <w:numPr>
          <w:ilvl w:val="0"/>
          <w:numId w:val="12"/>
        </w:numPr>
        <w:rPr>
          <w:sz w:val="24"/>
          <w:szCs w:val="24"/>
        </w:rPr>
      </w:pPr>
      <w:r w:rsidRPr="00FB7886">
        <w:rPr>
          <w:sz w:val="24"/>
          <w:szCs w:val="24"/>
          <w:u w:val="single"/>
        </w:rPr>
        <w:t>ARM 17.8.1204 Air Quality Operating Permit Program</w:t>
      </w:r>
      <w:r w:rsidRPr="00FB7886">
        <w:rPr>
          <w:sz w:val="24"/>
          <w:szCs w:val="24"/>
        </w:rPr>
        <w:t xml:space="preserve">.  (1) Title V of the FCAA amendments of 1990 requires that all sources, as defined in ARM 17.8.1204(1), obtain a Title V Operating Permit.  In reviewing and issuing </w:t>
      </w:r>
      <w:r w:rsidR="002548DF" w:rsidRPr="00FB7886">
        <w:rPr>
          <w:sz w:val="24"/>
          <w:szCs w:val="24"/>
        </w:rPr>
        <w:t>MAQP</w:t>
      </w:r>
      <w:r w:rsidRPr="00FB7886">
        <w:rPr>
          <w:sz w:val="24"/>
          <w:szCs w:val="24"/>
        </w:rPr>
        <w:t xml:space="preserve"> #</w:t>
      </w:r>
      <w:r w:rsidR="00731925">
        <w:rPr>
          <w:sz w:val="24"/>
          <w:szCs w:val="24"/>
        </w:rPr>
        <w:t>5357</w:t>
      </w:r>
      <w:r w:rsidRPr="00FB7886">
        <w:rPr>
          <w:sz w:val="24"/>
          <w:szCs w:val="24"/>
        </w:rPr>
        <w:t>-</w:t>
      </w:r>
      <w:r w:rsidR="00731925">
        <w:rPr>
          <w:sz w:val="24"/>
          <w:szCs w:val="24"/>
        </w:rPr>
        <w:t>00</w:t>
      </w:r>
      <w:r w:rsidRPr="00FB7886">
        <w:rPr>
          <w:sz w:val="24"/>
          <w:szCs w:val="24"/>
        </w:rPr>
        <w:t xml:space="preserve"> for </w:t>
      </w:r>
      <w:r w:rsidR="00971871">
        <w:rPr>
          <w:sz w:val="24"/>
          <w:szCs w:val="24"/>
        </w:rPr>
        <w:t>NYDIG</w:t>
      </w:r>
      <w:r w:rsidRPr="00FB7886">
        <w:rPr>
          <w:sz w:val="24"/>
          <w:szCs w:val="24"/>
        </w:rPr>
        <w:t>, the following conclusions were made</w:t>
      </w:r>
      <w:r w:rsidR="00B76BF8" w:rsidRPr="00FB7886">
        <w:rPr>
          <w:sz w:val="24"/>
          <w:szCs w:val="24"/>
        </w:rPr>
        <w:t>:</w:t>
      </w:r>
    </w:p>
    <w:p w14:paraId="03C43F3F" w14:textId="77777777" w:rsidR="002B0194" w:rsidRPr="00FB7886" w:rsidRDefault="002B0194" w:rsidP="000438C2">
      <w:pPr>
        <w:ind w:left="1728"/>
        <w:rPr>
          <w:szCs w:val="24"/>
        </w:rPr>
      </w:pPr>
    </w:p>
    <w:p w14:paraId="1ABB0B43" w14:textId="77777777" w:rsidR="002B0194" w:rsidRPr="00FB7886" w:rsidRDefault="002B0194" w:rsidP="003E29E6">
      <w:pPr>
        <w:numPr>
          <w:ilvl w:val="0"/>
          <w:numId w:val="14"/>
        </w:numPr>
        <w:rPr>
          <w:szCs w:val="24"/>
        </w:rPr>
      </w:pPr>
      <w:r w:rsidRPr="00FB7886">
        <w:rPr>
          <w:szCs w:val="24"/>
        </w:rPr>
        <w:t>The facility’s PTE is less than 100 tons/year for any pollutant.</w:t>
      </w:r>
    </w:p>
    <w:p w14:paraId="14ABC5BC" w14:textId="77777777" w:rsidR="002B0194" w:rsidRPr="00FB7886" w:rsidRDefault="002B0194" w:rsidP="005F3052">
      <w:pPr>
        <w:ind w:left="1296"/>
        <w:rPr>
          <w:szCs w:val="24"/>
        </w:rPr>
      </w:pPr>
    </w:p>
    <w:p w14:paraId="1CCD8036" w14:textId="77777777" w:rsidR="002B0194" w:rsidRPr="00FB7886" w:rsidRDefault="002B0194" w:rsidP="003E29E6">
      <w:pPr>
        <w:numPr>
          <w:ilvl w:val="0"/>
          <w:numId w:val="14"/>
        </w:numPr>
        <w:rPr>
          <w:szCs w:val="24"/>
        </w:rPr>
      </w:pPr>
      <w:r w:rsidRPr="00FB7886">
        <w:rPr>
          <w:szCs w:val="24"/>
        </w:rPr>
        <w:t>The facility’s PTE is less than 10 tons/year for any one HAP and less than 25 tons/year for all HAPs.</w:t>
      </w:r>
    </w:p>
    <w:p w14:paraId="12BC52F7" w14:textId="77777777" w:rsidR="002B0194" w:rsidRPr="00FB7886" w:rsidRDefault="002B0194" w:rsidP="005F3052">
      <w:pPr>
        <w:rPr>
          <w:szCs w:val="24"/>
        </w:rPr>
      </w:pPr>
    </w:p>
    <w:p w14:paraId="5DC77BCF" w14:textId="77777777" w:rsidR="002B0194" w:rsidRPr="00FB7886" w:rsidRDefault="002B0194" w:rsidP="003E29E6">
      <w:pPr>
        <w:numPr>
          <w:ilvl w:val="0"/>
          <w:numId w:val="14"/>
        </w:numPr>
        <w:rPr>
          <w:szCs w:val="24"/>
        </w:rPr>
      </w:pPr>
      <w:r w:rsidRPr="00FB7886">
        <w:rPr>
          <w:szCs w:val="24"/>
        </w:rPr>
        <w:t>This source is not located in a serious PM</w:t>
      </w:r>
      <w:r w:rsidRPr="00FB7886">
        <w:rPr>
          <w:szCs w:val="24"/>
          <w:vertAlign w:val="subscript"/>
        </w:rPr>
        <w:t>10</w:t>
      </w:r>
      <w:r w:rsidRPr="00FB7886">
        <w:rPr>
          <w:szCs w:val="24"/>
        </w:rPr>
        <w:t xml:space="preserve"> nonattainment area.</w:t>
      </w:r>
    </w:p>
    <w:p w14:paraId="48E5A93D" w14:textId="77777777" w:rsidR="002B0194" w:rsidRPr="00FB7886" w:rsidRDefault="002B0194" w:rsidP="005F3052">
      <w:pPr>
        <w:rPr>
          <w:szCs w:val="24"/>
        </w:rPr>
      </w:pPr>
    </w:p>
    <w:p w14:paraId="2D9A585C" w14:textId="313DE415" w:rsidR="002B0194" w:rsidRPr="00FB7886" w:rsidRDefault="002B0194" w:rsidP="003E29E6">
      <w:pPr>
        <w:numPr>
          <w:ilvl w:val="0"/>
          <w:numId w:val="14"/>
        </w:numPr>
        <w:rPr>
          <w:szCs w:val="24"/>
        </w:rPr>
      </w:pPr>
      <w:r w:rsidRPr="00FB7886">
        <w:rPr>
          <w:szCs w:val="24"/>
        </w:rPr>
        <w:t>This facility is subject to current NSPS</w:t>
      </w:r>
      <w:r w:rsidR="00971871">
        <w:rPr>
          <w:szCs w:val="24"/>
        </w:rPr>
        <w:t xml:space="preserve">; </w:t>
      </w:r>
      <w:r w:rsidR="00503B0A">
        <w:rPr>
          <w:szCs w:val="24"/>
        </w:rPr>
        <w:t>40 CFR 60, Subpart A and JJJJ</w:t>
      </w:r>
    </w:p>
    <w:p w14:paraId="153C9B0A" w14:textId="77777777" w:rsidR="002B0194" w:rsidRPr="00FB7886" w:rsidRDefault="002B0194" w:rsidP="005F3052">
      <w:pPr>
        <w:rPr>
          <w:szCs w:val="24"/>
        </w:rPr>
      </w:pPr>
    </w:p>
    <w:p w14:paraId="51148B66" w14:textId="7FFCE61E" w:rsidR="002B0194" w:rsidRPr="00FB7886" w:rsidRDefault="002B0194" w:rsidP="003E29E6">
      <w:pPr>
        <w:numPr>
          <w:ilvl w:val="0"/>
          <w:numId w:val="14"/>
        </w:numPr>
        <w:rPr>
          <w:szCs w:val="24"/>
        </w:rPr>
      </w:pPr>
      <w:r w:rsidRPr="00FB7886">
        <w:rPr>
          <w:szCs w:val="24"/>
        </w:rPr>
        <w:t>This facility is subject to any current NESHAP standards</w:t>
      </w:r>
      <w:r w:rsidR="00503B0A">
        <w:rPr>
          <w:szCs w:val="24"/>
        </w:rPr>
        <w:t>; 40 CFR 63, Subpart A and ZZZZ</w:t>
      </w:r>
    </w:p>
    <w:p w14:paraId="1C34ADCF" w14:textId="77777777" w:rsidR="002B0194" w:rsidRPr="00FB7886" w:rsidRDefault="002B0194" w:rsidP="005F3052">
      <w:pPr>
        <w:rPr>
          <w:szCs w:val="24"/>
        </w:rPr>
      </w:pPr>
    </w:p>
    <w:p w14:paraId="2BFCAB4D" w14:textId="77777777" w:rsidR="002B0194" w:rsidRPr="00FB7886" w:rsidRDefault="002B0194" w:rsidP="003E29E6">
      <w:pPr>
        <w:numPr>
          <w:ilvl w:val="0"/>
          <w:numId w:val="14"/>
        </w:numPr>
        <w:rPr>
          <w:szCs w:val="24"/>
        </w:rPr>
      </w:pPr>
      <w:r w:rsidRPr="00FB7886">
        <w:rPr>
          <w:szCs w:val="24"/>
        </w:rPr>
        <w:t>This source is not a Title IV affected source, or a solid waste combustion unit.</w:t>
      </w:r>
    </w:p>
    <w:p w14:paraId="17447F4B" w14:textId="77777777" w:rsidR="002B0194" w:rsidRPr="00FB7886" w:rsidRDefault="002B0194" w:rsidP="005F3052">
      <w:pPr>
        <w:rPr>
          <w:szCs w:val="24"/>
        </w:rPr>
      </w:pPr>
    </w:p>
    <w:p w14:paraId="39D41D50" w14:textId="77777777" w:rsidR="002B0194" w:rsidRPr="00FB7886" w:rsidRDefault="002B0194" w:rsidP="003E29E6">
      <w:pPr>
        <w:numPr>
          <w:ilvl w:val="0"/>
          <w:numId w:val="14"/>
        </w:numPr>
        <w:rPr>
          <w:szCs w:val="24"/>
        </w:rPr>
      </w:pPr>
      <w:r w:rsidRPr="00FB7886">
        <w:rPr>
          <w:szCs w:val="24"/>
        </w:rPr>
        <w:t>This source is not an EPA designated Title V source.</w:t>
      </w:r>
    </w:p>
    <w:p w14:paraId="19756154" w14:textId="77777777" w:rsidR="002B0194" w:rsidRPr="00FB7886" w:rsidRDefault="002B0194" w:rsidP="005F3052">
      <w:pPr>
        <w:rPr>
          <w:szCs w:val="24"/>
        </w:rPr>
      </w:pPr>
    </w:p>
    <w:p w14:paraId="18FB0ADD" w14:textId="0EDF0347" w:rsidR="002B0194" w:rsidRPr="00552D7E" w:rsidRDefault="007F7E50" w:rsidP="000438C2">
      <w:pPr>
        <w:tabs>
          <w:tab w:val="left" w:pos="-1440"/>
          <w:tab w:val="left" w:pos="-720"/>
          <w:tab w:val="left" w:pos="0"/>
          <w:tab w:val="left" w:pos="600"/>
          <w:tab w:val="left" w:pos="1200"/>
          <w:tab w:val="left" w:pos="1440"/>
          <w:tab w:val="left" w:pos="2400"/>
          <w:tab w:val="left" w:pos="3000"/>
          <w:tab w:val="left" w:pos="3600"/>
          <w:tab w:val="left" w:pos="4200"/>
          <w:tab w:val="left" w:pos="4800"/>
        </w:tabs>
        <w:ind w:left="1728"/>
        <w:rPr>
          <w:szCs w:val="24"/>
        </w:rPr>
      </w:pPr>
      <w:r w:rsidRPr="00552D7E">
        <w:rPr>
          <w:szCs w:val="24"/>
        </w:rPr>
        <w:t xml:space="preserve">Based on these facts, DEQ determined that NYDIG will be a minor source of emissions as defined under Title V. However, if minor sources subject to NSPS are required to obtain a Title V Operating Permit, NYDIG will be required to obtain a Title V Operating Permit. </w:t>
      </w:r>
    </w:p>
    <w:p w14:paraId="7334A967" w14:textId="77777777" w:rsidR="002B0194" w:rsidRPr="00FB7886" w:rsidRDefault="002B0194">
      <w:pPr>
        <w:rPr>
          <w:szCs w:val="24"/>
        </w:rPr>
      </w:pPr>
    </w:p>
    <w:p w14:paraId="4653CBEE" w14:textId="77777777" w:rsidR="002B0194" w:rsidRPr="00FB7886" w:rsidRDefault="002B0194" w:rsidP="003E29E6">
      <w:pPr>
        <w:pStyle w:val="Heading1"/>
        <w:numPr>
          <w:ilvl w:val="0"/>
          <w:numId w:val="58"/>
        </w:numPr>
      </w:pPr>
      <w:r w:rsidRPr="00FB7886">
        <w:t>BACT Determination</w:t>
      </w:r>
    </w:p>
    <w:p w14:paraId="17C33883" w14:textId="77777777" w:rsidR="002B0194" w:rsidRPr="00FB7886" w:rsidRDefault="002B0194">
      <w:pPr>
        <w:rPr>
          <w:szCs w:val="24"/>
        </w:rPr>
      </w:pPr>
    </w:p>
    <w:p w14:paraId="375BC545" w14:textId="15C1B7E9" w:rsidR="002B0194" w:rsidRPr="00FB7886" w:rsidRDefault="002B0194">
      <w:pPr>
        <w:pStyle w:val="BodyText2"/>
        <w:ind w:left="432"/>
        <w:rPr>
          <w:sz w:val="24"/>
          <w:szCs w:val="24"/>
        </w:rPr>
      </w:pPr>
      <w:r w:rsidRPr="00FB7886">
        <w:rPr>
          <w:sz w:val="24"/>
          <w:szCs w:val="24"/>
        </w:rPr>
        <w:t xml:space="preserve">A BACT determination is required for each new or </w:t>
      </w:r>
      <w:r w:rsidR="006E2130" w:rsidRPr="00FB7886">
        <w:rPr>
          <w:sz w:val="24"/>
          <w:szCs w:val="24"/>
        </w:rPr>
        <w:t>modified</w:t>
      </w:r>
      <w:r w:rsidRPr="00FB7886">
        <w:rPr>
          <w:sz w:val="24"/>
          <w:szCs w:val="24"/>
        </w:rPr>
        <w:t xml:space="preserve"> source. </w:t>
      </w:r>
      <w:r w:rsidR="005718AE">
        <w:rPr>
          <w:sz w:val="24"/>
          <w:szCs w:val="24"/>
        </w:rPr>
        <w:t>NYDIG</w:t>
      </w:r>
      <w:r w:rsidRPr="00FB7886">
        <w:rPr>
          <w:sz w:val="24"/>
          <w:szCs w:val="24"/>
        </w:rPr>
        <w:t xml:space="preserve"> sha</w:t>
      </w:r>
      <w:r w:rsidR="006E2130" w:rsidRPr="00FB7886">
        <w:rPr>
          <w:sz w:val="24"/>
          <w:szCs w:val="24"/>
        </w:rPr>
        <w:t>ll install on the new or modified</w:t>
      </w:r>
      <w:r w:rsidRPr="00FB7886">
        <w:rPr>
          <w:sz w:val="24"/>
          <w:szCs w:val="24"/>
        </w:rPr>
        <w:t xml:space="preserve"> source the maximum air pollution control </w:t>
      </w:r>
      <w:r w:rsidR="00552D7E" w:rsidRPr="00FB7886">
        <w:rPr>
          <w:sz w:val="24"/>
          <w:szCs w:val="24"/>
        </w:rPr>
        <w:t>capability,</w:t>
      </w:r>
      <w:r w:rsidRPr="00FB7886">
        <w:rPr>
          <w:sz w:val="24"/>
          <w:szCs w:val="24"/>
        </w:rPr>
        <w:t xml:space="preserve"> which is technically practicable and economically feasible, except that BACT shall be utilized.</w:t>
      </w:r>
    </w:p>
    <w:p w14:paraId="56ABAD13" w14:textId="77777777" w:rsidR="002B0194" w:rsidRPr="00FB7886" w:rsidRDefault="002B0194">
      <w:pPr>
        <w:rPr>
          <w:szCs w:val="24"/>
        </w:rPr>
      </w:pPr>
    </w:p>
    <w:p w14:paraId="2479166D" w14:textId="31C352C4" w:rsidR="002B0194" w:rsidRDefault="002B0194" w:rsidP="006A7536">
      <w:pPr>
        <w:pStyle w:val="BodyTextIndent2"/>
        <w:rPr>
          <w:sz w:val="24"/>
          <w:szCs w:val="24"/>
        </w:rPr>
      </w:pPr>
      <w:r w:rsidRPr="00F5033B">
        <w:rPr>
          <w:sz w:val="24"/>
          <w:szCs w:val="24"/>
        </w:rPr>
        <w:lastRenderedPageBreak/>
        <w:t xml:space="preserve">A BACT analysis was submitted by </w:t>
      </w:r>
      <w:r w:rsidR="005718AE" w:rsidRPr="00F5033B">
        <w:rPr>
          <w:sz w:val="24"/>
          <w:szCs w:val="24"/>
        </w:rPr>
        <w:t>NYDIG</w:t>
      </w:r>
      <w:r w:rsidRPr="00F5033B">
        <w:rPr>
          <w:sz w:val="24"/>
          <w:szCs w:val="24"/>
        </w:rPr>
        <w:t xml:space="preserve"> in permit application #</w:t>
      </w:r>
      <w:r w:rsidR="005718AE" w:rsidRPr="00F5033B">
        <w:rPr>
          <w:sz w:val="24"/>
          <w:szCs w:val="24"/>
        </w:rPr>
        <w:t>5357</w:t>
      </w:r>
      <w:r w:rsidRPr="00F5033B">
        <w:rPr>
          <w:sz w:val="24"/>
          <w:szCs w:val="24"/>
        </w:rPr>
        <w:t>-</w:t>
      </w:r>
      <w:r w:rsidR="005718AE" w:rsidRPr="00F5033B">
        <w:rPr>
          <w:sz w:val="24"/>
          <w:szCs w:val="24"/>
        </w:rPr>
        <w:t>00</w:t>
      </w:r>
      <w:r w:rsidRPr="00F5033B">
        <w:rPr>
          <w:sz w:val="24"/>
          <w:szCs w:val="24"/>
        </w:rPr>
        <w:t xml:space="preserve">, addressing some available methods of controlling </w:t>
      </w:r>
      <w:r w:rsidR="00001573" w:rsidRPr="00F5033B">
        <w:rPr>
          <w:sz w:val="24"/>
          <w:szCs w:val="24"/>
        </w:rPr>
        <w:t>pollutant</w:t>
      </w:r>
      <w:r w:rsidRPr="00F5033B">
        <w:rPr>
          <w:sz w:val="24"/>
          <w:szCs w:val="24"/>
        </w:rPr>
        <w:t xml:space="preserve"> emissions from </w:t>
      </w:r>
      <w:r w:rsidR="00AF3134" w:rsidRPr="00F5033B">
        <w:rPr>
          <w:sz w:val="24"/>
          <w:szCs w:val="24"/>
        </w:rPr>
        <w:t>the Davidsen Atlas</w:t>
      </w:r>
      <w:r w:rsidRPr="00F5033B">
        <w:rPr>
          <w:sz w:val="24"/>
          <w:szCs w:val="24"/>
        </w:rPr>
        <w:t xml:space="preserve">.  </w:t>
      </w:r>
      <w:r w:rsidR="00F4754D" w:rsidRPr="00F5033B">
        <w:rPr>
          <w:sz w:val="24"/>
          <w:szCs w:val="24"/>
        </w:rPr>
        <w:t>DEQ</w:t>
      </w:r>
      <w:r w:rsidRPr="00F5033B">
        <w:rPr>
          <w:sz w:val="24"/>
          <w:szCs w:val="24"/>
        </w:rPr>
        <w:t xml:space="preserve"> reviewed these methods, as well as previous BACT determinations.  The following control options have been reviewed by </w:t>
      </w:r>
      <w:r w:rsidR="00F4754D" w:rsidRPr="00F5033B">
        <w:rPr>
          <w:sz w:val="24"/>
          <w:szCs w:val="24"/>
        </w:rPr>
        <w:t>DEQ</w:t>
      </w:r>
      <w:r w:rsidRPr="00F5033B">
        <w:rPr>
          <w:sz w:val="24"/>
          <w:szCs w:val="24"/>
        </w:rPr>
        <w:t xml:space="preserve"> </w:t>
      </w:r>
      <w:proofErr w:type="gramStart"/>
      <w:r w:rsidRPr="00F5033B">
        <w:rPr>
          <w:sz w:val="24"/>
          <w:szCs w:val="24"/>
        </w:rPr>
        <w:t>in order to</w:t>
      </w:r>
      <w:proofErr w:type="gramEnd"/>
      <w:r w:rsidRPr="00F5033B">
        <w:rPr>
          <w:sz w:val="24"/>
          <w:szCs w:val="24"/>
        </w:rPr>
        <w:t xml:space="preserve"> make the following BACT determination.</w:t>
      </w:r>
    </w:p>
    <w:p w14:paraId="29CF2628" w14:textId="77777777" w:rsidR="000A459B" w:rsidRPr="00FB7886" w:rsidRDefault="000A459B" w:rsidP="006A7536">
      <w:pPr>
        <w:pStyle w:val="BodyTextIndent2"/>
        <w:rPr>
          <w:highlight w:val="yellow"/>
        </w:rPr>
      </w:pPr>
    </w:p>
    <w:p w14:paraId="0FD7E4D1" w14:textId="5E3CEC78" w:rsidR="00355C13" w:rsidRPr="000E7BED" w:rsidRDefault="00AF3134" w:rsidP="00355C13">
      <w:pPr>
        <w:rPr>
          <w:b/>
          <w:bCs/>
          <w:sz w:val="22"/>
        </w:rPr>
      </w:pPr>
      <w:r w:rsidRPr="000E7BED">
        <w:rPr>
          <w:b/>
          <w:bCs/>
          <w:sz w:val="22"/>
        </w:rPr>
        <w:t>NO</w:t>
      </w:r>
      <w:r w:rsidRPr="000E7BED">
        <w:rPr>
          <w:b/>
          <w:bCs/>
          <w:sz w:val="22"/>
          <w:vertAlign w:val="subscript"/>
        </w:rPr>
        <w:t>x</w:t>
      </w:r>
      <w:r w:rsidR="00A16F9D" w:rsidRPr="000E7BED">
        <w:rPr>
          <w:b/>
          <w:bCs/>
          <w:sz w:val="22"/>
          <w:vertAlign w:val="subscript"/>
        </w:rPr>
        <w:t xml:space="preserve"> </w:t>
      </w:r>
      <w:r w:rsidR="00A16F9D" w:rsidRPr="000E7BED">
        <w:rPr>
          <w:b/>
          <w:bCs/>
          <w:sz w:val="22"/>
        </w:rPr>
        <w:t>BACT</w:t>
      </w:r>
    </w:p>
    <w:p w14:paraId="7791B198" w14:textId="77777777" w:rsidR="00AF3134" w:rsidRDefault="00AF3134" w:rsidP="00355C13">
      <w:pPr>
        <w:rPr>
          <w:sz w:val="22"/>
        </w:rPr>
      </w:pPr>
    </w:p>
    <w:p w14:paraId="3681B989" w14:textId="77777777" w:rsidR="00E4293A" w:rsidRPr="00E76F10" w:rsidRDefault="00AF3134" w:rsidP="00355C13">
      <w:pPr>
        <w:rPr>
          <w:b/>
          <w:bCs/>
          <w:sz w:val="22"/>
        </w:rPr>
      </w:pPr>
      <w:r>
        <w:rPr>
          <w:sz w:val="22"/>
        </w:rPr>
        <w:tab/>
      </w:r>
      <w:r w:rsidR="00C16CE8" w:rsidRPr="00E76F10">
        <w:rPr>
          <w:b/>
          <w:bCs/>
          <w:sz w:val="22"/>
        </w:rPr>
        <w:t xml:space="preserve">Step 1: Identify </w:t>
      </w:r>
      <w:r w:rsidR="00E4293A" w:rsidRPr="00E76F10">
        <w:rPr>
          <w:b/>
          <w:bCs/>
          <w:sz w:val="22"/>
        </w:rPr>
        <w:t>All Control Technologies</w:t>
      </w:r>
    </w:p>
    <w:p w14:paraId="02397A6F" w14:textId="77777777" w:rsidR="00E4293A" w:rsidRDefault="00E4293A" w:rsidP="00355C13">
      <w:pPr>
        <w:rPr>
          <w:sz w:val="22"/>
        </w:rPr>
      </w:pPr>
    </w:p>
    <w:p w14:paraId="31B3AEDF" w14:textId="66073D07" w:rsidR="00C555AD" w:rsidRDefault="00AF3134" w:rsidP="00512B64">
      <w:pPr>
        <w:ind w:firstLine="432"/>
        <w:rPr>
          <w:sz w:val="22"/>
        </w:rPr>
      </w:pPr>
      <w:r>
        <w:rPr>
          <w:sz w:val="22"/>
        </w:rPr>
        <w:t>The following options were reviewed for NO</w:t>
      </w:r>
      <w:r>
        <w:rPr>
          <w:sz w:val="22"/>
          <w:vertAlign w:val="subscript"/>
        </w:rPr>
        <w:t>x</w:t>
      </w:r>
      <w:r>
        <w:rPr>
          <w:sz w:val="22"/>
        </w:rPr>
        <w:t xml:space="preserve"> control</w:t>
      </w:r>
      <w:r w:rsidR="00C555AD">
        <w:rPr>
          <w:sz w:val="22"/>
        </w:rPr>
        <w:t>:</w:t>
      </w:r>
    </w:p>
    <w:p w14:paraId="09D620AC" w14:textId="77777777" w:rsidR="00363302" w:rsidRPr="00363302" w:rsidRDefault="00363302" w:rsidP="00363302">
      <w:pPr>
        <w:pStyle w:val="ListParagraph"/>
        <w:numPr>
          <w:ilvl w:val="0"/>
          <w:numId w:val="71"/>
        </w:numPr>
        <w:rPr>
          <w:sz w:val="22"/>
        </w:rPr>
      </w:pPr>
      <w:r w:rsidRPr="00363302">
        <w:rPr>
          <w:sz w:val="22"/>
        </w:rPr>
        <w:t>Selective catalytic reduction (SCR)</w:t>
      </w:r>
    </w:p>
    <w:p w14:paraId="76B01CE1" w14:textId="77777777" w:rsidR="00363302" w:rsidRPr="00363302" w:rsidRDefault="00363302" w:rsidP="00363302">
      <w:pPr>
        <w:pStyle w:val="ListParagraph"/>
        <w:numPr>
          <w:ilvl w:val="0"/>
          <w:numId w:val="71"/>
        </w:numPr>
        <w:rPr>
          <w:sz w:val="22"/>
        </w:rPr>
      </w:pPr>
      <w:r w:rsidRPr="00363302">
        <w:rPr>
          <w:sz w:val="22"/>
        </w:rPr>
        <w:t>Selective non-catalytic reduction (SNCR)</w:t>
      </w:r>
    </w:p>
    <w:p w14:paraId="459FCFED" w14:textId="77777777" w:rsidR="00363302" w:rsidRPr="00363302" w:rsidRDefault="00363302" w:rsidP="00363302">
      <w:pPr>
        <w:pStyle w:val="ListParagraph"/>
        <w:numPr>
          <w:ilvl w:val="0"/>
          <w:numId w:val="71"/>
        </w:numPr>
        <w:tabs>
          <w:tab w:val="left" w:pos="432"/>
          <w:tab w:val="left" w:pos="864"/>
          <w:tab w:val="left" w:pos="1296"/>
          <w:tab w:val="left" w:pos="1728"/>
          <w:tab w:val="left" w:pos="2160"/>
          <w:tab w:val="left" w:pos="3698"/>
        </w:tabs>
        <w:rPr>
          <w:sz w:val="22"/>
        </w:rPr>
      </w:pPr>
      <w:proofErr w:type="spellStart"/>
      <w:r w:rsidRPr="00363302">
        <w:rPr>
          <w:sz w:val="22"/>
        </w:rPr>
        <w:t>EMx</w:t>
      </w:r>
      <w:proofErr w:type="spellEnd"/>
      <w:r w:rsidRPr="00363302">
        <w:rPr>
          <w:sz w:val="22"/>
        </w:rPr>
        <w:t xml:space="preserve"> Catalyst system</w:t>
      </w:r>
    </w:p>
    <w:p w14:paraId="2C49D9A5" w14:textId="77777777" w:rsidR="00363302" w:rsidRPr="00363302" w:rsidRDefault="00363302" w:rsidP="00363302">
      <w:pPr>
        <w:pStyle w:val="ListParagraph"/>
        <w:numPr>
          <w:ilvl w:val="0"/>
          <w:numId w:val="71"/>
        </w:numPr>
        <w:rPr>
          <w:sz w:val="22"/>
        </w:rPr>
      </w:pPr>
      <w:r w:rsidRPr="00363302">
        <w:rPr>
          <w:sz w:val="22"/>
        </w:rPr>
        <w:t>Non-selective catalytic reduction (NSCR)</w:t>
      </w:r>
    </w:p>
    <w:p w14:paraId="1959170E" w14:textId="2ACC587C" w:rsidR="00363302" w:rsidRPr="00363302" w:rsidRDefault="00363302" w:rsidP="00363302">
      <w:pPr>
        <w:pStyle w:val="ListParagraph"/>
        <w:numPr>
          <w:ilvl w:val="0"/>
          <w:numId w:val="71"/>
        </w:numPr>
        <w:rPr>
          <w:sz w:val="22"/>
        </w:rPr>
      </w:pPr>
      <w:r w:rsidRPr="00363302">
        <w:rPr>
          <w:sz w:val="22"/>
        </w:rPr>
        <w:t xml:space="preserve">Dry </w:t>
      </w:r>
      <w:r w:rsidR="00CA6A58">
        <w:rPr>
          <w:sz w:val="22"/>
        </w:rPr>
        <w:t>L</w:t>
      </w:r>
      <w:r w:rsidRPr="00363302">
        <w:rPr>
          <w:sz w:val="22"/>
        </w:rPr>
        <w:t>ow NO</w:t>
      </w:r>
      <w:r w:rsidRPr="00363302">
        <w:rPr>
          <w:sz w:val="22"/>
          <w:vertAlign w:val="subscript"/>
        </w:rPr>
        <w:t>x</w:t>
      </w:r>
      <w:r w:rsidRPr="00363302">
        <w:rPr>
          <w:sz w:val="22"/>
        </w:rPr>
        <w:t xml:space="preserve"> </w:t>
      </w:r>
      <w:r w:rsidR="00CA6A58">
        <w:rPr>
          <w:sz w:val="22"/>
        </w:rPr>
        <w:t xml:space="preserve">(DLN) </w:t>
      </w:r>
      <w:r w:rsidRPr="00363302">
        <w:rPr>
          <w:sz w:val="22"/>
        </w:rPr>
        <w:t>combustion</w:t>
      </w:r>
    </w:p>
    <w:p w14:paraId="0A77C378" w14:textId="62EE3B43" w:rsidR="00363302" w:rsidRPr="00363302" w:rsidRDefault="00DA04CB" w:rsidP="00363302">
      <w:pPr>
        <w:pStyle w:val="ListParagraph"/>
        <w:numPr>
          <w:ilvl w:val="0"/>
          <w:numId w:val="71"/>
        </w:numPr>
        <w:rPr>
          <w:sz w:val="22"/>
        </w:rPr>
      </w:pPr>
      <w:r w:rsidRPr="00363302">
        <w:rPr>
          <w:sz w:val="22"/>
        </w:rPr>
        <w:t>Water/</w:t>
      </w:r>
      <w:r w:rsidR="00CA6A58">
        <w:rPr>
          <w:sz w:val="22"/>
        </w:rPr>
        <w:t>S</w:t>
      </w:r>
      <w:r w:rsidRPr="00363302">
        <w:rPr>
          <w:sz w:val="22"/>
        </w:rPr>
        <w:t xml:space="preserve">team </w:t>
      </w:r>
      <w:r w:rsidR="00470869">
        <w:rPr>
          <w:sz w:val="22"/>
        </w:rPr>
        <w:t>In</w:t>
      </w:r>
      <w:r w:rsidRPr="00363302">
        <w:rPr>
          <w:sz w:val="22"/>
        </w:rPr>
        <w:t>jection</w:t>
      </w:r>
    </w:p>
    <w:p w14:paraId="2F8EC5DB" w14:textId="3C96CE9B" w:rsidR="00DA04CB" w:rsidRDefault="00DA04CB" w:rsidP="00363302">
      <w:pPr>
        <w:pStyle w:val="ListParagraph"/>
        <w:numPr>
          <w:ilvl w:val="0"/>
          <w:numId w:val="71"/>
        </w:numPr>
        <w:rPr>
          <w:sz w:val="22"/>
        </w:rPr>
      </w:pPr>
      <w:r w:rsidRPr="00363302">
        <w:rPr>
          <w:sz w:val="22"/>
        </w:rPr>
        <w:t xml:space="preserve">Oxidation </w:t>
      </w:r>
      <w:r w:rsidR="00470869">
        <w:rPr>
          <w:sz w:val="22"/>
        </w:rPr>
        <w:t>C</w:t>
      </w:r>
      <w:r w:rsidRPr="00363302">
        <w:rPr>
          <w:sz w:val="22"/>
        </w:rPr>
        <w:t>atalyst</w:t>
      </w:r>
    </w:p>
    <w:p w14:paraId="7B4A727B" w14:textId="77777777" w:rsidR="0000224C" w:rsidRPr="00363302" w:rsidRDefault="0000224C" w:rsidP="0000224C">
      <w:pPr>
        <w:pStyle w:val="ListParagraph"/>
        <w:ind w:left="795"/>
        <w:rPr>
          <w:sz w:val="22"/>
        </w:rPr>
      </w:pPr>
    </w:p>
    <w:p w14:paraId="33E3873D" w14:textId="624FE5EA" w:rsidR="007B4B74" w:rsidRPr="00E76F10" w:rsidRDefault="00E4293A" w:rsidP="007B4B74">
      <w:pPr>
        <w:tabs>
          <w:tab w:val="left" w:pos="432"/>
          <w:tab w:val="left" w:pos="864"/>
          <w:tab w:val="left" w:pos="1296"/>
          <w:tab w:val="left" w:pos="1728"/>
          <w:tab w:val="left" w:pos="2160"/>
          <w:tab w:val="left" w:pos="3698"/>
        </w:tabs>
        <w:rPr>
          <w:b/>
          <w:bCs/>
          <w:sz w:val="22"/>
        </w:rPr>
      </w:pPr>
      <w:r>
        <w:rPr>
          <w:sz w:val="22"/>
        </w:rPr>
        <w:tab/>
      </w:r>
      <w:r w:rsidRPr="00E76F10">
        <w:rPr>
          <w:b/>
          <w:bCs/>
          <w:sz w:val="22"/>
        </w:rPr>
        <w:t xml:space="preserve">Step 2: Eliminate </w:t>
      </w:r>
      <w:r w:rsidR="0000224C">
        <w:rPr>
          <w:b/>
          <w:bCs/>
          <w:sz w:val="22"/>
        </w:rPr>
        <w:t>T</w:t>
      </w:r>
      <w:r w:rsidR="00BD5CE1" w:rsidRPr="00E76F10">
        <w:rPr>
          <w:b/>
          <w:bCs/>
          <w:sz w:val="22"/>
        </w:rPr>
        <w:t xml:space="preserve">echnically </w:t>
      </w:r>
      <w:r w:rsidR="0000224C">
        <w:rPr>
          <w:b/>
          <w:bCs/>
          <w:sz w:val="22"/>
        </w:rPr>
        <w:t>I</w:t>
      </w:r>
      <w:r w:rsidR="00BD5CE1" w:rsidRPr="00E76F10">
        <w:rPr>
          <w:b/>
          <w:bCs/>
          <w:sz w:val="22"/>
        </w:rPr>
        <w:t xml:space="preserve">nfeasible </w:t>
      </w:r>
      <w:r w:rsidR="0000224C">
        <w:rPr>
          <w:b/>
          <w:bCs/>
          <w:sz w:val="22"/>
        </w:rPr>
        <w:t>C</w:t>
      </w:r>
      <w:r w:rsidR="00BD5CE1" w:rsidRPr="00E76F10">
        <w:rPr>
          <w:b/>
          <w:bCs/>
          <w:sz w:val="22"/>
        </w:rPr>
        <w:t xml:space="preserve">ontrol </w:t>
      </w:r>
      <w:r w:rsidR="0000224C">
        <w:rPr>
          <w:b/>
          <w:bCs/>
          <w:sz w:val="22"/>
        </w:rPr>
        <w:t>T</w:t>
      </w:r>
      <w:r w:rsidR="00BD5CE1" w:rsidRPr="00E76F10">
        <w:rPr>
          <w:b/>
          <w:bCs/>
          <w:sz w:val="22"/>
        </w:rPr>
        <w:t xml:space="preserve">echnologies: </w:t>
      </w:r>
    </w:p>
    <w:p w14:paraId="7E9F0B9D" w14:textId="77777777" w:rsidR="00BD5CE1" w:rsidRDefault="00BD5CE1" w:rsidP="007B4B74">
      <w:pPr>
        <w:tabs>
          <w:tab w:val="left" w:pos="432"/>
          <w:tab w:val="left" w:pos="864"/>
          <w:tab w:val="left" w:pos="1296"/>
          <w:tab w:val="left" w:pos="1728"/>
          <w:tab w:val="left" w:pos="2160"/>
          <w:tab w:val="left" w:pos="3698"/>
        </w:tabs>
        <w:rPr>
          <w:sz w:val="22"/>
        </w:rPr>
      </w:pPr>
    </w:p>
    <w:p w14:paraId="27A0B014" w14:textId="1BEE185F" w:rsidR="007B4B74" w:rsidRDefault="00B03ABB" w:rsidP="002C7951">
      <w:pPr>
        <w:tabs>
          <w:tab w:val="left" w:pos="432"/>
          <w:tab w:val="left" w:pos="864"/>
          <w:tab w:val="left" w:pos="1296"/>
          <w:tab w:val="left" w:pos="1728"/>
          <w:tab w:val="left" w:pos="2160"/>
          <w:tab w:val="left" w:pos="3698"/>
        </w:tabs>
        <w:ind w:left="360"/>
        <w:rPr>
          <w:sz w:val="22"/>
        </w:rPr>
      </w:pPr>
      <w:r>
        <w:rPr>
          <w:sz w:val="22"/>
        </w:rPr>
        <w:t>SC</w:t>
      </w:r>
      <w:r w:rsidR="00CA6A58">
        <w:rPr>
          <w:sz w:val="22"/>
        </w:rPr>
        <w:t>R</w:t>
      </w:r>
      <w:r>
        <w:rPr>
          <w:sz w:val="22"/>
        </w:rPr>
        <w:t xml:space="preserve"> and SNCR</w:t>
      </w:r>
      <w:r w:rsidR="002C7951">
        <w:rPr>
          <w:sz w:val="22"/>
        </w:rPr>
        <w:t xml:space="preserve"> are </w:t>
      </w:r>
      <w:r w:rsidR="005E0811">
        <w:rPr>
          <w:sz w:val="22"/>
        </w:rPr>
        <w:t>technologies that</w:t>
      </w:r>
      <w:r w:rsidR="002C7951">
        <w:rPr>
          <w:sz w:val="22"/>
        </w:rPr>
        <w:t xml:space="preserve"> </w:t>
      </w:r>
      <w:r w:rsidR="006477B3">
        <w:rPr>
          <w:sz w:val="22"/>
        </w:rPr>
        <w:t xml:space="preserve">inject </w:t>
      </w:r>
      <w:r w:rsidR="00AE7B77">
        <w:rPr>
          <w:sz w:val="22"/>
        </w:rPr>
        <w:t xml:space="preserve">ammonia or urea into flue gas and </w:t>
      </w:r>
      <w:r w:rsidR="006477B3">
        <w:rPr>
          <w:sz w:val="22"/>
        </w:rPr>
        <w:t>require specific exhaust temperatures</w:t>
      </w:r>
      <w:r w:rsidR="009E1294">
        <w:rPr>
          <w:sz w:val="22"/>
        </w:rPr>
        <w:t xml:space="preserve"> (1,600-2,000 </w:t>
      </w:r>
      <w:r w:rsidR="00361C76" w:rsidRPr="00361C76">
        <w:rPr>
          <w:b/>
          <w:bCs/>
          <w:sz w:val="22"/>
        </w:rPr>
        <w:t>°</w:t>
      </w:r>
      <w:r w:rsidR="009E1294">
        <w:rPr>
          <w:sz w:val="22"/>
        </w:rPr>
        <w:t>F)</w:t>
      </w:r>
      <w:r w:rsidR="006477B3">
        <w:rPr>
          <w:sz w:val="22"/>
        </w:rPr>
        <w:t xml:space="preserve"> for optimal </w:t>
      </w:r>
      <w:r w:rsidR="00685C21">
        <w:rPr>
          <w:sz w:val="22"/>
        </w:rPr>
        <w:t>NO</w:t>
      </w:r>
      <w:r w:rsidR="00685C21">
        <w:rPr>
          <w:sz w:val="22"/>
          <w:vertAlign w:val="subscript"/>
        </w:rPr>
        <w:t>x</w:t>
      </w:r>
      <w:r w:rsidR="00685C21">
        <w:rPr>
          <w:sz w:val="22"/>
        </w:rPr>
        <w:t xml:space="preserve"> </w:t>
      </w:r>
      <w:r w:rsidR="00552D7E">
        <w:rPr>
          <w:sz w:val="22"/>
        </w:rPr>
        <w:t>destruction,</w:t>
      </w:r>
      <w:r w:rsidR="000A79C6">
        <w:rPr>
          <w:sz w:val="22"/>
        </w:rPr>
        <w:t xml:space="preserve"> whi</w:t>
      </w:r>
      <w:r w:rsidR="004B31E6">
        <w:rPr>
          <w:sz w:val="22"/>
        </w:rPr>
        <w:t xml:space="preserve">ch are not </w:t>
      </w:r>
      <w:r w:rsidR="009E18EE">
        <w:rPr>
          <w:sz w:val="22"/>
        </w:rPr>
        <w:t>feasible</w:t>
      </w:r>
      <w:r w:rsidR="009E1294">
        <w:rPr>
          <w:sz w:val="22"/>
        </w:rPr>
        <w:t xml:space="preserve"> as the proposed Waukesha engines </w:t>
      </w:r>
      <w:r w:rsidR="00361C76">
        <w:rPr>
          <w:sz w:val="22"/>
        </w:rPr>
        <w:t xml:space="preserve">operate near 1,084 </w:t>
      </w:r>
      <w:r w:rsidR="00361C76" w:rsidRPr="00361C76">
        <w:rPr>
          <w:b/>
          <w:bCs/>
          <w:sz w:val="22"/>
        </w:rPr>
        <w:t>°</w:t>
      </w:r>
      <w:r w:rsidR="00361C76">
        <w:rPr>
          <w:sz w:val="22"/>
        </w:rPr>
        <w:t>F</w:t>
      </w:r>
      <w:r w:rsidR="00CA6A58">
        <w:rPr>
          <w:sz w:val="22"/>
        </w:rPr>
        <w:t>.</w:t>
      </w:r>
      <w:r w:rsidR="00770680">
        <w:rPr>
          <w:sz w:val="22"/>
        </w:rPr>
        <w:t xml:space="preserve"> Reheating exhaust gas is not practical</w:t>
      </w:r>
      <w:r w:rsidR="00F42C45">
        <w:rPr>
          <w:sz w:val="22"/>
        </w:rPr>
        <w:t xml:space="preserve"> and would increase emissions of NOx and other regulated pollutants</w:t>
      </w:r>
      <w:r w:rsidR="00D6341B">
        <w:rPr>
          <w:sz w:val="22"/>
        </w:rPr>
        <w:t xml:space="preserve">. </w:t>
      </w:r>
    </w:p>
    <w:p w14:paraId="568BF3E3" w14:textId="77777777" w:rsidR="00CA6A58" w:rsidRDefault="00CA6A58" w:rsidP="002C7951">
      <w:pPr>
        <w:tabs>
          <w:tab w:val="left" w:pos="432"/>
          <w:tab w:val="left" w:pos="864"/>
          <w:tab w:val="left" w:pos="1296"/>
          <w:tab w:val="left" w:pos="1728"/>
          <w:tab w:val="left" w:pos="2160"/>
          <w:tab w:val="left" w:pos="3698"/>
        </w:tabs>
        <w:ind w:left="360"/>
        <w:rPr>
          <w:sz w:val="22"/>
        </w:rPr>
      </w:pPr>
    </w:p>
    <w:p w14:paraId="6B7EF12C" w14:textId="540D540C" w:rsidR="00D6341B" w:rsidRDefault="00CA6A58" w:rsidP="002C7951">
      <w:pPr>
        <w:tabs>
          <w:tab w:val="left" w:pos="432"/>
          <w:tab w:val="left" w:pos="864"/>
          <w:tab w:val="left" w:pos="1296"/>
          <w:tab w:val="left" w:pos="1728"/>
          <w:tab w:val="left" w:pos="2160"/>
          <w:tab w:val="left" w:pos="3698"/>
        </w:tabs>
        <w:ind w:left="360"/>
        <w:rPr>
          <w:sz w:val="22"/>
        </w:rPr>
      </w:pPr>
      <w:r>
        <w:rPr>
          <w:sz w:val="22"/>
        </w:rPr>
        <w:t xml:space="preserve">DLN and Water/Steam injection </w:t>
      </w:r>
      <w:r w:rsidR="00770680">
        <w:rPr>
          <w:sz w:val="22"/>
        </w:rPr>
        <w:t>are technologies that</w:t>
      </w:r>
      <w:r w:rsidR="00363893">
        <w:rPr>
          <w:sz w:val="22"/>
        </w:rPr>
        <w:t xml:space="preserve"> </w:t>
      </w:r>
      <w:r w:rsidR="00552D7E">
        <w:rPr>
          <w:sz w:val="22"/>
        </w:rPr>
        <w:t>are typically</w:t>
      </w:r>
      <w:r w:rsidR="00363893">
        <w:rPr>
          <w:sz w:val="22"/>
        </w:rPr>
        <w:t xml:space="preserve"> used in gas-turbine engines</w:t>
      </w:r>
      <w:r w:rsidR="003F6403">
        <w:rPr>
          <w:sz w:val="22"/>
        </w:rPr>
        <w:t xml:space="preserve"> not reciprocating internal combustion engines, using DLN or Water/Steam injection</w:t>
      </w:r>
      <w:r w:rsidR="00770680">
        <w:rPr>
          <w:sz w:val="22"/>
        </w:rPr>
        <w:t xml:space="preserve"> would require a</w:t>
      </w:r>
      <w:r w:rsidR="00D6341B">
        <w:rPr>
          <w:sz w:val="22"/>
        </w:rPr>
        <w:t xml:space="preserve"> redesigning of the engine and are </w:t>
      </w:r>
      <w:r w:rsidR="00F42C45">
        <w:rPr>
          <w:sz w:val="22"/>
        </w:rPr>
        <w:t xml:space="preserve">deemed </w:t>
      </w:r>
      <w:r w:rsidR="00D6341B">
        <w:rPr>
          <w:sz w:val="22"/>
        </w:rPr>
        <w:t>not feasible for the proposed Waukesha engines</w:t>
      </w:r>
      <w:r w:rsidR="003F6403">
        <w:rPr>
          <w:sz w:val="22"/>
        </w:rPr>
        <w:t xml:space="preserve">. </w:t>
      </w:r>
    </w:p>
    <w:p w14:paraId="0FA517B0" w14:textId="77777777" w:rsidR="003F6403" w:rsidRDefault="003F6403" w:rsidP="002C7951">
      <w:pPr>
        <w:tabs>
          <w:tab w:val="left" w:pos="432"/>
          <w:tab w:val="left" w:pos="864"/>
          <w:tab w:val="left" w:pos="1296"/>
          <w:tab w:val="left" w:pos="1728"/>
          <w:tab w:val="left" w:pos="2160"/>
          <w:tab w:val="left" w:pos="3698"/>
        </w:tabs>
        <w:ind w:left="360"/>
        <w:rPr>
          <w:sz w:val="22"/>
        </w:rPr>
      </w:pPr>
    </w:p>
    <w:p w14:paraId="1A419898" w14:textId="45C56EE6" w:rsidR="003F6403" w:rsidRDefault="003F6403" w:rsidP="002C7951">
      <w:pPr>
        <w:tabs>
          <w:tab w:val="left" w:pos="432"/>
          <w:tab w:val="left" w:pos="864"/>
          <w:tab w:val="left" w:pos="1296"/>
          <w:tab w:val="left" w:pos="1728"/>
          <w:tab w:val="left" w:pos="2160"/>
          <w:tab w:val="left" w:pos="3698"/>
        </w:tabs>
        <w:ind w:left="360"/>
        <w:rPr>
          <w:sz w:val="22"/>
        </w:rPr>
      </w:pPr>
      <w:r>
        <w:rPr>
          <w:sz w:val="22"/>
        </w:rPr>
        <w:t xml:space="preserve">Oxidation </w:t>
      </w:r>
      <w:r w:rsidR="00470869">
        <w:rPr>
          <w:sz w:val="22"/>
        </w:rPr>
        <w:t>Catalyst</w:t>
      </w:r>
      <w:r w:rsidR="00464BE5">
        <w:rPr>
          <w:sz w:val="22"/>
        </w:rPr>
        <w:t xml:space="preserve"> </w:t>
      </w:r>
      <w:r w:rsidR="00A57CFE">
        <w:rPr>
          <w:sz w:val="22"/>
        </w:rPr>
        <w:t xml:space="preserve">requires excess oxygen in the exhaust stream. </w:t>
      </w:r>
      <w:r w:rsidR="00F42C45">
        <w:rPr>
          <w:sz w:val="22"/>
        </w:rPr>
        <w:t>Rich-</w:t>
      </w:r>
      <w:r w:rsidR="00A57CFE">
        <w:rPr>
          <w:sz w:val="22"/>
        </w:rPr>
        <w:t xml:space="preserve">burn </w:t>
      </w:r>
      <w:r w:rsidR="007825EA">
        <w:rPr>
          <w:sz w:val="22"/>
        </w:rPr>
        <w:t xml:space="preserve">engines </w:t>
      </w:r>
      <w:r w:rsidR="0019640F">
        <w:rPr>
          <w:sz w:val="22"/>
        </w:rPr>
        <w:t>operate</w:t>
      </w:r>
      <w:r w:rsidR="00856316">
        <w:rPr>
          <w:sz w:val="22"/>
        </w:rPr>
        <w:t xml:space="preserve"> under oxygen-limited conditions</w:t>
      </w:r>
      <w:r w:rsidR="00710785">
        <w:rPr>
          <w:sz w:val="22"/>
        </w:rPr>
        <w:t xml:space="preserve">, preventing effective </w:t>
      </w:r>
      <w:r w:rsidR="00F42C45">
        <w:rPr>
          <w:sz w:val="22"/>
        </w:rPr>
        <w:t xml:space="preserve">catalytic </w:t>
      </w:r>
      <w:r w:rsidR="00710785">
        <w:rPr>
          <w:sz w:val="22"/>
        </w:rPr>
        <w:t>NO</w:t>
      </w:r>
      <w:r w:rsidR="00710785">
        <w:rPr>
          <w:sz w:val="22"/>
          <w:vertAlign w:val="subscript"/>
        </w:rPr>
        <w:t>x</w:t>
      </w:r>
      <w:r w:rsidR="00710785">
        <w:rPr>
          <w:sz w:val="22"/>
        </w:rPr>
        <w:t xml:space="preserve"> reduction. </w:t>
      </w:r>
      <w:r w:rsidR="00552D7E">
        <w:rPr>
          <w:sz w:val="22"/>
        </w:rPr>
        <w:t>Therefore,</w:t>
      </w:r>
      <w:r w:rsidR="00710785">
        <w:rPr>
          <w:sz w:val="22"/>
        </w:rPr>
        <w:t xml:space="preserve"> this option is </w:t>
      </w:r>
      <w:r w:rsidR="00F42C45">
        <w:rPr>
          <w:sz w:val="22"/>
        </w:rPr>
        <w:t xml:space="preserve">deemed </w:t>
      </w:r>
      <w:r w:rsidR="00710785">
        <w:rPr>
          <w:sz w:val="22"/>
        </w:rPr>
        <w:t xml:space="preserve">technically infeasible. </w:t>
      </w:r>
    </w:p>
    <w:p w14:paraId="6439693D" w14:textId="77777777" w:rsidR="005010A6" w:rsidRDefault="005010A6" w:rsidP="002C7951">
      <w:pPr>
        <w:tabs>
          <w:tab w:val="left" w:pos="432"/>
          <w:tab w:val="left" w:pos="864"/>
          <w:tab w:val="left" w:pos="1296"/>
          <w:tab w:val="left" w:pos="1728"/>
          <w:tab w:val="left" w:pos="2160"/>
          <w:tab w:val="left" w:pos="3698"/>
        </w:tabs>
        <w:ind w:left="360"/>
        <w:rPr>
          <w:sz w:val="22"/>
        </w:rPr>
      </w:pPr>
    </w:p>
    <w:p w14:paraId="22DA6BB4" w14:textId="435604D4" w:rsidR="005010A6" w:rsidRDefault="005010A6" w:rsidP="002C7951">
      <w:pPr>
        <w:tabs>
          <w:tab w:val="left" w:pos="432"/>
          <w:tab w:val="left" w:pos="864"/>
          <w:tab w:val="left" w:pos="1296"/>
          <w:tab w:val="left" w:pos="1728"/>
          <w:tab w:val="left" w:pos="2160"/>
          <w:tab w:val="left" w:pos="3698"/>
        </w:tabs>
        <w:ind w:left="360"/>
        <w:rPr>
          <w:b/>
          <w:bCs/>
          <w:sz w:val="22"/>
        </w:rPr>
      </w:pPr>
      <w:r w:rsidRPr="00E76F10">
        <w:rPr>
          <w:b/>
          <w:bCs/>
          <w:sz w:val="22"/>
        </w:rPr>
        <w:t xml:space="preserve">Step 3: Rank </w:t>
      </w:r>
      <w:r w:rsidR="00512B64">
        <w:rPr>
          <w:b/>
          <w:bCs/>
          <w:sz w:val="22"/>
        </w:rPr>
        <w:t>T</w:t>
      </w:r>
      <w:r w:rsidRPr="00E76F10">
        <w:rPr>
          <w:b/>
          <w:bCs/>
          <w:sz w:val="22"/>
        </w:rPr>
        <w:t xml:space="preserve">he </w:t>
      </w:r>
      <w:r w:rsidR="00512B64">
        <w:rPr>
          <w:b/>
          <w:bCs/>
          <w:sz w:val="22"/>
        </w:rPr>
        <w:t>Re</w:t>
      </w:r>
      <w:r w:rsidRPr="00E76F10">
        <w:rPr>
          <w:b/>
          <w:bCs/>
          <w:sz w:val="22"/>
        </w:rPr>
        <w:t xml:space="preserve">maining </w:t>
      </w:r>
      <w:r w:rsidR="00512B64">
        <w:rPr>
          <w:b/>
          <w:bCs/>
          <w:sz w:val="22"/>
        </w:rPr>
        <w:t>C</w:t>
      </w:r>
      <w:r w:rsidRPr="00E76F10">
        <w:rPr>
          <w:b/>
          <w:bCs/>
          <w:sz w:val="22"/>
        </w:rPr>
        <w:t xml:space="preserve">ontrol </w:t>
      </w:r>
      <w:r w:rsidR="00512B64">
        <w:rPr>
          <w:b/>
          <w:bCs/>
          <w:sz w:val="22"/>
        </w:rPr>
        <w:t>T</w:t>
      </w:r>
      <w:r w:rsidRPr="00E76F10">
        <w:rPr>
          <w:b/>
          <w:bCs/>
          <w:sz w:val="22"/>
        </w:rPr>
        <w:t>echnologies</w:t>
      </w:r>
    </w:p>
    <w:p w14:paraId="4913729A" w14:textId="77777777" w:rsidR="00281531" w:rsidRPr="00E76F10" w:rsidRDefault="00281531" w:rsidP="002C7951">
      <w:pPr>
        <w:tabs>
          <w:tab w:val="left" w:pos="432"/>
          <w:tab w:val="left" w:pos="864"/>
          <w:tab w:val="left" w:pos="1296"/>
          <w:tab w:val="left" w:pos="1728"/>
          <w:tab w:val="left" w:pos="2160"/>
          <w:tab w:val="left" w:pos="3698"/>
        </w:tabs>
        <w:ind w:left="360"/>
        <w:rPr>
          <w:b/>
          <w:bCs/>
          <w:sz w:val="22"/>
        </w:rPr>
      </w:pPr>
    </w:p>
    <w:tbl>
      <w:tblPr>
        <w:tblStyle w:val="TableGrid"/>
        <w:tblW w:w="0" w:type="auto"/>
        <w:tblInd w:w="360" w:type="dxa"/>
        <w:tblLook w:val="04A0" w:firstRow="1" w:lastRow="0" w:firstColumn="1" w:lastColumn="0" w:noHBand="0" w:noVBand="1"/>
      </w:tblPr>
      <w:tblGrid>
        <w:gridCol w:w="1070"/>
        <w:gridCol w:w="1225"/>
        <w:gridCol w:w="1249"/>
        <w:gridCol w:w="1240"/>
        <w:gridCol w:w="1142"/>
        <w:gridCol w:w="1610"/>
        <w:gridCol w:w="1454"/>
      </w:tblGrid>
      <w:tr w:rsidR="005010A6" w14:paraId="31A813F8" w14:textId="77777777" w:rsidTr="000A459B">
        <w:trPr>
          <w:tblHeader/>
        </w:trPr>
        <w:tc>
          <w:tcPr>
            <w:tcW w:w="1335" w:type="dxa"/>
          </w:tcPr>
          <w:p w14:paraId="036D49CA" w14:textId="3679783D"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Control</w:t>
            </w:r>
          </w:p>
        </w:tc>
        <w:tc>
          <w:tcPr>
            <w:tcW w:w="1335" w:type="dxa"/>
          </w:tcPr>
          <w:p w14:paraId="12B47E76" w14:textId="11922678"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Efficiency</w:t>
            </w:r>
          </w:p>
        </w:tc>
        <w:tc>
          <w:tcPr>
            <w:tcW w:w="1336" w:type="dxa"/>
          </w:tcPr>
          <w:p w14:paraId="3164318F" w14:textId="6C01E595"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Controlled Emissions (</w:t>
            </w:r>
            <w:proofErr w:type="spellStart"/>
            <w:r w:rsidRPr="00281531">
              <w:rPr>
                <w:b/>
                <w:bCs/>
                <w:sz w:val="22"/>
              </w:rPr>
              <w:t>tpy</w:t>
            </w:r>
            <w:proofErr w:type="spellEnd"/>
            <w:r w:rsidRPr="00281531">
              <w:rPr>
                <w:b/>
                <w:bCs/>
                <w:sz w:val="22"/>
              </w:rPr>
              <w:t>)</w:t>
            </w:r>
          </w:p>
        </w:tc>
        <w:tc>
          <w:tcPr>
            <w:tcW w:w="1336" w:type="dxa"/>
          </w:tcPr>
          <w:p w14:paraId="6BCE19BB" w14:textId="0302F6D2"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Reduction (</w:t>
            </w:r>
            <w:proofErr w:type="spellStart"/>
            <w:r w:rsidRPr="00281531">
              <w:rPr>
                <w:b/>
                <w:bCs/>
                <w:sz w:val="22"/>
              </w:rPr>
              <w:t>tpy</w:t>
            </w:r>
            <w:proofErr w:type="spellEnd"/>
            <w:r w:rsidRPr="00281531">
              <w:rPr>
                <w:b/>
                <w:bCs/>
                <w:sz w:val="22"/>
              </w:rPr>
              <w:t>)</w:t>
            </w:r>
          </w:p>
        </w:tc>
        <w:tc>
          <w:tcPr>
            <w:tcW w:w="1336" w:type="dxa"/>
          </w:tcPr>
          <w:p w14:paraId="5CBE1285" w14:textId="3FA72AEB"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Energy Impacts</w:t>
            </w:r>
          </w:p>
        </w:tc>
        <w:tc>
          <w:tcPr>
            <w:tcW w:w="1336" w:type="dxa"/>
          </w:tcPr>
          <w:p w14:paraId="02D94E43" w14:textId="4BFE1F9F"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Environmental Impacts</w:t>
            </w:r>
          </w:p>
        </w:tc>
        <w:tc>
          <w:tcPr>
            <w:tcW w:w="1336" w:type="dxa"/>
          </w:tcPr>
          <w:p w14:paraId="659C20ED" w14:textId="0F610A24" w:rsidR="005010A6" w:rsidRPr="00281531" w:rsidRDefault="005010A6" w:rsidP="002C7951">
            <w:pPr>
              <w:tabs>
                <w:tab w:val="left" w:pos="432"/>
                <w:tab w:val="left" w:pos="864"/>
                <w:tab w:val="left" w:pos="1296"/>
                <w:tab w:val="left" w:pos="1728"/>
                <w:tab w:val="left" w:pos="2160"/>
                <w:tab w:val="left" w:pos="3698"/>
              </w:tabs>
              <w:rPr>
                <w:b/>
                <w:bCs/>
                <w:sz w:val="22"/>
              </w:rPr>
            </w:pPr>
            <w:r w:rsidRPr="00281531">
              <w:rPr>
                <w:b/>
                <w:bCs/>
                <w:sz w:val="22"/>
              </w:rPr>
              <w:t>Cost Effectiveness</w:t>
            </w:r>
            <w:r w:rsidR="00E76F10" w:rsidRPr="00281531">
              <w:rPr>
                <w:b/>
                <w:bCs/>
                <w:sz w:val="22"/>
              </w:rPr>
              <w:t xml:space="preserve"> ($/ton)</w:t>
            </w:r>
          </w:p>
        </w:tc>
      </w:tr>
      <w:tr w:rsidR="005010A6" w14:paraId="3DE04051" w14:textId="77777777" w:rsidTr="005010A6">
        <w:tc>
          <w:tcPr>
            <w:tcW w:w="1335" w:type="dxa"/>
          </w:tcPr>
          <w:p w14:paraId="1812E2D8" w14:textId="64140724" w:rsidR="005010A6" w:rsidRPr="005010A6" w:rsidRDefault="005010A6" w:rsidP="002C7951">
            <w:pPr>
              <w:tabs>
                <w:tab w:val="left" w:pos="432"/>
                <w:tab w:val="left" w:pos="864"/>
                <w:tab w:val="left" w:pos="1296"/>
                <w:tab w:val="left" w:pos="1728"/>
                <w:tab w:val="left" w:pos="2160"/>
                <w:tab w:val="left" w:pos="3698"/>
              </w:tabs>
              <w:rPr>
                <w:sz w:val="22"/>
                <w:vertAlign w:val="subscript"/>
              </w:rPr>
            </w:pPr>
            <w:proofErr w:type="spellStart"/>
            <w:r>
              <w:rPr>
                <w:sz w:val="22"/>
              </w:rPr>
              <w:t>EMx</w:t>
            </w:r>
            <w:proofErr w:type="spellEnd"/>
            <w:r w:rsidR="00BB3163">
              <w:rPr>
                <w:sz w:val="22"/>
              </w:rPr>
              <w:t xml:space="preserve"> </w:t>
            </w:r>
            <w:proofErr w:type="spellStart"/>
            <w:r w:rsidR="00BB3163">
              <w:rPr>
                <w:sz w:val="22"/>
              </w:rPr>
              <w:t>Cataylst</w:t>
            </w:r>
            <w:proofErr w:type="spellEnd"/>
          </w:p>
        </w:tc>
        <w:tc>
          <w:tcPr>
            <w:tcW w:w="1335" w:type="dxa"/>
          </w:tcPr>
          <w:p w14:paraId="27953277" w14:textId="55EB3005" w:rsidR="005010A6" w:rsidRDefault="00BB3163" w:rsidP="002C7951">
            <w:pPr>
              <w:tabs>
                <w:tab w:val="left" w:pos="432"/>
                <w:tab w:val="left" w:pos="864"/>
                <w:tab w:val="left" w:pos="1296"/>
                <w:tab w:val="left" w:pos="1728"/>
                <w:tab w:val="left" w:pos="2160"/>
                <w:tab w:val="left" w:pos="3698"/>
              </w:tabs>
              <w:rPr>
                <w:sz w:val="22"/>
              </w:rPr>
            </w:pPr>
            <w:r>
              <w:rPr>
                <w:sz w:val="22"/>
              </w:rPr>
              <w:t>90-93%</w:t>
            </w:r>
          </w:p>
        </w:tc>
        <w:tc>
          <w:tcPr>
            <w:tcW w:w="1336" w:type="dxa"/>
          </w:tcPr>
          <w:p w14:paraId="21BDC956" w14:textId="6E1C86B1" w:rsidR="005010A6" w:rsidRDefault="00BB3163" w:rsidP="002C7951">
            <w:pPr>
              <w:tabs>
                <w:tab w:val="left" w:pos="432"/>
                <w:tab w:val="left" w:pos="864"/>
                <w:tab w:val="left" w:pos="1296"/>
                <w:tab w:val="left" w:pos="1728"/>
                <w:tab w:val="left" w:pos="2160"/>
                <w:tab w:val="left" w:pos="3698"/>
              </w:tabs>
              <w:rPr>
                <w:sz w:val="22"/>
              </w:rPr>
            </w:pPr>
            <w:r>
              <w:rPr>
                <w:sz w:val="22"/>
              </w:rPr>
              <w:t>~27-29</w:t>
            </w:r>
          </w:p>
        </w:tc>
        <w:tc>
          <w:tcPr>
            <w:tcW w:w="1336" w:type="dxa"/>
          </w:tcPr>
          <w:p w14:paraId="08E1B45F" w14:textId="207592C4" w:rsidR="005010A6" w:rsidRDefault="005870D2" w:rsidP="002C7951">
            <w:pPr>
              <w:tabs>
                <w:tab w:val="left" w:pos="432"/>
                <w:tab w:val="left" w:pos="864"/>
                <w:tab w:val="left" w:pos="1296"/>
                <w:tab w:val="left" w:pos="1728"/>
                <w:tab w:val="left" w:pos="2160"/>
                <w:tab w:val="left" w:pos="3698"/>
              </w:tabs>
              <w:rPr>
                <w:sz w:val="22"/>
              </w:rPr>
            </w:pPr>
            <w:r>
              <w:rPr>
                <w:sz w:val="22"/>
              </w:rPr>
              <w:t>230</w:t>
            </w:r>
          </w:p>
        </w:tc>
        <w:tc>
          <w:tcPr>
            <w:tcW w:w="1336" w:type="dxa"/>
          </w:tcPr>
          <w:p w14:paraId="55D168F7" w14:textId="6E6BBC92" w:rsidR="005010A6" w:rsidRDefault="005870D2" w:rsidP="002C7951">
            <w:pPr>
              <w:tabs>
                <w:tab w:val="left" w:pos="432"/>
                <w:tab w:val="left" w:pos="864"/>
                <w:tab w:val="left" w:pos="1296"/>
                <w:tab w:val="left" w:pos="1728"/>
                <w:tab w:val="left" w:pos="2160"/>
                <w:tab w:val="left" w:pos="3698"/>
              </w:tabs>
              <w:rPr>
                <w:sz w:val="22"/>
              </w:rPr>
            </w:pPr>
            <w:r>
              <w:rPr>
                <w:sz w:val="22"/>
              </w:rPr>
              <w:t>Moderate (pressure drop, catalyst mgmt.)</w:t>
            </w:r>
          </w:p>
        </w:tc>
        <w:tc>
          <w:tcPr>
            <w:tcW w:w="1336" w:type="dxa"/>
          </w:tcPr>
          <w:p w14:paraId="5DB4BE5F" w14:textId="1511B97D" w:rsidR="005010A6" w:rsidRDefault="005870D2" w:rsidP="002C7951">
            <w:pPr>
              <w:tabs>
                <w:tab w:val="left" w:pos="432"/>
                <w:tab w:val="left" w:pos="864"/>
                <w:tab w:val="left" w:pos="1296"/>
                <w:tab w:val="left" w:pos="1728"/>
                <w:tab w:val="left" w:pos="2160"/>
                <w:tab w:val="left" w:pos="3698"/>
              </w:tabs>
              <w:rPr>
                <w:sz w:val="22"/>
              </w:rPr>
            </w:pPr>
            <w:r>
              <w:rPr>
                <w:sz w:val="22"/>
              </w:rPr>
              <w:t>Catalyst disposal, minor secondary emissions</w:t>
            </w:r>
          </w:p>
        </w:tc>
        <w:tc>
          <w:tcPr>
            <w:tcW w:w="1336" w:type="dxa"/>
          </w:tcPr>
          <w:p w14:paraId="79F818E7" w14:textId="30235B31" w:rsidR="005010A6" w:rsidRDefault="005870D2" w:rsidP="002C7951">
            <w:pPr>
              <w:tabs>
                <w:tab w:val="left" w:pos="432"/>
                <w:tab w:val="left" w:pos="864"/>
                <w:tab w:val="left" w:pos="1296"/>
                <w:tab w:val="left" w:pos="1728"/>
                <w:tab w:val="left" w:pos="2160"/>
                <w:tab w:val="left" w:pos="3698"/>
              </w:tabs>
              <w:rPr>
                <w:sz w:val="22"/>
              </w:rPr>
            </w:pPr>
            <w:r>
              <w:rPr>
                <w:sz w:val="22"/>
              </w:rPr>
              <w:t>High</w:t>
            </w:r>
          </w:p>
        </w:tc>
      </w:tr>
      <w:tr w:rsidR="005010A6" w14:paraId="20F8EA40" w14:textId="77777777" w:rsidTr="005010A6">
        <w:tc>
          <w:tcPr>
            <w:tcW w:w="1335" w:type="dxa"/>
          </w:tcPr>
          <w:p w14:paraId="5F103A91" w14:textId="79B591FA" w:rsidR="005010A6" w:rsidRDefault="00BB3163" w:rsidP="002C7951">
            <w:pPr>
              <w:tabs>
                <w:tab w:val="left" w:pos="432"/>
                <w:tab w:val="left" w:pos="864"/>
                <w:tab w:val="left" w:pos="1296"/>
                <w:tab w:val="left" w:pos="1728"/>
                <w:tab w:val="left" w:pos="2160"/>
                <w:tab w:val="left" w:pos="3698"/>
              </w:tabs>
              <w:rPr>
                <w:sz w:val="22"/>
              </w:rPr>
            </w:pPr>
            <w:r>
              <w:rPr>
                <w:sz w:val="22"/>
              </w:rPr>
              <w:t>NSCR + AFR</w:t>
            </w:r>
          </w:p>
        </w:tc>
        <w:tc>
          <w:tcPr>
            <w:tcW w:w="1335" w:type="dxa"/>
          </w:tcPr>
          <w:p w14:paraId="0CA3B009" w14:textId="7460CB1C" w:rsidR="005010A6" w:rsidRDefault="00BB3163" w:rsidP="002C7951">
            <w:pPr>
              <w:tabs>
                <w:tab w:val="left" w:pos="432"/>
                <w:tab w:val="left" w:pos="864"/>
                <w:tab w:val="left" w:pos="1296"/>
                <w:tab w:val="left" w:pos="1728"/>
                <w:tab w:val="left" w:pos="2160"/>
                <w:tab w:val="left" w:pos="3698"/>
              </w:tabs>
              <w:rPr>
                <w:sz w:val="22"/>
              </w:rPr>
            </w:pPr>
            <w:r>
              <w:rPr>
                <w:sz w:val="22"/>
              </w:rPr>
              <w:t>85-90%</w:t>
            </w:r>
          </w:p>
        </w:tc>
        <w:tc>
          <w:tcPr>
            <w:tcW w:w="1336" w:type="dxa"/>
          </w:tcPr>
          <w:p w14:paraId="7EA4F732" w14:textId="7EC73595" w:rsidR="005010A6" w:rsidRDefault="005870D2" w:rsidP="002C7951">
            <w:pPr>
              <w:tabs>
                <w:tab w:val="left" w:pos="432"/>
                <w:tab w:val="left" w:pos="864"/>
                <w:tab w:val="left" w:pos="1296"/>
                <w:tab w:val="left" w:pos="1728"/>
                <w:tab w:val="left" w:pos="2160"/>
                <w:tab w:val="left" w:pos="3698"/>
              </w:tabs>
              <w:rPr>
                <w:sz w:val="22"/>
              </w:rPr>
            </w:pPr>
            <w:r>
              <w:rPr>
                <w:sz w:val="22"/>
              </w:rPr>
              <w:t>28.97</w:t>
            </w:r>
          </w:p>
        </w:tc>
        <w:tc>
          <w:tcPr>
            <w:tcW w:w="1336" w:type="dxa"/>
          </w:tcPr>
          <w:p w14:paraId="19AC46A2" w14:textId="7D718028" w:rsidR="005010A6" w:rsidRDefault="005870D2" w:rsidP="002C7951">
            <w:pPr>
              <w:tabs>
                <w:tab w:val="left" w:pos="432"/>
                <w:tab w:val="left" w:pos="864"/>
                <w:tab w:val="left" w:pos="1296"/>
                <w:tab w:val="left" w:pos="1728"/>
                <w:tab w:val="left" w:pos="2160"/>
                <w:tab w:val="left" w:pos="3698"/>
              </w:tabs>
              <w:rPr>
                <w:sz w:val="22"/>
              </w:rPr>
            </w:pPr>
            <w:r>
              <w:rPr>
                <w:sz w:val="22"/>
              </w:rPr>
              <w:t>230</w:t>
            </w:r>
          </w:p>
        </w:tc>
        <w:tc>
          <w:tcPr>
            <w:tcW w:w="1336" w:type="dxa"/>
          </w:tcPr>
          <w:p w14:paraId="011E65EF" w14:textId="276215FB" w:rsidR="005010A6" w:rsidRDefault="005870D2" w:rsidP="002C7951">
            <w:pPr>
              <w:tabs>
                <w:tab w:val="left" w:pos="432"/>
                <w:tab w:val="left" w:pos="864"/>
                <w:tab w:val="left" w:pos="1296"/>
                <w:tab w:val="left" w:pos="1728"/>
                <w:tab w:val="left" w:pos="2160"/>
                <w:tab w:val="left" w:pos="3698"/>
              </w:tabs>
              <w:rPr>
                <w:sz w:val="22"/>
              </w:rPr>
            </w:pPr>
            <w:r>
              <w:rPr>
                <w:sz w:val="22"/>
              </w:rPr>
              <w:t>Minimal</w:t>
            </w:r>
          </w:p>
        </w:tc>
        <w:tc>
          <w:tcPr>
            <w:tcW w:w="1336" w:type="dxa"/>
          </w:tcPr>
          <w:p w14:paraId="06393454" w14:textId="53DD8BDD" w:rsidR="005010A6" w:rsidRDefault="005870D2" w:rsidP="002C7951">
            <w:pPr>
              <w:tabs>
                <w:tab w:val="left" w:pos="432"/>
                <w:tab w:val="left" w:pos="864"/>
                <w:tab w:val="left" w:pos="1296"/>
                <w:tab w:val="left" w:pos="1728"/>
                <w:tab w:val="left" w:pos="2160"/>
                <w:tab w:val="left" w:pos="3698"/>
              </w:tabs>
              <w:rPr>
                <w:sz w:val="22"/>
              </w:rPr>
            </w:pPr>
            <w:r>
              <w:rPr>
                <w:sz w:val="22"/>
              </w:rPr>
              <w:t>Minimal secondary impacts</w:t>
            </w:r>
          </w:p>
        </w:tc>
        <w:tc>
          <w:tcPr>
            <w:tcW w:w="1336" w:type="dxa"/>
          </w:tcPr>
          <w:p w14:paraId="5B993E53" w14:textId="18CEC8DE" w:rsidR="005010A6" w:rsidRDefault="005870D2" w:rsidP="002C7951">
            <w:pPr>
              <w:tabs>
                <w:tab w:val="left" w:pos="432"/>
                <w:tab w:val="left" w:pos="864"/>
                <w:tab w:val="left" w:pos="1296"/>
                <w:tab w:val="left" w:pos="1728"/>
                <w:tab w:val="left" w:pos="2160"/>
                <w:tab w:val="left" w:pos="3698"/>
              </w:tabs>
              <w:rPr>
                <w:sz w:val="22"/>
              </w:rPr>
            </w:pPr>
            <w:r>
              <w:rPr>
                <w:sz w:val="22"/>
              </w:rPr>
              <w:t xml:space="preserve">Moderate </w:t>
            </w:r>
          </w:p>
        </w:tc>
      </w:tr>
    </w:tbl>
    <w:p w14:paraId="03617098" w14:textId="77777777" w:rsidR="005010A6" w:rsidRPr="00710785" w:rsidRDefault="005010A6" w:rsidP="002C7951">
      <w:pPr>
        <w:tabs>
          <w:tab w:val="left" w:pos="432"/>
          <w:tab w:val="left" w:pos="864"/>
          <w:tab w:val="left" w:pos="1296"/>
          <w:tab w:val="left" w:pos="1728"/>
          <w:tab w:val="left" w:pos="2160"/>
          <w:tab w:val="left" w:pos="3698"/>
        </w:tabs>
        <w:ind w:left="360"/>
        <w:rPr>
          <w:sz w:val="22"/>
        </w:rPr>
      </w:pPr>
    </w:p>
    <w:p w14:paraId="6CD5131B" w14:textId="7D020978" w:rsidR="00D30DE5" w:rsidRDefault="00A57526" w:rsidP="00355C13">
      <w:pPr>
        <w:rPr>
          <w:b/>
          <w:bCs/>
          <w:sz w:val="22"/>
        </w:rPr>
      </w:pPr>
      <w:r>
        <w:rPr>
          <w:sz w:val="22"/>
        </w:rPr>
        <w:tab/>
      </w:r>
      <w:r w:rsidRPr="006338AA">
        <w:rPr>
          <w:b/>
          <w:bCs/>
          <w:sz w:val="22"/>
        </w:rPr>
        <w:t xml:space="preserve">Step 4: Evaluate </w:t>
      </w:r>
      <w:r w:rsidR="00346843">
        <w:rPr>
          <w:b/>
          <w:bCs/>
          <w:sz w:val="22"/>
        </w:rPr>
        <w:t>T</w:t>
      </w:r>
      <w:r w:rsidR="00D30DE5" w:rsidRPr="006338AA">
        <w:rPr>
          <w:b/>
          <w:bCs/>
          <w:sz w:val="22"/>
        </w:rPr>
        <w:t xml:space="preserve">he </w:t>
      </w:r>
      <w:r w:rsidR="00346843">
        <w:rPr>
          <w:b/>
          <w:bCs/>
          <w:sz w:val="22"/>
        </w:rPr>
        <w:t>M</w:t>
      </w:r>
      <w:r w:rsidR="00D30DE5" w:rsidRPr="006338AA">
        <w:rPr>
          <w:b/>
          <w:bCs/>
          <w:sz w:val="22"/>
        </w:rPr>
        <w:t>ost</w:t>
      </w:r>
      <w:r w:rsidR="00476568" w:rsidRPr="006338AA">
        <w:rPr>
          <w:b/>
          <w:bCs/>
          <w:sz w:val="22"/>
        </w:rPr>
        <w:t xml:space="preserve"> </w:t>
      </w:r>
      <w:r w:rsidR="00346843">
        <w:rPr>
          <w:b/>
          <w:bCs/>
          <w:sz w:val="22"/>
        </w:rPr>
        <w:t>E</w:t>
      </w:r>
      <w:r w:rsidR="00476568" w:rsidRPr="006338AA">
        <w:rPr>
          <w:b/>
          <w:bCs/>
          <w:sz w:val="22"/>
        </w:rPr>
        <w:t xml:space="preserve">ffective </w:t>
      </w:r>
      <w:r w:rsidR="00346843">
        <w:rPr>
          <w:b/>
          <w:bCs/>
          <w:sz w:val="22"/>
        </w:rPr>
        <w:t>C</w:t>
      </w:r>
      <w:r w:rsidR="00476568" w:rsidRPr="006338AA">
        <w:rPr>
          <w:b/>
          <w:bCs/>
          <w:sz w:val="22"/>
        </w:rPr>
        <w:t>ontrols</w:t>
      </w:r>
      <w:r w:rsidR="00D30DE5">
        <w:rPr>
          <w:b/>
          <w:bCs/>
          <w:sz w:val="22"/>
        </w:rPr>
        <w:t>:</w:t>
      </w:r>
    </w:p>
    <w:p w14:paraId="66AD1398" w14:textId="77777777" w:rsidR="00D30DE5" w:rsidRDefault="00D30DE5" w:rsidP="00355C13">
      <w:pPr>
        <w:rPr>
          <w:b/>
          <w:bCs/>
          <w:sz w:val="22"/>
        </w:rPr>
      </w:pPr>
    </w:p>
    <w:p w14:paraId="0A4ACCE3" w14:textId="6369999F" w:rsidR="00346843" w:rsidRDefault="00D30DE5" w:rsidP="00346843">
      <w:pPr>
        <w:ind w:left="432" w:firstLine="3"/>
        <w:rPr>
          <w:b/>
          <w:bCs/>
          <w:sz w:val="22"/>
        </w:rPr>
      </w:pPr>
      <w:r>
        <w:rPr>
          <w:sz w:val="22"/>
        </w:rPr>
        <w:t xml:space="preserve">The </w:t>
      </w:r>
      <w:proofErr w:type="spellStart"/>
      <w:r>
        <w:rPr>
          <w:sz w:val="22"/>
        </w:rPr>
        <w:t>EM</w:t>
      </w:r>
      <w:r>
        <w:rPr>
          <w:sz w:val="22"/>
          <w:vertAlign w:val="subscript"/>
        </w:rPr>
        <w:t>x</w:t>
      </w:r>
      <w:proofErr w:type="spellEnd"/>
      <w:r>
        <w:rPr>
          <w:sz w:val="22"/>
        </w:rPr>
        <w:t xml:space="preserve"> </w:t>
      </w:r>
      <w:r w:rsidR="002A6E3C">
        <w:rPr>
          <w:sz w:val="22"/>
        </w:rPr>
        <w:t>catalyst system provides a slightly higher control efficiency than NSCR</w:t>
      </w:r>
      <w:r w:rsidR="009F3DC6">
        <w:rPr>
          <w:sz w:val="22"/>
        </w:rPr>
        <w:t xml:space="preserve"> but </w:t>
      </w:r>
      <w:r w:rsidR="006A7536">
        <w:rPr>
          <w:sz w:val="22"/>
        </w:rPr>
        <w:t xml:space="preserve">incurs </w:t>
      </w:r>
      <w:r w:rsidR="009F3DC6">
        <w:rPr>
          <w:sz w:val="22"/>
        </w:rPr>
        <w:t>increased capital and operating cost</w:t>
      </w:r>
      <w:r w:rsidR="006A7536">
        <w:rPr>
          <w:sz w:val="22"/>
        </w:rPr>
        <w:t>s</w:t>
      </w:r>
      <w:r w:rsidR="009F3DC6">
        <w:rPr>
          <w:sz w:val="22"/>
        </w:rPr>
        <w:t xml:space="preserve"> as well as increased operational complexity. </w:t>
      </w:r>
    </w:p>
    <w:p w14:paraId="6A59455A" w14:textId="77777777" w:rsidR="00346843" w:rsidRDefault="00346843" w:rsidP="00346843">
      <w:pPr>
        <w:ind w:left="432" w:firstLine="3"/>
        <w:rPr>
          <w:b/>
          <w:bCs/>
          <w:sz w:val="22"/>
        </w:rPr>
      </w:pPr>
    </w:p>
    <w:p w14:paraId="1505BAA1" w14:textId="34864D2C" w:rsidR="00BA7628" w:rsidRPr="00346843" w:rsidRDefault="0028656B" w:rsidP="00346843">
      <w:pPr>
        <w:ind w:left="432" w:firstLine="3"/>
        <w:rPr>
          <w:b/>
          <w:bCs/>
          <w:sz w:val="22"/>
        </w:rPr>
      </w:pPr>
      <w:r>
        <w:rPr>
          <w:sz w:val="22"/>
        </w:rPr>
        <w:lastRenderedPageBreak/>
        <w:t xml:space="preserve">The NSCR with AFR </w:t>
      </w:r>
      <w:r w:rsidR="00751A9E">
        <w:rPr>
          <w:sz w:val="22"/>
        </w:rPr>
        <w:t>achieved up</w:t>
      </w:r>
      <w:r w:rsidR="0052659A">
        <w:rPr>
          <w:sz w:val="22"/>
        </w:rPr>
        <w:t xml:space="preserve"> </w:t>
      </w:r>
      <w:r w:rsidR="00751A9E">
        <w:rPr>
          <w:sz w:val="22"/>
        </w:rPr>
        <w:t xml:space="preserve">to </w:t>
      </w:r>
      <w:r w:rsidR="0052659A">
        <w:rPr>
          <w:sz w:val="22"/>
        </w:rPr>
        <w:t>90</w:t>
      </w:r>
      <w:r w:rsidR="00751A9E">
        <w:rPr>
          <w:sz w:val="22"/>
        </w:rPr>
        <w:t xml:space="preserve">% control efficiency </w:t>
      </w:r>
      <w:r w:rsidR="00076150">
        <w:rPr>
          <w:sz w:val="22"/>
        </w:rPr>
        <w:t>with reliable performance</w:t>
      </w:r>
      <w:r w:rsidR="006A7536">
        <w:rPr>
          <w:sz w:val="22"/>
        </w:rPr>
        <w:t>,</w:t>
      </w:r>
      <w:r w:rsidR="00076150">
        <w:rPr>
          <w:sz w:val="22"/>
        </w:rPr>
        <w:t xml:space="preserve"> </w:t>
      </w:r>
      <w:r w:rsidR="006A7536">
        <w:rPr>
          <w:sz w:val="22"/>
        </w:rPr>
        <w:t xml:space="preserve">reasonable </w:t>
      </w:r>
      <w:r w:rsidR="00DA1748">
        <w:rPr>
          <w:sz w:val="22"/>
        </w:rPr>
        <w:t xml:space="preserve">costs and no long-term </w:t>
      </w:r>
      <w:r w:rsidR="00532871">
        <w:rPr>
          <w:sz w:val="22"/>
        </w:rPr>
        <w:t xml:space="preserve">environmental impacts </w:t>
      </w:r>
      <w:r w:rsidR="006A7536">
        <w:rPr>
          <w:sz w:val="22"/>
        </w:rPr>
        <w:t xml:space="preserve">associated </w:t>
      </w:r>
      <w:r w:rsidR="00532871">
        <w:rPr>
          <w:sz w:val="22"/>
        </w:rPr>
        <w:t xml:space="preserve">with catalyst disposal. </w:t>
      </w:r>
    </w:p>
    <w:p w14:paraId="692E78D3" w14:textId="77777777" w:rsidR="00532871" w:rsidRDefault="00532871" w:rsidP="00355C13">
      <w:pPr>
        <w:rPr>
          <w:sz w:val="22"/>
        </w:rPr>
      </w:pPr>
    </w:p>
    <w:p w14:paraId="045E9315" w14:textId="499269FA" w:rsidR="00532871" w:rsidRDefault="00494641" w:rsidP="00592E4B">
      <w:pPr>
        <w:ind w:left="432" w:firstLine="3"/>
        <w:rPr>
          <w:sz w:val="22"/>
        </w:rPr>
      </w:pPr>
      <w:r>
        <w:rPr>
          <w:sz w:val="22"/>
        </w:rPr>
        <w:t>Therefore,</w:t>
      </w:r>
      <w:r w:rsidR="00532871">
        <w:rPr>
          <w:sz w:val="22"/>
        </w:rPr>
        <w:t xml:space="preserve"> the marginal benefit of</w:t>
      </w:r>
      <w:r w:rsidR="00592E4B">
        <w:rPr>
          <w:sz w:val="22"/>
        </w:rPr>
        <w:t xml:space="preserve"> a minimal </w:t>
      </w:r>
      <w:r w:rsidR="006A7536">
        <w:rPr>
          <w:sz w:val="22"/>
        </w:rPr>
        <w:t>increase in</w:t>
      </w:r>
      <w:r w:rsidR="00532871">
        <w:rPr>
          <w:sz w:val="22"/>
        </w:rPr>
        <w:t xml:space="preserve"> </w:t>
      </w:r>
      <w:r w:rsidR="006A7536">
        <w:rPr>
          <w:sz w:val="22"/>
        </w:rPr>
        <w:t xml:space="preserve">control efficiency associated with the </w:t>
      </w:r>
      <w:proofErr w:type="spellStart"/>
      <w:r w:rsidR="00532871">
        <w:rPr>
          <w:sz w:val="22"/>
        </w:rPr>
        <w:t>EMx</w:t>
      </w:r>
      <w:proofErr w:type="spellEnd"/>
      <w:r w:rsidR="00532871">
        <w:rPr>
          <w:sz w:val="22"/>
        </w:rPr>
        <w:t xml:space="preserve"> does not justify the increased cost and complexity</w:t>
      </w:r>
      <w:r w:rsidR="00B642EA">
        <w:rPr>
          <w:sz w:val="22"/>
        </w:rPr>
        <w:t>.</w:t>
      </w:r>
    </w:p>
    <w:p w14:paraId="64762FAA" w14:textId="77777777" w:rsidR="00B642EA" w:rsidRDefault="00B642EA" w:rsidP="00355C13">
      <w:pPr>
        <w:rPr>
          <w:sz w:val="22"/>
        </w:rPr>
      </w:pPr>
    </w:p>
    <w:p w14:paraId="5E2FC71A" w14:textId="1D419384" w:rsidR="00B642EA" w:rsidRDefault="00B642EA" w:rsidP="00355C13">
      <w:pPr>
        <w:rPr>
          <w:b/>
          <w:bCs/>
          <w:sz w:val="22"/>
        </w:rPr>
      </w:pPr>
      <w:r>
        <w:rPr>
          <w:sz w:val="22"/>
        </w:rPr>
        <w:tab/>
      </w:r>
      <w:r w:rsidRPr="00B642EA">
        <w:rPr>
          <w:b/>
          <w:bCs/>
          <w:sz w:val="22"/>
        </w:rPr>
        <w:t>Step 5: Select BACT</w:t>
      </w:r>
    </w:p>
    <w:p w14:paraId="59FB276E" w14:textId="77777777" w:rsidR="00B642EA" w:rsidRDefault="00B642EA" w:rsidP="00355C13">
      <w:pPr>
        <w:rPr>
          <w:b/>
          <w:bCs/>
          <w:sz w:val="22"/>
        </w:rPr>
      </w:pPr>
    </w:p>
    <w:p w14:paraId="4670AAAF" w14:textId="0713C7B8" w:rsidR="007245F3" w:rsidRDefault="007245F3" w:rsidP="007245F3">
      <w:pPr>
        <w:ind w:left="432" w:firstLine="3"/>
        <w:rPr>
          <w:sz w:val="22"/>
        </w:rPr>
      </w:pPr>
      <w:r>
        <w:rPr>
          <w:sz w:val="22"/>
        </w:rPr>
        <w:t xml:space="preserve">NYDIG proposes to install and operate NSCR with </w:t>
      </w:r>
      <w:r w:rsidR="00F42C45">
        <w:rPr>
          <w:sz w:val="22"/>
        </w:rPr>
        <w:t xml:space="preserve">an </w:t>
      </w:r>
      <w:r>
        <w:rPr>
          <w:sz w:val="22"/>
        </w:rPr>
        <w:t xml:space="preserve">AFR </w:t>
      </w:r>
      <w:r w:rsidR="00592E4B">
        <w:rPr>
          <w:sz w:val="22"/>
        </w:rPr>
        <w:t xml:space="preserve">controller </w:t>
      </w:r>
      <w:r>
        <w:rPr>
          <w:sz w:val="22"/>
        </w:rPr>
        <w:t>on the Waukesha engines to control NO</w:t>
      </w:r>
      <w:r>
        <w:rPr>
          <w:sz w:val="22"/>
          <w:vertAlign w:val="subscript"/>
        </w:rPr>
        <w:t>x</w:t>
      </w:r>
      <w:r>
        <w:rPr>
          <w:sz w:val="22"/>
        </w:rPr>
        <w:t xml:space="preserve"> emissions. NYDIG has installed identical control technologies on engines for other air quality permits</w:t>
      </w:r>
      <w:r w:rsidR="00592E4B">
        <w:rPr>
          <w:sz w:val="22"/>
        </w:rPr>
        <w:t xml:space="preserve"> issued to sources operating in Montana</w:t>
      </w:r>
      <w:r>
        <w:rPr>
          <w:sz w:val="22"/>
        </w:rPr>
        <w:t xml:space="preserve">.  Based on these conclusions, DEQ determines that the proper unit design and operation of Waukesha engines utilizing NSCR with </w:t>
      </w:r>
      <w:r w:rsidR="00592E4B">
        <w:rPr>
          <w:sz w:val="22"/>
        </w:rPr>
        <w:t xml:space="preserve">an </w:t>
      </w:r>
      <w:r>
        <w:rPr>
          <w:sz w:val="22"/>
        </w:rPr>
        <w:t xml:space="preserve">AFR </w:t>
      </w:r>
      <w:r w:rsidR="0016087D">
        <w:rPr>
          <w:sz w:val="22"/>
        </w:rPr>
        <w:t>controller</w:t>
      </w:r>
      <w:r w:rsidR="00592E4B">
        <w:rPr>
          <w:sz w:val="22"/>
        </w:rPr>
        <w:t xml:space="preserve"> </w:t>
      </w:r>
      <w:r>
        <w:rPr>
          <w:sz w:val="22"/>
        </w:rPr>
        <w:t>constitutes BACT</w:t>
      </w:r>
      <w:r w:rsidR="00592E4B">
        <w:rPr>
          <w:sz w:val="22"/>
        </w:rPr>
        <w:t>, in this case</w:t>
      </w:r>
      <w:r>
        <w:rPr>
          <w:sz w:val="22"/>
        </w:rPr>
        <w:t xml:space="preserve">. </w:t>
      </w:r>
    </w:p>
    <w:p w14:paraId="3111612C" w14:textId="77777777" w:rsidR="00A57526" w:rsidRPr="000E7BED" w:rsidRDefault="00A57526" w:rsidP="00355C13">
      <w:pPr>
        <w:rPr>
          <w:b/>
          <w:bCs/>
          <w:sz w:val="22"/>
        </w:rPr>
      </w:pPr>
    </w:p>
    <w:p w14:paraId="5D9806BA" w14:textId="45EADD69" w:rsidR="00D03F24" w:rsidRPr="000E7BED" w:rsidRDefault="00D03F24" w:rsidP="00355C13">
      <w:pPr>
        <w:rPr>
          <w:b/>
          <w:bCs/>
          <w:sz w:val="22"/>
        </w:rPr>
      </w:pPr>
      <w:r w:rsidRPr="000E7BED">
        <w:rPr>
          <w:b/>
          <w:bCs/>
          <w:sz w:val="22"/>
        </w:rPr>
        <w:t>CO BACT</w:t>
      </w:r>
    </w:p>
    <w:p w14:paraId="3728C757" w14:textId="77777777" w:rsidR="00D03F24" w:rsidRDefault="00D03F24" w:rsidP="00355C13">
      <w:pPr>
        <w:rPr>
          <w:sz w:val="22"/>
        </w:rPr>
      </w:pPr>
    </w:p>
    <w:p w14:paraId="2CCDAC9B" w14:textId="41DE7A94" w:rsidR="00D03F24" w:rsidRPr="000E7BED" w:rsidRDefault="00D03F24" w:rsidP="00355C13">
      <w:pPr>
        <w:rPr>
          <w:b/>
          <w:bCs/>
          <w:sz w:val="22"/>
        </w:rPr>
      </w:pPr>
      <w:r>
        <w:rPr>
          <w:sz w:val="22"/>
        </w:rPr>
        <w:tab/>
      </w:r>
      <w:r w:rsidRPr="000E7BED">
        <w:rPr>
          <w:b/>
          <w:bCs/>
          <w:sz w:val="22"/>
        </w:rPr>
        <w:t xml:space="preserve">Step 1: Identify </w:t>
      </w:r>
      <w:r w:rsidR="0000224C">
        <w:rPr>
          <w:b/>
          <w:bCs/>
          <w:sz w:val="22"/>
        </w:rPr>
        <w:t>A</w:t>
      </w:r>
      <w:r w:rsidRPr="000E7BED">
        <w:rPr>
          <w:b/>
          <w:bCs/>
          <w:sz w:val="22"/>
        </w:rPr>
        <w:t xml:space="preserve">ll </w:t>
      </w:r>
      <w:r w:rsidR="0000224C">
        <w:rPr>
          <w:b/>
          <w:bCs/>
          <w:sz w:val="22"/>
        </w:rPr>
        <w:t>C</w:t>
      </w:r>
      <w:r w:rsidRPr="000E7BED">
        <w:rPr>
          <w:b/>
          <w:bCs/>
          <w:sz w:val="22"/>
        </w:rPr>
        <w:t xml:space="preserve">ontrol </w:t>
      </w:r>
      <w:r w:rsidR="0000224C">
        <w:rPr>
          <w:b/>
          <w:bCs/>
          <w:sz w:val="22"/>
        </w:rPr>
        <w:t>T</w:t>
      </w:r>
      <w:r w:rsidRPr="000E7BED">
        <w:rPr>
          <w:b/>
          <w:bCs/>
          <w:sz w:val="22"/>
        </w:rPr>
        <w:t>echnologies</w:t>
      </w:r>
    </w:p>
    <w:p w14:paraId="1670C1E9" w14:textId="77777777" w:rsidR="00D03F24" w:rsidRDefault="00D03F24" w:rsidP="00355C13">
      <w:pPr>
        <w:rPr>
          <w:sz w:val="22"/>
        </w:rPr>
      </w:pPr>
    </w:p>
    <w:p w14:paraId="68BC8718" w14:textId="1C0E14F0" w:rsidR="00D03F24" w:rsidRDefault="005B0B30" w:rsidP="005B0B30">
      <w:pPr>
        <w:pStyle w:val="ListParagraph"/>
        <w:numPr>
          <w:ilvl w:val="0"/>
          <w:numId w:val="72"/>
        </w:numPr>
        <w:rPr>
          <w:sz w:val="22"/>
        </w:rPr>
      </w:pPr>
      <w:r>
        <w:rPr>
          <w:sz w:val="22"/>
        </w:rPr>
        <w:t>NSCR (3-way catalyst)</w:t>
      </w:r>
    </w:p>
    <w:p w14:paraId="0EF58982" w14:textId="09A4E45F" w:rsidR="005B0B30" w:rsidRDefault="005B0B30" w:rsidP="005B0B30">
      <w:pPr>
        <w:pStyle w:val="ListParagraph"/>
        <w:numPr>
          <w:ilvl w:val="0"/>
          <w:numId w:val="72"/>
        </w:numPr>
        <w:rPr>
          <w:sz w:val="22"/>
        </w:rPr>
      </w:pPr>
      <w:r>
        <w:rPr>
          <w:sz w:val="22"/>
        </w:rPr>
        <w:t>Oxidation catalyst</w:t>
      </w:r>
    </w:p>
    <w:p w14:paraId="5EDEAB78" w14:textId="7BA8E436" w:rsidR="005B0B30" w:rsidRDefault="005B0B30" w:rsidP="005B0B30">
      <w:pPr>
        <w:pStyle w:val="ListParagraph"/>
        <w:numPr>
          <w:ilvl w:val="0"/>
          <w:numId w:val="72"/>
        </w:numPr>
        <w:rPr>
          <w:sz w:val="22"/>
        </w:rPr>
      </w:pPr>
      <w:r>
        <w:rPr>
          <w:sz w:val="22"/>
        </w:rPr>
        <w:t>Combustion Optimization</w:t>
      </w:r>
    </w:p>
    <w:p w14:paraId="72638DD2" w14:textId="77777777" w:rsidR="000E7BED" w:rsidRDefault="000E7BED" w:rsidP="000E7BED">
      <w:pPr>
        <w:rPr>
          <w:sz w:val="22"/>
        </w:rPr>
      </w:pPr>
    </w:p>
    <w:p w14:paraId="0E1D8DEF" w14:textId="134B4EFF" w:rsidR="000E7BED" w:rsidRDefault="000E7BED" w:rsidP="000E7BED">
      <w:pPr>
        <w:ind w:left="360"/>
        <w:rPr>
          <w:b/>
          <w:bCs/>
          <w:sz w:val="22"/>
        </w:rPr>
      </w:pPr>
      <w:r>
        <w:rPr>
          <w:b/>
          <w:bCs/>
          <w:sz w:val="22"/>
        </w:rPr>
        <w:t xml:space="preserve">Step 2: Eliminate </w:t>
      </w:r>
      <w:r w:rsidR="0000224C">
        <w:rPr>
          <w:b/>
          <w:bCs/>
          <w:sz w:val="22"/>
        </w:rPr>
        <w:t>Te</w:t>
      </w:r>
      <w:r w:rsidR="00FB7C9A">
        <w:rPr>
          <w:b/>
          <w:bCs/>
          <w:sz w:val="22"/>
        </w:rPr>
        <w:t xml:space="preserve">chnically </w:t>
      </w:r>
      <w:r w:rsidR="0000224C">
        <w:rPr>
          <w:b/>
          <w:bCs/>
          <w:sz w:val="22"/>
        </w:rPr>
        <w:t>I</w:t>
      </w:r>
      <w:r w:rsidR="00FB7C9A">
        <w:rPr>
          <w:b/>
          <w:bCs/>
          <w:sz w:val="22"/>
        </w:rPr>
        <w:t xml:space="preserve">nfeasible </w:t>
      </w:r>
      <w:r w:rsidR="0000224C">
        <w:rPr>
          <w:b/>
          <w:bCs/>
          <w:sz w:val="22"/>
        </w:rPr>
        <w:t>O</w:t>
      </w:r>
      <w:r w:rsidR="00FB7C9A">
        <w:rPr>
          <w:b/>
          <w:bCs/>
          <w:sz w:val="22"/>
        </w:rPr>
        <w:t>ptions</w:t>
      </w:r>
    </w:p>
    <w:p w14:paraId="57F6AB8E" w14:textId="77777777" w:rsidR="00FB7C9A" w:rsidRDefault="00FB7C9A" w:rsidP="000E7BED">
      <w:pPr>
        <w:ind w:left="360"/>
        <w:rPr>
          <w:b/>
          <w:bCs/>
          <w:sz w:val="22"/>
        </w:rPr>
      </w:pPr>
    </w:p>
    <w:p w14:paraId="3C8FCC0D" w14:textId="6013AEF7" w:rsidR="002917DE" w:rsidRDefault="00FB7C9A" w:rsidP="002917DE">
      <w:pPr>
        <w:tabs>
          <w:tab w:val="left" w:pos="432"/>
          <w:tab w:val="left" w:pos="864"/>
          <w:tab w:val="left" w:pos="1296"/>
          <w:tab w:val="left" w:pos="1728"/>
          <w:tab w:val="left" w:pos="2160"/>
          <w:tab w:val="left" w:pos="3698"/>
        </w:tabs>
        <w:ind w:left="360"/>
        <w:rPr>
          <w:sz w:val="22"/>
        </w:rPr>
      </w:pPr>
      <w:r>
        <w:rPr>
          <w:sz w:val="22"/>
        </w:rPr>
        <w:t>Oxidation catalyst</w:t>
      </w:r>
      <w:r w:rsidR="002917DE">
        <w:rPr>
          <w:sz w:val="22"/>
        </w:rPr>
        <w:t xml:space="preserve"> requires excess oxygen in the exhaust stream. </w:t>
      </w:r>
      <w:r w:rsidR="00592E4B">
        <w:rPr>
          <w:sz w:val="22"/>
        </w:rPr>
        <w:t>Rich-</w:t>
      </w:r>
      <w:r w:rsidR="002917DE">
        <w:rPr>
          <w:sz w:val="22"/>
        </w:rPr>
        <w:t xml:space="preserve">burn engines operate under oxygen-limited conditions, preventing effective </w:t>
      </w:r>
      <w:r w:rsidR="00592E4B">
        <w:rPr>
          <w:sz w:val="22"/>
        </w:rPr>
        <w:t xml:space="preserve">catalytic </w:t>
      </w:r>
      <w:r w:rsidR="002917DE">
        <w:rPr>
          <w:sz w:val="22"/>
        </w:rPr>
        <w:t>NO</w:t>
      </w:r>
      <w:r w:rsidR="002917DE">
        <w:rPr>
          <w:sz w:val="22"/>
          <w:vertAlign w:val="subscript"/>
        </w:rPr>
        <w:t>x</w:t>
      </w:r>
      <w:r w:rsidR="002917DE">
        <w:rPr>
          <w:sz w:val="22"/>
        </w:rPr>
        <w:t xml:space="preserve"> reduction. Therefore, this option is</w:t>
      </w:r>
      <w:r w:rsidR="00F42C45">
        <w:rPr>
          <w:sz w:val="22"/>
        </w:rPr>
        <w:t xml:space="preserve"> </w:t>
      </w:r>
      <w:r w:rsidR="009C2CEC">
        <w:rPr>
          <w:sz w:val="22"/>
        </w:rPr>
        <w:t>deemed technically</w:t>
      </w:r>
      <w:r w:rsidR="002917DE">
        <w:rPr>
          <w:sz w:val="22"/>
        </w:rPr>
        <w:t xml:space="preserve"> infeasible. </w:t>
      </w:r>
    </w:p>
    <w:p w14:paraId="41D6F29B" w14:textId="77777777" w:rsidR="002917DE" w:rsidRDefault="002917DE" w:rsidP="002917DE">
      <w:pPr>
        <w:tabs>
          <w:tab w:val="left" w:pos="432"/>
          <w:tab w:val="left" w:pos="864"/>
          <w:tab w:val="left" w:pos="1296"/>
          <w:tab w:val="left" w:pos="1728"/>
          <w:tab w:val="left" w:pos="2160"/>
          <w:tab w:val="left" w:pos="3698"/>
        </w:tabs>
        <w:ind w:left="360"/>
        <w:rPr>
          <w:sz w:val="22"/>
        </w:rPr>
      </w:pPr>
    </w:p>
    <w:p w14:paraId="3FB10AB7" w14:textId="135D16FC" w:rsidR="002917DE" w:rsidRDefault="002917DE" w:rsidP="002917DE">
      <w:pPr>
        <w:tabs>
          <w:tab w:val="left" w:pos="432"/>
          <w:tab w:val="left" w:pos="864"/>
          <w:tab w:val="left" w:pos="1296"/>
          <w:tab w:val="left" w:pos="1728"/>
          <w:tab w:val="left" w:pos="2160"/>
          <w:tab w:val="left" w:pos="3698"/>
        </w:tabs>
        <w:ind w:left="360"/>
        <w:rPr>
          <w:b/>
          <w:bCs/>
          <w:sz w:val="22"/>
        </w:rPr>
      </w:pPr>
      <w:r>
        <w:rPr>
          <w:b/>
          <w:bCs/>
          <w:sz w:val="22"/>
        </w:rPr>
        <w:t>Step 3: Rank remaining technologies</w:t>
      </w:r>
    </w:p>
    <w:p w14:paraId="36D00C5D" w14:textId="77777777" w:rsidR="004C05C2" w:rsidRDefault="004C05C2" w:rsidP="002917DE">
      <w:pPr>
        <w:tabs>
          <w:tab w:val="left" w:pos="432"/>
          <w:tab w:val="left" w:pos="864"/>
          <w:tab w:val="left" w:pos="1296"/>
          <w:tab w:val="left" w:pos="1728"/>
          <w:tab w:val="left" w:pos="2160"/>
          <w:tab w:val="left" w:pos="3698"/>
        </w:tabs>
        <w:ind w:left="360"/>
        <w:rPr>
          <w:b/>
          <w:bCs/>
          <w:sz w:val="22"/>
        </w:rPr>
      </w:pPr>
    </w:p>
    <w:tbl>
      <w:tblPr>
        <w:tblStyle w:val="TableGrid"/>
        <w:tblW w:w="0" w:type="auto"/>
        <w:tblInd w:w="360" w:type="dxa"/>
        <w:tblLook w:val="04A0" w:firstRow="1" w:lastRow="0" w:firstColumn="1" w:lastColumn="0" w:noHBand="0" w:noVBand="1"/>
      </w:tblPr>
      <w:tblGrid>
        <w:gridCol w:w="1279"/>
        <w:gridCol w:w="1186"/>
        <w:gridCol w:w="1216"/>
        <w:gridCol w:w="1205"/>
        <w:gridCol w:w="1040"/>
        <w:gridCol w:w="1610"/>
        <w:gridCol w:w="1454"/>
      </w:tblGrid>
      <w:tr w:rsidR="004C05C2" w14:paraId="0C04620A" w14:textId="77777777" w:rsidTr="004C05C2">
        <w:tc>
          <w:tcPr>
            <w:tcW w:w="1283" w:type="dxa"/>
          </w:tcPr>
          <w:p w14:paraId="64C386F1" w14:textId="44691372"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Control</w:t>
            </w:r>
          </w:p>
        </w:tc>
        <w:tc>
          <w:tcPr>
            <w:tcW w:w="1283" w:type="dxa"/>
          </w:tcPr>
          <w:p w14:paraId="3C1CAEAE" w14:textId="0E1BDC8D"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Efficiency</w:t>
            </w:r>
          </w:p>
        </w:tc>
        <w:tc>
          <w:tcPr>
            <w:tcW w:w="1284" w:type="dxa"/>
          </w:tcPr>
          <w:p w14:paraId="33662EF7" w14:textId="5DE8C26C"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Controlled Emissions (</w:t>
            </w:r>
            <w:proofErr w:type="spellStart"/>
            <w:r w:rsidRPr="00281531">
              <w:rPr>
                <w:b/>
                <w:bCs/>
                <w:sz w:val="22"/>
              </w:rPr>
              <w:t>tpy</w:t>
            </w:r>
            <w:proofErr w:type="spellEnd"/>
            <w:r w:rsidRPr="00281531">
              <w:rPr>
                <w:b/>
                <w:bCs/>
                <w:sz w:val="22"/>
              </w:rPr>
              <w:t>)</w:t>
            </w:r>
          </w:p>
        </w:tc>
        <w:tc>
          <w:tcPr>
            <w:tcW w:w="1285" w:type="dxa"/>
          </w:tcPr>
          <w:p w14:paraId="722486D4" w14:textId="457781BA"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Reduction (</w:t>
            </w:r>
            <w:proofErr w:type="spellStart"/>
            <w:r w:rsidRPr="00281531">
              <w:rPr>
                <w:b/>
                <w:bCs/>
                <w:sz w:val="22"/>
              </w:rPr>
              <w:t>tpy</w:t>
            </w:r>
            <w:proofErr w:type="spellEnd"/>
            <w:r w:rsidRPr="00281531">
              <w:rPr>
                <w:b/>
                <w:bCs/>
                <w:sz w:val="22"/>
              </w:rPr>
              <w:t>)</w:t>
            </w:r>
          </w:p>
        </w:tc>
        <w:tc>
          <w:tcPr>
            <w:tcW w:w="1285" w:type="dxa"/>
          </w:tcPr>
          <w:p w14:paraId="7E556FB1" w14:textId="14B883E8"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Energy Impacts</w:t>
            </w:r>
          </w:p>
        </w:tc>
        <w:tc>
          <w:tcPr>
            <w:tcW w:w="1285" w:type="dxa"/>
          </w:tcPr>
          <w:p w14:paraId="2EAAE318" w14:textId="05A90BC4"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Environmental Impacts</w:t>
            </w:r>
          </w:p>
        </w:tc>
        <w:tc>
          <w:tcPr>
            <w:tcW w:w="1285" w:type="dxa"/>
          </w:tcPr>
          <w:p w14:paraId="6CD6EB0E" w14:textId="4134FF52" w:rsidR="004C05C2" w:rsidRPr="00281531" w:rsidRDefault="004C05C2" w:rsidP="004C05C2">
            <w:pPr>
              <w:tabs>
                <w:tab w:val="left" w:pos="432"/>
                <w:tab w:val="left" w:pos="864"/>
                <w:tab w:val="left" w:pos="1296"/>
                <w:tab w:val="left" w:pos="1728"/>
                <w:tab w:val="left" w:pos="2160"/>
                <w:tab w:val="left" w:pos="3698"/>
              </w:tabs>
              <w:rPr>
                <w:b/>
                <w:bCs/>
                <w:sz w:val="22"/>
              </w:rPr>
            </w:pPr>
            <w:r w:rsidRPr="00281531">
              <w:rPr>
                <w:b/>
                <w:bCs/>
                <w:sz w:val="22"/>
              </w:rPr>
              <w:t>Cost Effectiveness ($/ton)</w:t>
            </w:r>
          </w:p>
        </w:tc>
      </w:tr>
      <w:tr w:rsidR="004C05C2" w14:paraId="5C6B9ADA" w14:textId="77777777" w:rsidTr="004C05C2">
        <w:tc>
          <w:tcPr>
            <w:tcW w:w="1283" w:type="dxa"/>
          </w:tcPr>
          <w:p w14:paraId="1F31C71E" w14:textId="4A03FE55" w:rsidR="004C05C2" w:rsidRPr="00281531" w:rsidRDefault="004C05C2" w:rsidP="004C05C2">
            <w:pPr>
              <w:tabs>
                <w:tab w:val="left" w:pos="432"/>
                <w:tab w:val="left" w:pos="864"/>
                <w:tab w:val="left" w:pos="1296"/>
                <w:tab w:val="left" w:pos="1728"/>
                <w:tab w:val="left" w:pos="2160"/>
                <w:tab w:val="left" w:pos="3698"/>
              </w:tabs>
              <w:rPr>
                <w:sz w:val="22"/>
              </w:rPr>
            </w:pPr>
            <w:r w:rsidRPr="00281531">
              <w:rPr>
                <w:sz w:val="22"/>
              </w:rPr>
              <w:t>NSCR + AFR</w:t>
            </w:r>
          </w:p>
        </w:tc>
        <w:tc>
          <w:tcPr>
            <w:tcW w:w="1283" w:type="dxa"/>
          </w:tcPr>
          <w:p w14:paraId="53B08730" w14:textId="2CA64BCA" w:rsidR="004C05C2" w:rsidRPr="00281531" w:rsidRDefault="004C05C2" w:rsidP="004C05C2">
            <w:pPr>
              <w:tabs>
                <w:tab w:val="left" w:pos="432"/>
                <w:tab w:val="left" w:pos="864"/>
                <w:tab w:val="left" w:pos="1296"/>
                <w:tab w:val="left" w:pos="1728"/>
                <w:tab w:val="left" w:pos="2160"/>
                <w:tab w:val="left" w:pos="3698"/>
              </w:tabs>
              <w:rPr>
                <w:sz w:val="22"/>
              </w:rPr>
            </w:pPr>
            <w:r w:rsidRPr="00281531">
              <w:rPr>
                <w:sz w:val="22"/>
              </w:rPr>
              <w:t>90-98%</w:t>
            </w:r>
          </w:p>
        </w:tc>
        <w:tc>
          <w:tcPr>
            <w:tcW w:w="1284" w:type="dxa"/>
          </w:tcPr>
          <w:p w14:paraId="363F2C9B" w14:textId="071914E5" w:rsidR="004C05C2" w:rsidRPr="00281531" w:rsidRDefault="004C05C2" w:rsidP="004C05C2">
            <w:pPr>
              <w:tabs>
                <w:tab w:val="left" w:pos="432"/>
                <w:tab w:val="left" w:pos="864"/>
                <w:tab w:val="left" w:pos="1296"/>
                <w:tab w:val="left" w:pos="1728"/>
                <w:tab w:val="left" w:pos="2160"/>
                <w:tab w:val="left" w:pos="3698"/>
              </w:tabs>
              <w:rPr>
                <w:sz w:val="22"/>
              </w:rPr>
            </w:pPr>
            <w:r w:rsidRPr="00281531">
              <w:rPr>
                <w:sz w:val="22"/>
              </w:rPr>
              <w:t>57.94</w:t>
            </w:r>
          </w:p>
        </w:tc>
        <w:tc>
          <w:tcPr>
            <w:tcW w:w="1285" w:type="dxa"/>
          </w:tcPr>
          <w:p w14:paraId="309F0CED" w14:textId="4941B73E" w:rsidR="004C05C2" w:rsidRPr="00281531" w:rsidRDefault="004C05C2" w:rsidP="004C05C2">
            <w:pPr>
              <w:tabs>
                <w:tab w:val="left" w:pos="432"/>
                <w:tab w:val="left" w:pos="864"/>
                <w:tab w:val="left" w:pos="1296"/>
                <w:tab w:val="left" w:pos="1728"/>
                <w:tab w:val="left" w:pos="2160"/>
                <w:tab w:val="left" w:pos="3698"/>
              </w:tabs>
              <w:rPr>
                <w:sz w:val="22"/>
              </w:rPr>
            </w:pPr>
            <w:r w:rsidRPr="00281531">
              <w:rPr>
                <w:sz w:val="22"/>
              </w:rPr>
              <w:t>~500</w:t>
            </w:r>
          </w:p>
        </w:tc>
        <w:tc>
          <w:tcPr>
            <w:tcW w:w="1285" w:type="dxa"/>
          </w:tcPr>
          <w:p w14:paraId="60BFB909" w14:textId="769C18BC" w:rsidR="004C05C2" w:rsidRPr="00281531" w:rsidRDefault="00104379" w:rsidP="004C05C2">
            <w:pPr>
              <w:tabs>
                <w:tab w:val="left" w:pos="432"/>
                <w:tab w:val="left" w:pos="864"/>
                <w:tab w:val="left" w:pos="1296"/>
                <w:tab w:val="left" w:pos="1728"/>
                <w:tab w:val="left" w:pos="2160"/>
                <w:tab w:val="left" w:pos="3698"/>
              </w:tabs>
              <w:rPr>
                <w:sz w:val="22"/>
              </w:rPr>
            </w:pPr>
            <w:r w:rsidRPr="00281531">
              <w:rPr>
                <w:sz w:val="22"/>
              </w:rPr>
              <w:t>Minimal</w:t>
            </w:r>
          </w:p>
        </w:tc>
        <w:tc>
          <w:tcPr>
            <w:tcW w:w="1285" w:type="dxa"/>
          </w:tcPr>
          <w:p w14:paraId="362A7F6A" w14:textId="30FB02A2" w:rsidR="004C05C2" w:rsidRPr="00281531" w:rsidRDefault="00104379" w:rsidP="004C05C2">
            <w:pPr>
              <w:tabs>
                <w:tab w:val="left" w:pos="432"/>
                <w:tab w:val="left" w:pos="864"/>
                <w:tab w:val="left" w:pos="1296"/>
                <w:tab w:val="left" w:pos="1728"/>
                <w:tab w:val="left" w:pos="2160"/>
                <w:tab w:val="left" w:pos="3698"/>
              </w:tabs>
              <w:rPr>
                <w:sz w:val="22"/>
              </w:rPr>
            </w:pPr>
            <w:r w:rsidRPr="00281531">
              <w:rPr>
                <w:sz w:val="22"/>
              </w:rPr>
              <w:t>Minimal</w:t>
            </w:r>
          </w:p>
        </w:tc>
        <w:tc>
          <w:tcPr>
            <w:tcW w:w="1285" w:type="dxa"/>
          </w:tcPr>
          <w:p w14:paraId="1766C3A0" w14:textId="335F2BBB" w:rsidR="004C05C2" w:rsidRPr="00281531" w:rsidRDefault="00104379" w:rsidP="004C05C2">
            <w:pPr>
              <w:tabs>
                <w:tab w:val="left" w:pos="432"/>
                <w:tab w:val="left" w:pos="864"/>
                <w:tab w:val="left" w:pos="1296"/>
                <w:tab w:val="left" w:pos="1728"/>
                <w:tab w:val="left" w:pos="2160"/>
                <w:tab w:val="left" w:pos="3698"/>
              </w:tabs>
              <w:rPr>
                <w:sz w:val="22"/>
              </w:rPr>
            </w:pPr>
            <w:r w:rsidRPr="00281531">
              <w:rPr>
                <w:sz w:val="22"/>
              </w:rPr>
              <w:t>Moderate</w:t>
            </w:r>
          </w:p>
        </w:tc>
      </w:tr>
      <w:tr w:rsidR="004C05C2" w14:paraId="48DBB34E" w14:textId="77777777" w:rsidTr="004C05C2">
        <w:tc>
          <w:tcPr>
            <w:tcW w:w="1283" w:type="dxa"/>
          </w:tcPr>
          <w:p w14:paraId="27209336" w14:textId="2780F36D" w:rsidR="004C05C2" w:rsidRPr="00281531" w:rsidRDefault="00104379" w:rsidP="004C05C2">
            <w:pPr>
              <w:tabs>
                <w:tab w:val="left" w:pos="432"/>
                <w:tab w:val="left" w:pos="864"/>
                <w:tab w:val="left" w:pos="1296"/>
                <w:tab w:val="left" w:pos="1728"/>
                <w:tab w:val="left" w:pos="2160"/>
                <w:tab w:val="left" w:pos="3698"/>
              </w:tabs>
              <w:rPr>
                <w:sz w:val="22"/>
              </w:rPr>
            </w:pPr>
            <w:r w:rsidRPr="00281531">
              <w:rPr>
                <w:sz w:val="22"/>
              </w:rPr>
              <w:t>Combustion only</w:t>
            </w:r>
          </w:p>
        </w:tc>
        <w:tc>
          <w:tcPr>
            <w:tcW w:w="1283" w:type="dxa"/>
          </w:tcPr>
          <w:p w14:paraId="27BC3551" w14:textId="2490C460" w:rsidR="004C05C2" w:rsidRPr="00281531" w:rsidRDefault="00104379" w:rsidP="004C05C2">
            <w:pPr>
              <w:tabs>
                <w:tab w:val="left" w:pos="432"/>
                <w:tab w:val="left" w:pos="864"/>
                <w:tab w:val="left" w:pos="1296"/>
                <w:tab w:val="left" w:pos="1728"/>
                <w:tab w:val="left" w:pos="2160"/>
                <w:tab w:val="left" w:pos="3698"/>
              </w:tabs>
              <w:rPr>
                <w:sz w:val="22"/>
              </w:rPr>
            </w:pPr>
            <w:r w:rsidRPr="00281531">
              <w:rPr>
                <w:sz w:val="22"/>
              </w:rPr>
              <w:t>30-50%</w:t>
            </w:r>
          </w:p>
        </w:tc>
        <w:tc>
          <w:tcPr>
            <w:tcW w:w="1284" w:type="dxa"/>
          </w:tcPr>
          <w:p w14:paraId="7A562ED4" w14:textId="1643A711" w:rsidR="004C05C2" w:rsidRPr="00281531" w:rsidRDefault="00104379" w:rsidP="004C05C2">
            <w:pPr>
              <w:tabs>
                <w:tab w:val="left" w:pos="432"/>
                <w:tab w:val="left" w:pos="864"/>
                <w:tab w:val="left" w:pos="1296"/>
                <w:tab w:val="left" w:pos="1728"/>
                <w:tab w:val="left" w:pos="2160"/>
                <w:tab w:val="left" w:pos="3698"/>
              </w:tabs>
              <w:rPr>
                <w:sz w:val="22"/>
              </w:rPr>
            </w:pPr>
            <w:r w:rsidRPr="00281531">
              <w:rPr>
                <w:sz w:val="22"/>
              </w:rPr>
              <w:t>Higher</w:t>
            </w:r>
          </w:p>
        </w:tc>
        <w:tc>
          <w:tcPr>
            <w:tcW w:w="1285" w:type="dxa"/>
          </w:tcPr>
          <w:p w14:paraId="574F6304" w14:textId="3A603725" w:rsidR="004C05C2" w:rsidRPr="00281531" w:rsidRDefault="003A3A9E" w:rsidP="004C05C2">
            <w:pPr>
              <w:tabs>
                <w:tab w:val="left" w:pos="432"/>
                <w:tab w:val="left" w:pos="864"/>
                <w:tab w:val="left" w:pos="1296"/>
                <w:tab w:val="left" w:pos="1728"/>
                <w:tab w:val="left" w:pos="2160"/>
                <w:tab w:val="left" w:pos="3698"/>
              </w:tabs>
              <w:rPr>
                <w:sz w:val="22"/>
              </w:rPr>
            </w:pPr>
            <w:r w:rsidRPr="00281531">
              <w:rPr>
                <w:sz w:val="22"/>
              </w:rPr>
              <w:t>Moderate</w:t>
            </w:r>
          </w:p>
        </w:tc>
        <w:tc>
          <w:tcPr>
            <w:tcW w:w="1285" w:type="dxa"/>
          </w:tcPr>
          <w:p w14:paraId="1B966ECA" w14:textId="0FCC90D8" w:rsidR="004C05C2" w:rsidRPr="00281531" w:rsidRDefault="003A3A9E" w:rsidP="004C05C2">
            <w:pPr>
              <w:tabs>
                <w:tab w:val="left" w:pos="432"/>
                <w:tab w:val="left" w:pos="864"/>
                <w:tab w:val="left" w:pos="1296"/>
                <w:tab w:val="left" w:pos="1728"/>
                <w:tab w:val="left" w:pos="2160"/>
                <w:tab w:val="left" w:pos="3698"/>
              </w:tabs>
              <w:rPr>
                <w:sz w:val="22"/>
              </w:rPr>
            </w:pPr>
            <w:r w:rsidRPr="00281531">
              <w:rPr>
                <w:sz w:val="22"/>
              </w:rPr>
              <w:t>None</w:t>
            </w:r>
          </w:p>
        </w:tc>
        <w:tc>
          <w:tcPr>
            <w:tcW w:w="1285" w:type="dxa"/>
          </w:tcPr>
          <w:p w14:paraId="75250928" w14:textId="57F1C3ED" w:rsidR="004C05C2" w:rsidRPr="00281531" w:rsidRDefault="003A3A9E" w:rsidP="004C05C2">
            <w:pPr>
              <w:tabs>
                <w:tab w:val="left" w:pos="432"/>
                <w:tab w:val="left" w:pos="864"/>
                <w:tab w:val="left" w:pos="1296"/>
                <w:tab w:val="left" w:pos="1728"/>
                <w:tab w:val="left" w:pos="2160"/>
                <w:tab w:val="left" w:pos="3698"/>
              </w:tabs>
              <w:rPr>
                <w:sz w:val="22"/>
              </w:rPr>
            </w:pPr>
            <w:r w:rsidRPr="00281531">
              <w:rPr>
                <w:sz w:val="22"/>
              </w:rPr>
              <w:t>None</w:t>
            </w:r>
          </w:p>
        </w:tc>
        <w:tc>
          <w:tcPr>
            <w:tcW w:w="1285" w:type="dxa"/>
          </w:tcPr>
          <w:p w14:paraId="28DD3234" w14:textId="2AB902D9" w:rsidR="004C05C2" w:rsidRPr="00281531" w:rsidRDefault="003A3A9E" w:rsidP="004C05C2">
            <w:pPr>
              <w:tabs>
                <w:tab w:val="left" w:pos="432"/>
                <w:tab w:val="left" w:pos="864"/>
                <w:tab w:val="left" w:pos="1296"/>
                <w:tab w:val="left" w:pos="1728"/>
                <w:tab w:val="left" w:pos="2160"/>
                <w:tab w:val="left" w:pos="3698"/>
              </w:tabs>
              <w:rPr>
                <w:sz w:val="22"/>
              </w:rPr>
            </w:pPr>
            <w:r w:rsidRPr="00281531">
              <w:rPr>
                <w:sz w:val="22"/>
              </w:rPr>
              <w:t>Low</w:t>
            </w:r>
          </w:p>
        </w:tc>
      </w:tr>
    </w:tbl>
    <w:p w14:paraId="0352E3A8" w14:textId="77777777" w:rsidR="004C05C2" w:rsidRPr="002917DE" w:rsidRDefault="004C05C2" w:rsidP="002917DE">
      <w:pPr>
        <w:tabs>
          <w:tab w:val="left" w:pos="432"/>
          <w:tab w:val="left" w:pos="864"/>
          <w:tab w:val="left" w:pos="1296"/>
          <w:tab w:val="left" w:pos="1728"/>
          <w:tab w:val="left" w:pos="2160"/>
          <w:tab w:val="left" w:pos="3698"/>
        </w:tabs>
        <w:ind w:left="360"/>
        <w:rPr>
          <w:b/>
          <w:bCs/>
          <w:sz w:val="22"/>
        </w:rPr>
      </w:pPr>
    </w:p>
    <w:p w14:paraId="4A8AD94D" w14:textId="0438F233" w:rsidR="00FB7C9A" w:rsidRPr="009C1EEE" w:rsidRDefault="009B6985" w:rsidP="000E7BED">
      <w:pPr>
        <w:ind w:left="360"/>
        <w:rPr>
          <w:b/>
          <w:bCs/>
          <w:sz w:val="22"/>
        </w:rPr>
      </w:pPr>
      <w:r w:rsidRPr="009C1EEE">
        <w:rPr>
          <w:b/>
          <w:bCs/>
          <w:sz w:val="22"/>
        </w:rPr>
        <w:t xml:space="preserve">Step 4: Evaluate </w:t>
      </w:r>
      <w:r w:rsidR="00713895" w:rsidRPr="009C1EEE">
        <w:rPr>
          <w:b/>
          <w:bCs/>
          <w:sz w:val="22"/>
        </w:rPr>
        <w:t>M</w:t>
      </w:r>
      <w:r w:rsidRPr="009C1EEE">
        <w:rPr>
          <w:b/>
          <w:bCs/>
          <w:sz w:val="22"/>
        </w:rPr>
        <w:t>ost Effective Controls</w:t>
      </w:r>
    </w:p>
    <w:p w14:paraId="67B28472" w14:textId="77777777" w:rsidR="009B6985" w:rsidRDefault="009B6985" w:rsidP="000E7BED">
      <w:pPr>
        <w:ind w:left="360"/>
        <w:rPr>
          <w:sz w:val="22"/>
        </w:rPr>
      </w:pPr>
    </w:p>
    <w:p w14:paraId="1A6416E6" w14:textId="4516C48C" w:rsidR="009B6985" w:rsidRDefault="009B6985" w:rsidP="000E7BED">
      <w:pPr>
        <w:ind w:left="360"/>
        <w:rPr>
          <w:sz w:val="22"/>
        </w:rPr>
      </w:pPr>
      <w:r>
        <w:rPr>
          <w:sz w:val="22"/>
        </w:rPr>
        <w:t>NSCR</w:t>
      </w:r>
      <w:r w:rsidR="000164ED">
        <w:rPr>
          <w:sz w:val="22"/>
        </w:rPr>
        <w:t xml:space="preserve"> provides </w:t>
      </w:r>
      <w:r w:rsidR="00271B30">
        <w:rPr>
          <w:sz w:val="22"/>
        </w:rPr>
        <w:t xml:space="preserve">high CO </w:t>
      </w:r>
      <w:r w:rsidR="00025361">
        <w:rPr>
          <w:sz w:val="22"/>
        </w:rPr>
        <w:t>destruction</w:t>
      </w:r>
      <w:r w:rsidR="00271B30">
        <w:rPr>
          <w:sz w:val="22"/>
        </w:rPr>
        <w:t xml:space="preserve"> efficiency as well as control of both NO</w:t>
      </w:r>
      <w:r w:rsidR="00271B30">
        <w:rPr>
          <w:sz w:val="22"/>
          <w:vertAlign w:val="subscript"/>
        </w:rPr>
        <w:t>x</w:t>
      </w:r>
      <w:r w:rsidR="00271B30">
        <w:rPr>
          <w:sz w:val="22"/>
        </w:rPr>
        <w:t xml:space="preserve"> and VOC emissions</w:t>
      </w:r>
      <w:r w:rsidR="00713895">
        <w:rPr>
          <w:sz w:val="22"/>
        </w:rPr>
        <w:t xml:space="preserve"> for </w:t>
      </w:r>
      <w:r w:rsidR="009654E1">
        <w:rPr>
          <w:sz w:val="22"/>
        </w:rPr>
        <w:t>rich-burn engines. Whereas combustion only controls are insufficient to meet comparable emission levels</w:t>
      </w:r>
      <w:r w:rsidR="00F628A4">
        <w:rPr>
          <w:sz w:val="22"/>
        </w:rPr>
        <w:t xml:space="preserve">. </w:t>
      </w:r>
    </w:p>
    <w:p w14:paraId="00037978" w14:textId="77777777" w:rsidR="00925D3A" w:rsidRDefault="00925D3A" w:rsidP="000E7BED">
      <w:pPr>
        <w:ind w:left="360"/>
        <w:rPr>
          <w:sz w:val="22"/>
        </w:rPr>
      </w:pPr>
    </w:p>
    <w:p w14:paraId="5AE2735F" w14:textId="140C47C1" w:rsidR="00925D3A" w:rsidRPr="009C1EEE" w:rsidRDefault="00925D3A" w:rsidP="000E7BED">
      <w:pPr>
        <w:ind w:left="360"/>
        <w:rPr>
          <w:b/>
          <w:bCs/>
          <w:sz w:val="22"/>
        </w:rPr>
      </w:pPr>
      <w:r w:rsidRPr="009C1EEE">
        <w:rPr>
          <w:b/>
          <w:bCs/>
          <w:sz w:val="22"/>
        </w:rPr>
        <w:t>Step 5: Select BACT</w:t>
      </w:r>
    </w:p>
    <w:p w14:paraId="71438DFC" w14:textId="77777777" w:rsidR="00925D3A" w:rsidRDefault="00925D3A" w:rsidP="000E7BED">
      <w:pPr>
        <w:ind w:left="360"/>
        <w:rPr>
          <w:sz w:val="22"/>
        </w:rPr>
      </w:pPr>
    </w:p>
    <w:p w14:paraId="2D2F7C69" w14:textId="5C0BE858" w:rsidR="008354BD" w:rsidRDefault="002732D8" w:rsidP="0052659A">
      <w:pPr>
        <w:ind w:left="360" w:firstLine="3"/>
        <w:rPr>
          <w:sz w:val="22"/>
        </w:rPr>
      </w:pPr>
      <w:r>
        <w:rPr>
          <w:sz w:val="22"/>
        </w:rPr>
        <w:t>NYDIG propose</w:t>
      </w:r>
      <w:r w:rsidR="000B4EFB">
        <w:rPr>
          <w:sz w:val="22"/>
        </w:rPr>
        <w:t xml:space="preserve">s to install and operate </w:t>
      </w:r>
      <w:r w:rsidR="0052659A">
        <w:rPr>
          <w:sz w:val="22"/>
        </w:rPr>
        <w:t xml:space="preserve">an </w:t>
      </w:r>
      <w:r w:rsidR="000B4EFB">
        <w:rPr>
          <w:sz w:val="22"/>
        </w:rPr>
        <w:t xml:space="preserve">NSCR with </w:t>
      </w:r>
      <w:r w:rsidR="00592E4B">
        <w:rPr>
          <w:sz w:val="22"/>
        </w:rPr>
        <w:t xml:space="preserve">an </w:t>
      </w:r>
      <w:r w:rsidR="000B4EFB">
        <w:rPr>
          <w:sz w:val="22"/>
        </w:rPr>
        <w:t xml:space="preserve">AFR </w:t>
      </w:r>
      <w:r w:rsidR="00592E4B">
        <w:rPr>
          <w:sz w:val="22"/>
        </w:rPr>
        <w:t xml:space="preserve">controller </w:t>
      </w:r>
      <w:r w:rsidR="000B4EFB">
        <w:rPr>
          <w:sz w:val="22"/>
        </w:rPr>
        <w:t>on the Waukesha engines</w:t>
      </w:r>
      <w:r w:rsidR="008B6539">
        <w:rPr>
          <w:sz w:val="22"/>
        </w:rPr>
        <w:t xml:space="preserve"> to control CO emissions. NYDIG has installed </w:t>
      </w:r>
      <w:r w:rsidR="00473FD6">
        <w:rPr>
          <w:sz w:val="22"/>
        </w:rPr>
        <w:t>identical control technologies on</w:t>
      </w:r>
      <w:r w:rsidR="00F233F0">
        <w:rPr>
          <w:sz w:val="22"/>
        </w:rPr>
        <w:t xml:space="preserve"> engines </w:t>
      </w:r>
      <w:r w:rsidR="00BD0588">
        <w:rPr>
          <w:sz w:val="22"/>
        </w:rPr>
        <w:t xml:space="preserve">for other air quality permits. </w:t>
      </w:r>
      <w:r w:rsidR="00473FD6">
        <w:rPr>
          <w:sz w:val="22"/>
        </w:rPr>
        <w:t xml:space="preserve"> </w:t>
      </w:r>
      <w:r w:rsidR="008354BD">
        <w:rPr>
          <w:sz w:val="22"/>
        </w:rPr>
        <w:t xml:space="preserve">Based on these conclusions, DEQ determines that proper unit design and operation of </w:t>
      </w:r>
      <w:r w:rsidR="00592E4B">
        <w:rPr>
          <w:sz w:val="22"/>
        </w:rPr>
        <w:t xml:space="preserve">the </w:t>
      </w:r>
      <w:r w:rsidR="008354BD">
        <w:rPr>
          <w:sz w:val="22"/>
        </w:rPr>
        <w:t xml:space="preserve">Waukesha engines utilizing NSCR with </w:t>
      </w:r>
      <w:r w:rsidR="00592E4B">
        <w:rPr>
          <w:sz w:val="22"/>
        </w:rPr>
        <w:t>an AFR controller</w:t>
      </w:r>
      <w:r w:rsidR="008354BD">
        <w:rPr>
          <w:sz w:val="22"/>
        </w:rPr>
        <w:t xml:space="preserve"> constitutes BACT</w:t>
      </w:r>
      <w:r w:rsidR="00592E4B">
        <w:rPr>
          <w:sz w:val="22"/>
        </w:rPr>
        <w:t>, in this case</w:t>
      </w:r>
      <w:r w:rsidR="008354BD">
        <w:rPr>
          <w:sz w:val="22"/>
        </w:rPr>
        <w:t xml:space="preserve">. </w:t>
      </w:r>
    </w:p>
    <w:p w14:paraId="437BE34B" w14:textId="77777777" w:rsidR="008E5CD7" w:rsidRDefault="008E5CD7" w:rsidP="008354BD">
      <w:pPr>
        <w:ind w:left="432" w:firstLine="3"/>
        <w:rPr>
          <w:sz w:val="22"/>
        </w:rPr>
      </w:pPr>
    </w:p>
    <w:p w14:paraId="572AA73F" w14:textId="5F710C77" w:rsidR="008E5CD7" w:rsidRPr="004C23DD" w:rsidRDefault="00032B1A" w:rsidP="004C23DD">
      <w:pPr>
        <w:rPr>
          <w:b/>
          <w:bCs/>
          <w:sz w:val="22"/>
        </w:rPr>
      </w:pPr>
      <w:r w:rsidRPr="004C23DD">
        <w:rPr>
          <w:b/>
          <w:bCs/>
          <w:sz w:val="22"/>
        </w:rPr>
        <w:t>VOC BACT Analysis</w:t>
      </w:r>
    </w:p>
    <w:p w14:paraId="5E181456" w14:textId="77777777" w:rsidR="00032B1A" w:rsidRDefault="00032B1A" w:rsidP="008354BD">
      <w:pPr>
        <w:ind w:left="432" w:firstLine="3"/>
        <w:rPr>
          <w:sz w:val="22"/>
        </w:rPr>
      </w:pPr>
    </w:p>
    <w:p w14:paraId="5CC98A45" w14:textId="11788A29" w:rsidR="00032B1A" w:rsidRPr="0000224C" w:rsidRDefault="00032B1A" w:rsidP="008354BD">
      <w:pPr>
        <w:ind w:left="432" w:firstLine="3"/>
        <w:rPr>
          <w:b/>
          <w:bCs/>
          <w:sz w:val="22"/>
        </w:rPr>
      </w:pPr>
      <w:r w:rsidRPr="0000224C">
        <w:rPr>
          <w:b/>
          <w:bCs/>
          <w:sz w:val="22"/>
        </w:rPr>
        <w:t>Step 1: Identify All Control Technologies</w:t>
      </w:r>
    </w:p>
    <w:p w14:paraId="6730EFB3" w14:textId="77777777" w:rsidR="00032B1A" w:rsidRDefault="00032B1A" w:rsidP="008354BD">
      <w:pPr>
        <w:ind w:left="432" w:firstLine="3"/>
        <w:rPr>
          <w:sz w:val="22"/>
        </w:rPr>
      </w:pPr>
    </w:p>
    <w:p w14:paraId="580BBF1F" w14:textId="7D1D89C3" w:rsidR="00032B1A" w:rsidRDefault="00032B1A" w:rsidP="00032B1A">
      <w:pPr>
        <w:pStyle w:val="ListParagraph"/>
        <w:numPr>
          <w:ilvl w:val="0"/>
          <w:numId w:val="73"/>
        </w:numPr>
        <w:rPr>
          <w:sz w:val="22"/>
        </w:rPr>
      </w:pPr>
      <w:r>
        <w:rPr>
          <w:sz w:val="22"/>
        </w:rPr>
        <w:t>NSCR (3-way catalyst)</w:t>
      </w:r>
    </w:p>
    <w:p w14:paraId="7D08D692" w14:textId="4664198C" w:rsidR="00032B1A" w:rsidRDefault="00032B1A" w:rsidP="00032B1A">
      <w:pPr>
        <w:pStyle w:val="ListParagraph"/>
        <w:numPr>
          <w:ilvl w:val="0"/>
          <w:numId w:val="73"/>
        </w:numPr>
        <w:rPr>
          <w:sz w:val="22"/>
        </w:rPr>
      </w:pPr>
      <w:r>
        <w:rPr>
          <w:sz w:val="22"/>
        </w:rPr>
        <w:t xml:space="preserve">Oxidation </w:t>
      </w:r>
      <w:r w:rsidR="00FC657E">
        <w:rPr>
          <w:sz w:val="22"/>
        </w:rPr>
        <w:t>Catalyst</w:t>
      </w:r>
    </w:p>
    <w:p w14:paraId="21DBC580" w14:textId="23B2F25C" w:rsidR="00032B1A" w:rsidRDefault="00032B1A" w:rsidP="00032B1A">
      <w:pPr>
        <w:pStyle w:val="ListParagraph"/>
        <w:numPr>
          <w:ilvl w:val="0"/>
          <w:numId w:val="73"/>
        </w:numPr>
        <w:rPr>
          <w:sz w:val="22"/>
        </w:rPr>
      </w:pPr>
      <w:r>
        <w:rPr>
          <w:sz w:val="22"/>
        </w:rPr>
        <w:t>Combustion Optimization</w:t>
      </w:r>
    </w:p>
    <w:p w14:paraId="14FE701E" w14:textId="77777777" w:rsidR="00032B1A" w:rsidRDefault="00032B1A" w:rsidP="00032B1A">
      <w:pPr>
        <w:rPr>
          <w:sz w:val="22"/>
        </w:rPr>
      </w:pPr>
    </w:p>
    <w:p w14:paraId="502BD72E" w14:textId="644E8380" w:rsidR="00032B1A" w:rsidRPr="00BB3F37" w:rsidRDefault="00032B1A" w:rsidP="00032B1A">
      <w:pPr>
        <w:ind w:left="360"/>
        <w:rPr>
          <w:b/>
          <w:bCs/>
          <w:sz w:val="22"/>
        </w:rPr>
      </w:pPr>
      <w:r w:rsidRPr="00BB3F37">
        <w:rPr>
          <w:b/>
          <w:bCs/>
          <w:sz w:val="22"/>
        </w:rPr>
        <w:t xml:space="preserve">Step 2: Eliminate </w:t>
      </w:r>
      <w:r w:rsidR="00BB3F37" w:rsidRPr="00BB3F37">
        <w:rPr>
          <w:b/>
          <w:bCs/>
          <w:sz w:val="22"/>
        </w:rPr>
        <w:t>T</w:t>
      </w:r>
      <w:r w:rsidR="0016383F" w:rsidRPr="00BB3F37">
        <w:rPr>
          <w:b/>
          <w:bCs/>
          <w:sz w:val="22"/>
        </w:rPr>
        <w:t xml:space="preserve">echnically </w:t>
      </w:r>
      <w:r w:rsidR="00BB3F37" w:rsidRPr="00BB3F37">
        <w:rPr>
          <w:b/>
          <w:bCs/>
          <w:sz w:val="22"/>
        </w:rPr>
        <w:t>I</w:t>
      </w:r>
      <w:r w:rsidRPr="00BB3F37">
        <w:rPr>
          <w:b/>
          <w:bCs/>
          <w:sz w:val="22"/>
        </w:rPr>
        <w:t xml:space="preserve">nfeasible </w:t>
      </w:r>
      <w:r w:rsidR="00BB3F37" w:rsidRPr="00BB3F37">
        <w:rPr>
          <w:b/>
          <w:bCs/>
          <w:sz w:val="22"/>
        </w:rPr>
        <w:t>O</w:t>
      </w:r>
      <w:r w:rsidRPr="00BB3F37">
        <w:rPr>
          <w:b/>
          <w:bCs/>
          <w:sz w:val="22"/>
        </w:rPr>
        <w:t>ptions</w:t>
      </w:r>
    </w:p>
    <w:p w14:paraId="6B0B9B2E" w14:textId="77777777" w:rsidR="00032B1A" w:rsidRDefault="00032B1A" w:rsidP="00032B1A">
      <w:pPr>
        <w:ind w:left="360"/>
        <w:rPr>
          <w:sz w:val="22"/>
        </w:rPr>
      </w:pPr>
    </w:p>
    <w:p w14:paraId="22E54259" w14:textId="17EEC709" w:rsidR="00032B1A" w:rsidRDefault="00F42C45" w:rsidP="00032B1A">
      <w:pPr>
        <w:ind w:left="360"/>
        <w:rPr>
          <w:sz w:val="22"/>
        </w:rPr>
      </w:pPr>
      <w:r>
        <w:rPr>
          <w:sz w:val="22"/>
        </w:rPr>
        <w:t xml:space="preserve">AS described previously, oxidation </w:t>
      </w:r>
      <w:r w:rsidR="00281531">
        <w:rPr>
          <w:sz w:val="22"/>
        </w:rPr>
        <w:t>catalysts</w:t>
      </w:r>
      <w:r w:rsidR="00032B1A">
        <w:rPr>
          <w:sz w:val="22"/>
        </w:rPr>
        <w:t xml:space="preserve"> are not effective control technologies for rich-burn engines</w:t>
      </w:r>
      <w:r w:rsidR="006C6BC9">
        <w:rPr>
          <w:sz w:val="22"/>
        </w:rPr>
        <w:t>, such as the proposed Waukesha engines</w:t>
      </w:r>
      <w:r w:rsidR="00281531">
        <w:rPr>
          <w:sz w:val="22"/>
        </w:rPr>
        <w:t xml:space="preserve">. </w:t>
      </w:r>
    </w:p>
    <w:p w14:paraId="7F3FDC6A" w14:textId="77777777" w:rsidR="00281531" w:rsidRDefault="00281531" w:rsidP="00032B1A">
      <w:pPr>
        <w:ind w:left="360"/>
        <w:rPr>
          <w:sz w:val="22"/>
        </w:rPr>
      </w:pPr>
    </w:p>
    <w:p w14:paraId="6FEA577C" w14:textId="49D0FBB0" w:rsidR="00281531" w:rsidRPr="0000224C" w:rsidRDefault="00281531" w:rsidP="00032B1A">
      <w:pPr>
        <w:ind w:left="360"/>
        <w:rPr>
          <w:b/>
          <w:bCs/>
          <w:sz w:val="22"/>
        </w:rPr>
      </w:pPr>
      <w:r w:rsidRPr="0000224C">
        <w:rPr>
          <w:b/>
          <w:bCs/>
          <w:sz w:val="22"/>
        </w:rPr>
        <w:t xml:space="preserve">Step 3: Rank </w:t>
      </w:r>
      <w:r w:rsidR="0000224C" w:rsidRPr="0000224C">
        <w:rPr>
          <w:b/>
          <w:bCs/>
          <w:sz w:val="22"/>
        </w:rPr>
        <w:t>R</w:t>
      </w:r>
      <w:r w:rsidRPr="0000224C">
        <w:rPr>
          <w:b/>
          <w:bCs/>
          <w:sz w:val="22"/>
        </w:rPr>
        <w:t xml:space="preserve">emaining </w:t>
      </w:r>
      <w:r w:rsidR="0000224C" w:rsidRPr="0000224C">
        <w:rPr>
          <w:b/>
          <w:bCs/>
          <w:sz w:val="22"/>
        </w:rPr>
        <w:t>Te</w:t>
      </w:r>
      <w:r w:rsidRPr="0000224C">
        <w:rPr>
          <w:b/>
          <w:bCs/>
          <w:sz w:val="22"/>
        </w:rPr>
        <w:t>chnologies</w:t>
      </w:r>
    </w:p>
    <w:p w14:paraId="27BC54AB" w14:textId="77777777" w:rsidR="00281531" w:rsidRDefault="00281531" w:rsidP="00032B1A">
      <w:pPr>
        <w:ind w:left="360"/>
        <w:rPr>
          <w:sz w:val="22"/>
        </w:rPr>
      </w:pPr>
    </w:p>
    <w:tbl>
      <w:tblPr>
        <w:tblStyle w:val="TableGrid"/>
        <w:tblW w:w="0" w:type="auto"/>
        <w:tblInd w:w="360" w:type="dxa"/>
        <w:tblLook w:val="04A0" w:firstRow="1" w:lastRow="0" w:firstColumn="1" w:lastColumn="0" w:noHBand="0" w:noVBand="1"/>
      </w:tblPr>
      <w:tblGrid>
        <w:gridCol w:w="1279"/>
        <w:gridCol w:w="1186"/>
        <w:gridCol w:w="1216"/>
        <w:gridCol w:w="1205"/>
        <w:gridCol w:w="1040"/>
        <w:gridCol w:w="1610"/>
        <w:gridCol w:w="1454"/>
      </w:tblGrid>
      <w:tr w:rsidR="00281531" w14:paraId="36DD77A6" w14:textId="77777777" w:rsidTr="00D963E3">
        <w:tc>
          <w:tcPr>
            <w:tcW w:w="1283" w:type="dxa"/>
          </w:tcPr>
          <w:p w14:paraId="2315FC35"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Control</w:t>
            </w:r>
          </w:p>
        </w:tc>
        <w:tc>
          <w:tcPr>
            <w:tcW w:w="1283" w:type="dxa"/>
          </w:tcPr>
          <w:p w14:paraId="1D792F4F"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Efficiency</w:t>
            </w:r>
          </w:p>
        </w:tc>
        <w:tc>
          <w:tcPr>
            <w:tcW w:w="1284" w:type="dxa"/>
          </w:tcPr>
          <w:p w14:paraId="4D18AA10"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Controlled Emissions (</w:t>
            </w:r>
            <w:proofErr w:type="spellStart"/>
            <w:r w:rsidRPr="00281531">
              <w:rPr>
                <w:b/>
                <w:bCs/>
                <w:sz w:val="22"/>
              </w:rPr>
              <w:t>tpy</w:t>
            </w:r>
            <w:proofErr w:type="spellEnd"/>
            <w:r w:rsidRPr="00281531">
              <w:rPr>
                <w:b/>
                <w:bCs/>
                <w:sz w:val="22"/>
              </w:rPr>
              <w:t>)</w:t>
            </w:r>
          </w:p>
        </w:tc>
        <w:tc>
          <w:tcPr>
            <w:tcW w:w="1285" w:type="dxa"/>
          </w:tcPr>
          <w:p w14:paraId="464102C6"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Reduction (</w:t>
            </w:r>
            <w:proofErr w:type="spellStart"/>
            <w:r w:rsidRPr="00281531">
              <w:rPr>
                <w:b/>
                <w:bCs/>
                <w:sz w:val="22"/>
              </w:rPr>
              <w:t>tpy</w:t>
            </w:r>
            <w:proofErr w:type="spellEnd"/>
            <w:r w:rsidRPr="00281531">
              <w:rPr>
                <w:b/>
                <w:bCs/>
                <w:sz w:val="22"/>
              </w:rPr>
              <w:t>)</w:t>
            </w:r>
          </w:p>
        </w:tc>
        <w:tc>
          <w:tcPr>
            <w:tcW w:w="1285" w:type="dxa"/>
          </w:tcPr>
          <w:p w14:paraId="47145366"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Energy Impacts</w:t>
            </w:r>
          </w:p>
        </w:tc>
        <w:tc>
          <w:tcPr>
            <w:tcW w:w="1285" w:type="dxa"/>
          </w:tcPr>
          <w:p w14:paraId="71D0585A"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Environmental Impacts</w:t>
            </w:r>
          </w:p>
        </w:tc>
        <w:tc>
          <w:tcPr>
            <w:tcW w:w="1285" w:type="dxa"/>
          </w:tcPr>
          <w:p w14:paraId="60DA6EE7" w14:textId="77777777" w:rsidR="00281531" w:rsidRPr="00281531" w:rsidRDefault="00281531" w:rsidP="00D963E3">
            <w:pPr>
              <w:tabs>
                <w:tab w:val="left" w:pos="432"/>
                <w:tab w:val="left" w:pos="864"/>
                <w:tab w:val="left" w:pos="1296"/>
                <w:tab w:val="left" w:pos="1728"/>
                <w:tab w:val="left" w:pos="2160"/>
                <w:tab w:val="left" w:pos="3698"/>
              </w:tabs>
              <w:rPr>
                <w:b/>
                <w:bCs/>
                <w:sz w:val="22"/>
              </w:rPr>
            </w:pPr>
            <w:r w:rsidRPr="00281531">
              <w:rPr>
                <w:b/>
                <w:bCs/>
                <w:sz w:val="22"/>
              </w:rPr>
              <w:t>Cost Effectiveness ($/ton)</w:t>
            </w:r>
          </w:p>
        </w:tc>
      </w:tr>
      <w:tr w:rsidR="00281531" w14:paraId="7A43D89D" w14:textId="77777777" w:rsidTr="00D963E3">
        <w:tc>
          <w:tcPr>
            <w:tcW w:w="1283" w:type="dxa"/>
          </w:tcPr>
          <w:p w14:paraId="6943EC13"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NSCR + AFR</w:t>
            </w:r>
          </w:p>
        </w:tc>
        <w:tc>
          <w:tcPr>
            <w:tcW w:w="1283" w:type="dxa"/>
          </w:tcPr>
          <w:p w14:paraId="6DC48DC2"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90-98%</w:t>
            </w:r>
          </w:p>
        </w:tc>
        <w:tc>
          <w:tcPr>
            <w:tcW w:w="1284" w:type="dxa"/>
          </w:tcPr>
          <w:p w14:paraId="287F4B28"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57.94</w:t>
            </w:r>
          </w:p>
        </w:tc>
        <w:tc>
          <w:tcPr>
            <w:tcW w:w="1285" w:type="dxa"/>
          </w:tcPr>
          <w:p w14:paraId="367304CA"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~500</w:t>
            </w:r>
          </w:p>
        </w:tc>
        <w:tc>
          <w:tcPr>
            <w:tcW w:w="1285" w:type="dxa"/>
          </w:tcPr>
          <w:p w14:paraId="758B8941"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Minimal</w:t>
            </w:r>
          </w:p>
        </w:tc>
        <w:tc>
          <w:tcPr>
            <w:tcW w:w="1285" w:type="dxa"/>
          </w:tcPr>
          <w:p w14:paraId="051D7495"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Minimal</w:t>
            </w:r>
          </w:p>
        </w:tc>
        <w:tc>
          <w:tcPr>
            <w:tcW w:w="1285" w:type="dxa"/>
          </w:tcPr>
          <w:p w14:paraId="560E363E"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Moderate</w:t>
            </w:r>
          </w:p>
        </w:tc>
      </w:tr>
      <w:tr w:rsidR="00281531" w14:paraId="12D6D306" w14:textId="77777777" w:rsidTr="00D963E3">
        <w:tc>
          <w:tcPr>
            <w:tcW w:w="1283" w:type="dxa"/>
          </w:tcPr>
          <w:p w14:paraId="17D9F50D"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Combustion only</w:t>
            </w:r>
          </w:p>
        </w:tc>
        <w:tc>
          <w:tcPr>
            <w:tcW w:w="1283" w:type="dxa"/>
          </w:tcPr>
          <w:p w14:paraId="1F9AAA7F"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30-50%</w:t>
            </w:r>
          </w:p>
        </w:tc>
        <w:tc>
          <w:tcPr>
            <w:tcW w:w="1284" w:type="dxa"/>
          </w:tcPr>
          <w:p w14:paraId="0B8B9B83"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Higher</w:t>
            </w:r>
          </w:p>
        </w:tc>
        <w:tc>
          <w:tcPr>
            <w:tcW w:w="1285" w:type="dxa"/>
          </w:tcPr>
          <w:p w14:paraId="05D9AE1C"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Moderate</w:t>
            </w:r>
          </w:p>
        </w:tc>
        <w:tc>
          <w:tcPr>
            <w:tcW w:w="1285" w:type="dxa"/>
          </w:tcPr>
          <w:p w14:paraId="0AF92086"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None</w:t>
            </w:r>
          </w:p>
        </w:tc>
        <w:tc>
          <w:tcPr>
            <w:tcW w:w="1285" w:type="dxa"/>
          </w:tcPr>
          <w:p w14:paraId="12615893"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None</w:t>
            </w:r>
          </w:p>
        </w:tc>
        <w:tc>
          <w:tcPr>
            <w:tcW w:w="1285" w:type="dxa"/>
          </w:tcPr>
          <w:p w14:paraId="3B8FB31A" w14:textId="77777777" w:rsidR="00281531" w:rsidRPr="00281531" w:rsidRDefault="00281531" w:rsidP="00D963E3">
            <w:pPr>
              <w:tabs>
                <w:tab w:val="left" w:pos="432"/>
                <w:tab w:val="left" w:pos="864"/>
                <w:tab w:val="left" w:pos="1296"/>
                <w:tab w:val="left" w:pos="1728"/>
                <w:tab w:val="left" w:pos="2160"/>
                <w:tab w:val="left" w:pos="3698"/>
              </w:tabs>
              <w:rPr>
                <w:sz w:val="22"/>
              </w:rPr>
            </w:pPr>
            <w:r w:rsidRPr="00281531">
              <w:rPr>
                <w:sz w:val="22"/>
              </w:rPr>
              <w:t>Low</w:t>
            </w:r>
          </w:p>
        </w:tc>
      </w:tr>
    </w:tbl>
    <w:p w14:paraId="12D64827" w14:textId="77777777" w:rsidR="00281531" w:rsidRDefault="00281531" w:rsidP="00032B1A">
      <w:pPr>
        <w:ind w:left="360"/>
        <w:rPr>
          <w:sz w:val="22"/>
        </w:rPr>
      </w:pPr>
    </w:p>
    <w:p w14:paraId="1A2AB077" w14:textId="054579DE" w:rsidR="0016383F" w:rsidRPr="00BB3F37" w:rsidRDefault="0016383F" w:rsidP="00234E99">
      <w:pPr>
        <w:keepNext/>
        <w:keepLines/>
        <w:ind w:left="360"/>
        <w:rPr>
          <w:b/>
          <w:bCs/>
          <w:sz w:val="22"/>
        </w:rPr>
      </w:pPr>
      <w:r w:rsidRPr="00BB3F37">
        <w:rPr>
          <w:b/>
          <w:bCs/>
          <w:sz w:val="22"/>
        </w:rPr>
        <w:t>Step 4: Evaluate Most Effective Controls</w:t>
      </w:r>
    </w:p>
    <w:p w14:paraId="04897E60" w14:textId="77777777" w:rsidR="0016383F" w:rsidRDefault="0016383F" w:rsidP="00234E99">
      <w:pPr>
        <w:keepNext/>
        <w:keepLines/>
        <w:ind w:left="360"/>
        <w:rPr>
          <w:sz w:val="22"/>
        </w:rPr>
      </w:pPr>
    </w:p>
    <w:p w14:paraId="0DD8D2BE" w14:textId="7BF99522" w:rsidR="0016383F" w:rsidRDefault="0016383F" w:rsidP="00234E99">
      <w:pPr>
        <w:keepNext/>
        <w:keepLines/>
        <w:ind w:left="360"/>
        <w:rPr>
          <w:sz w:val="22"/>
        </w:rPr>
      </w:pPr>
      <w:r>
        <w:rPr>
          <w:sz w:val="22"/>
        </w:rPr>
        <w:t xml:space="preserve">NSCR </w:t>
      </w:r>
      <w:r w:rsidR="000D5A16">
        <w:rPr>
          <w:sz w:val="22"/>
        </w:rPr>
        <w:t>enables high-</w:t>
      </w:r>
      <w:r w:rsidR="00051A45">
        <w:rPr>
          <w:sz w:val="22"/>
        </w:rPr>
        <w:t>efficiency VOC destruction</w:t>
      </w:r>
      <w:r w:rsidR="00636280">
        <w:rPr>
          <w:sz w:val="22"/>
        </w:rPr>
        <w:t xml:space="preserve"> </w:t>
      </w:r>
      <w:r w:rsidR="00D93344">
        <w:rPr>
          <w:sz w:val="22"/>
        </w:rPr>
        <w:t xml:space="preserve">at moderate cost effectiveness </w:t>
      </w:r>
      <w:r w:rsidR="00636280">
        <w:rPr>
          <w:sz w:val="22"/>
        </w:rPr>
        <w:t xml:space="preserve">while combustion only would </w:t>
      </w:r>
      <w:r w:rsidR="00D93344">
        <w:rPr>
          <w:sz w:val="22"/>
        </w:rPr>
        <w:t xml:space="preserve">result in significant increase in </w:t>
      </w:r>
      <w:r w:rsidR="00C30EC3">
        <w:rPr>
          <w:sz w:val="22"/>
        </w:rPr>
        <w:t xml:space="preserve">controlled emissions. </w:t>
      </w:r>
    </w:p>
    <w:p w14:paraId="27A58008" w14:textId="77777777" w:rsidR="002038B5" w:rsidRDefault="002038B5" w:rsidP="00234E99">
      <w:pPr>
        <w:keepNext/>
        <w:keepLines/>
        <w:ind w:left="360"/>
        <w:rPr>
          <w:sz w:val="22"/>
        </w:rPr>
      </w:pPr>
    </w:p>
    <w:p w14:paraId="51783B5B" w14:textId="62307930" w:rsidR="002038B5" w:rsidRPr="00BB3F37" w:rsidRDefault="002038B5" w:rsidP="00032B1A">
      <w:pPr>
        <w:ind w:left="360"/>
        <w:rPr>
          <w:b/>
          <w:bCs/>
          <w:sz w:val="22"/>
        </w:rPr>
      </w:pPr>
      <w:r w:rsidRPr="00BB3F37">
        <w:rPr>
          <w:b/>
          <w:bCs/>
          <w:sz w:val="22"/>
        </w:rPr>
        <w:t xml:space="preserve">Step 5: </w:t>
      </w:r>
      <w:r w:rsidR="00255703" w:rsidRPr="00BB3F37">
        <w:rPr>
          <w:b/>
          <w:bCs/>
          <w:sz w:val="22"/>
        </w:rPr>
        <w:t>Select BACT</w:t>
      </w:r>
    </w:p>
    <w:p w14:paraId="7E76F3C7" w14:textId="77777777" w:rsidR="00BB6EB0" w:rsidRDefault="00BB6EB0" w:rsidP="00032B1A">
      <w:pPr>
        <w:ind w:left="360"/>
        <w:rPr>
          <w:sz w:val="22"/>
        </w:rPr>
      </w:pPr>
    </w:p>
    <w:p w14:paraId="3BD46F45" w14:textId="50996BB6" w:rsidR="00BB6EB0" w:rsidRDefault="00BD0588" w:rsidP="00032B1A">
      <w:pPr>
        <w:ind w:left="360"/>
        <w:rPr>
          <w:sz w:val="22"/>
        </w:rPr>
      </w:pPr>
      <w:r>
        <w:rPr>
          <w:sz w:val="22"/>
        </w:rPr>
        <w:t xml:space="preserve">NYDIG proposes to install and operate NSCR with </w:t>
      </w:r>
      <w:r w:rsidR="00592E4B">
        <w:rPr>
          <w:sz w:val="22"/>
        </w:rPr>
        <w:t>an AFR controller</w:t>
      </w:r>
      <w:r>
        <w:rPr>
          <w:sz w:val="22"/>
        </w:rPr>
        <w:t xml:space="preserve"> on the Waukesha engines to control VOC emissions. NYDIG has installed identical control technologies on engines for other air quality permits.  </w:t>
      </w:r>
      <w:r w:rsidR="00BB6EB0">
        <w:rPr>
          <w:sz w:val="22"/>
        </w:rPr>
        <w:t xml:space="preserve">Based on these conclusions, DEQ determines that the proper unit design and operation of </w:t>
      </w:r>
      <w:r w:rsidR="000762EA">
        <w:rPr>
          <w:sz w:val="22"/>
        </w:rPr>
        <w:t>Waukesha</w:t>
      </w:r>
      <w:r w:rsidR="00BB6EB0">
        <w:rPr>
          <w:sz w:val="22"/>
        </w:rPr>
        <w:t xml:space="preserve"> engines </w:t>
      </w:r>
      <w:r w:rsidR="000762EA">
        <w:rPr>
          <w:sz w:val="22"/>
        </w:rPr>
        <w:t xml:space="preserve">utilizing </w:t>
      </w:r>
      <w:r w:rsidR="00BB6EB0">
        <w:rPr>
          <w:sz w:val="22"/>
        </w:rPr>
        <w:t>NSCR and AFR</w:t>
      </w:r>
      <w:r w:rsidR="000762EA">
        <w:rPr>
          <w:sz w:val="22"/>
        </w:rPr>
        <w:t xml:space="preserve"> constitutes BACT. </w:t>
      </w:r>
    </w:p>
    <w:p w14:paraId="1E9FE56A" w14:textId="77777777" w:rsidR="002727A3" w:rsidRDefault="002727A3" w:rsidP="00032B1A">
      <w:pPr>
        <w:ind w:left="360"/>
        <w:rPr>
          <w:sz w:val="22"/>
        </w:rPr>
      </w:pPr>
    </w:p>
    <w:p w14:paraId="2905F86A" w14:textId="1E77703D" w:rsidR="002727A3" w:rsidRPr="004C23DD" w:rsidRDefault="002727A3" w:rsidP="004C23DD">
      <w:pPr>
        <w:rPr>
          <w:b/>
          <w:bCs/>
          <w:sz w:val="22"/>
        </w:rPr>
      </w:pPr>
      <w:r w:rsidRPr="004C23DD">
        <w:rPr>
          <w:b/>
          <w:bCs/>
          <w:sz w:val="22"/>
        </w:rPr>
        <w:t>SO</w:t>
      </w:r>
      <w:r w:rsidRPr="004C23DD">
        <w:rPr>
          <w:b/>
          <w:bCs/>
          <w:sz w:val="22"/>
          <w:vertAlign w:val="subscript"/>
        </w:rPr>
        <w:t>2</w:t>
      </w:r>
      <w:r w:rsidRPr="004C23DD">
        <w:rPr>
          <w:b/>
          <w:bCs/>
          <w:sz w:val="22"/>
        </w:rPr>
        <w:t xml:space="preserve"> BACT Analysis</w:t>
      </w:r>
    </w:p>
    <w:p w14:paraId="58F6CF93" w14:textId="77777777" w:rsidR="002727A3" w:rsidRDefault="002727A3" w:rsidP="00032B1A">
      <w:pPr>
        <w:ind w:left="360"/>
        <w:rPr>
          <w:sz w:val="22"/>
        </w:rPr>
      </w:pPr>
    </w:p>
    <w:p w14:paraId="29DF70DD" w14:textId="0C12310F" w:rsidR="002727A3" w:rsidRPr="00BB3F37" w:rsidRDefault="002727A3" w:rsidP="00032B1A">
      <w:pPr>
        <w:ind w:left="360"/>
        <w:rPr>
          <w:b/>
          <w:bCs/>
          <w:sz w:val="22"/>
        </w:rPr>
      </w:pPr>
      <w:r w:rsidRPr="00BB3F37">
        <w:rPr>
          <w:b/>
          <w:bCs/>
          <w:sz w:val="22"/>
        </w:rPr>
        <w:t>Step 1: Identify All Control Technologies</w:t>
      </w:r>
    </w:p>
    <w:p w14:paraId="1D05CF89" w14:textId="77777777" w:rsidR="002727A3" w:rsidRDefault="002727A3" w:rsidP="00032B1A">
      <w:pPr>
        <w:ind w:left="360"/>
        <w:rPr>
          <w:sz w:val="22"/>
        </w:rPr>
      </w:pPr>
    </w:p>
    <w:p w14:paraId="68B1FF8A" w14:textId="3B9795E4" w:rsidR="002727A3" w:rsidRDefault="002727A3" w:rsidP="00032B1A">
      <w:pPr>
        <w:ind w:left="360"/>
        <w:rPr>
          <w:sz w:val="22"/>
        </w:rPr>
      </w:pPr>
      <w:r>
        <w:rPr>
          <w:sz w:val="22"/>
        </w:rPr>
        <w:t>1: Flue Gas Desulfurization (FGD)</w:t>
      </w:r>
    </w:p>
    <w:p w14:paraId="512321F6" w14:textId="0F015AE9" w:rsidR="002727A3" w:rsidRDefault="002727A3" w:rsidP="00032B1A">
      <w:pPr>
        <w:ind w:left="360"/>
        <w:rPr>
          <w:sz w:val="22"/>
        </w:rPr>
      </w:pPr>
    </w:p>
    <w:p w14:paraId="12A179F6" w14:textId="2564F2A5" w:rsidR="002727A3" w:rsidRDefault="009B77CA" w:rsidP="00032B1A">
      <w:pPr>
        <w:ind w:left="360"/>
        <w:rPr>
          <w:sz w:val="22"/>
        </w:rPr>
      </w:pPr>
      <w:r>
        <w:rPr>
          <w:sz w:val="22"/>
        </w:rPr>
        <w:t>2</w:t>
      </w:r>
      <w:r w:rsidR="002727A3">
        <w:rPr>
          <w:sz w:val="22"/>
        </w:rPr>
        <w:t>: Inherent Control (</w:t>
      </w:r>
      <w:r w:rsidR="00592E4B">
        <w:rPr>
          <w:sz w:val="22"/>
        </w:rPr>
        <w:t xml:space="preserve">Low Sulfur </w:t>
      </w:r>
      <w:r w:rsidR="002727A3">
        <w:rPr>
          <w:sz w:val="22"/>
        </w:rPr>
        <w:t>Gaseous Fuel Combustion)</w:t>
      </w:r>
    </w:p>
    <w:p w14:paraId="605E6C2A" w14:textId="77777777" w:rsidR="002727A3" w:rsidRDefault="002727A3" w:rsidP="00032B1A">
      <w:pPr>
        <w:ind w:left="360"/>
        <w:rPr>
          <w:sz w:val="22"/>
        </w:rPr>
      </w:pPr>
    </w:p>
    <w:p w14:paraId="371FA567" w14:textId="77777777" w:rsidR="00BB3F37" w:rsidRPr="00BB3F37" w:rsidRDefault="00BB3F37" w:rsidP="00BB3F37">
      <w:pPr>
        <w:ind w:left="360"/>
        <w:rPr>
          <w:b/>
          <w:bCs/>
          <w:sz w:val="22"/>
        </w:rPr>
      </w:pPr>
      <w:r w:rsidRPr="00BB3F37">
        <w:rPr>
          <w:b/>
          <w:bCs/>
          <w:sz w:val="22"/>
        </w:rPr>
        <w:t>Step 2: Eliminate Technically Infeasible Options</w:t>
      </w:r>
    </w:p>
    <w:p w14:paraId="7DF092A9" w14:textId="77777777" w:rsidR="00BB3F37" w:rsidRDefault="00BB3F37" w:rsidP="00032B1A">
      <w:pPr>
        <w:ind w:left="360"/>
        <w:rPr>
          <w:sz w:val="22"/>
        </w:rPr>
      </w:pPr>
    </w:p>
    <w:p w14:paraId="3E37C8A6" w14:textId="41D9BCF5" w:rsidR="002727A3" w:rsidRDefault="000B4475" w:rsidP="00032B1A">
      <w:pPr>
        <w:ind w:left="360"/>
        <w:rPr>
          <w:sz w:val="22"/>
        </w:rPr>
      </w:pPr>
      <w:r>
        <w:rPr>
          <w:sz w:val="22"/>
        </w:rPr>
        <w:t>FGD systems are not technically nor economically feasible for small natural gas-fired engines due to extremely low inlet SO</w:t>
      </w:r>
      <w:r>
        <w:rPr>
          <w:sz w:val="22"/>
          <w:vertAlign w:val="subscript"/>
        </w:rPr>
        <w:t>2</w:t>
      </w:r>
      <w:r>
        <w:rPr>
          <w:sz w:val="22"/>
        </w:rPr>
        <w:t xml:space="preserve"> concentrations. </w:t>
      </w:r>
    </w:p>
    <w:p w14:paraId="7CCDD4FA" w14:textId="77777777" w:rsidR="000B4475" w:rsidRDefault="000B4475" w:rsidP="00032B1A">
      <w:pPr>
        <w:ind w:left="360"/>
        <w:rPr>
          <w:sz w:val="22"/>
        </w:rPr>
      </w:pPr>
    </w:p>
    <w:p w14:paraId="19DBBEF7" w14:textId="3074BEA4" w:rsidR="000B4475" w:rsidRPr="00BB3F37" w:rsidRDefault="000B4475" w:rsidP="00032B1A">
      <w:pPr>
        <w:ind w:left="360"/>
        <w:rPr>
          <w:b/>
          <w:bCs/>
          <w:sz w:val="22"/>
        </w:rPr>
      </w:pPr>
      <w:r w:rsidRPr="00BB3F37">
        <w:rPr>
          <w:b/>
          <w:bCs/>
          <w:sz w:val="22"/>
        </w:rPr>
        <w:t xml:space="preserve">Step 3: Rank </w:t>
      </w:r>
      <w:r w:rsidR="00C0242B" w:rsidRPr="00BB3F37">
        <w:rPr>
          <w:b/>
          <w:bCs/>
          <w:sz w:val="22"/>
        </w:rPr>
        <w:t>Remaining</w:t>
      </w:r>
      <w:r w:rsidR="00395463" w:rsidRPr="00BB3F37">
        <w:rPr>
          <w:b/>
          <w:bCs/>
          <w:sz w:val="22"/>
        </w:rPr>
        <w:t xml:space="preserve"> Technologies </w:t>
      </w:r>
    </w:p>
    <w:p w14:paraId="213D37A1" w14:textId="77777777" w:rsidR="00395463" w:rsidRPr="000B4475" w:rsidRDefault="00395463" w:rsidP="00032B1A">
      <w:pPr>
        <w:ind w:left="360"/>
        <w:rPr>
          <w:sz w:val="22"/>
        </w:rPr>
      </w:pPr>
    </w:p>
    <w:tbl>
      <w:tblPr>
        <w:tblStyle w:val="TableGrid"/>
        <w:tblW w:w="0" w:type="auto"/>
        <w:tblInd w:w="85" w:type="dxa"/>
        <w:tblLook w:val="04A0" w:firstRow="1" w:lastRow="0" w:firstColumn="1" w:lastColumn="0" w:noHBand="0" w:noVBand="1"/>
      </w:tblPr>
      <w:tblGrid>
        <w:gridCol w:w="1305"/>
        <w:gridCol w:w="1377"/>
        <w:gridCol w:w="1339"/>
        <w:gridCol w:w="1200"/>
        <w:gridCol w:w="980"/>
        <w:gridCol w:w="1610"/>
        <w:gridCol w:w="1454"/>
      </w:tblGrid>
      <w:tr w:rsidR="00395463" w14:paraId="7068B03B" w14:textId="77777777" w:rsidTr="00444413">
        <w:tc>
          <w:tcPr>
            <w:tcW w:w="1305" w:type="dxa"/>
          </w:tcPr>
          <w:p w14:paraId="38E6AA5C" w14:textId="77777777" w:rsidR="00395463" w:rsidRPr="00281531" w:rsidRDefault="00395463" w:rsidP="008B473A">
            <w:pPr>
              <w:tabs>
                <w:tab w:val="left" w:pos="432"/>
                <w:tab w:val="left" w:pos="864"/>
                <w:tab w:val="left" w:pos="1296"/>
                <w:tab w:val="left" w:pos="1728"/>
                <w:tab w:val="left" w:pos="2160"/>
                <w:tab w:val="left" w:pos="3698"/>
              </w:tabs>
              <w:rPr>
                <w:b/>
                <w:bCs/>
                <w:sz w:val="22"/>
              </w:rPr>
            </w:pPr>
            <w:r w:rsidRPr="00281531">
              <w:rPr>
                <w:b/>
                <w:bCs/>
                <w:sz w:val="22"/>
              </w:rPr>
              <w:t>Control</w:t>
            </w:r>
          </w:p>
        </w:tc>
        <w:tc>
          <w:tcPr>
            <w:tcW w:w="1377" w:type="dxa"/>
          </w:tcPr>
          <w:p w14:paraId="04225023" w14:textId="77777777" w:rsidR="00395463" w:rsidRPr="00281531" w:rsidRDefault="00395463" w:rsidP="008B473A">
            <w:pPr>
              <w:tabs>
                <w:tab w:val="left" w:pos="432"/>
                <w:tab w:val="left" w:pos="864"/>
                <w:tab w:val="left" w:pos="1296"/>
                <w:tab w:val="left" w:pos="1728"/>
                <w:tab w:val="left" w:pos="2160"/>
                <w:tab w:val="left" w:pos="3698"/>
              </w:tabs>
              <w:rPr>
                <w:b/>
                <w:bCs/>
                <w:sz w:val="22"/>
              </w:rPr>
            </w:pPr>
            <w:r w:rsidRPr="00281531">
              <w:rPr>
                <w:b/>
                <w:bCs/>
                <w:sz w:val="22"/>
              </w:rPr>
              <w:t>Efficiency</w:t>
            </w:r>
          </w:p>
        </w:tc>
        <w:tc>
          <w:tcPr>
            <w:tcW w:w="1339" w:type="dxa"/>
          </w:tcPr>
          <w:p w14:paraId="3368F17C" w14:textId="4D2E0587" w:rsidR="00395463" w:rsidRPr="00281531" w:rsidRDefault="00395463" w:rsidP="008B473A">
            <w:pPr>
              <w:tabs>
                <w:tab w:val="left" w:pos="432"/>
                <w:tab w:val="left" w:pos="864"/>
                <w:tab w:val="left" w:pos="1296"/>
                <w:tab w:val="left" w:pos="1728"/>
                <w:tab w:val="left" w:pos="2160"/>
                <w:tab w:val="left" w:pos="3698"/>
              </w:tabs>
              <w:rPr>
                <w:b/>
                <w:bCs/>
                <w:sz w:val="22"/>
              </w:rPr>
            </w:pPr>
            <w:r w:rsidRPr="00281531">
              <w:rPr>
                <w:b/>
                <w:bCs/>
                <w:sz w:val="22"/>
              </w:rPr>
              <w:t>Controlled Emissions</w:t>
            </w:r>
            <w:r w:rsidR="003F1AFC">
              <w:rPr>
                <w:b/>
                <w:bCs/>
                <w:sz w:val="22"/>
              </w:rPr>
              <w:t xml:space="preserve"> (</w:t>
            </w:r>
            <w:proofErr w:type="spellStart"/>
            <w:r w:rsidR="003F1AFC">
              <w:rPr>
                <w:b/>
                <w:bCs/>
                <w:sz w:val="22"/>
              </w:rPr>
              <w:t>lb</w:t>
            </w:r>
            <w:proofErr w:type="spellEnd"/>
            <w:r w:rsidR="003F1AFC">
              <w:rPr>
                <w:b/>
                <w:bCs/>
                <w:sz w:val="22"/>
              </w:rPr>
              <w:t>/</w:t>
            </w:r>
            <w:proofErr w:type="spellStart"/>
            <w:r w:rsidR="003F1AFC">
              <w:rPr>
                <w:b/>
                <w:bCs/>
                <w:sz w:val="22"/>
              </w:rPr>
              <w:t>hr</w:t>
            </w:r>
            <w:proofErr w:type="spellEnd"/>
            <w:r w:rsidR="003F1AFC">
              <w:rPr>
                <w:b/>
                <w:bCs/>
                <w:sz w:val="22"/>
              </w:rPr>
              <w:t>)</w:t>
            </w:r>
          </w:p>
        </w:tc>
        <w:tc>
          <w:tcPr>
            <w:tcW w:w="1200" w:type="dxa"/>
          </w:tcPr>
          <w:p w14:paraId="5C04E050" w14:textId="5641FA51" w:rsidR="00395463" w:rsidRPr="00281531" w:rsidRDefault="009B77CA" w:rsidP="008B473A">
            <w:pPr>
              <w:tabs>
                <w:tab w:val="left" w:pos="432"/>
                <w:tab w:val="left" w:pos="864"/>
                <w:tab w:val="left" w:pos="1296"/>
                <w:tab w:val="left" w:pos="1728"/>
                <w:tab w:val="left" w:pos="2160"/>
                <w:tab w:val="left" w:pos="3698"/>
              </w:tabs>
              <w:rPr>
                <w:b/>
                <w:bCs/>
                <w:sz w:val="22"/>
              </w:rPr>
            </w:pPr>
            <w:r w:rsidRPr="00281531">
              <w:rPr>
                <w:b/>
                <w:bCs/>
                <w:sz w:val="22"/>
              </w:rPr>
              <w:t>Controlled Emissions</w:t>
            </w:r>
            <w:r w:rsidR="00395463" w:rsidRPr="00281531">
              <w:rPr>
                <w:b/>
                <w:bCs/>
                <w:sz w:val="22"/>
              </w:rPr>
              <w:t xml:space="preserve"> (</w:t>
            </w:r>
            <w:proofErr w:type="spellStart"/>
            <w:r w:rsidR="00395463" w:rsidRPr="00281531">
              <w:rPr>
                <w:b/>
                <w:bCs/>
                <w:sz w:val="22"/>
              </w:rPr>
              <w:t>tpy</w:t>
            </w:r>
            <w:proofErr w:type="spellEnd"/>
            <w:r w:rsidR="00395463" w:rsidRPr="00281531">
              <w:rPr>
                <w:b/>
                <w:bCs/>
                <w:sz w:val="22"/>
              </w:rPr>
              <w:t>)</w:t>
            </w:r>
          </w:p>
        </w:tc>
        <w:tc>
          <w:tcPr>
            <w:tcW w:w="980" w:type="dxa"/>
          </w:tcPr>
          <w:p w14:paraId="421E34BB" w14:textId="77777777" w:rsidR="00395463" w:rsidRPr="00281531" w:rsidRDefault="00395463" w:rsidP="008B473A">
            <w:pPr>
              <w:tabs>
                <w:tab w:val="left" w:pos="432"/>
                <w:tab w:val="left" w:pos="864"/>
                <w:tab w:val="left" w:pos="1296"/>
                <w:tab w:val="left" w:pos="1728"/>
                <w:tab w:val="left" w:pos="2160"/>
                <w:tab w:val="left" w:pos="3698"/>
              </w:tabs>
              <w:rPr>
                <w:b/>
                <w:bCs/>
                <w:sz w:val="22"/>
              </w:rPr>
            </w:pPr>
            <w:r w:rsidRPr="00281531">
              <w:rPr>
                <w:b/>
                <w:bCs/>
                <w:sz w:val="22"/>
              </w:rPr>
              <w:t>Energy Impacts</w:t>
            </w:r>
          </w:p>
        </w:tc>
        <w:tc>
          <w:tcPr>
            <w:tcW w:w="1610" w:type="dxa"/>
          </w:tcPr>
          <w:p w14:paraId="1BD9B158" w14:textId="77777777" w:rsidR="00395463" w:rsidRPr="00281531" w:rsidRDefault="00395463" w:rsidP="008B473A">
            <w:pPr>
              <w:tabs>
                <w:tab w:val="left" w:pos="432"/>
                <w:tab w:val="left" w:pos="864"/>
                <w:tab w:val="left" w:pos="1296"/>
                <w:tab w:val="left" w:pos="1728"/>
                <w:tab w:val="left" w:pos="2160"/>
                <w:tab w:val="left" w:pos="3698"/>
              </w:tabs>
              <w:rPr>
                <w:b/>
                <w:bCs/>
                <w:sz w:val="22"/>
              </w:rPr>
            </w:pPr>
            <w:r w:rsidRPr="00281531">
              <w:rPr>
                <w:b/>
                <w:bCs/>
                <w:sz w:val="22"/>
              </w:rPr>
              <w:t>Environmental Impacts</w:t>
            </w:r>
          </w:p>
        </w:tc>
        <w:tc>
          <w:tcPr>
            <w:tcW w:w="1454" w:type="dxa"/>
          </w:tcPr>
          <w:p w14:paraId="0975346B" w14:textId="77777777" w:rsidR="00395463" w:rsidRPr="00281531" w:rsidRDefault="00395463" w:rsidP="008B473A">
            <w:pPr>
              <w:tabs>
                <w:tab w:val="left" w:pos="432"/>
                <w:tab w:val="left" w:pos="864"/>
                <w:tab w:val="left" w:pos="1296"/>
                <w:tab w:val="left" w:pos="1728"/>
                <w:tab w:val="left" w:pos="2160"/>
                <w:tab w:val="left" w:pos="3698"/>
              </w:tabs>
              <w:rPr>
                <w:b/>
                <w:bCs/>
                <w:sz w:val="22"/>
              </w:rPr>
            </w:pPr>
            <w:r w:rsidRPr="00281531">
              <w:rPr>
                <w:b/>
                <w:bCs/>
                <w:sz w:val="22"/>
              </w:rPr>
              <w:t>Cost Effectiveness ($/ton)</w:t>
            </w:r>
          </w:p>
        </w:tc>
      </w:tr>
      <w:tr w:rsidR="00395463" w14:paraId="61F267F4" w14:textId="77777777" w:rsidTr="00444413">
        <w:tc>
          <w:tcPr>
            <w:tcW w:w="1305" w:type="dxa"/>
          </w:tcPr>
          <w:p w14:paraId="6B35E6EB" w14:textId="187E28AB" w:rsidR="00395463" w:rsidRPr="00281531" w:rsidRDefault="005A65D5" w:rsidP="008B473A">
            <w:pPr>
              <w:tabs>
                <w:tab w:val="left" w:pos="432"/>
                <w:tab w:val="left" w:pos="864"/>
                <w:tab w:val="left" w:pos="1296"/>
                <w:tab w:val="left" w:pos="1728"/>
                <w:tab w:val="left" w:pos="2160"/>
                <w:tab w:val="left" w:pos="3698"/>
              </w:tabs>
              <w:rPr>
                <w:sz w:val="22"/>
              </w:rPr>
            </w:pPr>
            <w:r>
              <w:rPr>
                <w:sz w:val="22"/>
              </w:rPr>
              <w:lastRenderedPageBreak/>
              <w:t>Inherent</w:t>
            </w:r>
            <w:r w:rsidR="009B77CA">
              <w:rPr>
                <w:sz w:val="22"/>
              </w:rPr>
              <w:t>ly low sulfur gaseous fuel</w:t>
            </w:r>
            <w:r>
              <w:rPr>
                <w:sz w:val="22"/>
              </w:rPr>
              <w:t xml:space="preserve"> </w:t>
            </w:r>
          </w:p>
        </w:tc>
        <w:tc>
          <w:tcPr>
            <w:tcW w:w="1377" w:type="dxa"/>
          </w:tcPr>
          <w:p w14:paraId="0DE8B82A" w14:textId="02502B41" w:rsidR="00395463" w:rsidRPr="00281531" w:rsidRDefault="005A65D5" w:rsidP="008B473A">
            <w:pPr>
              <w:tabs>
                <w:tab w:val="left" w:pos="432"/>
                <w:tab w:val="left" w:pos="864"/>
                <w:tab w:val="left" w:pos="1296"/>
                <w:tab w:val="left" w:pos="1728"/>
                <w:tab w:val="left" w:pos="2160"/>
                <w:tab w:val="left" w:pos="3698"/>
              </w:tabs>
              <w:rPr>
                <w:sz w:val="22"/>
              </w:rPr>
            </w:pPr>
            <w:r>
              <w:rPr>
                <w:sz w:val="22"/>
              </w:rPr>
              <w:t>N/A</w:t>
            </w:r>
          </w:p>
        </w:tc>
        <w:tc>
          <w:tcPr>
            <w:tcW w:w="1339" w:type="dxa"/>
          </w:tcPr>
          <w:p w14:paraId="33EDE139" w14:textId="5B6C5564" w:rsidR="00395463" w:rsidRPr="00281531" w:rsidRDefault="005A65D5" w:rsidP="008B473A">
            <w:pPr>
              <w:tabs>
                <w:tab w:val="left" w:pos="432"/>
                <w:tab w:val="left" w:pos="864"/>
                <w:tab w:val="left" w:pos="1296"/>
                <w:tab w:val="left" w:pos="1728"/>
                <w:tab w:val="left" w:pos="2160"/>
                <w:tab w:val="left" w:pos="3698"/>
              </w:tabs>
              <w:rPr>
                <w:sz w:val="22"/>
              </w:rPr>
            </w:pPr>
            <w:r>
              <w:rPr>
                <w:sz w:val="22"/>
              </w:rPr>
              <w:t xml:space="preserve">0.09 </w:t>
            </w:r>
            <w:proofErr w:type="spellStart"/>
            <w:r>
              <w:rPr>
                <w:sz w:val="22"/>
              </w:rPr>
              <w:t>lb</w:t>
            </w:r>
            <w:proofErr w:type="spellEnd"/>
            <w:r>
              <w:rPr>
                <w:sz w:val="22"/>
              </w:rPr>
              <w:t>/</w:t>
            </w:r>
            <w:proofErr w:type="spellStart"/>
            <w:r>
              <w:rPr>
                <w:sz w:val="22"/>
              </w:rPr>
              <w:t>hr</w:t>
            </w:r>
            <w:proofErr w:type="spellEnd"/>
          </w:p>
        </w:tc>
        <w:tc>
          <w:tcPr>
            <w:tcW w:w="1200" w:type="dxa"/>
          </w:tcPr>
          <w:p w14:paraId="47E629DD" w14:textId="5840EFDA" w:rsidR="00395463" w:rsidRPr="00281531" w:rsidRDefault="005A65D5" w:rsidP="008B473A">
            <w:pPr>
              <w:tabs>
                <w:tab w:val="left" w:pos="432"/>
                <w:tab w:val="left" w:pos="864"/>
                <w:tab w:val="left" w:pos="1296"/>
                <w:tab w:val="left" w:pos="1728"/>
                <w:tab w:val="left" w:pos="2160"/>
                <w:tab w:val="left" w:pos="3698"/>
              </w:tabs>
              <w:rPr>
                <w:sz w:val="22"/>
              </w:rPr>
            </w:pPr>
            <w:r>
              <w:rPr>
                <w:sz w:val="22"/>
              </w:rPr>
              <w:t>0.40</w:t>
            </w:r>
          </w:p>
        </w:tc>
        <w:tc>
          <w:tcPr>
            <w:tcW w:w="980" w:type="dxa"/>
          </w:tcPr>
          <w:p w14:paraId="63E0DB2D" w14:textId="31DE6E02" w:rsidR="00395463" w:rsidRPr="00281531" w:rsidRDefault="005A65D5" w:rsidP="008B473A">
            <w:pPr>
              <w:tabs>
                <w:tab w:val="left" w:pos="432"/>
                <w:tab w:val="left" w:pos="864"/>
                <w:tab w:val="left" w:pos="1296"/>
                <w:tab w:val="left" w:pos="1728"/>
                <w:tab w:val="left" w:pos="2160"/>
                <w:tab w:val="left" w:pos="3698"/>
              </w:tabs>
              <w:rPr>
                <w:sz w:val="22"/>
              </w:rPr>
            </w:pPr>
            <w:r>
              <w:rPr>
                <w:sz w:val="22"/>
              </w:rPr>
              <w:t>None</w:t>
            </w:r>
          </w:p>
        </w:tc>
        <w:tc>
          <w:tcPr>
            <w:tcW w:w="1610" w:type="dxa"/>
          </w:tcPr>
          <w:p w14:paraId="444529A9" w14:textId="3A51EDD4" w:rsidR="00395463" w:rsidRPr="00281531" w:rsidRDefault="005A65D5" w:rsidP="008B473A">
            <w:pPr>
              <w:tabs>
                <w:tab w:val="left" w:pos="432"/>
                <w:tab w:val="left" w:pos="864"/>
                <w:tab w:val="left" w:pos="1296"/>
                <w:tab w:val="left" w:pos="1728"/>
                <w:tab w:val="left" w:pos="2160"/>
                <w:tab w:val="left" w:pos="3698"/>
              </w:tabs>
              <w:rPr>
                <w:sz w:val="22"/>
              </w:rPr>
            </w:pPr>
            <w:r>
              <w:rPr>
                <w:sz w:val="22"/>
              </w:rPr>
              <w:t>Minimal</w:t>
            </w:r>
          </w:p>
        </w:tc>
        <w:tc>
          <w:tcPr>
            <w:tcW w:w="1454" w:type="dxa"/>
          </w:tcPr>
          <w:p w14:paraId="2C5C09D8" w14:textId="5B4CAE3A" w:rsidR="00395463" w:rsidRPr="00281531" w:rsidRDefault="005A65D5" w:rsidP="008B473A">
            <w:pPr>
              <w:tabs>
                <w:tab w:val="left" w:pos="432"/>
                <w:tab w:val="left" w:pos="864"/>
                <w:tab w:val="left" w:pos="1296"/>
                <w:tab w:val="left" w:pos="1728"/>
                <w:tab w:val="left" w:pos="2160"/>
                <w:tab w:val="left" w:pos="3698"/>
              </w:tabs>
              <w:rPr>
                <w:sz w:val="22"/>
              </w:rPr>
            </w:pPr>
            <w:r>
              <w:rPr>
                <w:sz w:val="22"/>
              </w:rPr>
              <w:t>N/A</w:t>
            </w:r>
          </w:p>
        </w:tc>
      </w:tr>
    </w:tbl>
    <w:p w14:paraId="0B392941" w14:textId="77777777" w:rsidR="00D03F24" w:rsidRDefault="00D03F24" w:rsidP="00355C13">
      <w:pPr>
        <w:rPr>
          <w:sz w:val="22"/>
        </w:rPr>
      </w:pPr>
    </w:p>
    <w:p w14:paraId="05DE22CD" w14:textId="259E0795" w:rsidR="005A65D5" w:rsidRPr="00BB3F37" w:rsidRDefault="005A65D5" w:rsidP="0052659A">
      <w:pPr>
        <w:ind w:left="360"/>
        <w:rPr>
          <w:b/>
          <w:bCs/>
          <w:sz w:val="22"/>
        </w:rPr>
      </w:pPr>
      <w:r w:rsidRPr="00BB3F37">
        <w:rPr>
          <w:b/>
          <w:bCs/>
          <w:sz w:val="22"/>
        </w:rPr>
        <w:t>Step 4: Evaluate Most Effective Controls</w:t>
      </w:r>
    </w:p>
    <w:p w14:paraId="22FC05DB" w14:textId="0FA9D6D1" w:rsidR="005A65D5" w:rsidRDefault="005A65D5" w:rsidP="0052659A">
      <w:pPr>
        <w:ind w:left="360"/>
        <w:rPr>
          <w:sz w:val="22"/>
        </w:rPr>
      </w:pPr>
    </w:p>
    <w:p w14:paraId="5D2C0CB5" w14:textId="425C7E1A" w:rsidR="005A65D5" w:rsidRDefault="005A65D5" w:rsidP="0052659A">
      <w:pPr>
        <w:ind w:left="360"/>
        <w:rPr>
          <w:sz w:val="22"/>
        </w:rPr>
      </w:pPr>
      <w:r>
        <w:rPr>
          <w:sz w:val="22"/>
        </w:rPr>
        <w:t>SO</w:t>
      </w:r>
      <w:r>
        <w:rPr>
          <w:sz w:val="22"/>
          <w:vertAlign w:val="subscript"/>
        </w:rPr>
        <w:t>2</w:t>
      </w:r>
      <w:r>
        <w:rPr>
          <w:sz w:val="22"/>
        </w:rPr>
        <w:t xml:space="preserve"> emissions are directly related to the fuel sulfur content. The </w:t>
      </w:r>
      <w:r w:rsidR="003428D5">
        <w:rPr>
          <w:sz w:val="22"/>
        </w:rPr>
        <w:t xml:space="preserve">sulfur content from the field gas </w:t>
      </w:r>
      <w:r w:rsidR="007B1702">
        <w:rPr>
          <w:sz w:val="22"/>
        </w:rPr>
        <w:t>well i</w:t>
      </w:r>
      <w:r w:rsidR="004E15CF">
        <w:rPr>
          <w:sz w:val="22"/>
        </w:rPr>
        <w:t xml:space="preserve">s 0.030% </w:t>
      </w:r>
      <w:r w:rsidR="00CF73EE">
        <w:rPr>
          <w:sz w:val="22"/>
        </w:rPr>
        <w:t xml:space="preserve">and </w:t>
      </w:r>
      <w:r w:rsidR="0042264F">
        <w:rPr>
          <w:sz w:val="22"/>
        </w:rPr>
        <w:t xml:space="preserve">would be considered low </w:t>
      </w:r>
      <w:r w:rsidR="006C6BC9">
        <w:rPr>
          <w:sz w:val="22"/>
        </w:rPr>
        <w:t>sulfur fuel</w:t>
      </w:r>
      <w:r w:rsidR="0042264F">
        <w:rPr>
          <w:sz w:val="22"/>
        </w:rPr>
        <w:t xml:space="preserve">. </w:t>
      </w:r>
    </w:p>
    <w:p w14:paraId="24D6804C" w14:textId="77777777" w:rsidR="00255703" w:rsidRDefault="00255703" w:rsidP="00355C13">
      <w:pPr>
        <w:rPr>
          <w:sz w:val="22"/>
        </w:rPr>
      </w:pPr>
    </w:p>
    <w:p w14:paraId="17144B0C" w14:textId="77777777" w:rsidR="00255703" w:rsidRPr="00BB3F37" w:rsidRDefault="00255703" w:rsidP="00255703">
      <w:pPr>
        <w:ind w:firstLine="360"/>
        <w:rPr>
          <w:b/>
          <w:bCs/>
          <w:sz w:val="22"/>
        </w:rPr>
      </w:pPr>
      <w:r w:rsidRPr="00BB3F37">
        <w:rPr>
          <w:b/>
          <w:bCs/>
          <w:sz w:val="22"/>
        </w:rPr>
        <w:t>Step 5: Select BACT</w:t>
      </w:r>
    </w:p>
    <w:p w14:paraId="1BC14F07" w14:textId="77777777" w:rsidR="008F1630" w:rsidRDefault="008F1630" w:rsidP="00255703">
      <w:pPr>
        <w:ind w:firstLine="360"/>
        <w:rPr>
          <w:sz w:val="22"/>
        </w:rPr>
      </w:pPr>
    </w:p>
    <w:p w14:paraId="52A01092" w14:textId="6AA78CBE" w:rsidR="00255703" w:rsidRDefault="00BD0588" w:rsidP="00704819">
      <w:pPr>
        <w:ind w:left="360"/>
        <w:rPr>
          <w:sz w:val="22"/>
        </w:rPr>
      </w:pPr>
      <w:r>
        <w:rPr>
          <w:sz w:val="22"/>
        </w:rPr>
        <w:t xml:space="preserve">NYDIG proposes </w:t>
      </w:r>
      <w:r w:rsidR="006923CB">
        <w:rPr>
          <w:sz w:val="22"/>
        </w:rPr>
        <w:t>operating</w:t>
      </w:r>
      <w:r w:rsidR="00534DF0">
        <w:rPr>
          <w:sz w:val="22"/>
        </w:rPr>
        <w:t xml:space="preserve"> </w:t>
      </w:r>
      <w:r w:rsidR="006C6BC9">
        <w:rPr>
          <w:sz w:val="22"/>
        </w:rPr>
        <w:t xml:space="preserve">the proposed Waukesha engines </w:t>
      </w:r>
      <w:r w:rsidR="00534DF0">
        <w:rPr>
          <w:sz w:val="22"/>
        </w:rPr>
        <w:t>with inherent</w:t>
      </w:r>
      <w:r w:rsidR="006C6BC9">
        <w:rPr>
          <w:sz w:val="22"/>
        </w:rPr>
        <w:t>ly low sulfur</w:t>
      </w:r>
      <w:r w:rsidR="00534DF0">
        <w:rPr>
          <w:sz w:val="22"/>
        </w:rPr>
        <w:t xml:space="preserve"> gas fuel</w:t>
      </w:r>
      <w:r>
        <w:rPr>
          <w:sz w:val="22"/>
        </w:rPr>
        <w:t xml:space="preserve">. NYDIG </w:t>
      </w:r>
      <w:r w:rsidR="00534DF0">
        <w:rPr>
          <w:sz w:val="22"/>
        </w:rPr>
        <w:t xml:space="preserve">currently </w:t>
      </w:r>
      <w:r w:rsidR="006923CB">
        <w:rPr>
          <w:sz w:val="22"/>
        </w:rPr>
        <w:t>operates other engines for other air quality permits in this manner.</w:t>
      </w:r>
      <w:r>
        <w:rPr>
          <w:sz w:val="22"/>
        </w:rPr>
        <w:t xml:space="preserve"> </w:t>
      </w:r>
      <w:r w:rsidR="008F1630">
        <w:rPr>
          <w:sz w:val="22"/>
        </w:rPr>
        <w:t xml:space="preserve">Based on these conclusions, DEQ determines that the proper unit design and operation of Waukesha engines utilizing </w:t>
      </w:r>
      <w:r w:rsidR="00223ABC">
        <w:rPr>
          <w:sz w:val="22"/>
        </w:rPr>
        <w:t>inherent gaseous fuel</w:t>
      </w:r>
      <w:r w:rsidR="00332CDB">
        <w:rPr>
          <w:sz w:val="22"/>
        </w:rPr>
        <w:t xml:space="preserve"> is</w:t>
      </w:r>
      <w:r w:rsidR="00223ABC">
        <w:rPr>
          <w:sz w:val="22"/>
        </w:rPr>
        <w:t xml:space="preserve"> BACT.</w:t>
      </w:r>
      <w:r w:rsidR="008F1630">
        <w:rPr>
          <w:sz w:val="22"/>
        </w:rPr>
        <w:t xml:space="preserve"> </w:t>
      </w:r>
      <w:r w:rsidR="00332CDB">
        <w:rPr>
          <w:sz w:val="22"/>
        </w:rPr>
        <w:t>Any additional controls to remove SO</w:t>
      </w:r>
      <w:r w:rsidR="00332CDB">
        <w:rPr>
          <w:sz w:val="22"/>
          <w:vertAlign w:val="subscript"/>
        </w:rPr>
        <w:t>2</w:t>
      </w:r>
      <w:r w:rsidR="00332CDB">
        <w:rPr>
          <w:sz w:val="22"/>
        </w:rPr>
        <w:t xml:space="preserve"> would provide negligible benefit relative to cost and operational complexity. </w:t>
      </w:r>
    </w:p>
    <w:p w14:paraId="3A55B636" w14:textId="77777777" w:rsidR="00704819" w:rsidRDefault="00704819" w:rsidP="00704819">
      <w:pPr>
        <w:rPr>
          <w:sz w:val="22"/>
        </w:rPr>
      </w:pPr>
    </w:p>
    <w:p w14:paraId="2724F279" w14:textId="5255C3CB" w:rsidR="00704819" w:rsidRPr="006923CB" w:rsidRDefault="00704819" w:rsidP="005A4DF4">
      <w:pPr>
        <w:ind w:firstLine="360"/>
        <w:rPr>
          <w:b/>
          <w:bCs/>
          <w:sz w:val="22"/>
        </w:rPr>
      </w:pPr>
      <w:r w:rsidRPr="006923CB">
        <w:rPr>
          <w:b/>
          <w:bCs/>
          <w:sz w:val="22"/>
        </w:rPr>
        <w:t>Final BACT Summary</w:t>
      </w:r>
    </w:p>
    <w:p w14:paraId="5B9F9E8E" w14:textId="53C038F4" w:rsidR="00704819" w:rsidRDefault="00704819" w:rsidP="00704819">
      <w:pPr>
        <w:rPr>
          <w:sz w:val="22"/>
        </w:rPr>
      </w:pPr>
    </w:p>
    <w:p w14:paraId="358402AE" w14:textId="561C74CD" w:rsidR="00704819" w:rsidRPr="005A65D5" w:rsidRDefault="00964A58" w:rsidP="004C23DD">
      <w:pPr>
        <w:ind w:left="360"/>
        <w:rPr>
          <w:sz w:val="22"/>
        </w:rPr>
      </w:pPr>
      <w:r>
        <w:rPr>
          <w:sz w:val="22"/>
        </w:rPr>
        <w:t xml:space="preserve">DEQ </w:t>
      </w:r>
      <w:r w:rsidR="00BD6D65">
        <w:rPr>
          <w:sz w:val="22"/>
        </w:rPr>
        <w:t xml:space="preserve">concurs with NYDIG and </w:t>
      </w:r>
      <w:r>
        <w:rPr>
          <w:sz w:val="22"/>
        </w:rPr>
        <w:t>determin</w:t>
      </w:r>
      <w:r w:rsidR="00BD6D65">
        <w:rPr>
          <w:sz w:val="22"/>
        </w:rPr>
        <w:t>es</w:t>
      </w:r>
      <w:r>
        <w:rPr>
          <w:sz w:val="22"/>
        </w:rPr>
        <w:t xml:space="preserve"> that i</w:t>
      </w:r>
      <w:r w:rsidR="00704819">
        <w:rPr>
          <w:sz w:val="22"/>
        </w:rPr>
        <w:t xml:space="preserve">nstalling NSCR and </w:t>
      </w:r>
      <w:r w:rsidR="006C6BC9">
        <w:rPr>
          <w:sz w:val="22"/>
        </w:rPr>
        <w:t xml:space="preserve">an </w:t>
      </w:r>
      <w:r w:rsidR="007E4479">
        <w:rPr>
          <w:sz w:val="22"/>
        </w:rPr>
        <w:t>AFR</w:t>
      </w:r>
      <w:r w:rsidR="006C6BC9">
        <w:rPr>
          <w:sz w:val="22"/>
        </w:rPr>
        <w:t xml:space="preserve"> </w:t>
      </w:r>
      <w:r w:rsidR="00990F8B">
        <w:rPr>
          <w:sz w:val="22"/>
        </w:rPr>
        <w:t>controller</w:t>
      </w:r>
      <w:r w:rsidR="007E4479">
        <w:rPr>
          <w:sz w:val="22"/>
        </w:rPr>
        <w:t xml:space="preserve"> for operation of the</w:t>
      </w:r>
      <w:r w:rsidR="00BD6D65">
        <w:rPr>
          <w:sz w:val="22"/>
        </w:rPr>
        <w:t xml:space="preserve"> </w:t>
      </w:r>
      <w:r w:rsidR="007E4479">
        <w:rPr>
          <w:sz w:val="22"/>
        </w:rPr>
        <w:t>Waukesha engines is BACT</w:t>
      </w:r>
      <w:r w:rsidR="00BD6D65">
        <w:rPr>
          <w:sz w:val="22"/>
        </w:rPr>
        <w:t xml:space="preserve">. </w:t>
      </w:r>
      <w:r w:rsidR="00C36715">
        <w:rPr>
          <w:sz w:val="22"/>
        </w:rPr>
        <w:t xml:space="preserve">The control options selected for this air quality permit are comparable with previously permitted </w:t>
      </w:r>
      <w:r w:rsidR="0034571D">
        <w:rPr>
          <w:sz w:val="22"/>
        </w:rPr>
        <w:t xml:space="preserve">sources. Any additional controls </w:t>
      </w:r>
      <w:r w:rsidR="0052659A">
        <w:rPr>
          <w:sz w:val="22"/>
        </w:rPr>
        <w:t>required</w:t>
      </w:r>
      <w:r w:rsidR="0034571D">
        <w:rPr>
          <w:sz w:val="22"/>
        </w:rPr>
        <w:t xml:space="preserve"> for MAQP </w:t>
      </w:r>
      <w:r w:rsidR="0052659A">
        <w:rPr>
          <w:sz w:val="22"/>
        </w:rPr>
        <w:t>#</w:t>
      </w:r>
      <w:r w:rsidR="0034571D">
        <w:rPr>
          <w:sz w:val="22"/>
        </w:rPr>
        <w:t xml:space="preserve">5357-00 would </w:t>
      </w:r>
      <w:r w:rsidR="004C23DD">
        <w:rPr>
          <w:sz w:val="22"/>
        </w:rPr>
        <w:t xml:space="preserve">increase operating cost, and operational complexity without significantly </w:t>
      </w:r>
      <w:r w:rsidR="006C6BC9">
        <w:rPr>
          <w:sz w:val="22"/>
        </w:rPr>
        <w:t>decreasing emissions of regulated pollutants</w:t>
      </w:r>
      <w:r w:rsidR="004C23DD">
        <w:rPr>
          <w:sz w:val="22"/>
        </w:rPr>
        <w:t xml:space="preserve">. </w:t>
      </w:r>
    </w:p>
    <w:p w14:paraId="6198ACC3" w14:textId="77777777" w:rsidR="005A65D5" w:rsidRPr="00AF3134" w:rsidRDefault="005A65D5" w:rsidP="00355C13">
      <w:pPr>
        <w:rPr>
          <w:sz w:val="22"/>
        </w:rPr>
      </w:pPr>
    </w:p>
    <w:p w14:paraId="6871EB88" w14:textId="77777777" w:rsidR="00000E00" w:rsidRPr="00552D7A" w:rsidRDefault="00000E00" w:rsidP="003E29E6">
      <w:pPr>
        <w:pStyle w:val="Heading1"/>
        <w:numPr>
          <w:ilvl w:val="0"/>
          <w:numId w:val="58"/>
        </w:numPr>
      </w:pPr>
      <w:r w:rsidRPr="00552D7A">
        <w:t>Emission Inventory</w:t>
      </w:r>
    </w:p>
    <w:p w14:paraId="7565B6CA" w14:textId="77777777" w:rsidR="00000E00" w:rsidRPr="00552D7A" w:rsidRDefault="00000E00" w:rsidP="00000E00">
      <w:pPr>
        <w:rPr>
          <w:sz w:val="22"/>
        </w:rPr>
      </w:pPr>
    </w:p>
    <w:tbl>
      <w:tblPr>
        <w:tblStyle w:val="TableGrid"/>
        <w:tblW w:w="9355" w:type="dxa"/>
        <w:tblLook w:val="04A0" w:firstRow="1" w:lastRow="0" w:firstColumn="1" w:lastColumn="0" w:noHBand="0" w:noVBand="1"/>
      </w:tblPr>
      <w:tblGrid>
        <w:gridCol w:w="2421"/>
        <w:gridCol w:w="1169"/>
        <w:gridCol w:w="720"/>
        <w:gridCol w:w="721"/>
        <w:gridCol w:w="1207"/>
        <w:gridCol w:w="1048"/>
        <w:gridCol w:w="1047"/>
        <w:gridCol w:w="1022"/>
      </w:tblGrid>
      <w:tr w:rsidR="009C51B1" w:rsidRPr="00552D7A" w14:paraId="3E3575B2" w14:textId="77777777" w:rsidTr="00552D7A">
        <w:tc>
          <w:tcPr>
            <w:tcW w:w="2421" w:type="dxa"/>
          </w:tcPr>
          <w:p w14:paraId="5A226349" w14:textId="274216E2" w:rsidR="00D445E8" w:rsidRPr="00552D7A" w:rsidRDefault="006463CA" w:rsidP="00827004">
            <w:pPr>
              <w:rPr>
                <w:b/>
                <w:bCs/>
                <w:sz w:val="22"/>
              </w:rPr>
            </w:pPr>
            <w:r>
              <w:rPr>
                <w:b/>
                <w:bCs/>
                <w:sz w:val="22"/>
              </w:rPr>
              <w:t>Emission Inventory Table</w:t>
            </w:r>
          </w:p>
        </w:tc>
        <w:tc>
          <w:tcPr>
            <w:tcW w:w="6934" w:type="dxa"/>
            <w:gridSpan w:val="7"/>
          </w:tcPr>
          <w:p w14:paraId="71B4BFF8" w14:textId="37E82A5F" w:rsidR="00D445E8" w:rsidRPr="00552D7A" w:rsidRDefault="00552D7A" w:rsidP="009C51B1">
            <w:pPr>
              <w:jc w:val="center"/>
              <w:rPr>
                <w:b/>
                <w:bCs/>
                <w:sz w:val="22"/>
              </w:rPr>
            </w:pPr>
            <w:r>
              <w:rPr>
                <w:b/>
                <w:bCs/>
                <w:sz w:val="22"/>
              </w:rPr>
              <w:t>t</w:t>
            </w:r>
            <w:r w:rsidR="00D445E8" w:rsidRPr="00552D7A">
              <w:rPr>
                <w:b/>
                <w:bCs/>
                <w:sz w:val="22"/>
              </w:rPr>
              <w:t>ons/</w:t>
            </w:r>
            <w:r>
              <w:rPr>
                <w:b/>
                <w:bCs/>
                <w:sz w:val="22"/>
              </w:rPr>
              <w:t>y</w:t>
            </w:r>
            <w:r w:rsidR="00D445E8" w:rsidRPr="00552D7A">
              <w:rPr>
                <w:b/>
                <w:bCs/>
                <w:sz w:val="22"/>
              </w:rPr>
              <w:t>ear</w:t>
            </w:r>
          </w:p>
        </w:tc>
      </w:tr>
      <w:tr w:rsidR="009C51B1" w:rsidRPr="00552D7A" w14:paraId="72BB85A3" w14:textId="77777777" w:rsidTr="00552D7A">
        <w:tc>
          <w:tcPr>
            <w:tcW w:w="2421" w:type="dxa"/>
          </w:tcPr>
          <w:p w14:paraId="6B33F9C7" w14:textId="2CAB964D" w:rsidR="0046274F" w:rsidRPr="00552D7A" w:rsidRDefault="0046274F" w:rsidP="00827004">
            <w:pPr>
              <w:rPr>
                <w:b/>
                <w:bCs/>
                <w:sz w:val="22"/>
              </w:rPr>
            </w:pPr>
            <w:r w:rsidRPr="00552D7A">
              <w:rPr>
                <w:b/>
                <w:bCs/>
                <w:sz w:val="22"/>
              </w:rPr>
              <w:t>Emission Source</w:t>
            </w:r>
          </w:p>
        </w:tc>
        <w:tc>
          <w:tcPr>
            <w:tcW w:w="1169" w:type="dxa"/>
          </w:tcPr>
          <w:p w14:paraId="44024313" w14:textId="59BA8790" w:rsidR="0046274F" w:rsidRPr="00552D7A" w:rsidRDefault="0046274F" w:rsidP="00827004">
            <w:pPr>
              <w:rPr>
                <w:b/>
                <w:bCs/>
                <w:sz w:val="22"/>
              </w:rPr>
            </w:pPr>
            <w:r w:rsidRPr="00552D7A">
              <w:rPr>
                <w:b/>
                <w:bCs/>
                <w:sz w:val="22"/>
              </w:rPr>
              <w:t>PM</w:t>
            </w:r>
          </w:p>
        </w:tc>
        <w:tc>
          <w:tcPr>
            <w:tcW w:w="720" w:type="dxa"/>
          </w:tcPr>
          <w:p w14:paraId="25D40C71" w14:textId="1B0C23C8" w:rsidR="0046274F" w:rsidRPr="00552D7A" w:rsidRDefault="0046274F" w:rsidP="00827004">
            <w:pPr>
              <w:rPr>
                <w:b/>
                <w:bCs/>
                <w:sz w:val="22"/>
                <w:vertAlign w:val="subscript"/>
              </w:rPr>
            </w:pPr>
            <w:r w:rsidRPr="00552D7A">
              <w:rPr>
                <w:b/>
                <w:bCs/>
                <w:sz w:val="22"/>
              </w:rPr>
              <w:t>PM</w:t>
            </w:r>
            <w:r w:rsidRPr="00552D7A">
              <w:rPr>
                <w:b/>
                <w:bCs/>
                <w:sz w:val="22"/>
                <w:vertAlign w:val="subscript"/>
              </w:rPr>
              <w:t>10</w:t>
            </w:r>
          </w:p>
        </w:tc>
        <w:tc>
          <w:tcPr>
            <w:tcW w:w="721" w:type="dxa"/>
          </w:tcPr>
          <w:p w14:paraId="52EE0B0A" w14:textId="5D3BE437" w:rsidR="0046274F" w:rsidRPr="00552D7A" w:rsidRDefault="0046274F" w:rsidP="00827004">
            <w:pPr>
              <w:rPr>
                <w:b/>
                <w:bCs/>
                <w:sz w:val="22"/>
              </w:rPr>
            </w:pPr>
            <w:r w:rsidRPr="00552D7A">
              <w:rPr>
                <w:b/>
                <w:bCs/>
                <w:sz w:val="22"/>
              </w:rPr>
              <w:t>PM</w:t>
            </w:r>
            <w:r w:rsidRPr="00552D7A">
              <w:rPr>
                <w:b/>
                <w:bCs/>
                <w:sz w:val="22"/>
                <w:vertAlign w:val="subscript"/>
              </w:rPr>
              <w:t>2.5</w:t>
            </w:r>
          </w:p>
        </w:tc>
        <w:tc>
          <w:tcPr>
            <w:tcW w:w="1207" w:type="dxa"/>
          </w:tcPr>
          <w:p w14:paraId="112A5D1F" w14:textId="192BF686" w:rsidR="0046274F" w:rsidRPr="00552D7A" w:rsidRDefault="0046274F" w:rsidP="00827004">
            <w:pPr>
              <w:rPr>
                <w:b/>
                <w:bCs/>
                <w:sz w:val="22"/>
              </w:rPr>
            </w:pPr>
            <w:r w:rsidRPr="00552D7A">
              <w:rPr>
                <w:b/>
                <w:bCs/>
                <w:sz w:val="22"/>
              </w:rPr>
              <w:t>NO</w:t>
            </w:r>
            <w:r w:rsidRPr="00552D7A">
              <w:rPr>
                <w:b/>
                <w:bCs/>
                <w:sz w:val="22"/>
                <w:vertAlign w:val="subscript"/>
              </w:rPr>
              <w:t>x</w:t>
            </w:r>
          </w:p>
        </w:tc>
        <w:tc>
          <w:tcPr>
            <w:tcW w:w="1048" w:type="dxa"/>
          </w:tcPr>
          <w:p w14:paraId="2143239D" w14:textId="1779EAF0" w:rsidR="0046274F" w:rsidRPr="00552D7A" w:rsidRDefault="0046274F" w:rsidP="00827004">
            <w:pPr>
              <w:rPr>
                <w:b/>
                <w:bCs/>
                <w:sz w:val="22"/>
              </w:rPr>
            </w:pPr>
            <w:r w:rsidRPr="00552D7A">
              <w:rPr>
                <w:b/>
                <w:bCs/>
                <w:sz w:val="22"/>
              </w:rPr>
              <w:t>CO</w:t>
            </w:r>
          </w:p>
        </w:tc>
        <w:tc>
          <w:tcPr>
            <w:tcW w:w="1047" w:type="dxa"/>
          </w:tcPr>
          <w:p w14:paraId="27B9FE1A" w14:textId="7597E755" w:rsidR="0046274F" w:rsidRPr="00552D7A" w:rsidRDefault="0046274F" w:rsidP="00827004">
            <w:pPr>
              <w:rPr>
                <w:b/>
                <w:bCs/>
                <w:sz w:val="22"/>
              </w:rPr>
            </w:pPr>
            <w:r w:rsidRPr="00552D7A">
              <w:rPr>
                <w:b/>
                <w:bCs/>
                <w:sz w:val="22"/>
              </w:rPr>
              <w:t>VOC</w:t>
            </w:r>
          </w:p>
        </w:tc>
        <w:tc>
          <w:tcPr>
            <w:tcW w:w="1022" w:type="dxa"/>
          </w:tcPr>
          <w:p w14:paraId="2555EA89" w14:textId="03E156FE" w:rsidR="0046274F" w:rsidRPr="00552D7A" w:rsidRDefault="0046274F" w:rsidP="00827004">
            <w:pPr>
              <w:rPr>
                <w:b/>
                <w:bCs/>
                <w:sz w:val="22"/>
                <w:vertAlign w:val="subscript"/>
              </w:rPr>
            </w:pPr>
            <w:proofErr w:type="spellStart"/>
            <w:r w:rsidRPr="00552D7A">
              <w:rPr>
                <w:b/>
                <w:bCs/>
                <w:sz w:val="22"/>
              </w:rPr>
              <w:t>SO</w:t>
            </w:r>
            <w:r w:rsidRPr="00552D7A">
              <w:rPr>
                <w:b/>
                <w:bCs/>
                <w:sz w:val="22"/>
                <w:vertAlign w:val="subscript"/>
              </w:rPr>
              <w:t>x</w:t>
            </w:r>
            <w:proofErr w:type="spellEnd"/>
          </w:p>
        </w:tc>
      </w:tr>
      <w:tr w:rsidR="009C51B1" w:rsidRPr="00552D7A" w14:paraId="58D8EC46" w14:textId="77777777" w:rsidTr="00552D7A">
        <w:tc>
          <w:tcPr>
            <w:tcW w:w="2421" w:type="dxa"/>
          </w:tcPr>
          <w:p w14:paraId="4552A9C4" w14:textId="50050EEA" w:rsidR="0046274F" w:rsidRPr="00552D7A" w:rsidRDefault="0046274F" w:rsidP="00827004">
            <w:pPr>
              <w:rPr>
                <w:sz w:val="22"/>
              </w:rPr>
            </w:pPr>
            <w:r w:rsidRPr="00552D7A">
              <w:rPr>
                <w:sz w:val="22"/>
              </w:rPr>
              <w:t>2,500 bhp engines</w:t>
            </w:r>
            <w:r w:rsidR="006463CA">
              <w:rPr>
                <w:sz w:val="22"/>
              </w:rPr>
              <w:t xml:space="preserve"> (combined) </w:t>
            </w:r>
            <w:r w:rsidR="00DA37D7" w:rsidRPr="00552D7A">
              <w:rPr>
                <w:sz w:val="22"/>
              </w:rPr>
              <w:t>EU01</w:t>
            </w:r>
          </w:p>
        </w:tc>
        <w:tc>
          <w:tcPr>
            <w:tcW w:w="1169" w:type="dxa"/>
          </w:tcPr>
          <w:p w14:paraId="0F4795F4" w14:textId="116E9996" w:rsidR="0046274F" w:rsidRPr="00552D7A" w:rsidRDefault="00493E5C" w:rsidP="00827004">
            <w:pPr>
              <w:rPr>
                <w:sz w:val="22"/>
              </w:rPr>
            </w:pPr>
            <w:r w:rsidRPr="00552D7A">
              <w:rPr>
                <w:sz w:val="22"/>
              </w:rPr>
              <w:t>1.93</w:t>
            </w:r>
          </w:p>
        </w:tc>
        <w:tc>
          <w:tcPr>
            <w:tcW w:w="720" w:type="dxa"/>
          </w:tcPr>
          <w:p w14:paraId="48506BA3" w14:textId="7C7FEE21" w:rsidR="0046274F" w:rsidRPr="00552D7A" w:rsidRDefault="00493E5C" w:rsidP="00827004">
            <w:pPr>
              <w:rPr>
                <w:sz w:val="22"/>
              </w:rPr>
            </w:pPr>
            <w:r w:rsidRPr="00552D7A">
              <w:rPr>
                <w:sz w:val="22"/>
              </w:rPr>
              <w:t>1.93</w:t>
            </w:r>
          </w:p>
        </w:tc>
        <w:tc>
          <w:tcPr>
            <w:tcW w:w="721" w:type="dxa"/>
          </w:tcPr>
          <w:p w14:paraId="503E1651" w14:textId="24B6001C" w:rsidR="0046274F" w:rsidRPr="00552D7A" w:rsidRDefault="00493E5C" w:rsidP="00827004">
            <w:pPr>
              <w:rPr>
                <w:sz w:val="22"/>
              </w:rPr>
            </w:pPr>
            <w:r w:rsidRPr="00552D7A">
              <w:rPr>
                <w:sz w:val="22"/>
              </w:rPr>
              <w:t>1.93</w:t>
            </w:r>
          </w:p>
        </w:tc>
        <w:tc>
          <w:tcPr>
            <w:tcW w:w="1207" w:type="dxa"/>
          </w:tcPr>
          <w:p w14:paraId="78EB13EA" w14:textId="6F01E013" w:rsidR="0046274F" w:rsidRPr="00552D7A" w:rsidRDefault="00493E5C" w:rsidP="00827004">
            <w:pPr>
              <w:rPr>
                <w:sz w:val="22"/>
              </w:rPr>
            </w:pPr>
            <w:r w:rsidRPr="00552D7A">
              <w:rPr>
                <w:sz w:val="22"/>
              </w:rPr>
              <w:t>28.97</w:t>
            </w:r>
          </w:p>
        </w:tc>
        <w:tc>
          <w:tcPr>
            <w:tcW w:w="1048" w:type="dxa"/>
          </w:tcPr>
          <w:p w14:paraId="6D67E6D3" w14:textId="0CEB7A48" w:rsidR="0046274F" w:rsidRPr="00552D7A" w:rsidRDefault="00493E5C" w:rsidP="00827004">
            <w:pPr>
              <w:rPr>
                <w:sz w:val="22"/>
              </w:rPr>
            </w:pPr>
            <w:r w:rsidRPr="00552D7A">
              <w:rPr>
                <w:sz w:val="22"/>
              </w:rPr>
              <w:t>57.94</w:t>
            </w:r>
          </w:p>
        </w:tc>
        <w:tc>
          <w:tcPr>
            <w:tcW w:w="1047" w:type="dxa"/>
          </w:tcPr>
          <w:p w14:paraId="460F1F5E" w14:textId="31FF9DDC" w:rsidR="0046274F" w:rsidRPr="00552D7A" w:rsidRDefault="009C51B1" w:rsidP="00827004">
            <w:pPr>
              <w:rPr>
                <w:sz w:val="22"/>
              </w:rPr>
            </w:pPr>
            <w:r w:rsidRPr="00552D7A">
              <w:rPr>
                <w:sz w:val="22"/>
              </w:rPr>
              <w:t>5.79</w:t>
            </w:r>
          </w:p>
        </w:tc>
        <w:tc>
          <w:tcPr>
            <w:tcW w:w="1022" w:type="dxa"/>
          </w:tcPr>
          <w:p w14:paraId="4D333695" w14:textId="5030C787" w:rsidR="0046274F" w:rsidRPr="00552D7A" w:rsidRDefault="009C51B1" w:rsidP="00827004">
            <w:pPr>
              <w:rPr>
                <w:sz w:val="22"/>
              </w:rPr>
            </w:pPr>
            <w:r w:rsidRPr="00552D7A">
              <w:rPr>
                <w:sz w:val="22"/>
              </w:rPr>
              <w:t>0.40</w:t>
            </w:r>
          </w:p>
        </w:tc>
      </w:tr>
      <w:tr w:rsidR="00552D7A" w:rsidRPr="00552D7A" w14:paraId="1A540AC1" w14:textId="77777777" w:rsidTr="00552D7A">
        <w:tc>
          <w:tcPr>
            <w:tcW w:w="2421" w:type="dxa"/>
          </w:tcPr>
          <w:p w14:paraId="6948C894" w14:textId="268B67C0" w:rsidR="00552D7A" w:rsidRPr="00552D7A" w:rsidRDefault="00552D7A" w:rsidP="00552D7A">
            <w:pPr>
              <w:rPr>
                <w:b/>
                <w:bCs/>
                <w:sz w:val="22"/>
              </w:rPr>
            </w:pPr>
            <w:r w:rsidRPr="00552D7A">
              <w:rPr>
                <w:b/>
                <w:bCs/>
                <w:sz w:val="22"/>
              </w:rPr>
              <w:t>Total Emissions</w:t>
            </w:r>
          </w:p>
        </w:tc>
        <w:tc>
          <w:tcPr>
            <w:tcW w:w="1169" w:type="dxa"/>
          </w:tcPr>
          <w:p w14:paraId="2843D6F2" w14:textId="57D29484" w:rsidR="00552D7A" w:rsidRPr="00552D7A" w:rsidRDefault="00552D7A" w:rsidP="00552D7A">
            <w:pPr>
              <w:rPr>
                <w:b/>
                <w:bCs/>
                <w:sz w:val="22"/>
              </w:rPr>
            </w:pPr>
            <w:r w:rsidRPr="00552D7A">
              <w:rPr>
                <w:b/>
                <w:bCs/>
                <w:sz w:val="22"/>
              </w:rPr>
              <w:t>1.93</w:t>
            </w:r>
          </w:p>
        </w:tc>
        <w:tc>
          <w:tcPr>
            <w:tcW w:w="720" w:type="dxa"/>
          </w:tcPr>
          <w:p w14:paraId="4D99BB15" w14:textId="449877DA" w:rsidR="00552D7A" w:rsidRPr="00552D7A" w:rsidRDefault="00552D7A" w:rsidP="00552D7A">
            <w:pPr>
              <w:rPr>
                <w:b/>
                <w:bCs/>
                <w:sz w:val="22"/>
              </w:rPr>
            </w:pPr>
            <w:r w:rsidRPr="00552D7A">
              <w:rPr>
                <w:b/>
                <w:bCs/>
                <w:sz w:val="22"/>
              </w:rPr>
              <w:t>1.93</w:t>
            </w:r>
          </w:p>
        </w:tc>
        <w:tc>
          <w:tcPr>
            <w:tcW w:w="721" w:type="dxa"/>
          </w:tcPr>
          <w:p w14:paraId="1DAB052C" w14:textId="283AAF41" w:rsidR="00552D7A" w:rsidRPr="00552D7A" w:rsidRDefault="00552D7A" w:rsidP="00552D7A">
            <w:pPr>
              <w:rPr>
                <w:b/>
                <w:bCs/>
                <w:sz w:val="22"/>
              </w:rPr>
            </w:pPr>
            <w:r w:rsidRPr="00552D7A">
              <w:rPr>
                <w:b/>
                <w:bCs/>
                <w:sz w:val="22"/>
              </w:rPr>
              <w:t>1.93</w:t>
            </w:r>
          </w:p>
        </w:tc>
        <w:tc>
          <w:tcPr>
            <w:tcW w:w="1207" w:type="dxa"/>
          </w:tcPr>
          <w:p w14:paraId="44F23C14" w14:textId="6E6207E8" w:rsidR="00552D7A" w:rsidRPr="00552D7A" w:rsidRDefault="00552D7A" w:rsidP="00552D7A">
            <w:pPr>
              <w:rPr>
                <w:b/>
                <w:bCs/>
                <w:sz w:val="22"/>
              </w:rPr>
            </w:pPr>
            <w:r w:rsidRPr="00552D7A">
              <w:rPr>
                <w:b/>
                <w:bCs/>
                <w:sz w:val="22"/>
              </w:rPr>
              <w:t>28.97</w:t>
            </w:r>
          </w:p>
        </w:tc>
        <w:tc>
          <w:tcPr>
            <w:tcW w:w="1048" w:type="dxa"/>
          </w:tcPr>
          <w:p w14:paraId="1BF7B5F7" w14:textId="41D6516F" w:rsidR="00552D7A" w:rsidRPr="00552D7A" w:rsidRDefault="00552D7A" w:rsidP="00552D7A">
            <w:pPr>
              <w:rPr>
                <w:b/>
                <w:bCs/>
                <w:sz w:val="22"/>
              </w:rPr>
            </w:pPr>
            <w:r w:rsidRPr="00552D7A">
              <w:rPr>
                <w:b/>
                <w:bCs/>
                <w:sz w:val="22"/>
              </w:rPr>
              <w:t>57.94</w:t>
            </w:r>
          </w:p>
        </w:tc>
        <w:tc>
          <w:tcPr>
            <w:tcW w:w="1047" w:type="dxa"/>
          </w:tcPr>
          <w:p w14:paraId="090C9163" w14:textId="55FED66E" w:rsidR="00552D7A" w:rsidRPr="00552D7A" w:rsidRDefault="00552D7A" w:rsidP="00552D7A">
            <w:pPr>
              <w:rPr>
                <w:b/>
                <w:bCs/>
                <w:sz w:val="22"/>
              </w:rPr>
            </w:pPr>
            <w:r w:rsidRPr="00552D7A">
              <w:rPr>
                <w:b/>
                <w:bCs/>
                <w:sz w:val="22"/>
              </w:rPr>
              <w:t>5.79</w:t>
            </w:r>
          </w:p>
        </w:tc>
        <w:tc>
          <w:tcPr>
            <w:tcW w:w="1022" w:type="dxa"/>
          </w:tcPr>
          <w:p w14:paraId="42322F79" w14:textId="2C752243" w:rsidR="00552D7A" w:rsidRPr="00552D7A" w:rsidRDefault="00552D7A" w:rsidP="00552D7A">
            <w:pPr>
              <w:rPr>
                <w:b/>
                <w:bCs/>
                <w:sz w:val="22"/>
              </w:rPr>
            </w:pPr>
            <w:r w:rsidRPr="00552D7A">
              <w:rPr>
                <w:b/>
                <w:bCs/>
                <w:sz w:val="22"/>
              </w:rPr>
              <w:t>0.40</w:t>
            </w:r>
          </w:p>
        </w:tc>
      </w:tr>
    </w:tbl>
    <w:p w14:paraId="6E414DFC" w14:textId="56479D38" w:rsidR="00000E00" w:rsidRPr="00552D7A" w:rsidRDefault="00000E00" w:rsidP="00CA555D">
      <w:pPr>
        <w:pStyle w:val="ListParagraph"/>
        <w:numPr>
          <w:ilvl w:val="0"/>
          <w:numId w:val="16"/>
        </w:numPr>
        <w:contextualSpacing w:val="0"/>
        <w:rPr>
          <w:sz w:val="20"/>
        </w:rPr>
      </w:pPr>
      <w:r w:rsidRPr="00552D7A">
        <w:rPr>
          <w:sz w:val="20"/>
        </w:rPr>
        <w:t>Total PM</w:t>
      </w:r>
      <w:r w:rsidRPr="00552D7A">
        <w:rPr>
          <w:sz w:val="20"/>
          <w:vertAlign w:val="subscript"/>
        </w:rPr>
        <w:t>10</w:t>
      </w:r>
      <w:r w:rsidRPr="00552D7A">
        <w:rPr>
          <w:sz w:val="20"/>
        </w:rPr>
        <w:t xml:space="preserve"> emissions are </w:t>
      </w:r>
      <w:r w:rsidR="00474014">
        <w:rPr>
          <w:sz w:val="20"/>
        </w:rPr>
        <w:t>1.93</w:t>
      </w:r>
      <w:r w:rsidRPr="00552D7A">
        <w:rPr>
          <w:sz w:val="20"/>
        </w:rPr>
        <w:t xml:space="preserve"> TPY, determined by the sum of PM10(fil</w:t>
      </w:r>
      <w:r w:rsidR="00F10659">
        <w:rPr>
          <w:sz w:val="20"/>
        </w:rPr>
        <w:t>terable</w:t>
      </w:r>
      <w:r w:rsidRPr="00552D7A">
        <w:rPr>
          <w:sz w:val="20"/>
        </w:rPr>
        <w:t xml:space="preserve">) + </w:t>
      </w:r>
      <w:proofErr w:type="gramStart"/>
      <w:r w:rsidRPr="00552D7A">
        <w:rPr>
          <w:sz w:val="20"/>
        </w:rPr>
        <w:t>PM(</w:t>
      </w:r>
      <w:proofErr w:type="gramEnd"/>
      <w:r w:rsidRPr="00552D7A">
        <w:rPr>
          <w:sz w:val="20"/>
        </w:rPr>
        <w:t>cond</w:t>
      </w:r>
      <w:r w:rsidR="00F10659">
        <w:rPr>
          <w:sz w:val="20"/>
        </w:rPr>
        <w:t>ensable</w:t>
      </w:r>
      <w:r w:rsidRPr="00552D7A">
        <w:rPr>
          <w:sz w:val="20"/>
        </w:rPr>
        <w:t>)</w:t>
      </w:r>
    </w:p>
    <w:p w14:paraId="5A59AE36" w14:textId="6AD5B8F2" w:rsidR="00000E00" w:rsidRPr="00F10659" w:rsidRDefault="00000E00" w:rsidP="00CA555D">
      <w:pPr>
        <w:pStyle w:val="ListParagraph"/>
        <w:numPr>
          <w:ilvl w:val="0"/>
          <w:numId w:val="16"/>
        </w:numPr>
        <w:contextualSpacing w:val="0"/>
        <w:rPr>
          <w:sz w:val="20"/>
        </w:rPr>
      </w:pPr>
      <w:r w:rsidRPr="00552D7A">
        <w:rPr>
          <w:sz w:val="20"/>
        </w:rPr>
        <w:t>Total PM</w:t>
      </w:r>
      <w:r w:rsidRPr="00552D7A">
        <w:rPr>
          <w:sz w:val="20"/>
          <w:vertAlign w:val="subscript"/>
        </w:rPr>
        <w:t>2.5</w:t>
      </w:r>
      <w:r w:rsidRPr="00552D7A">
        <w:rPr>
          <w:sz w:val="20"/>
        </w:rPr>
        <w:t xml:space="preserve"> emissions are</w:t>
      </w:r>
      <w:r w:rsidR="006463CA">
        <w:rPr>
          <w:sz w:val="20"/>
        </w:rPr>
        <w:t xml:space="preserve"> 1.93</w:t>
      </w:r>
      <w:r w:rsidRPr="00552D7A">
        <w:rPr>
          <w:sz w:val="20"/>
        </w:rPr>
        <w:t xml:space="preserve"> TPY, determined by the sum of PM2.5</w:t>
      </w:r>
      <w:r w:rsidR="00F10659" w:rsidRPr="00552D7A">
        <w:rPr>
          <w:sz w:val="20"/>
        </w:rPr>
        <w:t>(fil</w:t>
      </w:r>
      <w:r w:rsidR="00F10659">
        <w:rPr>
          <w:sz w:val="20"/>
        </w:rPr>
        <w:t>terable</w:t>
      </w:r>
      <w:r w:rsidR="00F10659" w:rsidRPr="00552D7A">
        <w:rPr>
          <w:sz w:val="20"/>
        </w:rPr>
        <w:t xml:space="preserve">) + </w:t>
      </w:r>
      <w:proofErr w:type="gramStart"/>
      <w:r w:rsidR="00F10659" w:rsidRPr="00552D7A">
        <w:rPr>
          <w:sz w:val="20"/>
        </w:rPr>
        <w:t>PM(</w:t>
      </w:r>
      <w:proofErr w:type="gramEnd"/>
      <w:r w:rsidR="00F10659" w:rsidRPr="00552D7A">
        <w:rPr>
          <w:sz w:val="20"/>
        </w:rPr>
        <w:t>cond</w:t>
      </w:r>
      <w:r w:rsidR="00F10659">
        <w:rPr>
          <w:sz w:val="20"/>
        </w:rPr>
        <w:t>ensable</w:t>
      </w:r>
      <w:r w:rsidR="00F10659" w:rsidRPr="00552D7A">
        <w:rPr>
          <w:sz w:val="20"/>
        </w:rPr>
        <w:t>)</w:t>
      </w:r>
    </w:p>
    <w:p w14:paraId="3D7D3C96" w14:textId="4FE26159" w:rsidR="00000E00" w:rsidRPr="00552D7A" w:rsidRDefault="00000E00" w:rsidP="00CA555D">
      <w:pPr>
        <w:pStyle w:val="ListParagraph"/>
        <w:numPr>
          <w:ilvl w:val="0"/>
          <w:numId w:val="16"/>
        </w:numPr>
        <w:contextualSpacing w:val="0"/>
        <w:rPr>
          <w:sz w:val="20"/>
        </w:rPr>
      </w:pPr>
      <w:r w:rsidRPr="00552D7A">
        <w:rPr>
          <w:sz w:val="20"/>
        </w:rPr>
        <w:t xml:space="preserve">Total Particulate Matter emissions are </w:t>
      </w:r>
      <w:r w:rsidR="006463CA">
        <w:rPr>
          <w:sz w:val="20"/>
        </w:rPr>
        <w:t>1.93</w:t>
      </w:r>
      <w:r w:rsidRPr="00552D7A">
        <w:rPr>
          <w:sz w:val="20"/>
        </w:rPr>
        <w:t xml:space="preserve"> TPY, determined by the sum of </w:t>
      </w:r>
      <w:proofErr w:type="gramStart"/>
      <w:r w:rsidRPr="00552D7A">
        <w:rPr>
          <w:sz w:val="20"/>
        </w:rPr>
        <w:t>PM(</w:t>
      </w:r>
      <w:proofErr w:type="gramEnd"/>
      <w:r w:rsidRPr="00552D7A">
        <w:rPr>
          <w:sz w:val="20"/>
        </w:rPr>
        <w:t>fil</w:t>
      </w:r>
      <w:r w:rsidR="00F10659">
        <w:rPr>
          <w:sz w:val="20"/>
        </w:rPr>
        <w:t>terable</w:t>
      </w:r>
      <w:r w:rsidRPr="00552D7A">
        <w:rPr>
          <w:sz w:val="20"/>
        </w:rPr>
        <w:t xml:space="preserve">) + </w:t>
      </w:r>
      <w:proofErr w:type="gramStart"/>
      <w:r w:rsidRPr="00552D7A">
        <w:rPr>
          <w:sz w:val="20"/>
        </w:rPr>
        <w:t>PM(</w:t>
      </w:r>
      <w:proofErr w:type="gramEnd"/>
      <w:r w:rsidRPr="00552D7A">
        <w:rPr>
          <w:sz w:val="20"/>
        </w:rPr>
        <w:t>cond</w:t>
      </w:r>
      <w:r w:rsidR="00F10659">
        <w:rPr>
          <w:sz w:val="20"/>
        </w:rPr>
        <w:t>ensable</w:t>
      </w:r>
      <w:r w:rsidRPr="00552D7A">
        <w:rPr>
          <w:sz w:val="20"/>
        </w:rPr>
        <w:t>)</w:t>
      </w:r>
    </w:p>
    <w:p w14:paraId="40BBB247" w14:textId="77777777" w:rsidR="0004643F" w:rsidRDefault="0004643F" w:rsidP="00000E00">
      <w:pPr>
        <w:ind w:left="180"/>
        <w:rPr>
          <w:b/>
          <w:sz w:val="16"/>
          <w:szCs w:val="16"/>
        </w:rPr>
      </w:pPr>
    </w:p>
    <w:p w14:paraId="24FE2CC4" w14:textId="1676C495" w:rsidR="006463CA" w:rsidRPr="00CA555D" w:rsidRDefault="006463CA" w:rsidP="00767841">
      <w:pPr>
        <w:keepNext/>
        <w:keepLines/>
        <w:rPr>
          <w:b/>
          <w:bCs/>
          <w:sz w:val="22"/>
        </w:rPr>
      </w:pPr>
      <w:r w:rsidRPr="00CA555D">
        <w:rPr>
          <w:b/>
          <w:bCs/>
          <w:sz w:val="22"/>
        </w:rPr>
        <w:t>Calculations:</w:t>
      </w:r>
    </w:p>
    <w:p w14:paraId="3A2020DB" w14:textId="77777777" w:rsidR="006463CA" w:rsidRDefault="006463CA" w:rsidP="00767841">
      <w:pPr>
        <w:keepNext/>
        <w:keepLines/>
        <w:rPr>
          <w:sz w:val="22"/>
        </w:rPr>
      </w:pPr>
    </w:p>
    <w:p w14:paraId="1B3A275D" w14:textId="22CD0B89" w:rsidR="009075C8" w:rsidRDefault="009075C8" w:rsidP="00767841">
      <w:pPr>
        <w:keepNext/>
        <w:keepLines/>
        <w:rPr>
          <w:sz w:val="22"/>
        </w:rPr>
      </w:pPr>
      <w:r>
        <w:rPr>
          <w:sz w:val="22"/>
        </w:rPr>
        <w:t>Waukesha Engine(s)</w:t>
      </w:r>
    </w:p>
    <w:p w14:paraId="51FC1FE8" w14:textId="27B4DF61" w:rsidR="009075C8" w:rsidRDefault="009075C8" w:rsidP="00767841">
      <w:pPr>
        <w:keepNext/>
        <w:keepLines/>
        <w:rPr>
          <w:sz w:val="22"/>
        </w:rPr>
      </w:pPr>
      <w:r>
        <w:rPr>
          <w:sz w:val="22"/>
        </w:rPr>
        <w:t>Note: Emissions are based on the power output of the engine.</w:t>
      </w:r>
    </w:p>
    <w:p w14:paraId="1960F5B4" w14:textId="56B30455" w:rsidR="009075C8" w:rsidRDefault="009075C8" w:rsidP="00767841">
      <w:pPr>
        <w:keepNext/>
        <w:keepLines/>
        <w:rPr>
          <w:sz w:val="22"/>
        </w:rPr>
      </w:pPr>
      <w:r>
        <w:rPr>
          <w:sz w:val="22"/>
        </w:rPr>
        <w:t xml:space="preserve">Operational Capacity </w:t>
      </w:r>
      <w:r w:rsidR="001D4828">
        <w:rPr>
          <w:sz w:val="22"/>
        </w:rPr>
        <w:tab/>
      </w:r>
      <w:r>
        <w:rPr>
          <w:sz w:val="22"/>
        </w:rPr>
        <w:t>= 8 engines</w:t>
      </w:r>
    </w:p>
    <w:p w14:paraId="157D5561" w14:textId="6FB22D1A" w:rsidR="006D6703" w:rsidRDefault="006D6703" w:rsidP="00767841">
      <w:pPr>
        <w:keepNext/>
        <w:keepLines/>
        <w:rPr>
          <w:sz w:val="22"/>
        </w:rPr>
      </w:pPr>
      <w:r>
        <w:rPr>
          <w:sz w:val="22"/>
        </w:rPr>
        <w:t xml:space="preserve">Engine power </w:t>
      </w:r>
      <w:r>
        <w:rPr>
          <w:sz w:val="22"/>
        </w:rPr>
        <w:tab/>
      </w:r>
      <w:r>
        <w:rPr>
          <w:sz w:val="22"/>
        </w:rPr>
        <w:tab/>
      </w:r>
      <w:r>
        <w:rPr>
          <w:sz w:val="22"/>
        </w:rPr>
        <w:tab/>
        <w:t>= 2,500 bhp-</w:t>
      </w:r>
      <w:proofErr w:type="spellStart"/>
      <w:r>
        <w:rPr>
          <w:sz w:val="22"/>
        </w:rPr>
        <w:t>hr</w:t>
      </w:r>
      <w:proofErr w:type="spellEnd"/>
    </w:p>
    <w:p w14:paraId="695F0D2E" w14:textId="1A887CC4" w:rsidR="009075C8" w:rsidRDefault="001D4828" w:rsidP="00767841">
      <w:pPr>
        <w:keepNext/>
        <w:keepLines/>
        <w:rPr>
          <w:sz w:val="22"/>
        </w:rPr>
      </w:pPr>
      <w:r>
        <w:rPr>
          <w:sz w:val="22"/>
        </w:rPr>
        <w:t>Tons per pound</w:t>
      </w:r>
      <w:r>
        <w:rPr>
          <w:sz w:val="22"/>
        </w:rPr>
        <w:tab/>
      </w:r>
      <w:r>
        <w:rPr>
          <w:sz w:val="22"/>
        </w:rPr>
        <w:tab/>
        <w:t>= 0.0005 ton/</w:t>
      </w:r>
      <w:proofErr w:type="spellStart"/>
      <w:r>
        <w:rPr>
          <w:sz w:val="22"/>
        </w:rPr>
        <w:t>lb</w:t>
      </w:r>
      <w:proofErr w:type="spellEnd"/>
    </w:p>
    <w:p w14:paraId="43065C65" w14:textId="0F836689" w:rsidR="006D6703" w:rsidRDefault="00A308E9" w:rsidP="00767841">
      <w:pPr>
        <w:keepNext/>
        <w:keepLines/>
        <w:rPr>
          <w:sz w:val="22"/>
        </w:rPr>
      </w:pPr>
      <w:r>
        <w:rPr>
          <w:sz w:val="22"/>
        </w:rPr>
        <w:t>Pounds per gram</w:t>
      </w:r>
      <w:r>
        <w:rPr>
          <w:sz w:val="22"/>
        </w:rPr>
        <w:tab/>
      </w:r>
      <w:r>
        <w:rPr>
          <w:sz w:val="22"/>
        </w:rPr>
        <w:tab/>
        <w:t xml:space="preserve">= 1 </w:t>
      </w:r>
      <w:proofErr w:type="spellStart"/>
      <w:r>
        <w:rPr>
          <w:sz w:val="22"/>
        </w:rPr>
        <w:t>lb</w:t>
      </w:r>
      <w:proofErr w:type="spellEnd"/>
      <w:r>
        <w:rPr>
          <w:sz w:val="22"/>
        </w:rPr>
        <w:t xml:space="preserve">/453.6 g </w:t>
      </w:r>
    </w:p>
    <w:p w14:paraId="640870BA" w14:textId="51ABAC32" w:rsidR="001D4828" w:rsidRDefault="001D4828" w:rsidP="00767841">
      <w:pPr>
        <w:keepNext/>
        <w:keepLines/>
        <w:rPr>
          <w:sz w:val="22"/>
        </w:rPr>
      </w:pPr>
      <w:r>
        <w:rPr>
          <w:sz w:val="22"/>
        </w:rPr>
        <w:t xml:space="preserve">Hours of Operation </w:t>
      </w:r>
      <w:r>
        <w:rPr>
          <w:sz w:val="22"/>
        </w:rPr>
        <w:tab/>
        <w:t xml:space="preserve">= 8760 </w:t>
      </w:r>
      <w:proofErr w:type="spellStart"/>
      <w:r>
        <w:rPr>
          <w:sz w:val="22"/>
        </w:rPr>
        <w:t>hr</w:t>
      </w:r>
      <w:proofErr w:type="spellEnd"/>
      <w:r>
        <w:rPr>
          <w:sz w:val="22"/>
        </w:rPr>
        <w:t>/yr</w:t>
      </w:r>
    </w:p>
    <w:p w14:paraId="45B7533D" w14:textId="537F877B" w:rsidR="005B47DF" w:rsidRDefault="002D2558" w:rsidP="006463CA">
      <w:pPr>
        <w:rPr>
          <w:sz w:val="22"/>
        </w:rPr>
      </w:pPr>
      <w:r>
        <w:rPr>
          <w:sz w:val="22"/>
        </w:rPr>
        <w:t xml:space="preserve">Fuel Heating Value </w:t>
      </w:r>
      <w:r>
        <w:rPr>
          <w:sz w:val="22"/>
        </w:rPr>
        <w:tab/>
      </w:r>
      <w:r>
        <w:rPr>
          <w:sz w:val="22"/>
        </w:rPr>
        <w:tab/>
        <w:t>= 1,500 Btu/</w:t>
      </w:r>
      <w:proofErr w:type="spellStart"/>
      <w:r>
        <w:rPr>
          <w:sz w:val="22"/>
        </w:rPr>
        <w:t>scf</w:t>
      </w:r>
      <w:proofErr w:type="spellEnd"/>
      <w:r>
        <w:rPr>
          <w:sz w:val="22"/>
        </w:rPr>
        <w:t xml:space="preserve"> = 1,500 MMBtu/</w:t>
      </w:r>
      <w:proofErr w:type="spellStart"/>
      <w:r>
        <w:rPr>
          <w:sz w:val="22"/>
        </w:rPr>
        <w:t>MMscf</w:t>
      </w:r>
      <w:proofErr w:type="spellEnd"/>
    </w:p>
    <w:p w14:paraId="1A40B758" w14:textId="394A889B" w:rsidR="00F512F7" w:rsidRDefault="00F512F7" w:rsidP="006463CA">
      <w:pPr>
        <w:rPr>
          <w:sz w:val="22"/>
        </w:rPr>
      </w:pPr>
      <w:r>
        <w:rPr>
          <w:sz w:val="22"/>
        </w:rPr>
        <w:t>Fuel Use</w:t>
      </w:r>
      <w:r>
        <w:rPr>
          <w:sz w:val="22"/>
        </w:rPr>
        <w:tab/>
      </w:r>
      <w:r>
        <w:rPr>
          <w:sz w:val="22"/>
        </w:rPr>
        <w:tab/>
      </w:r>
      <w:r>
        <w:rPr>
          <w:sz w:val="22"/>
        </w:rPr>
        <w:tab/>
      </w:r>
      <w:r>
        <w:rPr>
          <w:sz w:val="22"/>
        </w:rPr>
        <w:tab/>
        <w:t>=</w:t>
      </w:r>
      <w:r w:rsidR="0076203F">
        <w:rPr>
          <w:sz w:val="22"/>
        </w:rPr>
        <w:t xml:space="preserve"> 114.1 </w:t>
      </w:r>
      <w:proofErr w:type="spellStart"/>
      <w:r>
        <w:rPr>
          <w:sz w:val="22"/>
        </w:rPr>
        <w:t>MMscf</w:t>
      </w:r>
      <w:proofErr w:type="spellEnd"/>
      <w:r>
        <w:rPr>
          <w:sz w:val="22"/>
        </w:rPr>
        <w:t>/year</w:t>
      </w:r>
    </w:p>
    <w:p w14:paraId="291032FC" w14:textId="77777777" w:rsidR="001D4828" w:rsidRDefault="001D4828" w:rsidP="006463CA">
      <w:pPr>
        <w:rPr>
          <w:sz w:val="22"/>
        </w:rPr>
      </w:pPr>
    </w:p>
    <w:p w14:paraId="7D6015CF" w14:textId="66174835" w:rsidR="001D4828" w:rsidRPr="00812851" w:rsidRDefault="001D4828" w:rsidP="006463CA">
      <w:pPr>
        <w:rPr>
          <w:b/>
          <w:bCs/>
          <w:sz w:val="22"/>
        </w:rPr>
      </w:pPr>
      <w:r w:rsidRPr="00812851">
        <w:rPr>
          <w:b/>
          <w:bCs/>
          <w:sz w:val="22"/>
        </w:rPr>
        <w:t xml:space="preserve">PM Emissions: </w:t>
      </w:r>
    </w:p>
    <w:p w14:paraId="4B5BA28E" w14:textId="78926873" w:rsidR="006D6703" w:rsidRDefault="006D6703" w:rsidP="006D6703">
      <w:pPr>
        <w:rPr>
          <w:sz w:val="22"/>
        </w:rPr>
      </w:pPr>
      <w:r>
        <w:rPr>
          <w:sz w:val="22"/>
        </w:rPr>
        <w:t xml:space="preserve">Emission Factor </w:t>
      </w:r>
      <w:r>
        <w:rPr>
          <w:sz w:val="22"/>
        </w:rPr>
        <w:tab/>
        <w:t>= 0.010 g/bhp-</w:t>
      </w:r>
      <w:proofErr w:type="spellStart"/>
      <w:r>
        <w:rPr>
          <w:sz w:val="22"/>
        </w:rPr>
        <w:t>hr</w:t>
      </w:r>
      <w:proofErr w:type="spellEnd"/>
      <w:r w:rsidR="005340A4">
        <w:rPr>
          <w:sz w:val="22"/>
        </w:rPr>
        <w:t xml:space="preserve"> (manufacturer)</w:t>
      </w:r>
      <w:r w:rsidR="005340A4" w:rsidDel="005340A4">
        <w:rPr>
          <w:sz w:val="22"/>
        </w:rPr>
        <w:t xml:space="preserve"> </w:t>
      </w:r>
    </w:p>
    <w:p w14:paraId="56BB0E8E" w14:textId="77777777" w:rsidR="00A7242D" w:rsidRDefault="00ED1D46" w:rsidP="006D6703">
      <w:pPr>
        <w:rPr>
          <w:sz w:val="22"/>
        </w:rPr>
      </w:pPr>
      <w:r>
        <w:rPr>
          <w:sz w:val="22"/>
        </w:rPr>
        <w:t xml:space="preserve">Calculation </w:t>
      </w:r>
      <w:r>
        <w:rPr>
          <w:sz w:val="22"/>
        </w:rPr>
        <w:tab/>
      </w:r>
      <w:r>
        <w:rPr>
          <w:sz w:val="22"/>
        </w:rPr>
        <w:tab/>
        <w:t xml:space="preserve">= </w:t>
      </w:r>
      <w:r w:rsidR="006F56F8">
        <w:rPr>
          <w:sz w:val="22"/>
        </w:rPr>
        <w:t>0.010 g/bhp-</w:t>
      </w:r>
      <w:proofErr w:type="spellStart"/>
      <w:r w:rsidR="006F56F8">
        <w:rPr>
          <w:sz w:val="22"/>
        </w:rPr>
        <w:t>hr</w:t>
      </w:r>
      <w:proofErr w:type="spellEnd"/>
      <w:r w:rsidR="006F56F8">
        <w:rPr>
          <w:sz w:val="22"/>
        </w:rPr>
        <w:t xml:space="preserve"> * 2,500 bhp-</w:t>
      </w:r>
      <w:proofErr w:type="spellStart"/>
      <w:r w:rsidR="006F56F8">
        <w:rPr>
          <w:sz w:val="22"/>
        </w:rPr>
        <w:t>hr</w:t>
      </w:r>
      <w:proofErr w:type="spellEnd"/>
      <w:r w:rsidR="006F56F8">
        <w:rPr>
          <w:sz w:val="22"/>
        </w:rPr>
        <w:t xml:space="preserve"> * 1</w:t>
      </w:r>
      <w:r w:rsidR="00F3266A">
        <w:rPr>
          <w:sz w:val="22"/>
        </w:rPr>
        <w:t xml:space="preserve">lb/453.6 g * 8760 </w:t>
      </w:r>
      <w:proofErr w:type="spellStart"/>
      <w:r w:rsidR="00F3266A">
        <w:rPr>
          <w:sz w:val="22"/>
        </w:rPr>
        <w:t>hr</w:t>
      </w:r>
      <w:proofErr w:type="spellEnd"/>
      <w:r w:rsidR="00F3266A">
        <w:rPr>
          <w:sz w:val="22"/>
        </w:rPr>
        <w:t xml:space="preserve">/yr * </w:t>
      </w:r>
      <w:r w:rsidR="00840B77">
        <w:rPr>
          <w:sz w:val="22"/>
        </w:rPr>
        <w:t>0.0005 ton/</w:t>
      </w:r>
      <w:proofErr w:type="spellStart"/>
      <w:r w:rsidR="00840B77">
        <w:rPr>
          <w:sz w:val="22"/>
        </w:rPr>
        <w:t>lb</w:t>
      </w:r>
      <w:proofErr w:type="spellEnd"/>
      <w:r w:rsidR="00840B77">
        <w:rPr>
          <w:sz w:val="22"/>
        </w:rPr>
        <w:t xml:space="preserve"> * 8 engines</w:t>
      </w:r>
    </w:p>
    <w:p w14:paraId="53D99601" w14:textId="6D8F26F0" w:rsidR="00CD20F3" w:rsidRDefault="00840B77" w:rsidP="006D6703">
      <w:pPr>
        <w:rPr>
          <w:sz w:val="22"/>
        </w:rPr>
      </w:pPr>
      <w:r>
        <w:rPr>
          <w:sz w:val="22"/>
        </w:rPr>
        <w:lastRenderedPageBreak/>
        <w:t xml:space="preserve"> </w:t>
      </w:r>
      <w:r w:rsidR="00A7242D">
        <w:rPr>
          <w:sz w:val="22"/>
        </w:rPr>
        <w:tab/>
      </w:r>
      <w:r w:rsidR="00A7242D">
        <w:rPr>
          <w:sz w:val="22"/>
        </w:rPr>
        <w:tab/>
      </w:r>
      <w:r w:rsidR="00A7242D">
        <w:rPr>
          <w:sz w:val="22"/>
        </w:rPr>
        <w:tab/>
      </w:r>
      <w:r w:rsidR="00A7242D">
        <w:rPr>
          <w:sz w:val="22"/>
        </w:rPr>
        <w:tab/>
      </w:r>
      <w:r>
        <w:rPr>
          <w:sz w:val="22"/>
        </w:rPr>
        <w:t xml:space="preserve">= </w:t>
      </w:r>
      <w:r w:rsidR="006A6714">
        <w:rPr>
          <w:sz w:val="22"/>
        </w:rPr>
        <w:t>1.93 TPY</w:t>
      </w:r>
    </w:p>
    <w:p w14:paraId="247A9D05" w14:textId="10C5DFFB" w:rsidR="006D6703" w:rsidRPr="00812851" w:rsidRDefault="006D6703" w:rsidP="006463CA">
      <w:pPr>
        <w:rPr>
          <w:b/>
          <w:bCs/>
          <w:sz w:val="22"/>
        </w:rPr>
      </w:pPr>
    </w:p>
    <w:p w14:paraId="3F8D867C" w14:textId="160BE71C" w:rsidR="003F0556" w:rsidRPr="00812851" w:rsidRDefault="003F0556" w:rsidP="006463CA">
      <w:pPr>
        <w:rPr>
          <w:b/>
          <w:bCs/>
          <w:sz w:val="22"/>
        </w:rPr>
      </w:pPr>
      <w:r w:rsidRPr="00812851">
        <w:rPr>
          <w:b/>
          <w:bCs/>
          <w:sz w:val="22"/>
        </w:rPr>
        <w:t>PM</w:t>
      </w:r>
      <w:r w:rsidRPr="00812851">
        <w:rPr>
          <w:b/>
          <w:bCs/>
          <w:sz w:val="22"/>
          <w:vertAlign w:val="subscript"/>
        </w:rPr>
        <w:t>10</w:t>
      </w:r>
      <w:r w:rsidRPr="00812851">
        <w:rPr>
          <w:b/>
          <w:bCs/>
          <w:sz w:val="22"/>
        </w:rPr>
        <w:t xml:space="preserve"> Emissions</w:t>
      </w:r>
    </w:p>
    <w:p w14:paraId="692E9C3F" w14:textId="766FBF9A" w:rsidR="008E065C" w:rsidRDefault="008E065C" w:rsidP="008E065C">
      <w:pPr>
        <w:rPr>
          <w:sz w:val="22"/>
        </w:rPr>
      </w:pPr>
      <w:r>
        <w:rPr>
          <w:sz w:val="22"/>
        </w:rPr>
        <w:t xml:space="preserve">Emission Factor </w:t>
      </w:r>
      <w:r>
        <w:rPr>
          <w:sz w:val="22"/>
        </w:rPr>
        <w:tab/>
        <w:t>= 0.010 g/bhp-</w:t>
      </w:r>
      <w:proofErr w:type="spellStart"/>
      <w:r>
        <w:rPr>
          <w:sz w:val="22"/>
        </w:rPr>
        <w:t>hr</w:t>
      </w:r>
      <w:proofErr w:type="spellEnd"/>
      <w:r w:rsidR="004E0E6B">
        <w:rPr>
          <w:sz w:val="22"/>
        </w:rPr>
        <w:t xml:space="preserve"> (</w:t>
      </w:r>
      <w:r w:rsidR="005340A4">
        <w:rPr>
          <w:sz w:val="22"/>
        </w:rPr>
        <w:t>manufacturer)</w:t>
      </w:r>
      <w:r w:rsidR="005340A4" w:rsidDel="005340A4">
        <w:rPr>
          <w:sz w:val="22"/>
        </w:rPr>
        <w:t xml:space="preserve"> </w:t>
      </w:r>
    </w:p>
    <w:p w14:paraId="617DFCBC" w14:textId="77777777" w:rsidR="00A7242D" w:rsidRDefault="008E065C" w:rsidP="008E065C">
      <w:pPr>
        <w:rPr>
          <w:sz w:val="22"/>
        </w:rPr>
      </w:pPr>
      <w:r>
        <w:rPr>
          <w:sz w:val="22"/>
        </w:rPr>
        <w:t xml:space="preserve">Calculation </w:t>
      </w:r>
      <w:r>
        <w:rPr>
          <w:sz w:val="22"/>
        </w:rPr>
        <w:tab/>
      </w:r>
      <w:r>
        <w:rPr>
          <w:sz w:val="22"/>
        </w:rPr>
        <w:tab/>
        <w:t>= 0.010 g/bhp-</w:t>
      </w:r>
      <w:proofErr w:type="spellStart"/>
      <w:r>
        <w:rPr>
          <w:sz w:val="22"/>
        </w:rPr>
        <w:t>hr</w:t>
      </w:r>
      <w:proofErr w:type="spellEnd"/>
      <w:r>
        <w:rPr>
          <w:sz w:val="22"/>
        </w:rPr>
        <w:t xml:space="preserve"> * 2,500 bhp-</w:t>
      </w:r>
      <w:proofErr w:type="spellStart"/>
      <w:r>
        <w:rPr>
          <w:sz w:val="22"/>
        </w:rPr>
        <w:t>hr</w:t>
      </w:r>
      <w:proofErr w:type="spellEnd"/>
      <w:r>
        <w:rPr>
          <w:sz w:val="22"/>
        </w:rPr>
        <w:t xml:space="preserve"> * 1lb/453.6 g * 8760 </w:t>
      </w:r>
      <w:proofErr w:type="spellStart"/>
      <w:r>
        <w:rPr>
          <w:sz w:val="22"/>
        </w:rPr>
        <w:t>hr</w:t>
      </w:r>
      <w:proofErr w:type="spellEnd"/>
      <w:r>
        <w:rPr>
          <w:sz w:val="22"/>
        </w:rPr>
        <w:t>/yr * 0.0005 ton/</w:t>
      </w:r>
      <w:proofErr w:type="spellStart"/>
      <w:r>
        <w:rPr>
          <w:sz w:val="22"/>
        </w:rPr>
        <w:t>lb</w:t>
      </w:r>
      <w:proofErr w:type="spellEnd"/>
      <w:r>
        <w:rPr>
          <w:sz w:val="22"/>
        </w:rPr>
        <w:t xml:space="preserve"> * 8 engines</w:t>
      </w:r>
    </w:p>
    <w:p w14:paraId="3C2D002B" w14:textId="64468D24" w:rsidR="008E065C" w:rsidRDefault="008E065C" w:rsidP="008E065C">
      <w:pPr>
        <w:rPr>
          <w:sz w:val="22"/>
        </w:rPr>
      </w:pPr>
      <w:r>
        <w:rPr>
          <w:sz w:val="22"/>
        </w:rPr>
        <w:t xml:space="preserve"> </w:t>
      </w:r>
      <w:r w:rsidR="00A7242D">
        <w:rPr>
          <w:sz w:val="22"/>
        </w:rPr>
        <w:tab/>
      </w:r>
      <w:r w:rsidR="00A7242D">
        <w:rPr>
          <w:sz w:val="22"/>
        </w:rPr>
        <w:tab/>
      </w:r>
      <w:r w:rsidR="00A7242D">
        <w:rPr>
          <w:sz w:val="22"/>
        </w:rPr>
        <w:tab/>
      </w:r>
      <w:r w:rsidR="00A7242D">
        <w:rPr>
          <w:sz w:val="22"/>
        </w:rPr>
        <w:tab/>
      </w:r>
      <w:r>
        <w:rPr>
          <w:sz w:val="22"/>
        </w:rPr>
        <w:t>= 1.93 TPY</w:t>
      </w:r>
    </w:p>
    <w:p w14:paraId="26EDE56A" w14:textId="77777777" w:rsidR="008E065C" w:rsidRDefault="008E065C" w:rsidP="008E065C">
      <w:pPr>
        <w:rPr>
          <w:sz w:val="22"/>
        </w:rPr>
      </w:pPr>
    </w:p>
    <w:p w14:paraId="427AECFA" w14:textId="732940B1" w:rsidR="008E065C" w:rsidRPr="00812851" w:rsidRDefault="008E065C" w:rsidP="008E065C">
      <w:pPr>
        <w:rPr>
          <w:b/>
          <w:bCs/>
          <w:sz w:val="22"/>
        </w:rPr>
      </w:pPr>
      <w:r w:rsidRPr="00812851">
        <w:rPr>
          <w:b/>
          <w:bCs/>
          <w:sz w:val="22"/>
        </w:rPr>
        <w:t>PM</w:t>
      </w:r>
      <w:r w:rsidRPr="00812851">
        <w:rPr>
          <w:b/>
          <w:bCs/>
          <w:sz w:val="22"/>
          <w:vertAlign w:val="subscript"/>
        </w:rPr>
        <w:t>2.5</w:t>
      </w:r>
      <w:r w:rsidRPr="00812851">
        <w:rPr>
          <w:b/>
          <w:bCs/>
          <w:sz w:val="22"/>
        </w:rPr>
        <w:t xml:space="preserve"> Emissions</w:t>
      </w:r>
    </w:p>
    <w:p w14:paraId="48E930DE" w14:textId="191E2DDE" w:rsidR="008E065C" w:rsidRDefault="008E065C" w:rsidP="008E065C">
      <w:pPr>
        <w:rPr>
          <w:sz w:val="22"/>
        </w:rPr>
      </w:pPr>
      <w:r>
        <w:rPr>
          <w:sz w:val="22"/>
        </w:rPr>
        <w:t xml:space="preserve">Emission Factor </w:t>
      </w:r>
      <w:r>
        <w:rPr>
          <w:sz w:val="22"/>
        </w:rPr>
        <w:tab/>
        <w:t>= 0.010 g/bhp-</w:t>
      </w:r>
      <w:proofErr w:type="spellStart"/>
      <w:r>
        <w:rPr>
          <w:sz w:val="22"/>
        </w:rPr>
        <w:t>hr</w:t>
      </w:r>
      <w:proofErr w:type="spellEnd"/>
      <w:r w:rsidR="004E0E6B">
        <w:rPr>
          <w:sz w:val="22"/>
        </w:rPr>
        <w:t xml:space="preserve"> (</w:t>
      </w:r>
      <w:r w:rsidR="005340A4">
        <w:rPr>
          <w:sz w:val="22"/>
        </w:rPr>
        <w:t>manufacturer)</w:t>
      </w:r>
    </w:p>
    <w:p w14:paraId="2B84F868" w14:textId="77777777" w:rsidR="00A7242D" w:rsidRDefault="008E065C" w:rsidP="008E065C">
      <w:pPr>
        <w:rPr>
          <w:sz w:val="22"/>
        </w:rPr>
      </w:pPr>
      <w:r>
        <w:rPr>
          <w:sz w:val="22"/>
        </w:rPr>
        <w:t xml:space="preserve">Calculation </w:t>
      </w:r>
      <w:r>
        <w:rPr>
          <w:sz w:val="22"/>
        </w:rPr>
        <w:tab/>
      </w:r>
      <w:r>
        <w:rPr>
          <w:sz w:val="22"/>
        </w:rPr>
        <w:tab/>
        <w:t>= 0.010 g/bhp-</w:t>
      </w:r>
      <w:proofErr w:type="spellStart"/>
      <w:r>
        <w:rPr>
          <w:sz w:val="22"/>
        </w:rPr>
        <w:t>hr</w:t>
      </w:r>
      <w:proofErr w:type="spellEnd"/>
      <w:r>
        <w:rPr>
          <w:sz w:val="22"/>
        </w:rPr>
        <w:t xml:space="preserve"> * 2,500 bhp-</w:t>
      </w:r>
      <w:proofErr w:type="spellStart"/>
      <w:r>
        <w:rPr>
          <w:sz w:val="22"/>
        </w:rPr>
        <w:t>hr</w:t>
      </w:r>
      <w:proofErr w:type="spellEnd"/>
      <w:r>
        <w:rPr>
          <w:sz w:val="22"/>
        </w:rPr>
        <w:t xml:space="preserve"> * 1lb/453.6 g * 8760 </w:t>
      </w:r>
      <w:proofErr w:type="spellStart"/>
      <w:r>
        <w:rPr>
          <w:sz w:val="22"/>
        </w:rPr>
        <w:t>hr</w:t>
      </w:r>
      <w:proofErr w:type="spellEnd"/>
      <w:r>
        <w:rPr>
          <w:sz w:val="22"/>
        </w:rPr>
        <w:t>/yr * 0.0005 ton/</w:t>
      </w:r>
      <w:proofErr w:type="spellStart"/>
      <w:r>
        <w:rPr>
          <w:sz w:val="22"/>
        </w:rPr>
        <w:t>lb</w:t>
      </w:r>
      <w:proofErr w:type="spellEnd"/>
      <w:r>
        <w:rPr>
          <w:sz w:val="22"/>
        </w:rPr>
        <w:t xml:space="preserve"> * 8 engines</w:t>
      </w:r>
    </w:p>
    <w:p w14:paraId="35048CFD" w14:textId="01A17EAA" w:rsidR="008E065C" w:rsidRDefault="008E065C" w:rsidP="00A7242D">
      <w:pPr>
        <w:ind w:left="1296" w:firstLine="432"/>
        <w:rPr>
          <w:sz w:val="22"/>
        </w:rPr>
      </w:pPr>
      <w:r>
        <w:rPr>
          <w:sz w:val="22"/>
        </w:rPr>
        <w:t xml:space="preserve"> = 1.93 TPY</w:t>
      </w:r>
    </w:p>
    <w:p w14:paraId="72F257FD" w14:textId="22D50C08" w:rsidR="008E065C" w:rsidRPr="00812851" w:rsidRDefault="008E065C" w:rsidP="008E065C">
      <w:pPr>
        <w:rPr>
          <w:b/>
          <w:bCs/>
          <w:sz w:val="22"/>
        </w:rPr>
      </w:pPr>
    </w:p>
    <w:p w14:paraId="20F67966" w14:textId="3E57B3D2" w:rsidR="004C7AB1" w:rsidRPr="00812851" w:rsidRDefault="006D1A97" w:rsidP="006463CA">
      <w:pPr>
        <w:rPr>
          <w:b/>
          <w:bCs/>
          <w:sz w:val="22"/>
        </w:rPr>
      </w:pPr>
      <w:r w:rsidRPr="00812851">
        <w:rPr>
          <w:b/>
          <w:bCs/>
          <w:sz w:val="22"/>
        </w:rPr>
        <w:t>NO</w:t>
      </w:r>
      <w:r w:rsidRPr="00812851">
        <w:rPr>
          <w:b/>
          <w:bCs/>
          <w:sz w:val="22"/>
          <w:vertAlign w:val="subscript"/>
        </w:rPr>
        <w:t>x</w:t>
      </w:r>
      <w:r w:rsidRPr="00812851">
        <w:rPr>
          <w:b/>
          <w:bCs/>
          <w:sz w:val="22"/>
        </w:rPr>
        <w:t xml:space="preserve"> Emissions</w:t>
      </w:r>
    </w:p>
    <w:p w14:paraId="4C3205FB" w14:textId="4D2AB7C9" w:rsidR="006D1A97" w:rsidRDefault="006D1A97" w:rsidP="006463CA">
      <w:pPr>
        <w:rPr>
          <w:sz w:val="22"/>
        </w:rPr>
      </w:pPr>
      <w:r>
        <w:rPr>
          <w:sz w:val="22"/>
        </w:rPr>
        <w:t xml:space="preserve">Emission Factor </w:t>
      </w:r>
      <w:r>
        <w:rPr>
          <w:sz w:val="22"/>
        </w:rPr>
        <w:tab/>
        <w:t xml:space="preserve">= </w:t>
      </w:r>
      <w:r w:rsidR="00A26C7E">
        <w:rPr>
          <w:sz w:val="22"/>
        </w:rPr>
        <w:t>0.150 g/bhp-</w:t>
      </w:r>
      <w:proofErr w:type="spellStart"/>
      <w:r w:rsidR="00A26C7E">
        <w:rPr>
          <w:sz w:val="22"/>
        </w:rPr>
        <w:t>hr</w:t>
      </w:r>
      <w:proofErr w:type="spellEnd"/>
      <w:r w:rsidR="004E0E6B">
        <w:rPr>
          <w:sz w:val="22"/>
        </w:rPr>
        <w:t xml:space="preserve"> (</w:t>
      </w:r>
      <w:r w:rsidR="005340A4">
        <w:rPr>
          <w:sz w:val="22"/>
        </w:rPr>
        <w:t>manufacturer)</w:t>
      </w:r>
    </w:p>
    <w:p w14:paraId="3B8FFE47" w14:textId="77777777" w:rsidR="00A7242D" w:rsidRDefault="00A26C7E" w:rsidP="006463CA">
      <w:pPr>
        <w:rPr>
          <w:sz w:val="22"/>
        </w:rPr>
      </w:pPr>
      <w:r>
        <w:rPr>
          <w:sz w:val="22"/>
        </w:rPr>
        <w:t>Calculation</w:t>
      </w:r>
      <w:r>
        <w:rPr>
          <w:sz w:val="22"/>
        </w:rPr>
        <w:tab/>
      </w:r>
      <w:r>
        <w:rPr>
          <w:sz w:val="22"/>
        </w:rPr>
        <w:tab/>
        <w:t>= 0.150 g/bhp-</w:t>
      </w:r>
      <w:proofErr w:type="spellStart"/>
      <w:r>
        <w:rPr>
          <w:sz w:val="22"/>
        </w:rPr>
        <w:t>hr</w:t>
      </w:r>
      <w:proofErr w:type="spellEnd"/>
      <w:r>
        <w:rPr>
          <w:sz w:val="22"/>
        </w:rPr>
        <w:t xml:space="preserve"> *2,500 bhp-</w:t>
      </w:r>
      <w:proofErr w:type="spellStart"/>
      <w:r>
        <w:rPr>
          <w:sz w:val="22"/>
        </w:rPr>
        <w:t>hr</w:t>
      </w:r>
      <w:proofErr w:type="spellEnd"/>
      <w:r>
        <w:rPr>
          <w:sz w:val="22"/>
        </w:rPr>
        <w:t xml:space="preserve"> * 1lb/453.6 g * 8760 </w:t>
      </w:r>
      <w:proofErr w:type="spellStart"/>
      <w:r>
        <w:rPr>
          <w:sz w:val="22"/>
        </w:rPr>
        <w:t>hr</w:t>
      </w:r>
      <w:proofErr w:type="spellEnd"/>
      <w:r>
        <w:rPr>
          <w:sz w:val="22"/>
        </w:rPr>
        <w:t>/yr * 0.0005 ton/</w:t>
      </w:r>
      <w:proofErr w:type="spellStart"/>
      <w:r>
        <w:rPr>
          <w:sz w:val="22"/>
        </w:rPr>
        <w:t>lb</w:t>
      </w:r>
      <w:proofErr w:type="spellEnd"/>
      <w:r>
        <w:rPr>
          <w:sz w:val="22"/>
        </w:rPr>
        <w:t xml:space="preserve"> * 8 engines </w:t>
      </w:r>
    </w:p>
    <w:p w14:paraId="266235E2" w14:textId="4EBCC9A1" w:rsidR="00A26C7E" w:rsidRDefault="00A26C7E" w:rsidP="00A7242D">
      <w:pPr>
        <w:ind w:left="1296" w:firstLine="432"/>
        <w:rPr>
          <w:sz w:val="22"/>
        </w:rPr>
      </w:pPr>
      <w:r>
        <w:rPr>
          <w:sz w:val="22"/>
        </w:rPr>
        <w:t>= 28.97 TPY</w:t>
      </w:r>
    </w:p>
    <w:p w14:paraId="13DFC736" w14:textId="77777777" w:rsidR="00A26C7E" w:rsidRPr="00812851" w:rsidRDefault="00A26C7E" w:rsidP="006463CA">
      <w:pPr>
        <w:rPr>
          <w:b/>
          <w:bCs/>
          <w:sz w:val="22"/>
        </w:rPr>
      </w:pPr>
    </w:p>
    <w:p w14:paraId="53301370" w14:textId="079AEAD1" w:rsidR="00A26C7E" w:rsidRPr="00812851" w:rsidRDefault="00A26C7E" w:rsidP="006463CA">
      <w:pPr>
        <w:rPr>
          <w:b/>
          <w:bCs/>
          <w:sz w:val="22"/>
        </w:rPr>
      </w:pPr>
      <w:r w:rsidRPr="00812851">
        <w:rPr>
          <w:b/>
          <w:bCs/>
          <w:sz w:val="22"/>
        </w:rPr>
        <w:t>CO Emissions</w:t>
      </w:r>
    </w:p>
    <w:p w14:paraId="707DE91D" w14:textId="4893CCE5" w:rsidR="00A26C7E" w:rsidRDefault="00A26C7E" w:rsidP="006463CA">
      <w:pPr>
        <w:rPr>
          <w:sz w:val="22"/>
        </w:rPr>
      </w:pPr>
      <w:r>
        <w:rPr>
          <w:sz w:val="22"/>
        </w:rPr>
        <w:t xml:space="preserve">Emission Factor </w:t>
      </w:r>
      <w:r w:rsidR="00920C20">
        <w:rPr>
          <w:sz w:val="22"/>
        </w:rPr>
        <w:tab/>
        <w:t xml:space="preserve">= </w:t>
      </w:r>
      <w:r w:rsidR="002D22AF">
        <w:rPr>
          <w:sz w:val="22"/>
        </w:rPr>
        <w:t>0.300 g/bhp-</w:t>
      </w:r>
      <w:proofErr w:type="spellStart"/>
      <w:r w:rsidR="002D22AF">
        <w:rPr>
          <w:sz w:val="22"/>
        </w:rPr>
        <w:t>hr</w:t>
      </w:r>
      <w:proofErr w:type="spellEnd"/>
      <w:r w:rsidR="004E0E6B">
        <w:rPr>
          <w:sz w:val="22"/>
        </w:rPr>
        <w:t xml:space="preserve"> (</w:t>
      </w:r>
      <w:r w:rsidR="005340A4">
        <w:rPr>
          <w:sz w:val="22"/>
        </w:rPr>
        <w:t>manufacturer)</w:t>
      </w:r>
    </w:p>
    <w:p w14:paraId="379BBE2E" w14:textId="77777777" w:rsidR="00A7242D" w:rsidRDefault="002D22AF" w:rsidP="002D22AF">
      <w:pPr>
        <w:rPr>
          <w:sz w:val="22"/>
        </w:rPr>
      </w:pPr>
      <w:r>
        <w:rPr>
          <w:sz w:val="22"/>
        </w:rPr>
        <w:t>Calculation</w:t>
      </w:r>
      <w:r>
        <w:rPr>
          <w:sz w:val="22"/>
        </w:rPr>
        <w:tab/>
      </w:r>
      <w:r>
        <w:rPr>
          <w:sz w:val="22"/>
        </w:rPr>
        <w:tab/>
        <w:t>= 0.300 g/bhp-</w:t>
      </w:r>
      <w:proofErr w:type="spellStart"/>
      <w:r>
        <w:rPr>
          <w:sz w:val="22"/>
        </w:rPr>
        <w:t>hr</w:t>
      </w:r>
      <w:proofErr w:type="spellEnd"/>
      <w:r>
        <w:rPr>
          <w:sz w:val="22"/>
        </w:rPr>
        <w:t xml:space="preserve"> *2,500 bhp-</w:t>
      </w:r>
      <w:proofErr w:type="spellStart"/>
      <w:r>
        <w:rPr>
          <w:sz w:val="22"/>
        </w:rPr>
        <w:t>hr</w:t>
      </w:r>
      <w:proofErr w:type="spellEnd"/>
      <w:r>
        <w:rPr>
          <w:sz w:val="22"/>
        </w:rPr>
        <w:t xml:space="preserve"> * 1lb/453.6 g * 8760 </w:t>
      </w:r>
      <w:proofErr w:type="spellStart"/>
      <w:r>
        <w:rPr>
          <w:sz w:val="22"/>
        </w:rPr>
        <w:t>hr</w:t>
      </w:r>
      <w:proofErr w:type="spellEnd"/>
      <w:r>
        <w:rPr>
          <w:sz w:val="22"/>
        </w:rPr>
        <w:t>/yr * 0.0005 ton/</w:t>
      </w:r>
      <w:proofErr w:type="spellStart"/>
      <w:r>
        <w:rPr>
          <w:sz w:val="22"/>
        </w:rPr>
        <w:t>lb</w:t>
      </w:r>
      <w:proofErr w:type="spellEnd"/>
      <w:r>
        <w:rPr>
          <w:sz w:val="22"/>
        </w:rPr>
        <w:t xml:space="preserve"> * 8 engines </w:t>
      </w:r>
    </w:p>
    <w:p w14:paraId="6FE6703E" w14:textId="16E057FA" w:rsidR="002D22AF" w:rsidRDefault="002D22AF" w:rsidP="00A7242D">
      <w:pPr>
        <w:ind w:left="1296" w:firstLine="432"/>
        <w:rPr>
          <w:sz w:val="22"/>
        </w:rPr>
      </w:pPr>
      <w:r>
        <w:rPr>
          <w:sz w:val="22"/>
        </w:rPr>
        <w:t xml:space="preserve">= </w:t>
      </w:r>
      <w:r w:rsidR="002B382B">
        <w:rPr>
          <w:sz w:val="22"/>
        </w:rPr>
        <w:t>57</w:t>
      </w:r>
      <w:r>
        <w:rPr>
          <w:sz w:val="22"/>
        </w:rPr>
        <w:t>.9</w:t>
      </w:r>
      <w:r w:rsidR="002B382B">
        <w:rPr>
          <w:sz w:val="22"/>
        </w:rPr>
        <w:t>4</w:t>
      </w:r>
      <w:r>
        <w:rPr>
          <w:sz w:val="22"/>
        </w:rPr>
        <w:t xml:space="preserve"> TPY</w:t>
      </w:r>
    </w:p>
    <w:p w14:paraId="58A73EB6" w14:textId="77777777" w:rsidR="002B382B" w:rsidRDefault="002B382B" w:rsidP="002B382B">
      <w:pPr>
        <w:rPr>
          <w:sz w:val="22"/>
        </w:rPr>
      </w:pPr>
    </w:p>
    <w:p w14:paraId="231DB744" w14:textId="2E626DDD" w:rsidR="002B382B" w:rsidRPr="00812851" w:rsidRDefault="002B382B" w:rsidP="002B382B">
      <w:pPr>
        <w:rPr>
          <w:b/>
          <w:bCs/>
          <w:sz w:val="22"/>
        </w:rPr>
      </w:pPr>
      <w:r w:rsidRPr="00812851">
        <w:rPr>
          <w:b/>
          <w:bCs/>
          <w:sz w:val="22"/>
        </w:rPr>
        <w:t>VOC Emissions</w:t>
      </w:r>
    </w:p>
    <w:p w14:paraId="460C7BCD" w14:textId="7C6590D3" w:rsidR="002B382B" w:rsidRDefault="002B382B" w:rsidP="002B382B">
      <w:pPr>
        <w:rPr>
          <w:sz w:val="22"/>
        </w:rPr>
      </w:pPr>
      <w:r>
        <w:rPr>
          <w:sz w:val="22"/>
        </w:rPr>
        <w:t xml:space="preserve">Emission Factor </w:t>
      </w:r>
      <w:r>
        <w:rPr>
          <w:sz w:val="22"/>
        </w:rPr>
        <w:tab/>
        <w:t>= 0.</w:t>
      </w:r>
      <w:r w:rsidR="00953CFC">
        <w:rPr>
          <w:sz w:val="22"/>
        </w:rPr>
        <w:t>0</w:t>
      </w:r>
      <w:r>
        <w:rPr>
          <w:sz w:val="22"/>
        </w:rPr>
        <w:t>30 g/bhp-</w:t>
      </w:r>
      <w:proofErr w:type="spellStart"/>
      <w:r>
        <w:rPr>
          <w:sz w:val="22"/>
        </w:rPr>
        <w:t>hr</w:t>
      </w:r>
      <w:proofErr w:type="spellEnd"/>
      <w:r w:rsidR="004E0E6B">
        <w:rPr>
          <w:sz w:val="22"/>
        </w:rPr>
        <w:t xml:space="preserve"> (</w:t>
      </w:r>
      <w:r w:rsidR="005340A4">
        <w:rPr>
          <w:sz w:val="22"/>
        </w:rPr>
        <w:t>manufacturer)</w:t>
      </w:r>
    </w:p>
    <w:p w14:paraId="3986C0E1" w14:textId="77777777" w:rsidR="00A7242D" w:rsidRDefault="002B382B" w:rsidP="002B382B">
      <w:pPr>
        <w:rPr>
          <w:sz w:val="22"/>
        </w:rPr>
      </w:pPr>
      <w:r>
        <w:rPr>
          <w:sz w:val="22"/>
        </w:rPr>
        <w:t>Calculation</w:t>
      </w:r>
      <w:r>
        <w:rPr>
          <w:sz w:val="22"/>
        </w:rPr>
        <w:tab/>
      </w:r>
      <w:r>
        <w:rPr>
          <w:sz w:val="22"/>
        </w:rPr>
        <w:tab/>
        <w:t>= 0.</w:t>
      </w:r>
      <w:r w:rsidR="00953CFC">
        <w:rPr>
          <w:sz w:val="22"/>
        </w:rPr>
        <w:t>0</w:t>
      </w:r>
      <w:r>
        <w:rPr>
          <w:sz w:val="22"/>
        </w:rPr>
        <w:t>30 g/bhp-</w:t>
      </w:r>
      <w:proofErr w:type="spellStart"/>
      <w:r>
        <w:rPr>
          <w:sz w:val="22"/>
        </w:rPr>
        <w:t>hr</w:t>
      </w:r>
      <w:proofErr w:type="spellEnd"/>
      <w:r>
        <w:rPr>
          <w:sz w:val="22"/>
        </w:rPr>
        <w:t xml:space="preserve"> *2,500 bhp-</w:t>
      </w:r>
      <w:proofErr w:type="spellStart"/>
      <w:r>
        <w:rPr>
          <w:sz w:val="22"/>
        </w:rPr>
        <w:t>hr</w:t>
      </w:r>
      <w:proofErr w:type="spellEnd"/>
      <w:r>
        <w:rPr>
          <w:sz w:val="22"/>
        </w:rPr>
        <w:t xml:space="preserve"> * 1lb/453.6 g * 8760 </w:t>
      </w:r>
      <w:proofErr w:type="spellStart"/>
      <w:r>
        <w:rPr>
          <w:sz w:val="22"/>
        </w:rPr>
        <w:t>hr</w:t>
      </w:r>
      <w:proofErr w:type="spellEnd"/>
      <w:r>
        <w:rPr>
          <w:sz w:val="22"/>
        </w:rPr>
        <w:t>/yr * 0.0005 ton/</w:t>
      </w:r>
      <w:proofErr w:type="spellStart"/>
      <w:r>
        <w:rPr>
          <w:sz w:val="22"/>
        </w:rPr>
        <w:t>lb</w:t>
      </w:r>
      <w:proofErr w:type="spellEnd"/>
      <w:r>
        <w:rPr>
          <w:sz w:val="22"/>
        </w:rPr>
        <w:t xml:space="preserve"> * 8 engines</w:t>
      </w:r>
    </w:p>
    <w:p w14:paraId="67F647FA" w14:textId="1115F205" w:rsidR="002B382B" w:rsidRDefault="002B382B" w:rsidP="002B382B">
      <w:pPr>
        <w:rPr>
          <w:sz w:val="22"/>
        </w:rPr>
      </w:pPr>
      <w:r>
        <w:rPr>
          <w:sz w:val="22"/>
        </w:rPr>
        <w:t xml:space="preserve"> </w:t>
      </w:r>
      <w:r w:rsidR="00A7242D">
        <w:rPr>
          <w:sz w:val="22"/>
        </w:rPr>
        <w:tab/>
      </w:r>
      <w:r w:rsidR="00A7242D">
        <w:rPr>
          <w:sz w:val="22"/>
        </w:rPr>
        <w:tab/>
      </w:r>
      <w:r w:rsidR="00A7242D">
        <w:rPr>
          <w:sz w:val="22"/>
        </w:rPr>
        <w:tab/>
      </w:r>
      <w:r w:rsidR="00A7242D">
        <w:rPr>
          <w:sz w:val="22"/>
        </w:rPr>
        <w:tab/>
      </w:r>
      <w:r>
        <w:rPr>
          <w:sz w:val="22"/>
        </w:rPr>
        <w:t>= 5</w:t>
      </w:r>
      <w:r w:rsidR="00953CFC">
        <w:rPr>
          <w:sz w:val="22"/>
        </w:rPr>
        <w:t>.</w:t>
      </w:r>
      <w:r>
        <w:rPr>
          <w:sz w:val="22"/>
        </w:rPr>
        <w:t>79 TPY</w:t>
      </w:r>
    </w:p>
    <w:p w14:paraId="766CDF39" w14:textId="77777777" w:rsidR="002D22AF" w:rsidRDefault="002D22AF" w:rsidP="002D22AF">
      <w:pPr>
        <w:rPr>
          <w:sz w:val="22"/>
        </w:rPr>
      </w:pPr>
    </w:p>
    <w:p w14:paraId="191E9D84" w14:textId="77777777" w:rsidR="002B382B" w:rsidRPr="00EB5277" w:rsidRDefault="002B382B" w:rsidP="002B382B">
      <w:pPr>
        <w:rPr>
          <w:b/>
          <w:bCs/>
          <w:sz w:val="22"/>
        </w:rPr>
      </w:pPr>
      <w:proofErr w:type="spellStart"/>
      <w:r w:rsidRPr="00EB5277">
        <w:rPr>
          <w:b/>
          <w:bCs/>
          <w:sz w:val="22"/>
        </w:rPr>
        <w:t>SO</w:t>
      </w:r>
      <w:r w:rsidRPr="00EB5277">
        <w:rPr>
          <w:b/>
          <w:bCs/>
          <w:sz w:val="22"/>
          <w:vertAlign w:val="subscript"/>
        </w:rPr>
        <w:t>x</w:t>
      </w:r>
      <w:proofErr w:type="spellEnd"/>
      <w:r w:rsidRPr="00EB5277">
        <w:rPr>
          <w:b/>
          <w:bCs/>
          <w:sz w:val="22"/>
        </w:rPr>
        <w:t xml:space="preserve"> Emissions</w:t>
      </w:r>
    </w:p>
    <w:p w14:paraId="468D7E0F" w14:textId="20CF23A7" w:rsidR="002B382B" w:rsidRDefault="002B382B" w:rsidP="002B382B">
      <w:pPr>
        <w:rPr>
          <w:sz w:val="22"/>
        </w:rPr>
      </w:pPr>
      <w:r>
        <w:rPr>
          <w:sz w:val="22"/>
        </w:rPr>
        <w:t xml:space="preserve">Emission Factor </w:t>
      </w:r>
      <w:r>
        <w:rPr>
          <w:sz w:val="22"/>
        </w:rPr>
        <w:tab/>
        <w:t xml:space="preserve">= </w:t>
      </w:r>
      <w:r w:rsidR="00CA7A42">
        <w:rPr>
          <w:sz w:val="22"/>
        </w:rPr>
        <w:t>5.88E-04</w:t>
      </w:r>
      <w:r>
        <w:rPr>
          <w:sz w:val="22"/>
        </w:rPr>
        <w:t xml:space="preserve"> </w:t>
      </w:r>
      <w:proofErr w:type="spellStart"/>
      <w:r w:rsidR="00CA7A42">
        <w:rPr>
          <w:sz w:val="22"/>
        </w:rPr>
        <w:t>lb</w:t>
      </w:r>
      <w:proofErr w:type="spellEnd"/>
      <w:r w:rsidR="00CA7A42">
        <w:rPr>
          <w:sz w:val="22"/>
        </w:rPr>
        <w:t>/MMB</w:t>
      </w:r>
      <w:r w:rsidR="00FF3DAA">
        <w:rPr>
          <w:sz w:val="22"/>
        </w:rPr>
        <w:t>t</w:t>
      </w:r>
      <w:r w:rsidR="00CA7A42">
        <w:rPr>
          <w:sz w:val="22"/>
        </w:rPr>
        <w:t>u</w:t>
      </w:r>
      <w:r w:rsidR="004E0E6B">
        <w:rPr>
          <w:sz w:val="22"/>
        </w:rPr>
        <w:t xml:space="preserve"> (AP-42</w:t>
      </w:r>
      <w:r w:rsidR="00577C8A">
        <w:rPr>
          <w:sz w:val="22"/>
        </w:rPr>
        <w:t xml:space="preserve"> 3.2</w:t>
      </w:r>
      <w:r w:rsidR="004E0E6B">
        <w:rPr>
          <w:sz w:val="22"/>
        </w:rPr>
        <w:t>)</w:t>
      </w:r>
    </w:p>
    <w:p w14:paraId="18C40580" w14:textId="77777777" w:rsidR="00A7242D" w:rsidRDefault="002B382B" w:rsidP="002B382B">
      <w:pPr>
        <w:rPr>
          <w:sz w:val="22"/>
        </w:rPr>
      </w:pPr>
      <w:r>
        <w:rPr>
          <w:sz w:val="22"/>
        </w:rPr>
        <w:t>Calculation</w:t>
      </w:r>
      <w:r>
        <w:rPr>
          <w:sz w:val="22"/>
        </w:rPr>
        <w:tab/>
      </w:r>
      <w:r>
        <w:rPr>
          <w:sz w:val="22"/>
        </w:rPr>
        <w:tab/>
        <w:t xml:space="preserve">= </w:t>
      </w:r>
      <w:r w:rsidR="00FF3DAA">
        <w:rPr>
          <w:sz w:val="22"/>
        </w:rPr>
        <w:t xml:space="preserve">5.88E-04 </w:t>
      </w:r>
      <w:proofErr w:type="spellStart"/>
      <w:r w:rsidR="00FF3DAA">
        <w:rPr>
          <w:sz w:val="22"/>
        </w:rPr>
        <w:t>lb</w:t>
      </w:r>
      <w:proofErr w:type="spellEnd"/>
      <w:r w:rsidR="00FF3DAA">
        <w:rPr>
          <w:sz w:val="22"/>
        </w:rPr>
        <w:t>/MMBtu</w:t>
      </w:r>
      <w:r>
        <w:rPr>
          <w:sz w:val="22"/>
        </w:rPr>
        <w:t>*</w:t>
      </w:r>
      <w:r w:rsidR="002206AE">
        <w:rPr>
          <w:sz w:val="22"/>
        </w:rPr>
        <w:t>1,500 Btu/</w:t>
      </w:r>
      <w:proofErr w:type="spellStart"/>
      <w:r w:rsidR="002206AE">
        <w:rPr>
          <w:sz w:val="22"/>
        </w:rPr>
        <w:t>scf</w:t>
      </w:r>
      <w:proofErr w:type="spellEnd"/>
      <w:r w:rsidR="002206AE">
        <w:rPr>
          <w:sz w:val="22"/>
        </w:rPr>
        <w:t xml:space="preserve"> </w:t>
      </w:r>
      <w:r w:rsidR="00CF255C">
        <w:rPr>
          <w:sz w:val="22"/>
        </w:rPr>
        <w:t xml:space="preserve">* 114.1 </w:t>
      </w:r>
      <w:proofErr w:type="spellStart"/>
      <w:r w:rsidR="008D0F27">
        <w:rPr>
          <w:sz w:val="22"/>
        </w:rPr>
        <w:t>MM</w:t>
      </w:r>
      <w:r w:rsidR="00CF255C">
        <w:rPr>
          <w:sz w:val="22"/>
        </w:rPr>
        <w:t>scf</w:t>
      </w:r>
      <w:proofErr w:type="spellEnd"/>
      <w:r w:rsidR="00CF255C">
        <w:rPr>
          <w:sz w:val="22"/>
        </w:rPr>
        <w:t xml:space="preserve">/yr </w:t>
      </w:r>
      <w:r>
        <w:rPr>
          <w:sz w:val="22"/>
        </w:rPr>
        <w:t>* 0.0005 ton/</w:t>
      </w:r>
      <w:proofErr w:type="spellStart"/>
      <w:r>
        <w:rPr>
          <w:sz w:val="22"/>
        </w:rPr>
        <w:t>lb</w:t>
      </w:r>
      <w:proofErr w:type="spellEnd"/>
      <w:r>
        <w:rPr>
          <w:sz w:val="22"/>
        </w:rPr>
        <w:t xml:space="preserve"> * 8 engines</w:t>
      </w:r>
    </w:p>
    <w:p w14:paraId="3D29ECA0" w14:textId="3947F643" w:rsidR="002B382B" w:rsidRDefault="002B382B" w:rsidP="002B382B">
      <w:pPr>
        <w:rPr>
          <w:sz w:val="22"/>
        </w:rPr>
      </w:pPr>
      <w:r>
        <w:rPr>
          <w:sz w:val="22"/>
        </w:rPr>
        <w:t xml:space="preserve"> </w:t>
      </w:r>
      <w:r w:rsidR="00A7242D">
        <w:rPr>
          <w:sz w:val="22"/>
        </w:rPr>
        <w:tab/>
      </w:r>
      <w:r w:rsidR="00A7242D">
        <w:rPr>
          <w:sz w:val="22"/>
        </w:rPr>
        <w:tab/>
      </w:r>
      <w:r w:rsidR="00A7242D">
        <w:rPr>
          <w:sz w:val="22"/>
        </w:rPr>
        <w:tab/>
      </w:r>
      <w:r w:rsidR="00A7242D">
        <w:rPr>
          <w:sz w:val="22"/>
        </w:rPr>
        <w:tab/>
      </w:r>
      <w:r>
        <w:rPr>
          <w:sz w:val="22"/>
        </w:rPr>
        <w:t xml:space="preserve">= </w:t>
      </w:r>
      <w:r w:rsidR="001D08BC">
        <w:rPr>
          <w:sz w:val="22"/>
        </w:rPr>
        <w:t xml:space="preserve">0.40 </w:t>
      </w:r>
      <w:r>
        <w:rPr>
          <w:sz w:val="22"/>
        </w:rPr>
        <w:t>TPY</w:t>
      </w:r>
    </w:p>
    <w:p w14:paraId="15CE474C" w14:textId="77777777" w:rsidR="006463CA" w:rsidRDefault="006463CA" w:rsidP="006463CA">
      <w:pPr>
        <w:rPr>
          <w:sz w:val="22"/>
        </w:rPr>
      </w:pPr>
    </w:p>
    <w:tbl>
      <w:tblPr>
        <w:tblW w:w="9162" w:type="dxa"/>
        <w:tblInd w:w="108" w:type="dxa"/>
        <w:tblLook w:val="04A0" w:firstRow="1" w:lastRow="0" w:firstColumn="1" w:lastColumn="0" w:noHBand="0" w:noVBand="1"/>
      </w:tblPr>
      <w:tblGrid>
        <w:gridCol w:w="4200"/>
        <w:gridCol w:w="4962"/>
      </w:tblGrid>
      <w:tr w:rsidR="00393DF2" w:rsidRPr="00552D7A" w14:paraId="1AE34A21" w14:textId="77777777" w:rsidTr="00BB3F37">
        <w:trPr>
          <w:trHeight w:val="300"/>
        </w:trPr>
        <w:tc>
          <w:tcPr>
            <w:tcW w:w="4200" w:type="dxa"/>
            <w:tcBorders>
              <w:top w:val="nil"/>
              <w:left w:val="nil"/>
              <w:bottom w:val="nil"/>
              <w:right w:val="nil"/>
            </w:tcBorders>
            <w:noWrap/>
            <w:vAlign w:val="center"/>
            <w:hideMark/>
          </w:tcPr>
          <w:p w14:paraId="3133ECBC" w14:textId="77777777" w:rsidR="00393DF2" w:rsidRPr="00552D7A" w:rsidRDefault="00393DF2" w:rsidP="00393DF2">
            <w:pPr>
              <w:rPr>
                <w:rFonts w:cs="Calibri"/>
                <w:b/>
                <w:bCs/>
                <w:color w:val="000000"/>
                <w:sz w:val="16"/>
                <w:szCs w:val="16"/>
              </w:rPr>
            </w:pPr>
            <w:r w:rsidRPr="00552D7A">
              <w:rPr>
                <w:rFonts w:cs="Calibri"/>
                <w:b/>
                <w:bCs/>
                <w:color w:val="000000"/>
                <w:sz w:val="16"/>
                <w:szCs w:val="16"/>
              </w:rPr>
              <w:t>**CO = carbon monoxide</w:t>
            </w:r>
          </w:p>
        </w:tc>
        <w:tc>
          <w:tcPr>
            <w:tcW w:w="4962" w:type="dxa"/>
            <w:tcBorders>
              <w:top w:val="nil"/>
              <w:left w:val="nil"/>
              <w:bottom w:val="nil"/>
              <w:right w:val="nil"/>
            </w:tcBorders>
            <w:noWrap/>
            <w:vAlign w:val="center"/>
            <w:hideMark/>
          </w:tcPr>
          <w:p w14:paraId="300DC249" w14:textId="77777777" w:rsidR="00393DF2" w:rsidRPr="00552D7A" w:rsidRDefault="00393DF2" w:rsidP="00393DF2">
            <w:pPr>
              <w:rPr>
                <w:rFonts w:cs="Calibri"/>
                <w:color w:val="000000"/>
                <w:sz w:val="16"/>
                <w:szCs w:val="16"/>
              </w:rPr>
            </w:pPr>
            <w:r w:rsidRPr="00552D7A">
              <w:rPr>
                <w:rFonts w:cs="Calibri"/>
                <w:color w:val="000000"/>
                <w:sz w:val="16"/>
                <w:szCs w:val="16"/>
              </w:rPr>
              <w:t>PM = particulate matter</w:t>
            </w:r>
          </w:p>
        </w:tc>
      </w:tr>
      <w:tr w:rsidR="00393DF2" w:rsidRPr="00552D7A" w14:paraId="0FCD9103" w14:textId="77777777" w:rsidTr="00BB3F37">
        <w:trPr>
          <w:trHeight w:val="300"/>
        </w:trPr>
        <w:tc>
          <w:tcPr>
            <w:tcW w:w="4200" w:type="dxa"/>
            <w:tcBorders>
              <w:top w:val="nil"/>
              <w:left w:val="nil"/>
              <w:bottom w:val="nil"/>
              <w:right w:val="nil"/>
            </w:tcBorders>
            <w:noWrap/>
            <w:vAlign w:val="center"/>
            <w:hideMark/>
          </w:tcPr>
          <w:p w14:paraId="1C9FA523" w14:textId="77777777" w:rsidR="00393DF2" w:rsidRPr="00552D7A" w:rsidRDefault="00393DF2" w:rsidP="00393DF2">
            <w:pPr>
              <w:rPr>
                <w:rFonts w:cs="Calibri"/>
                <w:color w:val="000000"/>
                <w:sz w:val="16"/>
                <w:szCs w:val="16"/>
              </w:rPr>
            </w:pPr>
            <w:r w:rsidRPr="00552D7A">
              <w:rPr>
                <w:rFonts w:cs="Calibri"/>
                <w:color w:val="000000"/>
                <w:sz w:val="16"/>
                <w:szCs w:val="16"/>
              </w:rPr>
              <w:t>(fil) = filterable</w:t>
            </w:r>
          </w:p>
        </w:tc>
        <w:tc>
          <w:tcPr>
            <w:tcW w:w="4962" w:type="dxa"/>
            <w:tcBorders>
              <w:top w:val="nil"/>
              <w:left w:val="nil"/>
              <w:bottom w:val="nil"/>
              <w:right w:val="nil"/>
            </w:tcBorders>
            <w:noWrap/>
            <w:vAlign w:val="center"/>
            <w:hideMark/>
          </w:tcPr>
          <w:p w14:paraId="338EFEB1" w14:textId="77777777" w:rsidR="00393DF2" w:rsidRPr="00552D7A" w:rsidRDefault="00393DF2" w:rsidP="00393DF2">
            <w:pPr>
              <w:rPr>
                <w:rFonts w:cs="Calibri"/>
                <w:color w:val="000000"/>
                <w:sz w:val="16"/>
                <w:szCs w:val="16"/>
              </w:rPr>
            </w:pPr>
            <w:r w:rsidRPr="00552D7A">
              <w:rPr>
                <w:rFonts w:cs="Calibri"/>
                <w:color w:val="000000"/>
                <w:sz w:val="16"/>
                <w:szCs w:val="16"/>
              </w:rPr>
              <w:t>PM</w:t>
            </w:r>
            <w:r w:rsidRPr="00552D7A">
              <w:rPr>
                <w:rFonts w:cs="Calibri"/>
                <w:color w:val="000000"/>
                <w:sz w:val="16"/>
                <w:szCs w:val="16"/>
                <w:vertAlign w:val="subscript"/>
              </w:rPr>
              <w:t>10</w:t>
            </w:r>
            <w:r w:rsidRPr="00552D7A">
              <w:rPr>
                <w:rFonts w:cs="Calibri"/>
                <w:color w:val="000000"/>
                <w:sz w:val="16"/>
                <w:szCs w:val="16"/>
              </w:rPr>
              <w:t xml:space="preserve"> = particulate matter with an aerodynamic diameter of 10 microns or less</w:t>
            </w:r>
          </w:p>
        </w:tc>
      </w:tr>
      <w:tr w:rsidR="00393DF2" w:rsidRPr="00552D7A" w14:paraId="4C99411F" w14:textId="77777777" w:rsidTr="00BB3F37">
        <w:trPr>
          <w:trHeight w:val="300"/>
        </w:trPr>
        <w:tc>
          <w:tcPr>
            <w:tcW w:w="4200" w:type="dxa"/>
            <w:tcBorders>
              <w:top w:val="nil"/>
              <w:left w:val="nil"/>
              <w:bottom w:val="nil"/>
              <w:right w:val="nil"/>
            </w:tcBorders>
            <w:noWrap/>
            <w:vAlign w:val="center"/>
            <w:hideMark/>
          </w:tcPr>
          <w:p w14:paraId="5C40E938" w14:textId="77777777" w:rsidR="00393DF2" w:rsidRPr="00552D7A" w:rsidRDefault="00393DF2" w:rsidP="00393DF2">
            <w:pPr>
              <w:rPr>
                <w:rFonts w:cs="Calibri"/>
                <w:color w:val="000000"/>
                <w:sz w:val="16"/>
                <w:szCs w:val="16"/>
              </w:rPr>
            </w:pPr>
            <w:r w:rsidRPr="00552D7A">
              <w:rPr>
                <w:rFonts w:cs="Calibri"/>
                <w:color w:val="000000"/>
                <w:sz w:val="16"/>
                <w:szCs w:val="16"/>
              </w:rPr>
              <w:t xml:space="preserve">HAPs = hazardous air pollutants </w:t>
            </w:r>
          </w:p>
        </w:tc>
        <w:tc>
          <w:tcPr>
            <w:tcW w:w="4962" w:type="dxa"/>
            <w:tcBorders>
              <w:top w:val="nil"/>
              <w:left w:val="nil"/>
              <w:bottom w:val="nil"/>
              <w:right w:val="nil"/>
            </w:tcBorders>
            <w:noWrap/>
            <w:vAlign w:val="center"/>
            <w:hideMark/>
          </w:tcPr>
          <w:p w14:paraId="413FEDF9" w14:textId="77777777" w:rsidR="00393DF2" w:rsidRPr="00552D7A" w:rsidRDefault="00393DF2" w:rsidP="00393DF2">
            <w:pPr>
              <w:rPr>
                <w:rFonts w:cs="Calibri"/>
                <w:color w:val="000000"/>
                <w:sz w:val="16"/>
                <w:szCs w:val="16"/>
              </w:rPr>
            </w:pPr>
            <w:r w:rsidRPr="00552D7A">
              <w:rPr>
                <w:rFonts w:cs="Calibri"/>
                <w:color w:val="000000"/>
                <w:sz w:val="16"/>
                <w:szCs w:val="16"/>
              </w:rPr>
              <w:t>PM</w:t>
            </w:r>
            <w:r w:rsidRPr="00552D7A">
              <w:rPr>
                <w:rFonts w:cs="Calibri"/>
                <w:color w:val="000000"/>
                <w:sz w:val="16"/>
                <w:szCs w:val="16"/>
                <w:vertAlign w:val="subscript"/>
              </w:rPr>
              <w:t>2.5</w:t>
            </w:r>
            <w:r w:rsidRPr="00552D7A">
              <w:rPr>
                <w:rFonts w:cs="Calibri"/>
                <w:color w:val="000000"/>
                <w:sz w:val="16"/>
                <w:szCs w:val="16"/>
              </w:rPr>
              <w:t xml:space="preserve"> = particulate matter with an aerodynamic diameter of 2.5 microns or less</w:t>
            </w:r>
          </w:p>
        </w:tc>
      </w:tr>
      <w:tr w:rsidR="00393DF2" w:rsidRPr="00552D7A" w14:paraId="39BDD634" w14:textId="77777777" w:rsidTr="00BB3F37">
        <w:trPr>
          <w:trHeight w:val="300"/>
        </w:trPr>
        <w:tc>
          <w:tcPr>
            <w:tcW w:w="4200" w:type="dxa"/>
            <w:tcBorders>
              <w:top w:val="nil"/>
              <w:left w:val="nil"/>
              <w:bottom w:val="nil"/>
              <w:right w:val="nil"/>
            </w:tcBorders>
            <w:noWrap/>
            <w:vAlign w:val="center"/>
            <w:hideMark/>
          </w:tcPr>
          <w:p w14:paraId="2E643008" w14:textId="77777777" w:rsidR="00393DF2" w:rsidRPr="00552D7A" w:rsidRDefault="00393DF2" w:rsidP="00393DF2">
            <w:pPr>
              <w:rPr>
                <w:rFonts w:cs="Calibri"/>
                <w:color w:val="000000"/>
                <w:sz w:val="16"/>
                <w:szCs w:val="16"/>
              </w:rPr>
            </w:pPr>
            <w:r w:rsidRPr="00552D7A">
              <w:rPr>
                <w:rFonts w:cs="Calibri"/>
                <w:color w:val="000000"/>
                <w:sz w:val="16"/>
                <w:szCs w:val="16"/>
              </w:rPr>
              <w:t xml:space="preserve">hp = horsepower </w:t>
            </w:r>
          </w:p>
        </w:tc>
        <w:tc>
          <w:tcPr>
            <w:tcW w:w="4962" w:type="dxa"/>
            <w:tcBorders>
              <w:top w:val="nil"/>
              <w:left w:val="nil"/>
              <w:bottom w:val="nil"/>
              <w:right w:val="nil"/>
            </w:tcBorders>
            <w:noWrap/>
            <w:vAlign w:val="center"/>
            <w:hideMark/>
          </w:tcPr>
          <w:p w14:paraId="549380B7" w14:textId="77777777" w:rsidR="00393DF2" w:rsidRPr="00552D7A" w:rsidRDefault="00393DF2" w:rsidP="00393DF2">
            <w:pPr>
              <w:rPr>
                <w:rFonts w:cs="Calibri"/>
                <w:color w:val="000000"/>
                <w:sz w:val="16"/>
                <w:szCs w:val="16"/>
              </w:rPr>
            </w:pPr>
            <w:r w:rsidRPr="00552D7A">
              <w:rPr>
                <w:rFonts w:cs="Calibri"/>
                <w:color w:val="000000"/>
                <w:sz w:val="16"/>
                <w:szCs w:val="16"/>
              </w:rPr>
              <w:t>SO</w:t>
            </w:r>
            <w:r w:rsidRPr="00552D7A">
              <w:rPr>
                <w:rFonts w:cs="Calibri"/>
                <w:color w:val="000000"/>
                <w:sz w:val="16"/>
                <w:szCs w:val="16"/>
                <w:vertAlign w:val="subscript"/>
              </w:rPr>
              <w:t>2</w:t>
            </w:r>
            <w:r w:rsidRPr="00552D7A">
              <w:rPr>
                <w:rFonts w:cs="Calibri"/>
                <w:color w:val="000000"/>
                <w:sz w:val="16"/>
                <w:szCs w:val="16"/>
              </w:rPr>
              <w:t xml:space="preserve"> = sulfur dioxide</w:t>
            </w:r>
          </w:p>
        </w:tc>
      </w:tr>
      <w:tr w:rsidR="00393DF2" w:rsidRPr="00552D7A" w14:paraId="429A9630" w14:textId="77777777" w:rsidTr="00BB3F37">
        <w:trPr>
          <w:trHeight w:val="300"/>
        </w:trPr>
        <w:tc>
          <w:tcPr>
            <w:tcW w:w="4200" w:type="dxa"/>
            <w:tcBorders>
              <w:top w:val="nil"/>
              <w:left w:val="nil"/>
              <w:bottom w:val="nil"/>
              <w:right w:val="nil"/>
            </w:tcBorders>
            <w:noWrap/>
            <w:vAlign w:val="center"/>
            <w:hideMark/>
          </w:tcPr>
          <w:p w14:paraId="42CF6E0B" w14:textId="77777777" w:rsidR="00393DF2" w:rsidRPr="00552D7A" w:rsidRDefault="00393DF2" w:rsidP="00393DF2">
            <w:pPr>
              <w:rPr>
                <w:rFonts w:cs="Calibri"/>
                <w:color w:val="000000"/>
                <w:sz w:val="16"/>
                <w:szCs w:val="16"/>
              </w:rPr>
            </w:pPr>
            <w:proofErr w:type="spellStart"/>
            <w:r w:rsidRPr="00552D7A">
              <w:rPr>
                <w:rFonts w:cs="Calibri"/>
                <w:color w:val="000000"/>
                <w:sz w:val="16"/>
                <w:szCs w:val="16"/>
              </w:rPr>
              <w:t>lb</w:t>
            </w:r>
            <w:proofErr w:type="spellEnd"/>
            <w:r w:rsidRPr="00552D7A">
              <w:rPr>
                <w:rFonts w:cs="Calibri"/>
                <w:color w:val="000000"/>
                <w:sz w:val="16"/>
                <w:szCs w:val="16"/>
              </w:rPr>
              <w:t xml:space="preserve"> = pound</w:t>
            </w:r>
          </w:p>
        </w:tc>
        <w:tc>
          <w:tcPr>
            <w:tcW w:w="4962" w:type="dxa"/>
            <w:tcBorders>
              <w:top w:val="nil"/>
              <w:left w:val="nil"/>
              <w:bottom w:val="nil"/>
              <w:right w:val="nil"/>
            </w:tcBorders>
            <w:noWrap/>
            <w:vAlign w:val="center"/>
            <w:hideMark/>
          </w:tcPr>
          <w:p w14:paraId="2ABD7E14" w14:textId="77777777" w:rsidR="00393DF2" w:rsidRPr="00552D7A" w:rsidRDefault="00393DF2" w:rsidP="00393DF2">
            <w:pPr>
              <w:rPr>
                <w:rFonts w:cs="Calibri"/>
                <w:color w:val="000000"/>
                <w:sz w:val="16"/>
                <w:szCs w:val="16"/>
              </w:rPr>
            </w:pPr>
            <w:r w:rsidRPr="00552D7A">
              <w:rPr>
                <w:rFonts w:cs="Calibri"/>
                <w:color w:val="000000"/>
                <w:sz w:val="16"/>
                <w:szCs w:val="16"/>
              </w:rPr>
              <w:t>TPH = tons per hour</w:t>
            </w:r>
          </w:p>
        </w:tc>
      </w:tr>
      <w:tr w:rsidR="00393DF2" w:rsidRPr="00552D7A" w14:paraId="4E4726FF" w14:textId="77777777" w:rsidTr="00BB3F37">
        <w:trPr>
          <w:trHeight w:val="300"/>
        </w:trPr>
        <w:tc>
          <w:tcPr>
            <w:tcW w:w="4200" w:type="dxa"/>
            <w:tcBorders>
              <w:top w:val="nil"/>
              <w:left w:val="nil"/>
              <w:bottom w:val="nil"/>
              <w:right w:val="nil"/>
            </w:tcBorders>
            <w:noWrap/>
            <w:vAlign w:val="center"/>
            <w:hideMark/>
          </w:tcPr>
          <w:p w14:paraId="3F808FDF" w14:textId="77777777" w:rsidR="00393DF2" w:rsidRPr="00552D7A" w:rsidRDefault="00393DF2" w:rsidP="00393DF2">
            <w:pPr>
              <w:rPr>
                <w:rFonts w:cs="Calibri"/>
                <w:color w:val="000000"/>
                <w:sz w:val="16"/>
                <w:szCs w:val="16"/>
              </w:rPr>
            </w:pPr>
            <w:r w:rsidRPr="00552D7A">
              <w:rPr>
                <w:rFonts w:cs="Calibri"/>
                <w:color w:val="000000"/>
                <w:sz w:val="16"/>
                <w:szCs w:val="16"/>
              </w:rPr>
              <w:t xml:space="preserve">N/A = not applicable </w:t>
            </w:r>
          </w:p>
        </w:tc>
        <w:tc>
          <w:tcPr>
            <w:tcW w:w="4962" w:type="dxa"/>
            <w:tcBorders>
              <w:top w:val="nil"/>
              <w:left w:val="nil"/>
              <w:bottom w:val="nil"/>
              <w:right w:val="nil"/>
            </w:tcBorders>
            <w:noWrap/>
            <w:vAlign w:val="center"/>
            <w:hideMark/>
          </w:tcPr>
          <w:p w14:paraId="421C2F16" w14:textId="77777777" w:rsidR="00393DF2" w:rsidRPr="00552D7A" w:rsidRDefault="00393DF2" w:rsidP="00393DF2">
            <w:pPr>
              <w:rPr>
                <w:rFonts w:cs="Calibri"/>
                <w:color w:val="000000"/>
                <w:sz w:val="16"/>
                <w:szCs w:val="16"/>
              </w:rPr>
            </w:pPr>
            <w:r w:rsidRPr="00552D7A">
              <w:rPr>
                <w:rFonts w:cs="Calibri"/>
                <w:color w:val="000000"/>
                <w:sz w:val="16"/>
                <w:szCs w:val="16"/>
              </w:rPr>
              <w:t xml:space="preserve">TPY = tons per year </w:t>
            </w:r>
          </w:p>
        </w:tc>
      </w:tr>
      <w:tr w:rsidR="00393DF2" w:rsidRPr="00552D7A" w14:paraId="44942F80" w14:textId="77777777" w:rsidTr="00BB3F37">
        <w:trPr>
          <w:trHeight w:val="300"/>
        </w:trPr>
        <w:tc>
          <w:tcPr>
            <w:tcW w:w="4200" w:type="dxa"/>
            <w:tcBorders>
              <w:top w:val="nil"/>
              <w:left w:val="nil"/>
              <w:bottom w:val="nil"/>
              <w:right w:val="nil"/>
            </w:tcBorders>
            <w:noWrap/>
            <w:vAlign w:val="center"/>
            <w:hideMark/>
          </w:tcPr>
          <w:p w14:paraId="1AAFF3D5" w14:textId="77777777" w:rsidR="00393DF2" w:rsidRPr="00552D7A" w:rsidRDefault="00393DF2" w:rsidP="00393DF2">
            <w:pPr>
              <w:rPr>
                <w:rFonts w:cs="Calibri"/>
                <w:color w:val="000000"/>
                <w:sz w:val="16"/>
                <w:szCs w:val="16"/>
              </w:rPr>
            </w:pPr>
            <w:r w:rsidRPr="00552D7A">
              <w:rPr>
                <w:rFonts w:cs="Calibri"/>
                <w:color w:val="000000"/>
                <w:sz w:val="16"/>
                <w:szCs w:val="16"/>
              </w:rPr>
              <w:t xml:space="preserve">ND = no data available </w:t>
            </w:r>
          </w:p>
        </w:tc>
        <w:tc>
          <w:tcPr>
            <w:tcW w:w="4962" w:type="dxa"/>
            <w:tcBorders>
              <w:top w:val="nil"/>
              <w:left w:val="nil"/>
              <w:bottom w:val="nil"/>
              <w:right w:val="nil"/>
            </w:tcBorders>
            <w:noWrap/>
            <w:vAlign w:val="center"/>
            <w:hideMark/>
          </w:tcPr>
          <w:p w14:paraId="6B29FB22" w14:textId="77777777" w:rsidR="00393DF2" w:rsidRPr="00552D7A" w:rsidRDefault="00393DF2" w:rsidP="00393DF2">
            <w:pPr>
              <w:rPr>
                <w:rFonts w:cs="Calibri"/>
                <w:color w:val="000000"/>
                <w:sz w:val="16"/>
                <w:szCs w:val="16"/>
              </w:rPr>
            </w:pPr>
            <w:r w:rsidRPr="00552D7A">
              <w:rPr>
                <w:rFonts w:cs="Calibri"/>
                <w:color w:val="000000"/>
                <w:sz w:val="16"/>
                <w:szCs w:val="16"/>
              </w:rPr>
              <w:t xml:space="preserve">VOC = volatile organic compounds   </w:t>
            </w:r>
          </w:p>
        </w:tc>
      </w:tr>
      <w:tr w:rsidR="00393DF2" w:rsidRPr="00552D7A" w14:paraId="60DFD411" w14:textId="77777777" w:rsidTr="00BB3F37">
        <w:trPr>
          <w:trHeight w:val="300"/>
        </w:trPr>
        <w:tc>
          <w:tcPr>
            <w:tcW w:w="4200" w:type="dxa"/>
            <w:tcBorders>
              <w:top w:val="nil"/>
              <w:left w:val="nil"/>
              <w:bottom w:val="nil"/>
              <w:right w:val="nil"/>
            </w:tcBorders>
            <w:noWrap/>
            <w:vAlign w:val="center"/>
            <w:hideMark/>
          </w:tcPr>
          <w:p w14:paraId="03EF2DED" w14:textId="77777777" w:rsidR="00393DF2" w:rsidRPr="00552D7A" w:rsidRDefault="00393DF2" w:rsidP="00393DF2">
            <w:pPr>
              <w:rPr>
                <w:rFonts w:cs="Calibri"/>
                <w:color w:val="000000"/>
                <w:sz w:val="16"/>
                <w:szCs w:val="16"/>
              </w:rPr>
            </w:pPr>
            <w:r w:rsidRPr="00552D7A">
              <w:rPr>
                <w:rFonts w:cs="Calibri"/>
                <w:color w:val="000000"/>
                <w:sz w:val="16"/>
                <w:szCs w:val="16"/>
              </w:rPr>
              <w:t>NO</w:t>
            </w:r>
            <w:r w:rsidRPr="00552D7A">
              <w:rPr>
                <w:rFonts w:cs="Calibri"/>
                <w:color w:val="000000"/>
                <w:sz w:val="16"/>
                <w:szCs w:val="16"/>
                <w:vertAlign w:val="subscript"/>
              </w:rPr>
              <w:t>X</w:t>
            </w:r>
            <w:r w:rsidRPr="00552D7A">
              <w:rPr>
                <w:rFonts w:cs="Calibri"/>
                <w:color w:val="000000"/>
                <w:sz w:val="16"/>
                <w:szCs w:val="16"/>
              </w:rPr>
              <w:t xml:space="preserve"> = oxides of nitrogen </w:t>
            </w:r>
          </w:p>
        </w:tc>
        <w:tc>
          <w:tcPr>
            <w:tcW w:w="4962" w:type="dxa"/>
            <w:tcBorders>
              <w:top w:val="nil"/>
              <w:left w:val="nil"/>
              <w:bottom w:val="nil"/>
              <w:right w:val="nil"/>
            </w:tcBorders>
            <w:noWrap/>
            <w:vAlign w:val="center"/>
            <w:hideMark/>
          </w:tcPr>
          <w:p w14:paraId="09C18A35" w14:textId="77777777" w:rsidR="00393DF2" w:rsidRPr="00552D7A" w:rsidRDefault="00393DF2" w:rsidP="00393DF2">
            <w:pPr>
              <w:rPr>
                <w:rFonts w:cs="Calibri"/>
                <w:color w:val="000000"/>
                <w:sz w:val="16"/>
                <w:szCs w:val="16"/>
              </w:rPr>
            </w:pPr>
            <w:r w:rsidRPr="00552D7A">
              <w:rPr>
                <w:rFonts w:cs="Calibri"/>
                <w:color w:val="000000"/>
                <w:sz w:val="16"/>
                <w:szCs w:val="16"/>
              </w:rPr>
              <w:t>yr = year</w:t>
            </w:r>
          </w:p>
        </w:tc>
      </w:tr>
    </w:tbl>
    <w:p w14:paraId="2172E36F" w14:textId="77777777" w:rsidR="00393DF2" w:rsidRPr="00552D7A" w:rsidRDefault="00393DF2" w:rsidP="0066781E">
      <w:pPr>
        <w:widowControl w:val="0"/>
        <w:tabs>
          <w:tab w:val="left" w:pos="180"/>
        </w:tabs>
        <w:ind w:left="180"/>
        <w:rPr>
          <w:sz w:val="16"/>
          <w:szCs w:val="16"/>
        </w:rPr>
      </w:pPr>
    </w:p>
    <w:p w14:paraId="0B4EC4B1" w14:textId="2ECA4983" w:rsidR="004E5D64" w:rsidRPr="00552D7A" w:rsidRDefault="004E5D64" w:rsidP="0066781E">
      <w:pPr>
        <w:widowControl w:val="0"/>
        <w:tabs>
          <w:tab w:val="left" w:pos="180"/>
        </w:tabs>
        <w:ind w:left="180"/>
        <w:rPr>
          <w:sz w:val="16"/>
          <w:szCs w:val="16"/>
        </w:rPr>
      </w:pPr>
      <w:r w:rsidRPr="00552D7A">
        <w:rPr>
          <w:sz w:val="16"/>
          <w:szCs w:val="16"/>
        </w:rPr>
        <w:t>Footnotes:</w:t>
      </w:r>
    </w:p>
    <w:p w14:paraId="69AF12CF" w14:textId="36C38BB6" w:rsidR="004E5D64" w:rsidRPr="00552D7A" w:rsidRDefault="004E5D64" w:rsidP="00226938">
      <w:pPr>
        <w:widowControl w:val="0"/>
        <w:ind w:left="180"/>
        <w:rPr>
          <w:sz w:val="16"/>
          <w:szCs w:val="16"/>
        </w:rPr>
      </w:pPr>
      <w:r w:rsidRPr="00552D7A">
        <w:rPr>
          <w:sz w:val="16"/>
          <w:szCs w:val="16"/>
        </w:rPr>
        <w:t>a.</w:t>
      </w:r>
      <w:r w:rsidR="00226938">
        <w:rPr>
          <w:sz w:val="16"/>
          <w:szCs w:val="16"/>
        </w:rPr>
        <w:t xml:space="preserve"> </w:t>
      </w:r>
      <w:r w:rsidRPr="00552D7A">
        <w:rPr>
          <w:sz w:val="16"/>
          <w:szCs w:val="16"/>
        </w:rPr>
        <w:t>Inventory reflects maximum allowable emissions for all pollutants based on maximum production and year-round operation (8,760 hours). The facility did not take limits on production or hours of operation.</w:t>
      </w:r>
    </w:p>
    <w:p w14:paraId="7C71849C" w14:textId="77777777" w:rsidR="004E5D64" w:rsidRPr="008741DA" w:rsidRDefault="004E5D64" w:rsidP="0066781E">
      <w:pPr>
        <w:widowControl w:val="0"/>
        <w:rPr>
          <w:sz w:val="16"/>
          <w:szCs w:val="16"/>
          <w:highlight w:val="yellow"/>
        </w:rPr>
      </w:pPr>
    </w:p>
    <w:p w14:paraId="276B2328" w14:textId="46D8906C" w:rsidR="002B0194" w:rsidRPr="00BB3F37" w:rsidRDefault="002B0194" w:rsidP="003E29E6">
      <w:pPr>
        <w:pStyle w:val="Heading1"/>
        <w:numPr>
          <w:ilvl w:val="0"/>
          <w:numId w:val="58"/>
        </w:numPr>
      </w:pPr>
      <w:r w:rsidRPr="00BB3F37">
        <w:t>Existing Air Quality</w:t>
      </w:r>
    </w:p>
    <w:p w14:paraId="7D295972" w14:textId="36595EEE" w:rsidR="00205895" w:rsidRPr="00BB3F37" w:rsidRDefault="00205895" w:rsidP="00205895">
      <w:pPr>
        <w:pStyle w:val="ListParagraph"/>
        <w:widowControl w:val="0"/>
        <w:rPr>
          <w:szCs w:val="24"/>
        </w:rPr>
      </w:pPr>
    </w:p>
    <w:p w14:paraId="75374AF1" w14:textId="0725EB9B" w:rsidR="00205895" w:rsidRDefault="00C23E8B" w:rsidP="00ED074A">
      <w:pPr>
        <w:widowControl w:val="0"/>
        <w:ind w:left="360"/>
        <w:rPr>
          <w:szCs w:val="24"/>
        </w:rPr>
      </w:pPr>
      <w:r w:rsidRPr="00BB3F37">
        <w:rPr>
          <w:szCs w:val="24"/>
        </w:rPr>
        <w:t xml:space="preserve">Richland County is </w:t>
      </w:r>
      <w:r w:rsidR="00633B4A" w:rsidRPr="00BB3F37">
        <w:rPr>
          <w:szCs w:val="24"/>
        </w:rPr>
        <w:t>currently classified as attainment/unclassifiable for all pollutants for which a National Ambient Air Quality Standard (NAAQS) has been promulgated.</w:t>
      </w:r>
    </w:p>
    <w:p w14:paraId="17B98C5D" w14:textId="77777777" w:rsidR="001A3709" w:rsidRPr="00ED074A" w:rsidRDefault="001A3709" w:rsidP="00ED074A">
      <w:pPr>
        <w:widowControl w:val="0"/>
        <w:ind w:left="360"/>
        <w:rPr>
          <w:szCs w:val="24"/>
        </w:rPr>
      </w:pPr>
    </w:p>
    <w:p w14:paraId="5897A7B5" w14:textId="3C084E6C" w:rsidR="00205895" w:rsidRPr="00BB3F37" w:rsidRDefault="00205895" w:rsidP="003E29E6">
      <w:pPr>
        <w:pStyle w:val="Heading1"/>
        <w:numPr>
          <w:ilvl w:val="0"/>
          <w:numId w:val="58"/>
        </w:numPr>
      </w:pPr>
      <w:r w:rsidRPr="00BB3F37">
        <w:lastRenderedPageBreak/>
        <w:t>Air Quality Impacts</w:t>
      </w:r>
    </w:p>
    <w:p w14:paraId="7B77B75D" w14:textId="77777777" w:rsidR="00205895" w:rsidRPr="00BB3F37" w:rsidRDefault="00205895" w:rsidP="005F3052">
      <w:pPr>
        <w:rPr>
          <w:szCs w:val="24"/>
        </w:rPr>
      </w:pPr>
    </w:p>
    <w:p w14:paraId="3AC25BA1" w14:textId="07CB38E0" w:rsidR="00205895" w:rsidRPr="00BB3F37" w:rsidRDefault="009C2CEC" w:rsidP="005F3052">
      <w:pPr>
        <w:pStyle w:val="BodyTextIndent2"/>
        <w:tabs>
          <w:tab w:val="left" w:pos="1080"/>
        </w:tabs>
        <w:ind w:left="360"/>
        <w:rPr>
          <w:sz w:val="24"/>
          <w:szCs w:val="24"/>
        </w:rPr>
      </w:pPr>
      <w:bookmarkStart w:id="13" w:name="_Hlk171316573"/>
      <w:r w:rsidRPr="00E27C35">
        <w:rPr>
          <w:sz w:val="24"/>
          <w:szCs w:val="24"/>
        </w:rPr>
        <w:t xml:space="preserve">This permit contains conditions and limitations that would protect air quality for the site and surrounding area. </w:t>
      </w:r>
      <w:r w:rsidR="00205895" w:rsidRPr="00BB3F37">
        <w:rPr>
          <w:sz w:val="24"/>
          <w:szCs w:val="24"/>
        </w:rPr>
        <w:t xml:space="preserve">Therefore, </w:t>
      </w:r>
      <w:r w:rsidR="00F4754D" w:rsidRPr="00BB3F37">
        <w:rPr>
          <w:sz w:val="24"/>
          <w:szCs w:val="24"/>
        </w:rPr>
        <w:t>DEQ</w:t>
      </w:r>
      <w:r w:rsidR="00205895" w:rsidRPr="00BB3F37">
        <w:rPr>
          <w:sz w:val="24"/>
          <w:szCs w:val="24"/>
        </w:rPr>
        <w:t xml:space="preserve"> believes this action will not cause or contribute to a violation of any ambient air quality standard.</w:t>
      </w:r>
    </w:p>
    <w:bookmarkEnd w:id="13"/>
    <w:p w14:paraId="5430816F" w14:textId="77777777" w:rsidR="002B0194" w:rsidRPr="00BB3F37" w:rsidRDefault="002B0194" w:rsidP="0066781E">
      <w:pPr>
        <w:widowControl w:val="0"/>
        <w:rPr>
          <w:szCs w:val="24"/>
        </w:rPr>
      </w:pPr>
    </w:p>
    <w:p w14:paraId="63E2593C" w14:textId="45374DDD" w:rsidR="002B0194" w:rsidRPr="00BB3F37" w:rsidRDefault="002B0194" w:rsidP="003E29E6">
      <w:pPr>
        <w:pStyle w:val="Heading1"/>
        <w:numPr>
          <w:ilvl w:val="0"/>
          <w:numId w:val="58"/>
        </w:numPr>
      </w:pPr>
      <w:r w:rsidRPr="00BB3F37">
        <w:t>Ambient Air Impact Analysis</w:t>
      </w:r>
    </w:p>
    <w:p w14:paraId="75B2EDAD" w14:textId="77777777" w:rsidR="00205895" w:rsidRPr="00BB3F37" w:rsidRDefault="00205895" w:rsidP="00205895">
      <w:pPr>
        <w:widowControl w:val="0"/>
        <w:rPr>
          <w:szCs w:val="24"/>
        </w:rPr>
      </w:pPr>
    </w:p>
    <w:p w14:paraId="5626A330" w14:textId="07884BA7" w:rsidR="00205895" w:rsidRPr="00BB3F37" w:rsidRDefault="009C2CEC" w:rsidP="005F3052">
      <w:pPr>
        <w:ind w:left="360"/>
        <w:rPr>
          <w:szCs w:val="24"/>
        </w:rPr>
      </w:pPr>
      <w:r w:rsidRPr="00E27C35">
        <w:rPr>
          <w:szCs w:val="24"/>
        </w:rPr>
        <w:t xml:space="preserve">Based on the information provided </w:t>
      </w:r>
      <w:r w:rsidR="001E1C64" w:rsidRPr="00E27C35">
        <w:rPr>
          <w:szCs w:val="24"/>
        </w:rPr>
        <w:t xml:space="preserve">in the application </w:t>
      </w:r>
      <w:r w:rsidRPr="00E27C35">
        <w:rPr>
          <w:szCs w:val="24"/>
        </w:rPr>
        <w:t>and the conditions established in MAQP #</w:t>
      </w:r>
      <w:r w:rsidR="001E1C64" w:rsidRPr="00E27C35">
        <w:rPr>
          <w:szCs w:val="24"/>
        </w:rPr>
        <w:t>5357-00</w:t>
      </w:r>
      <w:r w:rsidRPr="00E27C35">
        <w:rPr>
          <w:szCs w:val="24"/>
        </w:rPr>
        <w:t xml:space="preserve">, DEQ determined that </w:t>
      </w:r>
      <w:r w:rsidR="001E1C64" w:rsidRPr="00E27C35">
        <w:rPr>
          <w:szCs w:val="24"/>
        </w:rPr>
        <w:t>any impacts</w:t>
      </w:r>
      <w:r w:rsidRPr="00E27C35">
        <w:rPr>
          <w:szCs w:val="24"/>
        </w:rPr>
        <w:t xml:space="preserve"> from this permitting action will be minor. </w:t>
      </w:r>
      <w:r w:rsidR="00F4754D" w:rsidRPr="00BB3F37">
        <w:rPr>
          <w:szCs w:val="24"/>
        </w:rPr>
        <w:t>DEQ</w:t>
      </w:r>
      <w:r w:rsidR="00205895" w:rsidRPr="00BB3F37">
        <w:rPr>
          <w:szCs w:val="24"/>
        </w:rPr>
        <w:t xml:space="preserve"> believes it will not cause or contribute to a violation of any </w:t>
      </w:r>
      <w:r w:rsidR="001E1C64">
        <w:rPr>
          <w:szCs w:val="24"/>
        </w:rPr>
        <w:t xml:space="preserve">applicable </w:t>
      </w:r>
      <w:r w:rsidR="00205895" w:rsidRPr="00BB3F37">
        <w:rPr>
          <w:szCs w:val="24"/>
        </w:rPr>
        <w:t>ambient air quality standard</w:t>
      </w:r>
      <w:r w:rsidR="00380787" w:rsidRPr="00BB3F37">
        <w:rPr>
          <w:szCs w:val="24"/>
        </w:rPr>
        <w:t>.</w:t>
      </w:r>
      <w:r w:rsidR="00205895" w:rsidRPr="00BB3F37">
        <w:rPr>
          <w:i/>
          <w:color w:val="FF0000"/>
          <w:szCs w:val="24"/>
        </w:rPr>
        <w:t xml:space="preserve"> </w:t>
      </w:r>
    </w:p>
    <w:p w14:paraId="39120BED" w14:textId="77777777" w:rsidR="003808FD" w:rsidRPr="00205895" w:rsidRDefault="003808FD" w:rsidP="003808FD">
      <w:pPr>
        <w:rPr>
          <w:szCs w:val="24"/>
        </w:rPr>
      </w:pPr>
    </w:p>
    <w:p w14:paraId="046042DE" w14:textId="60C08617" w:rsidR="003808FD" w:rsidRPr="00205895" w:rsidRDefault="003808FD" w:rsidP="003E29E6">
      <w:pPr>
        <w:pStyle w:val="Heading1"/>
        <w:numPr>
          <w:ilvl w:val="0"/>
          <w:numId w:val="58"/>
        </w:numPr>
      </w:pPr>
      <w:r w:rsidRPr="00205895">
        <w:t>Taking or Damaging Implication Analysis</w:t>
      </w:r>
    </w:p>
    <w:p w14:paraId="25DAAC73" w14:textId="77777777" w:rsidR="0020145F" w:rsidRDefault="0020145F" w:rsidP="0020145F">
      <w:pPr>
        <w:pStyle w:val="BodyTextIndent2"/>
        <w:ind w:left="720"/>
        <w:rPr>
          <w:i/>
          <w:iCs/>
          <w:sz w:val="24"/>
          <w:szCs w:val="24"/>
        </w:rPr>
      </w:pPr>
    </w:p>
    <w:p w14:paraId="6021FD94" w14:textId="5DB22B9B" w:rsidR="0020145F" w:rsidRPr="000B45C8" w:rsidRDefault="0020145F" w:rsidP="006C6BC9">
      <w:pPr>
        <w:pStyle w:val="BodyTextIndent2"/>
        <w:ind w:left="360"/>
        <w:rPr>
          <w:sz w:val="24"/>
          <w:szCs w:val="24"/>
        </w:rPr>
      </w:pPr>
      <w:r w:rsidRPr="000B45C8">
        <w:rPr>
          <w:sz w:val="24"/>
          <w:szCs w:val="24"/>
        </w:rPr>
        <w:t xml:space="preserve">As required by </w:t>
      </w:r>
      <w:r w:rsidR="00430F58" w:rsidRPr="000B45C8">
        <w:rPr>
          <w:sz w:val="24"/>
          <w:szCs w:val="24"/>
        </w:rPr>
        <w:t xml:space="preserve">§ </w:t>
      </w:r>
      <w:r w:rsidRPr="000B45C8">
        <w:rPr>
          <w:sz w:val="24"/>
          <w:szCs w:val="24"/>
        </w:rPr>
        <w:t>2-10-105, MCA, DEQ conducted the following private property taking and damaging assessment.</w:t>
      </w:r>
    </w:p>
    <w:p w14:paraId="130A0942" w14:textId="77777777" w:rsidR="0020145F" w:rsidRDefault="0020145F" w:rsidP="0020145F">
      <w:pPr>
        <w:ind w:left="432"/>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20145F" w:rsidRPr="00DA6F73" w14:paraId="18D4F9A5" w14:textId="77777777" w:rsidTr="004263D4">
        <w:trPr>
          <w:tblHeader/>
          <w:jc w:val="center"/>
        </w:trPr>
        <w:tc>
          <w:tcPr>
            <w:tcW w:w="358" w:type="pct"/>
            <w:tcBorders>
              <w:bottom w:val="nil"/>
            </w:tcBorders>
            <w:shd w:val="clear" w:color="auto" w:fill="FFFFFF"/>
          </w:tcPr>
          <w:p w14:paraId="0311F170" w14:textId="77777777" w:rsidR="0020145F" w:rsidRPr="00DA6F73" w:rsidRDefault="0020145F" w:rsidP="004263D4">
            <w:pPr>
              <w:widowControl w:val="0"/>
              <w:rPr>
                <w:b/>
                <w:snapToGrid w:val="0"/>
                <w:sz w:val="22"/>
                <w:szCs w:val="22"/>
              </w:rPr>
            </w:pPr>
            <w:r w:rsidRPr="00DA6F73">
              <w:rPr>
                <w:b/>
                <w:snapToGrid w:val="0"/>
                <w:sz w:val="22"/>
                <w:szCs w:val="22"/>
              </w:rPr>
              <w:t>YES</w:t>
            </w:r>
          </w:p>
        </w:tc>
        <w:tc>
          <w:tcPr>
            <w:tcW w:w="350" w:type="pct"/>
            <w:shd w:val="clear" w:color="auto" w:fill="CCCCCC"/>
          </w:tcPr>
          <w:p w14:paraId="6267FB99" w14:textId="77777777" w:rsidR="0020145F" w:rsidRPr="00DA6F73" w:rsidRDefault="0020145F" w:rsidP="004263D4">
            <w:pPr>
              <w:widowControl w:val="0"/>
              <w:rPr>
                <w:b/>
                <w:snapToGrid w:val="0"/>
                <w:sz w:val="22"/>
                <w:szCs w:val="22"/>
              </w:rPr>
            </w:pPr>
            <w:r w:rsidRPr="00DA6F73">
              <w:rPr>
                <w:b/>
                <w:snapToGrid w:val="0"/>
                <w:sz w:val="22"/>
                <w:szCs w:val="22"/>
              </w:rPr>
              <w:t>NO</w:t>
            </w:r>
          </w:p>
        </w:tc>
        <w:tc>
          <w:tcPr>
            <w:tcW w:w="4292" w:type="pct"/>
          </w:tcPr>
          <w:p w14:paraId="4A2C1957" w14:textId="77777777" w:rsidR="0020145F" w:rsidRPr="00DA6F73" w:rsidRDefault="0020145F" w:rsidP="004263D4">
            <w:pPr>
              <w:widowControl w:val="0"/>
              <w:rPr>
                <w:snapToGrid w:val="0"/>
                <w:sz w:val="22"/>
                <w:szCs w:val="22"/>
              </w:rPr>
            </w:pPr>
          </w:p>
        </w:tc>
      </w:tr>
      <w:tr w:rsidR="0020145F" w:rsidRPr="00DA6F73" w14:paraId="777677AB" w14:textId="77777777" w:rsidTr="004263D4">
        <w:trPr>
          <w:jc w:val="center"/>
        </w:trPr>
        <w:tc>
          <w:tcPr>
            <w:tcW w:w="358" w:type="pct"/>
            <w:tcBorders>
              <w:bottom w:val="nil"/>
            </w:tcBorders>
            <w:shd w:val="clear" w:color="auto" w:fill="FFFFFF"/>
            <w:vAlign w:val="center"/>
          </w:tcPr>
          <w:p w14:paraId="3D79FD04"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350" w:type="pct"/>
            <w:shd w:val="clear" w:color="auto" w:fill="CCCCCC"/>
            <w:vAlign w:val="center"/>
          </w:tcPr>
          <w:p w14:paraId="0BEC66A3" w14:textId="77777777" w:rsidR="0020145F" w:rsidRPr="00DA6F73" w:rsidRDefault="0020145F" w:rsidP="004263D4">
            <w:pPr>
              <w:widowControl w:val="0"/>
              <w:jc w:val="center"/>
              <w:rPr>
                <w:snapToGrid w:val="0"/>
                <w:sz w:val="22"/>
                <w:szCs w:val="22"/>
              </w:rPr>
            </w:pPr>
          </w:p>
        </w:tc>
        <w:tc>
          <w:tcPr>
            <w:tcW w:w="4292" w:type="pct"/>
          </w:tcPr>
          <w:p w14:paraId="072A2913" w14:textId="77777777" w:rsidR="0020145F" w:rsidRPr="00DA6F73" w:rsidRDefault="0020145F" w:rsidP="004263D4">
            <w:pPr>
              <w:widowControl w:val="0"/>
              <w:rPr>
                <w:snapToGrid w:val="0"/>
                <w:sz w:val="22"/>
                <w:szCs w:val="22"/>
              </w:rPr>
            </w:pPr>
            <w:r w:rsidRPr="00DA6F73">
              <w:rPr>
                <w:snapToGrid w:val="0"/>
                <w:sz w:val="22"/>
                <w:szCs w:val="22"/>
              </w:rPr>
              <w:t>1. Does the action pertain to land or water management or environmental regulation affecting private real property or water rights?</w:t>
            </w:r>
          </w:p>
        </w:tc>
      </w:tr>
      <w:tr w:rsidR="0020145F" w:rsidRPr="00DA6F73" w14:paraId="4D9864AA" w14:textId="77777777" w:rsidTr="004263D4">
        <w:trPr>
          <w:jc w:val="center"/>
        </w:trPr>
        <w:tc>
          <w:tcPr>
            <w:tcW w:w="358" w:type="pct"/>
            <w:shd w:val="pct15" w:color="auto" w:fill="FFFFFF"/>
            <w:vAlign w:val="center"/>
          </w:tcPr>
          <w:p w14:paraId="16D9DD0D" w14:textId="77777777" w:rsidR="0020145F" w:rsidRPr="00DA6F73" w:rsidRDefault="0020145F" w:rsidP="004263D4">
            <w:pPr>
              <w:widowControl w:val="0"/>
              <w:jc w:val="center"/>
              <w:rPr>
                <w:snapToGrid w:val="0"/>
                <w:sz w:val="22"/>
                <w:szCs w:val="22"/>
              </w:rPr>
            </w:pPr>
          </w:p>
        </w:tc>
        <w:tc>
          <w:tcPr>
            <w:tcW w:w="350" w:type="pct"/>
            <w:vAlign w:val="center"/>
          </w:tcPr>
          <w:p w14:paraId="3F01EE00"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8144B45" w14:textId="77777777" w:rsidR="0020145F" w:rsidRPr="00DA6F73" w:rsidRDefault="0020145F" w:rsidP="004263D4">
            <w:pPr>
              <w:widowControl w:val="0"/>
              <w:rPr>
                <w:snapToGrid w:val="0"/>
                <w:sz w:val="22"/>
                <w:szCs w:val="22"/>
              </w:rPr>
            </w:pPr>
            <w:r w:rsidRPr="00DA6F73">
              <w:rPr>
                <w:snapToGrid w:val="0"/>
                <w:sz w:val="22"/>
                <w:szCs w:val="22"/>
              </w:rPr>
              <w:t>2</w:t>
            </w:r>
            <w:r>
              <w:rPr>
                <w:snapToGrid w:val="0"/>
                <w:sz w:val="22"/>
                <w:szCs w:val="22"/>
              </w:rPr>
              <w:t xml:space="preserve">. </w:t>
            </w:r>
            <w:r w:rsidRPr="00DA6F73">
              <w:rPr>
                <w:snapToGrid w:val="0"/>
                <w:sz w:val="22"/>
                <w:szCs w:val="22"/>
              </w:rPr>
              <w:t>Does the action result in either a permanent or indefinite physical occupation of private property?</w:t>
            </w:r>
          </w:p>
        </w:tc>
      </w:tr>
      <w:tr w:rsidR="0020145F" w:rsidRPr="00DA6F73" w14:paraId="1D8FD1C2" w14:textId="77777777" w:rsidTr="004263D4">
        <w:trPr>
          <w:jc w:val="center"/>
        </w:trPr>
        <w:tc>
          <w:tcPr>
            <w:tcW w:w="358" w:type="pct"/>
            <w:shd w:val="pct15" w:color="auto" w:fill="FFFFFF"/>
            <w:vAlign w:val="center"/>
          </w:tcPr>
          <w:p w14:paraId="6A5ABC5A" w14:textId="77777777" w:rsidR="0020145F" w:rsidRPr="00DA6F73" w:rsidRDefault="0020145F" w:rsidP="004263D4">
            <w:pPr>
              <w:widowControl w:val="0"/>
              <w:jc w:val="center"/>
              <w:rPr>
                <w:snapToGrid w:val="0"/>
                <w:sz w:val="22"/>
                <w:szCs w:val="22"/>
              </w:rPr>
            </w:pPr>
          </w:p>
        </w:tc>
        <w:tc>
          <w:tcPr>
            <w:tcW w:w="350" w:type="pct"/>
            <w:vAlign w:val="center"/>
          </w:tcPr>
          <w:p w14:paraId="35F8A66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F15ACB8" w14:textId="77777777" w:rsidR="0020145F" w:rsidRPr="00DA6F73" w:rsidRDefault="0020145F" w:rsidP="004263D4">
            <w:pPr>
              <w:widowControl w:val="0"/>
              <w:rPr>
                <w:snapToGrid w:val="0"/>
                <w:sz w:val="22"/>
                <w:szCs w:val="22"/>
              </w:rPr>
            </w:pPr>
            <w:r w:rsidRPr="00DA6F73">
              <w:rPr>
                <w:snapToGrid w:val="0"/>
                <w:sz w:val="22"/>
                <w:szCs w:val="22"/>
              </w:rPr>
              <w:t>3</w:t>
            </w:r>
            <w:r>
              <w:rPr>
                <w:snapToGrid w:val="0"/>
                <w:sz w:val="22"/>
                <w:szCs w:val="22"/>
              </w:rPr>
              <w:t xml:space="preserve">. </w:t>
            </w:r>
            <w:r w:rsidRPr="00DA6F73">
              <w:rPr>
                <w:snapToGrid w:val="0"/>
                <w:sz w:val="22"/>
                <w:szCs w:val="22"/>
              </w:rPr>
              <w:t>Does the action deny a fundamental attribute of ownership? (ex.:  right to exclude others, disposal of property)</w:t>
            </w:r>
          </w:p>
        </w:tc>
      </w:tr>
      <w:tr w:rsidR="0020145F" w:rsidRPr="00DA6F73" w14:paraId="128E3FA9" w14:textId="77777777" w:rsidTr="004263D4">
        <w:trPr>
          <w:jc w:val="center"/>
        </w:trPr>
        <w:tc>
          <w:tcPr>
            <w:tcW w:w="358" w:type="pct"/>
            <w:shd w:val="pct15" w:color="auto" w:fill="FFFFFF"/>
            <w:vAlign w:val="center"/>
          </w:tcPr>
          <w:p w14:paraId="316EBAD2" w14:textId="77777777" w:rsidR="0020145F" w:rsidRPr="00DA6F73" w:rsidRDefault="0020145F" w:rsidP="004263D4">
            <w:pPr>
              <w:widowControl w:val="0"/>
              <w:jc w:val="center"/>
              <w:rPr>
                <w:snapToGrid w:val="0"/>
                <w:sz w:val="22"/>
                <w:szCs w:val="22"/>
              </w:rPr>
            </w:pPr>
          </w:p>
        </w:tc>
        <w:tc>
          <w:tcPr>
            <w:tcW w:w="350" w:type="pct"/>
            <w:vAlign w:val="center"/>
          </w:tcPr>
          <w:p w14:paraId="0001DEBD"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62CAA0F8" w14:textId="77777777" w:rsidR="0020145F" w:rsidRPr="00DA6F73" w:rsidRDefault="0020145F" w:rsidP="004263D4">
            <w:pPr>
              <w:widowControl w:val="0"/>
              <w:rPr>
                <w:snapToGrid w:val="0"/>
                <w:sz w:val="22"/>
                <w:szCs w:val="22"/>
              </w:rPr>
            </w:pPr>
            <w:r w:rsidRPr="00DA6F73">
              <w:rPr>
                <w:snapToGrid w:val="0"/>
                <w:sz w:val="22"/>
                <w:szCs w:val="22"/>
              </w:rPr>
              <w:t>4</w:t>
            </w:r>
            <w:r>
              <w:rPr>
                <w:snapToGrid w:val="0"/>
                <w:sz w:val="22"/>
                <w:szCs w:val="22"/>
              </w:rPr>
              <w:t xml:space="preserve">. </w:t>
            </w:r>
            <w:r w:rsidRPr="00DA6F73">
              <w:rPr>
                <w:snapToGrid w:val="0"/>
                <w:sz w:val="22"/>
                <w:szCs w:val="22"/>
              </w:rPr>
              <w:t>Does the action deprive the owner of all economically viable uses of the property?</w:t>
            </w:r>
          </w:p>
        </w:tc>
      </w:tr>
      <w:tr w:rsidR="0020145F" w:rsidRPr="00DA6F73" w14:paraId="4AD209DC" w14:textId="77777777" w:rsidTr="004263D4">
        <w:trPr>
          <w:jc w:val="center"/>
        </w:trPr>
        <w:tc>
          <w:tcPr>
            <w:tcW w:w="358" w:type="pct"/>
            <w:vAlign w:val="center"/>
          </w:tcPr>
          <w:p w14:paraId="762CF781" w14:textId="77777777" w:rsidR="0020145F" w:rsidRPr="00DA6F73" w:rsidRDefault="0020145F" w:rsidP="004263D4">
            <w:pPr>
              <w:widowControl w:val="0"/>
              <w:jc w:val="center"/>
              <w:rPr>
                <w:snapToGrid w:val="0"/>
                <w:sz w:val="22"/>
                <w:szCs w:val="22"/>
              </w:rPr>
            </w:pPr>
          </w:p>
        </w:tc>
        <w:tc>
          <w:tcPr>
            <w:tcW w:w="350" w:type="pct"/>
            <w:vAlign w:val="center"/>
          </w:tcPr>
          <w:p w14:paraId="36200A2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6321811" w14:textId="77777777" w:rsidR="0020145F" w:rsidRPr="00DA6F73" w:rsidRDefault="0020145F" w:rsidP="004263D4">
            <w:pPr>
              <w:widowControl w:val="0"/>
              <w:rPr>
                <w:snapToGrid w:val="0"/>
                <w:sz w:val="22"/>
                <w:szCs w:val="22"/>
              </w:rPr>
            </w:pPr>
            <w:r w:rsidRPr="00DA6F73">
              <w:rPr>
                <w:snapToGrid w:val="0"/>
                <w:sz w:val="22"/>
                <w:szCs w:val="22"/>
              </w:rPr>
              <w:t>5</w:t>
            </w:r>
            <w:r>
              <w:rPr>
                <w:snapToGrid w:val="0"/>
                <w:sz w:val="22"/>
                <w:szCs w:val="22"/>
              </w:rPr>
              <w:t xml:space="preserve">. </w:t>
            </w:r>
            <w:r w:rsidRPr="00DA6F73">
              <w:rPr>
                <w:snapToGrid w:val="0"/>
                <w:sz w:val="22"/>
                <w:szCs w:val="22"/>
              </w:rPr>
              <w:t>Does the action require a property owner to dedicate a portion of property or to grant an easement? [If no, go to (6)].</w:t>
            </w:r>
          </w:p>
        </w:tc>
      </w:tr>
      <w:tr w:rsidR="0020145F" w:rsidRPr="00DA6F73" w14:paraId="6B701DB4" w14:textId="77777777" w:rsidTr="004263D4">
        <w:trPr>
          <w:jc w:val="center"/>
        </w:trPr>
        <w:tc>
          <w:tcPr>
            <w:tcW w:w="358" w:type="pct"/>
            <w:vAlign w:val="center"/>
          </w:tcPr>
          <w:p w14:paraId="76D113E9"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4DF5CD6D" w14:textId="77777777" w:rsidR="0020145F" w:rsidRPr="00DA6F73" w:rsidRDefault="0020145F" w:rsidP="004263D4">
            <w:pPr>
              <w:widowControl w:val="0"/>
              <w:jc w:val="center"/>
              <w:rPr>
                <w:snapToGrid w:val="0"/>
                <w:sz w:val="22"/>
                <w:szCs w:val="22"/>
              </w:rPr>
            </w:pPr>
          </w:p>
        </w:tc>
        <w:tc>
          <w:tcPr>
            <w:tcW w:w="4292" w:type="pct"/>
          </w:tcPr>
          <w:p w14:paraId="69D6AB22" w14:textId="77777777" w:rsidR="0020145F" w:rsidRPr="00DA6F73" w:rsidRDefault="0020145F" w:rsidP="004263D4">
            <w:pPr>
              <w:widowControl w:val="0"/>
              <w:rPr>
                <w:snapToGrid w:val="0"/>
                <w:sz w:val="22"/>
                <w:szCs w:val="22"/>
              </w:rPr>
            </w:pPr>
            <w:r w:rsidRPr="00DA6F73">
              <w:rPr>
                <w:snapToGrid w:val="0"/>
                <w:sz w:val="22"/>
                <w:szCs w:val="22"/>
              </w:rPr>
              <w:t>5a. Is there a reasonable, specific connection between the government requirement and legitimate state interests?</w:t>
            </w:r>
          </w:p>
        </w:tc>
      </w:tr>
      <w:tr w:rsidR="0020145F" w:rsidRPr="00DA6F73" w14:paraId="058FF738" w14:textId="77777777" w:rsidTr="004263D4">
        <w:trPr>
          <w:jc w:val="center"/>
        </w:trPr>
        <w:tc>
          <w:tcPr>
            <w:tcW w:w="358" w:type="pct"/>
            <w:vAlign w:val="center"/>
          </w:tcPr>
          <w:p w14:paraId="473060E0"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26014D2A" w14:textId="77777777" w:rsidR="0020145F" w:rsidRPr="00DA6F73" w:rsidRDefault="0020145F" w:rsidP="004263D4">
            <w:pPr>
              <w:widowControl w:val="0"/>
              <w:jc w:val="center"/>
              <w:rPr>
                <w:snapToGrid w:val="0"/>
                <w:sz w:val="22"/>
                <w:szCs w:val="22"/>
              </w:rPr>
            </w:pPr>
          </w:p>
        </w:tc>
        <w:tc>
          <w:tcPr>
            <w:tcW w:w="4292" w:type="pct"/>
          </w:tcPr>
          <w:p w14:paraId="1AFA0B4B" w14:textId="77777777" w:rsidR="0020145F" w:rsidRPr="00DA6F73" w:rsidRDefault="0020145F" w:rsidP="004263D4">
            <w:pPr>
              <w:widowControl w:val="0"/>
              <w:rPr>
                <w:snapToGrid w:val="0"/>
                <w:sz w:val="22"/>
                <w:szCs w:val="22"/>
              </w:rPr>
            </w:pPr>
            <w:r w:rsidRPr="00DA6F73">
              <w:rPr>
                <w:snapToGrid w:val="0"/>
                <w:sz w:val="22"/>
                <w:szCs w:val="22"/>
              </w:rPr>
              <w:t>5b. Is the government requirement roughly proportional to the impact of the proposed use of the property?</w:t>
            </w:r>
          </w:p>
        </w:tc>
      </w:tr>
      <w:tr w:rsidR="0020145F" w:rsidRPr="00DA6F73" w14:paraId="56C17481" w14:textId="77777777" w:rsidTr="004263D4">
        <w:trPr>
          <w:jc w:val="center"/>
        </w:trPr>
        <w:tc>
          <w:tcPr>
            <w:tcW w:w="358" w:type="pct"/>
            <w:shd w:val="pct15" w:color="auto" w:fill="FFFFFF"/>
            <w:vAlign w:val="center"/>
          </w:tcPr>
          <w:p w14:paraId="7F0BD0F1" w14:textId="77777777" w:rsidR="0020145F" w:rsidRPr="00DA6F73" w:rsidRDefault="0020145F" w:rsidP="004263D4">
            <w:pPr>
              <w:widowControl w:val="0"/>
              <w:jc w:val="center"/>
              <w:rPr>
                <w:snapToGrid w:val="0"/>
                <w:sz w:val="22"/>
                <w:szCs w:val="22"/>
              </w:rPr>
            </w:pPr>
          </w:p>
        </w:tc>
        <w:tc>
          <w:tcPr>
            <w:tcW w:w="350" w:type="pct"/>
            <w:vAlign w:val="center"/>
          </w:tcPr>
          <w:p w14:paraId="035BB73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708FC690" w14:textId="77777777" w:rsidR="0020145F" w:rsidRPr="00DA6F73" w:rsidRDefault="0020145F" w:rsidP="004263D4">
            <w:pPr>
              <w:widowControl w:val="0"/>
              <w:rPr>
                <w:snapToGrid w:val="0"/>
                <w:sz w:val="22"/>
                <w:szCs w:val="22"/>
              </w:rPr>
            </w:pPr>
            <w:r w:rsidRPr="00DA6F73">
              <w:rPr>
                <w:snapToGrid w:val="0"/>
                <w:sz w:val="22"/>
                <w:szCs w:val="22"/>
              </w:rPr>
              <w:t>6</w:t>
            </w:r>
            <w:r>
              <w:rPr>
                <w:snapToGrid w:val="0"/>
                <w:sz w:val="22"/>
                <w:szCs w:val="22"/>
              </w:rPr>
              <w:t xml:space="preserve">. </w:t>
            </w:r>
            <w:r w:rsidRPr="00DA6F73">
              <w:rPr>
                <w:snapToGrid w:val="0"/>
                <w:sz w:val="22"/>
                <w:szCs w:val="22"/>
              </w:rPr>
              <w:t>Does the action have a severe impact on the value of the property?  (consider economic impact, investment-backed expectations, character of government action)</w:t>
            </w:r>
          </w:p>
        </w:tc>
      </w:tr>
      <w:tr w:rsidR="0020145F" w:rsidRPr="00DA6F73" w14:paraId="6AD5A675" w14:textId="77777777" w:rsidTr="004263D4">
        <w:trPr>
          <w:jc w:val="center"/>
        </w:trPr>
        <w:tc>
          <w:tcPr>
            <w:tcW w:w="358" w:type="pct"/>
            <w:vAlign w:val="center"/>
          </w:tcPr>
          <w:p w14:paraId="569F4BCF" w14:textId="77777777" w:rsidR="0020145F" w:rsidRPr="00DA6F73" w:rsidRDefault="0020145F" w:rsidP="004263D4">
            <w:pPr>
              <w:widowControl w:val="0"/>
              <w:jc w:val="center"/>
              <w:rPr>
                <w:snapToGrid w:val="0"/>
                <w:sz w:val="22"/>
                <w:szCs w:val="22"/>
              </w:rPr>
            </w:pPr>
          </w:p>
        </w:tc>
        <w:tc>
          <w:tcPr>
            <w:tcW w:w="350" w:type="pct"/>
            <w:vAlign w:val="center"/>
          </w:tcPr>
          <w:p w14:paraId="382C20F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FF95244" w14:textId="77777777" w:rsidR="0020145F" w:rsidRPr="00DA6F73" w:rsidRDefault="0020145F" w:rsidP="004263D4">
            <w:pPr>
              <w:widowControl w:val="0"/>
              <w:rPr>
                <w:snapToGrid w:val="0"/>
                <w:sz w:val="22"/>
                <w:szCs w:val="22"/>
              </w:rPr>
            </w:pPr>
            <w:r w:rsidRPr="00DA6F73">
              <w:rPr>
                <w:snapToGrid w:val="0"/>
                <w:sz w:val="22"/>
                <w:szCs w:val="22"/>
              </w:rPr>
              <w:t>7</w:t>
            </w:r>
            <w:r>
              <w:rPr>
                <w:snapToGrid w:val="0"/>
                <w:sz w:val="22"/>
                <w:szCs w:val="22"/>
              </w:rPr>
              <w:t xml:space="preserve">. </w:t>
            </w:r>
            <w:r w:rsidRPr="00DA6F73">
              <w:rPr>
                <w:snapToGrid w:val="0"/>
                <w:sz w:val="22"/>
                <w:szCs w:val="22"/>
              </w:rPr>
              <w:t xml:space="preserve">Does the action damage the property by causing some physical disturbance with respect to the property </w:t>
            </w:r>
            <w:proofErr w:type="gramStart"/>
            <w:r w:rsidRPr="00DA6F73">
              <w:rPr>
                <w:snapToGrid w:val="0"/>
                <w:sz w:val="22"/>
                <w:szCs w:val="22"/>
              </w:rPr>
              <w:t>in excess of</w:t>
            </w:r>
            <w:proofErr w:type="gramEnd"/>
            <w:r w:rsidRPr="00DA6F73">
              <w:rPr>
                <w:snapToGrid w:val="0"/>
                <w:sz w:val="22"/>
                <w:szCs w:val="22"/>
              </w:rPr>
              <w:t xml:space="preserve"> that sustained by the public generally?</w:t>
            </w:r>
          </w:p>
        </w:tc>
      </w:tr>
      <w:tr w:rsidR="0020145F" w:rsidRPr="00DA6F73" w14:paraId="422BC749" w14:textId="77777777" w:rsidTr="004263D4">
        <w:trPr>
          <w:jc w:val="center"/>
        </w:trPr>
        <w:tc>
          <w:tcPr>
            <w:tcW w:w="358" w:type="pct"/>
            <w:shd w:val="pct15" w:color="auto" w:fill="FFFFFF"/>
            <w:vAlign w:val="center"/>
          </w:tcPr>
          <w:p w14:paraId="215FD9B5" w14:textId="77777777" w:rsidR="0020145F" w:rsidRPr="00DA6F73" w:rsidRDefault="0020145F" w:rsidP="004263D4">
            <w:pPr>
              <w:widowControl w:val="0"/>
              <w:jc w:val="center"/>
              <w:rPr>
                <w:snapToGrid w:val="0"/>
                <w:sz w:val="22"/>
                <w:szCs w:val="22"/>
              </w:rPr>
            </w:pPr>
          </w:p>
        </w:tc>
        <w:tc>
          <w:tcPr>
            <w:tcW w:w="350" w:type="pct"/>
            <w:vAlign w:val="center"/>
          </w:tcPr>
          <w:p w14:paraId="752FAA5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0A62D7C" w14:textId="77777777" w:rsidR="0020145F" w:rsidRPr="00DA6F73" w:rsidRDefault="0020145F" w:rsidP="004263D4">
            <w:pPr>
              <w:widowControl w:val="0"/>
              <w:rPr>
                <w:snapToGrid w:val="0"/>
                <w:sz w:val="22"/>
                <w:szCs w:val="22"/>
              </w:rPr>
            </w:pPr>
            <w:r w:rsidRPr="00DA6F73">
              <w:rPr>
                <w:snapToGrid w:val="0"/>
                <w:sz w:val="22"/>
                <w:szCs w:val="22"/>
              </w:rPr>
              <w:t xml:space="preserve">7a. Is the impact of government action direct, peculiar, and significant?  </w:t>
            </w:r>
          </w:p>
        </w:tc>
      </w:tr>
      <w:tr w:rsidR="0020145F" w:rsidRPr="00DA6F73" w14:paraId="44581912" w14:textId="77777777" w:rsidTr="004263D4">
        <w:trPr>
          <w:jc w:val="center"/>
        </w:trPr>
        <w:tc>
          <w:tcPr>
            <w:tcW w:w="358" w:type="pct"/>
            <w:shd w:val="pct15" w:color="auto" w:fill="FFFFFF"/>
            <w:vAlign w:val="center"/>
          </w:tcPr>
          <w:p w14:paraId="2489222C" w14:textId="77777777" w:rsidR="0020145F" w:rsidRPr="00DA6F73" w:rsidRDefault="0020145F" w:rsidP="004263D4">
            <w:pPr>
              <w:widowControl w:val="0"/>
              <w:jc w:val="center"/>
              <w:rPr>
                <w:snapToGrid w:val="0"/>
                <w:sz w:val="22"/>
                <w:szCs w:val="22"/>
              </w:rPr>
            </w:pPr>
          </w:p>
        </w:tc>
        <w:tc>
          <w:tcPr>
            <w:tcW w:w="350" w:type="pct"/>
            <w:vAlign w:val="center"/>
          </w:tcPr>
          <w:p w14:paraId="3BF0C5FB"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EE7F96A" w14:textId="77777777" w:rsidR="0020145F" w:rsidRPr="00DA6F73" w:rsidRDefault="0020145F" w:rsidP="004263D4">
            <w:pPr>
              <w:widowControl w:val="0"/>
              <w:rPr>
                <w:snapToGrid w:val="0"/>
                <w:sz w:val="22"/>
                <w:szCs w:val="22"/>
              </w:rPr>
            </w:pPr>
            <w:r w:rsidRPr="00DA6F73">
              <w:rPr>
                <w:snapToGrid w:val="0"/>
                <w:sz w:val="22"/>
                <w:szCs w:val="22"/>
              </w:rPr>
              <w:t>7b. Has government action resulted in the property becoming practically inaccessible, waterlogged or flooded?</w:t>
            </w:r>
          </w:p>
        </w:tc>
      </w:tr>
      <w:tr w:rsidR="0020145F" w:rsidRPr="00DA6F73" w14:paraId="343EEACF" w14:textId="77777777" w:rsidTr="004263D4">
        <w:trPr>
          <w:jc w:val="center"/>
        </w:trPr>
        <w:tc>
          <w:tcPr>
            <w:tcW w:w="358" w:type="pct"/>
            <w:shd w:val="pct15" w:color="auto" w:fill="FFFFFF"/>
            <w:vAlign w:val="center"/>
          </w:tcPr>
          <w:p w14:paraId="02C69EE9" w14:textId="77777777" w:rsidR="0020145F" w:rsidRPr="00DA6F73" w:rsidRDefault="0020145F" w:rsidP="004263D4">
            <w:pPr>
              <w:widowControl w:val="0"/>
              <w:jc w:val="center"/>
              <w:rPr>
                <w:snapToGrid w:val="0"/>
                <w:sz w:val="22"/>
                <w:szCs w:val="22"/>
              </w:rPr>
            </w:pPr>
          </w:p>
        </w:tc>
        <w:tc>
          <w:tcPr>
            <w:tcW w:w="350" w:type="pct"/>
            <w:vAlign w:val="center"/>
          </w:tcPr>
          <w:p w14:paraId="18CAFC2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3E3938A5" w14:textId="77777777" w:rsidR="0020145F" w:rsidRPr="00DA6F73" w:rsidRDefault="0020145F" w:rsidP="004263D4">
            <w:pPr>
              <w:widowControl w:val="0"/>
              <w:rPr>
                <w:snapToGrid w:val="0"/>
                <w:sz w:val="22"/>
                <w:szCs w:val="22"/>
              </w:rPr>
            </w:pPr>
            <w:r w:rsidRPr="00DA6F73">
              <w:rPr>
                <w:snapToGrid w:val="0"/>
                <w:sz w:val="22"/>
                <w:szCs w:val="22"/>
              </w:rPr>
              <w:t>7c. Has government action lowered property values by more than 30% and necessitated the physical taking of adjacent property or property across a public way from the property in question?</w:t>
            </w:r>
          </w:p>
        </w:tc>
      </w:tr>
      <w:tr w:rsidR="0020145F" w:rsidRPr="00DA6F73" w14:paraId="5F65552E" w14:textId="77777777" w:rsidTr="004263D4">
        <w:trPr>
          <w:jc w:val="center"/>
        </w:trPr>
        <w:tc>
          <w:tcPr>
            <w:tcW w:w="358" w:type="pct"/>
            <w:vAlign w:val="center"/>
          </w:tcPr>
          <w:p w14:paraId="6CC2CB02" w14:textId="77777777" w:rsidR="0020145F" w:rsidRPr="00DA6F73" w:rsidRDefault="0020145F" w:rsidP="004263D4">
            <w:pPr>
              <w:widowControl w:val="0"/>
              <w:jc w:val="center"/>
              <w:rPr>
                <w:snapToGrid w:val="0"/>
                <w:sz w:val="22"/>
                <w:szCs w:val="22"/>
              </w:rPr>
            </w:pPr>
          </w:p>
        </w:tc>
        <w:tc>
          <w:tcPr>
            <w:tcW w:w="350" w:type="pct"/>
            <w:vAlign w:val="center"/>
          </w:tcPr>
          <w:p w14:paraId="07F2F455"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E9403E0" w14:textId="77777777" w:rsidR="0020145F" w:rsidRPr="00DA6F73" w:rsidRDefault="0020145F" w:rsidP="004263D4">
            <w:pPr>
              <w:widowControl w:val="0"/>
              <w:rPr>
                <w:snapToGrid w:val="0"/>
                <w:sz w:val="22"/>
                <w:szCs w:val="22"/>
              </w:rPr>
            </w:pPr>
            <w:r w:rsidRPr="00DA6F73">
              <w:rPr>
                <w:snapToGrid w:val="0"/>
                <w:sz w:val="22"/>
                <w:szCs w:val="22"/>
              </w:rPr>
              <w:t xml:space="preserve">Takings or damaging implications?  (Taking or damaging implications exist if YES is checked in response to question 1 </w:t>
            </w:r>
            <w:proofErr w:type="gramStart"/>
            <w:r w:rsidRPr="00DA6F73">
              <w:rPr>
                <w:snapToGrid w:val="0"/>
                <w:sz w:val="22"/>
                <w:szCs w:val="22"/>
              </w:rPr>
              <w:t>and also</w:t>
            </w:r>
            <w:proofErr w:type="gramEnd"/>
            <w:r w:rsidRPr="00DA6F73">
              <w:rPr>
                <w:snapToGrid w:val="0"/>
                <w:sz w:val="22"/>
                <w:szCs w:val="22"/>
              </w:rPr>
              <w:t xml:space="preserve"> to any one or more of the following questions</w:t>
            </w:r>
            <w:proofErr w:type="gramStart"/>
            <w:r w:rsidRPr="00DA6F73">
              <w:rPr>
                <w:snapToGrid w:val="0"/>
                <w:sz w:val="22"/>
                <w:szCs w:val="22"/>
              </w:rPr>
              <w:t>:  2</w:t>
            </w:r>
            <w:proofErr w:type="gramEnd"/>
            <w:r w:rsidRPr="00DA6F73">
              <w:rPr>
                <w:snapToGrid w:val="0"/>
                <w:sz w:val="22"/>
                <w:szCs w:val="22"/>
              </w:rPr>
              <w:t>, 3, 4, 6, 7a, 7b, 7c; or if NO is checked in response to questions 5a or 5b; the shaded areas)</w:t>
            </w:r>
          </w:p>
        </w:tc>
      </w:tr>
    </w:tbl>
    <w:p w14:paraId="3325DE22" w14:textId="77777777" w:rsidR="0020145F" w:rsidRDefault="0020145F" w:rsidP="0020145F">
      <w:pPr>
        <w:ind w:left="432"/>
        <w:rPr>
          <w:szCs w:val="24"/>
        </w:rPr>
      </w:pPr>
    </w:p>
    <w:p w14:paraId="599C67AE" w14:textId="4A2908B5" w:rsidR="0020145F" w:rsidRDefault="0020145F" w:rsidP="0020145F">
      <w:pPr>
        <w:pStyle w:val="BodyTextIndent2"/>
        <w:ind w:left="720"/>
        <w:rPr>
          <w:sz w:val="24"/>
          <w:szCs w:val="24"/>
        </w:rPr>
      </w:pPr>
      <w:r w:rsidRPr="0020145F">
        <w:rPr>
          <w:sz w:val="24"/>
          <w:szCs w:val="24"/>
        </w:rPr>
        <w:t xml:space="preserve">The proposed project would take place on private land. DEQ has determined that the permit conditions are reasonably necessary to ensure compliance with applicable </w:t>
      </w:r>
      <w:r w:rsidRPr="0020145F">
        <w:rPr>
          <w:sz w:val="24"/>
          <w:szCs w:val="24"/>
        </w:rPr>
        <w:lastRenderedPageBreak/>
        <w:t xml:space="preserve">requirements under the Montana Clean Air Act. Therefore, DEQ’s approval of MAQP </w:t>
      </w:r>
      <w:r w:rsidRPr="001865A2">
        <w:rPr>
          <w:sz w:val="24"/>
          <w:szCs w:val="24"/>
        </w:rPr>
        <w:t>#</w:t>
      </w:r>
      <w:r w:rsidR="00380787" w:rsidRPr="001865A2">
        <w:rPr>
          <w:sz w:val="24"/>
          <w:szCs w:val="24"/>
        </w:rPr>
        <w:t>5357-00</w:t>
      </w:r>
      <w:r w:rsidR="00380787">
        <w:rPr>
          <w:sz w:val="24"/>
          <w:szCs w:val="24"/>
        </w:rPr>
        <w:t xml:space="preserve"> </w:t>
      </w:r>
      <w:r w:rsidRPr="0020145F">
        <w:rPr>
          <w:sz w:val="24"/>
          <w:szCs w:val="24"/>
        </w:rPr>
        <w:t>would not have private property-taking or damaging implications.</w:t>
      </w:r>
    </w:p>
    <w:p w14:paraId="1DEF9702" w14:textId="77777777" w:rsidR="00A7242D" w:rsidRPr="0020145F" w:rsidRDefault="00A7242D" w:rsidP="0020145F">
      <w:pPr>
        <w:pStyle w:val="BodyTextIndent2"/>
        <w:ind w:left="720"/>
        <w:rPr>
          <w:sz w:val="24"/>
          <w:szCs w:val="24"/>
        </w:rPr>
      </w:pPr>
    </w:p>
    <w:p w14:paraId="27F934A1" w14:textId="77777777" w:rsidR="002579E5" w:rsidRDefault="003808FD" w:rsidP="002579E5">
      <w:pPr>
        <w:pStyle w:val="Heading1"/>
        <w:numPr>
          <w:ilvl w:val="0"/>
          <w:numId w:val="58"/>
        </w:numPr>
      </w:pPr>
      <w:r w:rsidRPr="00205895">
        <w:t>Environmental Assessment</w:t>
      </w:r>
    </w:p>
    <w:p w14:paraId="18C3681D" w14:textId="77777777" w:rsidR="002579E5" w:rsidRPr="002579E5" w:rsidRDefault="002579E5" w:rsidP="002579E5"/>
    <w:p w14:paraId="3E97AA41" w14:textId="5A0AC497" w:rsidR="002B0194" w:rsidRPr="00FB7886" w:rsidRDefault="002579E5" w:rsidP="002579E5">
      <w:pPr>
        <w:pStyle w:val="Heading1"/>
        <w:ind w:left="360"/>
      </w:pPr>
      <w:r w:rsidRPr="002579E5">
        <w:rPr>
          <w:szCs w:val="24"/>
        </w:rPr>
        <w:t xml:space="preserve">An environmental assessment (EA), prepared pursuant to the applicable requirements of the Montana Environmental Policy Act (Title 75, Chapter 1, Parts 1-3, MCA), was completed for the proposed project. A copy of the EA is available for review on DEQ’s website at </w:t>
      </w:r>
      <w:hyperlink r:id="rId28" w:history="1">
        <w:r w:rsidR="006C6BC9" w:rsidRPr="00503045">
          <w:rPr>
            <w:rStyle w:val="Hyperlink"/>
            <w:szCs w:val="24"/>
          </w:rPr>
          <w:t>https://deq.mt.gov/public/publiccomment</w:t>
        </w:r>
      </w:hyperlink>
      <w:r w:rsidR="006C6BC9">
        <w:rPr>
          <w:szCs w:val="24"/>
        </w:rPr>
        <w:t xml:space="preserve"> </w:t>
      </w:r>
    </w:p>
    <w:sectPr w:rsidR="002B0194" w:rsidRPr="00FB7886" w:rsidSect="0056785D">
      <w:footerReference w:type="default" r:id="rId29"/>
      <w:pgSz w:w="12240" w:h="15840" w:code="1"/>
      <w:pgMar w:top="1354"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DE68C" w14:textId="77777777" w:rsidR="004F6BD2" w:rsidRDefault="004F6BD2">
      <w:r>
        <w:separator/>
      </w:r>
    </w:p>
  </w:endnote>
  <w:endnote w:type="continuationSeparator" w:id="0">
    <w:p w14:paraId="17F226E8" w14:textId="77777777" w:rsidR="004F6BD2" w:rsidRDefault="004F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C91A" w14:textId="77777777" w:rsidR="008150A4" w:rsidRPr="00436071" w:rsidRDefault="008150A4" w:rsidP="00922EC4">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1908" w14:textId="77777777" w:rsidR="008150A4" w:rsidRDefault="008150A4"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3236" w14:textId="77777777" w:rsidR="008150A4" w:rsidRPr="007E54BC" w:rsidRDefault="008150A4" w:rsidP="00DF45F3">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Greg Gianforte</w:t>
    </w:r>
    <w:r w:rsidRPr="007E54BC">
      <w:rPr>
        <w:rFonts w:ascii="Arial" w:hAnsi="Arial" w:cs="Arial"/>
        <w:color w:val="004A97"/>
        <w:sz w:val="16"/>
        <w:szCs w:val="16"/>
      </w:rPr>
      <w:t xml:space="preserve">, </w:t>
    </w:r>
    <w:proofErr w:type="gramStart"/>
    <w:r w:rsidRPr="007E54BC">
      <w:rPr>
        <w:rFonts w:ascii="Arial" w:hAnsi="Arial" w:cs="Arial"/>
        <w:color w:val="004A97"/>
        <w:sz w:val="16"/>
        <w:szCs w:val="16"/>
      </w:rPr>
      <w:t>Governor  I</w:t>
    </w:r>
    <w:proofErr w:type="gramEnd"/>
    <w:r w:rsidRPr="007E54BC">
      <w:rPr>
        <w:rFonts w:ascii="Arial" w:hAnsi="Arial" w:cs="Arial"/>
        <w:color w:val="004A97"/>
        <w:sz w:val="16"/>
        <w:szCs w:val="16"/>
      </w:rPr>
      <w:t xml:space="preserve">  </w:t>
    </w:r>
    <w:r>
      <w:rPr>
        <w:rFonts w:ascii="Arial" w:hAnsi="Arial" w:cs="Arial"/>
        <w:color w:val="004A97"/>
        <w:sz w:val="16"/>
        <w:szCs w:val="16"/>
      </w:rPr>
      <w:t>Sonja Nowakowski</w:t>
    </w:r>
    <w:r w:rsidRPr="007E54BC">
      <w:rPr>
        <w:rFonts w:ascii="Arial" w:hAnsi="Arial" w:cs="Arial"/>
        <w:color w:val="004A97"/>
        <w:sz w:val="16"/>
        <w:szCs w:val="16"/>
      </w:rPr>
      <w:t xml:space="preserve">, </w:t>
    </w:r>
    <w:proofErr w:type="gramStart"/>
    <w:r w:rsidRPr="007E54BC">
      <w:rPr>
        <w:rFonts w:ascii="Arial" w:hAnsi="Arial" w:cs="Arial"/>
        <w:color w:val="004A97"/>
        <w:sz w:val="16"/>
        <w:szCs w:val="16"/>
      </w:rPr>
      <w:t>Director  I</w:t>
    </w:r>
    <w:proofErr w:type="gramEnd"/>
    <w:r w:rsidRPr="007E54BC">
      <w:rPr>
        <w:rFonts w:ascii="Arial" w:hAnsi="Arial" w:cs="Arial"/>
        <w:color w:val="004A97"/>
        <w:sz w:val="16"/>
        <w:szCs w:val="16"/>
      </w:rPr>
      <w:t xml:space="preserve">  P.O. Box </w:t>
    </w:r>
    <w:proofErr w:type="gramStart"/>
    <w:r w:rsidRPr="007E54BC">
      <w:rPr>
        <w:rFonts w:ascii="Arial" w:hAnsi="Arial" w:cs="Arial"/>
        <w:color w:val="004A97"/>
        <w:sz w:val="16"/>
        <w:szCs w:val="16"/>
      </w:rPr>
      <w:t>200901  I</w:t>
    </w:r>
    <w:proofErr w:type="gramEnd"/>
    <w:r w:rsidRPr="007E54BC">
      <w:rPr>
        <w:rFonts w:ascii="Arial" w:hAnsi="Arial" w:cs="Arial"/>
        <w:color w:val="004A97"/>
        <w:sz w:val="16"/>
        <w:szCs w:val="16"/>
      </w:rPr>
      <w:t xml:space="preserve">  Helena, MT 59620-</w:t>
    </w:r>
    <w:proofErr w:type="gramStart"/>
    <w:r w:rsidRPr="007E54BC">
      <w:rPr>
        <w:rFonts w:ascii="Arial" w:hAnsi="Arial" w:cs="Arial"/>
        <w:color w:val="004A97"/>
        <w:sz w:val="16"/>
        <w:szCs w:val="16"/>
      </w:rPr>
      <w:t>0901  I</w:t>
    </w:r>
    <w:proofErr w:type="gramEnd"/>
    <w:r w:rsidRPr="007E54BC">
      <w:rPr>
        <w:rFonts w:ascii="Arial" w:hAnsi="Arial" w:cs="Arial"/>
        <w:color w:val="004A97"/>
        <w:sz w:val="16"/>
        <w:szCs w:val="16"/>
      </w:rPr>
      <w:t xml:space="preserve">  (406) 444-</w:t>
    </w:r>
    <w:proofErr w:type="gramStart"/>
    <w:r w:rsidRPr="007E54BC">
      <w:rPr>
        <w:rFonts w:ascii="Arial" w:hAnsi="Arial" w:cs="Arial"/>
        <w:color w:val="004A97"/>
        <w:sz w:val="16"/>
        <w:szCs w:val="16"/>
      </w:rPr>
      <w:t>2544  I</w:t>
    </w:r>
    <w:proofErr w:type="gramEnd"/>
    <w:r w:rsidRPr="007E54BC">
      <w:rPr>
        <w:rFonts w:ascii="Arial" w:hAnsi="Arial" w:cs="Arial"/>
        <w:color w:val="004A97"/>
        <w:sz w:val="16"/>
        <w:szCs w:val="16"/>
      </w:rPr>
      <w:t xml:space="preserve">  </w:t>
    </w:r>
    <w:r w:rsidRPr="00405DE9">
      <w:rPr>
        <w:rFonts w:ascii="Arial" w:hAnsi="Arial" w:cs="Arial"/>
        <w:color w:val="004A97"/>
        <w:sz w:val="16"/>
        <w:szCs w:val="16"/>
      </w:rPr>
      <w:t>www.deq.mt.gov</w:t>
    </w:r>
    <w:r>
      <w:rPr>
        <w:rFonts w:ascii="Arial" w:hAnsi="Arial" w:cs="Arial"/>
        <w:color w:val="004A97"/>
        <w:sz w:val="16"/>
        <w:szCs w:val="16"/>
      </w:rPr>
      <w:t xml:space="preserve">    </w:t>
    </w:r>
  </w:p>
  <w:p w14:paraId="00E628DF" w14:textId="77777777" w:rsidR="008150A4" w:rsidRPr="00DF45F3" w:rsidRDefault="008150A4" w:rsidP="00DF45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0130590"/>
      <w:docPartObj>
        <w:docPartGallery w:val="Page Numbers (Bottom of Page)"/>
        <w:docPartUnique/>
      </w:docPartObj>
    </w:sdtPr>
    <w:sdtEndPr>
      <w:rPr>
        <w:noProof/>
      </w:rPr>
    </w:sdtEndPr>
    <w:sdtContent>
      <w:p w14:paraId="77EF280A" w14:textId="77777777" w:rsidR="00E25A15" w:rsidRPr="00727C77" w:rsidRDefault="00E25A15" w:rsidP="00457E7E">
        <w:pPr>
          <w:pStyle w:val="Footer"/>
          <w:jc w:val="center"/>
          <w:rPr>
            <w:sz w:val="20"/>
          </w:rPr>
        </w:pPr>
        <w:r w:rsidRPr="00727C77">
          <w:rPr>
            <w:sz w:val="20"/>
          </w:rPr>
          <w:fldChar w:fldCharType="begin"/>
        </w:r>
        <w:r w:rsidRPr="00727C77">
          <w:rPr>
            <w:sz w:val="20"/>
          </w:rPr>
          <w:instrText xml:space="preserve"> PAGE   \* MERGEFORMAT </w:instrText>
        </w:r>
        <w:r w:rsidRPr="00727C77">
          <w:rPr>
            <w:sz w:val="20"/>
          </w:rPr>
          <w:fldChar w:fldCharType="separate"/>
        </w:r>
        <w:r w:rsidRPr="00727C77">
          <w:rPr>
            <w:noProof/>
            <w:sz w:val="20"/>
          </w:rPr>
          <w:t>2</w:t>
        </w:r>
        <w:r w:rsidRPr="00727C77">
          <w:rPr>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3556" w14:textId="77777777" w:rsidR="00E25A15" w:rsidRDefault="00E25A15" w:rsidP="001A7F62">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598AE91A" w14:textId="77777777" w:rsidR="00E25A15" w:rsidRDefault="00E25A15" w:rsidP="001A7F62">
    <w:pPr>
      <w:pStyle w:val="Footer"/>
      <w:tabs>
        <w:tab w:val="right" w:pos="9810"/>
      </w:tabs>
      <w:ind w:left="-1170" w:right="-1170"/>
      <w:jc w:val="center"/>
      <w:rPr>
        <w:rFonts w:ascii="Arial" w:hAnsi="Arial" w:cs="Arial"/>
        <w:color w:val="004A97"/>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DF5E" w14:textId="77777777" w:rsidR="00806D3D" w:rsidRDefault="00806D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E6F996" w14:textId="77777777" w:rsidR="00806D3D" w:rsidRDefault="00806D3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6487" w14:textId="415EFC29" w:rsidR="000B45C8" w:rsidRPr="002548C0" w:rsidRDefault="00806D3D" w:rsidP="000B45C8">
    <w:pPr>
      <w:tabs>
        <w:tab w:val="center" w:pos="4680"/>
        <w:tab w:val="right" w:pos="9360"/>
      </w:tabs>
      <w:rPr>
        <w:rFonts w:ascii="Times New Roman" w:hAnsi="Times New Roman"/>
        <w:sz w:val="18"/>
      </w:rPr>
    </w:pPr>
    <w:r w:rsidRPr="005B19BA">
      <w:rPr>
        <w:sz w:val="16"/>
        <w:szCs w:val="16"/>
      </w:rPr>
      <w:t xml:space="preserve"> </w:t>
    </w:r>
    <w:r w:rsidR="000B45C8">
      <w:rPr>
        <w:sz w:val="18"/>
        <w:szCs w:val="18"/>
      </w:rPr>
      <w:t>5</w:t>
    </w:r>
    <w:r w:rsidR="00E75935">
      <w:rPr>
        <w:sz w:val="18"/>
        <w:szCs w:val="18"/>
      </w:rPr>
      <w:t>357</w:t>
    </w:r>
    <w:r w:rsidR="000B45C8">
      <w:rPr>
        <w:sz w:val="18"/>
        <w:szCs w:val="18"/>
      </w:rPr>
      <w:t>-00</w:t>
    </w:r>
    <w:r w:rsidR="000B45C8" w:rsidRPr="002548C0">
      <w:rPr>
        <w:rFonts w:ascii="Times New Roman" w:hAnsi="Times New Roman"/>
        <w:sz w:val="18"/>
      </w:rPr>
      <w:tab/>
      <w:t xml:space="preserve"> </w:t>
    </w:r>
    <w:r w:rsidR="000B45C8" w:rsidRPr="002548C0">
      <w:rPr>
        <w:rFonts w:ascii="Times New Roman" w:hAnsi="Times New Roman"/>
        <w:sz w:val="18"/>
      </w:rPr>
      <w:fldChar w:fldCharType="begin"/>
    </w:r>
    <w:r w:rsidR="000B45C8" w:rsidRPr="002548C0">
      <w:rPr>
        <w:rFonts w:ascii="Times New Roman" w:hAnsi="Times New Roman"/>
        <w:sz w:val="18"/>
      </w:rPr>
      <w:instrText xml:space="preserve"> PAGE   \* MERGEFORMAT </w:instrText>
    </w:r>
    <w:r w:rsidR="000B45C8" w:rsidRPr="002548C0">
      <w:rPr>
        <w:rFonts w:ascii="Times New Roman" w:hAnsi="Times New Roman"/>
        <w:sz w:val="18"/>
      </w:rPr>
      <w:fldChar w:fldCharType="separate"/>
    </w:r>
    <w:r w:rsidR="000B45C8">
      <w:rPr>
        <w:rFonts w:ascii="Times New Roman" w:hAnsi="Times New Roman"/>
        <w:sz w:val="18"/>
      </w:rPr>
      <w:t>18</w:t>
    </w:r>
    <w:r w:rsidR="000B45C8" w:rsidRPr="002548C0">
      <w:rPr>
        <w:rFonts w:ascii="Times New Roman" w:hAnsi="Times New Roman"/>
        <w:noProof/>
        <w:sz w:val="18"/>
      </w:rPr>
      <w:fldChar w:fldCharType="end"/>
    </w:r>
    <w:r w:rsidR="000B45C8" w:rsidRPr="002548C0">
      <w:rPr>
        <w:rFonts w:ascii="Times New Roman" w:hAnsi="Times New Roman"/>
        <w:sz w:val="18"/>
      </w:rPr>
      <w:tab/>
    </w:r>
    <w:r w:rsidR="0027643F">
      <w:rPr>
        <w:sz w:val="18"/>
        <w:szCs w:val="18"/>
      </w:rPr>
      <w:t>D</w:t>
    </w:r>
    <w:r w:rsidR="000B45C8">
      <w:rPr>
        <w:sz w:val="18"/>
        <w:szCs w:val="18"/>
      </w:rPr>
      <w:t>D</w:t>
    </w:r>
    <w:r w:rsidR="000B45C8" w:rsidRPr="002548C0">
      <w:rPr>
        <w:sz w:val="18"/>
        <w:szCs w:val="18"/>
      </w:rPr>
      <w:t xml:space="preserve">: </w:t>
    </w:r>
    <w:r w:rsidR="000B45C8">
      <w:rPr>
        <w:sz w:val="18"/>
        <w:szCs w:val="18"/>
      </w:rPr>
      <w:t>0</w:t>
    </w:r>
    <w:r w:rsidR="0027643F">
      <w:rPr>
        <w:sz w:val="18"/>
        <w:szCs w:val="18"/>
      </w:rPr>
      <w:t>6</w:t>
    </w:r>
    <w:r w:rsidR="000B45C8">
      <w:rPr>
        <w:sz w:val="18"/>
        <w:szCs w:val="18"/>
      </w:rPr>
      <w:t>/</w:t>
    </w:r>
    <w:r w:rsidR="0027643F">
      <w:rPr>
        <w:sz w:val="18"/>
        <w:szCs w:val="18"/>
      </w:rPr>
      <w:t>22</w:t>
    </w:r>
    <w:r w:rsidR="000B45C8">
      <w:rPr>
        <w:sz w:val="18"/>
        <w:szCs w:val="18"/>
      </w:rPr>
      <w:t>/2026</w:t>
    </w:r>
  </w:p>
  <w:p w14:paraId="210E82B9" w14:textId="7DEFABAB" w:rsidR="00806D3D" w:rsidRDefault="00806D3D" w:rsidP="000B45C8">
    <w:pPr>
      <w:pStyle w:val="Footer"/>
      <w:tabs>
        <w:tab w:val="clear" w:pos="4320"/>
        <w:tab w:val="clear" w:pos="8640"/>
        <w:tab w:val="center" w:pos="4680"/>
        <w:tab w:val="right" w:pos="936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DE02" w14:textId="41B54720" w:rsidR="007223B7" w:rsidRDefault="007223B7" w:rsidP="007223B7">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w:t>
    </w:r>
    <w:r w:rsidR="00A54606">
      <w:rPr>
        <w:rFonts w:ascii="Arial" w:hAnsi="Arial" w:cs="Arial"/>
        <w:color w:val="004A97"/>
        <w:sz w:val="16"/>
        <w:szCs w:val="16"/>
      </w:rPr>
      <w:t>Sonja Nowakowski</w:t>
    </w:r>
    <w:r>
      <w:rPr>
        <w:rFonts w:ascii="Arial" w:hAnsi="Arial" w:cs="Arial"/>
        <w:color w:val="004A97"/>
        <w:sz w:val="16"/>
        <w:szCs w:val="16"/>
      </w:rPr>
      <w:t xml:space="preserve">,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2361608C" w14:textId="7D6BF109" w:rsidR="00806D3D" w:rsidRPr="007223B7" w:rsidRDefault="00806D3D" w:rsidP="007223B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2BC9" w14:textId="2F49C442" w:rsidR="000B45C8" w:rsidRPr="002548C0" w:rsidRDefault="00F556DF" w:rsidP="000B45C8">
    <w:pPr>
      <w:tabs>
        <w:tab w:val="center" w:pos="4680"/>
        <w:tab w:val="right" w:pos="9360"/>
      </w:tabs>
      <w:rPr>
        <w:rFonts w:ascii="Times New Roman" w:hAnsi="Times New Roman"/>
        <w:sz w:val="18"/>
      </w:rPr>
    </w:pPr>
    <w:r>
      <w:rPr>
        <w:sz w:val="18"/>
        <w:szCs w:val="18"/>
      </w:rPr>
      <w:t>5357</w:t>
    </w:r>
    <w:r w:rsidR="000B45C8">
      <w:rPr>
        <w:sz w:val="18"/>
        <w:szCs w:val="18"/>
      </w:rPr>
      <w:t>-00</w:t>
    </w:r>
    <w:r w:rsidR="000B45C8" w:rsidRPr="002548C0">
      <w:rPr>
        <w:rFonts w:ascii="Times New Roman" w:hAnsi="Times New Roman"/>
        <w:sz w:val="18"/>
      </w:rPr>
      <w:tab/>
      <w:t xml:space="preserve"> </w:t>
    </w:r>
    <w:r w:rsidR="000B45C8" w:rsidRPr="002548C0">
      <w:rPr>
        <w:rFonts w:ascii="Times New Roman" w:hAnsi="Times New Roman"/>
        <w:sz w:val="18"/>
      </w:rPr>
      <w:fldChar w:fldCharType="begin"/>
    </w:r>
    <w:r w:rsidR="000B45C8" w:rsidRPr="002548C0">
      <w:rPr>
        <w:rFonts w:ascii="Times New Roman" w:hAnsi="Times New Roman"/>
        <w:sz w:val="18"/>
      </w:rPr>
      <w:instrText xml:space="preserve"> PAGE   \* MERGEFORMAT </w:instrText>
    </w:r>
    <w:r w:rsidR="000B45C8" w:rsidRPr="002548C0">
      <w:rPr>
        <w:rFonts w:ascii="Times New Roman" w:hAnsi="Times New Roman"/>
        <w:sz w:val="18"/>
      </w:rPr>
      <w:fldChar w:fldCharType="separate"/>
    </w:r>
    <w:r w:rsidR="000B45C8">
      <w:rPr>
        <w:rFonts w:ascii="Times New Roman" w:hAnsi="Times New Roman"/>
        <w:sz w:val="18"/>
      </w:rPr>
      <w:t>18</w:t>
    </w:r>
    <w:r w:rsidR="000B45C8" w:rsidRPr="002548C0">
      <w:rPr>
        <w:rFonts w:ascii="Times New Roman" w:hAnsi="Times New Roman"/>
        <w:noProof/>
        <w:sz w:val="18"/>
      </w:rPr>
      <w:fldChar w:fldCharType="end"/>
    </w:r>
    <w:r w:rsidR="000B45C8" w:rsidRPr="002548C0">
      <w:rPr>
        <w:rFonts w:ascii="Times New Roman" w:hAnsi="Times New Roman"/>
        <w:sz w:val="18"/>
      </w:rPr>
      <w:tab/>
    </w:r>
    <w:r w:rsidR="0027643F">
      <w:rPr>
        <w:sz w:val="18"/>
        <w:szCs w:val="18"/>
      </w:rPr>
      <w:t>D</w:t>
    </w:r>
    <w:r w:rsidR="000B45C8">
      <w:rPr>
        <w:sz w:val="18"/>
        <w:szCs w:val="18"/>
      </w:rPr>
      <w:t>D</w:t>
    </w:r>
    <w:r w:rsidR="000B45C8" w:rsidRPr="002548C0">
      <w:rPr>
        <w:sz w:val="18"/>
        <w:szCs w:val="18"/>
      </w:rPr>
      <w:t xml:space="preserve">: </w:t>
    </w:r>
    <w:r w:rsidR="000B45C8">
      <w:rPr>
        <w:sz w:val="18"/>
        <w:szCs w:val="18"/>
      </w:rPr>
      <w:t>0</w:t>
    </w:r>
    <w:r w:rsidR="0027643F">
      <w:rPr>
        <w:sz w:val="18"/>
        <w:szCs w:val="18"/>
      </w:rPr>
      <w:t>6</w:t>
    </w:r>
    <w:r w:rsidR="000B45C8">
      <w:rPr>
        <w:sz w:val="18"/>
        <w:szCs w:val="18"/>
      </w:rPr>
      <w:t>/</w:t>
    </w:r>
    <w:r w:rsidR="0027643F">
      <w:rPr>
        <w:sz w:val="18"/>
        <w:szCs w:val="18"/>
      </w:rPr>
      <w:t>22</w:t>
    </w:r>
    <w:r w:rsidR="000B45C8">
      <w:rPr>
        <w:sz w:val="18"/>
        <w:szCs w:val="18"/>
      </w:rPr>
      <w:t>/2026</w:t>
    </w:r>
  </w:p>
  <w:p w14:paraId="19DBC3EB" w14:textId="6209C98C" w:rsidR="000B45C8" w:rsidRPr="002548C0" w:rsidRDefault="000B45C8" w:rsidP="000B45C8">
    <w:pPr>
      <w:tabs>
        <w:tab w:val="center" w:pos="4680"/>
        <w:tab w:val="right" w:pos="9360"/>
      </w:tabs>
      <w:jc w:val="right"/>
      <w:rPr>
        <w:sz w:val="18"/>
        <w:szCs w:val="18"/>
      </w:rPr>
    </w:pPr>
    <w:r w:rsidRPr="002548C0">
      <w:rPr>
        <w:sz w:val="18"/>
        <w:szCs w:val="18"/>
      </w:rPr>
      <w:t xml:space="preserve">Permit Analysis: </w:t>
    </w:r>
    <w:r>
      <w:rPr>
        <w:sz w:val="18"/>
        <w:szCs w:val="18"/>
      </w:rPr>
      <w:t>0</w:t>
    </w:r>
    <w:r w:rsidR="0027643F">
      <w:rPr>
        <w:sz w:val="18"/>
        <w:szCs w:val="18"/>
      </w:rPr>
      <w:t>6</w:t>
    </w:r>
    <w:r w:rsidRPr="002548C0">
      <w:rPr>
        <w:sz w:val="18"/>
        <w:szCs w:val="18"/>
      </w:rPr>
      <w:t>/</w:t>
    </w:r>
    <w:r w:rsidR="000A459B">
      <w:rPr>
        <w:sz w:val="18"/>
        <w:szCs w:val="18"/>
      </w:rPr>
      <w:t>2</w:t>
    </w:r>
    <w:r w:rsidR="0027643F">
      <w:rPr>
        <w:sz w:val="18"/>
        <w:szCs w:val="18"/>
      </w:rPr>
      <w:t>2</w:t>
    </w:r>
    <w:r w:rsidRPr="002548C0">
      <w:rPr>
        <w:sz w:val="18"/>
        <w:szCs w:val="18"/>
      </w:rPr>
      <w:t>/202</w:t>
    </w:r>
    <w:r>
      <w:rPr>
        <w:sz w:val="18"/>
        <w:szCs w:val="18"/>
      </w:rPr>
      <w:t>6</w:t>
    </w:r>
  </w:p>
  <w:p w14:paraId="606417FE" w14:textId="7D877EDC" w:rsidR="008E1413" w:rsidRPr="000438C2" w:rsidRDefault="003E6789" w:rsidP="000438C2">
    <w:pPr>
      <w:pStyle w:val="Footer"/>
      <w:jc w:val="right"/>
      <w:rPr>
        <w:snapToGrid w:val="0"/>
        <w:sz w:val="18"/>
        <w:szCs w:val="18"/>
      </w:rPr>
    </w:pPr>
    <w:r>
      <w:rPr>
        <w:snapToGrid w:val="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79D8D" w14:textId="77777777" w:rsidR="004F6BD2" w:rsidRDefault="004F6BD2">
      <w:r>
        <w:separator/>
      </w:r>
    </w:p>
  </w:footnote>
  <w:footnote w:type="continuationSeparator" w:id="0">
    <w:p w14:paraId="4D5245DE" w14:textId="77777777" w:rsidR="004F6BD2" w:rsidRDefault="004F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1C0A" w14:textId="77777777" w:rsidR="008150A4" w:rsidRDefault="008150A4" w:rsidP="00CD4B31">
    <w:pPr>
      <w:pStyle w:val="Header"/>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70D"/>
    <w:multiLevelType w:val="hybridMultilevel"/>
    <w:tmpl w:val="C924F91E"/>
    <w:lvl w:ilvl="0" w:tplc="992E235A">
      <w:start w:val="1"/>
      <w:numFmt w:val="lowerLetter"/>
      <w:pStyle w:val="alphaBullet-e"/>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 w15:restartNumberingAfterBreak="0">
    <w:nsid w:val="03446783"/>
    <w:multiLevelType w:val="hybridMultilevel"/>
    <w:tmpl w:val="9630454A"/>
    <w:lvl w:ilvl="0" w:tplc="5C440BA4">
      <w:start w:val="1"/>
      <w:numFmt w:val="decimal"/>
      <w:lvlText w:val="%1."/>
      <w:lvlJc w:val="left"/>
      <w:pPr>
        <w:ind w:left="180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6505F90"/>
    <w:multiLevelType w:val="hybridMultilevel"/>
    <w:tmpl w:val="7608A408"/>
    <w:lvl w:ilvl="0" w:tplc="348C4018">
      <w:start w:val="1"/>
      <w:numFmt w:val="lowerLetter"/>
      <w:pStyle w:val="alphaBullet-g"/>
      <w:lvlText w:val="%1."/>
      <w:lvlJc w:val="left"/>
      <w:pPr>
        <w:tabs>
          <w:tab w:val="num" w:pos="2592"/>
        </w:tabs>
        <w:ind w:left="2592" w:hanging="432"/>
      </w:pPr>
      <w:rPr>
        <w:rFonts w:ascii="Garamond" w:hAnsi="Garamond" w:hint="default"/>
        <w:sz w:val="24"/>
        <w:szCs w:val="24"/>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 w15:restartNumberingAfterBreak="0">
    <w:nsid w:val="074049E3"/>
    <w:multiLevelType w:val="hybridMultilevel"/>
    <w:tmpl w:val="E63E89CC"/>
    <w:lvl w:ilvl="0" w:tplc="D1F428B2">
      <w:start w:val="1"/>
      <w:numFmt w:val="lowerLetter"/>
      <w:pStyle w:val="alphaBullet-j"/>
      <w:lvlText w:val="%1."/>
      <w:lvlJc w:val="left"/>
      <w:pPr>
        <w:tabs>
          <w:tab w:val="num" w:pos="2448"/>
        </w:tabs>
        <w:ind w:left="2448" w:hanging="432"/>
      </w:pPr>
      <w:rPr>
        <w:rFonts w:ascii="Garamond" w:hAnsi="Garamond" w:hint="default"/>
        <w:b w:val="0"/>
        <w:i w:val="0"/>
        <w:color w:val="auto"/>
        <w:sz w:val="24"/>
        <w:szCs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4" w15:restartNumberingAfterBreak="0">
    <w:nsid w:val="08F1257F"/>
    <w:multiLevelType w:val="hybridMultilevel"/>
    <w:tmpl w:val="FD3ECFFE"/>
    <w:lvl w:ilvl="0" w:tplc="4B684FB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0BE92DBC"/>
    <w:multiLevelType w:val="hybridMultilevel"/>
    <w:tmpl w:val="5106AA6E"/>
    <w:lvl w:ilvl="0" w:tplc="3ED24B9E">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0F20761A"/>
    <w:multiLevelType w:val="hybridMultilevel"/>
    <w:tmpl w:val="7BA2624A"/>
    <w:lvl w:ilvl="0" w:tplc="3E34E538">
      <w:start w:val="1"/>
      <w:numFmt w:val="lowerRoman"/>
      <w:pStyle w:val="RomanBullet-5"/>
      <w:lvlText w:val="%1."/>
      <w:lvlJc w:val="left"/>
      <w:pPr>
        <w:tabs>
          <w:tab w:val="num" w:pos="2707"/>
        </w:tabs>
        <w:ind w:left="2707" w:hanging="360"/>
      </w:pPr>
      <w:rPr>
        <w:rFonts w:hint="default"/>
      </w:rPr>
    </w:lvl>
    <w:lvl w:ilvl="1" w:tplc="C374C89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480AA7"/>
    <w:multiLevelType w:val="hybridMultilevel"/>
    <w:tmpl w:val="8F3ECE22"/>
    <w:lvl w:ilvl="0" w:tplc="CA12C12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108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85313"/>
    <w:multiLevelType w:val="hybridMultilevel"/>
    <w:tmpl w:val="D74AB710"/>
    <w:lvl w:ilvl="0" w:tplc="8D4C2CE2">
      <w:start w:val="1"/>
      <w:numFmt w:val="lowerLetter"/>
      <w:pStyle w:val="alphaBullet-t"/>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A912F9"/>
    <w:multiLevelType w:val="hybridMultilevel"/>
    <w:tmpl w:val="B642B4F0"/>
    <w:lvl w:ilvl="0" w:tplc="F3AA4426">
      <w:start w:val="1"/>
      <w:numFmt w:val="decimal"/>
      <w:pStyle w:val="NoBullet-7"/>
      <w:lvlText w:val="%1."/>
      <w:lvlJc w:val="left"/>
      <w:pPr>
        <w:tabs>
          <w:tab w:val="num" w:pos="1872"/>
        </w:tabs>
        <w:ind w:left="1872" w:hanging="432"/>
      </w:pPr>
      <w:rPr>
        <w:rFonts w:ascii="Garamond" w:hAnsi="Garamond"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08410D"/>
    <w:multiLevelType w:val="hybridMultilevel"/>
    <w:tmpl w:val="04F46EAE"/>
    <w:lvl w:ilvl="0" w:tplc="9A3EDE0E">
      <w:start w:val="1"/>
      <w:numFmt w:val="lowerLetter"/>
      <w:pStyle w:val="alphaBullet-x"/>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130841F1"/>
    <w:multiLevelType w:val="multilevel"/>
    <w:tmpl w:val="DE88A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30F5B1C"/>
    <w:multiLevelType w:val="hybridMultilevel"/>
    <w:tmpl w:val="067626B4"/>
    <w:lvl w:ilvl="0" w:tplc="544AF148">
      <w:start w:val="1"/>
      <w:numFmt w:val="lowerLetter"/>
      <w:pStyle w:val="alphaBullet-p"/>
      <w:lvlText w:val="%1."/>
      <w:lvlJc w:val="left"/>
      <w:pPr>
        <w:tabs>
          <w:tab w:val="num" w:pos="2304"/>
        </w:tabs>
        <w:ind w:left="2304" w:hanging="432"/>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lphaBullet-p"/>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CE081E"/>
    <w:multiLevelType w:val="hybridMultilevel"/>
    <w:tmpl w:val="7328406E"/>
    <w:lvl w:ilvl="0" w:tplc="4942D1D4">
      <w:numFmt w:val="decimal"/>
      <w:pStyle w:val="NoBullet-8"/>
      <w:lvlText w:val="%1."/>
      <w:lvlJc w:val="left"/>
      <w:pPr>
        <w:tabs>
          <w:tab w:val="num" w:pos="1872"/>
        </w:tabs>
        <w:ind w:left="1872" w:hanging="432"/>
      </w:pPr>
      <w:rPr>
        <w:rFonts w:ascii="Garamond" w:hAnsi="Garamond" w:hint="default"/>
        <w:b w:val="0"/>
        <w:i w:val="0"/>
        <w:color w:val="auto"/>
        <w:sz w:val="24"/>
        <w:szCs w:val="24"/>
      </w:rPr>
    </w:lvl>
    <w:lvl w:ilvl="1" w:tplc="9B00C294">
      <w:start w:val="1"/>
      <w:numFmt w:val="lowerLetter"/>
      <w:pStyle w:val="alphaBullet-q"/>
      <w:lvlText w:val="%2."/>
      <w:lvlJc w:val="left"/>
      <w:pPr>
        <w:tabs>
          <w:tab w:val="num" w:pos="1512"/>
        </w:tabs>
        <w:ind w:left="1512" w:hanging="432"/>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76EEF118">
      <w:start w:val="1"/>
      <w:numFmt w:val="lowerLetter"/>
      <w:lvlText w:val="%4."/>
      <w:lvlJc w:val="left"/>
      <w:pPr>
        <w:tabs>
          <w:tab w:val="num" w:pos="2520"/>
        </w:tabs>
        <w:ind w:left="2520" w:hanging="360"/>
      </w:pPr>
      <w:rPr>
        <w:rFonts w:ascii="Garamond" w:eastAsia="Times New Roman" w:hAnsi="Garamond"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861312"/>
    <w:multiLevelType w:val="hybridMultilevel"/>
    <w:tmpl w:val="8DAA2A62"/>
    <w:lvl w:ilvl="0" w:tplc="508A12A6">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99634C"/>
    <w:multiLevelType w:val="hybridMultilevel"/>
    <w:tmpl w:val="C19E66B4"/>
    <w:lvl w:ilvl="0" w:tplc="974A6AE2">
      <w:start w:val="1"/>
      <w:numFmt w:val="lowerLetter"/>
      <w:pStyle w:val="alphaBullet-d"/>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6" w15:restartNumberingAfterBreak="0">
    <w:nsid w:val="18F35655"/>
    <w:multiLevelType w:val="hybridMultilevel"/>
    <w:tmpl w:val="AF18A374"/>
    <w:lvl w:ilvl="0" w:tplc="14DC8BBA">
      <w:start w:val="1"/>
      <w:numFmt w:val="lowerRoman"/>
      <w:pStyle w:val="NoBullet-3"/>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E31BF6"/>
    <w:multiLevelType w:val="hybridMultilevel"/>
    <w:tmpl w:val="50AEAC74"/>
    <w:lvl w:ilvl="0" w:tplc="34D07924">
      <w:start w:val="1"/>
      <w:numFmt w:val="upperRoman"/>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D113995"/>
    <w:multiLevelType w:val="hybridMultilevel"/>
    <w:tmpl w:val="BC5453C6"/>
    <w:lvl w:ilvl="0" w:tplc="1DAA7F5E">
      <w:start w:val="1"/>
      <w:numFmt w:val="lowerRoman"/>
      <w:pStyle w:val="RomanBullet-3"/>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DB19AC"/>
    <w:multiLevelType w:val="singleLevel"/>
    <w:tmpl w:val="1C24FA34"/>
    <w:lvl w:ilvl="0">
      <w:start w:val="1"/>
      <w:numFmt w:val="lowerLetter"/>
      <w:lvlText w:val="%1."/>
      <w:lvlJc w:val="left"/>
      <w:pPr>
        <w:tabs>
          <w:tab w:val="num" w:pos="1728"/>
        </w:tabs>
        <w:ind w:left="1728" w:hanging="432"/>
      </w:pPr>
      <w:rPr>
        <w:rFonts w:hint="default"/>
      </w:rPr>
    </w:lvl>
  </w:abstractNum>
  <w:abstractNum w:abstractNumId="21" w15:restartNumberingAfterBreak="0">
    <w:nsid w:val="1E73690B"/>
    <w:multiLevelType w:val="hybridMultilevel"/>
    <w:tmpl w:val="4534662E"/>
    <w:lvl w:ilvl="0" w:tplc="04090015">
      <w:start w:val="1"/>
      <w:numFmt w:val="upp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2" w15:restartNumberingAfterBreak="0">
    <w:nsid w:val="1F4D03FA"/>
    <w:multiLevelType w:val="singleLevel"/>
    <w:tmpl w:val="7F4C2B02"/>
    <w:lvl w:ilvl="0">
      <w:start w:val="1"/>
      <w:numFmt w:val="decimal"/>
      <w:lvlText w:val="%1."/>
      <w:lvlJc w:val="left"/>
      <w:pPr>
        <w:tabs>
          <w:tab w:val="num" w:pos="1296"/>
        </w:tabs>
        <w:ind w:left="1296" w:hanging="432"/>
      </w:pPr>
      <w:rPr>
        <w:rFonts w:hint="default"/>
      </w:rPr>
    </w:lvl>
  </w:abstractNum>
  <w:abstractNum w:abstractNumId="23" w15:restartNumberingAfterBreak="0">
    <w:nsid w:val="21D0645B"/>
    <w:multiLevelType w:val="singleLevel"/>
    <w:tmpl w:val="8B083548"/>
    <w:lvl w:ilvl="0">
      <w:start w:val="1"/>
      <w:numFmt w:val="lowerLetter"/>
      <w:lvlText w:val="%1."/>
      <w:lvlJc w:val="left"/>
      <w:pPr>
        <w:tabs>
          <w:tab w:val="num" w:pos="1728"/>
        </w:tabs>
        <w:ind w:left="1728" w:hanging="432"/>
      </w:pPr>
      <w:rPr>
        <w:rFonts w:hint="default"/>
      </w:rPr>
    </w:lvl>
  </w:abstractNum>
  <w:abstractNum w:abstractNumId="24" w15:restartNumberingAfterBreak="0">
    <w:nsid w:val="24A914C3"/>
    <w:multiLevelType w:val="hybridMultilevel"/>
    <w:tmpl w:val="94A86320"/>
    <w:lvl w:ilvl="0" w:tplc="4DAAF82E">
      <w:start w:val="1"/>
      <w:numFmt w:val="lowerRoman"/>
      <w:pStyle w:val="RomanBullet-1"/>
      <w:lvlText w:val="%1."/>
      <w:lvlJc w:val="right"/>
      <w:pPr>
        <w:ind w:left="3330" w:hanging="360"/>
      </w:pPr>
    </w:lvl>
    <w:lvl w:ilvl="1" w:tplc="8E468EDA">
      <w:start w:val="1"/>
      <w:numFmt w:val="upperLetter"/>
      <w:lvlText w:val="%2."/>
      <w:lvlJc w:val="left"/>
      <w:pPr>
        <w:ind w:left="4050" w:hanging="360"/>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5"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26" w15:restartNumberingAfterBreak="0">
    <w:nsid w:val="277452E9"/>
    <w:multiLevelType w:val="singleLevel"/>
    <w:tmpl w:val="3B988016"/>
    <w:lvl w:ilvl="0">
      <w:start w:val="1"/>
      <w:numFmt w:val="lowerLetter"/>
      <w:lvlText w:val="%1."/>
      <w:lvlJc w:val="left"/>
      <w:pPr>
        <w:tabs>
          <w:tab w:val="num" w:pos="2160"/>
        </w:tabs>
        <w:ind w:left="2160" w:hanging="432"/>
      </w:pPr>
      <w:rPr>
        <w:rFonts w:hint="default"/>
      </w:rPr>
    </w:lvl>
  </w:abstractNum>
  <w:abstractNum w:abstractNumId="27" w15:restartNumberingAfterBreak="0">
    <w:nsid w:val="2858790B"/>
    <w:multiLevelType w:val="singleLevel"/>
    <w:tmpl w:val="CAC8FBB8"/>
    <w:lvl w:ilvl="0">
      <w:start w:val="1"/>
      <w:numFmt w:val="lowerLetter"/>
      <w:lvlText w:val="%1."/>
      <w:lvlJc w:val="left"/>
      <w:pPr>
        <w:tabs>
          <w:tab w:val="num" w:pos="1728"/>
        </w:tabs>
        <w:ind w:left="1728" w:hanging="432"/>
      </w:pPr>
      <w:rPr>
        <w:rFonts w:hint="default"/>
      </w:rPr>
    </w:lvl>
  </w:abstractNum>
  <w:abstractNum w:abstractNumId="28" w15:restartNumberingAfterBreak="0">
    <w:nsid w:val="2C7E1BE7"/>
    <w:multiLevelType w:val="singleLevel"/>
    <w:tmpl w:val="7F4C2B02"/>
    <w:lvl w:ilvl="0">
      <w:start w:val="1"/>
      <w:numFmt w:val="decimal"/>
      <w:lvlText w:val="%1."/>
      <w:lvlJc w:val="left"/>
      <w:pPr>
        <w:tabs>
          <w:tab w:val="num" w:pos="1296"/>
        </w:tabs>
        <w:ind w:left="1296" w:hanging="432"/>
      </w:pPr>
      <w:rPr>
        <w:rFonts w:hint="default"/>
      </w:rPr>
    </w:lvl>
  </w:abstractNum>
  <w:abstractNum w:abstractNumId="29" w15:restartNumberingAfterBreak="0">
    <w:nsid w:val="2D3A3973"/>
    <w:multiLevelType w:val="hybridMultilevel"/>
    <w:tmpl w:val="469A04AC"/>
    <w:lvl w:ilvl="0" w:tplc="90C454AE">
      <w:start w:val="1"/>
      <w:numFmt w:val="lowerLetter"/>
      <w:pStyle w:val="alphaBullet-s"/>
      <w:lvlText w:val="%1."/>
      <w:lvlJc w:val="left"/>
      <w:pPr>
        <w:tabs>
          <w:tab w:val="num" w:pos="2304"/>
        </w:tabs>
        <w:ind w:left="2304" w:hanging="432"/>
      </w:pPr>
      <w:rPr>
        <w:rFonts w:ascii="Garamond" w:hAnsi="Garamond"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05B57F8"/>
    <w:multiLevelType w:val="hybridMultilevel"/>
    <w:tmpl w:val="0BB6C8AE"/>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31" w15:restartNumberingAfterBreak="0">
    <w:nsid w:val="31096114"/>
    <w:multiLevelType w:val="singleLevel"/>
    <w:tmpl w:val="0D4EBD72"/>
    <w:lvl w:ilvl="0">
      <w:start w:val="1"/>
      <w:numFmt w:val="lowerLetter"/>
      <w:lvlText w:val="%1."/>
      <w:lvlJc w:val="left"/>
      <w:pPr>
        <w:tabs>
          <w:tab w:val="num" w:pos="1728"/>
        </w:tabs>
        <w:ind w:left="1728" w:hanging="432"/>
      </w:pPr>
      <w:rPr>
        <w:rFonts w:hint="default"/>
      </w:rPr>
    </w:lvl>
  </w:abstractNum>
  <w:abstractNum w:abstractNumId="32" w15:restartNumberingAfterBreak="0">
    <w:nsid w:val="31B65905"/>
    <w:multiLevelType w:val="hybridMultilevel"/>
    <w:tmpl w:val="175A5AB4"/>
    <w:lvl w:ilvl="0" w:tplc="CA12C124">
      <w:start w:val="1"/>
      <w:numFmt w:val="decimal"/>
      <w:lvlText w:val="%1."/>
      <w:lvlJc w:val="left"/>
      <w:pPr>
        <w:ind w:left="1116" w:hanging="360"/>
      </w:pPr>
      <w:rPr>
        <w:rFonts w:hint="default"/>
      </w:rPr>
    </w:lvl>
    <w:lvl w:ilvl="1" w:tplc="04090019">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3" w15:restartNumberingAfterBreak="0">
    <w:nsid w:val="3223228D"/>
    <w:multiLevelType w:val="singleLevel"/>
    <w:tmpl w:val="BE1CD484"/>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34" w15:restartNumberingAfterBreak="0">
    <w:nsid w:val="34927275"/>
    <w:multiLevelType w:val="hybridMultilevel"/>
    <w:tmpl w:val="2C202D08"/>
    <w:lvl w:ilvl="0" w:tplc="9D96170A">
      <w:start w:val="1"/>
      <w:numFmt w:val="lowerRoman"/>
      <w:pStyle w:val="RomanBullet-10"/>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5303800"/>
    <w:multiLevelType w:val="hybridMultilevel"/>
    <w:tmpl w:val="0BB6C8AE"/>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6" w15:restartNumberingAfterBreak="0">
    <w:nsid w:val="35303C7B"/>
    <w:multiLevelType w:val="singleLevel"/>
    <w:tmpl w:val="E0943C44"/>
    <w:lvl w:ilvl="0">
      <w:start w:val="3"/>
      <w:numFmt w:val="decimal"/>
      <w:lvlText w:val=""/>
      <w:lvlJc w:val="left"/>
      <w:pPr>
        <w:tabs>
          <w:tab w:val="num" w:pos="360"/>
        </w:tabs>
        <w:ind w:left="360" w:hanging="360"/>
      </w:pPr>
      <w:rPr>
        <w:rFonts w:hint="default"/>
      </w:rPr>
    </w:lvl>
  </w:abstractNum>
  <w:abstractNum w:abstractNumId="37" w15:restartNumberingAfterBreak="0">
    <w:nsid w:val="36371931"/>
    <w:multiLevelType w:val="singleLevel"/>
    <w:tmpl w:val="7F4C2B02"/>
    <w:lvl w:ilvl="0">
      <w:start w:val="1"/>
      <w:numFmt w:val="decimal"/>
      <w:lvlText w:val="%1."/>
      <w:lvlJc w:val="left"/>
      <w:pPr>
        <w:tabs>
          <w:tab w:val="num" w:pos="1296"/>
        </w:tabs>
        <w:ind w:left="1296" w:hanging="432"/>
      </w:pPr>
      <w:rPr>
        <w:rFonts w:hint="default"/>
      </w:rPr>
    </w:lvl>
  </w:abstractNum>
  <w:abstractNum w:abstractNumId="38" w15:restartNumberingAfterBreak="0">
    <w:nsid w:val="392631DB"/>
    <w:multiLevelType w:val="hybridMultilevel"/>
    <w:tmpl w:val="92DEC516"/>
    <w:lvl w:ilvl="0" w:tplc="9A1EE0D6">
      <w:start w:val="1"/>
      <w:numFmt w:val="decimal"/>
      <w:pStyle w:val="NoBullet-5"/>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9" w15:restartNumberingAfterBreak="0">
    <w:nsid w:val="39E36D93"/>
    <w:multiLevelType w:val="singleLevel"/>
    <w:tmpl w:val="0536239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40" w15:restartNumberingAfterBreak="0">
    <w:nsid w:val="3A854FB1"/>
    <w:multiLevelType w:val="multilevel"/>
    <w:tmpl w:val="FB8843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pStyle w:val="Littlenumber-1"/>
      <w:lvlText w:val="%9."/>
      <w:lvlJc w:val="left"/>
      <w:pPr>
        <w:ind w:left="3240" w:hanging="360"/>
      </w:pPr>
    </w:lvl>
  </w:abstractNum>
  <w:abstractNum w:abstractNumId="41" w15:restartNumberingAfterBreak="0">
    <w:nsid w:val="3CCD4063"/>
    <w:multiLevelType w:val="hybridMultilevel"/>
    <w:tmpl w:val="F1525D94"/>
    <w:lvl w:ilvl="0" w:tplc="7B0AA9CC">
      <w:start w:val="1"/>
      <w:numFmt w:val="upperLetter"/>
      <w:pStyle w:val="Section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14946FC"/>
    <w:multiLevelType w:val="hybridMultilevel"/>
    <w:tmpl w:val="1856E6DE"/>
    <w:lvl w:ilvl="0" w:tplc="66D0903E">
      <w:start w:val="1"/>
      <w:numFmt w:val="lowerLetter"/>
      <w:pStyle w:val="alphaBullet-k"/>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41C25F17"/>
    <w:multiLevelType w:val="hybridMultilevel"/>
    <w:tmpl w:val="75FE2214"/>
    <w:lvl w:ilvl="0" w:tplc="04090015">
      <w:start w:val="1"/>
      <w:numFmt w:val="upperLetter"/>
      <w:lvlText w:val="%1."/>
      <w:lvlJc w:val="left"/>
      <w:pPr>
        <w:ind w:left="1659" w:hanging="360"/>
      </w:p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44" w15:restartNumberingAfterBreak="0">
    <w:nsid w:val="41C260A9"/>
    <w:multiLevelType w:val="hybridMultilevel"/>
    <w:tmpl w:val="FA44C848"/>
    <w:lvl w:ilvl="0" w:tplc="FFFFFFFF">
      <w:start w:val="1"/>
      <w:numFmt w:val="upperLetter"/>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45" w15:restartNumberingAfterBreak="0">
    <w:nsid w:val="41DB23AD"/>
    <w:multiLevelType w:val="hybridMultilevel"/>
    <w:tmpl w:val="1CCABA34"/>
    <w:lvl w:ilvl="0" w:tplc="06B8186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6" w15:restartNumberingAfterBreak="0">
    <w:nsid w:val="43A30AD0"/>
    <w:multiLevelType w:val="hybridMultilevel"/>
    <w:tmpl w:val="06CE6A32"/>
    <w:lvl w:ilvl="0" w:tplc="5DB2EEEC">
      <w:start w:val="1"/>
      <w:numFmt w:val="lowerRoman"/>
      <w:pStyle w:val="RomanBullet-9"/>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44C4F40"/>
    <w:multiLevelType w:val="hybridMultilevel"/>
    <w:tmpl w:val="F05EF160"/>
    <w:lvl w:ilvl="0" w:tplc="AFC4A63E">
      <w:start w:val="1"/>
      <w:numFmt w:val="lowerLetter"/>
      <w:pStyle w:val="alphaBullet-w"/>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53E0CD8"/>
    <w:multiLevelType w:val="hybridMultilevel"/>
    <w:tmpl w:val="B96E21BC"/>
    <w:lvl w:ilvl="0" w:tplc="04090015">
      <w:start w:val="1"/>
      <w:numFmt w:val="upperLetter"/>
      <w:lvlText w:val="%1."/>
      <w:lvlJc w:val="left"/>
      <w:pPr>
        <w:ind w:left="720"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9" w15:restartNumberingAfterBreak="0">
    <w:nsid w:val="48B4675E"/>
    <w:multiLevelType w:val="hybridMultilevel"/>
    <w:tmpl w:val="CEDC571E"/>
    <w:lvl w:ilvl="0" w:tplc="BF42E38A">
      <w:start w:val="1"/>
      <w:numFmt w:val="lowerLetter"/>
      <w:pStyle w:val="alphaBullet-n"/>
      <w:lvlText w:val="%1."/>
      <w:lvlJc w:val="left"/>
      <w:pPr>
        <w:tabs>
          <w:tab w:val="num" w:pos="2592"/>
        </w:tabs>
        <w:ind w:left="2592" w:hanging="432"/>
      </w:pPr>
      <w:rPr>
        <w:rFonts w:hint="default"/>
        <w:b w:val="0"/>
        <w:i w:val="0"/>
        <w:color w:val="auto"/>
        <w:sz w:val="22"/>
        <w:szCs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0"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51" w15:restartNumberingAfterBreak="0">
    <w:nsid w:val="497F4DF1"/>
    <w:multiLevelType w:val="hybridMultilevel"/>
    <w:tmpl w:val="1F80F2DC"/>
    <w:lvl w:ilvl="0" w:tplc="8662CCA6">
      <w:start w:val="1"/>
      <w:numFmt w:val="lowerLetter"/>
      <w:pStyle w:val="alphaBullet-f"/>
      <w:lvlText w:val="%1."/>
      <w:lvlJc w:val="left"/>
      <w:pPr>
        <w:ind w:left="3600" w:hanging="360"/>
      </w:pPr>
      <w:rPr>
        <w:rFonts w:ascii="Garamond" w:hAnsi="Garamond"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2" w15:restartNumberingAfterBreak="0">
    <w:nsid w:val="498376D9"/>
    <w:multiLevelType w:val="hybridMultilevel"/>
    <w:tmpl w:val="451A7430"/>
    <w:lvl w:ilvl="0" w:tplc="F40E53D2">
      <w:start w:val="1"/>
      <w:numFmt w:val="lowerLetter"/>
      <w:pStyle w:val="alphaBullet-b"/>
      <w:lvlText w:val="%1."/>
      <w:lvlJc w:val="left"/>
      <w:pPr>
        <w:tabs>
          <w:tab w:val="num" w:pos="2232"/>
        </w:tabs>
        <w:ind w:left="2232" w:hanging="432"/>
      </w:pPr>
      <w:rPr>
        <w:rFonts w:hint="default"/>
        <w:b w:val="0"/>
        <w:i w:val="0"/>
        <w:color w:val="auto"/>
        <w:sz w:val="24"/>
        <w:szCs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53" w15:restartNumberingAfterBreak="0">
    <w:nsid w:val="4E41611C"/>
    <w:multiLevelType w:val="hybridMultilevel"/>
    <w:tmpl w:val="EB6C5682"/>
    <w:lvl w:ilvl="0" w:tplc="295CF2BC">
      <w:start w:val="1"/>
      <w:numFmt w:val="lowerLetter"/>
      <w:pStyle w:val="alphaBullet-o"/>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4" w15:restartNumberingAfterBreak="0">
    <w:nsid w:val="50D2488F"/>
    <w:multiLevelType w:val="hybridMultilevel"/>
    <w:tmpl w:val="CA84D176"/>
    <w:lvl w:ilvl="0" w:tplc="04090015">
      <w:start w:val="1"/>
      <w:numFmt w:val="upperLetter"/>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5" w15:restartNumberingAfterBreak="0">
    <w:nsid w:val="51C4193B"/>
    <w:multiLevelType w:val="hybridMultilevel"/>
    <w:tmpl w:val="397A62A0"/>
    <w:lvl w:ilvl="0" w:tplc="30465B6C">
      <w:start w:val="1"/>
      <w:numFmt w:val="lowerLetter"/>
      <w:pStyle w:val="alphaBullet-c"/>
      <w:lvlText w:val="%1."/>
      <w:lvlJc w:val="left"/>
      <w:pPr>
        <w:tabs>
          <w:tab w:val="num" w:pos="2592"/>
        </w:tabs>
        <w:ind w:left="2592" w:hanging="432"/>
      </w:pPr>
      <w:rPr>
        <w:rFonts w:ascii="Garamond" w:hAnsi="Garamond"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6" w15:restartNumberingAfterBreak="0">
    <w:nsid w:val="52CA4DBC"/>
    <w:multiLevelType w:val="hybridMultilevel"/>
    <w:tmpl w:val="50C02D20"/>
    <w:lvl w:ilvl="0" w:tplc="4566E7DA">
      <w:start w:val="1"/>
      <w:numFmt w:val="decimal"/>
      <w:pStyle w:val="NoBullet-11"/>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8A426E4A">
      <w:start w:val="1"/>
      <w:numFmt w:val="decimal"/>
      <w:pStyle w:val="NoBullet-11"/>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7" w15:restartNumberingAfterBreak="0">
    <w:nsid w:val="57A23049"/>
    <w:multiLevelType w:val="hybridMultilevel"/>
    <w:tmpl w:val="93E8D0AE"/>
    <w:lvl w:ilvl="0" w:tplc="CFF438C0">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ECC706B"/>
    <w:multiLevelType w:val="hybridMultilevel"/>
    <w:tmpl w:val="4D3A2F76"/>
    <w:lvl w:ilvl="0" w:tplc="B5E47454">
      <w:start w:val="1"/>
      <w:numFmt w:val="lowerLetter"/>
      <w:pStyle w:val="NoBullet-13"/>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C23F0">
      <w:start w:val="1"/>
      <w:numFmt w:val="decimal"/>
      <w:pStyle w:val="NoBullet-1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EC2E11"/>
    <w:multiLevelType w:val="hybridMultilevel"/>
    <w:tmpl w:val="3264B458"/>
    <w:lvl w:ilvl="0" w:tplc="04090019">
      <w:start w:val="1"/>
      <w:numFmt w:val="lowerLetter"/>
      <w:pStyle w:val="alphaBullet-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60450FB4"/>
    <w:multiLevelType w:val="hybridMultilevel"/>
    <w:tmpl w:val="B28AD082"/>
    <w:lvl w:ilvl="0" w:tplc="D33C2576">
      <w:start w:val="11"/>
      <w:numFmt w:val="upperLetter"/>
      <w:lvlText w:val="%1."/>
      <w:lvlJc w:val="left"/>
      <w:pPr>
        <w:ind w:left="630" w:hanging="360"/>
      </w:pPr>
      <w:rPr>
        <w:rFonts w:hint="default"/>
      </w:rPr>
    </w:lvl>
    <w:lvl w:ilvl="1" w:tplc="04090019">
      <w:start w:val="1"/>
      <w:numFmt w:val="lowerLetter"/>
      <w:lvlText w:val="%2."/>
      <w:lvlJc w:val="left"/>
      <w:pPr>
        <w:ind w:left="1710" w:hanging="360"/>
      </w:pPr>
    </w:lvl>
    <w:lvl w:ilvl="2" w:tplc="911A35FA">
      <w:start w:val="1"/>
      <w:numFmt w:val="decimal"/>
      <w:lvlText w:val="%3."/>
      <w:lvlJc w:val="left"/>
      <w:pPr>
        <w:ind w:left="1440" w:hanging="360"/>
      </w:pPr>
      <w:rPr>
        <w:rFonts w:hint="default"/>
      </w:r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1" w15:restartNumberingAfterBreak="0">
    <w:nsid w:val="61CD394E"/>
    <w:multiLevelType w:val="hybridMultilevel"/>
    <w:tmpl w:val="3232203C"/>
    <w:lvl w:ilvl="0" w:tplc="9A92673C">
      <w:start w:val="1"/>
      <w:numFmt w:val="decimal"/>
      <w:pStyle w:val="Style2"/>
      <w:lvlText w:val="%1."/>
      <w:lvlJc w:val="right"/>
      <w:pPr>
        <w:tabs>
          <w:tab w:val="num" w:pos="6012"/>
        </w:tabs>
        <w:ind w:left="2160" w:hanging="216"/>
      </w:pPr>
      <w:rPr>
        <w:rFonts w:hint="default"/>
      </w:rPr>
    </w:lvl>
    <w:lvl w:ilvl="1" w:tplc="31F045B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2465A5F"/>
    <w:multiLevelType w:val="hybridMultilevel"/>
    <w:tmpl w:val="DF543C22"/>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515A53C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63" w15:restartNumberingAfterBreak="0">
    <w:nsid w:val="62F109B6"/>
    <w:multiLevelType w:val="hybridMultilevel"/>
    <w:tmpl w:val="82B60754"/>
    <w:lvl w:ilvl="0" w:tplc="9D3EB98C">
      <w:start w:val="1"/>
      <w:numFmt w:val="decimal"/>
      <w:pStyle w:val="NoBullet-2"/>
      <w:lvlText w:val="%1."/>
      <w:lvlJc w:val="left"/>
      <w:pPr>
        <w:tabs>
          <w:tab w:val="num" w:pos="1962"/>
        </w:tabs>
        <w:ind w:left="1962" w:hanging="432"/>
      </w:pPr>
      <w:rPr>
        <w:rFonts w:ascii="Garamond" w:hAnsi="Garamond" w:hint="default"/>
        <w:b w:val="0"/>
        <w:i w:val="0"/>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4410"/>
        </w:tabs>
        <w:ind w:left="4410" w:hanging="180"/>
      </w:pPr>
    </w:lvl>
    <w:lvl w:ilvl="6" w:tplc="A5205934">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4" w15:restartNumberingAfterBreak="0">
    <w:nsid w:val="6E3C3B9F"/>
    <w:multiLevelType w:val="hybridMultilevel"/>
    <w:tmpl w:val="B93CC1A2"/>
    <w:lvl w:ilvl="0" w:tplc="DCE85998">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303892"/>
    <w:multiLevelType w:val="hybridMultilevel"/>
    <w:tmpl w:val="F1CCDC6E"/>
    <w:lvl w:ilvl="0" w:tplc="911A35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680B8D"/>
    <w:multiLevelType w:val="hybridMultilevel"/>
    <w:tmpl w:val="631CA298"/>
    <w:lvl w:ilvl="0" w:tplc="3AAC6310">
      <w:start w:val="1"/>
      <w:numFmt w:val="lowerLetter"/>
      <w:pStyle w:val="alphaBullet-r"/>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6432D2E"/>
    <w:multiLevelType w:val="hybridMultilevel"/>
    <w:tmpl w:val="D2E8CF1A"/>
    <w:lvl w:ilvl="0" w:tplc="A4DC23B4">
      <w:start w:val="1"/>
      <w:numFmt w:val="upperLetter"/>
      <w:pStyle w:val="SectionC"/>
      <w:lvlText w:val="%1."/>
      <w:lvlJc w:val="left"/>
      <w:pPr>
        <w:tabs>
          <w:tab w:val="num" w:pos="1584"/>
        </w:tabs>
        <w:ind w:left="158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6D80C05"/>
    <w:multiLevelType w:val="singleLevel"/>
    <w:tmpl w:val="7F4C2B02"/>
    <w:lvl w:ilvl="0">
      <w:start w:val="1"/>
      <w:numFmt w:val="decimal"/>
      <w:lvlText w:val="%1."/>
      <w:lvlJc w:val="left"/>
      <w:pPr>
        <w:tabs>
          <w:tab w:val="num" w:pos="1296"/>
        </w:tabs>
        <w:ind w:left="1296" w:hanging="432"/>
      </w:pPr>
      <w:rPr>
        <w:rFonts w:hint="default"/>
      </w:rPr>
    </w:lvl>
  </w:abstractNum>
  <w:abstractNum w:abstractNumId="69" w15:restartNumberingAfterBreak="0">
    <w:nsid w:val="7AFF653A"/>
    <w:multiLevelType w:val="hybridMultilevel"/>
    <w:tmpl w:val="4886A104"/>
    <w:lvl w:ilvl="0" w:tplc="9CD66906">
      <w:start w:val="1"/>
      <w:numFmt w:val="lowerRoman"/>
      <w:pStyle w:val="RomanBullet-6"/>
      <w:lvlText w:val="%1."/>
      <w:lvlJc w:val="left"/>
      <w:pPr>
        <w:tabs>
          <w:tab w:val="num" w:pos="2952"/>
        </w:tabs>
        <w:ind w:left="2952"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70" w15:restartNumberingAfterBreak="0">
    <w:nsid w:val="7B9B346E"/>
    <w:multiLevelType w:val="hybridMultilevel"/>
    <w:tmpl w:val="521ED1D0"/>
    <w:lvl w:ilvl="0" w:tplc="AA088B72">
      <w:start w:val="1"/>
      <w:numFmt w:val="bullet"/>
      <w:pStyle w:val="BodyTex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1" w15:restartNumberingAfterBreak="0">
    <w:nsid w:val="7CA63226"/>
    <w:multiLevelType w:val="singleLevel"/>
    <w:tmpl w:val="27D8F194"/>
    <w:lvl w:ilvl="0">
      <w:start w:val="1"/>
      <w:numFmt w:val="decimal"/>
      <w:lvlText w:val="%1."/>
      <w:lvlJc w:val="left"/>
      <w:pPr>
        <w:tabs>
          <w:tab w:val="num" w:pos="1296"/>
        </w:tabs>
        <w:ind w:left="1296" w:hanging="432"/>
      </w:pPr>
      <w:rPr>
        <w:rFonts w:hint="default"/>
      </w:rPr>
    </w:lvl>
  </w:abstractNum>
  <w:abstractNum w:abstractNumId="72" w15:restartNumberingAfterBreak="0">
    <w:nsid w:val="7D114BBD"/>
    <w:multiLevelType w:val="hybridMultilevel"/>
    <w:tmpl w:val="9FBC7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F84326F"/>
    <w:multiLevelType w:val="hybridMultilevel"/>
    <w:tmpl w:val="0358C6A8"/>
    <w:lvl w:ilvl="0" w:tplc="82B4B206">
      <w:start w:val="5"/>
      <w:numFmt w:val="decimal"/>
      <w:lvlText w:val="%1."/>
      <w:lvlJc w:val="left"/>
      <w:pPr>
        <w:tabs>
          <w:tab w:val="num" w:pos="1800"/>
        </w:tabs>
        <w:ind w:left="18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861943082">
    <w:abstractNumId w:val="39"/>
  </w:num>
  <w:num w:numId="2" w16cid:durableId="1380788112">
    <w:abstractNumId w:val="33"/>
  </w:num>
  <w:num w:numId="3" w16cid:durableId="849832408">
    <w:abstractNumId w:val="26"/>
  </w:num>
  <w:num w:numId="4" w16cid:durableId="800223629">
    <w:abstractNumId w:val="25"/>
  </w:num>
  <w:num w:numId="5" w16cid:durableId="1888712626">
    <w:abstractNumId w:val="71"/>
  </w:num>
  <w:num w:numId="6" w16cid:durableId="212811163">
    <w:abstractNumId w:val="31"/>
  </w:num>
  <w:num w:numId="7" w16cid:durableId="994604332">
    <w:abstractNumId w:val="27"/>
  </w:num>
  <w:num w:numId="8" w16cid:durableId="1840926260">
    <w:abstractNumId w:val="37"/>
  </w:num>
  <w:num w:numId="9" w16cid:durableId="790980922">
    <w:abstractNumId w:val="22"/>
  </w:num>
  <w:num w:numId="10" w16cid:durableId="1194920001">
    <w:abstractNumId w:val="50"/>
  </w:num>
  <w:num w:numId="11" w16cid:durableId="1226835966">
    <w:abstractNumId w:val="68"/>
  </w:num>
  <w:num w:numId="12" w16cid:durableId="94711351">
    <w:abstractNumId w:val="28"/>
  </w:num>
  <w:num w:numId="13" w16cid:durableId="1538082385">
    <w:abstractNumId w:val="20"/>
  </w:num>
  <w:num w:numId="14" w16cid:durableId="1833913354">
    <w:abstractNumId w:val="23"/>
  </w:num>
  <w:num w:numId="15" w16cid:durableId="150409486">
    <w:abstractNumId w:val="36"/>
  </w:num>
  <w:num w:numId="16" w16cid:durableId="196241340">
    <w:abstractNumId w:val="72"/>
  </w:num>
  <w:num w:numId="17" w16cid:durableId="1653679357">
    <w:abstractNumId w:val="55"/>
  </w:num>
  <w:num w:numId="18" w16cid:durableId="930938953">
    <w:abstractNumId w:val="0"/>
  </w:num>
  <w:num w:numId="19" w16cid:durableId="1440025656">
    <w:abstractNumId w:val="2"/>
  </w:num>
  <w:num w:numId="20" w16cid:durableId="249238940">
    <w:abstractNumId w:val="19"/>
  </w:num>
  <w:num w:numId="21" w16cid:durableId="1956980611">
    <w:abstractNumId w:val="62"/>
  </w:num>
  <w:num w:numId="22" w16cid:durableId="827208141">
    <w:abstractNumId w:val="14"/>
  </w:num>
  <w:num w:numId="23" w16cid:durableId="1141003525">
    <w:abstractNumId w:val="61"/>
  </w:num>
  <w:num w:numId="24" w16cid:durableId="1066731274">
    <w:abstractNumId w:val="63"/>
  </w:num>
  <w:num w:numId="25" w16cid:durableId="1391223519">
    <w:abstractNumId w:val="12"/>
  </w:num>
  <w:num w:numId="26" w16cid:durableId="1093475092">
    <w:abstractNumId w:val="9"/>
  </w:num>
  <w:num w:numId="27" w16cid:durableId="1697923440">
    <w:abstractNumId w:val="13"/>
  </w:num>
  <w:num w:numId="28" w16cid:durableId="1599869822">
    <w:abstractNumId w:val="52"/>
  </w:num>
  <w:num w:numId="29" w16cid:durableId="34425861">
    <w:abstractNumId w:val="3"/>
  </w:num>
  <w:num w:numId="30" w16cid:durableId="1614052019">
    <w:abstractNumId w:val="49"/>
  </w:num>
  <w:num w:numId="31" w16cid:durableId="1501846134">
    <w:abstractNumId w:val="53"/>
  </w:num>
  <w:num w:numId="32" w16cid:durableId="1192574576">
    <w:abstractNumId w:val="67"/>
  </w:num>
  <w:num w:numId="33" w16cid:durableId="75901882">
    <w:abstractNumId w:val="66"/>
  </w:num>
  <w:num w:numId="34" w16cid:durableId="345180226">
    <w:abstractNumId w:val="8"/>
  </w:num>
  <w:num w:numId="35" w16cid:durableId="1952514839">
    <w:abstractNumId w:val="34"/>
  </w:num>
  <w:num w:numId="36" w16cid:durableId="1482847904">
    <w:abstractNumId w:val="6"/>
  </w:num>
  <w:num w:numId="37" w16cid:durableId="1662543228">
    <w:abstractNumId w:val="46"/>
  </w:num>
  <w:num w:numId="38" w16cid:durableId="397365851">
    <w:abstractNumId w:val="69"/>
  </w:num>
  <w:num w:numId="39" w16cid:durableId="1788158107">
    <w:abstractNumId w:val="47"/>
  </w:num>
  <w:num w:numId="40" w16cid:durableId="2004429514">
    <w:abstractNumId w:val="18"/>
  </w:num>
  <w:num w:numId="41" w16cid:durableId="1801998542">
    <w:abstractNumId w:val="29"/>
  </w:num>
  <w:num w:numId="42" w16cid:durableId="1490830436">
    <w:abstractNumId w:val="56"/>
  </w:num>
  <w:num w:numId="43" w16cid:durableId="240020321">
    <w:abstractNumId w:val="51"/>
  </w:num>
  <w:num w:numId="44" w16cid:durableId="1052802199">
    <w:abstractNumId w:val="38"/>
  </w:num>
  <w:num w:numId="45" w16cid:durableId="812482533">
    <w:abstractNumId w:val="58"/>
  </w:num>
  <w:num w:numId="46" w16cid:durableId="3750874">
    <w:abstractNumId w:val="70"/>
  </w:num>
  <w:num w:numId="47" w16cid:durableId="1480658853">
    <w:abstractNumId w:val="64"/>
  </w:num>
  <w:num w:numId="48" w16cid:durableId="537594471">
    <w:abstractNumId w:val="24"/>
  </w:num>
  <w:num w:numId="49" w16cid:durableId="1293753867">
    <w:abstractNumId w:val="42"/>
  </w:num>
  <w:num w:numId="50" w16cid:durableId="1139613950">
    <w:abstractNumId w:val="10"/>
  </w:num>
  <w:num w:numId="51" w16cid:durableId="1640842018">
    <w:abstractNumId w:val="15"/>
  </w:num>
  <w:num w:numId="52" w16cid:durableId="625308468">
    <w:abstractNumId w:val="59"/>
  </w:num>
  <w:num w:numId="53" w16cid:durableId="1093016944">
    <w:abstractNumId w:val="40"/>
  </w:num>
  <w:num w:numId="54" w16cid:durableId="1580484582">
    <w:abstractNumId w:val="41"/>
  </w:num>
  <w:num w:numId="55" w16cid:durableId="1438669975">
    <w:abstractNumId w:val="16"/>
  </w:num>
  <w:num w:numId="56" w16cid:durableId="406654359">
    <w:abstractNumId w:val="73"/>
  </w:num>
  <w:num w:numId="57" w16cid:durableId="585000038">
    <w:abstractNumId w:val="57"/>
  </w:num>
  <w:num w:numId="58" w16cid:durableId="1440834744">
    <w:abstractNumId w:val="17"/>
  </w:num>
  <w:num w:numId="59" w16cid:durableId="1802377759">
    <w:abstractNumId w:val="48"/>
  </w:num>
  <w:num w:numId="60" w16cid:durableId="877887295">
    <w:abstractNumId w:val="60"/>
  </w:num>
  <w:num w:numId="61" w16cid:durableId="859701757">
    <w:abstractNumId w:val="65"/>
  </w:num>
  <w:num w:numId="62" w16cid:durableId="268513261">
    <w:abstractNumId w:val="43"/>
  </w:num>
  <w:num w:numId="63" w16cid:durableId="164176806">
    <w:abstractNumId w:val="44"/>
  </w:num>
  <w:num w:numId="64" w16cid:durableId="1236010592">
    <w:abstractNumId w:val="35"/>
  </w:num>
  <w:num w:numId="65" w16cid:durableId="2144299884">
    <w:abstractNumId w:val="30"/>
  </w:num>
  <w:num w:numId="66" w16cid:durableId="1787892453">
    <w:abstractNumId w:val="21"/>
  </w:num>
  <w:num w:numId="67" w16cid:durableId="386418324">
    <w:abstractNumId w:val="54"/>
  </w:num>
  <w:num w:numId="68" w16cid:durableId="1241788736">
    <w:abstractNumId w:val="1"/>
  </w:num>
  <w:num w:numId="69" w16cid:durableId="334918926">
    <w:abstractNumId w:val="32"/>
  </w:num>
  <w:num w:numId="70" w16cid:durableId="1255437740">
    <w:abstractNumId w:val="7"/>
  </w:num>
  <w:num w:numId="71" w16cid:durableId="1277758011">
    <w:abstractNumId w:val="5"/>
  </w:num>
  <w:num w:numId="72" w16cid:durableId="1498492804">
    <w:abstractNumId w:val="4"/>
  </w:num>
  <w:num w:numId="73" w16cid:durableId="1524858698">
    <w:abstractNumId w:val="45"/>
  </w:num>
  <w:num w:numId="74" w16cid:durableId="1034813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dUGnmFvhfbV3mO02I3NeEaLY8e/B/B3jshbz36gW0ez3UIl0RyfTiNb6OfQfTux1sk3n68rKc9/AVokMbButw==" w:salt="24AT4nH/CuXridipyQyHFQ=="/>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C0"/>
    <w:rsid w:val="00000211"/>
    <w:rsid w:val="00000E00"/>
    <w:rsid w:val="00001573"/>
    <w:rsid w:val="0000224C"/>
    <w:rsid w:val="000053A3"/>
    <w:rsid w:val="000067CA"/>
    <w:rsid w:val="00011967"/>
    <w:rsid w:val="000147B3"/>
    <w:rsid w:val="000164ED"/>
    <w:rsid w:val="00016B8B"/>
    <w:rsid w:val="00022D0E"/>
    <w:rsid w:val="00025361"/>
    <w:rsid w:val="00026C40"/>
    <w:rsid w:val="00027A04"/>
    <w:rsid w:val="0003080C"/>
    <w:rsid w:val="00032B1A"/>
    <w:rsid w:val="000338AA"/>
    <w:rsid w:val="000438C2"/>
    <w:rsid w:val="0004643F"/>
    <w:rsid w:val="000508E8"/>
    <w:rsid w:val="00051A45"/>
    <w:rsid w:val="00051A8C"/>
    <w:rsid w:val="00061BCB"/>
    <w:rsid w:val="00064B31"/>
    <w:rsid w:val="00076150"/>
    <w:rsid w:val="000762EA"/>
    <w:rsid w:val="00083BD4"/>
    <w:rsid w:val="00087EFC"/>
    <w:rsid w:val="00091EF3"/>
    <w:rsid w:val="00097657"/>
    <w:rsid w:val="000A459B"/>
    <w:rsid w:val="000A61E2"/>
    <w:rsid w:val="000A79C6"/>
    <w:rsid w:val="000B297C"/>
    <w:rsid w:val="000B2EB4"/>
    <w:rsid w:val="000B4475"/>
    <w:rsid w:val="000B45C8"/>
    <w:rsid w:val="000B4EFB"/>
    <w:rsid w:val="000C28A7"/>
    <w:rsid w:val="000C7DB4"/>
    <w:rsid w:val="000D5A16"/>
    <w:rsid w:val="000D73FA"/>
    <w:rsid w:val="000E121F"/>
    <w:rsid w:val="000E57D6"/>
    <w:rsid w:val="000E7BED"/>
    <w:rsid w:val="00102A9E"/>
    <w:rsid w:val="00102C7E"/>
    <w:rsid w:val="00104379"/>
    <w:rsid w:val="00106DA7"/>
    <w:rsid w:val="001073BB"/>
    <w:rsid w:val="001145D8"/>
    <w:rsid w:val="001213C9"/>
    <w:rsid w:val="00121C1B"/>
    <w:rsid w:val="00122B70"/>
    <w:rsid w:val="00132497"/>
    <w:rsid w:val="00134A75"/>
    <w:rsid w:val="001408E8"/>
    <w:rsid w:val="00140F87"/>
    <w:rsid w:val="0016087D"/>
    <w:rsid w:val="00162669"/>
    <w:rsid w:val="0016383F"/>
    <w:rsid w:val="00165012"/>
    <w:rsid w:val="0016567A"/>
    <w:rsid w:val="00170A92"/>
    <w:rsid w:val="00173170"/>
    <w:rsid w:val="00176707"/>
    <w:rsid w:val="001865A2"/>
    <w:rsid w:val="0019640F"/>
    <w:rsid w:val="001A16A6"/>
    <w:rsid w:val="001A3709"/>
    <w:rsid w:val="001A50B7"/>
    <w:rsid w:val="001A75BE"/>
    <w:rsid w:val="001B503D"/>
    <w:rsid w:val="001B71D0"/>
    <w:rsid w:val="001D08BC"/>
    <w:rsid w:val="001D4828"/>
    <w:rsid w:val="001E1C64"/>
    <w:rsid w:val="001E6625"/>
    <w:rsid w:val="001F2E35"/>
    <w:rsid w:val="001F4229"/>
    <w:rsid w:val="001F5412"/>
    <w:rsid w:val="001F5E15"/>
    <w:rsid w:val="001F6356"/>
    <w:rsid w:val="002009D5"/>
    <w:rsid w:val="0020145F"/>
    <w:rsid w:val="002038B5"/>
    <w:rsid w:val="00205895"/>
    <w:rsid w:val="00206032"/>
    <w:rsid w:val="00214591"/>
    <w:rsid w:val="002206AE"/>
    <w:rsid w:val="00223ABC"/>
    <w:rsid w:val="00225052"/>
    <w:rsid w:val="00226938"/>
    <w:rsid w:val="00232FE0"/>
    <w:rsid w:val="00234E99"/>
    <w:rsid w:val="0024476C"/>
    <w:rsid w:val="002469A4"/>
    <w:rsid w:val="00253608"/>
    <w:rsid w:val="002548DF"/>
    <w:rsid w:val="00255703"/>
    <w:rsid w:val="002579E5"/>
    <w:rsid w:val="002635F4"/>
    <w:rsid w:val="00263CBD"/>
    <w:rsid w:val="00264930"/>
    <w:rsid w:val="00271B30"/>
    <w:rsid w:val="002727A3"/>
    <w:rsid w:val="002732D8"/>
    <w:rsid w:val="00276240"/>
    <w:rsid w:val="0027643F"/>
    <w:rsid w:val="00277ABC"/>
    <w:rsid w:val="00281531"/>
    <w:rsid w:val="00281D14"/>
    <w:rsid w:val="0028656B"/>
    <w:rsid w:val="0029061F"/>
    <w:rsid w:val="00290EC7"/>
    <w:rsid w:val="002917DE"/>
    <w:rsid w:val="002939A8"/>
    <w:rsid w:val="002A4C36"/>
    <w:rsid w:val="002A6E3C"/>
    <w:rsid w:val="002B0194"/>
    <w:rsid w:val="002B250D"/>
    <w:rsid w:val="002B2895"/>
    <w:rsid w:val="002B382B"/>
    <w:rsid w:val="002B5965"/>
    <w:rsid w:val="002B6837"/>
    <w:rsid w:val="002C4E89"/>
    <w:rsid w:val="002C7951"/>
    <w:rsid w:val="002D22AF"/>
    <w:rsid w:val="002D2558"/>
    <w:rsid w:val="002D6BD8"/>
    <w:rsid w:val="002E16AE"/>
    <w:rsid w:val="002E3C7D"/>
    <w:rsid w:val="00300226"/>
    <w:rsid w:val="00301DB0"/>
    <w:rsid w:val="003041F9"/>
    <w:rsid w:val="003126AA"/>
    <w:rsid w:val="00312BF5"/>
    <w:rsid w:val="00321CEF"/>
    <w:rsid w:val="00330DAA"/>
    <w:rsid w:val="00332CDB"/>
    <w:rsid w:val="00332E9D"/>
    <w:rsid w:val="00340BB8"/>
    <w:rsid w:val="003428D5"/>
    <w:rsid w:val="0034571D"/>
    <w:rsid w:val="00346843"/>
    <w:rsid w:val="00352660"/>
    <w:rsid w:val="00355C13"/>
    <w:rsid w:val="00361C76"/>
    <w:rsid w:val="00363302"/>
    <w:rsid w:val="00363893"/>
    <w:rsid w:val="0036425B"/>
    <w:rsid w:val="003703FB"/>
    <w:rsid w:val="003750E2"/>
    <w:rsid w:val="003779A5"/>
    <w:rsid w:val="0038037A"/>
    <w:rsid w:val="00380787"/>
    <w:rsid w:val="003808FD"/>
    <w:rsid w:val="00382643"/>
    <w:rsid w:val="00393DF2"/>
    <w:rsid w:val="00395463"/>
    <w:rsid w:val="003A3A9E"/>
    <w:rsid w:val="003A488D"/>
    <w:rsid w:val="003C330B"/>
    <w:rsid w:val="003C5F71"/>
    <w:rsid w:val="003D02AE"/>
    <w:rsid w:val="003D3B52"/>
    <w:rsid w:val="003D3BB9"/>
    <w:rsid w:val="003D4A4A"/>
    <w:rsid w:val="003E106F"/>
    <w:rsid w:val="003E29E6"/>
    <w:rsid w:val="003E6789"/>
    <w:rsid w:val="003F0556"/>
    <w:rsid w:val="003F1AFC"/>
    <w:rsid w:val="003F3BF2"/>
    <w:rsid w:val="003F6403"/>
    <w:rsid w:val="004002DE"/>
    <w:rsid w:val="0040285D"/>
    <w:rsid w:val="00405AFD"/>
    <w:rsid w:val="00406968"/>
    <w:rsid w:val="00413C9E"/>
    <w:rsid w:val="004152B7"/>
    <w:rsid w:val="004154B1"/>
    <w:rsid w:val="00415B37"/>
    <w:rsid w:val="00421EEA"/>
    <w:rsid w:val="0042264F"/>
    <w:rsid w:val="00430F58"/>
    <w:rsid w:val="0043604E"/>
    <w:rsid w:val="00444413"/>
    <w:rsid w:val="0045041C"/>
    <w:rsid w:val="0045549E"/>
    <w:rsid w:val="00456C95"/>
    <w:rsid w:val="0046274F"/>
    <w:rsid w:val="00464BE5"/>
    <w:rsid w:val="00470869"/>
    <w:rsid w:val="00473FD6"/>
    <w:rsid w:val="00474014"/>
    <w:rsid w:val="004756C5"/>
    <w:rsid w:val="00476568"/>
    <w:rsid w:val="004812E5"/>
    <w:rsid w:val="0048384D"/>
    <w:rsid w:val="004921EA"/>
    <w:rsid w:val="004925AB"/>
    <w:rsid w:val="00493E5C"/>
    <w:rsid w:val="00494641"/>
    <w:rsid w:val="004954F0"/>
    <w:rsid w:val="00497442"/>
    <w:rsid w:val="004B31E6"/>
    <w:rsid w:val="004B3A7A"/>
    <w:rsid w:val="004B4517"/>
    <w:rsid w:val="004B5787"/>
    <w:rsid w:val="004B7659"/>
    <w:rsid w:val="004C05C2"/>
    <w:rsid w:val="004C05C9"/>
    <w:rsid w:val="004C23DD"/>
    <w:rsid w:val="004C3435"/>
    <w:rsid w:val="004C7AB1"/>
    <w:rsid w:val="004D1C12"/>
    <w:rsid w:val="004D26D5"/>
    <w:rsid w:val="004D44C6"/>
    <w:rsid w:val="004E001D"/>
    <w:rsid w:val="004E055E"/>
    <w:rsid w:val="004E0E6B"/>
    <w:rsid w:val="004E15CF"/>
    <w:rsid w:val="004E5D64"/>
    <w:rsid w:val="004E5F48"/>
    <w:rsid w:val="004E7230"/>
    <w:rsid w:val="004F6BD2"/>
    <w:rsid w:val="00500F59"/>
    <w:rsid w:val="005010A6"/>
    <w:rsid w:val="00502EB9"/>
    <w:rsid w:val="00503B0A"/>
    <w:rsid w:val="00512B64"/>
    <w:rsid w:val="00516C4A"/>
    <w:rsid w:val="00517367"/>
    <w:rsid w:val="00520118"/>
    <w:rsid w:val="0052365B"/>
    <w:rsid w:val="0052659A"/>
    <w:rsid w:val="00527072"/>
    <w:rsid w:val="00532283"/>
    <w:rsid w:val="00532871"/>
    <w:rsid w:val="0053374C"/>
    <w:rsid w:val="005340A4"/>
    <w:rsid w:val="00534DF0"/>
    <w:rsid w:val="00540318"/>
    <w:rsid w:val="00552D7A"/>
    <w:rsid w:val="00552D7E"/>
    <w:rsid w:val="00554AE2"/>
    <w:rsid w:val="005556C4"/>
    <w:rsid w:val="005660E6"/>
    <w:rsid w:val="0056680D"/>
    <w:rsid w:val="0056785D"/>
    <w:rsid w:val="005705EE"/>
    <w:rsid w:val="005718AE"/>
    <w:rsid w:val="0057366C"/>
    <w:rsid w:val="00577C8A"/>
    <w:rsid w:val="00581B06"/>
    <w:rsid w:val="005870D2"/>
    <w:rsid w:val="00590164"/>
    <w:rsid w:val="0059114F"/>
    <w:rsid w:val="00592066"/>
    <w:rsid w:val="00592E4B"/>
    <w:rsid w:val="005A138B"/>
    <w:rsid w:val="005A4DF4"/>
    <w:rsid w:val="005A65D5"/>
    <w:rsid w:val="005B0B30"/>
    <w:rsid w:val="005B19BA"/>
    <w:rsid w:val="005B47DF"/>
    <w:rsid w:val="005B4C11"/>
    <w:rsid w:val="005C072A"/>
    <w:rsid w:val="005C08E6"/>
    <w:rsid w:val="005E0811"/>
    <w:rsid w:val="005E79EA"/>
    <w:rsid w:val="005F0FD0"/>
    <w:rsid w:val="005F3052"/>
    <w:rsid w:val="005F4CBC"/>
    <w:rsid w:val="006012C4"/>
    <w:rsid w:val="00613221"/>
    <w:rsid w:val="006261DB"/>
    <w:rsid w:val="00631AFB"/>
    <w:rsid w:val="00631EEF"/>
    <w:rsid w:val="006336D1"/>
    <w:rsid w:val="0063382D"/>
    <w:rsid w:val="006338AA"/>
    <w:rsid w:val="00633B4A"/>
    <w:rsid w:val="00636280"/>
    <w:rsid w:val="00641B07"/>
    <w:rsid w:val="0064246A"/>
    <w:rsid w:val="00643F17"/>
    <w:rsid w:val="006463CA"/>
    <w:rsid w:val="006475A9"/>
    <w:rsid w:val="006477B3"/>
    <w:rsid w:val="006606E0"/>
    <w:rsid w:val="00666964"/>
    <w:rsid w:val="0066781E"/>
    <w:rsid w:val="00676CE8"/>
    <w:rsid w:val="00685431"/>
    <w:rsid w:val="00685C21"/>
    <w:rsid w:val="006923CB"/>
    <w:rsid w:val="006929BE"/>
    <w:rsid w:val="00694E79"/>
    <w:rsid w:val="006A6714"/>
    <w:rsid w:val="006A7536"/>
    <w:rsid w:val="006B19E1"/>
    <w:rsid w:val="006C26F0"/>
    <w:rsid w:val="006C418B"/>
    <w:rsid w:val="006C6BC9"/>
    <w:rsid w:val="006D145B"/>
    <w:rsid w:val="006D1A97"/>
    <w:rsid w:val="006D238A"/>
    <w:rsid w:val="006D6703"/>
    <w:rsid w:val="006E1A1E"/>
    <w:rsid w:val="006E2130"/>
    <w:rsid w:val="006F56F8"/>
    <w:rsid w:val="006F7629"/>
    <w:rsid w:val="007031F4"/>
    <w:rsid w:val="00704819"/>
    <w:rsid w:val="00710785"/>
    <w:rsid w:val="00713895"/>
    <w:rsid w:val="00715E9D"/>
    <w:rsid w:val="007223B7"/>
    <w:rsid w:val="00724324"/>
    <w:rsid w:val="007245F3"/>
    <w:rsid w:val="00724F4C"/>
    <w:rsid w:val="0072603D"/>
    <w:rsid w:val="00731925"/>
    <w:rsid w:val="00731FB8"/>
    <w:rsid w:val="00733F14"/>
    <w:rsid w:val="0073641E"/>
    <w:rsid w:val="00751A9E"/>
    <w:rsid w:val="0075713B"/>
    <w:rsid w:val="0076203F"/>
    <w:rsid w:val="007641C2"/>
    <w:rsid w:val="007643BC"/>
    <w:rsid w:val="00767841"/>
    <w:rsid w:val="00770680"/>
    <w:rsid w:val="00773326"/>
    <w:rsid w:val="007825EA"/>
    <w:rsid w:val="0079396E"/>
    <w:rsid w:val="00794A7F"/>
    <w:rsid w:val="007B1702"/>
    <w:rsid w:val="007B4B74"/>
    <w:rsid w:val="007B6F13"/>
    <w:rsid w:val="007D34F4"/>
    <w:rsid w:val="007D5174"/>
    <w:rsid w:val="007D6278"/>
    <w:rsid w:val="007E4479"/>
    <w:rsid w:val="007E5D47"/>
    <w:rsid w:val="007F45A3"/>
    <w:rsid w:val="007F7E50"/>
    <w:rsid w:val="00804A0E"/>
    <w:rsid w:val="00806D3D"/>
    <w:rsid w:val="00812851"/>
    <w:rsid w:val="008150A4"/>
    <w:rsid w:val="00815539"/>
    <w:rsid w:val="00816767"/>
    <w:rsid w:val="00817FCC"/>
    <w:rsid w:val="008203D1"/>
    <w:rsid w:val="00827004"/>
    <w:rsid w:val="00827725"/>
    <w:rsid w:val="00833FD0"/>
    <w:rsid w:val="008354BD"/>
    <w:rsid w:val="00840662"/>
    <w:rsid w:val="00840B77"/>
    <w:rsid w:val="008464E8"/>
    <w:rsid w:val="008505E5"/>
    <w:rsid w:val="00854838"/>
    <w:rsid w:val="00856316"/>
    <w:rsid w:val="00861860"/>
    <w:rsid w:val="00862864"/>
    <w:rsid w:val="00863BDE"/>
    <w:rsid w:val="008650AF"/>
    <w:rsid w:val="008741DA"/>
    <w:rsid w:val="00874E55"/>
    <w:rsid w:val="00875BC0"/>
    <w:rsid w:val="0088422F"/>
    <w:rsid w:val="0089320C"/>
    <w:rsid w:val="008A52A1"/>
    <w:rsid w:val="008A5C7A"/>
    <w:rsid w:val="008A657D"/>
    <w:rsid w:val="008B109B"/>
    <w:rsid w:val="008B6539"/>
    <w:rsid w:val="008B68DD"/>
    <w:rsid w:val="008C1F56"/>
    <w:rsid w:val="008C4BFA"/>
    <w:rsid w:val="008D0F27"/>
    <w:rsid w:val="008D2A2C"/>
    <w:rsid w:val="008D792E"/>
    <w:rsid w:val="008E065C"/>
    <w:rsid w:val="008E1413"/>
    <w:rsid w:val="008E2BFA"/>
    <w:rsid w:val="008E5CD7"/>
    <w:rsid w:val="008E6AFF"/>
    <w:rsid w:val="008E767D"/>
    <w:rsid w:val="008F1630"/>
    <w:rsid w:val="008F5394"/>
    <w:rsid w:val="00903F1D"/>
    <w:rsid w:val="00905599"/>
    <w:rsid w:val="009075C8"/>
    <w:rsid w:val="00912550"/>
    <w:rsid w:val="00913720"/>
    <w:rsid w:val="00913923"/>
    <w:rsid w:val="00913F3D"/>
    <w:rsid w:val="009147F3"/>
    <w:rsid w:val="00917F83"/>
    <w:rsid w:val="00920C20"/>
    <w:rsid w:val="0092225F"/>
    <w:rsid w:val="00925D3A"/>
    <w:rsid w:val="00926364"/>
    <w:rsid w:val="00936999"/>
    <w:rsid w:val="009451DD"/>
    <w:rsid w:val="00953CFC"/>
    <w:rsid w:val="009545F3"/>
    <w:rsid w:val="00964A58"/>
    <w:rsid w:val="009654E1"/>
    <w:rsid w:val="00966D5E"/>
    <w:rsid w:val="00967766"/>
    <w:rsid w:val="00971871"/>
    <w:rsid w:val="00981672"/>
    <w:rsid w:val="009839C2"/>
    <w:rsid w:val="00985E00"/>
    <w:rsid w:val="00990451"/>
    <w:rsid w:val="00990F8B"/>
    <w:rsid w:val="0099247A"/>
    <w:rsid w:val="00997CF8"/>
    <w:rsid w:val="009A46A9"/>
    <w:rsid w:val="009B1136"/>
    <w:rsid w:val="009B57E8"/>
    <w:rsid w:val="009B6985"/>
    <w:rsid w:val="009B77CA"/>
    <w:rsid w:val="009C1EEE"/>
    <w:rsid w:val="009C2CEC"/>
    <w:rsid w:val="009C51B1"/>
    <w:rsid w:val="009C65AC"/>
    <w:rsid w:val="009C7486"/>
    <w:rsid w:val="009D149A"/>
    <w:rsid w:val="009E01A5"/>
    <w:rsid w:val="009E1294"/>
    <w:rsid w:val="009E18EE"/>
    <w:rsid w:val="009E50F5"/>
    <w:rsid w:val="009F3DC6"/>
    <w:rsid w:val="009F4D1B"/>
    <w:rsid w:val="00A01003"/>
    <w:rsid w:val="00A13F2F"/>
    <w:rsid w:val="00A16F9D"/>
    <w:rsid w:val="00A2697C"/>
    <w:rsid w:val="00A26C7E"/>
    <w:rsid w:val="00A308E9"/>
    <w:rsid w:val="00A31744"/>
    <w:rsid w:val="00A33E59"/>
    <w:rsid w:val="00A34112"/>
    <w:rsid w:val="00A3704D"/>
    <w:rsid w:val="00A452F7"/>
    <w:rsid w:val="00A45417"/>
    <w:rsid w:val="00A507E6"/>
    <w:rsid w:val="00A51BA3"/>
    <w:rsid w:val="00A54606"/>
    <w:rsid w:val="00A55219"/>
    <w:rsid w:val="00A57526"/>
    <w:rsid w:val="00A57CFE"/>
    <w:rsid w:val="00A61092"/>
    <w:rsid w:val="00A63915"/>
    <w:rsid w:val="00A70C84"/>
    <w:rsid w:val="00A7242D"/>
    <w:rsid w:val="00A74CFF"/>
    <w:rsid w:val="00A8056C"/>
    <w:rsid w:val="00A9063A"/>
    <w:rsid w:val="00A92BB8"/>
    <w:rsid w:val="00A93616"/>
    <w:rsid w:val="00AA1A16"/>
    <w:rsid w:val="00AC5014"/>
    <w:rsid w:val="00AD3993"/>
    <w:rsid w:val="00AD5199"/>
    <w:rsid w:val="00AD6B9A"/>
    <w:rsid w:val="00AD6C54"/>
    <w:rsid w:val="00AE120D"/>
    <w:rsid w:val="00AE6AFA"/>
    <w:rsid w:val="00AE7B77"/>
    <w:rsid w:val="00AF2A74"/>
    <w:rsid w:val="00AF3134"/>
    <w:rsid w:val="00AF42A6"/>
    <w:rsid w:val="00B028AC"/>
    <w:rsid w:val="00B03ABB"/>
    <w:rsid w:val="00B06707"/>
    <w:rsid w:val="00B075C2"/>
    <w:rsid w:val="00B1347B"/>
    <w:rsid w:val="00B224A9"/>
    <w:rsid w:val="00B27C87"/>
    <w:rsid w:val="00B341C8"/>
    <w:rsid w:val="00B376AE"/>
    <w:rsid w:val="00B459D3"/>
    <w:rsid w:val="00B4739B"/>
    <w:rsid w:val="00B50B15"/>
    <w:rsid w:val="00B515D9"/>
    <w:rsid w:val="00B54705"/>
    <w:rsid w:val="00B556B9"/>
    <w:rsid w:val="00B642EA"/>
    <w:rsid w:val="00B651C8"/>
    <w:rsid w:val="00B76BF8"/>
    <w:rsid w:val="00B91115"/>
    <w:rsid w:val="00B9241D"/>
    <w:rsid w:val="00BA0B6B"/>
    <w:rsid w:val="00BA5312"/>
    <w:rsid w:val="00BA7628"/>
    <w:rsid w:val="00BB0463"/>
    <w:rsid w:val="00BB3163"/>
    <w:rsid w:val="00BB3F37"/>
    <w:rsid w:val="00BB5B00"/>
    <w:rsid w:val="00BB6EB0"/>
    <w:rsid w:val="00BB7DF5"/>
    <w:rsid w:val="00BC225C"/>
    <w:rsid w:val="00BD0588"/>
    <w:rsid w:val="00BD108B"/>
    <w:rsid w:val="00BD3BA9"/>
    <w:rsid w:val="00BD5CE1"/>
    <w:rsid w:val="00BD6D65"/>
    <w:rsid w:val="00BE2407"/>
    <w:rsid w:val="00BE3489"/>
    <w:rsid w:val="00BE4FD9"/>
    <w:rsid w:val="00BE5C77"/>
    <w:rsid w:val="00BE7427"/>
    <w:rsid w:val="00BF5244"/>
    <w:rsid w:val="00BF7CC0"/>
    <w:rsid w:val="00C01486"/>
    <w:rsid w:val="00C0242B"/>
    <w:rsid w:val="00C048A4"/>
    <w:rsid w:val="00C13B33"/>
    <w:rsid w:val="00C16CE8"/>
    <w:rsid w:val="00C23E8B"/>
    <w:rsid w:val="00C30EC3"/>
    <w:rsid w:val="00C33935"/>
    <w:rsid w:val="00C36715"/>
    <w:rsid w:val="00C555AD"/>
    <w:rsid w:val="00C556C0"/>
    <w:rsid w:val="00C56F00"/>
    <w:rsid w:val="00C66A88"/>
    <w:rsid w:val="00C72B5A"/>
    <w:rsid w:val="00C736AF"/>
    <w:rsid w:val="00C8221B"/>
    <w:rsid w:val="00C8556E"/>
    <w:rsid w:val="00CA30BF"/>
    <w:rsid w:val="00CA555D"/>
    <w:rsid w:val="00CA6A58"/>
    <w:rsid w:val="00CA6B40"/>
    <w:rsid w:val="00CA7A42"/>
    <w:rsid w:val="00CB31C8"/>
    <w:rsid w:val="00CC3877"/>
    <w:rsid w:val="00CC6451"/>
    <w:rsid w:val="00CD18FB"/>
    <w:rsid w:val="00CD20F3"/>
    <w:rsid w:val="00CD220C"/>
    <w:rsid w:val="00CD48C4"/>
    <w:rsid w:val="00CF20C6"/>
    <w:rsid w:val="00CF255C"/>
    <w:rsid w:val="00CF2BE5"/>
    <w:rsid w:val="00CF4453"/>
    <w:rsid w:val="00CF73EE"/>
    <w:rsid w:val="00CF7F2F"/>
    <w:rsid w:val="00D02482"/>
    <w:rsid w:val="00D03F24"/>
    <w:rsid w:val="00D059F5"/>
    <w:rsid w:val="00D1295C"/>
    <w:rsid w:val="00D24B05"/>
    <w:rsid w:val="00D2516B"/>
    <w:rsid w:val="00D251EA"/>
    <w:rsid w:val="00D26058"/>
    <w:rsid w:val="00D275F5"/>
    <w:rsid w:val="00D30DE5"/>
    <w:rsid w:val="00D33BC1"/>
    <w:rsid w:val="00D445E8"/>
    <w:rsid w:val="00D46AA0"/>
    <w:rsid w:val="00D51EA5"/>
    <w:rsid w:val="00D520FF"/>
    <w:rsid w:val="00D53810"/>
    <w:rsid w:val="00D5506F"/>
    <w:rsid w:val="00D572FB"/>
    <w:rsid w:val="00D6341B"/>
    <w:rsid w:val="00D65D3E"/>
    <w:rsid w:val="00D72FF4"/>
    <w:rsid w:val="00D76EC1"/>
    <w:rsid w:val="00D8163A"/>
    <w:rsid w:val="00D82380"/>
    <w:rsid w:val="00D83078"/>
    <w:rsid w:val="00D83B42"/>
    <w:rsid w:val="00D85219"/>
    <w:rsid w:val="00D93344"/>
    <w:rsid w:val="00DA04CB"/>
    <w:rsid w:val="00DA1748"/>
    <w:rsid w:val="00DA37D7"/>
    <w:rsid w:val="00DA6619"/>
    <w:rsid w:val="00DA710D"/>
    <w:rsid w:val="00DA7333"/>
    <w:rsid w:val="00DB23EB"/>
    <w:rsid w:val="00DB73A0"/>
    <w:rsid w:val="00DB7BC0"/>
    <w:rsid w:val="00DC08E7"/>
    <w:rsid w:val="00DC7491"/>
    <w:rsid w:val="00DD2770"/>
    <w:rsid w:val="00DD3409"/>
    <w:rsid w:val="00DE01F1"/>
    <w:rsid w:val="00DE25BE"/>
    <w:rsid w:val="00DF30FA"/>
    <w:rsid w:val="00DF54C5"/>
    <w:rsid w:val="00E1371D"/>
    <w:rsid w:val="00E22257"/>
    <w:rsid w:val="00E25A15"/>
    <w:rsid w:val="00E27C35"/>
    <w:rsid w:val="00E27E0A"/>
    <w:rsid w:val="00E3065C"/>
    <w:rsid w:val="00E4293A"/>
    <w:rsid w:val="00E431D1"/>
    <w:rsid w:val="00E47D22"/>
    <w:rsid w:val="00E47F00"/>
    <w:rsid w:val="00E52159"/>
    <w:rsid w:val="00E56643"/>
    <w:rsid w:val="00E61ADC"/>
    <w:rsid w:val="00E64056"/>
    <w:rsid w:val="00E667ED"/>
    <w:rsid w:val="00E669A8"/>
    <w:rsid w:val="00E75935"/>
    <w:rsid w:val="00E76F10"/>
    <w:rsid w:val="00E81BFC"/>
    <w:rsid w:val="00E919B5"/>
    <w:rsid w:val="00E91D42"/>
    <w:rsid w:val="00EA40E7"/>
    <w:rsid w:val="00EA578D"/>
    <w:rsid w:val="00EA5FDE"/>
    <w:rsid w:val="00EB39AA"/>
    <w:rsid w:val="00EB5277"/>
    <w:rsid w:val="00EB5AB9"/>
    <w:rsid w:val="00EB67D6"/>
    <w:rsid w:val="00EC3435"/>
    <w:rsid w:val="00ED074A"/>
    <w:rsid w:val="00ED1D46"/>
    <w:rsid w:val="00ED3CDB"/>
    <w:rsid w:val="00ED45EB"/>
    <w:rsid w:val="00ED5B76"/>
    <w:rsid w:val="00ED6D13"/>
    <w:rsid w:val="00EF09EA"/>
    <w:rsid w:val="00EF13B0"/>
    <w:rsid w:val="00EF20E1"/>
    <w:rsid w:val="00EF5B7A"/>
    <w:rsid w:val="00EF6400"/>
    <w:rsid w:val="00EF7727"/>
    <w:rsid w:val="00F001B0"/>
    <w:rsid w:val="00F10659"/>
    <w:rsid w:val="00F21BB2"/>
    <w:rsid w:val="00F21F75"/>
    <w:rsid w:val="00F233F0"/>
    <w:rsid w:val="00F26CF8"/>
    <w:rsid w:val="00F3266A"/>
    <w:rsid w:val="00F42C45"/>
    <w:rsid w:val="00F44290"/>
    <w:rsid w:val="00F4754D"/>
    <w:rsid w:val="00F5033B"/>
    <w:rsid w:val="00F512F7"/>
    <w:rsid w:val="00F52EF2"/>
    <w:rsid w:val="00F556DF"/>
    <w:rsid w:val="00F62571"/>
    <w:rsid w:val="00F628A4"/>
    <w:rsid w:val="00F777C0"/>
    <w:rsid w:val="00F82C1D"/>
    <w:rsid w:val="00F8628D"/>
    <w:rsid w:val="00F94C4E"/>
    <w:rsid w:val="00F95900"/>
    <w:rsid w:val="00FA4F04"/>
    <w:rsid w:val="00FB21FD"/>
    <w:rsid w:val="00FB6210"/>
    <w:rsid w:val="00FB7886"/>
    <w:rsid w:val="00FB7C9A"/>
    <w:rsid w:val="00FC05C0"/>
    <w:rsid w:val="00FC2C6C"/>
    <w:rsid w:val="00FC657E"/>
    <w:rsid w:val="00FC7BD3"/>
    <w:rsid w:val="00FD14CC"/>
    <w:rsid w:val="00FD1F5D"/>
    <w:rsid w:val="00FE5012"/>
    <w:rsid w:val="00FE73A1"/>
    <w:rsid w:val="00FF35B2"/>
    <w:rsid w:val="00FF3DAA"/>
    <w:rsid w:val="00FF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D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0A4"/>
    <w:rPr>
      <w:rFonts w:ascii="Garamond" w:hAnsi="Garamond"/>
      <w:sz w:val="24"/>
    </w:rPr>
  </w:style>
  <w:style w:type="paragraph" w:styleId="Heading1">
    <w:name w:val="heading 1"/>
    <w:basedOn w:val="Normal"/>
    <w:next w:val="Normal"/>
    <w:link w:val="Heading1Char"/>
    <w:uiPriority w:val="9"/>
    <w:qFormat/>
    <w:rsid w:val="00382643"/>
    <w:pPr>
      <w:keepNext/>
      <w:outlineLvl w:val="0"/>
    </w:pPr>
  </w:style>
  <w:style w:type="paragraph" w:styleId="Heading2">
    <w:name w:val="heading 2"/>
    <w:basedOn w:val="Normal"/>
    <w:next w:val="Normal"/>
    <w:link w:val="Heading2Char"/>
    <w:uiPriority w:val="9"/>
    <w:qFormat/>
    <w:rsid w:val="008505E5"/>
    <w:pPr>
      <w:keepNext/>
      <w:ind w:left="1296"/>
      <w:outlineLvl w:val="1"/>
    </w:pPr>
  </w:style>
  <w:style w:type="paragraph" w:styleId="Heading3">
    <w:name w:val="heading 3"/>
    <w:basedOn w:val="Normal"/>
    <w:next w:val="Normal"/>
    <w:link w:val="Heading3Char"/>
    <w:uiPriority w:val="9"/>
    <w:qFormat/>
    <w:pPr>
      <w:keepNext/>
      <w:ind w:left="432"/>
      <w:outlineLvl w:val="2"/>
    </w:pPr>
    <w:rPr>
      <w:i/>
      <w:sz w:val="22"/>
    </w:rPr>
  </w:style>
  <w:style w:type="paragraph" w:styleId="Heading4">
    <w:name w:val="heading 4"/>
    <w:basedOn w:val="Normal"/>
    <w:next w:val="Normal"/>
    <w:link w:val="Heading4Char"/>
    <w:uiPriority w:val="9"/>
    <w:qFormat/>
    <w:rsid w:val="00C33935"/>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3"/>
    </w:pPr>
    <w:rPr>
      <w:rFonts w:ascii="Times New Roman" w:hAnsi="Times New Roman"/>
      <w:b/>
      <w:snapToGrid w:val="0"/>
    </w:rPr>
  </w:style>
  <w:style w:type="paragraph" w:styleId="Heading5">
    <w:name w:val="heading 5"/>
    <w:basedOn w:val="Normal"/>
    <w:next w:val="Normal"/>
    <w:link w:val="Heading5Char"/>
    <w:uiPriority w:val="9"/>
    <w:qFormat/>
    <w:rsid w:val="00C33935"/>
    <w:pPr>
      <w:keepNext/>
      <w:widowControl w:val="0"/>
      <w:jc w:val="center"/>
      <w:outlineLvl w:val="4"/>
    </w:pPr>
    <w:rPr>
      <w:rFonts w:ascii="Times New Roman" w:hAnsi="Times New Roman"/>
      <w:snapToGrid w:val="0"/>
      <w:sz w:val="20"/>
      <w:u w:val="single"/>
    </w:rPr>
  </w:style>
  <w:style w:type="paragraph" w:styleId="Heading6">
    <w:name w:val="heading 6"/>
    <w:basedOn w:val="Normal"/>
    <w:next w:val="Normal"/>
    <w:link w:val="Heading6Char1"/>
    <w:uiPriority w:val="9"/>
    <w:semiHidden/>
    <w:unhideWhenUsed/>
    <w:qFormat/>
    <w:rsid w:val="00C3393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qFormat/>
    <w:rsid w:val="00903F1D"/>
    <w:pPr>
      <w:spacing w:before="240" w:after="60"/>
      <w:outlineLvl w:val="6"/>
    </w:pPr>
    <w:rPr>
      <w:szCs w:val="24"/>
    </w:rPr>
  </w:style>
  <w:style w:type="paragraph" w:styleId="Heading8">
    <w:name w:val="heading 8"/>
    <w:basedOn w:val="Normal"/>
    <w:next w:val="Normal"/>
    <w:link w:val="Heading8Char"/>
    <w:uiPriority w:val="9"/>
    <w:semiHidden/>
    <w:unhideWhenUsed/>
    <w:qFormat/>
    <w:rsid w:val="0027643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7643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rPr>
  </w:style>
  <w:style w:type="paragraph" w:styleId="BodyTextIndent">
    <w:name w:val="Body Text Indent"/>
    <w:basedOn w:val="Normal"/>
    <w:pPr>
      <w:ind w:left="1296"/>
    </w:pPr>
    <w:rPr>
      <w:sz w:val="22"/>
    </w:rPr>
  </w:style>
  <w:style w:type="paragraph" w:styleId="BodyTextIndent2">
    <w:name w:val="Body Text Indent 2"/>
    <w:basedOn w:val="Normal"/>
    <w:pPr>
      <w:ind w:left="432"/>
    </w:pPr>
    <w:rPr>
      <w:sz w:val="22"/>
    </w:rPr>
  </w:style>
  <w:style w:type="paragraph" w:styleId="BodyText">
    <w:name w:val="Body Text"/>
    <w:basedOn w:val="Normal"/>
    <w:link w:val="BodyTextChar"/>
    <w:uiPriority w:val="1"/>
    <w:qFormat/>
    <w:rPr>
      <w:b/>
      <w:sz w:val="22"/>
    </w:rPr>
  </w:style>
  <w:style w:type="paragraph" w:styleId="BodyTextIndent3">
    <w:name w:val="Body Text Indent 3"/>
    <w:basedOn w:val="Normal"/>
    <w:pPr>
      <w:ind w:left="864"/>
    </w:pPr>
    <w:rPr>
      <w:sz w:val="22"/>
    </w:rPr>
  </w:style>
  <w:style w:type="paragraph" w:styleId="BodyText2">
    <w:name w:val="Body Text 2"/>
    <w:basedOn w:val="Normal"/>
    <w:rPr>
      <w:sz w:val="22"/>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sid w:val="0053374C"/>
    <w:rPr>
      <w:rFonts w:ascii="Tahoma" w:hAnsi="Tahoma" w:cs="Tahoma"/>
      <w:sz w:val="16"/>
      <w:szCs w:val="16"/>
    </w:rPr>
  </w:style>
  <w:style w:type="table" w:styleId="TableGrid">
    <w:name w:val="Table Grid"/>
    <w:basedOn w:val="TableNormal"/>
    <w:rsid w:val="008D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2DE"/>
    <w:pPr>
      <w:autoSpaceDE w:val="0"/>
      <w:autoSpaceDN w:val="0"/>
      <w:adjustRightInd w:val="0"/>
    </w:pPr>
    <w:rPr>
      <w:color w:val="000000"/>
      <w:sz w:val="24"/>
      <w:szCs w:val="24"/>
    </w:rPr>
  </w:style>
  <w:style w:type="character" w:customStyle="1" w:styleId="FooterChar">
    <w:name w:val="Footer Char"/>
    <w:link w:val="Footer"/>
    <w:uiPriority w:val="99"/>
    <w:rsid w:val="007D5174"/>
    <w:rPr>
      <w:sz w:val="24"/>
    </w:rPr>
  </w:style>
  <w:style w:type="paragraph" w:styleId="ListParagraph">
    <w:name w:val="List Paragraph"/>
    <w:basedOn w:val="Normal"/>
    <w:link w:val="ListParagraphChar"/>
    <w:uiPriority w:val="34"/>
    <w:qFormat/>
    <w:rsid w:val="00355C13"/>
    <w:pPr>
      <w:ind w:left="720"/>
      <w:contextualSpacing/>
    </w:pPr>
  </w:style>
  <w:style w:type="character" w:styleId="CommentReference">
    <w:name w:val="annotation reference"/>
    <w:basedOn w:val="DefaultParagraphFont"/>
    <w:uiPriority w:val="99"/>
    <w:rsid w:val="00CF20C6"/>
    <w:rPr>
      <w:sz w:val="16"/>
      <w:szCs w:val="16"/>
    </w:rPr>
  </w:style>
  <w:style w:type="paragraph" w:styleId="CommentText">
    <w:name w:val="annotation text"/>
    <w:basedOn w:val="Normal"/>
    <w:link w:val="CommentTextChar"/>
    <w:uiPriority w:val="99"/>
    <w:rsid w:val="00CF20C6"/>
    <w:rPr>
      <w:sz w:val="20"/>
    </w:rPr>
  </w:style>
  <w:style w:type="character" w:customStyle="1" w:styleId="CommentTextChar">
    <w:name w:val="Comment Text Char"/>
    <w:basedOn w:val="DefaultParagraphFont"/>
    <w:link w:val="CommentText"/>
    <w:uiPriority w:val="99"/>
    <w:rsid w:val="00CF20C6"/>
  </w:style>
  <w:style w:type="paragraph" w:styleId="CommentSubject">
    <w:name w:val="annotation subject"/>
    <w:basedOn w:val="CommentText"/>
    <w:next w:val="CommentText"/>
    <w:link w:val="CommentSubjectChar"/>
    <w:uiPriority w:val="99"/>
    <w:rsid w:val="00CF20C6"/>
    <w:rPr>
      <w:b/>
      <w:bCs/>
    </w:rPr>
  </w:style>
  <w:style w:type="character" w:customStyle="1" w:styleId="CommentSubjectChar">
    <w:name w:val="Comment Subject Char"/>
    <w:basedOn w:val="CommentTextChar"/>
    <w:link w:val="CommentSubject"/>
    <w:uiPriority w:val="99"/>
    <w:rsid w:val="00CF20C6"/>
    <w:rPr>
      <w:b/>
      <w:bCs/>
    </w:rPr>
  </w:style>
  <w:style w:type="character" w:customStyle="1" w:styleId="Heading4Char">
    <w:name w:val="Heading 4 Char"/>
    <w:basedOn w:val="DefaultParagraphFont"/>
    <w:link w:val="Heading4"/>
    <w:uiPriority w:val="9"/>
    <w:rsid w:val="00C33935"/>
    <w:rPr>
      <w:b/>
      <w:snapToGrid w:val="0"/>
      <w:sz w:val="24"/>
    </w:rPr>
  </w:style>
  <w:style w:type="character" w:customStyle="1" w:styleId="Heading5Char">
    <w:name w:val="Heading 5 Char"/>
    <w:basedOn w:val="DefaultParagraphFont"/>
    <w:link w:val="Heading5"/>
    <w:uiPriority w:val="9"/>
    <w:rsid w:val="00C33935"/>
    <w:rPr>
      <w:snapToGrid w:val="0"/>
      <w:u w:val="single"/>
    </w:rPr>
  </w:style>
  <w:style w:type="paragraph" w:customStyle="1" w:styleId="Heading61">
    <w:name w:val="Heading 61"/>
    <w:basedOn w:val="Normal"/>
    <w:next w:val="Heading6"/>
    <w:link w:val="Heading6Char"/>
    <w:uiPriority w:val="1"/>
    <w:qFormat/>
    <w:rsid w:val="00C33935"/>
    <w:pPr>
      <w:widowControl w:val="0"/>
      <w:ind w:left="110"/>
      <w:outlineLvl w:val="5"/>
    </w:pPr>
    <w:rPr>
      <w:rFonts w:ascii="Arial" w:eastAsia="Arial" w:hAnsi="Arial"/>
      <w:sz w:val="20"/>
    </w:rPr>
  </w:style>
  <w:style w:type="numbering" w:customStyle="1" w:styleId="NoList1">
    <w:name w:val="No List1"/>
    <w:next w:val="NoList"/>
    <w:uiPriority w:val="99"/>
    <w:semiHidden/>
    <w:unhideWhenUsed/>
    <w:rsid w:val="00C33935"/>
  </w:style>
  <w:style w:type="character" w:customStyle="1" w:styleId="Heading2Char">
    <w:name w:val="Heading 2 Char"/>
    <w:basedOn w:val="DefaultParagraphFont"/>
    <w:link w:val="Heading2"/>
    <w:uiPriority w:val="9"/>
    <w:rsid w:val="008505E5"/>
    <w:rPr>
      <w:rFonts w:ascii="Garamond" w:hAnsi="Garamond"/>
      <w:sz w:val="24"/>
    </w:rPr>
  </w:style>
  <w:style w:type="character" w:styleId="FootnoteReference">
    <w:name w:val="footnote reference"/>
    <w:semiHidden/>
    <w:rsid w:val="00C33935"/>
  </w:style>
  <w:style w:type="paragraph" w:customStyle="1" w:styleId="SectionB">
    <w:name w:val="Section B"/>
    <w:basedOn w:val="SectionA"/>
    <w:link w:val="SectionBCharChar"/>
    <w:autoRedefine/>
    <w:rsid w:val="00C33935"/>
    <w:pPr>
      <w:ind w:left="1800"/>
    </w:pPr>
    <w:rPr>
      <w:szCs w:val="24"/>
    </w:rPr>
  </w:style>
  <w:style w:type="paragraph" w:customStyle="1" w:styleId="SectionA">
    <w:name w:val="Section A"/>
    <w:basedOn w:val="Normal"/>
    <w:link w:val="SectionACharChar"/>
    <w:autoRedefine/>
    <w:rsid w:val="00C33935"/>
    <w:pPr>
      <w:keepNext/>
      <w:keepLines/>
      <w:numPr>
        <w:numId w:val="54"/>
      </w:numPr>
      <w:ind w:left="1440" w:hanging="720"/>
    </w:pPr>
    <w:rPr>
      <w:snapToGrid w:val="0"/>
      <w:szCs w:val="22"/>
    </w:rPr>
  </w:style>
  <w:style w:type="character" w:customStyle="1" w:styleId="SectionACharChar">
    <w:name w:val="Section A Char Char"/>
    <w:basedOn w:val="DefaultParagraphFont"/>
    <w:link w:val="SectionA"/>
    <w:rsid w:val="00C33935"/>
    <w:rPr>
      <w:rFonts w:ascii="Garamond" w:hAnsi="Garamond"/>
      <w:snapToGrid w:val="0"/>
      <w:sz w:val="24"/>
      <w:szCs w:val="22"/>
    </w:rPr>
  </w:style>
  <w:style w:type="character" w:customStyle="1" w:styleId="SectionBCharChar">
    <w:name w:val="Section B Char Char"/>
    <w:basedOn w:val="SectionACharChar"/>
    <w:link w:val="SectionB"/>
    <w:rsid w:val="00C33935"/>
    <w:rPr>
      <w:rFonts w:ascii="Garamond" w:hAnsi="Garamond"/>
      <w:snapToGrid w:val="0"/>
      <w:sz w:val="24"/>
      <w:szCs w:val="24"/>
    </w:rPr>
  </w:style>
  <w:style w:type="paragraph" w:customStyle="1" w:styleId="Title-1">
    <w:name w:val="Title-1"/>
    <w:basedOn w:val="Normal"/>
    <w:link w:val="Title-1Char"/>
    <w:autoRedefine/>
    <w:rsid w:val="00C33935"/>
    <w:pPr>
      <w:widowControl w:val="0"/>
      <w:jc w:val="center"/>
    </w:pPr>
    <w:rPr>
      <w:rFonts w:ascii="Times New Roman" w:hAnsi="Times New Roman"/>
      <w:caps/>
      <w:snapToGrid w:val="0"/>
      <w:sz w:val="22"/>
      <w:szCs w:val="22"/>
    </w:rPr>
  </w:style>
  <w:style w:type="character" w:customStyle="1" w:styleId="Title-1Char">
    <w:name w:val="Title-1 Char"/>
    <w:basedOn w:val="DefaultParagraphFont"/>
    <w:link w:val="Title-1"/>
    <w:rsid w:val="00C33935"/>
    <w:rPr>
      <w:caps/>
      <w:snapToGrid w:val="0"/>
      <w:sz w:val="22"/>
      <w:szCs w:val="22"/>
    </w:rPr>
  </w:style>
  <w:style w:type="paragraph" w:styleId="FootnoteText">
    <w:name w:val="footnote text"/>
    <w:basedOn w:val="Normal"/>
    <w:link w:val="FootnoteTextChar"/>
    <w:semiHidden/>
    <w:rsid w:val="00C33935"/>
    <w:pPr>
      <w:widowControl w:val="0"/>
    </w:pPr>
    <w:rPr>
      <w:rFonts w:ascii="Courier" w:hAnsi="Courier"/>
      <w:snapToGrid w:val="0"/>
      <w:sz w:val="20"/>
    </w:rPr>
  </w:style>
  <w:style w:type="character" w:customStyle="1" w:styleId="FootnoteTextChar">
    <w:name w:val="Footnote Text Char"/>
    <w:basedOn w:val="DefaultParagraphFont"/>
    <w:link w:val="FootnoteText"/>
    <w:semiHidden/>
    <w:rsid w:val="00C33935"/>
    <w:rPr>
      <w:rFonts w:ascii="Courier" w:hAnsi="Courier"/>
      <w:snapToGrid w:val="0"/>
    </w:rPr>
  </w:style>
  <w:style w:type="paragraph" w:styleId="TOC3">
    <w:name w:val="toc 3"/>
    <w:basedOn w:val="Normal"/>
    <w:next w:val="Normal"/>
    <w:autoRedefine/>
    <w:semiHidden/>
    <w:rsid w:val="00C33935"/>
    <w:pPr>
      <w:widowControl w:val="0"/>
      <w:ind w:left="480"/>
    </w:pPr>
    <w:rPr>
      <w:rFonts w:ascii="Times New Roman" w:hAnsi="Times New Roman"/>
      <w:snapToGrid w:val="0"/>
    </w:rPr>
  </w:style>
  <w:style w:type="character" w:styleId="Hyperlink">
    <w:name w:val="Hyperlink"/>
    <w:basedOn w:val="DefaultParagraphFont"/>
    <w:uiPriority w:val="99"/>
    <w:rsid w:val="00C33935"/>
    <w:rPr>
      <w:color w:val="0000FF"/>
      <w:u w:val="single"/>
    </w:rPr>
  </w:style>
  <w:style w:type="paragraph" w:styleId="TOC1">
    <w:name w:val="toc 1"/>
    <w:basedOn w:val="Normal"/>
    <w:next w:val="Normal"/>
    <w:autoRedefine/>
    <w:uiPriority w:val="39"/>
    <w:rsid w:val="00C33935"/>
    <w:pPr>
      <w:widowControl w:val="0"/>
    </w:pPr>
    <w:rPr>
      <w:rFonts w:ascii="Times New Roman" w:hAnsi="Times New Roman"/>
      <w:snapToGrid w:val="0"/>
    </w:rPr>
  </w:style>
  <w:style w:type="table" w:customStyle="1" w:styleId="TableGrid1">
    <w:name w:val="Table Grid1"/>
    <w:basedOn w:val="TableNormal"/>
    <w:next w:val="TableGrid"/>
    <w:uiPriority w:val="39"/>
    <w:rsid w:val="00C339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
    <w:name w:val="Section I"/>
    <w:basedOn w:val="Normal"/>
    <w:autoRedefine/>
    <w:rsid w:val="00C33935"/>
    <w:pPr>
      <w:widowControl w:val="0"/>
      <w:ind w:left="720" w:hanging="720"/>
    </w:pPr>
    <w:rPr>
      <w:snapToGrid w:val="0"/>
      <w:szCs w:val="24"/>
    </w:rPr>
  </w:style>
  <w:style w:type="paragraph" w:customStyle="1" w:styleId="BodyText-2">
    <w:name w:val="Body Text - 2"/>
    <w:basedOn w:val="Normal"/>
    <w:link w:val="BodyText-2Char"/>
    <w:autoRedefine/>
    <w:rsid w:val="00C33935"/>
    <w:pPr>
      <w:widowControl w:val="0"/>
      <w:ind w:left="1440"/>
    </w:pPr>
    <w:rPr>
      <w:snapToGrid w:val="0"/>
      <w:szCs w:val="24"/>
    </w:rPr>
  </w:style>
  <w:style w:type="paragraph" w:customStyle="1" w:styleId="BodyText-Bullet">
    <w:name w:val="Body Text - Bullet"/>
    <w:basedOn w:val="BodyText-2"/>
    <w:autoRedefine/>
    <w:rsid w:val="00C33935"/>
    <w:pPr>
      <w:numPr>
        <w:numId w:val="46"/>
      </w:numPr>
      <w:tabs>
        <w:tab w:val="left" w:pos="360"/>
        <w:tab w:val="num" w:pos="2592"/>
      </w:tabs>
      <w:ind w:left="2160" w:hanging="720"/>
    </w:pPr>
  </w:style>
  <w:style w:type="paragraph" w:customStyle="1" w:styleId="NoBullet-1">
    <w:name w:val="No. Bullet - 1"/>
    <w:basedOn w:val="Normal"/>
    <w:link w:val="NoBullet-1CharChar"/>
    <w:autoRedefine/>
    <w:rsid w:val="00C33935"/>
    <w:pPr>
      <w:keepNext/>
      <w:ind w:left="720"/>
    </w:pPr>
    <w:rPr>
      <w:snapToGrid w:val="0"/>
      <w:szCs w:val="24"/>
    </w:rPr>
  </w:style>
  <w:style w:type="character" w:customStyle="1" w:styleId="NoBullet-1CharChar">
    <w:name w:val="No. Bullet - 1 Char Char"/>
    <w:basedOn w:val="DefaultParagraphFont"/>
    <w:link w:val="NoBullet-1"/>
    <w:rsid w:val="00C33935"/>
    <w:rPr>
      <w:rFonts w:ascii="Garamond" w:hAnsi="Garamond"/>
      <w:snapToGrid w:val="0"/>
      <w:sz w:val="24"/>
      <w:szCs w:val="24"/>
    </w:rPr>
  </w:style>
  <w:style w:type="paragraph" w:customStyle="1" w:styleId="alphaBullet-a">
    <w:name w:val="alpha Bullet - a"/>
    <w:basedOn w:val="Normal"/>
    <w:link w:val="alphaBullet-aCharChar"/>
    <w:autoRedefine/>
    <w:rsid w:val="00C33935"/>
    <w:pPr>
      <w:widowControl w:val="0"/>
      <w:numPr>
        <w:numId w:val="52"/>
      </w:numPr>
    </w:pPr>
    <w:rPr>
      <w:snapToGrid w:val="0"/>
      <w:szCs w:val="24"/>
    </w:rPr>
  </w:style>
  <w:style w:type="character" w:customStyle="1" w:styleId="alphaBullet-aCharChar">
    <w:name w:val="alpha Bullet - a Char Char"/>
    <w:basedOn w:val="DefaultParagraphFont"/>
    <w:link w:val="alphaBullet-a"/>
    <w:rsid w:val="00C33935"/>
    <w:rPr>
      <w:rFonts w:ascii="Garamond" w:hAnsi="Garamond"/>
      <w:snapToGrid w:val="0"/>
      <w:sz w:val="24"/>
      <w:szCs w:val="24"/>
    </w:rPr>
  </w:style>
  <w:style w:type="paragraph" w:customStyle="1" w:styleId="RomanBullet-1">
    <w:name w:val="Roman Bullet - 1"/>
    <w:basedOn w:val="Normal"/>
    <w:autoRedefine/>
    <w:rsid w:val="00C33935"/>
    <w:pPr>
      <w:widowControl w:val="0"/>
      <w:numPr>
        <w:numId w:val="48"/>
      </w:numPr>
      <w:ind w:left="2970" w:hanging="180"/>
    </w:pPr>
    <w:rPr>
      <w:snapToGrid w:val="0"/>
    </w:rPr>
  </w:style>
  <w:style w:type="paragraph" w:customStyle="1" w:styleId="RomanBullet-2">
    <w:name w:val="Roman Bullet - 2"/>
    <w:basedOn w:val="Normal"/>
    <w:autoRedefine/>
    <w:rsid w:val="00C33935"/>
    <w:pPr>
      <w:widowControl w:val="0"/>
      <w:ind w:left="2160" w:hanging="720"/>
    </w:pPr>
    <w:rPr>
      <w:rFonts w:ascii="Times New Roman" w:hAnsi="Times New Roman"/>
      <w:snapToGrid w:val="0"/>
      <w:sz w:val="22"/>
      <w:szCs w:val="22"/>
    </w:rPr>
  </w:style>
  <w:style w:type="paragraph" w:customStyle="1" w:styleId="RomanBullet-3">
    <w:name w:val="Roman Bullet - 3"/>
    <w:basedOn w:val="Normal"/>
    <w:autoRedefine/>
    <w:rsid w:val="00C33935"/>
    <w:pPr>
      <w:widowControl w:val="0"/>
      <w:numPr>
        <w:numId w:val="20"/>
      </w:numPr>
    </w:pPr>
    <w:rPr>
      <w:rFonts w:ascii="Times New Roman" w:hAnsi="Times New Roman"/>
      <w:snapToGrid w:val="0"/>
      <w:sz w:val="22"/>
      <w:szCs w:val="22"/>
    </w:rPr>
  </w:style>
  <w:style w:type="paragraph" w:customStyle="1" w:styleId="Style1">
    <w:name w:val="Style1"/>
    <w:basedOn w:val="Normal"/>
    <w:next w:val="Normal"/>
    <w:rsid w:val="00C33935"/>
    <w:pPr>
      <w:widowControl w:val="0"/>
    </w:pPr>
    <w:rPr>
      <w:rFonts w:ascii="Times New Roman" w:hAnsi="Times New Roman"/>
      <w:snapToGrid w:val="0"/>
    </w:rPr>
  </w:style>
  <w:style w:type="paragraph" w:customStyle="1" w:styleId="RomanBullet-4">
    <w:name w:val="Roman Bullet - 4"/>
    <w:basedOn w:val="RomanBullet-3"/>
    <w:autoRedefine/>
    <w:rsid w:val="00C33935"/>
    <w:pPr>
      <w:numPr>
        <w:numId w:val="0"/>
      </w:numPr>
      <w:ind w:left="2520" w:hanging="180"/>
    </w:pPr>
    <w:rPr>
      <w:rFonts w:ascii="Garamond" w:hAnsi="Garamond"/>
      <w:sz w:val="24"/>
      <w:szCs w:val="24"/>
    </w:rPr>
  </w:style>
  <w:style w:type="paragraph" w:customStyle="1" w:styleId="NoBullet-2">
    <w:name w:val="No. Bullet - 2"/>
    <w:basedOn w:val="Normal"/>
    <w:link w:val="NoBullet-2CharChar"/>
    <w:autoRedefine/>
    <w:rsid w:val="00C33935"/>
    <w:pPr>
      <w:numPr>
        <w:numId w:val="24"/>
      </w:numPr>
      <w:tabs>
        <w:tab w:val="clear" w:pos="1962"/>
      </w:tabs>
      <w:ind w:left="2160" w:hanging="720"/>
    </w:pPr>
    <w:rPr>
      <w:snapToGrid w:val="0"/>
      <w:szCs w:val="24"/>
    </w:rPr>
  </w:style>
  <w:style w:type="character" w:customStyle="1" w:styleId="NoBullet-2CharChar">
    <w:name w:val="No. Bullet - 2 Char Char"/>
    <w:basedOn w:val="DefaultParagraphFont"/>
    <w:link w:val="NoBullet-2"/>
    <w:rsid w:val="00C33935"/>
    <w:rPr>
      <w:rFonts w:ascii="Garamond" w:hAnsi="Garamond"/>
      <w:snapToGrid w:val="0"/>
      <w:sz w:val="24"/>
      <w:szCs w:val="24"/>
    </w:rPr>
  </w:style>
  <w:style w:type="paragraph" w:customStyle="1" w:styleId="NoBullet-3">
    <w:name w:val="No. Bullet - 3"/>
    <w:basedOn w:val="NoBullet-2"/>
    <w:link w:val="NoBullet-3CharChar"/>
    <w:autoRedefine/>
    <w:rsid w:val="00C33935"/>
    <w:pPr>
      <w:widowControl w:val="0"/>
      <w:numPr>
        <w:numId w:val="55"/>
      </w:numPr>
    </w:pPr>
    <w:rPr>
      <w:sz w:val="22"/>
      <w:szCs w:val="22"/>
    </w:rPr>
  </w:style>
  <w:style w:type="character" w:customStyle="1" w:styleId="NoBullet-3CharChar">
    <w:name w:val="No. Bullet - 3 Char Char"/>
    <w:basedOn w:val="NoBullet-2CharChar"/>
    <w:link w:val="NoBullet-3"/>
    <w:rsid w:val="00C33935"/>
    <w:rPr>
      <w:rFonts w:ascii="Garamond" w:hAnsi="Garamond"/>
      <w:snapToGrid w:val="0"/>
      <w:sz w:val="22"/>
      <w:szCs w:val="22"/>
    </w:rPr>
  </w:style>
  <w:style w:type="paragraph" w:customStyle="1" w:styleId="Style2">
    <w:name w:val="Style2"/>
    <w:basedOn w:val="NoBullet-2"/>
    <w:autoRedefine/>
    <w:rsid w:val="00C33935"/>
    <w:pPr>
      <w:numPr>
        <w:numId w:val="23"/>
      </w:numPr>
      <w:tabs>
        <w:tab w:val="clear" w:pos="6012"/>
        <w:tab w:val="num" w:pos="864"/>
      </w:tabs>
      <w:ind w:left="864" w:hanging="432"/>
    </w:pPr>
  </w:style>
  <w:style w:type="paragraph" w:customStyle="1" w:styleId="Style3">
    <w:name w:val="Style3"/>
    <w:basedOn w:val="NoBullet-2"/>
    <w:autoRedefine/>
    <w:rsid w:val="00C33935"/>
    <w:pPr>
      <w:ind w:left="2016"/>
    </w:pPr>
  </w:style>
  <w:style w:type="paragraph" w:customStyle="1" w:styleId="BodyText-1">
    <w:name w:val="Body Text - 1"/>
    <w:basedOn w:val="Normal"/>
    <w:autoRedefine/>
    <w:rsid w:val="00C33935"/>
    <w:pPr>
      <w:widowControl w:val="0"/>
    </w:pPr>
    <w:rPr>
      <w:rFonts w:ascii="Times New Roman" w:hAnsi="Times New Roman"/>
      <w:snapToGrid w:val="0"/>
      <w:sz w:val="22"/>
    </w:rPr>
  </w:style>
  <w:style w:type="paragraph" w:customStyle="1" w:styleId="SectionC">
    <w:name w:val="Section C"/>
    <w:basedOn w:val="Normal"/>
    <w:autoRedefine/>
    <w:rsid w:val="00C33935"/>
    <w:pPr>
      <w:widowControl w:val="0"/>
      <w:numPr>
        <w:numId w:val="32"/>
      </w:numPr>
      <w:tabs>
        <w:tab w:val="clear" w:pos="1584"/>
        <w:tab w:val="num" w:pos="1440"/>
      </w:tabs>
      <w:ind w:left="1454" w:hanging="734"/>
    </w:pPr>
    <w:rPr>
      <w:snapToGrid w:val="0"/>
      <w:szCs w:val="24"/>
    </w:rPr>
  </w:style>
  <w:style w:type="paragraph" w:customStyle="1" w:styleId="NoBullet-4">
    <w:name w:val="No. Bullet - 4"/>
    <w:basedOn w:val="NoBullet-3"/>
    <w:link w:val="NoBullet-4CharChar"/>
    <w:autoRedefine/>
    <w:rsid w:val="00C33935"/>
    <w:pPr>
      <w:numPr>
        <w:numId w:val="0"/>
      </w:numPr>
      <w:ind w:left="2880"/>
    </w:pPr>
    <w:rPr>
      <w:sz w:val="24"/>
    </w:rPr>
  </w:style>
  <w:style w:type="character" w:customStyle="1" w:styleId="NoBullet-4CharChar">
    <w:name w:val="No. Bullet - 4 Char Char"/>
    <w:basedOn w:val="NoBullet-3CharChar"/>
    <w:link w:val="NoBullet-4"/>
    <w:rsid w:val="00C33935"/>
    <w:rPr>
      <w:rFonts w:ascii="Garamond" w:hAnsi="Garamond"/>
      <w:snapToGrid w:val="0"/>
      <w:sz w:val="24"/>
      <w:szCs w:val="22"/>
    </w:rPr>
  </w:style>
  <w:style w:type="paragraph" w:customStyle="1" w:styleId="NoBullet-5">
    <w:name w:val="No. Bullet - 5"/>
    <w:basedOn w:val="NoBullet-4"/>
    <w:link w:val="NoBullet-5CharChar"/>
    <w:autoRedefine/>
    <w:rsid w:val="00C33935"/>
    <w:pPr>
      <w:numPr>
        <w:numId w:val="44"/>
      </w:numPr>
      <w:ind w:left="1890" w:hanging="450"/>
    </w:pPr>
  </w:style>
  <w:style w:type="character" w:customStyle="1" w:styleId="NoBullet-5CharChar">
    <w:name w:val="No. Bullet - 5 Char Char"/>
    <w:basedOn w:val="NoBullet-3CharChar"/>
    <w:link w:val="NoBullet-5"/>
    <w:rsid w:val="00C33935"/>
    <w:rPr>
      <w:rFonts w:ascii="Garamond" w:hAnsi="Garamond"/>
      <w:snapToGrid w:val="0"/>
      <w:sz w:val="24"/>
      <w:szCs w:val="22"/>
    </w:rPr>
  </w:style>
  <w:style w:type="paragraph" w:customStyle="1" w:styleId="NoBullet-6">
    <w:name w:val="No. Bullet - 6"/>
    <w:basedOn w:val="Normal"/>
    <w:link w:val="NoBullet-6Char"/>
    <w:autoRedefine/>
    <w:rsid w:val="00C33935"/>
    <w:pPr>
      <w:widowControl w:val="0"/>
      <w:tabs>
        <w:tab w:val="left" w:pos="1800"/>
      </w:tabs>
      <w:ind w:left="1800" w:hanging="360"/>
    </w:pPr>
    <w:rPr>
      <w:snapToGrid w:val="0"/>
      <w:szCs w:val="24"/>
    </w:rPr>
  </w:style>
  <w:style w:type="character" w:customStyle="1" w:styleId="NoBullet-6Char">
    <w:name w:val="No. Bullet - 6 Char"/>
    <w:basedOn w:val="DefaultParagraphFont"/>
    <w:link w:val="NoBullet-6"/>
    <w:rsid w:val="00C33935"/>
    <w:rPr>
      <w:rFonts w:ascii="Garamond" w:hAnsi="Garamond"/>
      <w:snapToGrid w:val="0"/>
      <w:sz w:val="24"/>
      <w:szCs w:val="24"/>
    </w:rPr>
  </w:style>
  <w:style w:type="paragraph" w:customStyle="1" w:styleId="NoBullet-7">
    <w:name w:val="No. Bullet - 7"/>
    <w:basedOn w:val="Normal"/>
    <w:link w:val="NoBullet-7Char"/>
    <w:autoRedefine/>
    <w:rsid w:val="00C33935"/>
    <w:pPr>
      <w:widowControl w:val="0"/>
      <w:numPr>
        <w:numId w:val="26"/>
      </w:numPr>
      <w:tabs>
        <w:tab w:val="clear" w:pos="1872"/>
        <w:tab w:val="num" w:pos="1800"/>
      </w:tabs>
      <w:ind w:left="1800" w:hanging="360"/>
    </w:pPr>
    <w:rPr>
      <w:snapToGrid w:val="0"/>
      <w:szCs w:val="24"/>
    </w:rPr>
  </w:style>
  <w:style w:type="character" w:customStyle="1" w:styleId="NoBullet-7Char">
    <w:name w:val="No. Bullet - 7 Char"/>
    <w:basedOn w:val="DefaultParagraphFont"/>
    <w:link w:val="NoBullet-7"/>
    <w:rsid w:val="00C33935"/>
    <w:rPr>
      <w:rFonts w:ascii="Garamond" w:hAnsi="Garamond"/>
      <w:snapToGrid w:val="0"/>
      <w:sz w:val="24"/>
      <w:szCs w:val="24"/>
    </w:rPr>
  </w:style>
  <w:style w:type="paragraph" w:customStyle="1" w:styleId="NoBullet-8">
    <w:name w:val="No. Bullet - 8"/>
    <w:basedOn w:val="Normal"/>
    <w:autoRedefine/>
    <w:rsid w:val="00C33935"/>
    <w:pPr>
      <w:widowControl w:val="0"/>
      <w:numPr>
        <w:numId w:val="27"/>
      </w:numPr>
    </w:pPr>
    <w:rPr>
      <w:snapToGrid w:val="0"/>
      <w:szCs w:val="22"/>
    </w:rPr>
  </w:style>
  <w:style w:type="paragraph" w:customStyle="1" w:styleId="NoBullet-9">
    <w:name w:val="No. Bullet - 9"/>
    <w:basedOn w:val="Normal"/>
    <w:autoRedefine/>
    <w:rsid w:val="00C33935"/>
    <w:pPr>
      <w:widowControl w:val="0"/>
      <w:ind w:left="1440"/>
    </w:pPr>
    <w:rPr>
      <w:rFonts w:ascii="Times New Roman" w:hAnsi="Times New Roman"/>
      <w:snapToGrid w:val="0"/>
      <w:sz w:val="20"/>
    </w:rPr>
  </w:style>
  <w:style w:type="paragraph" w:customStyle="1" w:styleId="alphaBullet-b">
    <w:name w:val="alpha Bullet - b"/>
    <w:basedOn w:val="alphaBullet-a"/>
    <w:autoRedefine/>
    <w:rsid w:val="00C33935"/>
    <w:pPr>
      <w:numPr>
        <w:numId w:val="28"/>
      </w:numPr>
      <w:tabs>
        <w:tab w:val="clear" w:pos="2232"/>
        <w:tab w:val="num" w:pos="1728"/>
      </w:tabs>
      <w:ind w:left="1728"/>
    </w:pPr>
  </w:style>
  <w:style w:type="paragraph" w:customStyle="1" w:styleId="alphaBullet-c">
    <w:name w:val="alpha Bullet - c"/>
    <w:basedOn w:val="alphaBullet-b"/>
    <w:autoRedefine/>
    <w:rsid w:val="00C33935"/>
    <w:pPr>
      <w:keepNext/>
      <w:widowControl/>
      <w:numPr>
        <w:numId w:val="17"/>
      </w:numPr>
      <w:tabs>
        <w:tab w:val="clear" w:pos="2592"/>
        <w:tab w:val="num" w:pos="1296"/>
        <w:tab w:val="num" w:pos="2520"/>
      </w:tabs>
      <w:ind w:left="2520" w:hanging="360"/>
    </w:pPr>
  </w:style>
  <w:style w:type="paragraph" w:customStyle="1" w:styleId="alphaBullet-d">
    <w:name w:val="alpha Bullet - d"/>
    <w:basedOn w:val="Normal"/>
    <w:autoRedefine/>
    <w:rsid w:val="00C33935"/>
    <w:pPr>
      <w:keepNext/>
      <w:numPr>
        <w:numId w:val="51"/>
      </w:numPr>
      <w:ind w:left="2520"/>
    </w:pPr>
    <w:rPr>
      <w:rFonts w:ascii="Times New Roman" w:hAnsi="Times New Roman"/>
      <w:snapToGrid w:val="0"/>
      <w:sz w:val="22"/>
      <w:szCs w:val="22"/>
    </w:rPr>
  </w:style>
  <w:style w:type="paragraph" w:customStyle="1" w:styleId="alphaBullet-e">
    <w:name w:val="alpha Bullet - e"/>
    <w:basedOn w:val="Normal"/>
    <w:autoRedefine/>
    <w:rsid w:val="00C33935"/>
    <w:pPr>
      <w:widowControl w:val="0"/>
      <w:numPr>
        <w:numId w:val="18"/>
      </w:numPr>
      <w:ind w:hanging="702"/>
    </w:pPr>
    <w:rPr>
      <w:rFonts w:ascii="Times New Roman" w:hAnsi="Times New Roman"/>
      <w:snapToGrid w:val="0"/>
      <w:sz w:val="22"/>
      <w:szCs w:val="22"/>
    </w:rPr>
  </w:style>
  <w:style w:type="paragraph" w:customStyle="1" w:styleId="alphaBullet-f">
    <w:name w:val="alpha Bullet - f"/>
    <w:basedOn w:val="Normal"/>
    <w:autoRedefine/>
    <w:rsid w:val="00C33935"/>
    <w:pPr>
      <w:widowControl w:val="0"/>
      <w:numPr>
        <w:numId w:val="43"/>
      </w:numPr>
      <w:ind w:left="2520"/>
    </w:pPr>
    <w:rPr>
      <w:rFonts w:ascii="Times New Roman" w:hAnsi="Times New Roman"/>
      <w:snapToGrid w:val="0"/>
      <w:sz w:val="22"/>
      <w:szCs w:val="22"/>
    </w:rPr>
  </w:style>
  <w:style w:type="paragraph" w:customStyle="1" w:styleId="alphaBullet-g">
    <w:name w:val="alpha Bullet - g"/>
    <w:basedOn w:val="Normal"/>
    <w:autoRedefine/>
    <w:rsid w:val="00C33935"/>
    <w:pPr>
      <w:keepNext/>
      <w:numPr>
        <w:numId w:val="19"/>
      </w:numPr>
      <w:tabs>
        <w:tab w:val="clear" w:pos="2592"/>
      </w:tabs>
      <w:ind w:left="2520" w:hanging="360"/>
    </w:pPr>
    <w:rPr>
      <w:snapToGrid w:val="0"/>
      <w:szCs w:val="24"/>
    </w:rPr>
  </w:style>
  <w:style w:type="paragraph" w:customStyle="1" w:styleId="alphaBullet-h">
    <w:name w:val="alpha Bullet - h"/>
    <w:basedOn w:val="Normal"/>
    <w:autoRedefine/>
    <w:rsid w:val="00C33935"/>
    <w:pPr>
      <w:widowControl w:val="0"/>
      <w:ind w:left="1872"/>
    </w:pPr>
    <w:rPr>
      <w:rFonts w:ascii="Times New Roman" w:hAnsi="Times New Roman"/>
      <w:snapToGrid w:val="0"/>
      <w:sz w:val="22"/>
      <w:szCs w:val="22"/>
    </w:rPr>
  </w:style>
  <w:style w:type="paragraph" w:customStyle="1" w:styleId="alphaBullet-i">
    <w:name w:val="alpha Bullet - i"/>
    <w:basedOn w:val="Normal"/>
    <w:autoRedefine/>
    <w:rsid w:val="00C33935"/>
    <w:pPr>
      <w:widowControl w:val="0"/>
      <w:numPr>
        <w:numId w:val="21"/>
      </w:numPr>
      <w:tabs>
        <w:tab w:val="clear" w:pos="2304"/>
        <w:tab w:val="num" w:pos="2880"/>
      </w:tabs>
    </w:pPr>
    <w:rPr>
      <w:snapToGrid w:val="0"/>
      <w:szCs w:val="24"/>
    </w:rPr>
  </w:style>
  <w:style w:type="paragraph" w:customStyle="1" w:styleId="alphaBullet-j">
    <w:name w:val="alpha Bullet - j"/>
    <w:basedOn w:val="Normal"/>
    <w:autoRedefine/>
    <w:rsid w:val="00C33935"/>
    <w:pPr>
      <w:widowControl w:val="0"/>
      <w:numPr>
        <w:numId w:val="29"/>
      </w:numPr>
      <w:tabs>
        <w:tab w:val="clear" w:pos="2448"/>
      </w:tabs>
    </w:pPr>
    <w:rPr>
      <w:rFonts w:ascii="Times New Roman" w:hAnsi="Times New Roman"/>
      <w:snapToGrid w:val="0"/>
      <w:sz w:val="22"/>
      <w:szCs w:val="22"/>
    </w:rPr>
  </w:style>
  <w:style w:type="paragraph" w:customStyle="1" w:styleId="alphaBullet-k">
    <w:name w:val="alpha Bullet - k"/>
    <w:basedOn w:val="Normal"/>
    <w:autoRedefine/>
    <w:rsid w:val="00C33935"/>
    <w:pPr>
      <w:widowControl w:val="0"/>
      <w:numPr>
        <w:numId w:val="49"/>
      </w:numPr>
    </w:pPr>
    <w:rPr>
      <w:snapToGrid w:val="0"/>
      <w:szCs w:val="24"/>
    </w:rPr>
  </w:style>
  <w:style w:type="paragraph" w:customStyle="1" w:styleId="alphaBullet-l">
    <w:name w:val="alpha Bullet - l"/>
    <w:basedOn w:val="Normal"/>
    <w:autoRedefine/>
    <w:rsid w:val="00C33935"/>
    <w:pPr>
      <w:widowControl w:val="0"/>
      <w:tabs>
        <w:tab w:val="num" w:pos="2430"/>
      </w:tabs>
      <w:ind w:left="2430" w:hanging="540"/>
    </w:pPr>
    <w:rPr>
      <w:rFonts w:ascii="Times New Roman" w:hAnsi="Times New Roman"/>
      <w:snapToGrid w:val="0"/>
      <w:sz w:val="22"/>
      <w:szCs w:val="22"/>
    </w:rPr>
  </w:style>
  <w:style w:type="paragraph" w:customStyle="1" w:styleId="alphaBullet-m">
    <w:name w:val="alpha Bullet - m"/>
    <w:basedOn w:val="Normal"/>
    <w:autoRedefine/>
    <w:rsid w:val="00C33935"/>
    <w:pPr>
      <w:widowControl w:val="0"/>
      <w:numPr>
        <w:numId w:val="22"/>
      </w:numPr>
      <w:tabs>
        <w:tab w:val="clear" w:pos="2304"/>
      </w:tabs>
      <w:ind w:left="2160" w:hanging="270"/>
    </w:pPr>
    <w:rPr>
      <w:rFonts w:ascii="Times New Roman" w:hAnsi="Times New Roman"/>
      <w:snapToGrid w:val="0"/>
      <w:sz w:val="22"/>
      <w:szCs w:val="22"/>
    </w:rPr>
  </w:style>
  <w:style w:type="paragraph" w:customStyle="1" w:styleId="alphaBullet-n">
    <w:name w:val="alpha Bullet - n"/>
    <w:basedOn w:val="Normal"/>
    <w:autoRedefine/>
    <w:rsid w:val="00C33935"/>
    <w:pPr>
      <w:widowControl w:val="0"/>
      <w:numPr>
        <w:numId w:val="30"/>
      </w:numPr>
    </w:pPr>
    <w:rPr>
      <w:rFonts w:ascii="Times New Roman" w:hAnsi="Times New Roman"/>
      <w:snapToGrid w:val="0"/>
      <w:sz w:val="22"/>
      <w:szCs w:val="22"/>
    </w:rPr>
  </w:style>
  <w:style w:type="paragraph" w:customStyle="1" w:styleId="alphaBullet-o">
    <w:name w:val="alpha Bullet - o"/>
    <w:basedOn w:val="Normal"/>
    <w:autoRedefine/>
    <w:rsid w:val="00C33935"/>
    <w:pPr>
      <w:widowControl w:val="0"/>
      <w:numPr>
        <w:numId w:val="31"/>
      </w:numPr>
      <w:ind w:hanging="702"/>
    </w:pPr>
    <w:rPr>
      <w:rFonts w:ascii="Times New Roman" w:hAnsi="Times New Roman"/>
      <w:snapToGrid w:val="0"/>
      <w:sz w:val="22"/>
      <w:szCs w:val="22"/>
    </w:rPr>
  </w:style>
  <w:style w:type="paragraph" w:customStyle="1" w:styleId="alphaBullet-p">
    <w:name w:val="alpha Bullet - p"/>
    <w:basedOn w:val="NoBullet-3"/>
    <w:autoRedefine/>
    <w:rsid w:val="00C33935"/>
    <w:pPr>
      <w:numPr>
        <w:ilvl w:val="3"/>
        <w:numId w:val="25"/>
      </w:numPr>
      <w:tabs>
        <w:tab w:val="clear" w:pos="2880"/>
        <w:tab w:val="num" w:pos="864"/>
      </w:tabs>
      <w:ind w:left="864" w:hanging="432"/>
    </w:pPr>
  </w:style>
  <w:style w:type="paragraph" w:customStyle="1" w:styleId="alphaBullet-q">
    <w:name w:val="alpha Bullet - q"/>
    <w:basedOn w:val="Normal"/>
    <w:autoRedefine/>
    <w:rsid w:val="00C33935"/>
    <w:pPr>
      <w:widowControl w:val="0"/>
      <w:numPr>
        <w:ilvl w:val="1"/>
        <w:numId w:val="27"/>
      </w:numPr>
    </w:pPr>
    <w:rPr>
      <w:rFonts w:ascii="Times New Roman" w:hAnsi="Times New Roman"/>
      <w:snapToGrid w:val="0"/>
      <w:sz w:val="22"/>
      <w:szCs w:val="22"/>
    </w:rPr>
  </w:style>
  <w:style w:type="paragraph" w:customStyle="1" w:styleId="alphaBullet-r">
    <w:name w:val="alpha Bullet - r"/>
    <w:basedOn w:val="Normal"/>
    <w:autoRedefine/>
    <w:rsid w:val="00C33935"/>
    <w:pPr>
      <w:widowControl w:val="0"/>
      <w:numPr>
        <w:numId w:val="33"/>
      </w:numPr>
    </w:pPr>
    <w:rPr>
      <w:rFonts w:ascii="Times New Roman" w:hAnsi="Times New Roman"/>
      <w:snapToGrid w:val="0"/>
      <w:sz w:val="22"/>
      <w:szCs w:val="22"/>
    </w:rPr>
  </w:style>
  <w:style w:type="paragraph" w:customStyle="1" w:styleId="alphaBullet-s">
    <w:name w:val="alpha Bullet - s"/>
    <w:basedOn w:val="Normal"/>
    <w:autoRedefine/>
    <w:rsid w:val="00C33935"/>
    <w:pPr>
      <w:widowControl w:val="0"/>
      <w:numPr>
        <w:numId w:val="41"/>
      </w:numPr>
    </w:pPr>
    <w:rPr>
      <w:rFonts w:ascii="Times New Roman" w:hAnsi="Times New Roman"/>
      <w:snapToGrid w:val="0"/>
      <w:sz w:val="22"/>
      <w:szCs w:val="22"/>
    </w:rPr>
  </w:style>
  <w:style w:type="paragraph" w:customStyle="1" w:styleId="alphaBullet-t">
    <w:name w:val="alpha Bullet - t"/>
    <w:basedOn w:val="Normal"/>
    <w:autoRedefine/>
    <w:rsid w:val="00C33935"/>
    <w:pPr>
      <w:widowControl w:val="0"/>
      <w:numPr>
        <w:numId w:val="34"/>
      </w:numPr>
    </w:pPr>
    <w:rPr>
      <w:rFonts w:ascii="Times New Roman" w:hAnsi="Times New Roman"/>
      <w:snapToGrid w:val="0"/>
      <w:sz w:val="22"/>
      <w:szCs w:val="22"/>
    </w:rPr>
  </w:style>
  <w:style w:type="paragraph" w:customStyle="1" w:styleId="alphaBullet-u">
    <w:name w:val="alpha Bullet - u"/>
    <w:basedOn w:val="Normal"/>
    <w:link w:val="alphaBullet-uCharChar"/>
    <w:autoRedefine/>
    <w:rsid w:val="00C33935"/>
    <w:pPr>
      <w:widowControl w:val="0"/>
      <w:tabs>
        <w:tab w:val="left" w:pos="2880"/>
      </w:tabs>
    </w:pPr>
    <w:rPr>
      <w:snapToGrid w:val="0"/>
      <w:szCs w:val="24"/>
    </w:rPr>
  </w:style>
  <w:style w:type="paragraph" w:customStyle="1" w:styleId="alphaBullet-v">
    <w:name w:val="alpha Bullet - v"/>
    <w:basedOn w:val="Normal"/>
    <w:autoRedefine/>
    <w:rsid w:val="00C33935"/>
    <w:pPr>
      <w:widowControl w:val="0"/>
      <w:numPr>
        <w:numId w:val="40"/>
      </w:numPr>
    </w:pPr>
    <w:rPr>
      <w:rFonts w:ascii="Times New Roman" w:hAnsi="Times New Roman"/>
      <w:snapToGrid w:val="0"/>
      <w:sz w:val="22"/>
      <w:szCs w:val="22"/>
    </w:rPr>
  </w:style>
  <w:style w:type="paragraph" w:customStyle="1" w:styleId="RomanBullet-5">
    <w:name w:val="Roman Bullet - 5"/>
    <w:basedOn w:val="RomanBullet-4"/>
    <w:autoRedefine/>
    <w:rsid w:val="00C33935"/>
    <w:pPr>
      <w:numPr>
        <w:numId w:val="36"/>
      </w:numPr>
    </w:pPr>
  </w:style>
  <w:style w:type="paragraph" w:customStyle="1" w:styleId="RomanBullet-6">
    <w:name w:val="Roman Bullet - 6"/>
    <w:basedOn w:val="RomanBullet-5"/>
    <w:autoRedefine/>
    <w:rsid w:val="00C33935"/>
    <w:pPr>
      <w:numPr>
        <w:numId w:val="38"/>
      </w:numPr>
    </w:pPr>
  </w:style>
  <w:style w:type="paragraph" w:customStyle="1" w:styleId="RomanBullet-7">
    <w:name w:val="Roman Bullet - 7"/>
    <w:basedOn w:val="RomanBullet-6"/>
    <w:autoRedefine/>
    <w:rsid w:val="00C33935"/>
    <w:pPr>
      <w:numPr>
        <w:numId w:val="0"/>
      </w:numPr>
      <w:ind w:left="2880"/>
    </w:pPr>
  </w:style>
  <w:style w:type="paragraph" w:customStyle="1" w:styleId="RomanBullet-8">
    <w:name w:val="Roman Bullet - 8"/>
    <w:basedOn w:val="RomanBullet-7"/>
    <w:autoRedefine/>
    <w:rsid w:val="00C33935"/>
    <w:pPr>
      <w:numPr>
        <w:numId w:val="47"/>
      </w:numPr>
      <w:ind w:left="2880" w:hanging="180"/>
    </w:pPr>
  </w:style>
  <w:style w:type="paragraph" w:customStyle="1" w:styleId="RomanBullet-9">
    <w:name w:val="Roman Bullet - 9"/>
    <w:basedOn w:val="RomanBullet-8"/>
    <w:autoRedefine/>
    <w:rsid w:val="00C33935"/>
    <w:pPr>
      <w:numPr>
        <w:numId w:val="37"/>
      </w:numPr>
    </w:pPr>
  </w:style>
  <w:style w:type="paragraph" w:customStyle="1" w:styleId="RomanBullet-10">
    <w:name w:val="Roman Bullet - 10"/>
    <w:basedOn w:val="RomanBullet-9"/>
    <w:autoRedefine/>
    <w:rsid w:val="00C33935"/>
    <w:pPr>
      <w:numPr>
        <w:numId w:val="35"/>
      </w:numPr>
    </w:pPr>
  </w:style>
  <w:style w:type="paragraph" w:customStyle="1" w:styleId="aasmalpha-aa">
    <w:name w:val="aa sm alpha - aa"/>
    <w:basedOn w:val="BodyText-2"/>
    <w:autoRedefine/>
    <w:rsid w:val="00C33935"/>
    <w:pPr>
      <w:keepNext/>
      <w:widowControl/>
      <w:ind w:left="3240" w:hanging="360"/>
    </w:pPr>
  </w:style>
  <w:style w:type="paragraph" w:customStyle="1" w:styleId="Littlenumber-1">
    <w:name w:val="Little number - 1"/>
    <w:basedOn w:val="BodyText-2"/>
    <w:autoRedefine/>
    <w:rsid w:val="00C33935"/>
    <w:pPr>
      <w:numPr>
        <w:ilvl w:val="8"/>
        <w:numId w:val="53"/>
      </w:numPr>
      <w:tabs>
        <w:tab w:val="num" w:pos="6480"/>
      </w:tabs>
      <w:ind w:left="6480" w:firstLine="90"/>
    </w:pPr>
  </w:style>
  <w:style w:type="paragraph" w:customStyle="1" w:styleId="alphaBullet-w">
    <w:name w:val="alpha Bullet - w"/>
    <w:basedOn w:val="alphaBullet-v"/>
    <w:autoRedefine/>
    <w:rsid w:val="00C33935"/>
    <w:pPr>
      <w:numPr>
        <w:numId w:val="39"/>
      </w:numPr>
    </w:pPr>
  </w:style>
  <w:style w:type="paragraph" w:customStyle="1" w:styleId="BodyText-3">
    <w:name w:val="Body Text - 3"/>
    <w:basedOn w:val="BodyText-2"/>
    <w:link w:val="BodyText-3Char"/>
    <w:autoRedefine/>
    <w:rsid w:val="00C33935"/>
    <w:pPr>
      <w:ind w:left="1872"/>
    </w:pPr>
  </w:style>
  <w:style w:type="character" w:customStyle="1" w:styleId="BodyText-2Char">
    <w:name w:val="Body Text - 2 Char"/>
    <w:basedOn w:val="DefaultParagraphFont"/>
    <w:link w:val="BodyText-2"/>
    <w:rsid w:val="00C33935"/>
    <w:rPr>
      <w:rFonts w:ascii="Garamond" w:hAnsi="Garamond"/>
      <w:snapToGrid w:val="0"/>
      <w:sz w:val="24"/>
      <w:szCs w:val="24"/>
    </w:rPr>
  </w:style>
  <w:style w:type="character" w:customStyle="1" w:styleId="BodyText-3Char">
    <w:name w:val="Body Text - 3 Char"/>
    <w:basedOn w:val="BodyText-2Char"/>
    <w:link w:val="BodyText-3"/>
    <w:rsid w:val="00C33935"/>
    <w:rPr>
      <w:rFonts w:ascii="Garamond" w:hAnsi="Garamond"/>
      <w:snapToGrid w:val="0"/>
      <w:sz w:val="24"/>
      <w:szCs w:val="24"/>
    </w:rPr>
  </w:style>
  <w:style w:type="paragraph" w:customStyle="1" w:styleId="BodyText5">
    <w:name w:val="Body Text 5"/>
    <w:basedOn w:val="BodyText-1"/>
    <w:autoRedefine/>
    <w:rsid w:val="00C33935"/>
    <w:pPr>
      <w:ind w:left="720" w:hanging="720"/>
    </w:pPr>
    <w:rPr>
      <w:szCs w:val="22"/>
    </w:rPr>
  </w:style>
  <w:style w:type="paragraph" w:customStyle="1" w:styleId="BodyText-4">
    <w:name w:val="Body Text - 4"/>
    <w:basedOn w:val="BodyText-3"/>
    <w:link w:val="BodyText-4Char"/>
    <w:autoRedefine/>
    <w:rsid w:val="00C33935"/>
    <w:pPr>
      <w:ind w:left="720"/>
    </w:pPr>
  </w:style>
  <w:style w:type="paragraph" w:customStyle="1" w:styleId="NoBullet-11">
    <w:name w:val="No. Bullet - 11"/>
    <w:basedOn w:val="NoBullet-3"/>
    <w:autoRedefine/>
    <w:rsid w:val="00C33935"/>
    <w:pPr>
      <w:numPr>
        <w:ilvl w:val="3"/>
        <w:numId w:val="42"/>
      </w:numPr>
      <w:ind w:left="2160" w:hanging="720"/>
    </w:pPr>
  </w:style>
  <w:style w:type="character" w:customStyle="1" w:styleId="BodyText-4Char">
    <w:name w:val="Body Text - 4 Char"/>
    <w:basedOn w:val="BodyText-3Char"/>
    <w:link w:val="BodyText-4"/>
    <w:rsid w:val="00C33935"/>
    <w:rPr>
      <w:rFonts w:ascii="Garamond" w:hAnsi="Garamond"/>
      <w:snapToGrid w:val="0"/>
      <w:sz w:val="24"/>
      <w:szCs w:val="24"/>
    </w:rPr>
  </w:style>
  <w:style w:type="paragraph" w:customStyle="1" w:styleId="NoBullet-13">
    <w:name w:val="No. Bullet - 13"/>
    <w:basedOn w:val="NoBullet-11"/>
    <w:autoRedefine/>
    <w:rsid w:val="00C33935"/>
    <w:pPr>
      <w:numPr>
        <w:numId w:val="45"/>
      </w:numPr>
      <w:tabs>
        <w:tab w:val="num" w:pos="2592"/>
      </w:tabs>
      <w:ind w:left="2160" w:hanging="720"/>
    </w:pPr>
  </w:style>
  <w:style w:type="character" w:styleId="Emphasis">
    <w:name w:val="Emphasis"/>
    <w:basedOn w:val="DefaultParagraphFont"/>
    <w:uiPriority w:val="20"/>
    <w:qFormat/>
    <w:rsid w:val="00C33935"/>
    <w:rPr>
      <w:i/>
    </w:rPr>
  </w:style>
  <w:style w:type="paragraph" w:styleId="BlockText">
    <w:name w:val="Block Text"/>
    <w:basedOn w:val="Normal"/>
    <w:rsid w:val="00C339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432"/>
    </w:pPr>
    <w:rPr>
      <w:rFonts w:ascii="Univers" w:hAnsi="Univers"/>
      <w:snapToGrid w:val="0"/>
      <w:sz w:val="21"/>
    </w:rPr>
  </w:style>
  <w:style w:type="paragraph" w:customStyle="1" w:styleId="alphaBullet-x">
    <w:name w:val="alpha Bullet - x"/>
    <w:basedOn w:val="alphaBullet-w"/>
    <w:autoRedefine/>
    <w:rsid w:val="00C33935"/>
    <w:pPr>
      <w:numPr>
        <w:numId w:val="50"/>
      </w:numPr>
      <w:ind w:left="2340" w:hanging="450"/>
    </w:pPr>
    <w:rPr>
      <w:rFonts w:ascii="Garamond" w:hAnsi="Garamond"/>
      <w:sz w:val="24"/>
      <w:szCs w:val="24"/>
    </w:rPr>
  </w:style>
  <w:style w:type="paragraph" w:customStyle="1" w:styleId="Style4">
    <w:name w:val="Style4"/>
    <w:basedOn w:val="alphaBullet-x"/>
    <w:autoRedefine/>
    <w:rsid w:val="00C33935"/>
    <w:pPr>
      <w:tabs>
        <w:tab w:val="num" w:pos="2304"/>
      </w:tabs>
      <w:ind w:left="2304" w:hanging="432"/>
    </w:pPr>
  </w:style>
  <w:style w:type="paragraph" w:customStyle="1" w:styleId="Heading3a">
    <w:name w:val="Heading3a"/>
    <w:basedOn w:val="Heading3"/>
    <w:autoRedefine/>
    <w:rsid w:val="00C33935"/>
    <w:pPr>
      <w:keepNext w:val="0"/>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bCs/>
      <w:i w:val="0"/>
      <w:sz w:val="24"/>
      <w:szCs w:val="24"/>
    </w:rPr>
  </w:style>
  <w:style w:type="character" w:customStyle="1" w:styleId="alphaBullet-uCharChar">
    <w:name w:val="alpha Bullet - u Char Char"/>
    <w:basedOn w:val="DefaultParagraphFont"/>
    <w:link w:val="alphaBullet-u"/>
    <w:rsid w:val="00C33935"/>
    <w:rPr>
      <w:rFonts w:ascii="Garamond" w:hAnsi="Garamond"/>
      <w:snapToGrid w:val="0"/>
      <w:sz w:val="24"/>
      <w:szCs w:val="24"/>
    </w:rPr>
  </w:style>
  <w:style w:type="paragraph" w:styleId="Revision">
    <w:name w:val="Revision"/>
    <w:hidden/>
    <w:uiPriority w:val="99"/>
    <w:semiHidden/>
    <w:rsid w:val="00C33935"/>
    <w:rPr>
      <w:snapToGrid w:val="0"/>
      <w:sz w:val="24"/>
    </w:rPr>
  </w:style>
  <w:style w:type="paragraph" w:styleId="NormalWeb">
    <w:name w:val="Normal (Web)"/>
    <w:basedOn w:val="Normal"/>
    <w:uiPriority w:val="99"/>
    <w:unhideWhenUsed/>
    <w:rsid w:val="00C33935"/>
    <w:pPr>
      <w:spacing w:before="100" w:beforeAutospacing="1" w:after="100" w:afterAutospacing="1"/>
    </w:pPr>
    <w:rPr>
      <w:rFonts w:ascii="Times New Roman" w:hAnsi="Times New Roman"/>
      <w:szCs w:val="24"/>
    </w:rPr>
  </w:style>
  <w:style w:type="paragraph" w:customStyle="1" w:styleId="PlainText1">
    <w:name w:val="Plain Text1"/>
    <w:basedOn w:val="Normal"/>
    <w:next w:val="PlainText"/>
    <w:link w:val="PlainTextChar"/>
    <w:uiPriority w:val="99"/>
    <w:unhideWhenUsed/>
    <w:rsid w:val="00C33935"/>
    <w:rPr>
      <w:rFonts w:ascii="Calibri" w:eastAsia="Calibri" w:hAnsi="Calibri"/>
      <w:sz w:val="22"/>
      <w:szCs w:val="21"/>
    </w:rPr>
  </w:style>
  <w:style w:type="character" w:customStyle="1" w:styleId="PlainTextChar">
    <w:name w:val="Plain Text Char"/>
    <w:basedOn w:val="DefaultParagraphFont"/>
    <w:link w:val="PlainText1"/>
    <w:uiPriority w:val="99"/>
    <w:rsid w:val="00C33935"/>
    <w:rPr>
      <w:rFonts w:ascii="Calibri" w:eastAsia="Calibri" w:hAnsi="Calibri" w:cs="Times New Roman"/>
      <w:sz w:val="22"/>
      <w:szCs w:val="21"/>
    </w:rPr>
  </w:style>
  <w:style w:type="paragraph" w:styleId="EndnoteText">
    <w:name w:val="endnote text"/>
    <w:basedOn w:val="Normal"/>
    <w:link w:val="EndnoteTextChar"/>
    <w:rsid w:val="00C33935"/>
    <w:pPr>
      <w:widowControl w:val="0"/>
    </w:pPr>
    <w:rPr>
      <w:rFonts w:ascii="Times New Roman" w:hAnsi="Times New Roman"/>
      <w:snapToGrid w:val="0"/>
      <w:sz w:val="20"/>
    </w:rPr>
  </w:style>
  <w:style w:type="character" w:customStyle="1" w:styleId="EndnoteTextChar">
    <w:name w:val="Endnote Text Char"/>
    <w:basedOn w:val="DefaultParagraphFont"/>
    <w:link w:val="EndnoteText"/>
    <w:rsid w:val="00C33935"/>
    <w:rPr>
      <w:snapToGrid w:val="0"/>
    </w:rPr>
  </w:style>
  <w:style w:type="character" w:styleId="EndnoteReference">
    <w:name w:val="endnote reference"/>
    <w:basedOn w:val="DefaultParagraphFont"/>
    <w:rsid w:val="00C33935"/>
    <w:rPr>
      <w:vertAlign w:val="superscript"/>
    </w:rPr>
  </w:style>
  <w:style w:type="paragraph" w:customStyle="1" w:styleId="TableParagraph">
    <w:name w:val="Table Paragraph"/>
    <w:basedOn w:val="Normal"/>
    <w:uiPriority w:val="1"/>
    <w:qFormat/>
    <w:rsid w:val="00C33935"/>
    <w:pPr>
      <w:autoSpaceDE w:val="0"/>
      <w:autoSpaceDN w:val="0"/>
      <w:adjustRightInd w:val="0"/>
    </w:pPr>
    <w:rPr>
      <w:rFonts w:ascii="Times New Roman" w:hAnsi="Times New Roman"/>
      <w:szCs w:val="24"/>
    </w:rPr>
  </w:style>
  <w:style w:type="character" w:customStyle="1" w:styleId="HeaderChar">
    <w:name w:val="Header Char"/>
    <w:basedOn w:val="DefaultParagraphFont"/>
    <w:link w:val="Header"/>
    <w:rsid w:val="00C33935"/>
    <w:rPr>
      <w:rFonts w:ascii="Garamond" w:hAnsi="Garamond"/>
      <w:sz w:val="24"/>
    </w:rPr>
  </w:style>
  <w:style w:type="character" w:customStyle="1" w:styleId="Heading6Char">
    <w:name w:val="Heading 6 Char"/>
    <w:basedOn w:val="DefaultParagraphFont"/>
    <w:link w:val="Heading61"/>
    <w:uiPriority w:val="9"/>
    <w:rsid w:val="00C33935"/>
    <w:rPr>
      <w:rFonts w:ascii="Arial" w:eastAsia="Arial" w:hAnsi="Arial" w:cs="Times New Roman"/>
    </w:rPr>
  </w:style>
  <w:style w:type="character" w:customStyle="1" w:styleId="BalloonTextChar">
    <w:name w:val="Balloon Text Char"/>
    <w:basedOn w:val="DefaultParagraphFont"/>
    <w:link w:val="BalloonText"/>
    <w:uiPriority w:val="99"/>
    <w:semiHidden/>
    <w:rsid w:val="00C33935"/>
    <w:rPr>
      <w:rFonts w:ascii="Tahoma" w:hAnsi="Tahoma" w:cs="Tahoma"/>
      <w:sz w:val="16"/>
      <w:szCs w:val="16"/>
    </w:rPr>
  </w:style>
  <w:style w:type="character" w:customStyle="1" w:styleId="level3">
    <w:name w:val="level_3"/>
    <w:basedOn w:val="DefaultParagraphFont"/>
    <w:rsid w:val="00C33935"/>
  </w:style>
  <w:style w:type="character" w:customStyle="1" w:styleId="BodyTextChar">
    <w:name w:val="Body Text Char"/>
    <w:basedOn w:val="DefaultParagraphFont"/>
    <w:link w:val="BodyText"/>
    <w:uiPriority w:val="1"/>
    <w:rsid w:val="00C33935"/>
    <w:rPr>
      <w:rFonts w:ascii="Garamond" w:hAnsi="Garamond"/>
      <w:b/>
      <w:sz w:val="22"/>
    </w:rPr>
  </w:style>
  <w:style w:type="character" w:styleId="UnresolvedMention">
    <w:name w:val="Unresolved Mention"/>
    <w:basedOn w:val="DefaultParagraphFont"/>
    <w:uiPriority w:val="99"/>
    <w:semiHidden/>
    <w:unhideWhenUsed/>
    <w:rsid w:val="00C33935"/>
    <w:rPr>
      <w:color w:val="605E5C"/>
      <w:shd w:val="clear" w:color="auto" w:fill="E1DFDD"/>
    </w:rPr>
  </w:style>
  <w:style w:type="character" w:customStyle="1" w:styleId="Heading1Char">
    <w:name w:val="Heading 1 Char"/>
    <w:basedOn w:val="DefaultParagraphFont"/>
    <w:link w:val="Heading1"/>
    <w:uiPriority w:val="9"/>
    <w:rsid w:val="00382643"/>
    <w:rPr>
      <w:rFonts w:ascii="Garamond" w:hAnsi="Garamond"/>
      <w:sz w:val="24"/>
    </w:rPr>
  </w:style>
  <w:style w:type="paragraph" w:customStyle="1" w:styleId="TOCHeading1">
    <w:name w:val="TOC Heading1"/>
    <w:basedOn w:val="Heading1"/>
    <w:next w:val="Normal"/>
    <w:uiPriority w:val="39"/>
    <w:unhideWhenUsed/>
    <w:qFormat/>
    <w:rsid w:val="00C33935"/>
    <w:pPr>
      <w:keepLines/>
      <w:tabs>
        <w:tab w:val="left" w:pos="360"/>
      </w:tabs>
      <w:spacing w:before="240" w:after="240" w:line="259" w:lineRule="auto"/>
      <w:ind w:left="360"/>
      <w:outlineLvl w:val="9"/>
    </w:pPr>
    <w:rPr>
      <w:rFonts w:ascii="Cambria" w:hAnsi="Cambria"/>
      <w:b/>
      <w:color w:val="365F91"/>
      <w:sz w:val="32"/>
      <w:szCs w:val="32"/>
    </w:rPr>
  </w:style>
  <w:style w:type="paragraph" w:styleId="TOC2">
    <w:name w:val="toc 2"/>
    <w:basedOn w:val="Normal"/>
    <w:next w:val="Normal"/>
    <w:autoRedefine/>
    <w:uiPriority w:val="39"/>
    <w:unhideWhenUsed/>
    <w:rsid w:val="00C33935"/>
    <w:pPr>
      <w:widowControl w:val="0"/>
      <w:autoSpaceDE w:val="0"/>
      <w:autoSpaceDN w:val="0"/>
      <w:spacing w:after="100"/>
      <w:ind w:left="220"/>
    </w:pPr>
    <w:rPr>
      <w:rFonts w:ascii="Times New Roman" w:hAnsi="Times New Roman"/>
      <w:sz w:val="22"/>
      <w:szCs w:val="22"/>
      <w:lang w:bidi="en-US"/>
    </w:rPr>
  </w:style>
  <w:style w:type="paragraph" w:customStyle="1" w:styleId="Caption1">
    <w:name w:val="Caption1"/>
    <w:basedOn w:val="Normal"/>
    <w:next w:val="Normal"/>
    <w:uiPriority w:val="35"/>
    <w:unhideWhenUsed/>
    <w:qFormat/>
    <w:rsid w:val="00C33935"/>
    <w:pPr>
      <w:widowControl w:val="0"/>
      <w:autoSpaceDE w:val="0"/>
      <w:autoSpaceDN w:val="0"/>
      <w:spacing w:after="200"/>
    </w:pPr>
    <w:rPr>
      <w:rFonts w:ascii="Times New Roman" w:hAnsi="Times New Roman"/>
      <w:i/>
      <w:iCs/>
      <w:color w:val="1F497D"/>
      <w:sz w:val="18"/>
      <w:szCs w:val="18"/>
      <w:lang w:bidi="en-US"/>
    </w:rPr>
  </w:style>
  <w:style w:type="character" w:customStyle="1" w:styleId="ListParagraphChar">
    <w:name w:val="List Paragraph Char"/>
    <w:basedOn w:val="DefaultParagraphFont"/>
    <w:link w:val="ListParagraph"/>
    <w:uiPriority w:val="34"/>
    <w:rsid w:val="00C33935"/>
    <w:rPr>
      <w:rFonts w:ascii="Garamond" w:hAnsi="Garamond"/>
      <w:sz w:val="24"/>
    </w:rPr>
  </w:style>
  <w:style w:type="character" w:customStyle="1" w:styleId="UnresolvedMention1">
    <w:name w:val="Unresolved Mention1"/>
    <w:basedOn w:val="DefaultParagraphFont"/>
    <w:uiPriority w:val="99"/>
    <w:semiHidden/>
    <w:unhideWhenUsed/>
    <w:rsid w:val="00C33935"/>
    <w:rPr>
      <w:color w:val="605E5C"/>
      <w:shd w:val="clear" w:color="auto" w:fill="E1DFDD"/>
    </w:rPr>
  </w:style>
  <w:style w:type="character" w:customStyle="1" w:styleId="normaltextrun">
    <w:name w:val="normaltextrun"/>
    <w:basedOn w:val="DefaultParagraphFont"/>
    <w:rsid w:val="00C33935"/>
  </w:style>
  <w:style w:type="paragraph" w:customStyle="1" w:styleId="paragraph">
    <w:name w:val="paragraph"/>
    <w:basedOn w:val="Normal"/>
    <w:rsid w:val="00C33935"/>
    <w:pPr>
      <w:spacing w:before="100" w:beforeAutospacing="1" w:after="100" w:afterAutospacing="1"/>
    </w:pPr>
    <w:rPr>
      <w:rFonts w:ascii="Times New Roman" w:hAnsi="Times New Roman"/>
      <w:szCs w:val="24"/>
    </w:rPr>
  </w:style>
  <w:style w:type="character" w:customStyle="1" w:styleId="eop">
    <w:name w:val="eop"/>
    <w:basedOn w:val="DefaultParagraphFont"/>
    <w:rsid w:val="00C33935"/>
  </w:style>
  <w:style w:type="table" w:customStyle="1" w:styleId="TableGrid11">
    <w:name w:val="Table Grid11"/>
    <w:basedOn w:val="TableNormal"/>
    <w:next w:val="TableGrid"/>
    <w:uiPriority w:val="39"/>
    <w:rsid w:val="00C33935"/>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33935"/>
    <w:rPr>
      <w:color w:val="2B579A"/>
      <w:shd w:val="clear" w:color="auto" w:fill="E1DFDD"/>
    </w:rPr>
  </w:style>
  <w:style w:type="character" w:customStyle="1" w:styleId="Heading6Char1">
    <w:name w:val="Heading 6 Char1"/>
    <w:basedOn w:val="DefaultParagraphFont"/>
    <w:link w:val="Heading6"/>
    <w:semiHidden/>
    <w:rsid w:val="00C33935"/>
    <w:rPr>
      <w:rFonts w:asciiTheme="majorHAnsi" w:eastAsiaTheme="majorEastAsia" w:hAnsiTheme="majorHAnsi" w:cstheme="majorBidi"/>
      <w:color w:val="243F60" w:themeColor="accent1" w:themeShade="7F"/>
      <w:sz w:val="24"/>
    </w:rPr>
  </w:style>
  <w:style w:type="paragraph" w:styleId="PlainText">
    <w:name w:val="Plain Text"/>
    <w:basedOn w:val="Normal"/>
    <w:link w:val="PlainTextChar1"/>
    <w:semiHidden/>
    <w:unhideWhenUsed/>
    <w:rsid w:val="00C33935"/>
    <w:rPr>
      <w:rFonts w:ascii="Consolas" w:hAnsi="Consolas"/>
      <w:sz w:val="21"/>
      <w:szCs w:val="21"/>
    </w:rPr>
  </w:style>
  <w:style w:type="character" w:customStyle="1" w:styleId="PlainTextChar1">
    <w:name w:val="Plain Text Char1"/>
    <w:basedOn w:val="DefaultParagraphFont"/>
    <w:link w:val="PlainText"/>
    <w:semiHidden/>
    <w:rsid w:val="00C33935"/>
    <w:rPr>
      <w:rFonts w:ascii="Consolas" w:hAnsi="Consolas"/>
      <w:sz w:val="21"/>
      <w:szCs w:val="21"/>
    </w:rPr>
  </w:style>
  <w:style w:type="paragraph" w:styleId="Title">
    <w:name w:val="Title"/>
    <w:basedOn w:val="Normal"/>
    <w:next w:val="Normal"/>
    <w:link w:val="TitleChar"/>
    <w:uiPriority w:val="10"/>
    <w:qFormat/>
    <w:rsid w:val="00382643"/>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382643"/>
    <w:rPr>
      <w:rFonts w:ascii="Garamond" w:eastAsiaTheme="majorEastAsia" w:hAnsi="Garamond" w:cstheme="majorBidi"/>
      <w:spacing w:val="-10"/>
      <w:kern w:val="28"/>
      <w:sz w:val="28"/>
      <w:szCs w:val="56"/>
    </w:rPr>
  </w:style>
  <w:style w:type="character" w:customStyle="1" w:styleId="Heading8Char">
    <w:name w:val="Heading 8 Char"/>
    <w:basedOn w:val="DefaultParagraphFont"/>
    <w:link w:val="Heading8"/>
    <w:uiPriority w:val="9"/>
    <w:semiHidden/>
    <w:rsid w:val="0027643F"/>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27643F"/>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3Char">
    <w:name w:val="Heading 3 Char"/>
    <w:basedOn w:val="DefaultParagraphFont"/>
    <w:link w:val="Heading3"/>
    <w:uiPriority w:val="9"/>
    <w:rsid w:val="0027643F"/>
    <w:rPr>
      <w:rFonts w:ascii="Garamond" w:hAnsi="Garamond"/>
      <w:i/>
      <w:sz w:val="22"/>
    </w:rPr>
  </w:style>
  <w:style w:type="character" w:customStyle="1" w:styleId="Heading7Char">
    <w:name w:val="Heading 7 Char"/>
    <w:basedOn w:val="DefaultParagraphFont"/>
    <w:link w:val="Heading7"/>
    <w:uiPriority w:val="9"/>
    <w:rsid w:val="0027643F"/>
    <w:rPr>
      <w:rFonts w:ascii="Garamond" w:hAnsi="Garamond"/>
      <w:sz w:val="24"/>
      <w:szCs w:val="24"/>
    </w:rPr>
  </w:style>
  <w:style w:type="paragraph" w:styleId="Subtitle">
    <w:name w:val="Subtitle"/>
    <w:basedOn w:val="Normal"/>
    <w:next w:val="Normal"/>
    <w:link w:val="SubtitleChar"/>
    <w:uiPriority w:val="11"/>
    <w:qFormat/>
    <w:rsid w:val="002764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643F"/>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27643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7643F"/>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27643F"/>
    <w:rPr>
      <w:i/>
      <w:iCs/>
      <w:color w:val="365F91" w:themeColor="accent1" w:themeShade="BF"/>
    </w:rPr>
  </w:style>
  <w:style w:type="paragraph" w:styleId="IntenseQuote">
    <w:name w:val="Intense Quote"/>
    <w:basedOn w:val="Normal"/>
    <w:next w:val="Normal"/>
    <w:link w:val="IntenseQuoteChar"/>
    <w:uiPriority w:val="30"/>
    <w:qFormat/>
    <w:rsid w:val="0027643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7643F"/>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27643F"/>
    <w:rPr>
      <w:b/>
      <w:bCs/>
      <w:smallCaps/>
      <w:color w:val="365F91" w:themeColor="accent1" w:themeShade="BF"/>
      <w:spacing w:val="5"/>
    </w:rPr>
  </w:style>
  <w:style w:type="paragraph" w:styleId="NoSpacing">
    <w:name w:val="No Spacing"/>
    <w:uiPriority w:val="1"/>
    <w:qFormat/>
    <w:rsid w:val="008150A4"/>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742093">
      <w:bodyDiv w:val="1"/>
      <w:marLeft w:val="0"/>
      <w:marRight w:val="0"/>
      <w:marTop w:val="0"/>
      <w:marBottom w:val="0"/>
      <w:divBdr>
        <w:top w:val="none" w:sz="0" w:space="0" w:color="auto"/>
        <w:left w:val="none" w:sz="0" w:space="0" w:color="auto"/>
        <w:bottom w:val="none" w:sz="0" w:space="0" w:color="auto"/>
        <w:right w:val="none" w:sz="0" w:space="0" w:color="auto"/>
      </w:divBdr>
    </w:div>
    <w:div w:id="1275018016">
      <w:bodyDiv w:val="1"/>
      <w:marLeft w:val="0"/>
      <w:marRight w:val="0"/>
      <w:marTop w:val="0"/>
      <w:marBottom w:val="0"/>
      <w:divBdr>
        <w:top w:val="none" w:sz="0" w:space="0" w:color="auto"/>
        <w:left w:val="none" w:sz="0" w:space="0" w:color="auto"/>
        <w:bottom w:val="none" w:sz="0" w:space="0" w:color="auto"/>
        <w:right w:val="none" w:sz="0" w:space="0" w:color="auto"/>
      </w:divBdr>
    </w:div>
    <w:div w:id="18835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hua.burandt@nydig.com" TargetMode="Externa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deq.mt.gov/public/publiccomment" TargetMode="Externa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deq.mt.gov/public/publiccomment"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eq.mt.gov/public/publiccomment"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deq.mt.gov/public/publiccomment" TargetMode="External"/><Relationship Id="rId28" Type="http://schemas.openxmlformats.org/officeDocument/2006/relationships/hyperlink" Target="https://deq.mt.gov/public/publiccomment" TargetMode="External"/><Relationship Id="rId10" Type="http://schemas.openxmlformats.org/officeDocument/2006/relationships/image" Target="media/image2.png"/><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EQBERSecretary@mt.gov" TargetMode="External"/><Relationship Id="rId14" Type="http://schemas.openxmlformats.org/officeDocument/2006/relationships/hyperlink" Target="mailto:eric.merchant2@mt.gov" TargetMode="External"/><Relationship Id="rId22" Type="http://schemas.openxmlformats.org/officeDocument/2006/relationships/hyperlink" Target="https://deq.mt.gov/public/publiccomment" TargetMode="External"/><Relationship Id="rId27" Type="http://schemas.openxmlformats.org/officeDocument/2006/relationships/hyperlink" Target="https://deq.mt.gov/public/publiccommen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18809</Words>
  <Characters>107217</Characters>
  <Application>Microsoft Office Word</Application>
  <DocSecurity>8</DocSecurity>
  <Lines>893</Lines>
  <Paragraphs>251</Paragraphs>
  <ScaleCrop>false</ScaleCrop>
  <Company/>
  <LinksUpToDate>false</LinksUpToDate>
  <CharactersWithSpaces>125775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2026-06-22T22:48:00Z</dcterms:created>
  <dcterms:modified xsi:type="dcterms:W3CDTF">2026-06-22T22:49:00Z</dcterms:modified>
  <cp:contentStatus/>
</cp:coreProperties>
</file>