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7810" w14:textId="77777777" w:rsidR="00664627" w:rsidRPr="00CA41EC" w:rsidRDefault="00664627" w:rsidP="00664627">
      <w:pPr>
        <w:jc w:val="center"/>
        <w:rPr>
          <w:rFonts w:cstheme="minorHAnsi"/>
        </w:rPr>
      </w:pPr>
      <w:r w:rsidRPr="00CA41EC">
        <w:rPr>
          <w:rFonts w:cstheme="minorHAnsi"/>
          <w:noProof/>
        </w:rPr>
        <w:drawing>
          <wp:inline distT="0" distB="0" distL="0" distR="0" wp14:anchorId="6BA4411F" wp14:editId="450AB5EC">
            <wp:extent cx="2876550" cy="1549526"/>
            <wp:effectExtent l="0" t="0" r="0" b="0"/>
            <wp:docPr id="235194050" name="Picture 235194050"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94050" name="Picture 235194050" descr="Logo for Montana Department of Environmental Qual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2089" cy="1557897"/>
                    </a:xfrm>
                    <a:prstGeom prst="rect">
                      <a:avLst/>
                    </a:prstGeom>
                    <a:noFill/>
                    <a:ln>
                      <a:noFill/>
                    </a:ln>
                  </pic:spPr>
                </pic:pic>
              </a:graphicData>
            </a:graphic>
          </wp:inline>
        </w:drawing>
      </w:r>
    </w:p>
    <w:p w14:paraId="75B5B781" w14:textId="77777777" w:rsidR="00664627" w:rsidRPr="00CA41EC" w:rsidRDefault="00664627" w:rsidP="00664627">
      <w:pPr>
        <w:rPr>
          <w:rFonts w:cstheme="minorHAnsi"/>
        </w:rPr>
      </w:pPr>
    </w:p>
    <w:p w14:paraId="4FE81FF9" w14:textId="77777777" w:rsidR="003F6781" w:rsidRPr="00BA54EC" w:rsidRDefault="003F6781" w:rsidP="00BA54EC">
      <w:pPr>
        <w:jc w:val="center"/>
        <w:rPr>
          <w:rFonts w:ascii="Georgia" w:hAnsi="Georgia"/>
          <w:b/>
          <w:bCs/>
          <w:color w:val="4472C4" w:themeColor="accent1"/>
          <w:sz w:val="40"/>
          <w:szCs w:val="40"/>
        </w:rPr>
      </w:pPr>
      <w:bookmarkStart w:id="0" w:name="_Toc196305899"/>
      <w:bookmarkStart w:id="1" w:name="_Toc200374094"/>
      <w:r w:rsidRPr="00BA54EC">
        <w:rPr>
          <w:rFonts w:ascii="Georgia" w:hAnsi="Georgia"/>
          <w:b/>
          <w:bCs/>
          <w:color w:val="4472C4" w:themeColor="accent1"/>
          <w:sz w:val="40"/>
          <w:szCs w:val="40"/>
        </w:rPr>
        <w:t>ENVIRONMENTAL ASSESSMENT</w:t>
      </w:r>
      <w:bookmarkEnd w:id="0"/>
      <w:bookmarkEnd w:id="1"/>
    </w:p>
    <w:p w14:paraId="60929E25" w14:textId="77777777" w:rsidR="00664627" w:rsidRPr="00CA41EC" w:rsidRDefault="00664627" w:rsidP="00664627">
      <w:pPr>
        <w:jc w:val="center"/>
        <w:rPr>
          <w:rFonts w:cstheme="minorHAnsi"/>
          <w:b/>
        </w:rPr>
      </w:pPr>
    </w:p>
    <w:p w14:paraId="73C9CDC0" w14:textId="2D8819AD" w:rsidR="00664627" w:rsidRPr="000F1937" w:rsidRDefault="0058149D" w:rsidP="00664627">
      <w:pPr>
        <w:jc w:val="center"/>
        <w:rPr>
          <w:rFonts w:cstheme="minorHAnsi"/>
          <w:b/>
          <w:sz w:val="28"/>
          <w:szCs w:val="28"/>
        </w:rPr>
      </w:pPr>
      <w:r>
        <w:rPr>
          <w:rFonts w:cstheme="minorHAnsi"/>
          <w:b/>
          <w:sz w:val="28"/>
          <w:szCs w:val="28"/>
        </w:rPr>
        <w:t>July 08,</w:t>
      </w:r>
      <w:r w:rsidR="009B0A09">
        <w:rPr>
          <w:rFonts w:cstheme="minorHAnsi"/>
          <w:b/>
          <w:sz w:val="28"/>
          <w:szCs w:val="28"/>
        </w:rPr>
        <w:t xml:space="preserve"> 2026</w:t>
      </w:r>
    </w:p>
    <w:p w14:paraId="1FE73690" w14:textId="77777777" w:rsidR="00664627" w:rsidRPr="000F1937" w:rsidRDefault="00664627" w:rsidP="00664627">
      <w:pPr>
        <w:pStyle w:val="Heading2"/>
      </w:pPr>
    </w:p>
    <w:p w14:paraId="0424F6E0" w14:textId="77777777" w:rsidR="00664627" w:rsidRPr="00DC2420" w:rsidRDefault="00664627" w:rsidP="00664627">
      <w:pPr>
        <w:jc w:val="center"/>
        <w:rPr>
          <w:rFonts w:cstheme="minorHAnsi"/>
          <w:b/>
          <w:bCs/>
          <w:sz w:val="28"/>
          <w:szCs w:val="28"/>
        </w:rPr>
      </w:pPr>
      <w:r w:rsidRPr="00DC2420">
        <w:rPr>
          <w:rFonts w:cstheme="minorHAnsi"/>
          <w:b/>
          <w:bCs/>
          <w:sz w:val="28"/>
          <w:szCs w:val="28"/>
        </w:rPr>
        <w:t>Air Quality Permitting Services Section</w:t>
      </w:r>
    </w:p>
    <w:p w14:paraId="191FAA92" w14:textId="77777777" w:rsidR="00664627" w:rsidRDefault="00664627" w:rsidP="00664627">
      <w:pPr>
        <w:jc w:val="center"/>
        <w:rPr>
          <w:rFonts w:cstheme="minorHAnsi"/>
          <w:b/>
          <w:bCs/>
          <w:sz w:val="28"/>
          <w:szCs w:val="28"/>
        </w:rPr>
      </w:pPr>
      <w:r w:rsidRPr="00DC2420">
        <w:rPr>
          <w:rFonts w:cstheme="minorHAnsi"/>
          <w:b/>
          <w:bCs/>
          <w:sz w:val="28"/>
          <w:szCs w:val="28"/>
        </w:rPr>
        <w:t>Air Quality Bureau</w:t>
      </w:r>
    </w:p>
    <w:p w14:paraId="6EDF698B" w14:textId="77777777" w:rsidR="00664627" w:rsidRPr="000F1937" w:rsidRDefault="00664627" w:rsidP="00664627">
      <w:pPr>
        <w:jc w:val="center"/>
        <w:rPr>
          <w:rFonts w:cstheme="minorHAnsi"/>
          <w:b/>
          <w:bCs/>
          <w:sz w:val="28"/>
          <w:szCs w:val="28"/>
        </w:rPr>
      </w:pPr>
      <w:r>
        <w:rPr>
          <w:rFonts w:cstheme="minorHAnsi"/>
          <w:b/>
          <w:bCs/>
          <w:sz w:val="28"/>
          <w:szCs w:val="28"/>
        </w:rPr>
        <w:t xml:space="preserve">Air, Energy and Mining Division </w:t>
      </w:r>
    </w:p>
    <w:p w14:paraId="0BE0F6C8" w14:textId="77777777" w:rsidR="00664627" w:rsidRPr="000F1937" w:rsidRDefault="00664627" w:rsidP="00664627">
      <w:pPr>
        <w:jc w:val="center"/>
        <w:rPr>
          <w:rFonts w:cstheme="minorHAnsi"/>
          <w:b/>
          <w:sz w:val="28"/>
          <w:szCs w:val="28"/>
        </w:rPr>
      </w:pPr>
      <w:r w:rsidRPr="000F1937">
        <w:rPr>
          <w:rFonts w:cstheme="minorHAnsi"/>
          <w:b/>
          <w:sz w:val="28"/>
          <w:szCs w:val="28"/>
        </w:rPr>
        <w:t>Montana Department of Environmental Quality</w:t>
      </w:r>
    </w:p>
    <w:p w14:paraId="5067FEBE" w14:textId="77777777" w:rsidR="00664627" w:rsidRDefault="00664627" w:rsidP="00664627">
      <w:pPr>
        <w:pStyle w:val="BodyText"/>
        <w:spacing w:before="2"/>
        <w:rPr>
          <w:rFonts w:cstheme="minorHAnsi"/>
          <w:b/>
          <w:sz w:val="22"/>
          <w:szCs w:val="22"/>
        </w:rPr>
      </w:pPr>
    </w:p>
    <w:p w14:paraId="40A49FAE" w14:textId="77777777" w:rsidR="00664627" w:rsidRPr="00CA41EC" w:rsidRDefault="00664627" w:rsidP="00664627">
      <w:pPr>
        <w:pStyle w:val="BodyText"/>
        <w:spacing w:before="2"/>
        <w:rPr>
          <w:rFonts w:cstheme="minorHAnsi"/>
          <w:b/>
          <w:sz w:val="22"/>
          <w:szCs w:val="22"/>
        </w:rPr>
      </w:pPr>
    </w:p>
    <w:p w14:paraId="068EBC31" w14:textId="77777777" w:rsidR="00664627" w:rsidRDefault="00664627" w:rsidP="00664627">
      <w:pPr>
        <w:jc w:val="left"/>
        <w:rPr>
          <w:rFonts w:ascii="Calibri" w:hAnsi="Calibri" w:cs="Calibri"/>
          <w:b/>
          <w:bCs/>
          <w:sz w:val="24"/>
          <w:szCs w:val="24"/>
        </w:rPr>
        <w:sectPr w:rsidR="00664627" w:rsidSect="00664627">
          <w:footerReference w:type="default" r:id="rId8"/>
          <w:footerReference w:type="first" r:id="rId9"/>
          <w:pgSz w:w="12240" w:h="15840" w:code="1"/>
          <w:pgMar w:top="1354" w:right="1440" w:bottom="1440" w:left="1440" w:header="720" w:footer="720" w:gutter="0"/>
          <w:cols w:space="720"/>
          <w:titlePg/>
          <w:docGrid w:linePitch="299"/>
        </w:sectPr>
      </w:pPr>
    </w:p>
    <w:p w14:paraId="478DB615"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b/>
          <w:bCs/>
          <w:sz w:val="24"/>
          <w:szCs w:val="24"/>
        </w:rPr>
        <w:t>Project/Site Name:</w:t>
      </w:r>
      <w:r w:rsidRPr="00C75270">
        <w:rPr>
          <w:rFonts w:ascii="Calibri" w:hAnsi="Calibri" w:cs="Calibri"/>
          <w:sz w:val="24"/>
          <w:szCs w:val="24"/>
          <w:lang w:bidi="ar-SA"/>
        </w:rPr>
        <w:t xml:space="preserve"> </w:t>
      </w:r>
      <w:r>
        <w:rPr>
          <w:rFonts w:ascii="Calibri" w:hAnsi="Calibri" w:cs="Calibri"/>
          <w:sz w:val="24"/>
          <w:szCs w:val="24"/>
          <w:lang w:bidi="ar-SA"/>
        </w:rPr>
        <w:t>Davidsen Atlas</w:t>
      </w:r>
    </w:p>
    <w:p w14:paraId="228F0C3D"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b/>
          <w:bCs/>
          <w:sz w:val="24"/>
          <w:szCs w:val="24"/>
        </w:rPr>
        <w:t>Applicant Name:</w:t>
      </w:r>
      <w:r w:rsidRPr="00C75270">
        <w:rPr>
          <w:rFonts w:ascii="Calibri" w:hAnsi="Calibri" w:cs="Calibri"/>
          <w:sz w:val="24"/>
          <w:szCs w:val="24"/>
          <w:lang w:bidi="ar-SA"/>
        </w:rPr>
        <w:t xml:space="preserve"> </w:t>
      </w:r>
      <w:r>
        <w:rPr>
          <w:rFonts w:ascii="Calibri" w:hAnsi="Calibri" w:cs="Calibri"/>
          <w:sz w:val="24"/>
          <w:szCs w:val="24"/>
          <w:lang w:bidi="ar-SA"/>
        </w:rPr>
        <w:t>NYDIG</w:t>
      </w:r>
    </w:p>
    <w:p w14:paraId="64D53402"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b/>
          <w:bCs/>
          <w:sz w:val="24"/>
          <w:szCs w:val="24"/>
        </w:rPr>
        <w:t>Action:</w:t>
      </w:r>
      <w:r w:rsidRPr="00C75270">
        <w:rPr>
          <w:rFonts w:ascii="Calibri" w:hAnsi="Calibri" w:cs="Calibri"/>
          <w:sz w:val="24"/>
          <w:szCs w:val="24"/>
        </w:rPr>
        <w:t xml:space="preserve"> Montana Air Quality Permit #</w:t>
      </w:r>
      <w:r>
        <w:rPr>
          <w:rFonts w:ascii="Calibri" w:hAnsi="Calibri" w:cs="Calibri"/>
          <w:sz w:val="24"/>
          <w:szCs w:val="24"/>
          <w:lang w:bidi="ar-SA"/>
        </w:rPr>
        <w:t>5357-00</w:t>
      </w:r>
    </w:p>
    <w:p w14:paraId="6239253D" w14:textId="77777777" w:rsidR="004A632A" w:rsidRDefault="004A632A" w:rsidP="004A632A">
      <w:pPr>
        <w:keepNext/>
        <w:keepLines/>
        <w:widowControl/>
        <w:jc w:val="left"/>
        <w:rPr>
          <w:rFonts w:ascii="Calibri" w:hAnsi="Calibri" w:cs="Calibri"/>
          <w:b/>
          <w:bCs/>
          <w:sz w:val="24"/>
          <w:szCs w:val="24"/>
        </w:rPr>
      </w:pPr>
      <w:r w:rsidRPr="00C75270">
        <w:rPr>
          <w:rFonts w:ascii="Calibri" w:hAnsi="Calibri" w:cs="Calibri"/>
          <w:b/>
          <w:bCs/>
          <w:sz w:val="24"/>
          <w:szCs w:val="24"/>
        </w:rPr>
        <w:t>Location:</w:t>
      </w:r>
      <w:r w:rsidRPr="00C75270">
        <w:rPr>
          <w:rFonts w:ascii="Calibri" w:hAnsi="Calibri" w:cs="Calibri"/>
          <w:sz w:val="24"/>
          <w:szCs w:val="24"/>
        </w:rPr>
        <w:t xml:space="preserve"> </w:t>
      </w:r>
      <w:r w:rsidRPr="00DC2420">
        <w:rPr>
          <w:bCs/>
        </w:rPr>
        <w:t>Township</w:t>
      </w:r>
      <w:r>
        <w:rPr>
          <w:bCs/>
        </w:rPr>
        <w:t xml:space="preserve"> 24N</w:t>
      </w:r>
      <w:r w:rsidRPr="00DC2420">
        <w:rPr>
          <w:bCs/>
        </w:rPr>
        <w:t>, Range</w:t>
      </w:r>
      <w:r>
        <w:rPr>
          <w:bCs/>
        </w:rPr>
        <w:t xml:space="preserve"> 60E</w:t>
      </w:r>
      <w:r w:rsidRPr="00DC2420">
        <w:rPr>
          <w:bCs/>
        </w:rPr>
        <w:t>, Section</w:t>
      </w:r>
      <w:r>
        <w:rPr>
          <w:bCs/>
        </w:rPr>
        <w:t xml:space="preserve"> 30</w:t>
      </w:r>
      <w:r w:rsidRPr="00DC2420">
        <w:rPr>
          <w:bCs/>
        </w:rPr>
        <w:t xml:space="preserve"> or </w:t>
      </w:r>
      <w:proofErr w:type="spellStart"/>
      <w:r w:rsidRPr="00DC2420">
        <w:rPr>
          <w:bCs/>
        </w:rPr>
        <w:t>lat</w:t>
      </w:r>
      <w:proofErr w:type="spellEnd"/>
      <w:r w:rsidRPr="00DC2420">
        <w:rPr>
          <w:bCs/>
        </w:rPr>
        <w:t>/long</w:t>
      </w:r>
      <w:r>
        <w:rPr>
          <w:bCs/>
        </w:rPr>
        <w:t xml:space="preserve"> 47.8076 </w:t>
      </w:r>
      <w:r w:rsidRPr="003B1837">
        <w:rPr>
          <w:bCs/>
        </w:rPr>
        <w:t>°</w:t>
      </w:r>
      <w:r>
        <w:rPr>
          <w:bCs/>
        </w:rPr>
        <w:t xml:space="preserve">N/-104.0648 </w:t>
      </w:r>
      <w:r w:rsidRPr="003B1837">
        <w:rPr>
          <w:bCs/>
        </w:rPr>
        <w:t>°W</w:t>
      </w:r>
      <w:r w:rsidRPr="00C75270">
        <w:rPr>
          <w:rFonts w:ascii="Calibri" w:hAnsi="Calibri" w:cs="Calibri"/>
          <w:b/>
          <w:bCs/>
          <w:sz w:val="24"/>
          <w:szCs w:val="24"/>
        </w:rPr>
        <w:t xml:space="preserve"> </w:t>
      </w:r>
    </w:p>
    <w:p w14:paraId="4556804F" w14:textId="77777777" w:rsidR="004A632A" w:rsidRPr="00C75270" w:rsidRDefault="004A632A" w:rsidP="004A632A">
      <w:pPr>
        <w:keepNext/>
        <w:keepLines/>
        <w:widowControl/>
        <w:jc w:val="left"/>
        <w:rPr>
          <w:rFonts w:ascii="Calibri" w:hAnsi="Calibri" w:cs="Calibri"/>
          <w:bCs/>
          <w:sz w:val="24"/>
          <w:szCs w:val="24"/>
        </w:rPr>
      </w:pPr>
      <w:r w:rsidRPr="00C75270">
        <w:rPr>
          <w:rFonts w:ascii="Calibri" w:hAnsi="Calibri" w:cs="Calibri"/>
          <w:b/>
          <w:bCs/>
          <w:sz w:val="24"/>
          <w:szCs w:val="24"/>
        </w:rPr>
        <w:t>County:</w:t>
      </w:r>
      <w:r w:rsidRPr="00C75270">
        <w:rPr>
          <w:rFonts w:ascii="Calibri" w:hAnsi="Calibri" w:cs="Calibri"/>
          <w:sz w:val="24"/>
          <w:szCs w:val="24"/>
          <w:lang w:bidi="ar-SA"/>
        </w:rPr>
        <w:t xml:space="preserve"> </w:t>
      </w:r>
      <w:r>
        <w:rPr>
          <w:rFonts w:ascii="Calibri" w:hAnsi="Calibri" w:cs="Calibri"/>
          <w:sz w:val="24"/>
          <w:szCs w:val="24"/>
          <w:lang w:bidi="ar-SA"/>
        </w:rPr>
        <w:t>Richland</w:t>
      </w:r>
    </w:p>
    <w:p w14:paraId="228526CD" w14:textId="77777777" w:rsidR="004A632A" w:rsidRPr="00C75270" w:rsidRDefault="004A632A" w:rsidP="004A632A">
      <w:pPr>
        <w:keepNext/>
        <w:keepLines/>
        <w:widowControl/>
        <w:jc w:val="left"/>
        <w:rPr>
          <w:rFonts w:ascii="Calibri" w:hAnsi="Calibri" w:cs="Calibri"/>
          <w:b/>
          <w:bCs/>
          <w:sz w:val="24"/>
          <w:szCs w:val="24"/>
        </w:rPr>
      </w:pPr>
      <w:r w:rsidRPr="00C75270">
        <w:rPr>
          <w:rFonts w:ascii="Calibri" w:hAnsi="Calibri" w:cs="Calibri"/>
          <w:b/>
          <w:bCs/>
          <w:sz w:val="24"/>
          <w:szCs w:val="24"/>
        </w:rPr>
        <w:t xml:space="preserve">Property Ownership: </w:t>
      </w:r>
    </w:p>
    <w:p w14:paraId="692E409D"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sz w:val="24"/>
          <w:szCs w:val="24"/>
        </w:rPr>
        <w:t xml:space="preserve">FEDERAL </w:t>
      </w:r>
      <w:sdt>
        <w:sdtPr>
          <w:rPr>
            <w:rFonts w:ascii="Calibri" w:hAnsi="Calibri" w:cs="Calibri"/>
            <w:sz w:val="24"/>
            <w:szCs w:val="24"/>
            <w:lang w:bidi="ar-SA"/>
          </w:rPr>
          <w:id w:val="982970427"/>
          <w14:checkbox>
            <w14:checked w14:val="0"/>
            <w14:checkedState w14:val="2612" w14:font="MS Gothic"/>
            <w14:uncheckedState w14:val="2610" w14:font="MS Gothic"/>
          </w14:checkbox>
        </w:sdtPr>
        <w:sdtEndPr/>
        <w:sdtContent>
          <w:r w:rsidRPr="00C75270">
            <w:rPr>
              <w:rFonts w:ascii="Segoe UI Symbol" w:hAnsi="Segoe UI Symbol" w:cs="Segoe UI Symbol"/>
              <w:sz w:val="24"/>
              <w:szCs w:val="24"/>
              <w:lang w:bidi="ar-SA"/>
            </w:rPr>
            <w:t>☐</w:t>
          </w:r>
        </w:sdtContent>
      </w:sdt>
      <w:r w:rsidRPr="00C75270">
        <w:rPr>
          <w:rFonts w:ascii="Calibri" w:hAnsi="Calibri" w:cs="Calibri"/>
          <w:sz w:val="24"/>
          <w:szCs w:val="24"/>
        </w:rPr>
        <w:tab/>
      </w:r>
    </w:p>
    <w:p w14:paraId="2E71C571"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sz w:val="24"/>
          <w:szCs w:val="24"/>
        </w:rPr>
        <w:t xml:space="preserve">STATE </w:t>
      </w:r>
      <w:sdt>
        <w:sdtPr>
          <w:rPr>
            <w:rFonts w:ascii="Calibri" w:hAnsi="Calibri" w:cs="Calibri"/>
            <w:sz w:val="24"/>
            <w:szCs w:val="24"/>
            <w:lang w:bidi="ar-SA"/>
          </w:rPr>
          <w:id w:val="1652791395"/>
          <w14:checkbox>
            <w14:checked w14:val="0"/>
            <w14:checkedState w14:val="2612" w14:font="MS Gothic"/>
            <w14:uncheckedState w14:val="2610" w14:font="MS Gothic"/>
          </w14:checkbox>
        </w:sdtPr>
        <w:sdtEndPr/>
        <w:sdtContent>
          <w:r w:rsidRPr="00C75270">
            <w:rPr>
              <w:rFonts w:ascii="Segoe UI Symbol" w:hAnsi="Segoe UI Symbol" w:cs="Segoe UI Symbol"/>
              <w:sz w:val="24"/>
              <w:szCs w:val="24"/>
              <w:lang w:bidi="ar-SA"/>
            </w:rPr>
            <w:t>☐</w:t>
          </w:r>
        </w:sdtContent>
      </w:sdt>
      <w:r w:rsidRPr="00C75270">
        <w:rPr>
          <w:rFonts w:ascii="Calibri" w:hAnsi="Calibri" w:cs="Calibri"/>
          <w:sz w:val="24"/>
          <w:szCs w:val="24"/>
        </w:rPr>
        <w:tab/>
      </w:r>
    </w:p>
    <w:p w14:paraId="5DB043EF"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sz w:val="24"/>
          <w:szCs w:val="24"/>
        </w:rPr>
        <w:t xml:space="preserve">PRIVATE </w:t>
      </w:r>
      <w:sdt>
        <w:sdtPr>
          <w:rPr>
            <w:rFonts w:ascii="Calibri" w:hAnsi="Calibri" w:cs="Calibri"/>
            <w:sz w:val="24"/>
            <w:szCs w:val="24"/>
            <w:lang w:bidi="ar-SA"/>
          </w:rPr>
          <w:id w:val="1601291838"/>
          <w14:checkbox>
            <w14:checked w14:val="1"/>
            <w14:checkedState w14:val="2612" w14:font="MS Gothic"/>
            <w14:uncheckedState w14:val="2610" w14:font="MS Gothic"/>
          </w14:checkbox>
        </w:sdtPr>
        <w:sdtEndPr/>
        <w:sdtContent>
          <w:r>
            <w:rPr>
              <w:rFonts w:ascii="MS Gothic" w:eastAsia="MS Gothic" w:hAnsi="MS Gothic" w:cs="Calibri" w:hint="eastAsia"/>
              <w:sz w:val="24"/>
              <w:szCs w:val="24"/>
              <w:lang w:bidi="ar-SA"/>
            </w:rPr>
            <w:t>☒</w:t>
          </w:r>
        </w:sdtContent>
      </w:sdt>
      <w:r w:rsidRPr="00C75270">
        <w:rPr>
          <w:rFonts w:ascii="Calibri" w:hAnsi="Calibri" w:cs="Calibri"/>
          <w:sz w:val="24"/>
          <w:szCs w:val="24"/>
        </w:rPr>
        <w:t xml:space="preserve"> </w:t>
      </w:r>
    </w:p>
    <w:p w14:paraId="110EE443" w14:textId="77777777" w:rsidR="00664627" w:rsidRDefault="00664627" w:rsidP="00664627">
      <w:pPr>
        <w:jc w:val="left"/>
        <w:rPr>
          <w:rFonts w:ascii="Calibri" w:hAnsi="Calibri" w:cs="Calibri"/>
          <w:sz w:val="24"/>
          <w:szCs w:val="24"/>
        </w:rPr>
      </w:pPr>
    </w:p>
    <w:p w14:paraId="3EAEA680" w14:textId="77777777" w:rsidR="004A632A" w:rsidRDefault="004A632A" w:rsidP="00664627">
      <w:pPr>
        <w:jc w:val="left"/>
        <w:rPr>
          <w:rFonts w:ascii="Calibri" w:hAnsi="Calibri" w:cs="Calibri"/>
          <w:sz w:val="24"/>
          <w:szCs w:val="24"/>
        </w:rPr>
      </w:pPr>
    </w:p>
    <w:p w14:paraId="395E907C" w14:textId="77777777" w:rsidR="004A632A" w:rsidRDefault="004A632A" w:rsidP="00664627">
      <w:pPr>
        <w:jc w:val="left"/>
        <w:rPr>
          <w:rFonts w:ascii="Calibri" w:hAnsi="Calibri" w:cs="Calibri"/>
          <w:sz w:val="24"/>
          <w:szCs w:val="24"/>
        </w:rPr>
      </w:pPr>
    </w:p>
    <w:p w14:paraId="69AB3116" w14:textId="77777777" w:rsidR="004A632A" w:rsidRDefault="004A632A" w:rsidP="00664627">
      <w:pPr>
        <w:jc w:val="left"/>
        <w:rPr>
          <w:rFonts w:ascii="Calibri" w:hAnsi="Calibri" w:cs="Calibri"/>
          <w:sz w:val="24"/>
          <w:szCs w:val="24"/>
        </w:rPr>
      </w:pPr>
    </w:p>
    <w:p w14:paraId="415D8D30" w14:textId="77777777" w:rsidR="004A632A" w:rsidRDefault="004A632A" w:rsidP="00664627">
      <w:pPr>
        <w:jc w:val="left"/>
        <w:rPr>
          <w:rFonts w:ascii="Calibri" w:hAnsi="Calibri" w:cs="Calibri"/>
          <w:sz w:val="24"/>
          <w:szCs w:val="24"/>
        </w:rPr>
      </w:pPr>
    </w:p>
    <w:p w14:paraId="7EB40A4F" w14:textId="77777777" w:rsidR="004A632A" w:rsidRDefault="004A632A" w:rsidP="00664627">
      <w:pPr>
        <w:jc w:val="left"/>
        <w:rPr>
          <w:rFonts w:ascii="Calibri" w:hAnsi="Calibri" w:cs="Calibri"/>
          <w:sz w:val="24"/>
          <w:szCs w:val="24"/>
        </w:rPr>
      </w:pPr>
    </w:p>
    <w:p w14:paraId="01497590" w14:textId="77777777" w:rsidR="004A632A" w:rsidRDefault="004A632A" w:rsidP="00664627">
      <w:pPr>
        <w:jc w:val="left"/>
        <w:rPr>
          <w:rFonts w:ascii="Calibri" w:hAnsi="Calibri" w:cs="Calibri"/>
          <w:sz w:val="24"/>
          <w:szCs w:val="24"/>
        </w:rPr>
      </w:pPr>
    </w:p>
    <w:p w14:paraId="16F75665" w14:textId="77777777" w:rsidR="004A632A" w:rsidRDefault="004A632A" w:rsidP="00664627">
      <w:pPr>
        <w:jc w:val="left"/>
        <w:rPr>
          <w:rFonts w:ascii="Calibri" w:hAnsi="Calibri" w:cs="Calibri"/>
          <w:sz w:val="24"/>
          <w:szCs w:val="24"/>
        </w:rPr>
      </w:pPr>
    </w:p>
    <w:p w14:paraId="632E8115" w14:textId="77777777" w:rsidR="004A632A" w:rsidRDefault="004A632A" w:rsidP="00664627">
      <w:pPr>
        <w:jc w:val="left"/>
        <w:rPr>
          <w:rFonts w:ascii="Calibri" w:hAnsi="Calibri" w:cs="Calibri"/>
          <w:sz w:val="24"/>
          <w:szCs w:val="24"/>
        </w:rPr>
      </w:pPr>
    </w:p>
    <w:p w14:paraId="4034436A" w14:textId="77777777" w:rsidR="004A632A" w:rsidRDefault="004A632A" w:rsidP="00664627">
      <w:pPr>
        <w:jc w:val="left"/>
        <w:rPr>
          <w:rFonts w:ascii="Calibri" w:hAnsi="Calibri" w:cs="Calibri"/>
          <w:sz w:val="24"/>
          <w:szCs w:val="24"/>
        </w:rPr>
      </w:pPr>
    </w:p>
    <w:p w14:paraId="32F23A84" w14:textId="77777777" w:rsidR="004A632A" w:rsidRDefault="004A632A" w:rsidP="00664627">
      <w:pPr>
        <w:jc w:val="left"/>
        <w:rPr>
          <w:rFonts w:ascii="Calibri" w:hAnsi="Calibri" w:cs="Calibri"/>
          <w:sz w:val="24"/>
          <w:szCs w:val="24"/>
        </w:rPr>
      </w:pPr>
    </w:p>
    <w:p w14:paraId="2D7D8636" w14:textId="77777777" w:rsidR="004A632A" w:rsidRDefault="004A632A" w:rsidP="00664627">
      <w:pPr>
        <w:jc w:val="left"/>
        <w:rPr>
          <w:rFonts w:ascii="Calibri" w:hAnsi="Calibri" w:cs="Calibri"/>
          <w:sz w:val="24"/>
          <w:szCs w:val="24"/>
        </w:rPr>
      </w:pPr>
    </w:p>
    <w:p w14:paraId="03578934" w14:textId="0B4EDC28" w:rsidR="00664627" w:rsidRPr="00C75270" w:rsidRDefault="00664627" w:rsidP="008B0D6C">
      <w:pPr>
        <w:jc w:val="left"/>
        <w:rPr>
          <w:rFonts w:ascii="Calibri" w:hAnsi="Calibri" w:cs="Calibri"/>
          <w:b/>
          <w:bCs/>
          <w:sz w:val="24"/>
          <w:szCs w:val="24"/>
        </w:rPr>
      </w:pPr>
    </w:p>
    <w:p w14:paraId="645E5731" w14:textId="7C369A2F" w:rsidR="00F53C4A" w:rsidRPr="00F53C4A" w:rsidRDefault="00F53C4A" w:rsidP="00664627">
      <w:pPr>
        <w:ind w:firstLine="720"/>
        <w:jc w:val="left"/>
        <w:rPr>
          <w:rFonts w:ascii="Calibri" w:hAnsi="Calibri" w:cs="Calibri"/>
          <w:sz w:val="24"/>
          <w:szCs w:val="24"/>
        </w:rPr>
      </w:pPr>
      <w:r>
        <w:rPr>
          <w:rFonts w:ascii="Calibri" w:hAnsi="Calibri" w:cs="Calibri"/>
          <w:b/>
          <w:bCs/>
          <w:sz w:val="24"/>
          <w:szCs w:val="24"/>
        </w:rPr>
        <w:t>Draft EA:</w:t>
      </w:r>
      <w:r>
        <w:rPr>
          <w:rFonts w:ascii="Calibri" w:hAnsi="Calibri" w:cs="Calibri"/>
          <w:sz w:val="24"/>
          <w:szCs w:val="24"/>
        </w:rPr>
        <w:t xml:space="preserve"> May 29, 2026</w:t>
      </w:r>
    </w:p>
    <w:p w14:paraId="50373F78" w14:textId="72D1595E" w:rsidR="00664627" w:rsidRPr="00C75270" w:rsidRDefault="00664627" w:rsidP="00664627">
      <w:pPr>
        <w:ind w:firstLine="720"/>
        <w:jc w:val="left"/>
        <w:rPr>
          <w:rFonts w:ascii="Calibri" w:hAnsi="Calibri" w:cs="Calibri"/>
          <w:b/>
          <w:bCs/>
          <w:sz w:val="24"/>
          <w:szCs w:val="24"/>
        </w:rPr>
      </w:pPr>
      <w:r w:rsidRPr="00C75270">
        <w:rPr>
          <w:rFonts w:ascii="Calibri" w:hAnsi="Calibri" w:cs="Calibri"/>
          <w:b/>
          <w:bCs/>
          <w:sz w:val="24"/>
          <w:szCs w:val="24"/>
        </w:rPr>
        <w:t>Final Decision EA:</w:t>
      </w:r>
      <w:r w:rsidRPr="00C75270">
        <w:rPr>
          <w:rFonts w:ascii="Calibri" w:hAnsi="Calibri" w:cs="Calibri"/>
          <w:sz w:val="24"/>
          <w:szCs w:val="24"/>
          <w:lang w:bidi="ar-SA"/>
        </w:rPr>
        <w:t xml:space="preserve"> </w:t>
      </w:r>
      <w:r w:rsidR="009A40C8">
        <w:rPr>
          <w:rFonts w:ascii="Calibri" w:hAnsi="Calibri" w:cs="Calibri"/>
          <w:sz w:val="24"/>
          <w:szCs w:val="24"/>
          <w:lang w:bidi="ar-SA"/>
        </w:rPr>
        <w:t>June 22, 2026</w:t>
      </w:r>
    </w:p>
    <w:p w14:paraId="728AC58B" w14:textId="73E3987F" w:rsidR="00664627" w:rsidRPr="00C75270" w:rsidRDefault="00664627" w:rsidP="00664627">
      <w:pPr>
        <w:ind w:firstLine="720"/>
        <w:jc w:val="left"/>
        <w:rPr>
          <w:rFonts w:ascii="Calibri" w:hAnsi="Calibri" w:cs="Calibri"/>
          <w:b/>
          <w:bCs/>
          <w:sz w:val="24"/>
          <w:szCs w:val="24"/>
        </w:rPr>
      </w:pPr>
      <w:r w:rsidRPr="00C75270">
        <w:rPr>
          <w:rFonts w:ascii="Calibri" w:hAnsi="Calibri" w:cs="Calibri"/>
          <w:b/>
          <w:bCs/>
          <w:sz w:val="24"/>
          <w:szCs w:val="24"/>
        </w:rPr>
        <w:t>EA:</w:t>
      </w:r>
      <w:r w:rsidRPr="00C75270">
        <w:rPr>
          <w:rFonts w:ascii="Calibri" w:hAnsi="Calibri" w:cs="Calibri"/>
          <w:sz w:val="24"/>
          <w:szCs w:val="24"/>
          <w:lang w:bidi="ar-SA"/>
        </w:rPr>
        <w:t xml:space="preserve"> </w:t>
      </w:r>
      <w:r w:rsidR="00DF537B">
        <w:rPr>
          <w:rFonts w:ascii="Calibri" w:hAnsi="Calibri" w:cs="Calibri"/>
          <w:sz w:val="24"/>
          <w:szCs w:val="24"/>
          <w:lang w:bidi="ar-SA"/>
        </w:rPr>
        <w:t>July 08, 2026</w:t>
      </w:r>
    </w:p>
    <w:p w14:paraId="50C9555D" w14:textId="77777777" w:rsidR="00664627" w:rsidRPr="00C75270" w:rsidRDefault="00664627" w:rsidP="00664627">
      <w:pPr>
        <w:jc w:val="left"/>
        <w:rPr>
          <w:rFonts w:ascii="Calibri" w:hAnsi="Calibri" w:cs="Calibri"/>
          <w:sz w:val="24"/>
          <w:szCs w:val="24"/>
        </w:rPr>
      </w:pPr>
    </w:p>
    <w:p w14:paraId="69EB0976" w14:textId="77777777" w:rsidR="00664627" w:rsidRDefault="00664627" w:rsidP="00664627">
      <w:pPr>
        <w:jc w:val="left"/>
        <w:rPr>
          <w:rFonts w:ascii="Calibri" w:hAnsi="Calibri" w:cs="Calibri"/>
          <w:sz w:val="24"/>
          <w:szCs w:val="24"/>
        </w:rPr>
      </w:pPr>
    </w:p>
    <w:p w14:paraId="64BAFD9F" w14:textId="77777777" w:rsidR="004A632A" w:rsidRDefault="004A632A" w:rsidP="00664627">
      <w:pPr>
        <w:jc w:val="left"/>
        <w:rPr>
          <w:rFonts w:ascii="Calibri" w:hAnsi="Calibri" w:cs="Calibri"/>
          <w:sz w:val="24"/>
          <w:szCs w:val="24"/>
        </w:rPr>
      </w:pPr>
    </w:p>
    <w:p w14:paraId="51C98C14" w14:textId="77777777" w:rsidR="004A632A" w:rsidRDefault="004A632A" w:rsidP="00664627">
      <w:pPr>
        <w:jc w:val="left"/>
        <w:rPr>
          <w:rFonts w:ascii="Calibri" w:hAnsi="Calibri" w:cs="Calibri"/>
          <w:sz w:val="24"/>
          <w:szCs w:val="24"/>
        </w:rPr>
      </w:pPr>
    </w:p>
    <w:p w14:paraId="44278183" w14:textId="77777777" w:rsidR="004A632A" w:rsidRDefault="004A632A" w:rsidP="00664627">
      <w:pPr>
        <w:jc w:val="left"/>
        <w:rPr>
          <w:rFonts w:ascii="Calibri" w:hAnsi="Calibri" w:cs="Calibri"/>
          <w:sz w:val="24"/>
          <w:szCs w:val="24"/>
        </w:rPr>
      </w:pPr>
    </w:p>
    <w:p w14:paraId="34000A8C" w14:textId="77777777" w:rsidR="004A632A" w:rsidRDefault="004A632A" w:rsidP="00664627">
      <w:pPr>
        <w:jc w:val="left"/>
        <w:rPr>
          <w:rFonts w:ascii="Calibri" w:hAnsi="Calibri" w:cs="Calibri"/>
          <w:sz w:val="24"/>
          <w:szCs w:val="24"/>
        </w:rPr>
      </w:pPr>
    </w:p>
    <w:p w14:paraId="4DBAFE0B" w14:textId="77777777" w:rsidR="004A632A" w:rsidRDefault="004A632A" w:rsidP="00664627">
      <w:pPr>
        <w:jc w:val="left"/>
        <w:rPr>
          <w:rFonts w:ascii="Calibri" w:hAnsi="Calibri" w:cs="Calibri"/>
          <w:sz w:val="24"/>
          <w:szCs w:val="24"/>
        </w:rPr>
      </w:pPr>
    </w:p>
    <w:p w14:paraId="2E54B7DC" w14:textId="77777777" w:rsidR="004A632A" w:rsidRDefault="004A632A" w:rsidP="00664627">
      <w:pPr>
        <w:jc w:val="left"/>
        <w:rPr>
          <w:rFonts w:ascii="Calibri" w:hAnsi="Calibri" w:cs="Calibri"/>
          <w:sz w:val="24"/>
          <w:szCs w:val="24"/>
        </w:rPr>
      </w:pPr>
    </w:p>
    <w:p w14:paraId="3D22FEA0" w14:textId="77777777" w:rsidR="004A632A" w:rsidRDefault="004A632A" w:rsidP="00664627">
      <w:pPr>
        <w:jc w:val="left"/>
        <w:rPr>
          <w:rFonts w:ascii="Calibri" w:hAnsi="Calibri" w:cs="Calibri"/>
          <w:sz w:val="24"/>
          <w:szCs w:val="24"/>
        </w:rPr>
      </w:pPr>
    </w:p>
    <w:p w14:paraId="43A546C8" w14:textId="77777777" w:rsidR="004A632A" w:rsidRDefault="004A632A" w:rsidP="00664627">
      <w:pPr>
        <w:jc w:val="left"/>
        <w:rPr>
          <w:rFonts w:ascii="Calibri" w:hAnsi="Calibri" w:cs="Calibri"/>
          <w:sz w:val="24"/>
          <w:szCs w:val="24"/>
        </w:rPr>
      </w:pPr>
    </w:p>
    <w:p w14:paraId="2F213E43" w14:textId="77777777" w:rsidR="004A632A" w:rsidRDefault="004A632A" w:rsidP="00664627">
      <w:pPr>
        <w:jc w:val="left"/>
        <w:rPr>
          <w:rFonts w:ascii="Calibri" w:hAnsi="Calibri" w:cs="Calibri"/>
          <w:sz w:val="24"/>
          <w:szCs w:val="24"/>
        </w:rPr>
      </w:pPr>
    </w:p>
    <w:p w14:paraId="25AC1D6E" w14:textId="77777777" w:rsidR="004A632A" w:rsidRDefault="004A632A" w:rsidP="00664627">
      <w:pPr>
        <w:jc w:val="left"/>
        <w:rPr>
          <w:rFonts w:ascii="Calibri" w:hAnsi="Calibri" w:cs="Calibri"/>
          <w:sz w:val="24"/>
          <w:szCs w:val="24"/>
        </w:rPr>
      </w:pPr>
    </w:p>
    <w:p w14:paraId="13430698" w14:textId="77777777" w:rsidR="004A632A" w:rsidRDefault="004A632A" w:rsidP="00664627">
      <w:pPr>
        <w:jc w:val="left"/>
        <w:rPr>
          <w:rFonts w:ascii="Calibri" w:hAnsi="Calibri" w:cs="Calibri"/>
          <w:sz w:val="24"/>
          <w:szCs w:val="24"/>
        </w:rPr>
      </w:pPr>
    </w:p>
    <w:p w14:paraId="516DD83D" w14:textId="77777777" w:rsidR="004A632A" w:rsidRDefault="004A632A" w:rsidP="00664627">
      <w:pPr>
        <w:jc w:val="left"/>
        <w:rPr>
          <w:rFonts w:ascii="Calibri" w:hAnsi="Calibri" w:cs="Calibri"/>
          <w:sz w:val="24"/>
          <w:szCs w:val="24"/>
        </w:rPr>
      </w:pPr>
    </w:p>
    <w:p w14:paraId="670FBD2D" w14:textId="77777777" w:rsidR="004A632A" w:rsidRDefault="004A632A" w:rsidP="00664627">
      <w:pPr>
        <w:jc w:val="left"/>
        <w:rPr>
          <w:rFonts w:ascii="Calibri" w:hAnsi="Calibri" w:cs="Calibri"/>
          <w:sz w:val="24"/>
          <w:szCs w:val="24"/>
        </w:rPr>
      </w:pPr>
    </w:p>
    <w:p w14:paraId="6A443677" w14:textId="77777777" w:rsidR="004A632A" w:rsidRDefault="004A632A" w:rsidP="00664627">
      <w:pPr>
        <w:jc w:val="left"/>
        <w:rPr>
          <w:rFonts w:ascii="Calibri" w:hAnsi="Calibri" w:cs="Calibri"/>
          <w:sz w:val="24"/>
          <w:szCs w:val="24"/>
        </w:rPr>
      </w:pPr>
    </w:p>
    <w:p w14:paraId="56DCB1F7" w14:textId="77777777" w:rsidR="004A632A" w:rsidRDefault="004A632A" w:rsidP="00664627">
      <w:pPr>
        <w:jc w:val="left"/>
        <w:rPr>
          <w:rFonts w:ascii="Calibri" w:hAnsi="Calibri" w:cs="Calibri"/>
          <w:sz w:val="24"/>
          <w:szCs w:val="24"/>
        </w:rPr>
        <w:sectPr w:rsidR="004A632A" w:rsidSect="004A632A">
          <w:type w:val="continuous"/>
          <w:pgSz w:w="12240" w:h="15840" w:code="1"/>
          <w:pgMar w:top="1354" w:right="1440" w:bottom="1440" w:left="1440" w:header="720" w:footer="720" w:gutter="0"/>
          <w:cols w:num="2" w:space="360"/>
          <w:titlePg/>
          <w:docGrid w:linePitch="299"/>
        </w:sectPr>
      </w:pPr>
    </w:p>
    <w:p w14:paraId="514C964E" w14:textId="7EB038DA" w:rsidR="00B3415D" w:rsidRPr="000F1937" w:rsidRDefault="00B3415D" w:rsidP="00377695">
      <w:pPr>
        <w:widowControl/>
        <w:autoSpaceDE/>
        <w:autoSpaceDN/>
        <w:spacing w:after="160" w:line="259" w:lineRule="auto"/>
        <w:jc w:val="left"/>
        <w:rPr>
          <w:b/>
          <w:caps/>
          <w:color w:val="004A97"/>
          <w:sz w:val="36"/>
          <w:szCs w:val="36"/>
        </w:rPr>
      </w:pPr>
    </w:p>
    <w:sdt>
      <w:sdtPr>
        <w:rPr>
          <w:rFonts w:asciiTheme="minorHAnsi" w:eastAsia="Times New Roman" w:hAnsiTheme="minorHAnsi" w:cs="Times New Roman"/>
          <w:caps w:val="0"/>
          <w:color w:val="auto"/>
          <w:sz w:val="22"/>
          <w:szCs w:val="22"/>
          <w:lang w:bidi="en-US"/>
        </w:rPr>
        <w:id w:val="1153103753"/>
        <w:docPartObj>
          <w:docPartGallery w:val="Table of Contents"/>
          <w:docPartUnique/>
        </w:docPartObj>
      </w:sdtPr>
      <w:sdtEndPr>
        <w:rPr>
          <w:b/>
          <w:bCs/>
          <w:noProof/>
        </w:rPr>
      </w:sdtEndPr>
      <w:sdtContent>
        <w:p w14:paraId="3B961DDF" w14:textId="407CDA0E" w:rsidR="00746BB0" w:rsidRDefault="00746BB0">
          <w:pPr>
            <w:pStyle w:val="TOCHeading"/>
          </w:pPr>
          <w:r>
            <w:t>Table of Contents</w:t>
          </w:r>
        </w:p>
        <w:p w14:paraId="656732FA" w14:textId="12A20389" w:rsidR="00BA54EC" w:rsidRDefault="00746BB0">
          <w:pPr>
            <w:pStyle w:val="TOC2"/>
            <w:rPr>
              <w:rFonts w:eastAsiaTheme="minorEastAsia" w:cstheme="minorBidi"/>
              <w:kern w:val="2"/>
              <w:sz w:val="24"/>
              <w:szCs w:val="24"/>
              <w:lang w:bidi="ar-SA"/>
              <w14:ligatures w14:val="standardContextual"/>
            </w:rPr>
          </w:pPr>
          <w:r>
            <w:rPr>
              <w:sz w:val="24"/>
              <w:szCs w:val="24"/>
            </w:rPr>
            <w:fldChar w:fldCharType="begin"/>
          </w:r>
          <w:r>
            <w:instrText xml:space="preserve"> TOC \o "1-3" \h \z \u </w:instrText>
          </w:r>
          <w:r>
            <w:rPr>
              <w:sz w:val="24"/>
              <w:szCs w:val="24"/>
            </w:rPr>
            <w:fldChar w:fldCharType="separate"/>
          </w:r>
          <w:hyperlink w:anchor="_Toc233031451" w:history="1">
            <w:r w:rsidR="00BA54EC" w:rsidRPr="004E3422">
              <w:rPr>
                <w:rStyle w:val="Hyperlink"/>
              </w:rPr>
              <w:t>Overview of Proposed Action</w:t>
            </w:r>
            <w:r w:rsidR="00BA54EC">
              <w:rPr>
                <w:webHidden/>
              </w:rPr>
              <w:tab/>
            </w:r>
            <w:r w:rsidR="00BA54EC">
              <w:rPr>
                <w:webHidden/>
              </w:rPr>
              <w:fldChar w:fldCharType="begin"/>
            </w:r>
            <w:r w:rsidR="00BA54EC">
              <w:rPr>
                <w:webHidden/>
              </w:rPr>
              <w:instrText xml:space="preserve"> PAGEREF _Toc233031451 \h </w:instrText>
            </w:r>
            <w:r w:rsidR="00BA54EC">
              <w:rPr>
                <w:webHidden/>
              </w:rPr>
            </w:r>
            <w:r w:rsidR="00BA54EC">
              <w:rPr>
                <w:webHidden/>
              </w:rPr>
              <w:fldChar w:fldCharType="separate"/>
            </w:r>
            <w:r w:rsidR="00012181">
              <w:rPr>
                <w:webHidden/>
              </w:rPr>
              <w:t>4</w:t>
            </w:r>
            <w:r w:rsidR="00BA54EC">
              <w:rPr>
                <w:webHidden/>
              </w:rPr>
              <w:fldChar w:fldCharType="end"/>
            </w:r>
          </w:hyperlink>
        </w:p>
        <w:p w14:paraId="431B7C28" w14:textId="5E75E503" w:rsidR="00BA54EC" w:rsidRDefault="00BA54EC">
          <w:pPr>
            <w:pStyle w:val="TOC3"/>
            <w:rPr>
              <w:rFonts w:eastAsiaTheme="minorEastAsia" w:cstheme="minorBidi"/>
              <w:noProof/>
              <w:kern w:val="2"/>
              <w:sz w:val="24"/>
              <w:szCs w:val="24"/>
              <w:lang w:bidi="ar-SA"/>
              <w14:ligatures w14:val="standardContextual"/>
            </w:rPr>
          </w:pPr>
          <w:hyperlink w:anchor="_Toc233031452" w:history="1">
            <w:r w:rsidRPr="004E3422">
              <w:rPr>
                <w:rStyle w:val="Hyperlink"/>
                <w:noProof/>
              </w:rPr>
              <w:t>Authorizing Action</w:t>
            </w:r>
            <w:r>
              <w:rPr>
                <w:noProof/>
                <w:webHidden/>
              </w:rPr>
              <w:tab/>
            </w:r>
            <w:r>
              <w:rPr>
                <w:noProof/>
                <w:webHidden/>
              </w:rPr>
              <w:fldChar w:fldCharType="begin"/>
            </w:r>
            <w:r>
              <w:rPr>
                <w:noProof/>
                <w:webHidden/>
              </w:rPr>
              <w:instrText xml:space="preserve"> PAGEREF _Toc233031452 \h </w:instrText>
            </w:r>
            <w:r>
              <w:rPr>
                <w:noProof/>
                <w:webHidden/>
              </w:rPr>
            </w:r>
            <w:r>
              <w:rPr>
                <w:noProof/>
                <w:webHidden/>
              </w:rPr>
              <w:fldChar w:fldCharType="separate"/>
            </w:r>
            <w:r w:rsidR="00012181">
              <w:rPr>
                <w:noProof/>
                <w:webHidden/>
              </w:rPr>
              <w:t>4</w:t>
            </w:r>
            <w:r>
              <w:rPr>
                <w:noProof/>
                <w:webHidden/>
              </w:rPr>
              <w:fldChar w:fldCharType="end"/>
            </w:r>
          </w:hyperlink>
        </w:p>
        <w:p w14:paraId="1076F47C" w14:textId="7A840762" w:rsidR="00BA54EC" w:rsidRDefault="00BA54EC">
          <w:pPr>
            <w:pStyle w:val="TOC3"/>
            <w:rPr>
              <w:rFonts w:eastAsiaTheme="minorEastAsia" w:cstheme="minorBidi"/>
              <w:noProof/>
              <w:kern w:val="2"/>
              <w:sz w:val="24"/>
              <w:szCs w:val="24"/>
              <w:lang w:bidi="ar-SA"/>
              <w14:ligatures w14:val="standardContextual"/>
            </w:rPr>
          </w:pPr>
          <w:hyperlink w:anchor="_Toc233031453" w:history="1">
            <w:r w:rsidRPr="004E3422">
              <w:rPr>
                <w:rStyle w:val="Hyperlink"/>
                <w:noProof/>
              </w:rPr>
              <w:t>Description of DEQ Regulatory Oversight</w:t>
            </w:r>
            <w:r>
              <w:rPr>
                <w:noProof/>
                <w:webHidden/>
              </w:rPr>
              <w:tab/>
            </w:r>
            <w:r>
              <w:rPr>
                <w:noProof/>
                <w:webHidden/>
              </w:rPr>
              <w:fldChar w:fldCharType="begin"/>
            </w:r>
            <w:r>
              <w:rPr>
                <w:noProof/>
                <w:webHidden/>
              </w:rPr>
              <w:instrText xml:space="preserve"> PAGEREF _Toc233031453 \h </w:instrText>
            </w:r>
            <w:r>
              <w:rPr>
                <w:noProof/>
                <w:webHidden/>
              </w:rPr>
            </w:r>
            <w:r>
              <w:rPr>
                <w:noProof/>
                <w:webHidden/>
              </w:rPr>
              <w:fldChar w:fldCharType="separate"/>
            </w:r>
            <w:r w:rsidR="00012181">
              <w:rPr>
                <w:noProof/>
                <w:webHidden/>
              </w:rPr>
              <w:t>4</w:t>
            </w:r>
            <w:r>
              <w:rPr>
                <w:noProof/>
                <w:webHidden/>
              </w:rPr>
              <w:fldChar w:fldCharType="end"/>
            </w:r>
          </w:hyperlink>
        </w:p>
        <w:p w14:paraId="3E8DE661" w14:textId="75A6AFF5" w:rsidR="00BA54EC" w:rsidRDefault="00BA54EC">
          <w:pPr>
            <w:pStyle w:val="TOC3"/>
            <w:rPr>
              <w:rFonts w:eastAsiaTheme="minorEastAsia" w:cstheme="minorBidi"/>
              <w:noProof/>
              <w:kern w:val="2"/>
              <w:sz w:val="24"/>
              <w:szCs w:val="24"/>
              <w:lang w:bidi="ar-SA"/>
              <w14:ligatures w14:val="standardContextual"/>
            </w:rPr>
          </w:pPr>
          <w:hyperlink w:anchor="_Toc233031454" w:history="1">
            <w:r w:rsidRPr="004E3422">
              <w:rPr>
                <w:rStyle w:val="Hyperlink"/>
                <w:noProof/>
              </w:rPr>
              <w:t>Proposed Action</w:t>
            </w:r>
            <w:r>
              <w:rPr>
                <w:noProof/>
                <w:webHidden/>
              </w:rPr>
              <w:tab/>
            </w:r>
            <w:r>
              <w:rPr>
                <w:noProof/>
                <w:webHidden/>
              </w:rPr>
              <w:fldChar w:fldCharType="begin"/>
            </w:r>
            <w:r>
              <w:rPr>
                <w:noProof/>
                <w:webHidden/>
              </w:rPr>
              <w:instrText xml:space="preserve"> PAGEREF _Toc233031454 \h </w:instrText>
            </w:r>
            <w:r>
              <w:rPr>
                <w:noProof/>
                <w:webHidden/>
              </w:rPr>
            </w:r>
            <w:r>
              <w:rPr>
                <w:noProof/>
                <w:webHidden/>
              </w:rPr>
              <w:fldChar w:fldCharType="separate"/>
            </w:r>
            <w:r w:rsidR="00012181">
              <w:rPr>
                <w:noProof/>
                <w:webHidden/>
              </w:rPr>
              <w:t>4</w:t>
            </w:r>
            <w:r>
              <w:rPr>
                <w:noProof/>
                <w:webHidden/>
              </w:rPr>
              <w:fldChar w:fldCharType="end"/>
            </w:r>
          </w:hyperlink>
        </w:p>
        <w:p w14:paraId="64CBECF4" w14:textId="5BA8D8DC" w:rsidR="00BA54EC" w:rsidRDefault="00BA54EC">
          <w:pPr>
            <w:pStyle w:val="TOC3"/>
            <w:rPr>
              <w:rFonts w:eastAsiaTheme="minorEastAsia" w:cstheme="minorBidi"/>
              <w:noProof/>
              <w:kern w:val="2"/>
              <w:sz w:val="24"/>
              <w:szCs w:val="24"/>
              <w:lang w:bidi="ar-SA"/>
              <w14:ligatures w14:val="standardContextual"/>
            </w:rPr>
          </w:pPr>
          <w:hyperlink w:anchor="_Toc233031455" w:history="1">
            <w:r w:rsidRPr="004E3422">
              <w:rPr>
                <w:rStyle w:val="Hyperlink"/>
                <w:noProof/>
              </w:rPr>
              <w:t>Purpose, Need, and Benefits</w:t>
            </w:r>
            <w:r>
              <w:rPr>
                <w:noProof/>
                <w:webHidden/>
              </w:rPr>
              <w:tab/>
            </w:r>
            <w:r>
              <w:rPr>
                <w:noProof/>
                <w:webHidden/>
              </w:rPr>
              <w:fldChar w:fldCharType="begin"/>
            </w:r>
            <w:r>
              <w:rPr>
                <w:noProof/>
                <w:webHidden/>
              </w:rPr>
              <w:instrText xml:space="preserve"> PAGEREF _Toc233031455 \h </w:instrText>
            </w:r>
            <w:r>
              <w:rPr>
                <w:noProof/>
                <w:webHidden/>
              </w:rPr>
            </w:r>
            <w:r>
              <w:rPr>
                <w:noProof/>
                <w:webHidden/>
              </w:rPr>
              <w:fldChar w:fldCharType="separate"/>
            </w:r>
            <w:r w:rsidR="00012181">
              <w:rPr>
                <w:noProof/>
                <w:webHidden/>
              </w:rPr>
              <w:t>6</w:t>
            </w:r>
            <w:r>
              <w:rPr>
                <w:noProof/>
                <w:webHidden/>
              </w:rPr>
              <w:fldChar w:fldCharType="end"/>
            </w:r>
          </w:hyperlink>
        </w:p>
        <w:p w14:paraId="7E4E450C" w14:textId="1364FB65" w:rsidR="00BA54EC" w:rsidRDefault="00BA54EC">
          <w:pPr>
            <w:pStyle w:val="TOC3"/>
            <w:rPr>
              <w:rFonts w:eastAsiaTheme="minorEastAsia" w:cstheme="minorBidi"/>
              <w:noProof/>
              <w:kern w:val="2"/>
              <w:sz w:val="24"/>
              <w:szCs w:val="24"/>
              <w:lang w:bidi="ar-SA"/>
              <w14:ligatures w14:val="standardContextual"/>
            </w:rPr>
          </w:pPr>
          <w:hyperlink w:anchor="_Toc233031456" w:history="1">
            <w:r w:rsidRPr="004E3422">
              <w:rPr>
                <w:rStyle w:val="Hyperlink"/>
                <w:noProof/>
              </w:rPr>
              <w:t>Other Governmental Agencies and Programs with Jurisdiction</w:t>
            </w:r>
            <w:r>
              <w:rPr>
                <w:noProof/>
                <w:webHidden/>
              </w:rPr>
              <w:tab/>
            </w:r>
            <w:r>
              <w:rPr>
                <w:noProof/>
                <w:webHidden/>
              </w:rPr>
              <w:fldChar w:fldCharType="begin"/>
            </w:r>
            <w:r>
              <w:rPr>
                <w:noProof/>
                <w:webHidden/>
              </w:rPr>
              <w:instrText xml:space="preserve"> PAGEREF _Toc233031456 \h </w:instrText>
            </w:r>
            <w:r>
              <w:rPr>
                <w:noProof/>
                <w:webHidden/>
              </w:rPr>
            </w:r>
            <w:r>
              <w:rPr>
                <w:noProof/>
                <w:webHidden/>
              </w:rPr>
              <w:fldChar w:fldCharType="separate"/>
            </w:r>
            <w:r w:rsidR="00012181">
              <w:rPr>
                <w:noProof/>
                <w:webHidden/>
              </w:rPr>
              <w:t>7</w:t>
            </w:r>
            <w:r>
              <w:rPr>
                <w:noProof/>
                <w:webHidden/>
              </w:rPr>
              <w:fldChar w:fldCharType="end"/>
            </w:r>
          </w:hyperlink>
        </w:p>
        <w:p w14:paraId="1BBBD998" w14:textId="269125FF" w:rsidR="00BA54EC" w:rsidRDefault="00BA54EC">
          <w:pPr>
            <w:pStyle w:val="TOC2"/>
            <w:rPr>
              <w:rFonts w:eastAsiaTheme="minorEastAsia" w:cstheme="minorBidi"/>
              <w:kern w:val="2"/>
              <w:sz w:val="24"/>
              <w:szCs w:val="24"/>
              <w:lang w:bidi="ar-SA"/>
              <w14:ligatures w14:val="standardContextual"/>
            </w:rPr>
          </w:pPr>
          <w:hyperlink w:anchor="_Toc233031457" w:history="1">
            <w:r w:rsidRPr="004E3422">
              <w:rPr>
                <w:rStyle w:val="Hyperlink"/>
              </w:rPr>
              <w:t>Evaluation of Affected Environment And Impact by Resource</w:t>
            </w:r>
            <w:r>
              <w:rPr>
                <w:webHidden/>
              </w:rPr>
              <w:tab/>
            </w:r>
            <w:r>
              <w:rPr>
                <w:webHidden/>
              </w:rPr>
              <w:fldChar w:fldCharType="begin"/>
            </w:r>
            <w:r>
              <w:rPr>
                <w:webHidden/>
              </w:rPr>
              <w:instrText xml:space="preserve"> PAGEREF _Toc233031457 \h </w:instrText>
            </w:r>
            <w:r>
              <w:rPr>
                <w:webHidden/>
              </w:rPr>
            </w:r>
            <w:r>
              <w:rPr>
                <w:webHidden/>
              </w:rPr>
              <w:fldChar w:fldCharType="separate"/>
            </w:r>
            <w:r w:rsidR="00012181">
              <w:rPr>
                <w:webHidden/>
              </w:rPr>
              <w:t>8</w:t>
            </w:r>
            <w:r>
              <w:rPr>
                <w:webHidden/>
              </w:rPr>
              <w:fldChar w:fldCharType="end"/>
            </w:r>
          </w:hyperlink>
        </w:p>
        <w:p w14:paraId="109755FE" w14:textId="19A11608" w:rsidR="00BA54EC" w:rsidRDefault="00BA54EC">
          <w:pPr>
            <w:pStyle w:val="TOC3"/>
            <w:rPr>
              <w:rFonts w:eastAsiaTheme="minorEastAsia" w:cstheme="minorBidi"/>
              <w:noProof/>
              <w:kern w:val="2"/>
              <w:sz w:val="24"/>
              <w:szCs w:val="24"/>
              <w:lang w:bidi="ar-SA"/>
              <w14:ligatures w14:val="standardContextual"/>
            </w:rPr>
          </w:pPr>
          <w:hyperlink w:anchor="_Toc233031458" w:history="1">
            <w:r w:rsidRPr="004E3422">
              <w:rPr>
                <w:rStyle w:val="Hyperlink"/>
                <w:noProof/>
              </w:rPr>
              <w:t>1.</w:t>
            </w:r>
            <w:r>
              <w:rPr>
                <w:rFonts w:eastAsiaTheme="minorEastAsia" w:cstheme="minorBidi"/>
                <w:noProof/>
                <w:kern w:val="2"/>
                <w:sz w:val="24"/>
                <w:szCs w:val="24"/>
                <w:lang w:bidi="ar-SA"/>
                <w14:ligatures w14:val="standardContextual"/>
              </w:rPr>
              <w:tab/>
            </w:r>
            <w:r w:rsidRPr="004E3422">
              <w:rPr>
                <w:rStyle w:val="Hyperlink"/>
                <w:noProof/>
              </w:rPr>
              <w:t>Geology and Soil Quality, Stability and Moisture</w:t>
            </w:r>
            <w:r>
              <w:rPr>
                <w:noProof/>
                <w:webHidden/>
              </w:rPr>
              <w:tab/>
            </w:r>
            <w:r>
              <w:rPr>
                <w:noProof/>
                <w:webHidden/>
              </w:rPr>
              <w:fldChar w:fldCharType="begin"/>
            </w:r>
            <w:r>
              <w:rPr>
                <w:noProof/>
                <w:webHidden/>
              </w:rPr>
              <w:instrText xml:space="preserve"> PAGEREF _Toc233031458 \h </w:instrText>
            </w:r>
            <w:r>
              <w:rPr>
                <w:noProof/>
                <w:webHidden/>
              </w:rPr>
            </w:r>
            <w:r>
              <w:rPr>
                <w:noProof/>
                <w:webHidden/>
              </w:rPr>
              <w:fldChar w:fldCharType="separate"/>
            </w:r>
            <w:r w:rsidR="00012181">
              <w:rPr>
                <w:noProof/>
                <w:webHidden/>
              </w:rPr>
              <w:t>9</w:t>
            </w:r>
            <w:r>
              <w:rPr>
                <w:noProof/>
                <w:webHidden/>
              </w:rPr>
              <w:fldChar w:fldCharType="end"/>
            </w:r>
          </w:hyperlink>
        </w:p>
        <w:p w14:paraId="18CAA67A" w14:textId="7A70E251" w:rsidR="00BA54EC" w:rsidRDefault="00BA54EC">
          <w:pPr>
            <w:pStyle w:val="TOC3"/>
            <w:rPr>
              <w:rFonts w:eastAsiaTheme="minorEastAsia" w:cstheme="minorBidi"/>
              <w:noProof/>
              <w:kern w:val="2"/>
              <w:sz w:val="24"/>
              <w:szCs w:val="24"/>
              <w:lang w:bidi="ar-SA"/>
              <w14:ligatures w14:val="standardContextual"/>
            </w:rPr>
          </w:pPr>
          <w:hyperlink w:anchor="_Toc233031459" w:history="1">
            <w:r w:rsidRPr="004E3422">
              <w:rPr>
                <w:rStyle w:val="Hyperlink"/>
                <w:noProof/>
              </w:rPr>
              <w:t>2.</w:t>
            </w:r>
            <w:r>
              <w:rPr>
                <w:rFonts w:eastAsiaTheme="minorEastAsia" w:cstheme="minorBidi"/>
                <w:noProof/>
                <w:kern w:val="2"/>
                <w:sz w:val="24"/>
                <w:szCs w:val="24"/>
                <w:lang w:bidi="ar-SA"/>
                <w14:ligatures w14:val="standardContextual"/>
              </w:rPr>
              <w:tab/>
            </w:r>
            <w:r w:rsidRPr="004E3422">
              <w:rPr>
                <w:rStyle w:val="Hyperlink"/>
                <w:noProof/>
              </w:rPr>
              <w:t>Water Quality, Quantity, And Distribution</w:t>
            </w:r>
            <w:r>
              <w:rPr>
                <w:noProof/>
                <w:webHidden/>
              </w:rPr>
              <w:tab/>
            </w:r>
            <w:r>
              <w:rPr>
                <w:noProof/>
                <w:webHidden/>
              </w:rPr>
              <w:fldChar w:fldCharType="begin"/>
            </w:r>
            <w:r>
              <w:rPr>
                <w:noProof/>
                <w:webHidden/>
              </w:rPr>
              <w:instrText xml:space="preserve"> PAGEREF _Toc233031459 \h </w:instrText>
            </w:r>
            <w:r>
              <w:rPr>
                <w:noProof/>
                <w:webHidden/>
              </w:rPr>
            </w:r>
            <w:r>
              <w:rPr>
                <w:noProof/>
                <w:webHidden/>
              </w:rPr>
              <w:fldChar w:fldCharType="separate"/>
            </w:r>
            <w:r w:rsidR="00012181">
              <w:rPr>
                <w:noProof/>
                <w:webHidden/>
              </w:rPr>
              <w:t>10</w:t>
            </w:r>
            <w:r>
              <w:rPr>
                <w:noProof/>
                <w:webHidden/>
              </w:rPr>
              <w:fldChar w:fldCharType="end"/>
            </w:r>
          </w:hyperlink>
        </w:p>
        <w:p w14:paraId="31614873" w14:textId="4405B17B" w:rsidR="00BA54EC" w:rsidRDefault="00BA54EC">
          <w:pPr>
            <w:pStyle w:val="TOC3"/>
            <w:rPr>
              <w:rFonts w:eastAsiaTheme="minorEastAsia" w:cstheme="minorBidi"/>
              <w:noProof/>
              <w:kern w:val="2"/>
              <w:sz w:val="24"/>
              <w:szCs w:val="24"/>
              <w:lang w:bidi="ar-SA"/>
              <w14:ligatures w14:val="standardContextual"/>
            </w:rPr>
          </w:pPr>
          <w:hyperlink w:anchor="_Toc233031460" w:history="1">
            <w:r w:rsidRPr="004E3422">
              <w:rPr>
                <w:rStyle w:val="Hyperlink"/>
                <w:noProof/>
              </w:rPr>
              <w:t>3.</w:t>
            </w:r>
            <w:r>
              <w:rPr>
                <w:rFonts w:eastAsiaTheme="minorEastAsia" w:cstheme="minorBidi"/>
                <w:noProof/>
                <w:kern w:val="2"/>
                <w:sz w:val="24"/>
                <w:szCs w:val="24"/>
                <w:lang w:bidi="ar-SA"/>
                <w14:ligatures w14:val="standardContextual"/>
              </w:rPr>
              <w:tab/>
            </w:r>
            <w:r w:rsidRPr="004E3422">
              <w:rPr>
                <w:rStyle w:val="Hyperlink"/>
                <w:noProof/>
              </w:rPr>
              <w:t>Air Quality</w:t>
            </w:r>
            <w:r>
              <w:rPr>
                <w:noProof/>
                <w:webHidden/>
              </w:rPr>
              <w:tab/>
            </w:r>
            <w:r>
              <w:rPr>
                <w:noProof/>
                <w:webHidden/>
              </w:rPr>
              <w:fldChar w:fldCharType="begin"/>
            </w:r>
            <w:r>
              <w:rPr>
                <w:noProof/>
                <w:webHidden/>
              </w:rPr>
              <w:instrText xml:space="preserve"> PAGEREF _Toc233031460 \h </w:instrText>
            </w:r>
            <w:r>
              <w:rPr>
                <w:noProof/>
                <w:webHidden/>
              </w:rPr>
            </w:r>
            <w:r>
              <w:rPr>
                <w:noProof/>
                <w:webHidden/>
              </w:rPr>
              <w:fldChar w:fldCharType="separate"/>
            </w:r>
            <w:r w:rsidR="00012181">
              <w:rPr>
                <w:noProof/>
                <w:webHidden/>
              </w:rPr>
              <w:t>10</w:t>
            </w:r>
            <w:r>
              <w:rPr>
                <w:noProof/>
                <w:webHidden/>
              </w:rPr>
              <w:fldChar w:fldCharType="end"/>
            </w:r>
          </w:hyperlink>
        </w:p>
        <w:p w14:paraId="7C252B1B" w14:textId="434ABEC2" w:rsidR="00BA54EC" w:rsidRDefault="00BA54EC">
          <w:pPr>
            <w:pStyle w:val="TOC3"/>
            <w:rPr>
              <w:rFonts w:eastAsiaTheme="minorEastAsia" w:cstheme="minorBidi"/>
              <w:noProof/>
              <w:kern w:val="2"/>
              <w:sz w:val="24"/>
              <w:szCs w:val="24"/>
              <w:lang w:bidi="ar-SA"/>
              <w14:ligatures w14:val="standardContextual"/>
            </w:rPr>
          </w:pPr>
          <w:hyperlink w:anchor="_Toc233031461" w:history="1">
            <w:r w:rsidRPr="004E3422">
              <w:rPr>
                <w:rStyle w:val="Hyperlink"/>
                <w:noProof/>
              </w:rPr>
              <w:t>4.</w:t>
            </w:r>
            <w:r>
              <w:rPr>
                <w:rFonts w:eastAsiaTheme="minorEastAsia" w:cstheme="minorBidi"/>
                <w:noProof/>
                <w:kern w:val="2"/>
                <w:sz w:val="24"/>
                <w:szCs w:val="24"/>
                <w:lang w:bidi="ar-SA"/>
                <w14:ligatures w14:val="standardContextual"/>
              </w:rPr>
              <w:tab/>
            </w:r>
            <w:r w:rsidRPr="004E3422">
              <w:rPr>
                <w:rStyle w:val="Hyperlink"/>
                <w:noProof/>
              </w:rPr>
              <w:t>Vegetation Cover, Quantity, and Quality</w:t>
            </w:r>
            <w:r>
              <w:rPr>
                <w:noProof/>
                <w:webHidden/>
              </w:rPr>
              <w:tab/>
            </w:r>
            <w:r>
              <w:rPr>
                <w:noProof/>
                <w:webHidden/>
              </w:rPr>
              <w:fldChar w:fldCharType="begin"/>
            </w:r>
            <w:r>
              <w:rPr>
                <w:noProof/>
                <w:webHidden/>
              </w:rPr>
              <w:instrText xml:space="preserve"> PAGEREF _Toc233031461 \h </w:instrText>
            </w:r>
            <w:r>
              <w:rPr>
                <w:noProof/>
                <w:webHidden/>
              </w:rPr>
            </w:r>
            <w:r>
              <w:rPr>
                <w:noProof/>
                <w:webHidden/>
              </w:rPr>
              <w:fldChar w:fldCharType="separate"/>
            </w:r>
            <w:r w:rsidR="00012181">
              <w:rPr>
                <w:noProof/>
                <w:webHidden/>
              </w:rPr>
              <w:t>12</w:t>
            </w:r>
            <w:r>
              <w:rPr>
                <w:noProof/>
                <w:webHidden/>
              </w:rPr>
              <w:fldChar w:fldCharType="end"/>
            </w:r>
          </w:hyperlink>
        </w:p>
        <w:p w14:paraId="38F3A804" w14:textId="7ACC2283" w:rsidR="00BA54EC" w:rsidRDefault="00BA54EC">
          <w:pPr>
            <w:pStyle w:val="TOC3"/>
            <w:rPr>
              <w:rFonts w:eastAsiaTheme="minorEastAsia" w:cstheme="minorBidi"/>
              <w:noProof/>
              <w:kern w:val="2"/>
              <w:sz w:val="24"/>
              <w:szCs w:val="24"/>
              <w:lang w:bidi="ar-SA"/>
              <w14:ligatures w14:val="standardContextual"/>
            </w:rPr>
          </w:pPr>
          <w:hyperlink w:anchor="_Toc233031462" w:history="1">
            <w:r w:rsidRPr="004E3422">
              <w:rPr>
                <w:rStyle w:val="Hyperlink"/>
                <w:noProof/>
              </w:rPr>
              <w:t>5.</w:t>
            </w:r>
            <w:r>
              <w:rPr>
                <w:rFonts w:eastAsiaTheme="minorEastAsia" w:cstheme="minorBidi"/>
                <w:noProof/>
                <w:kern w:val="2"/>
                <w:sz w:val="24"/>
                <w:szCs w:val="24"/>
                <w:lang w:bidi="ar-SA"/>
                <w14:ligatures w14:val="standardContextual"/>
              </w:rPr>
              <w:tab/>
            </w:r>
            <w:r w:rsidRPr="004E3422">
              <w:rPr>
                <w:rStyle w:val="Hyperlink"/>
                <w:noProof/>
              </w:rPr>
              <w:t>Terrestrial, Avian, and Aquatic Life and Habitats</w:t>
            </w:r>
            <w:r>
              <w:rPr>
                <w:noProof/>
                <w:webHidden/>
              </w:rPr>
              <w:tab/>
            </w:r>
            <w:r>
              <w:rPr>
                <w:noProof/>
                <w:webHidden/>
              </w:rPr>
              <w:fldChar w:fldCharType="begin"/>
            </w:r>
            <w:r>
              <w:rPr>
                <w:noProof/>
                <w:webHidden/>
              </w:rPr>
              <w:instrText xml:space="preserve"> PAGEREF _Toc233031462 \h </w:instrText>
            </w:r>
            <w:r>
              <w:rPr>
                <w:noProof/>
                <w:webHidden/>
              </w:rPr>
            </w:r>
            <w:r>
              <w:rPr>
                <w:noProof/>
                <w:webHidden/>
              </w:rPr>
              <w:fldChar w:fldCharType="separate"/>
            </w:r>
            <w:r w:rsidR="00012181">
              <w:rPr>
                <w:noProof/>
                <w:webHidden/>
              </w:rPr>
              <w:t>14</w:t>
            </w:r>
            <w:r>
              <w:rPr>
                <w:noProof/>
                <w:webHidden/>
              </w:rPr>
              <w:fldChar w:fldCharType="end"/>
            </w:r>
          </w:hyperlink>
        </w:p>
        <w:p w14:paraId="76816902" w14:textId="4CB97C25" w:rsidR="00BA54EC" w:rsidRDefault="00BA54EC">
          <w:pPr>
            <w:pStyle w:val="TOC3"/>
            <w:rPr>
              <w:rFonts w:eastAsiaTheme="minorEastAsia" w:cstheme="minorBidi"/>
              <w:noProof/>
              <w:kern w:val="2"/>
              <w:sz w:val="24"/>
              <w:szCs w:val="24"/>
              <w:lang w:bidi="ar-SA"/>
              <w14:ligatures w14:val="standardContextual"/>
            </w:rPr>
          </w:pPr>
          <w:hyperlink w:anchor="_Toc233031463" w:history="1">
            <w:r w:rsidRPr="004E3422">
              <w:rPr>
                <w:rStyle w:val="Hyperlink"/>
                <w:noProof/>
              </w:rPr>
              <w:t>6.</w:t>
            </w:r>
            <w:r>
              <w:rPr>
                <w:rFonts w:eastAsiaTheme="minorEastAsia" w:cstheme="minorBidi"/>
                <w:noProof/>
                <w:kern w:val="2"/>
                <w:sz w:val="24"/>
                <w:szCs w:val="24"/>
                <w:lang w:bidi="ar-SA"/>
                <w14:ligatures w14:val="standardContextual"/>
              </w:rPr>
              <w:tab/>
            </w:r>
            <w:r w:rsidRPr="004E3422">
              <w:rPr>
                <w:rStyle w:val="Hyperlink"/>
                <w:noProof/>
              </w:rPr>
              <w:t>Unique, Endangered, Fragile, or Limited Environmental Resources</w:t>
            </w:r>
            <w:r>
              <w:rPr>
                <w:noProof/>
                <w:webHidden/>
              </w:rPr>
              <w:tab/>
            </w:r>
            <w:r>
              <w:rPr>
                <w:noProof/>
                <w:webHidden/>
              </w:rPr>
              <w:fldChar w:fldCharType="begin"/>
            </w:r>
            <w:r>
              <w:rPr>
                <w:noProof/>
                <w:webHidden/>
              </w:rPr>
              <w:instrText xml:space="preserve"> PAGEREF _Toc233031463 \h </w:instrText>
            </w:r>
            <w:r>
              <w:rPr>
                <w:noProof/>
                <w:webHidden/>
              </w:rPr>
            </w:r>
            <w:r>
              <w:rPr>
                <w:noProof/>
                <w:webHidden/>
              </w:rPr>
              <w:fldChar w:fldCharType="separate"/>
            </w:r>
            <w:r w:rsidR="00012181">
              <w:rPr>
                <w:noProof/>
                <w:webHidden/>
              </w:rPr>
              <w:t>15</w:t>
            </w:r>
            <w:r>
              <w:rPr>
                <w:noProof/>
                <w:webHidden/>
              </w:rPr>
              <w:fldChar w:fldCharType="end"/>
            </w:r>
          </w:hyperlink>
        </w:p>
        <w:p w14:paraId="5DA65D79" w14:textId="5C465C19" w:rsidR="00BA54EC" w:rsidRDefault="00BA54EC">
          <w:pPr>
            <w:pStyle w:val="TOC3"/>
            <w:rPr>
              <w:rFonts w:eastAsiaTheme="minorEastAsia" w:cstheme="minorBidi"/>
              <w:noProof/>
              <w:kern w:val="2"/>
              <w:sz w:val="24"/>
              <w:szCs w:val="24"/>
              <w:lang w:bidi="ar-SA"/>
              <w14:ligatures w14:val="standardContextual"/>
            </w:rPr>
          </w:pPr>
          <w:hyperlink w:anchor="_Toc233031464" w:history="1">
            <w:r w:rsidRPr="004E3422">
              <w:rPr>
                <w:rStyle w:val="Hyperlink"/>
                <w:noProof/>
              </w:rPr>
              <w:t>7.</w:t>
            </w:r>
            <w:r>
              <w:rPr>
                <w:rFonts w:eastAsiaTheme="minorEastAsia" w:cstheme="minorBidi"/>
                <w:noProof/>
                <w:kern w:val="2"/>
                <w:sz w:val="24"/>
                <w:szCs w:val="24"/>
                <w:lang w:bidi="ar-SA"/>
                <w14:ligatures w14:val="standardContextual"/>
              </w:rPr>
              <w:tab/>
            </w:r>
            <w:r w:rsidRPr="004E3422">
              <w:rPr>
                <w:rStyle w:val="Hyperlink"/>
                <w:noProof/>
              </w:rPr>
              <w:t>Historical and Archaeological Sites</w:t>
            </w:r>
            <w:r>
              <w:rPr>
                <w:noProof/>
                <w:webHidden/>
              </w:rPr>
              <w:tab/>
            </w:r>
            <w:r>
              <w:rPr>
                <w:noProof/>
                <w:webHidden/>
              </w:rPr>
              <w:fldChar w:fldCharType="begin"/>
            </w:r>
            <w:r>
              <w:rPr>
                <w:noProof/>
                <w:webHidden/>
              </w:rPr>
              <w:instrText xml:space="preserve"> PAGEREF _Toc233031464 \h </w:instrText>
            </w:r>
            <w:r>
              <w:rPr>
                <w:noProof/>
                <w:webHidden/>
              </w:rPr>
            </w:r>
            <w:r>
              <w:rPr>
                <w:noProof/>
                <w:webHidden/>
              </w:rPr>
              <w:fldChar w:fldCharType="separate"/>
            </w:r>
            <w:r w:rsidR="00012181">
              <w:rPr>
                <w:noProof/>
                <w:webHidden/>
              </w:rPr>
              <w:t>16</w:t>
            </w:r>
            <w:r>
              <w:rPr>
                <w:noProof/>
                <w:webHidden/>
              </w:rPr>
              <w:fldChar w:fldCharType="end"/>
            </w:r>
          </w:hyperlink>
        </w:p>
        <w:p w14:paraId="525CCC96" w14:textId="6FE91ACB" w:rsidR="00BA54EC" w:rsidRDefault="00BA54EC">
          <w:pPr>
            <w:pStyle w:val="TOC3"/>
            <w:rPr>
              <w:rFonts w:eastAsiaTheme="minorEastAsia" w:cstheme="minorBidi"/>
              <w:noProof/>
              <w:kern w:val="2"/>
              <w:sz w:val="24"/>
              <w:szCs w:val="24"/>
              <w:lang w:bidi="ar-SA"/>
              <w14:ligatures w14:val="standardContextual"/>
            </w:rPr>
          </w:pPr>
          <w:hyperlink w:anchor="_Toc233031465" w:history="1">
            <w:r w:rsidRPr="004E3422">
              <w:rPr>
                <w:rStyle w:val="Hyperlink"/>
                <w:noProof/>
              </w:rPr>
              <w:t>8.</w:t>
            </w:r>
            <w:r>
              <w:rPr>
                <w:rFonts w:eastAsiaTheme="minorEastAsia" w:cstheme="minorBidi"/>
                <w:noProof/>
                <w:kern w:val="2"/>
                <w:sz w:val="24"/>
                <w:szCs w:val="24"/>
                <w:lang w:bidi="ar-SA"/>
                <w14:ligatures w14:val="standardContextual"/>
              </w:rPr>
              <w:tab/>
            </w:r>
            <w:r w:rsidRPr="004E3422">
              <w:rPr>
                <w:rStyle w:val="Hyperlink"/>
                <w:noProof/>
              </w:rPr>
              <w:t>Aesthetics</w:t>
            </w:r>
            <w:r>
              <w:rPr>
                <w:noProof/>
                <w:webHidden/>
              </w:rPr>
              <w:tab/>
            </w:r>
            <w:r>
              <w:rPr>
                <w:noProof/>
                <w:webHidden/>
              </w:rPr>
              <w:fldChar w:fldCharType="begin"/>
            </w:r>
            <w:r>
              <w:rPr>
                <w:noProof/>
                <w:webHidden/>
              </w:rPr>
              <w:instrText xml:space="preserve"> PAGEREF _Toc233031465 \h </w:instrText>
            </w:r>
            <w:r>
              <w:rPr>
                <w:noProof/>
                <w:webHidden/>
              </w:rPr>
            </w:r>
            <w:r>
              <w:rPr>
                <w:noProof/>
                <w:webHidden/>
              </w:rPr>
              <w:fldChar w:fldCharType="separate"/>
            </w:r>
            <w:r w:rsidR="00012181">
              <w:rPr>
                <w:noProof/>
                <w:webHidden/>
              </w:rPr>
              <w:t>18</w:t>
            </w:r>
            <w:r>
              <w:rPr>
                <w:noProof/>
                <w:webHidden/>
              </w:rPr>
              <w:fldChar w:fldCharType="end"/>
            </w:r>
          </w:hyperlink>
        </w:p>
        <w:p w14:paraId="4D218A55" w14:textId="487DC01C" w:rsidR="00BA54EC" w:rsidRDefault="00BA54EC">
          <w:pPr>
            <w:pStyle w:val="TOC3"/>
            <w:rPr>
              <w:rFonts w:eastAsiaTheme="minorEastAsia" w:cstheme="minorBidi"/>
              <w:noProof/>
              <w:kern w:val="2"/>
              <w:sz w:val="24"/>
              <w:szCs w:val="24"/>
              <w:lang w:bidi="ar-SA"/>
              <w14:ligatures w14:val="standardContextual"/>
            </w:rPr>
          </w:pPr>
          <w:hyperlink w:anchor="_Toc233031466" w:history="1">
            <w:r w:rsidRPr="004E3422">
              <w:rPr>
                <w:rStyle w:val="Hyperlink"/>
                <w:noProof/>
              </w:rPr>
              <w:t>9.</w:t>
            </w:r>
            <w:r>
              <w:rPr>
                <w:rFonts w:eastAsiaTheme="minorEastAsia" w:cstheme="minorBidi"/>
                <w:noProof/>
                <w:kern w:val="2"/>
                <w:sz w:val="24"/>
                <w:szCs w:val="24"/>
                <w:lang w:bidi="ar-SA"/>
                <w14:ligatures w14:val="standardContextual"/>
              </w:rPr>
              <w:tab/>
            </w:r>
            <w:r w:rsidRPr="004E3422">
              <w:rPr>
                <w:rStyle w:val="Hyperlink"/>
                <w:noProof/>
              </w:rPr>
              <w:t>Demands on Environmental Resources of Land, Water, Air, or Energy</w:t>
            </w:r>
            <w:r>
              <w:rPr>
                <w:noProof/>
                <w:webHidden/>
              </w:rPr>
              <w:tab/>
            </w:r>
            <w:r>
              <w:rPr>
                <w:noProof/>
                <w:webHidden/>
              </w:rPr>
              <w:fldChar w:fldCharType="begin"/>
            </w:r>
            <w:r>
              <w:rPr>
                <w:noProof/>
                <w:webHidden/>
              </w:rPr>
              <w:instrText xml:space="preserve"> PAGEREF _Toc233031466 \h </w:instrText>
            </w:r>
            <w:r>
              <w:rPr>
                <w:noProof/>
                <w:webHidden/>
              </w:rPr>
            </w:r>
            <w:r>
              <w:rPr>
                <w:noProof/>
                <w:webHidden/>
              </w:rPr>
              <w:fldChar w:fldCharType="separate"/>
            </w:r>
            <w:r w:rsidR="00012181">
              <w:rPr>
                <w:noProof/>
                <w:webHidden/>
              </w:rPr>
              <w:t>18</w:t>
            </w:r>
            <w:r>
              <w:rPr>
                <w:noProof/>
                <w:webHidden/>
              </w:rPr>
              <w:fldChar w:fldCharType="end"/>
            </w:r>
          </w:hyperlink>
        </w:p>
        <w:p w14:paraId="1AC4B1AD" w14:textId="7A03BAF0" w:rsidR="00BA54EC" w:rsidRDefault="00BA54EC">
          <w:pPr>
            <w:pStyle w:val="TOC3"/>
            <w:rPr>
              <w:rFonts w:eastAsiaTheme="minorEastAsia" w:cstheme="minorBidi"/>
              <w:noProof/>
              <w:kern w:val="2"/>
              <w:sz w:val="24"/>
              <w:szCs w:val="24"/>
              <w:lang w:bidi="ar-SA"/>
              <w14:ligatures w14:val="standardContextual"/>
            </w:rPr>
          </w:pPr>
          <w:hyperlink w:anchor="_Toc233031467" w:history="1">
            <w:r w:rsidRPr="004E3422">
              <w:rPr>
                <w:rStyle w:val="Hyperlink"/>
                <w:noProof/>
              </w:rPr>
              <w:t>10.</w:t>
            </w:r>
            <w:r>
              <w:rPr>
                <w:rFonts w:eastAsiaTheme="minorEastAsia" w:cstheme="minorBidi"/>
                <w:noProof/>
                <w:kern w:val="2"/>
                <w:sz w:val="24"/>
                <w:szCs w:val="24"/>
                <w:lang w:bidi="ar-SA"/>
                <w14:ligatures w14:val="standardContextual"/>
              </w:rPr>
              <w:tab/>
            </w:r>
            <w:r w:rsidRPr="004E3422">
              <w:rPr>
                <w:rStyle w:val="Hyperlink"/>
                <w:noProof/>
              </w:rPr>
              <w:t>Impacts on Other Environmental Resources</w:t>
            </w:r>
            <w:r>
              <w:rPr>
                <w:noProof/>
                <w:webHidden/>
              </w:rPr>
              <w:tab/>
            </w:r>
            <w:r>
              <w:rPr>
                <w:noProof/>
                <w:webHidden/>
              </w:rPr>
              <w:fldChar w:fldCharType="begin"/>
            </w:r>
            <w:r>
              <w:rPr>
                <w:noProof/>
                <w:webHidden/>
              </w:rPr>
              <w:instrText xml:space="preserve"> PAGEREF _Toc233031467 \h </w:instrText>
            </w:r>
            <w:r>
              <w:rPr>
                <w:noProof/>
                <w:webHidden/>
              </w:rPr>
            </w:r>
            <w:r>
              <w:rPr>
                <w:noProof/>
                <w:webHidden/>
              </w:rPr>
              <w:fldChar w:fldCharType="separate"/>
            </w:r>
            <w:r w:rsidR="00012181">
              <w:rPr>
                <w:noProof/>
                <w:webHidden/>
              </w:rPr>
              <w:t>19</w:t>
            </w:r>
            <w:r>
              <w:rPr>
                <w:noProof/>
                <w:webHidden/>
              </w:rPr>
              <w:fldChar w:fldCharType="end"/>
            </w:r>
          </w:hyperlink>
        </w:p>
        <w:p w14:paraId="06E108AD" w14:textId="14B1A8F0" w:rsidR="00BA54EC" w:rsidRDefault="00BA54EC">
          <w:pPr>
            <w:pStyle w:val="TOC3"/>
            <w:rPr>
              <w:rFonts w:eastAsiaTheme="minorEastAsia" w:cstheme="minorBidi"/>
              <w:noProof/>
              <w:kern w:val="2"/>
              <w:sz w:val="24"/>
              <w:szCs w:val="24"/>
              <w:lang w:bidi="ar-SA"/>
              <w14:ligatures w14:val="standardContextual"/>
            </w:rPr>
          </w:pPr>
          <w:hyperlink w:anchor="_Toc233031468" w:history="1">
            <w:r w:rsidRPr="004E3422">
              <w:rPr>
                <w:rStyle w:val="Hyperlink"/>
                <w:noProof/>
              </w:rPr>
              <w:t>11.</w:t>
            </w:r>
            <w:r>
              <w:rPr>
                <w:rFonts w:eastAsiaTheme="minorEastAsia" w:cstheme="minorBidi"/>
                <w:noProof/>
                <w:kern w:val="2"/>
                <w:sz w:val="24"/>
                <w:szCs w:val="24"/>
                <w:lang w:bidi="ar-SA"/>
                <w14:ligatures w14:val="standardContextual"/>
              </w:rPr>
              <w:tab/>
            </w:r>
            <w:r w:rsidRPr="004E3422">
              <w:rPr>
                <w:rStyle w:val="Hyperlink"/>
                <w:noProof/>
              </w:rPr>
              <w:t>Human Health and Safety</w:t>
            </w:r>
            <w:r>
              <w:rPr>
                <w:noProof/>
                <w:webHidden/>
              </w:rPr>
              <w:tab/>
            </w:r>
            <w:r>
              <w:rPr>
                <w:noProof/>
                <w:webHidden/>
              </w:rPr>
              <w:fldChar w:fldCharType="begin"/>
            </w:r>
            <w:r>
              <w:rPr>
                <w:noProof/>
                <w:webHidden/>
              </w:rPr>
              <w:instrText xml:space="preserve"> PAGEREF _Toc233031468 \h </w:instrText>
            </w:r>
            <w:r>
              <w:rPr>
                <w:noProof/>
                <w:webHidden/>
              </w:rPr>
            </w:r>
            <w:r>
              <w:rPr>
                <w:noProof/>
                <w:webHidden/>
              </w:rPr>
              <w:fldChar w:fldCharType="separate"/>
            </w:r>
            <w:r w:rsidR="00012181">
              <w:rPr>
                <w:noProof/>
                <w:webHidden/>
              </w:rPr>
              <w:t>20</w:t>
            </w:r>
            <w:r>
              <w:rPr>
                <w:noProof/>
                <w:webHidden/>
              </w:rPr>
              <w:fldChar w:fldCharType="end"/>
            </w:r>
          </w:hyperlink>
        </w:p>
        <w:p w14:paraId="02168BA0" w14:textId="74D17E39" w:rsidR="00BA54EC" w:rsidRDefault="00BA54EC">
          <w:pPr>
            <w:pStyle w:val="TOC3"/>
            <w:rPr>
              <w:rFonts w:eastAsiaTheme="minorEastAsia" w:cstheme="minorBidi"/>
              <w:noProof/>
              <w:kern w:val="2"/>
              <w:sz w:val="24"/>
              <w:szCs w:val="24"/>
              <w:lang w:bidi="ar-SA"/>
              <w14:ligatures w14:val="standardContextual"/>
            </w:rPr>
          </w:pPr>
          <w:hyperlink w:anchor="_Toc233031469" w:history="1">
            <w:r w:rsidRPr="004E3422">
              <w:rPr>
                <w:rStyle w:val="Hyperlink"/>
                <w:noProof/>
              </w:rPr>
              <w:t>12.</w:t>
            </w:r>
            <w:r>
              <w:rPr>
                <w:rFonts w:eastAsiaTheme="minorEastAsia" w:cstheme="minorBidi"/>
                <w:noProof/>
                <w:kern w:val="2"/>
                <w:sz w:val="24"/>
                <w:szCs w:val="24"/>
                <w:lang w:bidi="ar-SA"/>
                <w14:ligatures w14:val="standardContextual"/>
              </w:rPr>
              <w:tab/>
            </w:r>
            <w:r w:rsidRPr="004E3422">
              <w:rPr>
                <w:rStyle w:val="Hyperlink"/>
                <w:noProof/>
              </w:rPr>
              <w:t>Industrial, Commercial, and Agricultural Activities and Production</w:t>
            </w:r>
            <w:r>
              <w:rPr>
                <w:noProof/>
                <w:webHidden/>
              </w:rPr>
              <w:tab/>
            </w:r>
            <w:r>
              <w:rPr>
                <w:noProof/>
                <w:webHidden/>
              </w:rPr>
              <w:fldChar w:fldCharType="begin"/>
            </w:r>
            <w:r>
              <w:rPr>
                <w:noProof/>
                <w:webHidden/>
              </w:rPr>
              <w:instrText xml:space="preserve"> PAGEREF _Toc233031469 \h </w:instrText>
            </w:r>
            <w:r>
              <w:rPr>
                <w:noProof/>
                <w:webHidden/>
              </w:rPr>
            </w:r>
            <w:r>
              <w:rPr>
                <w:noProof/>
                <w:webHidden/>
              </w:rPr>
              <w:fldChar w:fldCharType="separate"/>
            </w:r>
            <w:r w:rsidR="00012181">
              <w:rPr>
                <w:noProof/>
                <w:webHidden/>
              </w:rPr>
              <w:t>21</w:t>
            </w:r>
            <w:r>
              <w:rPr>
                <w:noProof/>
                <w:webHidden/>
              </w:rPr>
              <w:fldChar w:fldCharType="end"/>
            </w:r>
          </w:hyperlink>
        </w:p>
        <w:p w14:paraId="35F72423" w14:textId="04F5FAF4" w:rsidR="00BA54EC" w:rsidRDefault="00BA54EC">
          <w:pPr>
            <w:pStyle w:val="TOC3"/>
            <w:rPr>
              <w:rFonts w:eastAsiaTheme="minorEastAsia" w:cstheme="minorBidi"/>
              <w:noProof/>
              <w:kern w:val="2"/>
              <w:sz w:val="24"/>
              <w:szCs w:val="24"/>
              <w:lang w:bidi="ar-SA"/>
              <w14:ligatures w14:val="standardContextual"/>
            </w:rPr>
          </w:pPr>
          <w:hyperlink w:anchor="_Toc233031470" w:history="1">
            <w:r w:rsidRPr="004E3422">
              <w:rPr>
                <w:rStyle w:val="Hyperlink"/>
                <w:noProof/>
              </w:rPr>
              <w:t>13.</w:t>
            </w:r>
            <w:r>
              <w:rPr>
                <w:rFonts w:eastAsiaTheme="minorEastAsia" w:cstheme="minorBidi"/>
                <w:noProof/>
                <w:kern w:val="2"/>
                <w:sz w:val="24"/>
                <w:szCs w:val="24"/>
                <w:lang w:bidi="ar-SA"/>
                <w14:ligatures w14:val="standardContextual"/>
              </w:rPr>
              <w:tab/>
            </w:r>
            <w:r w:rsidRPr="004E3422">
              <w:rPr>
                <w:rStyle w:val="Hyperlink"/>
                <w:noProof/>
              </w:rPr>
              <w:t>Quantity and Distribution of Employment</w:t>
            </w:r>
            <w:r>
              <w:rPr>
                <w:noProof/>
                <w:webHidden/>
              </w:rPr>
              <w:tab/>
            </w:r>
            <w:r>
              <w:rPr>
                <w:noProof/>
                <w:webHidden/>
              </w:rPr>
              <w:fldChar w:fldCharType="begin"/>
            </w:r>
            <w:r>
              <w:rPr>
                <w:noProof/>
                <w:webHidden/>
              </w:rPr>
              <w:instrText xml:space="preserve"> PAGEREF _Toc233031470 \h </w:instrText>
            </w:r>
            <w:r>
              <w:rPr>
                <w:noProof/>
                <w:webHidden/>
              </w:rPr>
            </w:r>
            <w:r>
              <w:rPr>
                <w:noProof/>
                <w:webHidden/>
              </w:rPr>
              <w:fldChar w:fldCharType="separate"/>
            </w:r>
            <w:r w:rsidR="00012181">
              <w:rPr>
                <w:noProof/>
                <w:webHidden/>
              </w:rPr>
              <w:t>22</w:t>
            </w:r>
            <w:r>
              <w:rPr>
                <w:noProof/>
                <w:webHidden/>
              </w:rPr>
              <w:fldChar w:fldCharType="end"/>
            </w:r>
          </w:hyperlink>
        </w:p>
        <w:p w14:paraId="6532103B" w14:textId="4FD9790C" w:rsidR="00BA54EC" w:rsidRDefault="00BA54EC">
          <w:pPr>
            <w:pStyle w:val="TOC3"/>
            <w:rPr>
              <w:rFonts w:eastAsiaTheme="minorEastAsia" w:cstheme="minorBidi"/>
              <w:noProof/>
              <w:kern w:val="2"/>
              <w:sz w:val="24"/>
              <w:szCs w:val="24"/>
              <w:lang w:bidi="ar-SA"/>
              <w14:ligatures w14:val="standardContextual"/>
            </w:rPr>
          </w:pPr>
          <w:hyperlink w:anchor="_Toc233031471" w:history="1">
            <w:r w:rsidRPr="004E3422">
              <w:rPr>
                <w:rStyle w:val="Hyperlink"/>
                <w:noProof/>
              </w:rPr>
              <w:t>14.</w:t>
            </w:r>
            <w:r>
              <w:rPr>
                <w:rFonts w:eastAsiaTheme="minorEastAsia" w:cstheme="minorBidi"/>
                <w:noProof/>
                <w:kern w:val="2"/>
                <w:sz w:val="24"/>
                <w:szCs w:val="24"/>
                <w:lang w:bidi="ar-SA"/>
                <w14:ligatures w14:val="standardContextual"/>
              </w:rPr>
              <w:tab/>
            </w:r>
            <w:r w:rsidRPr="004E3422">
              <w:rPr>
                <w:rStyle w:val="Hyperlink"/>
                <w:noProof/>
              </w:rPr>
              <w:t>Local and State Tax Base and Tax Revenue</w:t>
            </w:r>
            <w:r>
              <w:rPr>
                <w:noProof/>
                <w:webHidden/>
              </w:rPr>
              <w:tab/>
            </w:r>
            <w:r>
              <w:rPr>
                <w:noProof/>
                <w:webHidden/>
              </w:rPr>
              <w:fldChar w:fldCharType="begin"/>
            </w:r>
            <w:r>
              <w:rPr>
                <w:noProof/>
                <w:webHidden/>
              </w:rPr>
              <w:instrText xml:space="preserve"> PAGEREF _Toc233031471 \h </w:instrText>
            </w:r>
            <w:r>
              <w:rPr>
                <w:noProof/>
                <w:webHidden/>
              </w:rPr>
            </w:r>
            <w:r>
              <w:rPr>
                <w:noProof/>
                <w:webHidden/>
              </w:rPr>
              <w:fldChar w:fldCharType="separate"/>
            </w:r>
            <w:r w:rsidR="00012181">
              <w:rPr>
                <w:noProof/>
                <w:webHidden/>
              </w:rPr>
              <w:t>23</w:t>
            </w:r>
            <w:r>
              <w:rPr>
                <w:noProof/>
                <w:webHidden/>
              </w:rPr>
              <w:fldChar w:fldCharType="end"/>
            </w:r>
          </w:hyperlink>
        </w:p>
        <w:p w14:paraId="4CA59D25" w14:textId="215999A3" w:rsidR="00BA54EC" w:rsidRDefault="00BA54EC">
          <w:pPr>
            <w:pStyle w:val="TOC3"/>
            <w:rPr>
              <w:rFonts w:eastAsiaTheme="minorEastAsia" w:cstheme="minorBidi"/>
              <w:noProof/>
              <w:kern w:val="2"/>
              <w:sz w:val="24"/>
              <w:szCs w:val="24"/>
              <w:lang w:bidi="ar-SA"/>
              <w14:ligatures w14:val="standardContextual"/>
            </w:rPr>
          </w:pPr>
          <w:hyperlink w:anchor="_Toc233031472" w:history="1">
            <w:r w:rsidRPr="004E3422">
              <w:rPr>
                <w:rStyle w:val="Hyperlink"/>
                <w:noProof/>
              </w:rPr>
              <w:t>15.</w:t>
            </w:r>
            <w:r>
              <w:rPr>
                <w:rFonts w:eastAsiaTheme="minorEastAsia" w:cstheme="minorBidi"/>
                <w:noProof/>
                <w:kern w:val="2"/>
                <w:sz w:val="24"/>
                <w:szCs w:val="24"/>
                <w:lang w:bidi="ar-SA"/>
                <w14:ligatures w14:val="standardContextual"/>
              </w:rPr>
              <w:tab/>
            </w:r>
            <w:r w:rsidRPr="004E3422">
              <w:rPr>
                <w:rStyle w:val="Hyperlink"/>
                <w:noProof/>
              </w:rPr>
              <w:t>Demand for Government Services</w:t>
            </w:r>
            <w:r>
              <w:rPr>
                <w:noProof/>
                <w:webHidden/>
              </w:rPr>
              <w:tab/>
            </w:r>
            <w:r>
              <w:rPr>
                <w:noProof/>
                <w:webHidden/>
              </w:rPr>
              <w:fldChar w:fldCharType="begin"/>
            </w:r>
            <w:r>
              <w:rPr>
                <w:noProof/>
                <w:webHidden/>
              </w:rPr>
              <w:instrText xml:space="preserve"> PAGEREF _Toc233031472 \h </w:instrText>
            </w:r>
            <w:r>
              <w:rPr>
                <w:noProof/>
                <w:webHidden/>
              </w:rPr>
            </w:r>
            <w:r>
              <w:rPr>
                <w:noProof/>
                <w:webHidden/>
              </w:rPr>
              <w:fldChar w:fldCharType="separate"/>
            </w:r>
            <w:r w:rsidR="00012181">
              <w:rPr>
                <w:noProof/>
                <w:webHidden/>
              </w:rPr>
              <w:t>23</w:t>
            </w:r>
            <w:r>
              <w:rPr>
                <w:noProof/>
                <w:webHidden/>
              </w:rPr>
              <w:fldChar w:fldCharType="end"/>
            </w:r>
          </w:hyperlink>
        </w:p>
        <w:p w14:paraId="088A7BFF" w14:textId="76789B8E" w:rsidR="00BA54EC" w:rsidRDefault="00BA54EC">
          <w:pPr>
            <w:pStyle w:val="TOC3"/>
            <w:rPr>
              <w:rFonts w:eastAsiaTheme="minorEastAsia" w:cstheme="minorBidi"/>
              <w:noProof/>
              <w:kern w:val="2"/>
              <w:sz w:val="24"/>
              <w:szCs w:val="24"/>
              <w:lang w:bidi="ar-SA"/>
              <w14:ligatures w14:val="standardContextual"/>
            </w:rPr>
          </w:pPr>
          <w:hyperlink w:anchor="_Toc233031473" w:history="1">
            <w:r w:rsidRPr="004E3422">
              <w:rPr>
                <w:rStyle w:val="Hyperlink"/>
                <w:noProof/>
              </w:rPr>
              <w:t>16.</w:t>
            </w:r>
            <w:r>
              <w:rPr>
                <w:rFonts w:eastAsiaTheme="minorEastAsia" w:cstheme="minorBidi"/>
                <w:noProof/>
                <w:kern w:val="2"/>
                <w:sz w:val="24"/>
                <w:szCs w:val="24"/>
                <w:lang w:bidi="ar-SA"/>
                <w14:ligatures w14:val="standardContextual"/>
              </w:rPr>
              <w:tab/>
            </w:r>
            <w:r w:rsidRPr="004E3422">
              <w:rPr>
                <w:rStyle w:val="Hyperlink"/>
                <w:noProof/>
              </w:rPr>
              <w:t>Locally Adopted Environmental Plans and Goals</w:t>
            </w:r>
            <w:r>
              <w:rPr>
                <w:noProof/>
                <w:webHidden/>
              </w:rPr>
              <w:tab/>
            </w:r>
            <w:r>
              <w:rPr>
                <w:noProof/>
                <w:webHidden/>
              </w:rPr>
              <w:fldChar w:fldCharType="begin"/>
            </w:r>
            <w:r>
              <w:rPr>
                <w:noProof/>
                <w:webHidden/>
              </w:rPr>
              <w:instrText xml:space="preserve"> PAGEREF _Toc233031473 \h </w:instrText>
            </w:r>
            <w:r>
              <w:rPr>
                <w:noProof/>
                <w:webHidden/>
              </w:rPr>
            </w:r>
            <w:r>
              <w:rPr>
                <w:noProof/>
                <w:webHidden/>
              </w:rPr>
              <w:fldChar w:fldCharType="separate"/>
            </w:r>
            <w:r w:rsidR="00012181">
              <w:rPr>
                <w:noProof/>
                <w:webHidden/>
              </w:rPr>
              <w:t>24</w:t>
            </w:r>
            <w:r>
              <w:rPr>
                <w:noProof/>
                <w:webHidden/>
              </w:rPr>
              <w:fldChar w:fldCharType="end"/>
            </w:r>
          </w:hyperlink>
        </w:p>
        <w:p w14:paraId="43C39A29" w14:textId="4212CC14" w:rsidR="00BA54EC" w:rsidRDefault="00BA54EC">
          <w:pPr>
            <w:pStyle w:val="TOC3"/>
            <w:rPr>
              <w:rFonts w:eastAsiaTheme="minorEastAsia" w:cstheme="minorBidi"/>
              <w:noProof/>
              <w:kern w:val="2"/>
              <w:sz w:val="24"/>
              <w:szCs w:val="24"/>
              <w:lang w:bidi="ar-SA"/>
              <w14:ligatures w14:val="standardContextual"/>
            </w:rPr>
          </w:pPr>
          <w:hyperlink w:anchor="_Toc233031474" w:history="1">
            <w:r w:rsidRPr="004E3422">
              <w:rPr>
                <w:rStyle w:val="Hyperlink"/>
                <w:noProof/>
              </w:rPr>
              <w:t>17.</w:t>
            </w:r>
            <w:r>
              <w:rPr>
                <w:rFonts w:eastAsiaTheme="minorEastAsia" w:cstheme="minorBidi"/>
                <w:noProof/>
                <w:kern w:val="2"/>
                <w:sz w:val="24"/>
                <w:szCs w:val="24"/>
                <w:lang w:bidi="ar-SA"/>
                <w14:ligatures w14:val="standardContextual"/>
              </w:rPr>
              <w:tab/>
            </w:r>
            <w:r w:rsidRPr="004E3422">
              <w:rPr>
                <w:rStyle w:val="Hyperlink"/>
                <w:noProof/>
              </w:rPr>
              <w:t>Access to and Quality of Recreational and Wilderness Activities</w:t>
            </w:r>
            <w:r>
              <w:rPr>
                <w:noProof/>
                <w:webHidden/>
              </w:rPr>
              <w:tab/>
            </w:r>
            <w:r>
              <w:rPr>
                <w:noProof/>
                <w:webHidden/>
              </w:rPr>
              <w:fldChar w:fldCharType="begin"/>
            </w:r>
            <w:r>
              <w:rPr>
                <w:noProof/>
                <w:webHidden/>
              </w:rPr>
              <w:instrText xml:space="preserve"> PAGEREF _Toc233031474 \h </w:instrText>
            </w:r>
            <w:r>
              <w:rPr>
                <w:noProof/>
                <w:webHidden/>
              </w:rPr>
            </w:r>
            <w:r>
              <w:rPr>
                <w:noProof/>
                <w:webHidden/>
              </w:rPr>
              <w:fldChar w:fldCharType="separate"/>
            </w:r>
            <w:r w:rsidR="00012181">
              <w:rPr>
                <w:noProof/>
                <w:webHidden/>
              </w:rPr>
              <w:t>24</w:t>
            </w:r>
            <w:r>
              <w:rPr>
                <w:noProof/>
                <w:webHidden/>
              </w:rPr>
              <w:fldChar w:fldCharType="end"/>
            </w:r>
          </w:hyperlink>
        </w:p>
        <w:p w14:paraId="41FDFD66" w14:textId="3D6455A1" w:rsidR="00BA54EC" w:rsidRDefault="00BA54EC">
          <w:pPr>
            <w:pStyle w:val="TOC3"/>
            <w:rPr>
              <w:rFonts w:eastAsiaTheme="minorEastAsia" w:cstheme="minorBidi"/>
              <w:noProof/>
              <w:kern w:val="2"/>
              <w:sz w:val="24"/>
              <w:szCs w:val="24"/>
              <w:lang w:bidi="ar-SA"/>
              <w14:ligatures w14:val="standardContextual"/>
            </w:rPr>
          </w:pPr>
          <w:hyperlink w:anchor="_Toc233031475" w:history="1">
            <w:r w:rsidRPr="004E3422">
              <w:rPr>
                <w:rStyle w:val="Hyperlink"/>
                <w:noProof/>
              </w:rPr>
              <w:t>18.</w:t>
            </w:r>
            <w:r>
              <w:rPr>
                <w:rFonts w:eastAsiaTheme="minorEastAsia" w:cstheme="minorBidi"/>
                <w:noProof/>
                <w:kern w:val="2"/>
                <w:sz w:val="24"/>
                <w:szCs w:val="24"/>
                <w:lang w:bidi="ar-SA"/>
                <w14:ligatures w14:val="standardContextual"/>
              </w:rPr>
              <w:tab/>
            </w:r>
            <w:r w:rsidRPr="004E3422">
              <w:rPr>
                <w:rStyle w:val="Hyperlink"/>
                <w:noProof/>
              </w:rPr>
              <w:t>Density and Distribution of Population and Housing</w:t>
            </w:r>
            <w:r>
              <w:rPr>
                <w:noProof/>
                <w:webHidden/>
              </w:rPr>
              <w:tab/>
            </w:r>
            <w:r>
              <w:rPr>
                <w:noProof/>
                <w:webHidden/>
              </w:rPr>
              <w:fldChar w:fldCharType="begin"/>
            </w:r>
            <w:r>
              <w:rPr>
                <w:noProof/>
                <w:webHidden/>
              </w:rPr>
              <w:instrText xml:space="preserve"> PAGEREF _Toc233031475 \h </w:instrText>
            </w:r>
            <w:r>
              <w:rPr>
                <w:noProof/>
                <w:webHidden/>
              </w:rPr>
            </w:r>
            <w:r>
              <w:rPr>
                <w:noProof/>
                <w:webHidden/>
              </w:rPr>
              <w:fldChar w:fldCharType="separate"/>
            </w:r>
            <w:r w:rsidR="00012181">
              <w:rPr>
                <w:noProof/>
                <w:webHidden/>
              </w:rPr>
              <w:t>25</w:t>
            </w:r>
            <w:r>
              <w:rPr>
                <w:noProof/>
                <w:webHidden/>
              </w:rPr>
              <w:fldChar w:fldCharType="end"/>
            </w:r>
          </w:hyperlink>
        </w:p>
        <w:p w14:paraId="47EEF81D" w14:textId="276B08D6" w:rsidR="00BA54EC" w:rsidRDefault="00BA54EC">
          <w:pPr>
            <w:pStyle w:val="TOC3"/>
            <w:rPr>
              <w:rFonts w:eastAsiaTheme="minorEastAsia" w:cstheme="minorBidi"/>
              <w:noProof/>
              <w:kern w:val="2"/>
              <w:sz w:val="24"/>
              <w:szCs w:val="24"/>
              <w:lang w:bidi="ar-SA"/>
              <w14:ligatures w14:val="standardContextual"/>
            </w:rPr>
          </w:pPr>
          <w:hyperlink w:anchor="_Toc233031476" w:history="1">
            <w:r w:rsidRPr="004E3422">
              <w:rPr>
                <w:rStyle w:val="Hyperlink"/>
                <w:noProof/>
              </w:rPr>
              <w:t>19.</w:t>
            </w:r>
            <w:r>
              <w:rPr>
                <w:rFonts w:eastAsiaTheme="minorEastAsia" w:cstheme="minorBidi"/>
                <w:noProof/>
                <w:kern w:val="2"/>
                <w:sz w:val="24"/>
                <w:szCs w:val="24"/>
                <w:lang w:bidi="ar-SA"/>
                <w14:ligatures w14:val="standardContextual"/>
              </w:rPr>
              <w:tab/>
            </w:r>
            <w:r w:rsidRPr="004E3422">
              <w:rPr>
                <w:rStyle w:val="Hyperlink"/>
                <w:noProof/>
              </w:rPr>
              <w:t>Social Structures and Mores</w:t>
            </w:r>
            <w:r>
              <w:rPr>
                <w:noProof/>
                <w:webHidden/>
              </w:rPr>
              <w:tab/>
            </w:r>
            <w:r>
              <w:rPr>
                <w:noProof/>
                <w:webHidden/>
              </w:rPr>
              <w:fldChar w:fldCharType="begin"/>
            </w:r>
            <w:r>
              <w:rPr>
                <w:noProof/>
                <w:webHidden/>
              </w:rPr>
              <w:instrText xml:space="preserve"> PAGEREF _Toc233031476 \h </w:instrText>
            </w:r>
            <w:r>
              <w:rPr>
                <w:noProof/>
                <w:webHidden/>
              </w:rPr>
            </w:r>
            <w:r>
              <w:rPr>
                <w:noProof/>
                <w:webHidden/>
              </w:rPr>
              <w:fldChar w:fldCharType="separate"/>
            </w:r>
            <w:r w:rsidR="00012181">
              <w:rPr>
                <w:noProof/>
                <w:webHidden/>
              </w:rPr>
              <w:t>25</w:t>
            </w:r>
            <w:r>
              <w:rPr>
                <w:noProof/>
                <w:webHidden/>
              </w:rPr>
              <w:fldChar w:fldCharType="end"/>
            </w:r>
          </w:hyperlink>
        </w:p>
        <w:p w14:paraId="35B14402" w14:textId="0FE6EAC0" w:rsidR="00BA54EC" w:rsidRDefault="00BA54EC">
          <w:pPr>
            <w:pStyle w:val="TOC3"/>
            <w:rPr>
              <w:rFonts w:eastAsiaTheme="minorEastAsia" w:cstheme="minorBidi"/>
              <w:noProof/>
              <w:kern w:val="2"/>
              <w:sz w:val="24"/>
              <w:szCs w:val="24"/>
              <w:lang w:bidi="ar-SA"/>
              <w14:ligatures w14:val="standardContextual"/>
            </w:rPr>
          </w:pPr>
          <w:hyperlink w:anchor="_Toc233031477" w:history="1">
            <w:r w:rsidRPr="004E3422">
              <w:rPr>
                <w:rStyle w:val="Hyperlink"/>
                <w:noProof/>
              </w:rPr>
              <w:t>20.</w:t>
            </w:r>
            <w:r>
              <w:rPr>
                <w:rFonts w:eastAsiaTheme="minorEastAsia" w:cstheme="minorBidi"/>
                <w:noProof/>
                <w:kern w:val="2"/>
                <w:sz w:val="24"/>
                <w:szCs w:val="24"/>
                <w:lang w:bidi="ar-SA"/>
                <w14:ligatures w14:val="standardContextual"/>
              </w:rPr>
              <w:tab/>
            </w:r>
            <w:r w:rsidRPr="004E3422">
              <w:rPr>
                <w:rStyle w:val="Hyperlink"/>
                <w:noProof/>
              </w:rPr>
              <w:t>Cultural Uniqueness and Diversity</w:t>
            </w:r>
            <w:r>
              <w:rPr>
                <w:noProof/>
                <w:webHidden/>
              </w:rPr>
              <w:tab/>
            </w:r>
            <w:r>
              <w:rPr>
                <w:noProof/>
                <w:webHidden/>
              </w:rPr>
              <w:fldChar w:fldCharType="begin"/>
            </w:r>
            <w:r>
              <w:rPr>
                <w:noProof/>
                <w:webHidden/>
              </w:rPr>
              <w:instrText xml:space="preserve"> PAGEREF _Toc233031477 \h </w:instrText>
            </w:r>
            <w:r>
              <w:rPr>
                <w:noProof/>
                <w:webHidden/>
              </w:rPr>
            </w:r>
            <w:r>
              <w:rPr>
                <w:noProof/>
                <w:webHidden/>
              </w:rPr>
              <w:fldChar w:fldCharType="separate"/>
            </w:r>
            <w:r w:rsidR="00012181">
              <w:rPr>
                <w:noProof/>
                <w:webHidden/>
              </w:rPr>
              <w:t>26</w:t>
            </w:r>
            <w:r>
              <w:rPr>
                <w:noProof/>
                <w:webHidden/>
              </w:rPr>
              <w:fldChar w:fldCharType="end"/>
            </w:r>
          </w:hyperlink>
        </w:p>
        <w:p w14:paraId="6C8AC18A" w14:textId="30B8B463" w:rsidR="00BA54EC" w:rsidRDefault="00BA54EC">
          <w:pPr>
            <w:pStyle w:val="TOC3"/>
            <w:rPr>
              <w:rFonts w:eastAsiaTheme="minorEastAsia" w:cstheme="minorBidi"/>
              <w:noProof/>
              <w:kern w:val="2"/>
              <w:sz w:val="24"/>
              <w:szCs w:val="24"/>
              <w:lang w:bidi="ar-SA"/>
              <w14:ligatures w14:val="standardContextual"/>
            </w:rPr>
          </w:pPr>
          <w:hyperlink w:anchor="_Toc233031478" w:history="1">
            <w:r w:rsidRPr="004E3422">
              <w:rPr>
                <w:rStyle w:val="Hyperlink"/>
                <w:i/>
                <w:noProof/>
              </w:rPr>
              <w:t>21.</w:t>
            </w:r>
            <w:r>
              <w:rPr>
                <w:rFonts w:eastAsiaTheme="minorEastAsia" w:cstheme="minorBidi"/>
                <w:noProof/>
                <w:kern w:val="2"/>
                <w:sz w:val="24"/>
                <w:szCs w:val="24"/>
                <w:lang w:bidi="ar-SA"/>
                <w14:ligatures w14:val="standardContextual"/>
              </w:rPr>
              <w:tab/>
            </w:r>
            <w:r w:rsidRPr="004E3422">
              <w:rPr>
                <w:rStyle w:val="Hyperlink"/>
                <w:noProof/>
              </w:rPr>
              <w:t>Private Property</w:t>
            </w:r>
            <w:r w:rsidRPr="004E3422">
              <w:rPr>
                <w:rStyle w:val="Hyperlink"/>
                <w:noProof/>
                <w:spacing w:val="-2"/>
              </w:rPr>
              <w:t xml:space="preserve"> </w:t>
            </w:r>
            <w:r w:rsidRPr="004E3422">
              <w:rPr>
                <w:rStyle w:val="Hyperlink"/>
                <w:noProof/>
              </w:rPr>
              <w:t>Impacts</w:t>
            </w:r>
            <w:r>
              <w:rPr>
                <w:noProof/>
                <w:webHidden/>
              </w:rPr>
              <w:tab/>
            </w:r>
            <w:r>
              <w:rPr>
                <w:noProof/>
                <w:webHidden/>
              </w:rPr>
              <w:fldChar w:fldCharType="begin"/>
            </w:r>
            <w:r>
              <w:rPr>
                <w:noProof/>
                <w:webHidden/>
              </w:rPr>
              <w:instrText xml:space="preserve"> PAGEREF _Toc233031478 \h </w:instrText>
            </w:r>
            <w:r>
              <w:rPr>
                <w:noProof/>
                <w:webHidden/>
              </w:rPr>
            </w:r>
            <w:r>
              <w:rPr>
                <w:noProof/>
                <w:webHidden/>
              </w:rPr>
              <w:fldChar w:fldCharType="separate"/>
            </w:r>
            <w:r w:rsidR="00012181">
              <w:rPr>
                <w:noProof/>
                <w:webHidden/>
              </w:rPr>
              <w:t>26</w:t>
            </w:r>
            <w:r>
              <w:rPr>
                <w:noProof/>
                <w:webHidden/>
              </w:rPr>
              <w:fldChar w:fldCharType="end"/>
            </w:r>
          </w:hyperlink>
        </w:p>
        <w:p w14:paraId="222FA98B" w14:textId="77D611C2" w:rsidR="00BA54EC" w:rsidRDefault="00BA54EC">
          <w:pPr>
            <w:pStyle w:val="TOC3"/>
            <w:rPr>
              <w:rFonts w:eastAsiaTheme="minorEastAsia" w:cstheme="minorBidi"/>
              <w:noProof/>
              <w:kern w:val="2"/>
              <w:sz w:val="24"/>
              <w:szCs w:val="24"/>
              <w:lang w:bidi="ar-SA"/>
              <w14:ligatures w14:val="standardContextual"/>
            </w:rPr>
          </w:pPr>
          <w:hyperlink w:anchor="_Toc233031479" w:history="1">
            <w:r w:rsidRPr="004E3422">
              <w:rPr>
                <w:rStyle w:val="Hyperlink"/>
                <w:noProof/>
              </w:rPr>
              <w:t>22.</w:t>
            </w:r>
            <w:r>
              <w:rPr>
                <w:rFonts w:eastAsiaTheme="minorEastAsia" w:cstheme="minorBidi"/>
                <w:noProof/>
                <w:kern w:val="2"/>
                <w:sz w:val="24"/>
                <w:szCs w:val="24"/>
                <w:lang w:bidi="ar-SA"/>
                <w14:ligatures w14:val="standardContextual"/>
              </w:rPr>
              <w:tab/>
            </w:r>
            <w:r w:rsidRPr="004E3422">
              <w:rPr>
                <w:rStyle w:val="Hyperlink"/>
                <w:noProof/>
              </w:rPr>
              <w:t>Other Appropriate Social and Economic Circumstances</w:t>
            </w:r>
            <w:r>
              <w:rPr>
                <w:noProof/>
                <w:webHidden/>
              </w:rPr>
              <w:tab/>
            </w:r>
            <w:r>
              <w:rPr>
                <w:noProof/>
                <w:webHidden/>
              </w:rPr>
              <w:fldChar w:fldCharType="begin"/>
            </w:r>
            <w:r>
              <w:rPr>
                <w:noProof/>
                <w:webHidden/>
              </w:rPr>
              <w:instrText xml:space="preserve"> PAGEREF _Toc233031479 \h </w:instrText>
            </w:r>
            <w:r>
              <w:rPr>
                <w:noProof/>
                <w:webHidden/>
              </w:rPr>
            </w:r>
            <w:r>
              <w:rPr>
                <w:noProof/>
                <w:webHidden/>
              </w:rPr>
              <w:fldChar w:fldCharType="separate"/>
            </w:r>
            <w:r w:rsidR="00012181">
              <w:rPr>
                <w:noProof/>
                <w:webHidden/>
              </w:rPr>
              <w:t>27</w:t>
            </w:r>
            <w:r>
              <w:rPr>
                <w:noProof/>
                <w:webHidden/>
              </w:rPr>
              <w:fldChar w:fldCharType="end"/>
            </w:r>
          </w:hyperlink>
        </w:p>
        <w:p w14:paraId="19880E3E" w14:textId="078DF59E" w:rsidR="00BA54EC" w:rsidRDefault="00BA54EC">
          <w:pPr>
            <w:pStyle w:val="TOC3"/>
            <w:rPr>
              <w:rFonts w:eastAsiaTheme="minorEastAsia" w:cstheme="minorBidi"/>
              <w:noProof/>
              <w:kern w:val="2"/>
              <w:sz w:val="24"/>
              <w:szCs w:val="24"/>
              <w:lang w:bidi="ar-SA"/>
              <w14:ligatures w14:val="standardContextual"/>
            </w:rPr>
          </w:pPr>
          <w:hyperlink w:anchor="_Toc233031480" w:history="1">
            <w:r w:rsidRPr="004E3422">
              <w:rPr>
                <w:rStyle w:val="Hyperlink"/>
                <w:noProof/>
              </w:rPr>
              <w:t>23.</w:t>
            </w:r>
            <w:r>
              <w:rPr>
                <w:rFonts w:eastAsiaTheme="minorEastAsia" w:cstheme="minorBidi"/>
                <w:noProof/>
                <w:kern w:val="2"/>
                <w:sz w:val="24"/>
                <w:szCs w:val="24"/>
                <w:lang w:bidi="ar-SA"/>
                <w14:ligatures w14:val="standardContextual"/>
              </w:rPr>
              <w:tab/>
            </w:r>
            <w:r w:rsidRPr="004E3422">
              <w:rPr>
                <w:rStyle w:val="Hyperlink"/>
                <w:noProof/>
              </w:rPr>
              <w:t>Greenhouse Gas Assessment</w:t>
            </w:r>
            <w:r>
              <w:rPr>
                <w:noProof/>
                <w:webHidden/>
              </w:rPr>
              <w:tab/>
            </w:r>
            <w:r>
              <w:rPr>
                <w:noProof/>
                <w:webHidden/>
              </w:rPr>
              <w:fldChar w:fldCharType="begin"/>
            </w:r>
            <w:r>
              <w:rPr>
                <w:noProof/>
                <w:webHidden/>
              </w:rPr>
              <w:instrText xml:space="preserve"> PAGEREF _Toc233031480 \h </w:instrText>
            </w:r>
            <w:r>
              <w:rPr>
                <w:noProof/>
                <w:webHidden/>
              </w:rPr>
            </w:r>
            <w:r>
              <w:rPr>
                <w:noProof/>
                <w:webHidden/>
              </w:rPr>
              <w:fldChar w:fldCharType="separate"/>
            </w:r>
            <w:r w:rsidR="00012181">
              <w:rPr>
                <w:noProof/>
                <w:webHidden/>
              </w:rPr>
              <w:t>28</w:t>
            </w:r>
            <w:r>
              <w:rPr>
                <w:noProof/>
                <w:webHidden/>
              </w:rPr>
              <w:fldChar w:fldCharType="end"/>
            </w:r>
          </w:hyperlink>
        </w:p>
        <w:p w14:paraId="139724B6" w14:textId="62DC587D" w:rsidR="00BA54EC" w:rsidRDefault="00BA54EC">
          <w:pPr>
            <w:pStyle w:val="TOC3"/>
            <w:rPr>
              <w:rFonts w:eastAsiaTheme="minorEastAsia" w:cstheme="minorBidi"/>
              <w:noProof/>
              <w:kern w:val="2"/>
              <w:sz w:val="24"/>
              <w:szCs w:val="24"/>
              <w:lang w:bidi="ar-SA"/>
              <w14:ligatures w14:val="standardContextual"/>
            </w:rPr>
          </w:pPr>
          <w:hyperlink w:anchor="_Toc233031481" w:history="1">
            <w:r w:rsidRPr="004E3422">
              <w:rPr>
                <w:rStyle w:val="Hyperlink"/>
                <w:noProof/>
              </w:rPr>
              <w:t>Description of Alternatives</w:t>
            </w:r>
            <w:r>
              <w:rPr>
                <w:noProof/>
                <w:webHidden/>
              </w:rPr>
              <w:tab/>
            </w:r>
            <w:r>
              <w:rPr>
                <w:noProof/>
                <w:webHidden/>
              </w:rPr>
              <w:fldChar w:fldCharType="begin"/>
            </w:r>
            <w:r>
              <w:rPr>
                <w:noProof/>
                <w:webHidden/>
              </w:rPr>
              <w:instrText xml:space="preserve"> PAGEREF _Toc233031481 \h </w:instrText>
            </w:r>
            <w:r>
              <w:rPr>
                <w:noProof/>
                <w:webHidden/>
              </w:rPr>
            </w:r>
            <w:r>
              <w:rPr>
                <w:noProof/>
                <w:webHidden/>
              </w:rPr>
              <w:fldChar w:fldCharType="separate"/>
            </w:r>
            <w:r w:rsidR="00012181">
              <w:rPr>
                <w:noProof/>
                <w:webHidden/>
              </w:rPr>
              <w:t>30</w:t>
            </w:r>
            <w:r>
              <w:rPr>
                <w:noProof/>
                <w:webHidden/>
              </w:rPr>
              <w:fldChar w:fldCharType="end"/>
            </w:r>
          </w:hyperlink>
        </w:p>
        <w:p w14:paraId="286818D5" w14:textId="1B55CE87" w:rsidR="00BA54EC" w:rsidRDefault="00BA54EC">
          <w:pPr>
            <w:pStyle w:val="TOC3"/>
            <w:rPr>
              <w:rFonts w:eastAsiaTheme="minorEastAsia" w:cstheme="minorBidi"/>
              <w:noProof/>
              <w:kern w:val="2"/>
              <w:sz w:val="24"/>
              <w:szCs w:val="24"/>
              <w:lang w:bidi="ar-SA"/>
              <w14:ligatures w14:val="standardContextual"/>
            </w:rPr>
          </w:pPr>
          <w:hyperlink w:anchor="_Toc233031482" w:history="1">
            <w:r w:rsidRPr="004E3422">
              <w:rPr>
                <w:rStyle w:val="Hyperlink"/>
                <w:noProof/>
              </w:rPr>
              <w:t>Consultation</w:t>
            </w:r>
            <w:r>
              <w:rPr>
                <w:noProof/>
                <w:webHidden/>
              </w:rPr>
              <w:tab/>
            </w:r>
            <w:r>
              <w:rPr>
                <w:noProof/>
                <w:webHidden/>
              </w:rPr>
              <w:fldChar w:fldCharType="begin"/>
            </w:r>
            <w:r>
              <w:rPr>
                <w:noProof/>
                <w:webHidden/>
              </w:rPr>
              <w:instrText xml:space="preserve"> PAGEREF _Toc233031482 \h </w:instrText>
            </w:r>
            <w:r>
              <w:rPr>
                <w:noProof/>
                <w:webHidden/>
              </w:rPr>
            </w:r>
            <w:r>
              <w:rPr>
                <w:noProof/>
                <w:webHidden/>
              </w:rPr>
              <w:fldChar w:fldCharType="separate"/>
            </w:r>
            <w:r w:rsidR="00012181">
              <w:rPr>
                <w:noProof/>
                <w:webHidden/>
              </w:rPr>
              <w:t>30</w:t>
            </w:r>
            <w:r>
              <w:rPr>
                <w:noProof/>
                <w:webHidden/>
              </w:rPr>
              <w:fldChar w:fldCharType="end"/>
            </w:r>
          </w:hyperlink>
        </w:p>
        <w:p w14:paraId="3C8D7E7E" w14:textId="5A27FC44" w:rsidR="00BA54EC" w:rsidRDefault="00BA54EC">
          <w:pPr>
            <w:pStyle w:val="TOC3"/>
            <w:rPr>
              <w:rFonts w:eastAsiaTheme="minorEastAsia" w:cstheme="minorBidi"/>
              <w:noProof/>
              <w:kern w:val="2"/>
              <w:sz w:val="24"/>
              <w:szCs w:val="24"/>
              <w:lang w:bidi="ar-SA"/>
              <w14:ligatures w14:val="standardContextual"/>
            </w:rPr>
          </w:pPr>
          <w:hyperlink w:anchor="_Toc233031483" w:history="1">
            <w:r w:rsidRPr="004E3422">
              <w:rPr>
                <w:rStyle w:val="Hyperlink"/>
                <w:noProof/>
              </w:rPr>
              <w:t>Public Involvement</w:t>
            </w:r>
            <w:r>
              <w:rPr>
                <w:noProof/>
                <w:webHidden/>
              </w:rPr>
              <w:tab/>
            </w:r>
            <w:r>
              <w:rPr>
                <w:noProof/>
                <w:webHidden/>
              </w:rPr>
              <w:fldChar w:fldCharType="begin"/>
            </w:r>
            <w:r>
              <w:rPr>
                <w:noProof/>
                <w:webHidden/>
              </w:rPr>
              <w:instrText xml:space="preserve"> PAGEREF _Toc233031483 \h </w:instrText>
            </w:r>
            <w:r>
              <w:rPr>
                <w:noProof/>
                <w:webHidden/>
              </w:rPr>
            </w:r>
            <w:r>
              <w:rPr>
                <w:noProof/>
                <w:webHidden/>
              </w:rPr>
              <w:fldChar w:fldCharType="separate"/>
            </w:r>
            <w:r w:rsidR="00012181">
              <w:rPr>
                <w:noProof/>
                <w:webHidden/>
              </w:rPr>
              <w:t>30</w:t>
            </w:r>
            <w:r>
              <w:rPr>
                <w:noProof/>
                <w:webHidden/>
              </w:rPr>
              <w:fldChar w:fldCharType="end"/>
            </w:r>
          </w:hyperlink>
        </w:p>
        <w:p w14:paraId="1B3A7CD2" w14:textId="2FA3ED39" w:rsidR="00BA54EC" w:rsidRDefault="00BA54EC">
          <w:pPr>
            <w:pStyle w:val="TOC3"/>
            <w:rPr>
              <w:rFonts w:eastAsiaTheme="minorEastAsia" w:cstheme="minorBidi"/>
              <w:noProof/>
              <w:kern w:val="2"/>
              <w:sz w:val="24"/>
              <w:szCs w:val="24"/>
              <w:lang w:bidi="ar-SA"/>
              <w14:ligatures w14:val="standardContextual"/>
            </w:rPr>
          </w:pPr>
          <w:hyperlink w:anchor="_Toc233031484" w:history="1">
            <w:r w:rsidRPr="004E3422">
              <w:rPr>
                <w:rStyle w:val="Hyperlink"/>
                <w:noProof/>
              </w:rPr>
              <w:t>Significance of Potential Impacts and Need for Further Analysis</w:t>
            </w:r>
            <w:r>
              <w:rPr>
                <w:noProof/>
                <w:webHidden/>
              </w:rPr>
              <w:tab/>
            </w:r>
            <w:r>
              <w:rPr>
                <w:noProof/>
                <w:webHidden/>
              </w:rPr>
              <w:fldChar w:fldCharType="begin"/>
            </w:r>
            <w:r>
              <w:rPr>
                <w:noProof/>
                <w:webHidden/>
              </w:rPr>
              <w:instrText xml:space="preserve"> PAGEREF _Toc233031484 \h </w:instrText>
            </w:r>
            <w:r>
              <w:rPr>
                <w:noProof/>
                <w:webHidden/>
              </w:rPr>
            </w:r>
            <w:r>
              <w:rPr>
                <w:noProof/>
                <w:webHidden/>
              </w:rPr>
              <w:fldChar w:fldCharType="separate"/>
            </w:r>
            <w:r w:rsidR="00012181">
              <w:rPr>
                <w:noProof/>
                <w:webHidden/>
              </w:rPr>
              <w:t>31</w:t>
            </w:r>
            <w:r>
              <w:rPr>
                <w:noProof/>
                <w:webHidden/>
              </w:rPr>
              <w:fldChar w:fldCharType="end"/>
            </w:r>
          </w:hyperlink>
        </w:p>
        <w:p w14:paraId="2DD33DFC" w14:textId="5C98D61F" w:rsidR="00BA54EC" w:rsidRDefault="00BA54EC">
          <w:pPr>
            <w:pStyle w:val="TOC3"/>
            <w:rPr>
              <w:rFonts w:eastAsiaTheme="minorEastAsia" w:cstheme="minorBidi"/>
              <w:noProof/>
              <w:kern w:val="2"/>
              <w:sz w:val="24"/>
              <w:szCs w:val="24"/>
              <w:lang w:bidi="ar-SA"/>
              <w14:ligatures w14:val="standardContextual"/>
            </w:rPr>
          </w:pPr>
          <w:hyperlink w:anchor="_Toc233031485" w:history="1">
            <w:r w:rsidRPr="004E3422">
              <w:rPr>
                <w:rStyle w:val="Hyperlink"/>
                <w:noProof/>
              </w:rPr>
              <w:t>Conclusions and Findings</w:t>
            </w:r>
            <w:r>
              <w:rPr>
                <w:noProof/>
                <w:webHidden/>
              </w:rPr>
              <w:tab/>
            </w:r>
            <w:r>
              <w:rPr>
                <w:noProof/>
                <w:webHidden/>
              </w:rPr>
              <w:fldChar w:fldCharType="begin"/>
            </w:r>
            <w:r>
              <w:rPr>
                <w:noProof/>
                <w:webHidden/>
              </w:rPr>
              <w:instrText xml:space="preserve"> PAGEREF _Toc233031485 \h </w:instrText>
            </w:r>
            <w:r>
              <w:rPr>
                <w:noProof/>
                <w:webHidden/>
              </w:rPr>
            </w:r>
            <w:r>
              <w:rPr>
                <w:noProof/>
                <w:webHidden/>
              </w:rPr>
              <w:fldChar w:fldCharType="separate"/>
            </w:r>
            <w:r w:rsidR="00012181">
              <w:rPr>
                <w:noProof/>
                <w:webHidden/>
              </w:rPr>
              <w:t>31</w:t>
            </w:r>
            <w:r>
              <w:rPr>
                <w:noProof/>
                <w:webHidden/>
              </w:rPr>
              <w:fldChar w:fldCharType="end"/>
            </w:r>
          </w:hyperlink>
        </w:p>
        <w:p w14:paraId="1BFDC125" w14:textId="3D9A1C3D" w:rsidR="00BA54EC" w:rsidRDefault="00BA54EC">
          <w:pPr>
            <w:pStyle w:val="TOC2"/>
            <w:rPr>
              <w:rFonts w:eastAsiaTheme="minorEastAsia" w:cstheme="minorBidi"/>
              <w:kern w:val="2"/>
              <w:sz w:val="24"/>
              <w:szCs w:val="24"/>
              <w:lang w:bidi="ar-SA"/>
              <w14:ligatures w14:val="standardContextual"/>
            </w:rPr>
          </w:pPr>
          <w:hyperlink w:anchor="_Toc233031486" w:history="1">
            <w:r w:rsidRPr="004E3422">
              <w:rPr>
                <w:rStyle w:val="Hyperlink"/>
              </w:rPr>
              <w:t>Preparation</w:t>
            </w:r>
            <w:r>
              <w:rPr>
                <w:webHidden/>
              </w:rPr>
              <w:tab/>
            </w:r>
            <w:r>
              <w:rPr>
                <w:webHidden/>
              </w:rPr>
              <w:fldChar w:fldCharType="begin"/>
            </w:r>
            <w:r>
              <w:rPr>
                <w:webHidden/>
              </w:rPr>
              <w:instrText xml:space="preserve"> PAGEREF _Toc233031486 \h </w:instrText>
            </w:r>
            <w:r>
              <w:rPr>
                <w:webHidden/>
              </w:rPr>
            </w:r>
            <w:r>
              <w:rPr>
                <w:webHidden/>
              </w:rPr>
              <w:fldChar w:fldCharType="separate"/>
            </w:r>
            <w:r w:rsidR="00012181">
              <w:rPr>
                <w:webHidden/>
              </w:rPr>
              <w:t>33</w:t>
            </w:r>
            <w:r>
              <w:rPr>
                <w:webHidden/>
              </w:rPr>
              <w:fldChar w:fldCharType="end"/>
            </w:r>
          </w:hyperlink>
        </w:p>
        <w:p w14:paraId="70E75EB0" w14:textId="3D112331" w:rsidR="00BA54EC" w:rsidRDefault="00BA54EC">
          <w:pPr>
            <w:pStyle w:val="TOC2"/>
            <w:rPr>
              <w:rFonts w:eastAsiaTheme="minorEastAsia" w:cstheme="minorBidi"/>
              <w:kern w:val="2"/>
              <w:sz w:val="24"/>
              <w:szCs w:val="24"/>
              <w:lang w:bidi="ar-SA"/>
              <w14:ligatures w14:val="standardContextual"/>
            </w:rPr>
          </w:pPr>
          <w:hyperlink w:anchor="_Toc233031487" w:history="1">
            <w:r w:rsidRPr="004E3422">
              <w:rPr>
                <w:rStyle w:val="Hyperlink"/>
              </w:rPr>
              <w:t>References</w:t>
            </w:r>
            <w:r>
              <w:rPr>
                <w:webHidden/>
              </w:rPr>
              <w:tab/>
            </w:r>
            <w:r>
              <w:rPr>
                <w:webHidden/>
              </w:rPr>
              <w:fldChar w:fldCharType="begin"/>
            </w:r>
            <w:r>
              <w:rPr>
                <w:webHidden/>
              </w:rPr>
              <w:instrText xml:space="preserve"> PAGEREF _Toc233031487 \h </w:instrText>
            </w:r>
            <w:r>
              <w:rPr>
                <w:webHidden/>
              </w:rPr>
            </w:r>
            <w:r>
              <w:rPr>
                <w:webHidden/>
              </w:rPr>
              <w:fldChar w:fldCharType="separate"/>
            </w:r>
            <w:r w:rsidR="00012181">
              <w:rPr>
                <w:webHidden/>
              </w:rPr>
              <w:t>34</w:t>
            </w:r>
            <w:r>
              <w:rPr>
                <w:webHidden/>
              </w:rPr>
              <w:fldChar w:fldCharType="end"/>
            </w:r>
          </w:hyperlink>
        </w:p>
        <w:p w14:paraId="77287341" w14:textId="265A7545" w:rsidR="00BA54EC" w:rsidRDefault="00BA54EC">
          <w:pPr>
            <w:pStyle w:val="TOC1"/>
            <w:rPr>
              <w:rFonts w:eastAsiaTheme="minorEastAsia" w:cstheme="minorBidi"/>
              <w:kern w:val="2"/>
              <w:lang w:bidi="ar-SA"/>
              <w14:ligatures w14:val="standardContextual"/>
            </w:rPr>
          </w:pPr>
          <w:hyperlink w:anchor="_Toc233031488" w:history="1">
            <w:r w:rsidRPr="004E3422">
              <w:rPr>
                <w:rStyle w:val="Hyperlink"/>
              </w:rPr>
              <w:t>Comment Summary and Responses to Substantive Comments</w:t>
            </w:r>
            <w:r>
              <w:rPr>
                <w:webHidden/>
              </w:rPr>
              <w:tab/>
            </w:r>
            <w:r>
              <w:rPr>
                <w:webHidden/>
              </w:rPr>
              <w:fldChar w:fldCharType="begin"/>
            </w:r>
            <w:r>
              <w:rPr>
                <w:webHidden/>
              </w:rPr>
              <w:instrText xml:space="preserve"> PAGEREF _Toc233031488 \h </w:instrText>
            </w:r>
            <w:r>
              <w:rPr>
                <w:webHidden/>
              </w:rPr>
            </w:r>
            <w:r>
              <w:rPr>
                <w:webHidden/>
              </w:rPr>
              <w:fldChar w:fldCharType="separate"/>
            </w:r>
            <w:r w:rsidR="00012181">
              <w:rPr>
                <w:webHidden/>
              </w:rPr>
              <w:t>35</w:t>
            </w:r>
            <w:r>
              <w:rPr>
                <w:webHidden/>
              </w:rPr>
              <w:fldChar w:fldCharType="end"/>
            </w:r>
          </w:hyperlink>
        </w:p>
        <w:p w14:paraId="0904B727" w14:textId="65DA856A" w:rsidR="00746BB0" w:rsidRDefault="00746BB0">
          <w:r>
            <w:rPr>
              <w:b/>
              <w:bCs/>
              <w:noProof/>
            </w:rPr>
            <w:fldChar w:fldCharType="end"/>
          </w:r>
        </w:p>
      </w:sdtContent>
    </w:sdt>
    <w:p w14:paraId="022F0F13" w14:textId="77777777" w:rsidR="00B3415D" w:rsidRPr="00CA41EC" w:rsidRDefault="00B3415D" w:rsidP="00B3415D">
      <w:pPr>
        <w:rPr>
          <w:rFonts w:cstheme="minorHAnsi"/>
          <w:lang w:bidi="ar-SA"/>
        </w:rPr>
      </w:pPr>
    </w:p>
    <w:p w14:paraId="278CD2E4" w14:textId="36050D83" w:rsidR="000F1937" w:rsidRDefault="000F1937" w:rsidP="00B3415D">
      <w:pPr>
        <w:rPr>
          <w:rFonts w:cstheme="minorHAnsi"/>
        </w:rPr>
      </w:pPr>
    </w:p>
    <w:p w14:paraId="1D9A0A35" w14:textId="7470E676" w:rsidR="00802E6A" w:rsidRDefault="00802E6A">
      <w:pPr>
        <w:widowControl/>
        <w:autoSpaceDE/>
        <w:autoSpaceDN/>
        <w:spacing w:after="160" w:line="259" w:lineRule="auto"/>
        <w:jc w:val="left"/>
        <w:rPr>
          <w:rFonts w:cstheme="minorHAnsi"/>
        </w:rPr>
      </w:pPr>
      <w:r>
        <w:rPr>
          <w:rFonts w:cstheme="minorHAnsi"/>
        </w:rPr>
        <w:br w:type="page"/>
      </w:r>
    </w:p>
    <w:p w14:paraId="73F15FCC" w14:textId="0050C0AC" w:rsidR="00647288" w:rsidRDefault="00B16BB1" w:rsidP="00756D6D">
      <w:pPr>
        <w:pStyle w:val="Heading2"/>
      </w:pPr>
      <w:bookmarkStart w:id="2" w:name="_Toc196305900"/>
      <w:bookmarkStart w:id="3" w:name="_Toc233031451"/>
      <w:r>
        <w:lastRenderedPageBreak/>
        <w:t>Overview of Proposed Action</w:t>
      </w:r>
      <w:bookmarkEnd w:id="2"/>
      <w:bookmarkEnd w:id="3"/>
    </w:p>
    <w:p w14:paraId="7D0A3E65" w14:textId="0978A227" w:rsidR="00B3415D" w:rsidRPr="00756D6D" w:rsidRDefault="00EB3E4D" w:rsidP="00756D6D">
      <w:pPr>
        <w:pStyle w:val="Heading3"/>
      </w:pPr>
      <w:bookmarkStart w:id="4" w:name="_Toc196305901"/>
      <w:bookmarkStart w:id="5" w:name="_Toc233031452"/>
      <w:r w:rsidRPr="00756D6D">
        <w:t>Authorizing Action</w:t>
      </w:r>
      <w:bookmarkEnd w:id="4"/>
      <w:bookmarkEnd w:id="5"/>
    </w:p>
    <w:p w14:paraId="0D08AD51" w14:textId="138CCB87" w:rsidR="00B3415D" w:rsidRPr="0075004C" w:rsidRDefault="00B22A0A" w:rsidP="00EB3E4D">
      <w:r>
        <w:t>Pursuant to</w:t>
      </w:r>
      <w:r w:rsidR="00DC2420">
        <w:t xml:space="preserve"> </w:t>
      </w:r>
      <w:r w:rsidR="00B3415D" w:rsidRPr="0075004C">
        <w:rPr>
          <w:rFonts w:eastAsiaTheme="minorHAnsi"/>
          <w:lang w:bidi="ar-SA"/>
        </w:rPr>
        <w:t xml:space="preserve">the Montana Environmental Policy Act (MEPA), Montana agencies are required to prepare an environmental review for state actions that may have an impact on the </w:t>
      </w:r>
      <w:r w:rsidR="00F079FF">
        <w:rPr>
          <w:rFonts w:eastAsiaTheme="minorHAnsi"/>
          <w:lang w:bidi="ar-SA"/>
        </w:rPr>
        <w:t>Montana</w:t>
      </w:r>
      <w:r w:rsidR="00B3415D" w:rsidRPr="0075004C">
        <w:rPr>
          <w:rFonts w:eastAsiaTheme="minorHAnsi"/>
          <w:lang w:bidi="ar-SA"/>
        </w:rPr>
        <w:t xml:space="preserve"> environment. The Proposed Action is a state action that may have an impact on the </w:t>
      </w:r>
      <w:r w:rsidR="00F079FF">
        <w:rPr>
          <w:rFonts w:eastAsiaTheme="minorHAnsi"/>
          <w:lang w:bidi="ar-SA"/>
        </w:rPr>
        <w:t>Montana</w:t>
      </w:r>
      <w:r w:rsidR="00B3415D" w:rsidRPr="0075004C">
        <w:rPr>
          <w:rFonts w:eastAsiaTheme="minorHAnsi"/>
          <w:lang w:bidi="ar-SA"/>
        </w:rPr>
        <w:t xml:space="preserve"> environment</w:t>
      </w:r>
      <w:r w:rsidR="001A28ED">
        <w:rPr>
          <w:rFonts w:eastAsiaTheme="minorHAnsi"/>
          <w:lang w:bidi="ar-SA"/>
        </w:rPr>
        <w:t>;</w:t>
      </w:r>
      <w:r w:rsidR="00B3415D" w:rsidRPr="0075004C">
        <w:rPr>
          <w:rFonts w:eastAsiaTheme="minorHAnsi"/>
          <w:lang w:bidi="ar-SA"/>
        </w:rPr>
        <w:t xml:space="preserve"> therefore, the </w:t>
      </w:r>
      <w:r w:rsidR="001A28ED">
        <w:rPr>
          <w:rFonts w:eastAsiaTheme="minorHAnsi"/>
          <w:lang w:bidi="ar-SA"/>
        </w:rPr>
        <w:t xml:space="preserve">Montana </w:t>
      </w:r>
      <w:r w:rsidR="00B3415D" w:rsidRPr="0075004C">
        <w:rPr>
          <w:rFonts w:eastAsiaTheme="minorHAnsi"/>
          <w:lang w:bidi="ar-SA"/>
        </w:rPr>
        <w:t xml:space="preserve">Department of Environmental Quality (DEQ) must prepare an environmental review. This EA will examine the proposed action and alternatives to the proposed action and disclose potential </w:t>
      </w:r>
      <w:r w:rsidR="00F079FF">
        <w:rPr>
          <w:rFonts w:eastAsiaTheme="minorHAnsi"/>
          <w:lang w:bidi="ar-SA"/>
        </w:rPr>
        <w:t xml:space="preserve">and proximate </w:t>
      </w:r>
      <w:r w:rsidR="00B3415D" w:rsidRPr="0075004C">
        <w:rPr>
          <w:rFonts w:eastAsiaTheme="minorHAnsi"/>
          <w:lang w:bidi="ar-SA"/>
        </w:rPr>
        <w:t>impacts that may result from the proposed and alternative actions. DEQ will determine the need for additional environmental review based on consideration of the criteria set forth in Administrative Rules of Montana (ARM) 17.4.608.</w:t>
      </w:r>
      <w:bookmarkStart w:id="6" w:name="_Toc63946610"/>
    </w:p>
    <w:p w14:paraId="20EDC363" w14:textId="77777777" w:rsidR="00B3415D" w:rsidRPr="0075004C" w:rsidRDefault="00B3415D" w:rsidP="00B3415D">
      <w:pPr>
        <w:widowControl/>
        <w:adjustRightInd w:val="0"/>
        <w:spacing w:line="276" w:lineRule="auto"/>
        <w:rPr>
          <w:rFonts w:cstheme="minorHAnsi"/>
          <w:sz w:val="20"/>
          <w:szCs w:val="20"/>
        </w:rPr>
      </w:pPr>
    </w:p>
    <w:p w14:paraId="5C6D60F7" w14:textId="6A3DD3C8" w:rsidR="00B3415D" w:rsidRPr="00647288" w:rsidRDefault="00B3415D" w:rsidP="00756D6D">
      <w:pPr>
        <w:pStyle w:val="Heading3"/>
      </w:pPr>
      <w:bookmarkStart w:id="7" w:name="_Toc196305902"/>
      <w:bookmarkStart w:id="8" w:name="_Toc233031453"/>
      <w:r w:rsidRPr="00647288">
        <w:t>D</w:t>
      </w:r>
      <w:r w:rsidR="00EB3E4D" w:rsidRPr="00647288">
        <w:t>escription</w:t>
      </w:r>
      <w:r w:rsidRPr="00647288">
        <w:t xml:space="preserve"> </w:t>
      </w:r>
      <w:r w:rsidR="00EB3E4D" w:rsidRPr="00647288">
        <w:t>of</w:t>
      </w:r>
      <w:r w:rsidRPr="00647288">
        <w:t xml:space="preserve"> DEQ R</w:t>
      </w:r>
      <w:r w:rsidR="00EB3E4D" w:rsidRPr="00647288">
        <w:t>egulatory</w:t>
      </w:r>
      <w:r w:rsidRPr="00647288">
        <w:t xml:space="preserve"> O</w:t>
      </w:r>
      <w:r w:rsidR="00EB3E4D" w:rsidRPr="00647288">
        <w:t>versight</w:t>
      </w:r>
      <w:bookmarkEnd w:id="7"/>
      <w:bookmarkEnd w:id="8"/>
    </w:p>
    <w:p w14:paraId="6B2DBFD1" w14:textId="2D39FEC5" w:rsidR="00B3415D" w:rsidRPr="0075004C" w:rsidRDefault="00B3415D" w:rsidP="0027732C">
      <w:pPr>
        <w:rPr>
          <w:rFonts w:eastAsiaTheme="minorEastAsia"/>
        </w:rPr>
      </w:pPr>
      <w:bookmarkStart w:id="9" w:name="_Toc138411183"/>
      <w:bookmarkStart w:id="10" w:name="_Toc138411325"/>
      <w:bookmarkStart w:id="11" w:name="_Toc138412010"/>
      <w:bookmarkStart w:id="12" w:name="_Toc138413342"/>
      <w:r w:rsidRPr="0075004C">
        <w:rPr>
          <w:rFonts w:eastAsiaTheme="minorEastAsia"/>
        </w:rPr>
        <w:t xml:space="preserve">DEQ implements the </w:t>
      </w:r>
      <w:r w:rsidR="00DC2E56">
        <w:rPr>
          <w:rFonts w:eastAsiaTheme="minorEastAsia"/>
        </w:rPr>
        <w:t xml:space="preserve">Clean Air </w:t>
      </w:r>
      <w:r w:rsidRPr="0075004C">
        <w:rPr>
          <w:rFonts w:eastAsiaTheme="minorEastAsia"/>
        </w:rPr>
        <w:t xml:space="preserve">Act of Montana, overseeing the development of </w:t>
      </w:r>
      <w:r w:rsidR="00DE65CD">
        <w:rPr>
          <w:rFonts w:eastAsiaTheme="minorEastAsia"/>
        </w:rPr>
        <w:t xml:space="preserve">sources of regulated pollutants </w:t>
      </w:r>
      <w:r w:rsidRPr="0075004C">
        <w:rPr>
          <w:rFonts w:eastAsiaTheme="minorEastAsia"/>
        </w:rPr>
        <w:t>and associated facilities.</w:t>
      </w:r>
      <w:bookmarkEnd w:id="9"/>
      <w:bookmarkEnd w:id="10"/>
      <w:bookmarkEnd w:id="11"/>
      <w:bookmarkEnd w:id="12"/>
      <w:r w:rsidRPr="0075004C">
        <w:rPr>
          <w:rFonts w:eastAsiaTheme="minorEastAsia"/>
        </w:rPr>
        <w:t xml:space="preserve"> </w:t>
      </w:r>
      <w:r w:rsidR="00EB0CBE" w:rsidRPr="0075004C">
        <w:rPr>
          <w:rFonts w:eastAsiaTheme="minorEastAsia"/>
        </w:rPr>
        <w:t xml:space="preserve">DEQ </w:t>
      </w:r>
      <w:r w:rsidR="00EA1B54" w:rsidRPr="0075004C">
        <w:rPr>
          <w:rFonts w:eastAsiaTheme="minorEastAsia"/>
        </w:rPr>
        <w:t xml:space="preserve">has authority to analyze </w:t>
      </w:r>
      <w:r w:rsidR="00DE65CD">
        <w:rPr>
          <w:rFonts w:eastAsiaTheme="minorEastAsia"/>
        </w:rPr>
        <w:t>proposed emitting units subject to rule established in ARM 17.8.743</w:t>
      </w:r>
    </w:p>
    <w:p w14:paraId="47EE6291" w14:textId="77777777" w:rsidR="0035483C" w:rsidRPr="0075004C" w:rsidRDefault="0035483C" w:rsidP="00B3415D">
      <w:pPr>
        <w:pStyle w:val="BodyText"/>
        <w:rPr>
          <w:rFonts w:cstheme="minorBidi"/>
          <w:sz w:val="20"/>
          <w:szCs w:val="20"/>
        </w:rPr>
      </w:pPr>
    </w:p>
    <w:p w14:paraId="552497D5" w14:textId="757B65C0" w:rsidR="00B3415D" w:rsidRPr="00CA41EC" w:rsidRDefault="00B3415D" w:rsidP="00756D6D">
      <w:pPr>
        <w:pStyle w:val="Heading3"/>
      </w:pPr>
      <w:bookmarkStart w:id="13" w:name="_Toc138411184"/>
      <w:bookmarkStart w:id="14" w:name="_Toc138411326"/>
      <w:bookmarkStart w:id="15" w:name="_Toc196305903"/>
      <w:bookmarkStart w:id="16" w:name="_Toc233031454"/>
      <w:r w:rsidRPr="55ABEB0A">
        <w:t>P</w:t>
      </w:r>
      <w:r w:rsidR="00EB3E4D">
        <w:t>roposed</w:t>
      </w:r>
      <w:r w:rsidRPr="55ABEB0A">
        <w:t xml:space="preserve"> A</w:t>
      </w:r>
      <w:bookmarkEnd w:id="6"/>
      <w:bookmarkEnd w:id="13"/>
      <w:bookmarkEnd w:id="14"/>
      <w:r w:rsidR="00EB3E4D">
        <w:t>ction</w:t>
      </w:r>
      <w:bookmarkEnd w:id="15"/>
      <w:bookmarkEnd w:id="16"/>
    </w:p>
    <w:p w14:paraId="77E19739" w14:textId="4F39E875" w:rsidR="00B3415D" w:rsidRDefault="005C6DCE" w:rsidP="00460F84">
      <w:pPr>
        <w:rPr>
          <w:rStyle w:val="BodyTextChar"/>
          <w:rFonts w:eastAsiaTheme="minorEastAsia" w:cstheme="minorBidi"/>
          <w:sz w:val="22"/>
          <w:szCs w:val="22"/>
        </w:rPr>
      </w:pPr>
      <w:r>
        <w:rPr>
          <w:rStyle w:val="BodyTextChar"/>
          <w:rFonts w:eastAsiaTheme="minorEastAsia" w:cstheme="minorBidi"/>
          <w:sz w:val="22"/>
          <w:szCs w:val="22"/>
        </w:rPr>
        <w:t>NYDIG</w:t>
      </w:r>
      <w:r w:rsidR="004F4EDD">
        <w:rPr>
          <w:rStyle w:val="BodyTextChar"/>
          <w:rFonts w:eastAsiaTheme="minorEastAsia" w:cstheme="minorBidi"/>
          <w:sz w:val="22"/>
          <w:szCs w:val="22"/>
        </w:rPr>
        <w:t xml:space="preserve"> DFM</w:t>
      </w:r>
      <w:r w:rsidR="00550A23">
        <w:rPr>
          <w:rStyle w:val="BodyTextChar"/>
          <w:rFonts w:eastAsiaTheme="minorEastAsia" w:cstheme="minorBidi"/>
          <w:sz w:val="22"/>
          <w:szCs w:val="22"/>
        </w:rPr>
        <w:t>,</w:t>
      </w:r>
      <w:r w:rsidR="004F4EDD">
        <w:rPr>
          <w:rStyle w:val="BodyTextChar"/>
          <w:rFonts w:eastAsiaTheme="minorEastAsia" w:cstheme="minorBidi"/>
          <w:sz w:val="22"/>
          <w:szCs w:val="22"/>
        </w:rPr>
        <w:t xml:space="preserve"> LLC</w:t>
      </w:r>
      <w:r w:rsidR="00550A23">
        <w:rPr>
          <w:rStyle w:val="BodyTextChar"/>
          <w:rFonts w:eastAsiaTheme="minorEastAsia" w:cstheme="minorBidi"/>
          <w:sz w:val="22"/>
          <w:szCs w:val="22"/>
        </w:rPr>
        <w:t>.</w:t>
      </w:r>
      <w:r w:rsidR="004F4EDD">
        <w:rPr>
          <w:rStyle w:val="BodyTextChar"/>
          <w:rFonts w:eastAsiaTheme="minorEastAsia" w:cstheme="minorBidi"/>
          <w:sz w:val="22"/>
          <w:szCs w:val="22"/>
        </w:rPr>
        <w:t xml:space="preserve"> (NYDIG)</w:t>
      </w:r>
      <w:r>
        <w:rPr>
          <w:rStyle w:val="BodyTextChar"/>
          <w:rFonts w:eastAsiaTheme="minorEastAsia" w:cstheme="minorBidi"/>
          <w:sz w:val="22"/>
          <w:szCs w:val="22"/>
        </w:rPr>
        <w:t xml:space="preserve"> </w:t>
      </w:r>
      <w:r w:rsidR="00B3415D" w:rsidRPr="0075004C">
        <w:rPr>
          <w:rStyle w:val="BodyTextChar"/>
          <w:rFonts w:eastAsiaTheme="minorEastAsia" w:cstheme="minorBidi"/>
          <w:sz w:val="22"/>
          <w:szCs w:val="22"/>
        </w:rPr>
        <w:t xml:space="preserve">has applied for a </w:t>
      </w:r>
      <w:r w:rsidR="00584A1E">
        <w:rPr>
          <w:rStyle w:val="BodyTextChar"/>
          <w:rFonts w:eastAsiaTheme="minorEastAsia" w:cstheme="minorBidi"/>
          <w:sz w:val="22"/>
          <w:szCs w:val="22"/>
        </w:rPr>
        <w:t xml:space="preserve">Montana Air Quality Permit (MAQP) </w:t>
      </w:r>
      <w:r w:rsidR="00B3415D" w:rsidRPr="0075004C">
        <w:rPr>
          <w:rStyle w:val="BodyTextChar"/>
          <w:rFonts w:eastAsiaTheme="minorEastAsia" w:cstheme="minorBidi"/>
          <w:sz w:val="22"/>
          <w:szCs w:val="22"/>
        </w:rPr>
        <w:t xml:space="preserve">under the </w:t>
      </w:r>
      <w:r w:rsidR="00584A1E">
        <w:rPr>
          <w:rStyle w:val="BodyTextChar"/>
          <w:rFonts w:eastAsiaTheme="minorEastAsia" w:cstheme="minorBidi"/>
          <w:sz w:val="22"/>
          <w:szCs w:val="22"/>
        </w:rPr>
        <w:t>Clean Air</w:t>
      </w:r>
      <w:r w:rsidR="00584A1E" w:rsidRPr="0075004C">
        <w:rPr>
          <w:rStyle w:val="BodyTextChar"/>
          <w:rFonts w:eastAsiaTheme="minorEastAsia" w:cstheme="minorBidi"/>
          <w:sz w:val="22"/>
          <w:szCs w:val="22"/>
        </w:rPr>
        <w:t xml:space="preserve"> </w:t>
      </w:r>
      <w:r w:rsidR="00B3415D" w:rsidRPr="0075004C">
        <w:rPr>
          <w:rStyle w:val="BodyTextChar"/>
          <w:rFonts w:eastAsiaTheme="minorEastAsia" w:cstheme="minorBidi"/>
          <w:sz w:val="22"/>
          <w:szCs w:val="22"/>
        </w:rPr>
        <w:t>Act of Montana</w:t>
      </w:r>
      <w:r w:rsidR="00584A1E">
        <w:rPr>
          <w:rStyle w:val="BodyTextChar"/>
          <w:rFonts w:eastAsiaTheme="minorEastAsia" w:cstheme="minorBidi"/>
          <w:sz w:val="22"/>
          <w:szCs w:val="22"/>
        </w:rPr>
        <w:t xml:space="preserve">, </w:t>
      </w:r>
      <w:r w:rsidR="00584A1E">
        <w:rPr>
          <w:rStyle w:val="BodyTextChar"/>
          <w:rFonts w:eastAsiaTheme="minorEastAsia" w:cstheme="minorHAnsi"/>
          <w:sz w:val="22"/>
          <w:szCs w:val="22"/>
        </w:rPr>
        <w:t>§</w:t>
      </w:r>
      <w:r w:rsidR="00584A1E">
        <w:rPr>
          <w:rStyle w:val="BodyTextChar"/>
          <w:rFonts w:eastAsiaTheme="minorEastAsia" w:cstheme="minorBidi"/>
          <w:sz w:val="22"/>
          <w:szCs w:val="22"/>
        </w:rPr>
        <w:t xml:space="preserve"> 75-2-</w:t>
      </w:r>
      <w:r w:rsidR="00350B8A">
        <w:rPr>
          <w:rStyle w:val="BodyTextChar"/>
          <w:rFonts w:eastAsiaTheme="minorEastAsia" w:cstheme="minorBidi"/>
          <w:sz w:val="22"/>
          <w:szCs w:val="22"/>
        </w:rPr>
        <w:t xml:space="preserve">101, et. </w:t>
      </w:r>
      <w:r w:rsidR="00350B8A" w:rsidRPr="00472B40">
        <w:rPr>
          <w:rStyle w:val="BodyTextChar"/>
          <w:rFonts w:eastAsiaTheme="minorEastAsia" w:cstheme="minorBidi"/>
          <w:i/>
          <w:iCs/>
          <w:sz w:val="22"/>
          <w:szCs w:val="22"/>
        </w:rPr>
        <w:t>seq</w:t>
      </w:r>
      <w:r w:rsidR="00472B40">
        <w:rPr>
          <w:rStyle w:val="BodyTextChar"/>
          <w:rFonts w:eastAsiaTheme="minorEastAsia" w:cstheme="minorBidi"/>
          <w:sz w:val="22"/>
          <w:szCs w:val="22"/>
        </w:rPr>
        <w:t>,</w:t>
      </w:r>
      <w:r w:rsidR="00B3415D" w:rsidRPr="0075004C">
        <w:rPr>
          <w:rStyle w:val="BodyTextChar"/>
          <w:rFonts w:eastAsiaTheme="minorEastAsia" w:cstheme="minorBidi"/>
          <w:sz w:val="22"/>
          <w:szCs w:val="22"/>
        </w:rPr>
        <w:t xml:space="preserve"> to construct</w:t>
      </w:r>
      <w:r w:rsidR="00790E1D">
        <w:rPr>
          <w:rStyle w:val="BodyTextChar"/>
          <w:rFonts w:eastAsiaTheme="minorEastAsia" w:cstheme="minorBidi"/>
          <w:sz w:val="22"/>
          <w:szCs w:val="22"/>
        </w:rPr>
        <w:t xml:space="preserve"> and operate eight (8) </w:t>
      </w:r>
      <w:r w:rsidR="00792589">
        <w:rPr>
          <w:rStyle w:val="BodyTextChar"/>
          <w:rFonts w:eastAsiaTheme="minorEastAsia" w:cstheme="minorBidi"/>
          <w:sz w:val="22"/>
          <w:szCs w:val="22"/>
        </w:rPr>
        <w:t>2,500 brake-horsepower (</w:t>
      </w:r>
      <w:r w:rsidR="00816A75">
        <w:rPr>
          <w:rStyle w:val="BodyTextChar"/>
          <w:rFonts w:eastAsiaTheme="minorEastAsia" w:cstheme="minorBidi"/>
          <w:sz w:val="22"/>
          <w:szCs w:val="22"/>
        </w:rPr>
        <w:t>bhp</w:t>
      </w:r>
      <w:r w:rsidR="00F276BD">
        <w:rPr>
          <w:rStyle w:val="BodyTextChar"/>
          <w:rFonts w:eastAsiaTheme="minorEastAsia" w:cstheme="minorBidi"/>
          <w:sz w:val="22"/>
          <w:szCs w:val="22"/>
        </w:rPr>
        <w:t>)</w:t>
      </w:r>
      <w:r w:rsidR="00792589">
        <w:rPr>
          <w:rStyle w:val="BodyTextChar"/>
          <w:rFonts w:eastAsiaTheme="minorEastAsia" w:cstheme="minorBidi"/>
          <w:sz w:val="22"/>
          <w:szCs w:val="22"/>
        </w:rPr>
        <w:t xml:space="preserve"> engines</w:t>
      </w:r>
      <w:r w:rsidR="00F276BD">
        <w:rPr>
          <w:rStyle w:val="BodyTextChar"/>
          <w:rFonts w:eastAsiaTheme="minorEastAsia" w:cstheme="minorBidi"/>
          <w:sz w:val="22"/>
          <w:szCs w:val="22"/>
        </w:rPr>
        <w:t xml:space="preserve"> </w:t>
      </w:r>
      <w:r w:rsidR="000C3D2B">
        <w:rPr>
          <w:rStyle w:val="BodyTextChar"/>
          <w:rFonts w:eastAsiaTheme="minorEastAsia" w:cstheme="minorBidi"/>
          <w:sz w:val="22"/>
          <w:szCs w:val="22"/>
        </w:rPr>
        <w:t xml:space="preserve">consuming </w:t>
      </w:r>
      <w:r w:rsidR="008C5B1D">
        <w:rPr>
          <w:rStyle w:val="BodyTextChar"/>
          <w:rFonts w:eastAsiaTheme="minorEastAsia" w:cstheme="minorBidi"/>
          <w:sz w:val="22"/>
          <w:szCs w:val="22"/>
        </w:rPr>
        <w:t xml:space="preserve">well pad </w:t>
      </w:r>
      <w:r w:rsidR="000C3D2B">
        <w:rPr>
          <w:rStyle w:val="BodyTextChar"/>
          <w:rFonts w:eastAsiaTheme="minorEastAsia" w:cstheme="minorBidi"/>
          <w:sz w:val="22"/>
          <w:szCs w:val="22"/>
        </w:rPr>
        <w:t>field gas to power a data center</w:t>
      </w:r>
      <w:r w:rsidR="00DA7D3D" w:rsidRPr="0075004C">
        <w:rPr>
          <w:rStyle w:val="BodyTextChar"/>
          <w:rFonts w:eastAsiaTheme="minorEastAsia" w:cstheme="minorBidi"/>
          <w:sz w:val="22"/>
          <w:szCs w:val="22"/>
        </w:rPr>
        <w:t>. The</w:t>
      </w:r>
      <w:r w:rsidR="00B3415D" w:rsidRPr="0075004C">
        <w:rPr>
          <w:rStyle w:val="BodyTextChar"/>
          <w:rFonts w:eastAsiaTheme="minorEastAsia" w:cstheme="minorBidi"/>
          <w:sz w:val="22"/>
          <w:szCs w:val="22"/>
        </w:rPr>
        <w:t xml:space="preserve"> </w:t>
      </w:r>
      <w:r w:rsidR="00954CC5">
        <w:rPr>
          <w:rStyle w:val="BodyTextChar"/>
          <w:rFonts w:eastAsiaTheme="minorEastAsia" w:cstheme="minorBidi"/>
          <w:sz w:val="22"/>
          <w:szCs w:val="22"/>
        </w:rPr>
        <w:t xml:space="preserve">subject to the proposed action </w:t>
      </w:r>
      <w:r w:rsidR="00B3415D" w:rsidRPr="0075004C">
        <w:rPr>
          <w:rStyle w:val="BodyTextChar"/>
          <w:rFonts w:eastAsiaTheme="minorEastAsia" w:cstheme="minorBidi"/>
          <w:sz w:val="22"/>
          <w:szCs w:val="22"/>
        </w:rPr>
        <w:t xml:space="preserve">would be located on private land, </w:t>
      </w:r>
      <w:bookmarkStart w:id="17" w:name="_Hlk77592100"/>
      <w:r w:rsidR="00B3415D" w:rsidRPr="0075004C">
        <w:rPr>
          <w:rStyle w:val="BodyTextChar"/>
          <w:rFonts w:eastAsiaTheme="minorEastAsia" w:cstheme="minorBidi"/>
          <w:sz w:val="22"/>
          <w:szCs w:val="22"/>
        </w:rPr>
        <w:t xml:space="preserve">in </w:t>
      </w:r>
      <w:r w:rsidRPr="000C3D2B">
        <w:rPr>
          <w:rStyle w:val="BodyTextChar"/>
          <w:rFonts w:eastAsiaTheme="minorEastAsia" w:cstheme="minorBidi"/>
          <w:sz w:val="22"/>
          <w:szCs w:val="22"/>
        </w:rPr>
        <w:t>Richland County</w:t>
      </w:r>
      <w:r w:rsidR="00B3415D" w:rsidRPr="000C3D2B">
        <w:rPr>
          <w:rStyle w:val="BodyTextChar"/>
          <w:rFonts w:eastAsiaTheme="minorEastAsia" w:cstheme="minorBidi"/>
          <w:sz w:val="22"/>
          <w:szCs w:val="22"/>
        </w:rPr>
        <w:t>,</w:t>
      </w:r>
      <w:r w:rsidR="00B3415D" w:rsidRPr="0075004C">
        <w:rPr>
          <w:rStyle w:val="BodyTextChar"/>
          <w:rFonts w:eastAsiaTheme="minorEastAsia" w:cstheme="minorBidi"/>
          <w:sz w:val="22"/>
          <w:szCs w:val="22"/>
        </w:rPr>
        <w:t xml:space="preserve"> Mont</w:t>
      </w:r>
      <w:bookmarkEnd w:id="17"/>
      <w:r w:rsidR="00B3415D" w:rsidRPr="0075004C">
        <w:rPr>
          <w:rStyle w:val="BodyTextChar"/>
          <w:rFonts w:eastAsiaTheme="minorEastAsia" w:cstheme="minorBidi"/>
          <w:sz w:val="22"/>
          <w:szCs w:val="22"/>
        </w:rPr>
        <w:t>ana. All information included in this EA is derived from the permit application, discussions with the applicant, analysis of aerial photography, topographic maps, and other research tools.</w:t>
      </w:r>
    </w:p>
    <w:p w14:paraId="40D71549" w14:textId="77777777" w:rsidR="000F1937" w:rsidRPr="0075004C" w:rsidRDefault="000F1937" w:rsidP="00EB3E4D">
      <w:pPr>
        <w:rPr>
          <w:rFonts w:eastAsiaTheme="minorEastAsia"/>
          <w:sz w:val="20"/>
          <w:szCs w:val="20"/>
          <w:lang w:bidi="ar-SA"/>
        </w:rPr>
      </w:pPr>
    </w:p>
    <w:p w14:paraId="7A0B0E1C" w14:textId="792FAB5B" w:rsidR="00B3415D" w:rsidRPr="00EB3E4D" w:rsidRDefault="00B3415D" w:rsidP="00670D02">
      <w:pPr>
        <w:pStyle w:val="Caption"/>
        <w:rPr>
          <w:rFonts w:eastAsiaTheme="minorHAnsi"/>
          <w:lang w:bidi="ar-SA"/>
        </w:rPr>
      </w:pPr>
      <w:bookmarkStart w:id="18" w:name="_Toc63946614"/>
      <w:r w:rsidRPr="00CA41EC">
        <w:t xml:space="preserve">Table </w:t>
      </w:r>
      <w:fldSimple w:instr=" SEQ Table \* ARABIC ">
        <w:r w:rsidRPr="00CA41EC">
          <w:rPr>
            <w:noProof/>
          </w:rPr>
          <w:t>1</w:t>
        </w:r>
      </w:fldSimple>
      <w:r w:rsidR="004449F7">
        <w:t>.</w:t>
      </w:r>
      <w:r w:rsidRPr="00CA41EC">
        <w:t xml:space="preserve"> </w:t>
      </w:r>
      <w:bookmarkEnd w:id="18"/>
      <w:r w:rsidRPr="00CA41EC">
        <w:t xml:space="preserve">Summary of Proposed </w:t>
      </w:r>
      <w:r w:rsidR="009C7C08">
        <w:t>Action</w:t>
      </w:r>
      <w:r w:rsidRPr="00CA41EC">
        <w:t xml:space="preserve"> </w:t>
      </w:r>
    </w:p>
    <w:tbl>
      <w:tblPr>
        <w:tblStyle w:val="TableGrid"/>
        <w:tblW w:w="9445" w:type="dxa"/>
        <w:jc w:val="center"/>
        <w:tblLook w:val="04A0" w:firstRow="1" w:lastRow="0" w:firstColumn="1" w:lastColumn="0" w:noHBand="0" w:noVBand="1"/>
      </w:tblPr>
      <w:tblGrid>
        <w:gridCol w:w="2790"/>
        <w:gridCol w:w="6655"/>
      </w:tblGrid>
      <w:tr w:rsidR="00B3415D" w:rsidRPr="00CA41EC" w14:paraId="4BF57130" w14:textId="77777777" w:rsidTr="00056FE4">
        <w:trPr>
          <w:trHeight w:val="1440"/>
          <w:jc w:val="center"/>
        </w:trPr>
        <w:tc>
          <w:tcPr>
            <w:tcW w:w="2790" w:type="dxa"/>
            <w:vAlign w:val="center"/>
          </w:tcPr>
          <w:p w14:paraId="3FA56C39" w14:textId="77777777" w:rsidR="00B3415D" w:rsidRPr="00CA41EC" w:rsidRDefault="00B3415D" w:rsidP="000219F3">
            <w:pPr>
              <w:pStyle w:val="BodyText"/>
              <w:ind w:right="104"/>
              <w:rPr>
                <w:rFonts w:cstheme="minorHAnsi"/>
                <w:b/>
                <w:bCs/>
                <w:sz w:val="22"/>
                <w:szCs w:val="22"/>
              </w:rPr>
            </w:pPr>
            <w:bookmarkStart w:id="19" w:name="_Hlk5284259"/>
            <w:r w:rsidRPr="00CA41EC">
              <w:rPr>
                <w:rFonts w:cstheme="minorHAnsi"/>
                <w:b/>
                <w:bCs/>
                <w:sz w:val="22"/>
                <w:szCs w:val="22"/>
              </w:rPr>
              <w:t>General Overview</w:t>
            </w:r>
          </w:p>
        </w:tc>
        <w:tc>
          <w:tcPr>
            <w:tcW w:w="6655" w:type="dxa"/>
            <w:vAlign w:val="center"/>
          </w:tcPr>
          <w:p w14:paraId="48359DD9" w14:textId="4F0F2B3F" w:rsidR="00B3415D" w:rsidRPr="00AA3FEC" w:rsidRDefault="000C3D2B" w:rsidP="000219F3">
            <w:pPr>
              <w:pStyle w:val="BodyText"/>
              <w:ind w:right="104"/>
              <w:rPr>
                <w:rFonts w:cstheme="minorHAnsi"/>
                <w:sz w:val="22"/>
                <w:szCs w:val="22"/>
              </w:rPr>
            </w:pPr>
            <w:r w:rsidRPr="00AA3FEC">
              <w:rPr>
                <w:rFonts w:cstheme="minorHAnsi"/>
                <w:sz w:val="22"/>
                <w:szCs w:val="22"/>
              </w:rPr>
              <w:t xml:space="preserve">The proposed action would allow NYDIG </w:t>
            </w:r>
            <w:r w:rsidR="004F4EDD" w:rsidRPr="00AA3FEC">
              <w:rPr>
                <w:rFonts w:cstheme="minorHAnsi"/>
                <w:sz w:val="22"/>
                <w:szCs w:val="22"/>
              </w:rPr>
              <w:t xml:space="preserve">to construct and operate </w:t>
            </w:r>
            <w:r w:rsidR="00880785" w:rsidRPr="00AA3FEC">
              <w:rPr>
                <w:rFonts w:cstheme="minorHAnsi"/>
                <w:sz w:val="22"/>
                <w:szCs w:val="22"/>
              </w:rPr>
              <w:t xml:space="preserve">eight (8) 2,500 bhp </w:t>
            </w:r>
            <w:r w:rsidR="00353307" w:rsidRPr="00AA3FEC">
              <w:rPr>
                <w:rFonts w:cstheme="minorHAnsi"/>
                <w:sz w:val="22"/>
                <w:szCs w:val="22"/>
              </w:rPr>
              <w:t>engines to</w:t>
            </w:r>
            <w:r w:rsidR="008C5B1D" w:rsidRPr="00AA3FEC">
              <w:rPr>
                <w:rFonts w:cstheme="minorHAnsi"/>
                <w:sz w:val="22"/>
                <w:szCs w:val="22"/>
              </w:rPr>
              <w:t xml:space="preserve"> generate electric</w:t>
            </w:r>
            <w:r w:rsidR="00353307" w:rsidRPr="00AA3FEC">
              <w:rPr>
                <w:rFonts w:cstheme="minorHAnsi"/>
                <w:sz w:val="22"/>
                <w:szCs w:val="22"/>
              </w:rPr>
              <w:t xml:space="preserve"> power</w:t>
            </w:r>
            <w:r w:rsidR="008C5B1D" w:rsidRPr="00AA3FEC">
              <w:rPr>
                <w:rFonts w:cstheme="minorHAnsi"/>
                <w:sz w:val="22"/>
                <w:szCs w:val="22"/>
              </w:rPr>
              <w:t xml:space="preserve"> for a </w:t>
            </w:r>
            <w:r w:rsidR="00880785" w:rsidRPr="00AA3FEC">
              <w:rPr>
                <w:rFonts w:cstheme="minorHAnsi"/>
                <w:sz w:val="22"/>
                <w:szCs w:val="22"/>
              </w:rPr>
              <w:t>data center</w:t>
            </w:r>
            <w:r w:rsidR="00550A23">
              <w:rPr>
                <w:rFonts w:cstheme="minorHAnsi"/>
                <w:sz w:val="22"/>
                <w:szCs w:val="22"/>
              </w:rPr>
              <w:t xml:space="preserve"> located near and existing oil and gas well</w:t>
            </w:r>
            <w:r w:rsidR="00D15916" w:rsidRPr="00AA3FEC">
              <w:rPr>
                <w:rFonts w:cstheme="minorHAnsi"/>
                <w:sz w:val="22"/>
                <w:szCs w:val="22"/>
              </w:rPr>
              <w:t xml:space="preserve"> </w:t>
            </w:r>
            <w:r w:rsidR="008C5B1D" w:rsidRPr="00AA3FEC">
              <w:rPr>
                <w:rFonts w:cstheme="minorHAnsi"/>
                <w:sz w:val="22"/>
                <w:szCs w:val="22"/>
              </w:rPr>
              <w:t xml:space="preserve">in Richland County, Montana </w:t>
            </w:r>
          </w:p>
        </w:tc>
      </w:tr>
      <w:tr w:rsidR="00B3415D" w:rsidRPr="00CA41EC" w14:paraId="15AEFDFC" w14:textId="77777777" w:rsidTr="00056FE4">
        <w:trPr>
          <w:trHeight w:val="724"/>
          <w:jc w:val="center"/>
        </w:trPr>
        <w:tc>
          <w:tcPr>
            <w:tcW w:w="2790" w:type="dxa"/>
            <w:vAlign w:val="center"/>
          </w:tcPr>
          <w:p w14:paraId="220412BC" w14:textId="77777777" w:rsidR="00B3415D" w:rsidRPr="003A4FFF" w:rsidRDefault="00B3415D" w:rsidP="003A4FFF">
            <w:pPr>
              <w:pStyle w:val="BodyText"/>
              <w:ind w:right="104"/>
              <w:jc w:val="left"/>
              <w:rPr>
                <w:rFonts w:cstheme="minorHAnsi"/>
                <w:b/>
                <w:bCs/>
                <w:sz w:val="22"/>
                <w:szCs w:val="22"/>
              </w:rPr>
            </w:pPr>
            <w:r w:rsidRPr="003A4FFF">
              <w:rPr>
                <w:rFonts w:cstheme="minorHAnsi"/>
                <w:b/>
                <w:bCs/>
                <w:sz w:val="22"/>
                <w:szCs w:val="22"/>
              </w:rPr>
              <w:t>Duration &amp; Hours of Operation</w:t>
            </w:r>
          </w:p>
        </w:tc>
        <w:tc>
          <w:tcPr>
            <w:tcW w:w="6655" w:type="dxa"/>
            <w:vAlign w:val="center"/>
          </w:tcPr>
          <w:p w14:paraId="30966BB6" w14:textId="474CA117" w:rsidR="00B3415D" w:rsidRPr="00AA3FEC" w:rsidRDefault="0083302A" w:rsidP="000219F3">
            <w:pPr>
              <w:pStyle w:val="BodyText"/>
              <w:ind w:right="104"/>
              <w:rPr>
                <w:rFonts w:cstheme="minorHAnsi"/>
                <w:sz w:val="22"/>
                <w:szCs w:val="22"/>
              </w:rPr>
            </w:pPr>
            <w:r w:rsidRPr="00AA3FEC">
              <w:rPr>
                <w:rFonts w:cstheme="minorHAnsi"/>
                <w:sz w:val="22"/>
                <w:szCs w:val="22"/>
              </w:rPr>
              <w:t xml:space="preserve">The affected engines are permitted to operate for 8,760 </w:t>
            </w:r>
            <w:r w:rsidR="00DC41DB" w:rsidRPr="00AA3FEC">
              <w:rPr>
                <w:rFonts w:cstheme="minorHAnsi"/>
                <w:sz w:val="22"/>
                <w:szCs w:val="22"/>
              </w:rPr>
              <w:t>hours per year (continuous operation)</w:t>
            </w:r>
          </w:p>
        </w:tc>
      </w:tr>
      <w:tr w:rsidR="00B3415D" w:rsidRPr="00CA41EC" w14:paraId="6ED68BBF" w14:textId="77777777" w:rsidTr="00056FE4">
        <w:trPr>
          <w:trHeight w:val="533"/>
          <w:jc w:val="center"/>
        </w:trPr>
        <w:tc>
          <w:tcPr>
            <w:tcW w:w="2790" w:type="dxa"/>
            <w:vAlign w:val="center"/>
          </w:tcPr>
          <w:p w14:paraId="7552705B" w14:textId="531C3C80" w:rsidR="00B3415D" w:rsidRPr="00D22F2E" w:rsidRDefault="00B3415D" w:rsidP="000219F3">
            <w:pPr>
              <w:pStyle w:val="BodyText"/>
              <w:ind w:right="104"/>
              <w:rPr>
                <w:rFonts w:cstheme="minorHAnsi"/>
                <w:b/>
                <w:bCs/>
                <w:i/>
                <w:iCs/>
                <w:sz w:val="22"/>
                <w:szCs w:val="22"/>
              </w:rPr>
            </w:pPr>
            <w:r w:rsidRPr="00CA41EC">
              <w:rPr>
                <w:rFonts w:cstheme="minorHAnsi"/>
                <w:b/>
                <w:bCs/>
                <w:sz w:val="22"/>
                <w:szCs w:val="22"/>
              </w:rPr>
              <w:t>Estimated Disturbance</w:t>
            </w:r>
            <w:r w:rsidR="00D22F2E">
              <w:rPr>
                <w:rFonts w:cstheme="minorHAnsi"/>
                <w:b/>
                <w:bCs/>
                <w:sz w:val="22"/>
                <w:szCs w:val="22"/>
              </w:rPr>
              <w:t xml:space="preserve"> </w:t>
            </w:r>
          </w:p>
        </w:tc>
        <w:tc>
          <w:tcPr>
            <w:tcW w:w="6655" w:type="dxa"/>
            <w:vAlign w:val="center"/>
          </w:tcPr>
          <w:p w14:paraId="76AD3BA8" w14:textId="3B9908E0" w:rsidR="00B3415D" w:rsidRPr="00AA3FEC" w:rsidRDefault="00DC41DB" w:rsidP="000219F3">
            <w:pPr>
              <w:pStyle w:val="BodyText"/>
              <w:ind w:right="104"/>
              <w:rPr>
                <w:rFonts w:cstheme="minorHAnsi"/>
                <w:sz w:val="22"/>
                <w:szCs w:val="22"/>
              </w:rPr>
            </w:pPr>
            <w:r w:rsidRPr="00AA3FEC">
              <w:rPr>
                <w:rFonts w:cstheme="minorHAnsi"/>
                <w:sz w:val="22"/>
                <w:szCs w:val="22"/>
              </w:rPr>
              <w:t xml:space="preserve">The disturbances associated with this permit would be negligible </w:t>
            </w:r>
            <w:r w:rsidR="00E8501E" w:rsidRPr="00AA3FEC">
              <w:rPr>
                <w:rFonts w:cstheme="minorHAnsi"/>
                <w:sz w:val="22"/>
                <w:szCs w:val="22"/>
              </w:rPr>
              <w:t xml:space="preserve">and would take place </w:t>
            </w:r>
            <w:r w:rsidR="005C4B7A" w:rsidRPr="00AA3FEC">
              <w:rPr>
                <w:rFonts w:cstheme="minorHAnsi"/>
                <w:sz w:val="22"/>
                <w:szCs w:val="22"/>
              </w:rPr>
              <w:t xml:space="preserve">near similar oil and gas infrastructure sites. </w:t>
            </w:r>
          </w:p>
        </w:tc>
      </w:tr>
      <w:tr w:rsidR="00B3415D" w:rsidRPr="00CA41EC" w14:paraId="589585EC" w14:textId="77777777" w:rsidTr="00056FE4">
        <w:trPr>
          <w:trHeight w:val="533"/>
          <w:jc w:val="center"/>
        </w:trPr>
        <w:tc>
          <w:tcPr>
            <w:tcW w:w="2790" w:type="dxa"/>
            <w:vAlign w:val="center"/>
          </w:tcPr>
          <w:p w14:paraId="37BC17FF"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Construction Equipment</w:t>
            </w:r>
          </w:p>
        </w:tc>
        <w:tc>
          <w:tcPr>
            <w:tcW w:w="6655" w:type="dxa"/>
            <w:vAlign w:val="center"/>
          </w:tcPr>
          <w:p w14:paraId="45F163FC" w14:textId="3A037DD6" w:rsidR="00B3415D" w:rsidRPr="00AA3FEC" w:rsidRDefault="00E8501E" w:rsidP="000219F3">
            <w:pPr>
              <w:pStyle w:val="BodyText"/>
              <w:ind w:right="104"/>
              <w:rPr>
                <w:rFonts w:eastAsia="Garamond" w:cstheme="minorHAnsi"/>
                <w:sz w:val="22"/>
                <w:szCs w:val="22"/>
              </w:rPr>
            </w:pPr>
            <w:r w:rsidRPr="00AA3FEC">
              <w:rPr>
                <w:rFonts w:eastAsia="Garamond" w:cstheme="minorHAnsi"/>
                <w:sz w:val="22"/>
                <w:szCs w:val="22"/>
              </w:rPr>
              <w:t xml:space="preserve">The </w:t>
            </w:r>
            <w:r w:rsidR="005C4B7A" w:rsidRPr="00AA3FEC">
              <w:rPr>
                <w:rFonts w:eastAsia="Garamond" w:cstheme="minorHAnsi"/>
                <w:sz w:val="22"/>
                <w:szCs w:val="22"/>
              </w:rPr>
              <w:t>construction equipment would only be present for short time</w:t>
            </w:r>
            <w:r w:rsidR="00AF5C5C" w:rsidRPr="00AA3FEC">
              <w:rPr>
                <w:rFonts w:eastAsia="Garamond" w:cstheme="minorHAnsi"/>
                <w:sz w:val="22"/>
                <w:szCs w:val="22"/>
              </w:rPr>
              <w:t>, approximately 30 days</w:t>
            </w:r>
            <w:r w:rsidR="005C4B7A" w:rsidRPr="00AA3FEC">
              <w:rPr>
                <w:rFonts w:eastAsia="Garamond" w:cstheme="minorHAnsi"/>
                <w:sz w:val="22"/>
                <w:szCs w:val="22"/>
              </w:rPr>
              <w:t xml:space="preserve"> </w:t>
            </w:r>
            <w:r w:rsidR="00EA59EA" w:rsidRPr="00AA3FEC">
              <w:rPr>
                <w:rFonts w:eastAsia="Garamond" w:cstheme="minorHAnsi"/>
                <w:sz w:val="22"/>
                <w:szCs w:val="22"/>
              </w:rPr>
              <w:t xml:space="preserve">while the construction is </w:t>
            </w:r>
            <w:r w:rsidR="001F6A9E" w:rsidRPr="00AA3FEC">
              <w:rPr>
                <w:rFonts w:eastAsia="Garamond" w:cstheme="minorHAnsi"/>
                <w:sz w:val="22"/>
                <w:szCs w:val="22"/>
              </w:rPr>
              <w:t>being performed</w:t>
            </w:r>
            <w:r w:rsidR="00EA59EA" w:rsidRPr="00AA3FEC">
              <w:rPr>
                <w:rFonts w:eastAsia="Garamond" w:cstheme="minorHAnsi"/>
                <w:sz w:val="22"/>
                <w:szCs w:val="22"/>
              </w:rPr>
              <w:t xml:space="preserve">. </w:t>
            </w:r>
          </w:p>
        </w:tc>
      </w:tr>
      <w:tr w:rsidR="00B3415D" w:rsidRPr="00CA41EC" w14:paraId="27C3EA4F" w14:textId="77777777" w:rsidTr="00056FE4">
        <w:trPr>
          <w:trHeight w:val="720"/>
          <w:jc w:val="center"/>
        </w:trPr>
        <w:tc>
          <w:tcPr>
            <w:tcW w:w="2790" w:type="dxa"/>
            <w:vAlign w:val="center"/>
          </w:tcPr>
          <w:p w14:paraId="7B3FA498"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Personnel Onsite</w:t>
            </w:r>
          </w:p>
        </w:tc>
        <w:tc>
          <w:tcPr>
            <w:tcW w:w="6655" w:type="dxa"/>
            <w:vAlign w:val="center"/>
          </w:tcPr>
          <w:p w14:paraId="62170266" w14:textId="6F525DE4" w:rsidR="00B3415D" w:rsidRPr="00AA3FEC" w:rsidRDefault="00EA59EA" w:rsidP="000219F3">
            <w:pPr>
              <w:widowControl/>
              <w:adjustRightInd w:val="0"/>
              <w:rPr>
                <w:rFonts w:cstheme="minorHAnsi"/>
              </w:rPr>
            </w:pPr>
            <w:r w:rsidRPr="00AA3FEC">
              <w:rPr>
                <w:rFonts w:cstheme="minorHAnsi"/>
              </w:rPr>
              <w:t>Personnel onsite would not</w:t>
            </w:r>
            <w:r w:rsidR="00BD453E" w:rsidRPr="00AA3FEC">
              <w:rPr>
                <w:rFonts w:cstheme="minorHAnsi"/>
              </w:rPr>
              <w:t xml:space="preserve"> </w:t>
            </w:r>
            <w:r w:rsidR="00DC6EA3" w:rsidRPr="00AA3FEC">
              <w:rPr>
                <w:rFonts w:cstheme="minorHAnsi"/>
              </w:rPr>
              <w:t xml:space="preserve">exceed </w:t>
            </w:r>
            <w:r w:rsidR="00FD791F" w:rsidRPr="00AA3FEC">
              <w:rPr>
                <w:rFonts w:cstheme="minorHAnsi"/>
              </w:rPr>
              <w:t>other develop</w:t>
            </w:r>
            <w:r w:rsidR="00DC6EA3" w:rsidRPr="00AA3FEC">
              <w:rPr>
                <w:rFonts w:cstheme="minorHAnsi"/>
              </w:rPr>
              <w:t>ing</w:t>
            </w:r>
            <w:r w:rsidR="00FD791F" w:rsidRPr="00AA3FEC">
              <w:rPr>
                <w:rFonts w:cstheme="minorHAnsi"/>
              </w:rPr>
              <w:t xml:space="preserve"> oil and gas infrastructure sites during construction or during operation. </w:t>
            </w:r>
            <w:r w:rsidR="00AF5C5C" w:rsidRPr="00AA3FEC">
              <w:rPr>
                <w:rFonts w:cstheme="minorHAnsi"/>
              </w:rPr>
              <w:t xml:space="preserve">Approximate 10 personnel will be on site during construction and maintenance. </w:t>
            </w:r>
            <w:r w:rsidR="00525F83">
              <w:rPr>
                <w:rFonts w:cstheme="minorHAnsi"/>
              </w:rPr>
              <w:t xml:space="preserve">No personnel would be required for </w:t>
            </w:r>
            <w:r w:rsidR="00A47D22">
              <w:rPr>
                <w:rFonts w:cstheme="minorHAnsi"/>
              </w:rPr>
              <w:t xml:space="preserve">steady-state, </w:t>
            </w:r>
            <w:r w:rsidR="00525F83">
              <w:rPr>
                <w:rFonts w:cstheme="minorHAnsi"/>
              </w:rPr>
              <w:t xml:space="preserve">normal operation of the facility. </w:t>
            </w:r>
          </w:p>
        </w:tc>
      </w:tr>
      <w:tr w:rsidR="00B3415D" w:rsidRPr="00CA41EC" w14:paraId="0EB25FB5" w14:textId="77777777" w:rsidTr="00056FE4">
        <w:trPr>
          <w:trHeight w:val="1584"/>
          <w:jc w:val="center"/>
        </w:trPr>
        <w:tc>
          <w:tcPr>
            <w:tcW w:w="2790" w:type="dxa"/>
            <w:tcBorders>
              <w:bottom w:val="single" w:sz="12" w:space="0" w:color="auto"/>
            </w:tcBorders>
            <w:vAlign w:val="center"/>
          </w:tcPr>
          <w:p w14:paraId="220097B7"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lastRenderedPageBreak/>
              <w:t>Location and Analysis Area</w:t>
            </w:r>
          </w:p>
        </w:tc>
        <w:tc>
          <w:tcPr>
            <w:tcW w:w="6655" w:type="dxa"/>
            <w:tcBorders>
              <w:bottom w:val="single" w:sz="12" w:space="0" w:color="auto"/>
            </w:tcBorders>
            <w:vAlign w:val="center"/>
          </w:tcPr>
          <w:p w14:paraId="0BC9181B" w14:textId="60BE6024" w:rsidR="00B3415D" w:rsidRPr="00AA3FEC" w:rsidRDefault="00B3415D" w:rsidP="000219F3">
            <w:pPr>
              <w:widowControl/>
              <w:adjustRightInd w:val="0"/>
              <w:rPr>
                <w:rFonts w:cstheme="minorHAnsi"/>
              </w:rPr>
            </w:pPr>
            <w:r w:rsidRPr="00AA3FEC">
              <w:rPr>
                <w:rFonts w:cstheme="minorHAnsi"/>
                <w:b/>
                <w:i/>
                <w:iCs/>
              </w:rPr>
              <w:t>Location</w:t>
            </w:r>
            <w:r w:rsidRPr="00AA3FEC">
              <w:rPr>
                <w:rFonts w:cstheme="minorHAnsi"/>
                <w:i/>
                <w:iCs/>
              </w:rPr>
              <w:t xml:space="preserve">: </w:t>
            </w:r>
            <w:r w:rsidR="009D0FC8" w:rsidRPr="00AA3FEC">
              <w:rPr>
                <w:rFonts w:cstheme="minorHAnsi"/>
              </w:rPr>
              <w:t xml:space="preserve">The facility location is located on Section 30, Township 24N, Range 60E in Richland County, 47.8076 </w:t>
            </w:r>
            <w:r w:rsidR="009D0FC8" w:rsidRPr="00AA3FEC">
              <w:rPr>
                <w:rFonts w:cstheme="minorHAnsi"/>
                <w:b/>
                <w:bCs/>
              </w:rPr>
              <w:t>°</w:t>
            </w:r>
            <w:r w:rsidR="009D0FC8" w:rsidRPr="00AA3FEC">
              <w:rPr>
                <w:rFonts w:cstheme="minorHAnsi"/>
              </w:rPr>
              <w:t xml:space="preserve">N, -104.0648 </w:t>
            </w:r>
            <w:r w:rsidR="009D0FC8" w:rsidRPr="00AA3FEC">
              <w:rPr>
                <w:rFonts w:cstheme="minorHAnsi"/>
                <w:b/>
                <w:bCs/>
              </w:rPr>
              <w:t>°</w:t>
            </w:r>
            <w:r w:rsidR="009D0FC8" w:rsidRPr="00AA3FEC">
              <w:rPr>
                <w:rFonts w:cstheme="minorHAnsi"/>
              </w:rPr>
              <w:t xml:space="preserve">W longitude, latitude. </w:t>
            </w:r>
          </w:p>
          <w:p w14:paraId="4932A579" w14:textId="77777777" w:rsidR="009D0FC8" w:rsidRPr="00AA3FEC" w:rsidRDefault="009D0FC8" w:rsidP="000219F3">
            <w:pPr>
              <w:widowControl/>
              <w:adjustRightInd w:val="0"/>
              <w:rPr>
                <w:rFonts w:cstheme="minorHAnsi"/>
              </w:rPr>
            </w:pPr>
          </w:p>
          <w:p w14:paraId="3CAE885E" w14:textId="77777777" w:rsidR="00B3415D" w:rsidRPr="00AA3FEC" w:rsidRDefault="00B3415D" w:rsidP="000219F3">
            <w:pPr>
              <w:pStyle w:val="BodyText"/>
              <w:ind w:right="102"/>
              <w:rPr>
                <w:rFonts w:cstheme="minorHAnsi"/>
                <w:sz w:val="22"/>
                <w:szCs w:val="22"/>
              </w:rPr>
            </w:pPr>
            <w:r w:rsidRPr="00AA3FEC">
              <w:rPr>
                <w:rFonts w:cstheme="minorHAnsi"/>
                <w:b/>
                <w:bCs/>
                <w:i/>
                <w:iCs/>
                <w:sz w:val="22"/>
                <w:szCs w:val="22"/>
              </w:rPr>
              <w:t>Analysis Area</w:t>
            </w:r>
            <w:r w:rsidRPr="00AA3FEC">
              <w:rPr>
                <w:rFonts w:cstheme="minorHAnsi"/>
                <w:i/>
                <w:iCs/>
                <w:sz w:val="22"/>
                <w:szCs w:val="22"/>
              </w:rPr>
              <w:t>:</w:t>
            </w:r>
            <w:r w:rsidRPr="00AA3FEC">
              <w:rPr>
                <w:rFonts w:cstheme="minorHAnsi"/>
                <w:sz w:val="22"/>
                <w:szCs w:val="22"/>
              </w:rPr>
              <w:t xml:space="preserve"> The area being analyzed as part of this environmental review includes the immediate project area (Figure 1), as well as neighboring lands surrounding the analysis area, as reasonably appropriate for the impacts being considered. </w:t>
            </w:r>
          </w:p>
        </w:tc>
      </w:tr>
    </w:tbl>
    <w:p w14:paraId="7F2F9861" w14:textId="6523F929" w:rsidR="002C1890" w:rsidRDefault="002C1890" w:rsidP="002C1890">
      <w:pPr>
        <w:pStyle w:val="Caption"/>
      </w:pPr>
      <w:r>
        <w:t xml:space="preserve">Table </w:t>
      </w:r>
      <w:r w:rsidR="00B80237">
        <w:t>2</w:t>
      </w:r>
      <w:r>
        <w:t xml:space="preserve">. </w:t>
      </w:r>
      <w:r w:rsidRPr="002C1890">
        <w:t>The applicant is required to comply with all applicable local, county, state, and federal requirements pertaining to the following resource areas.</w:t>
      </w:r>
    </w:p>
    <w:tbl>
      <w:tblPr>
        <w:tblStyle w:val="TableGrid"/>
        <w:tblW w:w="9535" w:type="dxa"/>
        <w:jc w:val="center"/>
        <w:tblLook w:val="04A0" w:firstRow="1" w:lastRow="0" w:firstColumn="1" w:lastColumn="0" w:noHBand="0" w:noVBand="1"/>
      </w:tblPr>
      <w:tblGrid>
        <w:gridCol w:w="2790"/>
        <w:gridCol w:w="6745"/>
      </w:tblGrid>
      <w:tr w:rsidR="00B3415D" w:rsidRPr="00CA41EC" w14:paraId="1D330177" w14:textId="77777777" w:rsidTr="00056FE4">
        <w:trPr>
          <w:trHeight w:val="720"/>
          <w:jc w:val="center"/>
        </w:trPr>
        <w:tc>
          <w:tcPr>
            <w:tcW w:w="2790" w:type="dxa"/>
            <w:vAlign w:val="center"/>
          </w:tcPr>
          <w:p w14:paraId="29A1E06E"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Air Quality</w:t>
            </w:r>
          </w:p>
        </w:tc>
        <w:tc>
          <w:tcPr>
            <w:tcW w:w="6745" w:type="dxa"/>
            <w:vAlign w:val="center"/>
          </w:tcPr>
          <w:p w14:paraId="422B9655" w14:textId="394EC9CB" w:rsidR="00B3415D" w:rsidRPr="003441F6" w:rsidRDefault="00006E0C" w:rsidP="000219F3">
            <w:pPr>
              <w:pStyle w:val="BodyText"/>
              <w:ind w:right="102"/>
              <w:rPr>
                <w:rFonts w:cstheme="minorHAnsi"/>
                <w:bCs/>
                <w:sz w:val="22"/>
                <w:szCs w:val="22"/>
              </w:rPr>
            </w:pPr>
            <w:r w:rsidRPr="003441F6">
              <w:rPr>
                <w:rFonts w:cstheme="minorHAnsi"/>
                <w:bCs/>
                <w:sz w:val="22"/>
                <w:szCs w:val="22"/>
              </w:rPr>
              <w:t xml:space="preserve">The applicant proposes </w:t>
            </w:r>
            <w:r w:rsidR="00A47D22" w:rsidRPr="003441F6">
              <w:rPr>
                <w:rFonts w:cstheme="minorHAnsi"/>
                <w:bCs/>
                <w:sz w:val="22"/>
                <w:szCs w:val="22"/>
              </w:rPr>
              <w:t xml:space="preserve">to </w:t>
            </w:r>
            <w:r w:rsidR="00550A23" w:rsidRPr="003441F6">
              <w:rPr>
                <w:rFonts w:cstheme="minorHAnsi"/>
                <w:bCs/>
                <w:sz w:val="22"/>
                <w:szCs w:val="22"/>
              </w:rPr>
              <w:t xml:space="preserve">install and operate </w:t>
            </w:r>
            <w:r w:rsidR="00CB06B4" w:rsidRPr="003441F6">
              <w:rPr>
                <w:rFonts w:cstheme="minorHAnsi"/>
                <w:bCs/>
                <w:sz w:val="22"/>
                <w:szCs w:val="22"/>
              </w:rPr>
              <w:t>eight (</w:t>
            </w:r>
            <w:r w:rsidR="00550A23" w:rsidRPr="003441F6">
              <w:rPr>
                <w:rFonts w:cstheme="minorHAnsi"/>
                <w:bCs/>
                <w:sz w:val="22"/>
                <w:szCs w:val="22"/>
              </w:rPr>
              <w:t>8</w:t>
            </w:r>
            <w:r w:rsidR="00CB06B4" w:rsidRPr="003441F6">
              <w:rPr>
                <w:rFonts w:cstheme="minorHAnsi"/>
                <w:bCs/>
                <w:sz w:val="22"/>
                <w:szCs w:val="22"/>
              </w:rPr>
              <w:t>)</w:t>
            </w:r>
            <w:r w:rsidR="00550A23" w:rsidRPr="003441F6">
              <w:rPr>
                <w:rFonts w:cstheme="minorHAnsi"/>
                <w:bCs/>
                <w:sz w:val="22"/>
                <w:szCs w:val="22"/>
              </w:rPr>
              <w:t xml:space="preserve"> 2,500 bhp natural gas fired engines to power </w:t>
            </w:r>
            <w:r w:rsidRPr="003441F6">
              <w:rPr>
                <w:rFonts w:cstheme="minorHAnsi"/>
                <w:bCs/>
                <w:sz w:val="22"/>
                <w:szCs w:val="22"/>
              </w:rPr>
              <w:t>a small data center</w:t>
            </w:r>
            <w:r w:rsidR="003441F6" w:rsidRPr="003441F6">
              <w:rPr>
                <w:rFonts w:cstheme="minorHAnsi"/>
                <w:bCs/>
                <w:sz w:val="22"/>
                <w:szCs w:val="22"/>
              </w:rPr>
              <w:t xml:space="preserve"> of approximately 14.9 megawatts</w:t>
            </w:r>
            <w:r w:rsidR="003441F6">
              <w:rPr>
                <w:rFonts w:cstheme="minorHAnsi"/>
                <w:bCs/>
                <w:sz w:val="22"/>
                <w:szCs w:val="22"/>
              </w:rPr>
              <w:t xml:space="preserve"> (MW)</w:t>
            </w:r>
            <w:r w:rsidRPr="003441F6">
              <w:rPr>
                <w:rFonts w:cstheme="minorHAnsi"/>
                <w:bCs/>
                <w:sz w:val="22"/>
                <w:szCs w:val="22"/>
              </w:rPr>
              <w:t xml:space="preserve">. </w:t>
            </w:r>
            <w:r w:rsidR="003C0236" w:rsidRPr="003441F6">
              <w:rPr>
                <w:rFonts w:cstheme="minorHAnsi"/>
                <w:bCs/>
                <w:sz w:val="22"/>
                <w:szCs w:val="22"/>
              </w:rPr>
              <w:t>MAQP #5357-00 incorporates conditions and limitations that would protect air quality within the operational site and surrounding area</w:t>
            </w:r>
            <w:r w:rsidR="00B3415D" w:rsidRPr="003441F6">
              <w:rPr>
                <w:rFonts w:cstheme="minorHAnsi"/>
                <w:bCs/>
                <w:sz w:val="22"/>
                <w:szCs w:val="22"/>
              </w:rPr>
              <w:t xml:space="preserve"> </w:t>
            </w:r>
          </w:p>
        </w:tc>
      </w:tr>
      <w:tr w:rsidR="00B3415D" w:rsidRPr="00CA41EC" w14:paraId="3467DF15" w14:textId="77777777" w:rsidTr="00056FE4">
        <w:trPr>
          <w:trHeight w:val="720"/>
          <w:jc w:val="center"/>
        </w:trPr>
        <w:tc>
          <w:tcPr>
            <w:tcW w:w="2790" w:type="dxa"/>
            <w:vAlign w:val="center"/>
          </w:tcPr>
          <w:p w14:paraId="48CBE9C1"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Water Quality</w:t>
            </w:r>
          </w:p>
        </w:tc>
        <w:tc>
          <w:tcPr>
            <w:tcW w:w="6745" w:type="dxa"/>
            <w:vAlign w:val="center"/>
          </w:tcPr>
          <w:p w14:paraId="51D35B71" w14:textId="5FF56B1E" w:rsidR="00B3415D" w:rsidRPr="00CA41EC" w:rsidRDefault="00006E0C" w:rsidP="000219F3">
            <w:pPr>
              <w:widowControl/>
              <w:adjustRightInd w:val="0"/>
              <w:rPr>
                <w:rFonts w:cstheme="minorHAnsi"/>
                <w:b/>
                <w:i/>
                <w:iCs/>
              </w:rPr>
            </w:pPr>
            <w:r w:rsidRPr="00CA41EC">
              <w:rPr>
                <w:rFonts w:cstheme="minorHAnsi"/>
                <w:bCs/>
              </w:rPr>
              <w:t>The applicant proposes building</w:t>
            </w:r>
            <w:r>
              <w:rPr>
                <w:rFonts w:cstheme="minorHAnsi"/>
                <w:bCs/>
              </w:rPr>
              <w:t xml:space="preserve"> a small data center operating off </w:t>
            </w:r>
            <w:r w:rsidR="00A47D22">
              <w:rPr>
                <w:rFonts w:cstheme="minorHAnsi"/>
                <w:bCs/>
              </w:rPr>
              <w:t xml:space="preserve">the proposed engines fueled by field </w:t>
            </w:r>
            <w:r>
              <w:rPr>
                <w:rFonts w:cstheme="minorHAnsi"/>
                <w:bCs/>
              </w:rPr>
              <w:t xml:space="preserve">gas. </w:t>
            </w:r>
            <w:r w:rsidR="00A47D22">
              <w:rPr>
                <w:rFonts w:cstheme="minorHAnsi"/>
                <w:bCs/>
              </w:rPr>
              <w:t>No water would be required for operation of the engines; therefore, w</w:t>
            </w:r>
            <w:r>
              <w:rPr>
                <w:rFonts w:cstheme="minorHAnsi"/>
                <w:bCs/>
              </w:rPr>
              <w:t xml:space="preserve">ater quality would not likely be impacted </w:t>
            </w:r>
            <w:proofErr w:type="gramStart"/>
            <w:r>
              <w:rPr>
                <w:rFonts w:cstheme="minorHAnsi"/>
                <w:bCs/>
              </w:rPr>
              <w:t>as a result of</w:t>
            </w:r>
            <w:proofErr w:type="gramEnd"/>
            <w:r>
              <w:rPr>
                <w:rFonts w:cstheme="minorHAnsi"/>
                <w:bCs/>
              </w:rPr>
              <w:t xml:space="preserve"> the proposed action. </w:t>
            </w:r>
          </w:p>
        </w:tc>
      </w:tr>
      <w:tr w:rsidR="00B3415D" w:rsidRPr="00CA41EC" w14:paraId="5A68A684" w14:textId="77777777" w:rsidTr="00056FE4">
        <w:trPr>
          <w:trHeight w:val="720"/>
          <w:jc w:val="center"/>
        </w:trPr>
        <w:tc>
          <w:tcPr>
            <w:tcW w:w="2790" w:type="dxa"/>
            <w:vAlign w:val="center"/>
          </w:tcPr>
          <w:p w14:paraId="0FE60B17"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Erosion Control and Sediment Transport</w:t>
            </w:r>
          </w:p>
        </w:tc>
        <w:tc>
          <w:tcPr>
            <w:tcW w:w="6745" w:type="dxa"/>
            <w:vAlign w:val="center"/>
          </w:tcPr>
          <w:p w14:paraId="07441866" w14:textId="34144BD2" w:rsidR="00B3415D" w:rsidRPr="00CA41EC" w:rsidRDefault="00006E0C" w:rsidP="000219F3">
            <w:pPr>
              <w:widowControl/>
              <w:adjustRightInd w:val="0"/>
              <w:rPr>
                <w:rFonts w:cstheme="minorHAnsi"/>
                <w:bCs/>
              </w:rPr>
            </w:pPr>
            <w:r w:rsidRPr="00CA41EC">
              <w:rPr>
                <w:rFonts w:cstheme="minorHAnsi"/>
                <w:bCs/>
              </w:rPr>
              <w:t>The applicant proposes building</w:t>
            </w:r>
            <w:r>
              <w:rPr>
                <w:rFonts w:cstheme="minorHAnsi"/>
                <w:bCs/>
              </w:rPr>
              <w:t xml:space="preserve"> a small data center</w:t>
            </w:r>
            <w:r w:rsidR="003441F6">
              <w:rPr>
                <w:rFonts w:cstheme="minorHAnsi"/>
                <w:bCs/>
              </w:rPr>
              <w:t xml:space="preserve"> of approximately 14.9 MW o</w:t>
            </w:r>
            <w:r>
              <w:rPr>
                <w:rFonts w:cstheme="minorHAnsi"/>
                <w:bCs/>
              </w:rPr>
              <w:t xml:space="preserve">perating off well pad quality gas, </w:t>
            </w:r>
            <w:r w:rsidR="009D0FC8">
              <w:rPr>
                <w:rFonts w:cstheme="minorHAnsi"/>
                <w:bCs/>
              </w:rPr>
              <w:t xml:space="preserve">construction will include building a gravel pad on previously used agricultural land. Existing company staff would oversee </w:t>
            </w:r>
            <w:r w:rsidR="00A47D22">
              <w:rPr>
                <w:rFonts w:cstheme="minorHAnsi"/>
                <w:bCs/>
              </w:rPr>
              <w:t xml:space="preserve">maintenance and </w:t>
            </w:r>
            <w:r w:rsidR="009D0FC8">
              <w:rPr>
                <w:rFonts w:cstheme="minorHAnsi"/>
                <w:bCs/>
              </w:rPr>
              <w:t>operation of equipment on site</w:t>
            </w:r>
            <w:r w:rsidR="00A47D22">
              <w:rPr>
                <w:rFonts w:cstheme="minorHAnsi"/>
                <w:bCs/>
              </w:rPr>
              <w:t>,</w:t>
            </w:r>
            <w:r w:rsidR="009D0FC8">
              <w:rPr>
                <w:rFonts w:cstheme="minorHAnsi"/>
                <w:bCs/>
              </w:rPr>
              <w:t xml:space="preserve"> as needed.  </w:t>
            </w:r>
          </w:p>
        </w:tc>
      </w:tr>
      <w:tr w:rsidR="00B3415D" w:rsidRPr="00CA41EC" w14:paraId="2A9C6C7E" w14:textId="77777777" w:rsidTr="00056FE4">
        <w:trPr>
          <w:trHeight w:val="720"/>
          <w:jc w:val="center"/>
        </w:trPr>
        <w:tc>
          <w:tcPr>
            <w:tcW w:w="2790" w:type="dxa"/>
            <w:vAlign w:val="center"/>
          </w:tcPr>
          <w:p w14:paraId="7BC90F42"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Solid Waste</w:t>
            </w:r>
          </w:p>
        </w:tc>
        <w:tc>
          <w:tcPr>
            <w:tcW w:w="6745" w:type="dxa"/>
            <w:vAlign w:val="center"/>
          </w:tcPr>
          <w:p w14:paraId="6B5B5A19" w14:textId="30055363" w:rsidR="00B3415D" w:rsidRPr="00CA41EC" w:rsidRDefault="009D0FC8" w:rsidP="000219F3">
            <w:pPr>
              <w:widowControl/>
              <w:adjustRightInd w:val="0"/>
              <w:rPr>
                <w:rFonts w:cstheme="minorHAnsi"/>
                <w:bCs/>
              </w:rPr>
            </w:pPr>
            <w:r>
              <w:rPr>
                <w:rFonts w:cstheme="minorHAnsi"/>
                <w:bCs/>
              </w:rPr>
              <w:t xml:space="preserve">The analysis on site and construction includes a BACT determined non-selective catalyst reduction (NSCR) for emission controls. Any spent catalyst created would be regenerated and recycled. </w:t>
            </w:r>
            <w:r w:rsidR="00A47D22">
              <w:rPr>
                <w:rFonts w:cstheme="minorHAnsi"/>
                <w:bCs/>
              </w:rPr>
              <w:t>No other solid waste would be expected from facility operations.</w:t>
            </w:r>
          </w:p>
        </w:tc>
      </w:tr>
      <w:tr w:rsidR="00B3415D" w:rsidRPr="00CA41EC" w14:paraId="4A19D6F0" w14:textId="77777777" w:rsidTr="00056FE4">
        <w:trPr>
          <w:trHeight w:val="720"/>
          <w:jc w:val="center"/>
        </w:trPr>
        <w:tc>
          <w:tcPr>
            <w:tcW w:w="2790" w:type="dxa"/>
            <w:vAlign w:val="center"/>
          </w:tcPr>
          <w:p w14:paraId="4DFAD78B"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Cultural Resources</w:t>
            </w:r>
          </w:p>
        </w:tc>
        <w:tc>
          <w:tcPr>
            <w:tcW w:w="6745" w:type="dxa"/>
            <w:vAlign w:val="center"/>
          </w:tcPr>
          <w:p w14:paraId="2B2BCB0F" w14:textId="0A4F26C0" w:rsidR="00B3415D" w:rsidRPr="00CA41EC" w:rsidRDefault="00B3415D" w:rsidP="000219F3">
            <w:pPr>
              <w:widowControl/>
              <w:adjustRightInd w:val="0"/>
              <w:rPr>
                <w:rFonts w:cstheme="minorHAnsi"/>
                <w:bCs/>
              </w:rPr>
            </w:pPr>
            <w:r w:rsidRPr="00CA41EC">
              <w:rPr>
                <w:rFonts w:cstheme="minorHAnsi"/>
                <w:bCs/>
              </w:rPr>
              <w:t>Th</w:t>
            </w:r>
            <w:r w:rsidR="009D0FC8">
              <w:rPr>
                <w:rFonts w:cstheme="minorHAnsi"/>
                <w:bCs/>
              </w:rPr>
              <w:t xml:space="preserve">e property is already in use as agricultural property and no effects on cultural resources would be expected because of the proposed action. </w:t>
            </w:r>
          </w:p>
        </w:tc>
      </w:tr>
      <w:tr w:rsidR="00B3415D" w:rsidRPr="00CA41EC" w14:paraId="7B48A164" w14:textId="77777777" w:rsidTr="00056FE4">
        <w:trPr>
          <w:trHeight w:val="720"/>
          <w:jc w:val="center"/>
        </w:trPr>
        <w:tc>
          <w:tcPr>
            <w:tcW w:w="2790" w:type="dxa"/>
            <w:vAlign w:val="center"/>
          </w:tcPr>
          <w:p w14:paraId="5C57A2E2"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Hazardous Substances</w:t>
            </w:r>
          </w:p>
        </w:tc>
        <w:tc>
          <w:tcPr>
            <w:tcW w:w="6745" w:type="dxa"/>
            <w:vAlign w:val="center"/>
          </w:tcPr>
          <w:p w14:paraId="29108EF2" w14:textId="6B322AA9" w:rsidR="00B3415D" w:rsidRPr="00CA41EC" w:rsidRDefault="009D0FC8" w:rsidP="000219F3">
            <w:pPr>
              <w:widowControl/>
              <w:adjustRightInd w:val="0"/>
              <w:rPr>
                <w:rFonts w:cstheme="minorHAnsi"/>
                <w:bCs/>
              </w:rPr>
            </w:pPr>
            <w:r>
              <w:rPr>
                <w:rFonts w:cstheme="minorHAnsi"/>
                <w:bCs/>
              </w:rPr>
              <w:t>The applicant</w:t>
            </w:r>
            <w:r w:rsidR="003473B6">
              <w:rPr>
                <w:rFonts w:cstheme="minorHAnsi"/>
                <w:bCs/>
              </w:rPr>
              <w:t xml:space="preserve"> proposes</w:t>
            </w:r>
            <w:r>
              <w:rPr>
                <w:rFonts w:cstheme="minorHAnsi"/>
                <w:bCs/>
              </w:rPr>
              <w:t xml:space="preserve"> construction and operation of a small data center </w:t>
            </w:r>
            <w:r w:rsidR="003441F6">
              <w:rPr>
                <w:rFonts w:cstheme="minorHAnsi"/>
                <w:bCs/>
              </w:rPr>
              <w:t xml:space="preserve">of 14.9 MW </w:t>
            </w:r>
            <w:r>
              <w:rPr>
                <w:rFonts w:cstheme="minorHAnsi"/>
                <w:bCs/>
              </w:rPr>
              <w:t xml:space="preserve">utilizing field gas from existing gas wells would not likely contribute to the release of any hazardous substances. The applicant must comply with all applicable local, county, state and federal requirements pertaining to hazardous substances. </w:t>
            </w:r>
          </w:p>
        </w:tc>
      </w:tr>
      <w:tr w:rsidR="00B3415D" w:rsidRPr="00CA41EC" w14:paraId="1714A491" w14:textId="77777777" w:rsidTr="00056FE4">
        <w:trPr>
          <w:trHeight w:val="720"/>
          <w:jc w:val="center"/>
        </w:trPr>
        <w:tc>
          <w:tcPr>
            <w:tcW w:w="2790" w:type="dxa"/>
            <w:vAlign w:val="center"/>
          </w:tcPr>
          <w:p w14:paraId="2C648479"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Reclamation</w:t>
            </w:r>
          </w:p>
        </w:tc>
        <w:tc>
          <w:tcPr>
            <w:tcW w:w="6745" w:type="dxa"/>
            <w:vAlign w:val="center"/>
          </w:tcPr>
          <w:p w14:paraId="273AD546" w14:textId="2CAB7D6D" w:rsidR="00B3415D" w:rsidRPr="00CA41EC" w:rsidRDefault="00B3415D" w:rsidP="000219F3">
            <w:pPr>
              <w:widowControl/>
              <w:adjustRightInd w:val="0"/>
              <w:rPr>
                <w:rFonts w:cstheme="minorHAnsi"/>
                <w:bCs/>
              </w:rPr>
            </w:pPr>
            <w:r w:rsidRPr="00CA41EC">
              <w:rPr>
                <w:rFonts w:cstheme="minorHAnsi"/>
                <w:bCs/>
              </w:rPr>
              <w:t xml:space="preserve">The applicant proposes to </w:t>
            </w:r>
            <w:r w:rsidR="003473B6">
              <w:rPr>
                <w:rFonts w:cstheme="minorHAnsi"/>
                <w:bCs/>
              </w:rPr>
              <w:t xml:space="preserve">construct a small data center </w:t>
            </w:r>
            <w:r w:rsidR="00A47D22">
              <w:rPr>
                <w:rFonts w:cstheme="minorHAnsi"/>
                <w:bCs/>
              </w:rPr>
              <w:t xml:space="preserve">on land </w:t>
            </w:r>
            <w:r w:rsidR="003473B6">
              <w:rPr>
                <w:rFonts w:cstheme="minorHAnsi"/>
                <w:bCs/>
              </w:rPr>
              <w:t>current</w:t>
            </w:r>
            <w:r w:rsidR="00A47D22">
              <w:rPr>
                <w:rFonts w:cstheme="minorHAnsi"/>
                <w:bCs/>
              </w:rPr>
              <w:t>ly used for</w:t>
            </w:r>
            <w:r w:rsidR="003473B6">
              <w:rPr>
                <w:rFonts w:cstheme="minorHAnsi"/>
                <w:bCs/>
              </w:rPr>
              <w:t xml:space="preserve"> </w:t>
            </w:r>
            <w:r w:rsidR="00A47D22">
              <w:rPr>
                <w:rFonts w:cstheme="minorHAnsi"/>
                <w:bCs/>
              </w:rPr>
              <w:t>agriculture</w:t>
            </w:r>
            <w:r w:rsidR="003473B6">
              <w:rPr>
                <w:rFonts w:cstheme="minorHAnsi"/>
                <w:bCs/>
              </w:rPr>
              <w:t xml:space="preserve">. This project would require minor reclamation at the end of the project’s lifespan. </w:t>
            </w:r>
          </w:p>
        </w:tc>
      </w:tr>
      <w:bookmarkEnd w:id="19"/>
    </w:tbl>
    <w:p w14:paraId="0DFA02C1" w14:textId="77777777" w:rsidR="00B3415D" w:rsidRDefault="00B3415D" w:rsidP="00670D02">
      <w:pPr>
        <w:pStyle w:val="Caption"/>
      </w:pPr>
    </w:p>
    <w:p w14:paraId="5705A4C6" w14:textId="6F6698F8" w:rsidR="00670D02" w:rsidRPr="00670D02" w:rsidRDefault="00670D02" w:rsidP="00670D02">
      <w:pPr>
        <w:pStyle w:val="Caption"/>
      </w:pPr>
      <w:r>
        <w:t>Table 3. Cumulative Impacts</w:t>
      </w:r>
    </w:p>
    <w:tbl>
      <w:tblPr>
        <w:tblStyle w:val="TableGrid"/>
        <w:tblW w:w="10000" w:type="dxa"/>
        <w:jc w:val="center"/>
        <w:tblLook w:val="04A0" w:firstRow="1" w:lastRow="0" w:firstColumn="1" w:lastColumn="0" w:noHBand="0" w:noVBand="1"/>
      </w:tblPr>
      <w:tblGrid>
        <w:gridCol w:w="2792"/>
        <w:gridCol w:w="7208"/>
      </w:tblGrid>
      <w:tr w:rsidR="00B3415D" w:rsidRPr="00CA41EC" w14:paraId="0818AE5E" w14:textId="77777777" w:rsidTr="00802E6A">
        <w:trPr>
          <w:trHeight w:val="866"/>
          <w:jc w:val="center"/>
        </w:trPr>
        <w:tc>
          <w:tcPr>
            <w:tcW w:w="2792" w:type="dxa"/>
            <w:vAlign w:val="center"/>
          </w:tcPr>
          <w:p w14:paraId="22453FFC"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Past Actions</w:t>
            </w:r>
          </w:p>
        </w:tc>
        <w:tc>
          <w:tcPr>
            <w:tcW w:w="7208" w:type="dxa"/>
            <w:vAlign w:val="center"/>
          </w:tcPr>
          <w:p w14:paraId="55B47C7D" w14:textId="4160B620" w:rsidR="00B3415D" w:rsidRPr="00CA41EC" w:rsidRDefault="003473B6" w:rsidP="000219F3">
            <w:pPr>
              <w:pStyle w:val="BodyText"/>
              <w:ind w:right="104"/>
              <w:rPr>
                <w:rFonts w:cstheme="minorHAnsi"/>
                <w:sz w:val="22"/>
                <w:szCs w:val="22"/>
              </w:rPr>
            </w:pPr>
            <w:r>
              <w:rPr>
                <w:rFonts w:cstheme="minorHAnsi"/>
                <w:sz w:val="22"/>
                <w:szCs w:val="22"/>
              </w:rPr>
              <w:t xml:space="preserve">This is a new construction </w:t>
            </w:r>
            <w:r w:rsidR="00A47D22">
              <w:rPr>
                <w:rFonts w:cstheme="minorHAnsi"/>
                <w:sz w:val="22"/>
                <w:szCs w:val="22"/>
              </w:rPr>
              <w:t>project;</w:t>
            </w:r>
            <w:r>
              <w:rPr>
                <w:rFonts w:cstheme="minorHAnsi"/>
                <w:sz w:val="22"/>
                <w:szCs w:val="22"/>
              </w:rPr>
              <w:t xml:space="preserve"> therefore</w:t>
            </w:r>
            <w:r w:rsidR="00A47D22">
              <w:rPr>
                <w:rFonts w:cstheme="minorHAnsi"/>
                <w:sz w:val="22"/>
                <w:szCs w:val="22"/>
              </w:rPr>
              <w:t>,</w:t>
            </w:r>
            <w:r>
              <w:rPr>
                <w:rFonts w:cstheme="minorHAnsi"/>
                <w:sz w:val="22"/>
                <w:szCs w:val="22"/>
              </w:rPr>
              <w:t xml:space="preserve"> no past action</w:t>
            </w:r>
            <w:r w:rsidR="00A47D22">
              <w:rPr>
                <w:rFonts w:cstheme="minorHAnsi"/>
                <w:sz w:val="22"/>
                <w:szCs w:val="22"/>
              </w:rPr>
              <w:t>s</w:t>
            </w:r>
            <w:r>
              <w:rPr>
                <w:rFonts w:cstheme="minorHAnsi"/>
                <w:sz w:val="22"/>
                <w:szCs w:val="22"/>
              </w:rPr>
              <w:t xml:space="preserve"> </w:t>
            </w:r>
            <w:r w:rsidR="00A47D22">
              <w:rPr>
                <w:rFonts w:cstheme="minorHAnsi"/>
                <w:sz w:val="22"/>
                <w:szCs w:val="22"/>
              </w:rPr>
              <w:t>exist at the site</w:t>
            </w:r>
            <w:r>
              <w:rPr>
                <w:rFonts w:cstheme="minorHAnsi"/>
                <w:sz w:val="22"/>
                <w:szCs w:val="22"/>
              </w:rPr>
              <w:t>.</w:t>
            </w:r>
            <w:r w:rsidR="00A47D22">
              <w:rPr>
                <w:rFonts w:cstheme="minorHAnsi"/>
                <w:sz w:val="22"/>
                <w:szCs w:val="22"/>
              </w:rPr>
              <w:t xml:space="preserve"> Other, permitted similar type sources exist in the general area of the proposed project</w:t>
            </w:r>
          </w:p>
        </w:tc>
      </w:tr>
      <w:tr w:rsidR="00B3415D" w:rsidRPr="00CA41EC" w14:paraId="658D3555" w14:textId="77777777" w:rsidTr="00802E6A">
        <w:trPr>
          <w:trHeight w:val="866"/>
          <w:jc w:val="center"/>
        </w:trPr>
        <w:tc>
          <w:tcPr>
            <w:tcW w:w="2792" w:type="dxa"/>
            <w:vAlign w:val="center"/>
          </w:tcPr>
          <w:p w14:paraId="35E5EF4A"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lastRenderedPageBreak/>
              <w:t>Present Actions</w:t>
            </w:r>
          </w:p>
        </w:tc>
        <w:tc>
          <w:tcPr>
            <w:tcW w:w="7208" w:type="dxa"/>
            <w:vAlign w:val="center"/>
          </w:tcPr>
          <w:p w14:paraId="5119CAFD" w14:textId="1F10C665" w:rsidR="00B3415D" w:rsidRPr="003441F6" w:rsidRDefault="003473B6" w:rsidP="000219F3">
            <w:pPr>
              <w:pStyle w:val="BodyText"/>
              <w:ind w:right="104"/>
              <w:rPr>
                <w:rFonts w:cstheme="minorHAnsi"/>
                <w:i/>
                <w:iCs/>
                <w:sz w:val="22"/>
                <w:szCs w:val="22"/>
              </w:rPr>
            </w:pPr>
            <w:r w:rsidRPr="003441F6">
              <w:rPr>
                <w:rFonts w:cstheme="minorHAnsi"/>
                <w:bCs/>
                <w:sz w:val="22"/>
                <w:szCs w:val="22"/>
              </w:rPr>
              <w:t>The applicant proposes construction and operation of</w:t>
            </w:r>
            <w:r w:rsidR="00A231E9" w:rsidRPr="003441F6">
              <w:rPr>
                <w:rFonts w:cstheme="minorHAnsi"/>
                <w:bCs/>
                <w:sz w:val="22"/>
                <w:szCs w:val="22"/>
              </w:rPr>
              <w:t xml:space="preserve"> eight (8) natural gas-fired generator engines to produce electricity for</w:t>
            </w:r>
            <w:r w:rsidRPr="003441F6">
              <w:rPr>
                <w:rFonts w:cstheme="minorHAnsi"/>
                <w:bCs/>
                <w:sz w:val="22"/>
                <w:szCs w:val="22"/>
              </w:rPr>
              <w:t xml:space="preserve"> a small data center </w:t>
            </w:r>
            <w:r w:rsidR="003441F6">
              <w:rPr>
                <w:rFonts w:cstheme="minorHAnsi"/>
                <w:bCs/>
                <w:sz w:val="22"/>
                <w:szCs w:val="22"/>
              </w:rPr>
              <w:t xml:space="preserve">of 14.9 MW </w:t>
            </w:r>
            <w:r w:rsidRPr="003441F6">
              <w:rPr>
                <w:rFonts w:cstheme="minorHAnsi"/>
                <w:bCs/>
                <w:sz w:val="22"/>
                <w:szCs w:val="22"/>
              </w:rPr>
              <w:t xml:space="preserve">utilizing field gas from existing </w:t>
            </w:r>
            <w:r w:rsidR="00A231E9" w:rsidRPr="003441F6">
              <w:rPr>
                <w:rFonts w:cstheme="minorHAnsi"/>
                <w:bCs/>
                <w:sz w:val="22"/>
                <w:szCs w:val="22"/>
              </w:rPr>
              <w:t>nearby gas</w:t>
            </w:r>
            <w:r w:rsidRPr="003441F6">
              <w:rPr>
                <w:rFonts w:cstheme="minorHAnsi"/>
                <w:bCs/>
                <w:sz w:val="22"/>
                <w:szCs w:val="22"/>
              </w:rPr>
              <w:t xml:space="preserve"> wells.</w:t>
            </w:r>
          </w:p>
        </w:tc>
      </w:tr>
      <w:tr w:rsidR="00B3415D" w:rsidRPr="00CA41EC" w14:paraId="62AE2299" w14:textId="77777777" w:rsidTr="00802E6A">
        <w:trPr>
          <w:trHeight w:val="866"/>
          <w:jc w:val="center"/>
        </w:trPr>
        <w:tc>
          <w:tcPr>
            <w:tcW w:w="2792" w:type="dxa"/>
            <w:vAlign w:val="center"/>
          </w:tcPr>
          <w:p w14:paraId="7543ED85"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Related Future Actions</w:t>
            </w:r>
          </w:p>
        </w:tc>
        <w:tc>
          <w:tcPr>
            <w:tcW w:w="7208" w:type="dxa"/>
            <w:vAlign w:val="center"/>
          </w:tcPr>
          <w:p w14:paraId="49FBF9E2" w14:textId="6C3A606F" w:rsidR="00B3415D" w:rsidRPr="00CA41EC" w:rsidRDefault="003473B6" w:rsidP="000219F3">
            <w:pPr>
              <w:pStyle w:val="BodyText"/>
              <w:ind w:right="104"/>
              <w:rPr>
                <w:rFonts w:cstheme="minorHAnsi"/>
                <w:b/>
                <w:bCs/>
                <w:sz w:val="22"/>
                <w:szCs w:val="22"/>
              </w:rPr>
            </w:pPr>
            <w:r>
              <w:rPr>
                <w:rFonts w:cstheme="minorHAnsi"/>
                <w:sz w:val="22"/>
                <w:szCs w:val="22"/>
              </w:rPr>
              <w:t>No future actions are foreseen at this site. As applicable, any future actions would require environmental review pursuant to MEPA</w:t>
            </w:r>
          </w:p>
        </w:tc>
      </w:tr>
    </w:tbl>
    <w:p w14:paraId="473084FA" w14:textId="77777777" w:rsidR="00A47D22" w:rsidRDefault="00A47D22" w:rsidP="00756D6D">
      <w:pPr>
        <w:pStyle w:val="Heading3"/>
      </w:pPr>
      <w:bookmarkStart w:id="20" w:name="_Toc63946612"/>
      <w:bookmarkStart w:id="21" w:name="_Toc138411185"/>
      <w:bookmarkStart w:id="22" w:name="_Toc138411327"/>
      <w:bookmarkStart w:id="23" w:name="_Toc196305904"/>
    </w:p>
    <w:p w14:paraId="329DAE30" w14:textId="17A8F0F4" w:rsidR="00B3415D" w:rsidRPr="00CA41EC" w:rsidRDefault="00B3415D" w:rsidP="00756D6D">
      <w:pPr>
        <w:pStyle w:val="Heading3"/>
      </w:pPr>
      <w:bookmarkStart w:id="24" w:name="_Toc233031455"/>
      <w:r w:rsidRPr="55ABEB0A">
        <w:t>P</w:t>
      </w:r>
      <w:r w:rsidR="00EB3E4D">
        <w:t>urpose</w:t>
      </w:r>
      <w:r w:rsidRPr="55ABEB0A">
        <w:t>, N</w:t>
      </w:r>
      <w:bookmarkEnd w:id="20"/>
      <w:r w:rsidR="00EB3E4D">
        <w:t>eed</w:t>
      </w:r>
      <w:r w:rsidRPr="55ABEB0A">
        <w:t xml:space="preserve">, </w:t>
      </w:r>
      <w:r w:rsidR="00EB3E4D">
        <w:t>and</w:t>
      </w:r>
      <w:r w:rsidRPr="55ABEB0A">
        <w:t xml:space="preserve"> B</w:t>
      </w:r>
      <w:bookmarkEnd w:id="21"/>
      <w:bookmarkEnd w:id="22"/>
      <w:r w:rsidR="00EB3E4D">
        <w:t>enefits</w:t>
      </w:r>
      <w:bookmarkEnd w:id="23"/>
      <w:bookmarkEnd w:id="24"/>
    </w:p>
    <w:p w14:paraId="66302853" w14:textId="5C211BA1" w:rsidR="00B3415D" w:rsidRDefault="00B3415D" w:rsidP="00EB3E4D">
      <w:bookmarkStart w:id="25" w:name="_Toc138411186"/>
      <w:bookmarkStart w:id="26" w:name="_Toc138411328"/>
      <w:bookmarkStart w:id="27" w:name="_Toc138412013"/>
      <w:bookmarkStart w:id="28" w:name="_Toc138413345"/>
      <w:r w:rsidRPr="00B3043F">
        <w:t xml:space="preserve">DEQ's purpose in conducting this environmental review is to act upon </w:t>
      </w:r>
      <w:r w:rsidR="003473B6">
        <w:t>NYDIG</w:t>
      </w:r>
      <w:r w:rsidRPr="00B3043F">
        <w:t xml:space="preserve">’s application for a </w:t>
      </w:r>
      <w:r w:rsidR="00D215BB">
        <w:t>MAQP</w:t>
      </w:r>
      <w:r w:rsidRPr="00B3043F">
        <w:t xml:space="preserve"> to conduct </w:t>
      </w:r>
      <w:r w:rsidR="003473B6">
        <w:t>electricity generation to power local data farms.</w:t>
      </w:r>
      <w:r w:rsidRPr="00B3043F">
        <w:t xml:space="preserve"> DEQ’s action on the permit application is governed by </w:t>
      </w:r>
      <w:r w:rsidRPr="00F6573A">
        <w:t>§ 75-2-201,</w:t>
      </w:r>
      <w:r w:rsidRPr="00B3043F">
        <w:t xml:space="preserve"> et seq., Montana Code Annotated (MCA)</w:t>
      </w:r>
      <w:r w:rsidRPr="00B3043F">
        <w:rPr>
          <w:rFonts w:eastAsiaTheme="minorEastAsia"/>
        </w:rPr>
        <w:t xml:space="preserve"> </w:t>
      </w:r>
      <w:r w:rsidRPr="00B3043F">
        <w:t xml:space="preserve">and the Administrative Rules of Montana (ARM) </w:t>
      </w:r>
      <w:r w:rsidRPr="00F6573A">
        <w:t>17.8.740</w:t>
      </w:r>
      <w:r w:rsidRPr="00B3043F">
        <w:t>, et seq.</w:t>
      </w:r>
      <w:bookmarkEnd w:id="25"/>
      <w:bookmarkEnd w:id="26"/>
      <w:bookmarkEnd w:id="27"/>
      <w:bookmarkEnd w:id="28"/>
    </w:p>
    <w:p w14:paraId="25FED7D7" w14:textId="77777777" w:rsidR="00B3043F" w:rsidRPr="00B3043F" w:rsidRDefault="00B3043F" w:rsidP="00B3415D">
      <w:pPr>
        <w:pStyle w:val="BodyText"/>
        <w:rPr>
          <w:rFonts w:cstheme="minorBidi"/>
          <w:sz w:val="20"/>
          <w:szCs w:val="20"/>
        </w:rPr>
      </w:pPr>
    </w:p>
    <w:p w14:paraId="574A7B07" w14:textId="08D8D337" w:rsidR="00B3415D" w:rsidRPr="004449F7" w:rsidRDefault="00B3415D" w:rsidP="00B3415D">
      <w:pPr>
        <w:rPr>
          <w:rFonts w:cstheme="minorBidi"/>
        </w:rPr>
      </w:pPr>
      <w:bookmarkStart w:id="29" w:name="_Toc138411187"/>
      <w:bookmarkStart w:id="30" w:name="_Toc138411329"/>
      <w:bookmarkStart w:id="31" w:name="_Toc138412014"/>
      <w:bookmarkStart w:id="32" w:name="_Toc138413346"/>
      <w:r w:rsidRPr="00B3043F">
        <w:t xml:space="preserve">The applicant’s purpose and need, as expressed to DEQ in </w:t>
      </w:r>
      <w:r w:rsidR="00954CC5">
        <w:t>seeking</w:t>
      </w:r>
      <w:r w:rsidRPr="00B3043F">
        <w:t xml:space="preserve"> this action, is to</w:t>
      </w:r>
      <w:r w:rsidR="00B3043F">
        <w:t xml:space="preserve"> </w:t>
      </w:r>
      <w:bookmarkEnd w:id="29"/>
      <w:bookmarkEnd w:id="30"/>
      <w:bookmarkEnd w:id="31"/>
      <w:bookmarkEnd w:id="32"/>
      <w:r w:rsidR="003473B6">
        <w:rPr>
          <w:rFonts w:cstheme="minorHAnsi"/>
          <w:bCs/>
        </w:rPr>
        <w:t xml:space="preserve">construct and operate of a small data center utilizing field gas from existing gas wells by generating electricity from eight (8) 2,500 bhp-capacity gas-fired engines. </w:t>
      </w:r>
    </w:p>
    <w:p w14:paraId="361BB472" w14:textId="77777777" w:rsidR="00DC2420" w:rsidRDefault="00DC2420" w:rsidP="00B3415D">
      <w:pPr>
        <w:rPr>
          <w:rFonts w:cstheme="minorHAnsi"/>
        </w:rPr>
      </w:pPr>
    </w:p>
    <w:p w14:paraId="6993DAF4" w14:textId="429C8515" w:rsidR="009C7C08" w:rsidRPr="009C7C08" w:rsidRDefault="001F7386" w:rsidP="00056FE4">
      <w:pPr>
        <w:pStyle w:val="Caption"/>
        <w:keepNext/>
        <w:keepLines/>
      </w:pPr>
      <w:bookmarkStart w:id="33" w:name="_Toc63946615"/>
      <w:bookmarkStart w:id="34" w:name="_Toc138411188"/>
      <w:bookmarkStart w:id="35" w:name="_Toc138411330"/>
      <w:bookmarkStart w:id="36" w:name="_Toc138412015"/>
      <w:r>
        <w:lastRenderedPageBreak/>
        <w:t xml:space="preserve">Figure </w:t>
      </w:r>
      <w:fldSimple w:instr=" SEQ Figure \* ARABIC ">
        <w:r>
          <w:rPr>
            <w:noProof/>
          </w:rPr>
          <w:t>1</w:t>
        </w:r>
      </w:fldSimple>
      <w:r>
        <w:t xml:space="preserve">. </w:t>
      </w:r>
      <w:r w:rsidRPr="00295CDA">
        <w:t>General Location of the Proposed Project</w:t>
      </w:r>
    </w:p>
    <w:p w14:paraId="7F2681D5" w14:textId="2EADC0E6" w:rsidR="00B3415D" w:rsidRPr="00CA41EC" w:rsidRDefault="00D6666D" w:rsidP="00056FE4">
      <w:pPr>
        <w:keepNext/>
        <w:keepLines/>
        <w:jc w:val="center"/>
        <w:rPr>
          <w:rFonts w:cstheme="minorHAnsi"/>
        </w:rPr>
      </w:pPr>
      <w:bookmarkStart w:id="37" w:name="_Toc63946616"/>
      <w:bookmarkEnd w:id="33"/>
      <w:bookmarkEnd w:id="34"/>
      <w:bookmarkEnd w:id="35"/>
      <w:bookmarkEnd w:id="36"/>
      <w:r w:rsidRPr="00D6666D">
        <w:rPr>
          <w:rFonts w:cstheme="minorHAnsi"/>
          <w:noProof/>
        </w:rPr>
        <w:drawing>
          <wp:inline distT="0" distB="0" distL="0" distR="0" wp14:anchorId="5ACE1331" wp14:editId="5EDE4F84">
            <wp:extent cx="4785203" cy="5002991"/>
            <wp:effectExtent l="0" t="0" r="0" b="7620"/>
            <wp:docPr id="1535324790" name="Picture 1" descr="Map of site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24790" name="Picture 1" descr="Map of site location"/>
                    <pic:cNvPicPr/>
                  </pic:nvPicPr>
                  <pic:blipFill>
                    <a:blip r:embed="rId10"/>
                    <a:stretch>
                      <a:fillRect/>
                    </a:stretch>
                  </pic:blipFill>
                  <pic:spPr>
                    <a:xfrm>
                      <a:off x="0" y="0"/>
                      <a:ext cx="4803502" cy="5022123"/>
                    </a:xfrm>
                    <a:prstGeom prst="rect">
                      <a:avLst/>
                    </a:prstGeom>
                  </pic:spPr>
                </pic:pic>
              </a:graphicData>
            </a:graphic>
          </wp:inline>
        </w:drawing>
      </w:r>
    </w:p>
    <w:p w14:paraId="034FCF67" w14:textId="77777777" w:rsidR="00B3415D" w:rsidRPr="00CA41EC" w:rsidRDefault="00B3415D" w:rsidP="00056FE4">
      <w:pPr>
        <w:keepNext/>
        <w:keepLines/>
        <w:rPr>
          <w:rFonts w:cstheme="minorHAnsi"/>
        </w:rPr>
      </w:pPr>
    </w:p>
    <w:p w14:paraId="27D4622F" w14:textId="6C6A7144" w:rsidR="00B3415D" w:rsidRPr="00CA41EC" w:rsidRDefault="00B3415D" w:rsidP="00056FE4">
      <w:pPr>
        <w:pStyle w:val="Heading3"/>
      </w:pPr>
      <w:bookmarkStart w:id="38" w:name="_Hlk138410551"/>
      <w:bookmarkStart w:id="39" w:name="_Toc138411189"/>
      <w:bookmarkStart w:id="40" w:name="_Toc138411331"/>
      <w:bookmarkStart w:id="41" w:name="_Toc196305905"/>
      <w:bookmarkStart w:id="42" w:name="_Toc233031456"/>
      <w:r w:rsidRPr="55ABEB0A">
        <w:t>O</w:t>
      </w:r>
      <w:r w:rsidR="00EB3E4D">
        <w:t>ther</w:t>
      </w:r>
      <w:r w:rsidRPr="55ABEB0A">
        <w:t xml:space="preserve"> G</w:t>
      </w:r>
      <w:r w:rsidR="00EB3E4D">
        <w:t>overnmental</w:t>
      </w:r>
      <w:r w:rsidRPr="55ABEB0A">
        <w:t xml:space="preserve"> A</w:t>
      </w:r>
      <w:r w:rsidR="00EB3E4D">
        <w:t>gencies</w:t>
      </w:r>
      <w:r w:rsidRPr="55ABEB0A">
        <w:t xml:space="preserve"> </w:t>
      </w:r>
      <w:r w:rsidR="00EB3E4D">
        <w:t>and</w:t>
      </w:r>
      <w:r w:rsidRPr="55ABEB0A">
        <w:t xml:space="preserve"> </w:t>
      </w:r>
      <w:r w:rsidR="00EB3E4D">
        <w:t>Programs with</w:t>
      </w:r>
      <w:r w:rsidRPr="55ABEB0A">
        <w:t xml:space="preserve"> J</w:t>
      </w:r>
      <w:bookmarkEnd w:id="38"/>
      <w:r w:rsidR="00EB3E4D">
        <w:t>urisdiction</w:t>
      </w:r>
      <w:bookmarkEnd w:id="39"/>
      <w:bookmarkEnd w:id="40"/>
      <w:bookmarkEnd w:id="41"/>
      <w:bookmarkEnd w:id="42"/>
    </w:p>
    <w:p w14:paraId="19C76EA9" w14:textId="42C486D0" w:rsidR="00B3415D" w:rsidRDefault="00B3415D" w:rsidP="00056FE4">
      <w:pPr>
        <w:keepNext/>
        <w:keepLines/>
      </w:pPr>
      <w:r w:rsidRPr="00CA41EC">
        <w:t xml:space="preserve">The proposed </w:t>
      </w:r>
      <w:r w:rsidR="009C7C08">
        <w:t>action</w:t>
      </w:r>
      <w:r w:rsidRPr="00CA41EC">
        <w:t xml:space="preserve"> would be located on </w:t>
      </w:r>
      <w:r w:rsidR="00D6666D">
        <w:t>agricultural land</w:t>
      </w:r>
      <w:r w:rsidRPr="00CA41EC">
        <w:t>. All applicable local, state, and federal rules must be adhered to, which may include other local, state, federal, or tribal agency jurisdiction. Other governmental agencies which may have overlapped, or additional jurisdiction include but may not be limited to:</w:t>
      </w:r>
      <w:r w:rsidR="00A231E9">
        <w:t xml:space="preserve"> Montana Board of Oil and Gas.</w:t>
      </w:r>
    </w:p>
    <w:p w14:paraId="7A0B34BE" w14:textId="77777777" w:rsidR="00B16BB1" w:rsidRDefault="00B16BB1" w:rsidP="00056FE4">
      <w:pPr>
        <w:keepNext/>
        <w:keepLines/>
      </w:pPr>
    </w:p>
    <w:p w14:paraId="3E611BD3" w14:textId="77777777" w:rsidR="00B16BB1" w:rsidRDefault="00B16BB1" w:rsidP="00056FE4">
      <w:pPr>
        <w:keepNext/>
        <w:keepLines/>
        <w:rPr>
          <w:rFonts w:cstheme="minorHAnsi"/>
        </w:rPr>
        <w:sectPr w:rsidR="00B16BB1" w:rsidSect="001156EB">
          <w:footerReference w:type="default" r:id="rId11"/>
          <w:pgSz w:w="12240" w:h="15840" w:code="1"/>
          <w:pgMar w:top="1354" w:right="1440" w:bottom="1440" w:left="1440" w:header="720" w:footer="720" w:gutter="0"/>
          <w:cols w:space="720"/>
          <w:titlePg/>
          <w:docGrid w:linePitch="299"/>
        </w:sectPr>
      </w:pPr>
    </w:p>
    <w:p w14:paraId="2882AAA0" w14:textId="1FA2C047" w:rsidR="00B3415D" w:rsidRPr="00EB3E4D" w:rsidRDefault="00954CC5" w:rsidP="00B503EE">
      <w:pPr>
        <w:pStyle w:val="Heading2"/>
      </w:pPr>
      <w:bookmarkStart w:id="43" w:name="_Toc138411190"/>
      <w:bookmarkStart w:id="44" w:name="_Toc138411332"/>
      <w:bookmarkStart w:id="45" w:name="_Toc196305906"/>
      <w:bookmarkStart w:id="46" w:name="_Toc233031457"/>
      <w:r>
        <w:lastRenderedPageBreak/>
        <w:t>Evaluation of Affected Environment</w:t>
      </w:r>
      <w:r w:rsidR="00B3415D" w:rsidRPr="00EB3E4D">
        <w:t xml:space="preserve"> </w:t>
      </w:r>
      <w:bookmarkEnd w:id="43"/>
      <w:bookmarkEnd w:id="44"/>
      <w:r>
        <w:t>And Impact by Resource</w:t>
      </w:r>
      <w:bookmarkEnd w:id="45"/>
      <w:bookmarkEnd w:id="46"/>
    </w:p>
    <w:bookmarkEnd w:id="37"/>
    <w:p w14:paraId="08B0B0EB" w14:textId="0F9C4941" w:rsidR="00B3415D" w:rsidRDefault="00B3415D" w:rsidP="00EB3E4D">
      <w:r w:rsidRPr="00B3043F">
        <w:t xml:space="preserve">The impact analysis will identify and evaluate </w:t>
      </w:r>
      <w:r w:rsidR="00F079FF">
        <w:t xml:space="preserve">the proximate </w:t>
      </w:r>
      <w:r w:rsidRPr="00B3043F">
        <w:t xml:space="preserve">direct and secondary impacts TO THE PHYSICAL ENVIRONMENT AND POPULATION IN THE AREA TO BE AFFECTED BY THE PROPOSED PROJECT. </w:t>
      </w:r>
      <w:r w:rsidRPr="00B3043F">
        <w:rPr>
          <w:i/>
          <w:iCs/>
        </w:rPr>
        <w:t>Direct impacts</w:t>
      </w:r>
      <w:r w:rsidRPr="00B3043F">
        <w:t xml:space="preserve"> occur at the same time and place as the action that causes the impact. </w:t>
      </w:r>
      <w:r w:rsidRPr="00B3043F">
        <w:rPr>
          <w:i/>
          <w:iCs/>
        </w:rPr>
        <w:t>Secondary</w:t>
      </w:r>
      <w:r w:rsidRPr="00B3043F">
        <w:t xml:space="preserve"> </w:t>
      </w:r>
      <w:r w:rsidRPr="00B3043F">
        <w:rPr>
          <w:i/>
          <w:iCs/>
        </w:rPr>
        <w:t>impacts</w:t>
      </w:r>
      <w:r w:rsidRPr="00B3043F">
        <w:t xml:space="preserve"> </w:t>
      </w:r>
      <w:r w:rsidRPr="00B3043F">
        <w:rPr>
          <w:color w:val="000000"/>
        </w:rPr>
        <w:t xml:space="preserve">are a further impact to </w:t>
      </w:r>
      <w:r w:rsidR="005246E8">
        <w:rPr>
          <w:color w:val="000000"/>
        </w:rPr>
        <w:t>Montana’s</w:t>
      </w:r>
      <w:r w:rsidRPr="00B3043F">
        <w:rPr>
          <w:color w:val="000000"/>
        </w:rPr>
        <w:t xml:space="preserve"> environment that may be stimulated, induced by, or otherwise result from a direct impact of the action (</w:t>
      </w:r>
      <w:r w:rsidRPr="00B3043F">
        <w:t>ARM 17.4.603(18))</w:t>
      </w:r>
      <w:r w:rsidR="00F079FF">
        <w:t>.</w:t>
      </w:r>
      <w:r w:rsidRPr="00B3043F">
        <w:t xml:space="preserve"> Where impacts would occur, the impacts will be described in this analysis. </w:t>
      </w:r>
      <w:r w:rsidR="005246E8">
        <w:t>When the</w:t>
      </w:r>
      <w:r w:rsidR="00F079FF">
        <w:t xml:space="preserve"> analysis discloses </w:t>
      </w:r>
      <w:r w:rsidR="005246E8">
        <w:t>environmental impacts, these are proximate impacts pursuant to 75-1-201(1)(b)(iv)(A), MCA.</w:t>
      </w:r>
      <w:r w:rsidR="00F079FF">
        <w:t xml:space="preserve"> </w:t>
      </w:r>
    </w:p>
    <w:p w14:paraId="7CFA97AD" w14:textId="77777777" w:rsidR="00EB3E4D" w:rsidRPr="00B3043F" w:rsidRDefault="00EB3E4D" w:rsidP="00EB3E4D"/>
    <w:p w14:paraId="41B94B9A" w14:textId="663F4DCC" w:rsidR="00932239" w:rsidRDefault="00B3415D" w:rsidP="00995272">
      <w:r w:rsidRPr="00B3043F">
        <w:rPr>
          <w:i/>
          <w:iCs/>
        </w:rPr>
        <w:t>Cumulative</w:t>
      </w:r>
      <w:r w:rsidRPr="00B3043F">
        <w:t xml:space="preserve"> </w:t>
      </w:r>
      <w:r w:rsidRPr="00B3043F">
        <w:rPr>
          <w:i/>
          <w:iCs/>
        </w:rPr>
        <w:t>impacts</w:t>
      </w:r>
      <w:r w:rsidRPr="00B3043F">
        <w:t xml:space="preserve"> are the collective impacts on </w:t>
      </w:r>
      <w:r w:rsidR="005246E8">
        <w:t>Montana’s</w:t>
      </w:r>
      <w:r w:rsidRPr="00B3043F">
        <w:t xml:space="preserve"> environment within the borders of Montana of the Proposed Action when considered in conjunction with other past and present actions related to the Proposed Action by location and generic type. Related future actions must also be considered when these actions are under concurrent consideration by any state agency through pre-impact statement studies, separate impact statement evaluation, or permit processing procedures</w:t>
      </w:r>
      <w:r w:rsidR="002E2846">
        <w:t xml:space="preserve"> (ARM 17.</w:t>
      </w:r>
      <w:r w:rsidR="003C08DE">
        <w:t>4.603(</w:t>
      </w:r>
      <w:r w:rsidR="00A87A8B">
        <w:t>7))</w:t>
      </w:r>
      <w:r w:rsidRPr="00B3043F">
        <w:t xml:space="preserve">. The project identified in Table 1 </w:t>
      </w:r>
      <w:r w:rsidR="00875E09">
        <w:t>was</w:t>
      </w:r>
      <w:r w:rsidR="00875E09" w:rsidRPr="00B3043F">
        <w:t xml:space="preserve"> </w:t>
      </w:r>
      <w:r w:rsidRPr="00B3043F">
        <w:t>analyzed as part of the cumulative impacts assessment for each resource</w:t>
      </w:r>
      <w:r w:rsidR="00875E09">
        <w:t xml:space="preserve"> subject to review, pursuant to MEPA</w:t>
      </w:r>
      <w:r w:rsidR="00932239">
        <w:t xml:space="preserve"> (75-</w:t>
      </w:r>
      <w:r w:rsidR="00995272">
        <w:t xml:space="preserve">1-101, et. </w:t>
      </w:r>
      <w:r w:rsidR="00995272" w:rsidRPr="00995272">
        <w:rPr>
          <w:i/>
          <w:iCs/>
        </w:rPr>
        <w:t>seq</w:t>
      </w:r>
      <w:r w:rsidR="00995272">
        <w:t>)</w:t>
      </w:r>
      <w:r w:rsidRPr="00B3043F">
        <w:t>.</w:t>
      </w:r>
    </w:p>
    <w:p w14:paraId="62AA8CD8" w14:textId="77777777" w:rsidR="00494C90" w:rsidRDefault="00494C90" w:rsidP="00995272"/>
    <w:p w14:paraId="2D09E7DC" w14:textId="1D382275" w:rsidR="00B3415D" w:rsidRPr="00B3043F" w:rsidRDefault="00B3415D" w:rsidP="00B3415D">
      <w:pPr>
        <w:pStyle w:val="BodyText"/>
        <w:spacing w:after="240"/>
        <w:rPr>
          <w:rFonts w:cstheme="minorHAnsi"/>
          <w:sz w:val="22"/>
          <w:szCs w:val="22"/>
        </w:rPr>
      </w:pPr>
      <w:r w:rsidRPr="00B3043F">
        <w:rPr>
          <w:rFonts w:cstheme="minorHAnsi"/>
          <w:sz w:val="22"/>
          <w:szCs w:val="22"/>
        </w:rPr>
        <w:t xml:space="preserve">The duration </w:t>
      </w:r>
      <w:r w:rsidR="00995272">
        <w:rPr>
          <w:rFonts w:cstheme="minorHAnsi"/>
          <w:sz w:val="22"/>
          <w:szCs w:val="22"/>
        </w:rPr>
        <w:t xml:space="preserve">of the proposed action </w:t>
      </w:r>
      <w:r w:rsidRPr="00B3043F">
        <w:rPr>
          <w:rFonts w:cstheme="minorHAnsi"/>
          <w:sz w:val="22"/>
          <w:szCs w:val="22"/>
        </w:rPr>
        <w:t>is quantified as follows:</w:t>
      </w:r>
    </w:p>
    <w:p w14:paraId="7010A7C7" w14:textId="48E6C9DD" w:rsidR="00B3415D" w:rsidRDefault="00B3415D" w:rsidP="00EB3E4D">
      <w:pPr>
        <w:pStyle w:val="ListParagraph"/>
        <w:numPr>
          <w:ilvl w:val="0"/>
          <w:numId w:val="3"/>
        </w:numPr>
      </w:pPr>
      <w:bookmarkStart w:id="47" w:name="_Hlk26532472"/>
      <w:bookmarkStart w:id="48" w:name="_Hlk185236972"/>
      <w:r w:rsidRPr="00EB3E4D">
        <w:rPr>
          <w:b/>
        </w:rPr>
        <w:t>Construction Impacts</w:t>
      </w:r>
      <w:r w:rsidR="0071727F" w:rsidRPr="00EB3E4D">
        <w:rPr>
          <w:b/>
        </w:rPr>
        <w:t xml:space="preserve"> (short-term)</w:t>
      </w:r>
      <w:r w:rsidRPr="00EB3E4D">
        <w:rPr>
          <w:b/>
        </w:rPr>
        <w:t xml:space="preserve">: </w:t>
      </w:r>
      <w:r w:rsidRPr="00B3043F">
        <w:t xml:space="preserve">These are impacts to the environment </w:t>
      </w:r>
      <w:r w:rsidR="00995272">
        <w:t xml:space="preserve">that would occur </w:t>
      </w:r>
      <w:r w:rsidRPr="00B3043F">
        <w:t>during the construction period</w:t>
      </w:r>
      <w:r w:rsidR="00EE0C22">
        <w:t>, including</w:t>
      </w:r>
      <w:r w:rsidR="00EE0C22" w:rsidRPr="00B3043F">
        <w:t xml:space="preserve"> </w:t>
      </w:r>
      <w:r w:rsidR="00EE0C22">
        <w:t>the</w:t>
      </w:r>
      <w:r w:rsidRPr="00B3043F">
        <w:t xml:space="preserve"> specific range of time.</w:t>
      </w:r>
    </w:p>
    <w:p w14:paraId="692D74D7" w14:textId="77777777" w:rsidR="00EB3E4D" w:rsidRPr="00B3043F" w:rsidRDefault="00EB3E4D" w:rsidP="00EB3E4D">
      <w:pPr>
        <w:pStyle w:val="ListParagraph"/>
        <w:ind w:left="720" w:firstLine="0"/>
      </w:pPr>
    </w:p>
    <w:p w14:paraId="35CDE7BF" w14:textId="6A87B157" w:rsidR="00B3415D" w:rsidRDefault="00B3415D" w:rsidP="00EB3E4D">
      <w:pPr>
        <w:pStyle w:val="ListParagraph"/>
        <w:numPr>
          <w:ilvl w:val="0"/>
          <w:numId w:val="3"/>
        </w:numPr>
      </w:pPr>
      <w:r w:rsidRPr="00EB3E4D">
        <w:rPr>
          <w:b/>
        </w:rPr>
        <w:t>Operation Impacts</w:t>
      </w:r>
      <w:r w:rsidR="0071727F" w:rsidRPr="00EB3E4D">
        <w:rPr>
          <w:b/>
        </w:rPr>
        <w:t xml:space="preserve"> (long-term)</w:t>
      </w:r>
      <w:r w:rsidRPr="00B3043F">
        <w:t>: These are impacts to the environment during the operational period</w:t>
      </w:r>
      <w:r w:rsidR="00D5694F">
        <w:t xml:space="preserve"> of the proposed action, including the </w:t>
      </w:r>
      <w:r w:rsidR="00F27022">
        <w:t>anticipated</w:t>
      </w:r>
      <w:r w:rsidRPr="00B3043F">
        <w:t xml:space="preserve"> range of </w:t>
      </w:r>
      <w:r w:rsidR="00F27022">
        <w:t xml:space="preserve">operational </w:t>
      </w:r>
      <w:r w:rsidRPr="00B3043F">
        <w:t>time.</w:t>
      </w:r>
    </w:p>
    <w:p w14:paraId="4D0E6D47" w14:textId="77777777" w:rsidR="00EB3E4D" w:rsidRPr="00B3043F" w:rsidRDefault="00EB3E4D" w:rsidP="00EB3E4D">
      <w:pPr>
        <w:pStyle w:val="ListParagraph"/>
        <w:ind w:left="720" w:firstLine="0"/>
      </w:pPr>
    </w:p>
    <w:p w14:paraId="37404A60" w14:textId="77777777" w:rsidR="00B3415D" w:rsidRDefault="00B3415D" w:rsidP="00EB3E4D">
      <w:r w:rsidRPr="00B3043F">
        <w:t>The intensity of the impacts is measured using the following:</w:t>
      </w:r>
    </w:p>
    <w:p w14:paraId="4800C5C7" w14:textId="77777777" w:rsidR="00EB3E4D" w:rsidRPr="00B3043F" w:rsidRDefault="00EB3E4D" w:rsidP="00EB3E4D"/>
    <w:p w14:paraId="3872235C" w14:textId="77777777" w:rsidR="00B3415D" w:rsidRDefault="00B3415D" w:rsidP="00EB3E4D">
      <w:pPr>
        <w:pStyle w:val="ListParagraph"/>
        <w:numPr>
          <w:ilvl w:val="0"/>
          <w:numId w:val="5"/>
        </w:numPr>
      </w:pPr>
      <w:r w:rsidRPr="00EB3E4D">
        <w:rPr>
          <w:b/>
        </w:rPr>
        <w:t>No impact</w:t>
      </w:r>
      <w:r w:rsidRPr="00B3043F">
        <w:t>: There would be no change from current conditions.</w:t>
      </w:r>
    </w:p>
    <w:p w14:paraId="742390B5" w14:textId="77777777" w:rsidR="00EB3E4D" w:rsidRPr="00B3043F" w:rsidRDefault="00EB3E4D" w:rsidP="00EB3E4D">
      <w:pPr>
        <w:pStyle w:val="ListParagraph"/>
        <w:ind w:left="720" w:firstLine="0"/>
      </w:pPr>
    </w:p>
    <w:p w14:paraId="0DC35C23" w14:textId="77777777" w:rsidR="00B3415D" w:rsidRDefault="00B3415D" w:rsidP="00EB3E4D">
      <w:pPr>
        <w:pStyle w:val="ListParagraph"/>
        <w:numPr>
          <w:ilvl w:val="0"/>
          <w:numId w:val="5"/>
        </w:numPr>
      </w:pPr>
      <w:r w:rsidRPr="00EB3E4D">
        <w:rPr>
          <w:b/>
        </w:rPr>
        <w:t>Negligible</w:t>
      </w:r>
      <w:r w:rsidRPr="00B3043F">
        <w:t>: An adverse or beneficial effect would occur but would be at the lowest levels of detection.</w:t>
      </w:r>
    </w:p>
    <w:p w14:paraId="4EDCF8DA" w14:textId="77777777" w:rsidR="00EB3E4D" w:rsidRPr="00B3043F" w:rsidRDefault="00EB3E4D" w:rsidP="00EB3E4D"/>
    <w:p w14:paraId="1AB26AC8" w14:textId="77777777" w:rsidR="00B3415D" w:rsidRDefault="00B3415D" w:rsidP="00EB3E4D">
      <w:pPr>
        <w:pStyle w:val="ListParagraph"/>
        <w:numPr>
          <w:ilvl w:val="0"/>
          <w:numId w:val="5"/>
        </w:numPr>
      </w:pPr>
      <w:r w:rsidRPr="00EB3E4D">
        <w:rPr>
          <w:b/>
        </w:rPr>
        <w:t>Minor</w:t>
      </w:r>
      <w:r w:rsidRPr="00B3043F">
        <w:t>: The effect would be noticeable but would be relatively small and would not affect the function or integrity of the resource.</w:t>
      </w:r>
    </w:p>
    <w:p w14:paraId="22997ED6" w14:textId="77777777" w:rsidR="00EB3E4D" w:rsidRPr="00B3043F" w:rsidRDefault="00EB3E4D" w:rsidP="00EB3E4D"/>
    <w:p w14:paraId="49B739BF" w14:textId="77777777" w:rsidR="00B3415D" w:rsidRDefault="00B3415D" w:rsidP="00EB3E4D">
      <w:pPr>
        <w:pStyle w:val="ListParagraph"/>
        <w:numPr>
          <w:ilvl w:val="0"/>
          <w:numId w:val="5"/>
        </w:numPr>
      </w:pPr>
      <w:r w:rsidRPr="00EB3E4D">
        <w:rPr>
          <w:b/>
        </w:rPr>
        <w:t>Moderate</w:t>
      </w:r>
      <w:r w:rsidRPr="00B3043F">
        <w:t>: The effect would be easily identifiable and would change the function or integrity of the resource.</w:t>
      </w:r>
    </w:p>
    <w:p w14:paraId="6314C763" w14:textId="77777777" w:rsidR="00EB3E4D" w:rsidRPr="00B3043F" w:rsidRDefault="00EB3E4D" w:rsidP="00EB3E4D"/>
    <w:p w14:paraId="152F2BFB" w14:textId="77777777" w:rsidR="00B3415D" w:rsidRPr="00B3043F" w:rsidRDefault="00B3415D" w:rsidP="00EB3E4D">
      <w:pPr>
        <w:pStyle w:val="ListParagraph"/>
        <w:numPr>
          <w:ilvl w:val="0"/>
          <w:numId w:val="5"/>
        </w:numPr>
      </w:pPr>
      <w:r w:rsidRPr="00EB3E4D">
        <w:rPr>
          <w:b/>
        </w:rPr>
        <w:t>Major</w:t>
      </w:r>
      <w:r w:rsidRPr="00B3043F">
        <w:t>: The effect would alter the resource.</w:t>
      </w:r>
      <w:bookmarkEnd w:id="47"/>
    </w:p>
    <w:p w14:paraId="7851E986" w14:textId="77777777" w:rsidR="00902EE1" w:rsidRDefault="00902EE1" w:rsidP="00902EE1">
      <w:pPr>
        <w:pStyle w:val="BodyText"/>
        <w:spacing w:before="240"/>
        <w:rPr>
          <w:rFonts w:cstheme="minorHAnsi"/>
          <w:sz w:val="22"/>
          <w:szCs w:val="22"/>
        </w:rPr>
      </w:pPr>
    </w:p>
    <w:p w14:paraId="14395D2A" w14:textId="77777777" w:rsidR="00B634E8" w:rsidRDefault="00B634E8" w:rsidP="00902EE1">
      <w:pPr>
        <w:pStyle w:val="BodyText"/>
        <w:spacing w:before="240"/>
        <w:rPr>
          <w:rFonts w:cstheme="minorHAnsi"/>
          <w:sz w:val="22"/>
          <w:szCs w:val="22"/>
        </w:rPr>
      </w:pPr>
    </w:p>
    <w:p w14:paraId="7FC79722" w14:textId="77777777" w:rsidR="00B634E8" w:rsidRDefault="00B634E8" w:rsidP="00902EE1">
      <w:pPr>
        <w:pStyle w:val="BodyText"/>
        <w:spacing w:before="240"/>
        <w:rPr>
          <w:rFonts w:cstheme="minorHAnsi"/>
          <w:sz w:val="22"/>
          <w:szCs w:val="22"/>
        </w:rPr>
      </w:pPr>
    </w:p>
    <w:p w14:paraId="2AAE6596" w14:textId="77777777" w:rsidR="00B634E8" w:rsidRPr="00B3043F" w:rsidRDefault="00B634E8" w:rsidP="00902EE1">
      <w:pPr>
        <w:pStyle w:val="BodyText"/>
        <w:spacing w:before="240"/>
        <w:rPr>
          <w:rFonts w:cstheme="minorHAnsi"/>
          <w:sz w:val="22"/>
          <w:szCs w:val="22"/>
        </w:rPr>
      </w:pPr>
    </w:p>
    <w:p w14:paraId="4DB6FC9F" w14:textId="248EC879" w:rsidR="00B3415D" w:rsidRDefault="00647288" w:rsidP="00725509">
      <w:pPr>
        <w:pStyle w:val="Heading3"/>
        <w:numPr>
          <w:ilvl w:val="0"/>
          <w:numId w:val="15"/>
        </w:numPr>
      </w:pPr>
      <w:bookmarkStart w:id="49" w:name="_Toc63946617"/>
      <w:bookmarkStart w:id="50" w:name="_Toc138411192"/>
      <w:bookmarkStart w:id="51" w:name="_Toc138411334"/>
      <w:bookmarkStart w:id="52" w:name="_Toc196305907"/>
      <w:bookmarkStart w:id="53" w:name="_Toc233031458"/>
      <w:bookmarkStart w:id="54" w:name="_Hlk200372729"/>
      <w:bookmarkStart w:id="55" w:name="_Hlk26531189"/>
      <w:bookmarkEnd w:id="48"/>
      <w:r w:rsidRPr="00335BEB">
        <w:lastRenderedPageBreak/>
        <w:t>Geology and Soil Quality</w:t>
      </w:r>
      <w:r w:rsidR="00B3415D" w:rsidRPr="00335BEB">
        <w:t xml:space="preserve">, </w:t>
      </w:r>
      <w:r w:rsidRPr="00335BEB">
        <w:t>Stability</w:t>
      </w:r>
      <w:r w:rsidR="00B3415D" w:rsidRPr="00335BEB">
        <w:t xml:space="preserve"> </w:t>
      </w:r>
      <w:bookmarkStart w:id="56" w:name="_Hlk80624903"/>
      <w:bookmarkEnd w:id="49"/>
      <w:bookmarkEnd w:id="50"/>
      <w:bookmarkEnd w:id="51"/>
      <w:r w:rsidRPr="00335BEB">
        <w:t>and Moisture</w:t>
      </w:r>
      <w:bookmarkEnd w:id="52"/>
      <w:bookmarkEnd w:id="53"/>
    </w:p>
    <w:p w14:paraId="1D366491" w14:textId="26431110" w:rsidR="00892EE2" w:rsidRDefault="00892EE2" w:rsidP="00892EE2">
      <w:pPr>
        <w:rPr>
          <w:b/>
          <w:bCs/>
          <w:i/>
          <w:iCs/>
        </w:rPr>
      </w:pPr>
      <w:bookmarkStart w:id="57" w:name="_Hlk185234861"/>
      <w:r w:rsidRPr="00892EE2">
        <w:rPr>
          <w:b/>
          <w:bCs/>
          <w:i/>
          <w:iCs/>
        </w:rPr>
        <w:t>This section includes the following resource areas, as required in ARM 17.4.609: Geology; Soil Quality, Stability, and Moisture</w:t>
      </w:r>
    </w:p>
    <w:bookmarkEnd w:id="57"/>
    <w:p w14:paraId="6E5C2A10" w14:textId="77777777" w:rsidR="00892EE2" w:rsidRPr="00892EE2" w:rsidRDefault="00892EE2" w:rsidP="00892EE2">
      <w:pPr>
        <w:rPr>
          <w:b/>
          <w:bCs/>
          <w:i/>
          <w:iCs/>
        </w:rPr>
      </w:pPr>
    </w:p>
    <w:bookmarkEnd w:id="56"/>
    <w:p w14:paraId="77190AC8" w14:textId="41CAD192" w:rsidR="006E33D6" w:rsidRPr="008F29F2" w:rsidRDefault="00E17EEC" w:rsidP="00B3415D">
      <w:pPr>
        <w:ind w:left="360"/>
        <w:rPr>
          <w:rFonts w:cstheme="minorHAnsi"/>
          <w:b/>
          <w:bCs/>
          <w:i/>
          <w:iCs/>
        </w:rPr>
      </w:pPr>
      <w:r>
        <w:rPr>
          <w:rFonts w:cstheme="minorHAnsi"/>
          <w:b/>
          <w:bCs/>
          <w:i/>
          <w:iCs/>
        </w:rPr>
        <w:t xml:space="preserve">Affected </w:t>
      </w:r>
      <w:r w:rsidR="00072724" w:rsidRPr="008F29F2">
        <w:rPr>
          <w:rFonts w:cstheme="minorHAnsi"/>
          <w:b/>
          <w:bCs/>
          <w:i/>
          <w:iCs/>
        </w:rPr>
        <w:t>Environment</w:t>
      </w:r>
    </w:p>
    <w:p w14:paraId="7F7A38A0" w14:textId="6C73AF85" w:rsidR="006C53D4" w:rsidRPr="004721AC" w:rsidRDefault="006C53D4" w:rsidP="0046386E">
      <w:pPr>
        <w:ind w:left="720"/>
        <w:rPr>
          <w:rFonts w:cstheme="minorHAnsi"/>
          <w:i/>
          <w:iCs/>
        </w:rPr>
      </w:pPr>
      <w:r w:rsidRPr="004721AC">
        <w:rPr>
          <w:rFonts w:cstheme="minorHAnsi"/>
        </w:rPr>
        <w:t xml:space="preserve">The proposed </w:t>
      </w:r>
      <w:r w:rsidR="00763858" w:rsidRPr="004721AC">
        <w:rPr>
          <w:rFonts w:cstheme="minorHAnsi"/>
        </w:rPr>
        <w:t xml:space="preserve">NYDIG - </w:t>
      </w:r>
      <w:r w:rsidRPr="004721AC">
        <w:rPr>
          <w:rFonts w:cstheme="minorHAnsi"/>
        </w:rPr>
        <w:t>Davidsen Atlas site</w:t>
      </w:r>
      <w:r w:rsidR="00E17D0A" w:rsidRPr="004721AC">
        <w:rPr>
          <w:rFonts w:cstheme="minorHAnsi"/>
        </w:rPr>
        <w:t xml:space="preserve"> </w:t>
      </w:r>
      <w:r w:rsidR="00763858" w:rsidRPr="004721AC">
        <w:rPr>
          <w:rFonts w:cstheme="minorHAnsi"/>
        </w:rPr>
        <w:t>would be</w:t>
      </w:r>
      <w:r w:rsidR="00E17D0A" w:rsidRPr="004721AC">
        <w:rPr>
          <w:rFonts w:cstheme="minorHAnsi"/>
        </w:rPr>
        <w:t xml:space="preserve"> co-located with </w:t>
      </w:r>
      <w:r w:rsidR="00763858" w:rsidRPr="004721AC">
        <w:rPr>
          <w:rFonts w:cstheme="minorHAnsi"/>
        </w:rPr>
        <w:t>an</w:t>
      </w:r>
      <w:r w:rsidR="00334C65" w:rsidRPr="004721AC">
        <w:rPr>
          <w:rFonts w:cstheme="minorHAnsi"/>
        </w:rPr>
        <w:t xml:space="preserve"> </w:t>
      </w:r>
      <w:r w:rsidR="00E17D0A" w:rsidRPr="004721AC">
        <w:rPr>
          <w:rFonts w:cstheme="minorHAnsi"/>
        </w:rPr>
        <w:t xml:space="preserve">oil and gas </w:t>
      </w:r>
      <w:r w:rsidR="0068684A" w:rsidRPr="004721AC">
        <w:rPr>
          <w:rFonts w:cstheme="minorHAnsi"/>
        </w:rPr>
        <w:t xml:space="preserve">well </w:t>
      </w:r>
      <w:r w:rsidR="00E17D0A" w:rsidRPr="004721AC">
        <w:rPr>
          <w:rFonts w:cstheme="minorHAnsi"/>
        </w:rPr>
        <w:t>infrastructure</w:t>
      </w:r>
      <w:r w:rsidR="00763858" w:rsidRPr="004721AC">
        <w:rPr>
          <w:rFonts w:cstheme="minorHAnsi"/>
        </w:rPr>
        <w:t xml:space="preserve"> site</w:t>
      </w:r>
      <w:r w:rsidR="00E17D0A" w:rsidRPr="004721AC">
        <w:rPr>
          <w:rFonts w:cstheme="minorHAnsi"/>
        </w:rPr>
        <w:t xml:space="preserve">. </w:t>
      </w:r>
      <w:r w:rsidR="00763858" w:rsidRPr="004721AC">
        <w:rPr>
          <w:rFonts w:cstheme="minorHAnsi"/>
        </w:rPr>
        <w:t>The overall oil</w:t>
      </w:r>
      <w:r w:rsidR="00334C65" w:rsidRPr="004721AC">
        <w:rPr>
          <w:rFonts w:cstheme="minorHAnsi"/>
        </w:rPr>
        <w:t xml:space="preserve"> and gas facilities </w:t>
      </w:r>
      <w:r w:rsidRPr="004721AC">
        <w:rPr>
          <w:rFonts w:cstheme="minorHAnsi"/>
        </w:rPr>
        <w:t>require</w:t>
      </w:r>
      <w:r w:rsidR="00763858" w:rsidRPr="004721AC">
        <w:rPr>
          <w:rFonts w:cstheme="minorHAnsi"/>
        </w:rPr>
        <w:t>d</w:t>
      </w:r>
      <w:r w:rsidR="00E17D0A" w:rsidRPr="004721AC">
        <w:rPr>
          <w:rFonts w:cstheme="minorHAnsi"/>
        </w:rPr>
        <w:t xml:space="preserve"> approximately 9 acres (730 ft x 540 ft) of</w:t>
      </w:r>
      <w:r w:rsidRPr="004721AC">
        <w:rPr>
          <w:rFonts w:cstheme="minorHAnsi"/>
        </w:rPr>
        <w:t xml:space="preserve"> new land disturbance associated with groundwork and installation</w:t>
      </w:r>
      <w:r w:rsidR="00E17D0A" w:rsidRPr="004721AC">
        <w:rPr>
          <w:rFonts w:cstheme="minorHAnsi"/>
        </w:rPr>
        <w:t xml:space="preserve"> </w:t>
      </w:r>
      <w:r w:rsidR="00763858" w:rsidRPr="004721AC">
        <w:rPr>
          <w:rFonts w:cstheme="minorHAnsi"/>
        </w:rPr>
        <w:t xml:space="preserve">of the </w:t>
      </w:r>
      <w:r w:rsidR="00E17D0A" w:rsidRPr="004721AC">
        <w:rPr>
          <w:rFonts w:cstheme="minorHAnsi"/>
        </w:rPr>
        <w:t xml:space="preserve">oil and gas </w:t>
      </w:r>
      <w:r w:rsidR="00763858" w:rsidRPr="004721AC">
        <w:rPr>
          <w:rFonts w:cstheme="minorHAnsi"/>
        </w:rPr>
        <w:t>infrastructure</w:t>
      </w:r>
      <w:r w:rsidR="00E17D0A" w:rsidRPr="004721AC">
        <w:rPr>
          <w:rFonts w:cstheme="minorHAnsi"/>
        </w:rPr>
        <w:t>. The total disturbance associated with</w:t>
      </w:r>
      <w:r w:rsidRPr="004721AC">
        <w:rPr>
          <w:rFonts w:cstheme="minorHAnsi"/>
        </w:rPr>
        <w:t xml:space="preserve"> </w:t>
      </w:r>
      <w:r w:rsidR="00E17D0A" w:rsidRPr="004721AC">
        <w:rPr>
          <w:rFonts w:cstheme="minorHAnsi"/>
        </w:rPr>
        <w:t>NYDIG</w:t>
      </w:r>
      <w:r w:rsidR="0068684A" w:rsidRPr="004721AC">
        <w:rPr>
          <w:rFonts w:cstheme="minorHAnsi"/>
        </w:rPr>
        <w:t>’s</w:t>
      </w:r>
      <w:r w:rsidR="00E17D0A" w:rsidRPr="004721AC">
        <w:rPr>
          <w:rFonts w:cstheme="minorHAnsi"/>
        </w:rPr>
        <w:t xml:space="preserve"> </w:t>
      </w:r>
      <w:r w:rsidRPr="004721AC">
        <w:rPr>
          <w:rFonts w:cstheme="minorHAnsi"/>
        </w:rPr>
        <w:t xml:space="preserve">permitted equipment </w:t>
      </w:r>
      <w:r w:rsidR="00763858" w:rsidRPr="004721AC">
        <w:rPr>
          <w:rFonts w:cstheme="minorHAnsi"/>
        </w:rPr>
        <w:t xml:space="preserve">would </w:t>
      </w:r>
      <w:r w:rsidRPr="004721AC">
        <w:rPr>
          <w:rFonts w:cstheme="minorHAnsi"/>
        </w:rPr>
        <w:t>requir</w:t>
      </w:r>
      <w:r w:rsidR="00E17D0A" w:rsidRPr="004721AC">
        <w:rPr>
          <w:rFonts w:cstheme="minorHAnsi"/>
        </w:rPr>
        <w:t>e</w:t>
      </w:r>
      <w:r w:rsidRPr="004721AC">
        <w:rPr>
          <w:rFonts w:cstheme="minorHAnsi"/>
        </w:rPr>
        <w:t xml:space="preserve"> less than 1000 ft</w:t>
      </w:r>
      <w:r w:rsidRPr="004721AC">
        <w:rPr>
          <w:rFonts w:cstheme="minorHAnsi"/>
          <w:vertAlign w:val="superscript"/>
        </w:rPr>
        <w:t>2</w:t>
      </w:r>
      <w:r w:rsidR="00A47D22" w:rsidRPr="004721AC">
        <w:rPr>
          <w:rFonts w:cstheme="minorHAnsi"/>
        </w:rPr>
        <w:t xml:space="preserve"> of disturbance</w:t>
      </w:r>
      <w:r w:rsidR="00763858" w:rsidRPr="004721AC">
        <w:rPr>
          <w:rFonts w:cstheme="minorHAnsi"/>
        </w:rPr>
        <w:t xml:space="preserve"> within the previously disturbed 9-acre site.</w:t>
      </w:r>
      <w:r w:rsidRPr="004721AC">
        <w:rPr>
          <w:rFonts w:cstheme="minorHAnsi"/>
        </w:rPr>
        <w:t xml:space="preserve"> </w:t>
      </w:r>
      <w:r w:rsidR="00763858" w:rsidRPr="004721AC">
        <w:rPr>
          <w:rFonts w:cstheme="minorHAnsi"/>
        </w:rPr>
        <w:t xml:space="preserve">The proposed NYDIG – Davidson Atlas </w:t>
      </w:r>
      <w:r w:rsidR="0068684A" w:rsidRPr="004721AC">
        <w:rPr>
          <w:rFonts w:cstheme="minorHAnsi"/>
        </w:rPr>
        <w:t xml:space="preserve">project </w:t>
      </w:r>
      <w:r w:rsidRPr="004721AC">
        <w:rPr>
          <w:rFonts w:cstheme="minorHAnsi"/>
        </w:rPr>
        <w:t xml:space="preserve">would occur on private land previously disturbed by </w:t>
      </w:r>
      <w:r w:rsidR="00E17D0A" w:rsidRPr="004721AC">
        <w:rPr>
          <w:rFonts w:cstheme="minorHAnsi"/>
        </w:rPr>
        <w:t xml:space="preserve">oil and gas </w:t>
      </w:r>
      <w:r w:rsidR="0068684A" w:rsidRPr="004721AC">
        <w:rPr>
          <w:rFonts w:cstheme="minorHAnsi"/>
        </w:rPr>
        <w:t xml:space="preserve">well </w:t>
      </w:r>
      <w:r w:rsidR="00E17D0A" w:rsidRPr="004721AC">
        <w:rPr>
          <w:rFonts w:cstheme="minorHAnsi"/>
        </w:rPr>
        <w:t>infrastructure</w:t>
      </w:r>
      <w:r w:rsidR="00763858" w:rsidRPr="004721AC">
        <w:rPr>
          <w:rFonts w:cstheme="minorHAnsi"/>
        </w:rPr>
        <w:t xml:space="preserve">. </w:t>
      </w:r>
      <w:r w:rsidR="0068684A" w:rsidRPr="004721AC">
        <w:rPr>
          <w:rFonts w:cstheme="minorHAnsi"/>
        </w:rPr>
        <w:t>Because the proposed site of operation is previously disturbed, n</w:t>
      </w:r>
      <w:r w:rsidR="00763858" w:rsidRPr="004721AC">
        <w:rPr>
          <w:rFonts w:cstheme="minorHAnsi"/>
        </w:rPr>
        <w:t xml:space="preserve">o </w:t>
      </w:r>
      <w:r w:rsidRPr="004721AC">
        <w:rPr>
          <w:rFonts w:cstheme="minorHAnsi"/>
        </w:rPr>
        <w:t xml:space="preserve">impacts to bedrock would be expected from construction activities associated with the proposed </w:t>
      </w:r>
      <w:r w:rsidR="00763858" w:rsidRPr="004721AC">
        <w:rPr>
          <w:rFonts w:cstheme="minorHAnsi"/>
        </w:rPr>
        <w:t xml:space="preserve">NYDIG </w:t>
      </w:r>
      <w:r w:rsidRPr="004721AC">
        <w:rPr>
          <w:rFonts w:cstheme="minorHAnsi"/>
        </w:rPr>
        <w:t>project.</w:t>
      </w:r>
    </w:p>
    <w:p w14:paraId="0C0FB3A2" w14:textId="77777777" w:rsidR="006C53D4" w:rsidRDefault="006C53D4" w:rsidP="0046386E">
      <w:pPr>
        <w:ind w:left="720"/>
        <w:rPr>
          <w:rFonts w:cstheme="minorHAnsi"/>
          <w:i/>
          <w:iCs/>
        </w:rPr>
      </w:pPr>
    </w:p>
    <w:p w14:paraId="74D924FA" w14:textId="448660CD" w:rsidR="00B3415D" w:rsidRPr="006C53D4" w:rsidRDefault="00AA3FEC" w:rsidP="0046386E">
      <w:pPr>
        <w:ind w:left="720"/>
        <w:rPr>
          <w:rFonts w:cstheme="minorHAnsi"/>
        </w:rPr>
      </w:pPr>
      <w:r w:rsidRPr="006C53D4">
        <w:rPr>
          <w:rFonts w:cstheme="minorHAnsi"/>
        </w:rPr>
        <w:t>According to the USGS Soil Survey, t</w:t>
      </w:r>
      <w:r w:rsidR="0046386E" w:rsidRPr="006C53D4">
        <w:rPr>
          <w:rFonts w:cstheme="minorHAnsi"/>
        </w:rPr>
        <w:t>he affected area consists primarily of agricultural and grazing lands with nearby dispersed</w:t>
      </w:r>
      <w:r w:rsidR="00A47D22">
        <w:rPr>
          <w:rFonts w:cstheme="minorHAnsi"/>
        </w:rPr>
        <w:t xml:space="preserve"> and similar</w:t>
      </w:r>
      <w:r w:rsidR="0046386E" w:rsidRPr="006C53D4">
        <w:rPr>
          <w:rFonts w:cstheme="minorHAnsi"/>
        </w:rPr>
        <w:t xml:space="preserve"> oil and gas operations. Soils in this area consist primarily of </w:t>
      </w:r>
      <w:proofErr w:type="spellStart"/>
      <w:r w:rsidR="0046386E" w:rsidRPr="006C53D4">
        <w:rPr>
          <w:rFonts w:cstheme="minorHAnsi"/>
        </w:rPr>
        <w:t>Havrelon</w:t>
      </w:r>
      <w:proofErr w:type="spellEnd"/>
      <w:r w:rsidR="0046386E" w:rsidRPr="006C53D4">
        <w:rPr>
          <w:rFonts w:cstheme="minorHAnsi"/>
        </w:rPr>
        <w:t xml:space="preserve">, Trembles Fine Sandy and </w:t>
      </w:r>
      <w:proofErr w:type="spellStart"/>
      <w:r w:rsidR="0046386E" w:rsidRPr="006C53D4">
        <w:rPr>
          <w:rFonts w:cstheme="minorHAnsi"/>
        </w:rPr>
        <w:t>Ridgelawn</w:t>
      </w:r>
      <w:proofErr w:type="spellEnd"/>
      <w:r w:rsidR="0046386E" w:rsidRPr="006C53D4">
        <w:rPr>
          <w:rFonts w:cstheme="minorHAnsi"/>
        </w:rPr>
        <w:t xml:space="preserve"> Loams with a 0-6 percent slope. The soil here is well drained</w:t>
      </w:r>
      <w:r w:rsidR="002E3853" w:rsidRPr="006C53D4">
        <w:rPr>
          <w:rFonts w:cstheme="minorHAnsi"/>
        </w:rPr>
        <w:t xml:space="preserve"> and depth to the water table is more than 80 inches. There is no prime farmland. The engines would rest on top of the ground and require minimal foundational support infrastructure with ground coverage less than </w:t>
      </w:r>
      <w:r w:rsidR="00A814F1">
        <w:rPr>
          <w:rFonts w:cstheme="minorHAnsi"/>
        </w:rPr>
        <w:t>&lt;1000</w:t>
      </w:r>
      <w:r w:rsidR="00A814F1" w:rsidRPr="006C53D4">
        <w:rPr>
          <w:rFonts w:cstheme="minorHAnsi"/>
        </w:rPr>
        <w:t xml:space="preserve"> </w:t>
      </w:r>
      <w:r w:rsidR="002E3853" w:rsidRPr="006C53D4">
        <w:rPr>
          <w:rFonts w:cstheme="minorHAnsi"/>
        </w:rPr>
        <w:t>ft</w:t>
      </w:r>
      <w:r w:rsidR="002E3853" w:rsidRPr="006C53D4">
        <w:rPr>
          <w:rFonts w:cstheme="minorHAnsi"/>
          <w:vertAlign w:val="superscript"/>
        </w:rPr>
        <w:t>2</w:t>
      </w:r>
      <w:r w:rsidR="002E3853" w:rsidRPr="006C53D4">
        <w:rPr>
          <w:rFonts w:cstheme="minorHAnsi"/>
        </w:rPr>
        <w:t xml:space="preserve">. </w:t>
      </w:r>
    </w:p>
    <w:p w14:paraId="496C8F2A" w14:textId="77777777" w:rsidR="00B3415D" w:rsidRPr="00335BEB" w:rsidRDefault="00B3415D" w:rsidP="00B3415D">
      <w:pPr>
        <w:ind w:left="360"/>
        <w:rPr>
          <w:rFonts w:cstheme="minorHAnsi"/>
        </w:rPr>
      </w:pPr>
    </w:p>
    <w:p w14:paraId="64BD07C3" w14:textId="77777777" w:rsidR="00B3415D" w:rsidRPr="00335BEB" w:rsidRDefault="00B3415D" w:rsidP="00B3415D">
      <w:pPr>
        <w:ind w:left="720"/>
        <w:rPr>
          <w:rFonts w:cstheme="minorHAnsi"/>
          <w:b/>
          <w:bCs/>
          <w:i/>
          <w:iCs/>
        </w:rPr>
      </w:pPr>
      <w:bookmarkStart w:id="58" w:name="_Hlk199946382"/>
      <w:bookmarkStart w:id="59" w:name="_Hlk138413849"/>
      <w:r w:rsidRPr="00335BEB">
        <w:rPr>
          <w:rFonts w:cstheme="minorHAnsi"/>
          <w:b/>
          <w:bCs/>
          <w:i/>
          <w:iCs/>
        </w:rPr>
        <w:t>Direct Impacts</w:t>
      </w:r>
    </w:p>
    <w:p w14:paraId="2BCA6479" w14:textId="470B5A84" w:rsidR="00BB21DF" w:rsidRDefault="00B3415D" w:rsidP="00CC66B0">
      <w:pPr>
        <w:ind w:left="1080"/>
        <w:rPr>
          <w:rFonts w:cstheme="minorHAnsi"/>
        </w:rPr>
      </w:pPr>
      <w:r w:rsidRPr="00335BEB">
        <w:rPr>
          <w:rFonts w:cstheme="minorHAnsi"/>
          <w:i/>
          <w:iCs/>
        </w:rPr>
        <w:t>Proposed Action:</w:t>
      </w:r>
      <w:r w:rsidRPr="00335BEB">
        <w:rPr>
          <w:rFonts w:cstheme="minorHAnsi"/>
        </w:rPr>
        <w:t xml:space="preserve"> </w:t>
      </w:r>
    </w:p>
    <w:p w14:paraId="7571590D" w14:textId="189AD5D6" w:rsidR="00BB21DF" w:rsidRDefault="00BB21DF" w:rsidP="00B3415D">
      <w:pPr>
        <w:ind w:left="1080"/>
        <w:rPr>
          <w:rFonts w:cstheme="minorHAnsi"/>
        </w:rPr>
      </w:pPr>
      <w:r>
        <w:rPr>
          <w:rFonts w:cstheme="minorHAnsi"/>
        </w:rPr>
        <w:t xml:space="preserve">The operation of heavy equipment to construct the facility will only last about a month. The impact to soil quality, stability, and moisture within the </w:t>
      </w:r>
      <w:r w:rsidR="00180D71">
        <w:rPr>
          <w:rFonts w:cstheme="minorHAnsi"/>
        </w:rPr>
        <w:t>affected</w:t>
      </w:r>
      <w:r>
        <w:rPr>
          <w:rFonts w:cstheme="minorHAnsi"/>
        </w:rPr>
        <w:t xml:space="preserve"> area during construction will be short-term and minor.</w:t>
      </w:r>
      <w:r w:rsidR="00AA69BE">
        <w:rPr>
          <w:rFonts w:cstheme="minorHAnsi"/>
        </w:rPr>
        <w:t xml:space="preserve"> The proposed project is small by industry standards (&lt;1000 ft</w:t>
      </w:r>
      <w:r w:rsidR="00AA69BE">
        <w:rPr>
          <w:rFonts w:cstheme="minorHAnsi"/>
          <w:vertAlign w:val="superscript"/>
        </w:rPr>
        <w:t>2</w:t>
      </w:r>
      <w:r w:rsidR="00AA69BE">
        <w:rPr>
          <w:rFonts w:cstheme="minorHAnsi"/>
        </w:rPr>
        <w:t>) and the affected property is previously disturbed land, any expected adverse direct impacts from the facility would be short-term and minor.</w:t>
      </w:r>
      <w:r>
        <w:rPr>
          <w:rFonts w:cstheme="minorHAnsi"/>
        </w:rPr>
        <w:t xml:space="preserve"> No beneficial direct impacts to the soil quality, stability and moisture would be expected because of the proposed project. </w:t>
      </w:r>
    </w:p>
    <w:p w14:paraId="77C903A9" w14:textId="77777777" w:rsidR="00CF4B2D" w:rsidRPr="00335BEB" w:rsidRDefault="00CF4B2D" w:rsidP="00B3415D">
      <w:pPr>
        <w:ind w:left="1080"/>
        <w:rPr>
          <w:rFonts w:cstheme="minorHAnsi"/>
          <w:bCs/>
          <w:i/>
        </w:rPr>
      </w:pPr>
    </w:p>
    <w:p w14:paraId="18C7C157" w14:textId="77777777" w:rsidR="00B3415D" w:rsidRPr="00335BEB" w:rsidRDefault="00B3415D" w:rsidP="00B3415D">
      <w:pPr>
        <w:ind w:left="720"/>
        <w:rPr>
          <w:rFonts w:cstheme="minorHAnsi"/>
        </w:rPr>
      </w:pPr>
      <w:bookmarkStart w:id="60" w:name="_Hlk26521092"/>
      <w:r w:rsidRPr="00335BEB">
        <w:rPr>
          <w:rFonts w:cstheme="minorHAnsi"/>
          <w:b/>
          <w:i/>
        </w:rPr>
        <w:t>Secondary Impacts</w:t>
      </w:r>
    </w:p>
    <w:p w14:paraId="049903E5" w14:textId="3D0A33C0" w:rsidR="001134D0" w:rsidRDefault="00B3415D" w:rsidP="00B3415D">
      <w:pPr>
        <w:ind w:left="1080"/>
        <w:rPr>
          <w:rFonts w:cstheme="minorHAnsi"/>
        </w:rPr>
      </w:pPr>
      <w:r w:rsidRPr="00335BEB">
        <w:rPr>
          <w:rFonts w:cstheme="minorHAnsi"/>
          <w:i/>
          <w:iCs/>
        </w:rPr>
        <w:t>Proposed Action:</w:t>
      </w:r>
      <w:r w:rsidRPr="00335BEB">
        <w:rPr>
          <w:rFonts w:cstheme="minorHAnsi"/>
        </w:rPr>
        <w:t xml:space="preserve"> </w:t>
      </w:r>
      <w:r w:rsidR="003F6ABA">
        <w:rPr>
          <w:rFonts w:cstheme="minorHAnsi"/>
        </w:rPr>
        <w:t xml:space="preserve">Following construction of the proposed facility, no additional or new ground disturbing activities would </w:t>
      </w:r>
      <w:r w:rsidR="00E73B45">
        <w:rPr>
          <w:rFonts w:cstheme="minorHAnsi"/>
        </w:rPr>
        <w:t>be expected because of the proposed project</w:t>
      </w:r>
      <w:r w:rsidR="003F6ABA">
        <w:rPr>
          <w:rFonts w:cstheme="minorHAnsi"/>
        </w:rPr>
        <w:t xml:space="preserve">. The proposed project would not be expected to cause or </w:t>
      </w:r>
      <w:r w:rsidR="00122170">
        <w:rPr>
          <w:rFonts w:cstheme="minorHAnsi"/>
        </w:rPr>
        <w:t>contribute</w:t>
      </w:r>
      <w:r w:rsidR="003F6ABA">
        <w:rPr>
          <w:rFonts w:cstheme="minorHAnsi"/>
        </w:rPr>
        <w:t xml:space="preserve"> </w:t>
      </w:r>
      <w:r w:rsidR="00122170">
        <w:rPr>
          <w:rFonts w:cstheme="minorHAnsi"/>
        </w:rPr>
        <w:t>to</w:t>
      </w:r>
      <w:r w:rsidR="003F6ABA">
        <w:rPr>
          <w:rFonts w:cstheme="minorHAnsi"/>
        </w:rPr>
        <w:t xml:space="preserve"> a violation of the applicable primary or secondary national ambient air quality standards (NAAQS). See permit analysis for more information regarding air quality impacts. </w:t>
      </w:r>
    </w:p>
    <w:p w14:paraId="2C45502E" w14:textId="77777777" w:rsidR="001134D0" w:rsidRDefault="001134D0" w:rsidP="00B3415D">
      <w:pPr>
        <w:ind w:left="1080"/>
        <w:rPr>
          <w:rFonts w:cstheme="minorHAnsi"/>
        </w:rPr>
      </w:pPr>
    </w:p>
    <w:p w14:paraId="4250EFE3" w14:textId="465B0115" w:rsidR="00B3415D" w:rsidRDefault="003F6ABA" w:rsidP="00B3415D">
      <w:pPr>
        <w:ind w:left="1080"/>
        <w:rPr>
          <w:rFonts w:cstheme="minorHAnsi"/>
        </w:rPr>
      </w:pPr>
      <w:r>
        <w:rPr>
          <w:rFonts w:cstheme="minorHAnsi"/>
        </w:rPr>
        <w:t>Secondary NAAQS provide public welfare protection including protection against decreased vis</w:t>
      </w:r>
      <w:r w:rsidR="00456D37">
        <w:rPr>
          <w:rFonts w:cstheme="minorHAnsi"/>
        </w:rPr>
        <w:t xml:space="preserve">ibility and damage to animals, crops, vegetation and buildings. Any adverse direct impacts would be long-term and minor. No beneficial impacts would be expected because of the proposed action. </w:t>
      </w:r>
    </w:p>
    <w:p w14:paraId="4D306A1A" w14:textId="77777777" w:rsidR="00CF4B2D" w:rsidRPr="00335BEB" w:rsidRDefault="00CF4B2D" w:rsidP="00B3415D">
      <w:pPr>
        <w:ind w:left="1080"/>
        <w:rPr>
          <w:rFonts w:cstheme="minorHAnsi"/>
          <w:bCs/>
          <w:i/>
        </w:rPr>
      </w:pPr>
    </w:p>
    <w:p w14:paraId="360FA3AB" w14:textId="77777777" w:rsidR="00B3415D" w:rsidRPr="00335BEB" w:rsidRDefault="00B3415D" w:rsidP="00B3415D">
      <w:pPr>
        <w:ind w:left="720"/>
        <w:rPr>
          <w:rFonts w:cstheme="minorHAnsi"/>
        </w:rPr>
      </w:pPr>
      <w:r w:rsidRPr="00335BEB">
        <w:rPr>
          <w:rFonts w:cstheme="minorHAnsi"/>
          <w:b/>
          <w:i/>
        </w:rPr>
        <w:t>Cumulative Impacts</w:t>
      </w:r>
    </w:p>
    <w:p w14:paraId="1106A68C" w14:textId="512602DA" w:rsidR="00B3415D" w:rsidRPr="00335BEB" w:rsidRDefault="00B3415D" w:rsidP="00B3415D">
      <w:pPr>
        <w:ind w:left="1080"/>
        <w:rPr>
          <w:rFonts w:cstheme="minorHAnsi"/>
          <w:bCs/>
          <w:i/>
        </w:rPr>
      </w:pPr>
      <w:r w:rsidRPr="00335BEB">
        <w:rPr>
          <w:rFonts w:cstheme="minorHAnsi"/>
          <w:i/>
          <w:iCs/>
        </w:rPr>
        <w:t>Proposed Action:</w:t>
      </w:r>
      <w:r w:rsidRPr="00335BEB">
        <w:rPr>
          <w:rFonts w:cstheme="minorHAnsi"/>
        </w:rPr>
        <w:t xml:space="preserve"> </w:t>
      </w:r>
      <w:bookmarkEnd w:id="58"/>
      <w:r w:rsidR="003C12AB">
        <w:rPr>
          <w:rFonts w:cstheme="minorHAnsi"/>
        </w:rPr>
        <w:t xml:space="preserve">Short-term cumulative impacts to soil stability, and moisture would be expected because NYDIG is installing and operating (8) new 2,500 bhp gas-fired engines on the site, but it is an </w:t>
      </w:r>
      <w:r w:rsidR="00E73B45">
        <w:rPr>
          <w:rFonts w:cstheme="minorHAnsi"/>
        </w:rPr>
        <w:t xml:space="preserve">existing </w:t>
      </w:r>
      <w:r w:rsidR="003C12AB">
        <w:rPr>
          <w:rFonts w:cstheme="minorHAnsi"/>
        </w:rPr>
        <w:t xml:space="preserve">agricultural </w:t>
      </w:r>
      <w:r w:rsidR="00E73B45">
        <w:rPr>
          <w:rFonts w:cstheme="minorHAnsi"/>
        </w:rPr>
        <w:t xml:space="preserve">area </w:t>
      </w:r>
      <w:r w:rsidR="003C12AB">
        <w:rPr>
          <w:rFonts w:cstheme="minorHAnsi"/>
        </w:rPr>
        <w:t xml:space="preserve">with oil and gas infrastructure nearby. </w:t>
      </w:r>
      <w:proofErr w:type="gramStart"/>
      <w:r w:rsidR="00E73B45">
        <w:rPr>
          <w:rFonts w:cstheme="minorHAnsi"/>
        </w:rPr>
        <w:t>Therefore</w:t>
      </w:r>
      <w:proofErr w:type="gramEnd"/>
      <w:r w:rsidR="00E73B45">
        <w:rPr>
          <w:rFonts w:cstheme="minorHAnsi"/>
        </w:rPr>
        <w:t xml:space="preserve"> </w:t>
      </w:r>
      <w:r w:rsidR="00E73B45">
        <w:rPr>
          <w:rFonts w:cstheme="minorHAnsi"/>
        </w:rPr>
        <w:lastRenderedPageBreak/>
        <w:t xml:space="preserve">any cumulative impacts would be minor and consistent with existing impacts in the affected area. </w:t>
      </w:r>
    </w:p>
    <w:bookmarkEnd w:id="54"/>
    <w:bookmarkEnd w:id="59"/>
    <w:p w14:paraId="47301104" w14:textId="77777777" w:rsidR="00B3415D" w:rsidRPr="00335BEB" w:rsidRDefault="00B3415D" w:rsidP="00B3415D">
      <w:pPr>
        <w:ind w:left="720"/>
        <w:rPr>
          <w:rFonts w:cstheme="minorHAnsi"/>
          <w:iCs/>
        </w:rPr>
      </w:pPr>
    </w:p>
    <w:p w14:paraId="1A099D39" w14:textId="4E0E22A7" w:rsidR="00B3415D" w:rsidRPr="00335BEB" w:rsidRDefault="00954CC5" w:rsidP="00725509">
      <w:pPr>
        <w:pStyle w:val="Heading3"/>
        <w:numPr>
          <w:ilvl w:val="0"/>
          <w:numId w:val="15"/>
        </w:numPr>
      </w:pPr>
      <w:bookmarkStart w:id="61" w:name="_Toc63946618"/>
      <w:bookmarkStart w:id="62" w:name="_Toc138411193"/>
      <w:bookmarkStart w:id="63" w:name="_Toc138411335"/>
      <w:bookmarkStart w:id="64" w:name="_Toc196305908"/>
      <w:bookmarkStart w:id="65" w:name="_Toc233031459"/>
      <w:bookmarkEnd w:id="60"/>
      <w:r w:rsidRPr="00335BEB">
        <w:t>Water Quality</w:t>
      </w:r>
      <w:r w:rsidR="00B3415D" w:rsidRPr="00335BEB">
        <w:t xml:space="preserve">, </w:t>
      </w:r>
      <w:r w:rsidRPr="00335BEB">
        <w:t>Quantity</w:t>
      </w:r>
      <w:r w:rsidR="00B3415D" w:rsidRPr="00335BEB">
        <w:t xml:space="preserve">, </w:t>
      </w:r>
      <w:bookmarkEnd w:id="61"/>
      <w:bookmarkEnd w:id="62"/>
      <w:bookmarkEnd w:id="63"/>
      <w:r w:rsidRPr="00335BEB">
        <w:t>And Distribution</w:t>
      </w:r>
      <w:bookmarkEnd w:id="64"/>
      <w:bookmarkEnd w:id="65"/>
    </w:p>
    <w:p w14:paraId="1BD59B62" w14:textId="42A44FE6" w:rsidR="009070F9" w:rsidRDefault="009070F9" w:rsidP="009070F9">
      <w:pPr>
        <w:rPr>
          <w:b/>
          <w:bCs/>
          <w:i/>
          <w:iCs/>
        </w:rPr>
      </w:pPr>
      <w:bookmarkStart w:id="66" w:name="_Hlk185234902"/>
      <w:r w:rsidRPr="00892EE2">
        <w:rPr>
          <w:b/>
          <w:bCs/>
          <w:i/>
          <w:iCs/>
        </w:rPr>
        <w:t xml:space="preserve">This section includes the following resource areas, as required in ARM 17.4.609: </w:t>
      </w:r>
      <w:r>
        <w:rPr>
          <w:b/>
          <w:bCs/>
          <w:i/>
          <w:iCs/>
        </w:rPr>
        <w:t>Water Quality, Quantity and Distribution</w:t>
      </w:r>
    </w:p>
    <w:bookmarkEnd w:id="66"/>
    <w:p w14:paraId="3C592675" w14:textId="77777777" w:rsidR="009070F9" w:rsidRDefault="009070F9" w:rsidP="00B3415D">
      <w:pPr>
        <w:ind w:left="360"/>
        <w:rPr>
          <w:rFonts w:cstheme="minorHAnsi"/>
          <w:bCs/>
          <w:i/>
        </w:rPr>
      </w:pPr>
    </w:p>
    <w:p w14:paraId="7E23989F" w14:textId="0AFA6810" w:rsidR="00DA74C7" w:rsidRDefault="00E17EEC" w:rsidP="00B3415D">
      <w:pPr>
        <w:ind w:left="360"/>
        <w:rPr>
          <w:rFonts w:cstheme="minorHAnsi"/>
          <w:bCs/>
          <w:i/>
        </w:rPr>
      </w:pPr>
      <w:bookmarkStart w:id="67" w:name="_Hlk185236395"/>
      <w:r>
        <w:rPr>
          <w:rFonts w:cstheme="minorHAnsi"/>
          <w:b/>
          <w:bCs/>
          <w:i/>
          <w:iCs/>
        </w:rPr>
        <w:t xml:space="preserve">Affected </w:t>
      </w:r>
      <w:r w:rsidR="00DA74C7" w:rsidRPr="00A52322">
        <w:rPr>
          <w:rFonts w:cstheme="minorHAnsi"/>
          <w:b/>
          <w:bCs/>
          <w:i/>
          <w:iCs/>
        </w:rPr>
        <w:t>Environment</w:t>
      </w:r>
    </w:p>
    <w:p w14:paraId="68CBDACC" w14:textId="36AFC939" w:rsidR="00B3415D" w:rsidRPr="00AC7CE9" w:rsidRDefault="0031160D" w:rsidP="00B3415D">
      <w:pPr>
        <w:ind w:left="360"/>
        <w:rPr>
          <w:rFonts w:cstheme="minorHAnsi"/>
          <w:bCs/>
          <w:iCs/>
        </w:rPr>
      </w:pPr>
      <w:r>
        <w:rPr>
          <w:rFonts w:cstheme="minorHAnsi"/>
          <w:bCs/>
          <w:iCs/>
        </w:rPr>
        <w:t xml:space="preserve">The proposed project </w:t>
      </w:r>
      <w:r w:rsidR="00ED12FC">
        <w:rPr>
          <w:rFonts w:cstheme="minorHAnsi"/>
          <w:bCs/>
          <w:iCs/>
        </w:rPr>
        <w:t>is approximately 1,</w:t>
      </w:r>
      <w:r w:rsidR="007535E1">
        <w:rPr>
          <w:rFonts w:cstheme="minorHAnsi"/>
          <w:bCs/>
          <w:iCs/>
        </w:rPr>
        <w:t>35</w:t>
      </w:r>
      <w:r w:rsidR="00ED12FC">
        <w:rPr>
          <w:rFonts w:cstheme="minorHAnsi"/>
          <w:bCs/>
          <w:iCs/>
        </w:rPr>
        <w:t>0 feet (1/</w:t>
      </w:r>
      <w:r w:rsidR="007535E1">
        <w:rPr>
          <w:rFonts w:cstheme="minorHAnsi"/>
          <w:bCs/>
          <w:iCs/>
        </w:rPr>
        <w:t>4</w:t>
      </w:r>
      <w:r w:rsidR="007535E1" w:rsidRPr="007535E1">
        <w:rPr>
          <w:rFonts w:cstheme="minorHAnsi"/>
          <w:bCs/>
          <w:iCs/>
          <w:vertAlign w:val="superscript"/>
        </w:rPr>
        <w:t>th</w:t>
      </w:r>
      <w:r w:rsidR="00ED12FC">
        <w:rPr>
          <w:rFonts w:cstheme="minorHAnsi"/>
          <w:bCs/>
          <w:iCs/>
        </w:rPr>
        <w:t xml:space="preserve"> of a mile) from the Yellowstone River</w:t>
      </w:r>
      <w:r w:rsidR="00FC6944">
        <w:rPr>
          <w:rFonts w:cstheme="minorHAnsi"/>
          <w:bCs/>
          <w:iCs/>
        </w:rPr>
        <w:t xml:space="preserve">, riparian wetlands, and potential flood </w:t>
      </w:r>
      <w:r w:rsidR="00E73B45">
        <w:rPr>
          <w:rFonts w:cstheme="minorHAnsi"/>
          <w:bCs/>
          <w:iCs/>
        </w:rPr>
        <w:t>plains</w:t>
      </w:r>
      <w:r w:rsidR="00FC6944">
        <w:rPr>
          <w:rFonts w:cstheme="minorHAnsi"/>
          <w:bCs/>
          <w:iCs/>
        </w:rPr>
        <w:t>.</w:t>
      </w:r>
      <w:r w:rsidR="00ED12FC">
        <w:rPr>
          <w:rFonts w:cstheme="minorHAnsi"/>
          <w:bCs/>
          <w:iCs/>
        </w:rPr>
        <w:t xml:space="preserve"> </w:t>
      </w:r>
      <w:r w:rsidR="00FC6944">
        <w:rPr>
          <w:rFonts w:cstheme="minorHAnsi"/>
          <w:bCs/>
          <w:iCs/>
        </w:rPr>
        <w:t xml:space="preserve">Other properties near this proposed site </w:t>
      </w:r>
      <w:r w:rsidR="00E73B45">
        <w:rPr>
          <w:rFonts w:cstheme="minorHAnsi"/>
          <w:bCs/>
          <w:iCs/>
        </w:rPr>
        <w:t xml:space="preserve">serve the affected areas </w:t>
      </w:r>
      <w:r w:rsidR="00FC6944">
        <w:rPr>
          <w:rFonts w:cstheme="minorHAnsi"/>
          <w:bCs/>
          <w:iCs/>
        </w:rPr>
        <w:t xml:space="preserve">oil and gas </w:t>
      </w:r>
      <w:r w:rsidR="00D8671C">
        <w:rPr>
          <w:rFonts w:cstheme="minorHAnsi"/>
          <w:bCs/>
          <w:iCs/>
        </w:rPr>
        <w:t xml:space="preserve">industry </w:t>
      </w:r>
      <w:r w:rsidR="00FC6944">
        <w:rPr>
          <w:rFonts w:cstheme="minorHAnsi"/>
          <w:bCs/>
          <w:iCs/>
        </w:rPr>
        <w:t xml:space="preserve">as well as </w:t>
      </w:r>
      <w:r w:rsidR="00D8671C">
        <w:rPr>
          <w:rFonts w:cstheme="minorHAnsi"/>
          <w:bCs/>
          <w:iCs/>
        </w:rPr>
        <w:t xml:space="preserve">existing </w:t>
      </w:r>
      <w:r w:rsidR="00FC6944">
        <w:rPr>
          <w:rFonts w:cstheme="minorHAnsi"/>
          <w:bCs/>
          <w:iCs/>
        </w:rPr>
        <w:t xml:space="preserve">agricultural </w:t>
      </w:r>
      <w:r w:rsidR="00D8671C">
        <w:rPr>
          <w:rFonts w:cstheme="minorHAnsi"/>
          <w:bCs/>
          <w:iCs/>
        </w:rPr>
        <w:t>purposes</w:t>
      </w:r>
      <w:r w:rsidR="00FC6944" w:rsidRPr="00AC7CE9">
        <w:rPr>
          <w:rFonts w:cstheme="minorHAnsi"/>
          <w:bCs/>
          <w:iCs/>
        </w:rPr>
        <w:t xml:space="preserve">. </w:t>
      </w:r>
      <w:r w:rsidR="002B2AF3" w:rsidRPr="00AC7CE9">
        <w:rPr>
          <w:rFonts w:cstheme="minorHAnsi"/>
          <w:bCs/>
          <w:iCs/>
        </w:rPr>
        <w:t>Regarding water use, the engines will be cooled using an antifreeze coolant system. The coolant is contained within the engine cooling system and is not discharged. No process water would be used for operations and no wastewater discharges would be associated with the engine cooling system.</w:t>
      </w:r>
      <w:bookmarkEnd w:id="67"/>
    </w:p>
    <w:p w14:paraId="60A6F406" w14:textId="77777777" w:rsidR="003850E8" w:rsidRPr="00335BEB" w:rsidRDefault="003850E8" w:rsidP="00B3415D">
      <w:pPr>
        <w:ind w:left="360"/>
        <w:rPr>
          <w:rFonts w:cstheme="minorHAnsi"/>
        </w:rPr>
      </w:pPr>
    </w:p>
    <w:p w14:paraId="25812C84" w14:textId="77777777" w:rsidR="00D95B65" w:rsidRPr="00335BEB" w:rsidRDefault="00D95B65" w:rsidP="00D95B65">
      <w:pPr>
        <w:ind w:left="720"/>
        <w:rPr>
          <w:rFonts w:cstheme="minorHAnsi"/>
          <w:b/>
          <w:bCs/>
          <w:i/>
          <w:iCs/>
        </w:rPr>
      </w:pPr>
      <w:r w:rsidRPr="00335BEB">
        <w:rPr>
          <w:rFonts w:cstheme="minorHAnsi"/>
          <w:b/>
          <w:bCs/>
          <w:i/>
          <w:iCs/>
        </w:rPr>
        <w:t>Direct Impacts</w:t>
      </w:r>
    </w:p>
    <w:p w14:paraId="6795970C" w14:textId="21AF1890"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FC6944">
        <w:rPr>
          <w:rFonts w:cstheme="minorHAnsi"/>
        </w:rPr>
        <w:t xml:space="preserve">A limited amount of water may be required to control </w:t>
      </w:r>
      <w:r w:rsidR="0069553E">
        <w:rPr>
          <w:rFonts w:cstheme="minorHAnsi"/>
        </w:rPr>
        <w:t>fugitive</w:t>
      </w:r>
      <w:r w:rsidR="00FC6944">
        <w:rPr>
          <w:rFonts w:cstheme="minorHAnsi"/>
        </w:rPr>
        <w:t xml:space="preserve"> dust emissions during construction activities. Water used to control </w:t>
      </w:r>
      <w:r w:rsidR="00A96CD0">
        <w:rPr>
          <w:rFonts w:cstheme="minorHAnsi"/>
        </w:rPr>
        <w:t xml:space="preserve">fugitive dust would likely be </w:t>
      </w:r>
      <w:bookmarkStart w:id="68" w:name="_Hlk230341187"/>
      <w:r w:rsidR="00A96CD0">
        <w:rPr>
          <w:rFonts w:cstheme="minorHAnsi"/>
        </w:rPr>
        <w:t xml:space="preserve">sourced off-site and transported to the construction site or sourced from the nearby </w:t>
      </w:r>
      <w:r w:rsidR="00AA3FEC">
        <w:rPr>
          <w:rFonts w:cstheme="minorHAnsi"/>
        </w:rPr>
        <w:t>Yellowstone River</w:t>
      </w:r>
      <w:bookmarkEnd w:id="68"/>
      <w:r w:rsidR="00A96CD0">
        <w:rPr>
          <w:rFonts w:cstheme="minorHAnsi"/>
        </w:rPr>
        <w:t xml:space="preserve">. The proposed project would use a relatively small amount of water during construction, therefore any adverse impacts to water quantity or quality would be short-term and negligible. Further, NYDIG would be required to use reasonable precautions to control fugitive </w:t>
      </w:r>
      <w:r w:rsidR="0069553E">
        <w:rPr>
          <w:rFonts w:cstheme="minorHAnsi"/>
        </w:rPr>
        <w:t>dust resulting</w:t>
      </w:r>
      <w:r w:rsidR="00A96CD0">
        <w:rPr>
          <w:rFonts w:cstheme="minorHAnsi"/>
        </w:rPr>
        <w:t xml:space="preserve"> from construction activities.</w:t>
      </w:r>
      <w:r w:rsidR="0069553E">
        <w:rPr>
          <w:rFonts w:cstheme="minorHAnsi"/>
        </w:rPr>
        <w:t xml:space="preserve">; therefore, </w:t>
      </w:r>
      <w:r w:rsidR="00D8671C">
        <w:rPr>
          <w:rFonts w:cstheme="minorHAnsi"/>
        </w:rPr>
        <w:t xml:space="preserve">any direct </w:t>
      </w:r>
      <w:r w:rsidR="0069553E">
        <w:rPr>
          <w:rFonts w:cstheme="minorHAnsi"/>
        </w:rPr>
        <w:t xml:space="preserve">impacts to water </w:t>
      </w:r>
      <w:r w:rsidR="00D8671C">
        <w:rPr>
          <w:rFonts w:cstheme="minorHAnsi"/>
        </w:rPr>
        <w:t xml:space="preserve">quality, quantity and </w:t>
      </w:r>
      <w:r w:rsidR="0069553E">
        <w:rPr>
          <w:rFonts w:cstheme="minorHAnsi"/>
        </w:rPr>
        <w:t xml:space="preserve">distribution would be </w:t>
      </w:r>
      <w:r w:rsidR="00D8671C">
        <w:rPr>
          <w:rFonts w:cstheme="minorHAnsi"/>
        </w:rPr>
        <w:t xml:space="preserve">negligible </w:t>
      </w:r>
      <w:r w:rsidR="0069553E">
        <w:rPr>
          <w:rFonts w:cstheme="minorHAnsi"/>
        </w:rPr>
        <w:t xml:space="preserve">because of the proposed project. </w:t>
      </w:r>
    </w:p>
    <w:p w14:paraId="70D0920E" w14:textId="77777777" w:rsidR="00D95B65" w:rsidRPr="00335BEB" w:rsidRDefault="00D95B65" w:rsidP="00D95B65">
      <w:pPr>
        <w:ind w:left="1080"/>
        <w:rPr>
          <w:rFonts w:cstheme="minorHAnsi"/>
          <w:bCs/>
          <w:i/>
        </w:rPr>
      </w:pPr>
    </w:p>
    <w:p w14:paraId="0C80161B" w14:textId="77777777" w:rsidR="00D95B65" w:rsidRPr="00335BEB" w:rsidRDefault="00D95B65" w:rsidP="00D95B65">
      <w:pPr>
        <w:ind w:left="720"/>
        <w:rPr>
          <w:rFonts w:cstheme="minorHAnsi"/>
        </w:rPr>
      </w:pPr>
      <w:r w:rsidRPr="00335BEB">
        <w:rPr>
          <w:rFonts w:cstheme="minorHAnsi"/>
          <w:b/>
          <w:i/>
        </w:rPr>
        <w:t>Secondary Impacts</w:t>
      </w:r>
    </w:p>
    <w:p w14:paraId="28DCB665" w14:textId="7247027F"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69553E">
        <w:rPr>
          <w:rFonts w:cstheme="minorHAnsi"/>
        </w:rPr>
        <w:t xml:space="preserve">Following construction of the proposed </w:t>
      </w:r>
      <w:proofErr w:type="gramStart"/>
      <w:r w:rsidR="0069553E">
        <w:rPr>
          <w:rFonts w:cstheme="minorHAnsi"/>
        </w:rPr>
        <w:t>facility</w:t>
      </w:r>
      <w:proofErr w:type="gramEnd"/>
      <w:r w:rsidR="0069553E">
        <w:rPr>
          <w:rFonts w:cstheme="minorHAnsi"/>
        </w:rPr>
        <w:t xml:space="preserve"> ongoing use of unpaved roads to access the proposed facility would be expected to generate minimal fugitive dust</w:t>
      </w:r>
      <w:r w:rsidR="00D8671C">
        <w:rPr>
          <w:rFonts w:cstheme="minorHAnsi"/>
        </w:rPr>
        <w:t xml:space="preserve">, which would be controlled, as necessary, </w:t>
      </w:r>
      <w:proofErr w:type="gramStart"/>
      <w:r w:rsidR="00D8671C">
        <w:rPr>
          <w:rFonts w:cstheme="minorHAnsi"/>
        </w:rPr>
        <w:t>by the use of</w:t>
      </w:r>
      <w:proofErr w:type="gramEnd"/>
      <w:r w:rsidR="00D8671C">
        <w:rPr>
          <w:rFonts w:cstheme="minorHAnsi"/>
        </w:rPr>
        <w:t xml:space="preserve"> water</w:t>
      </w:r>
      <w:r w:rsidR="0069553E">
        <w:rPr>
          <w:rFonts w:cstheme="minorHAnsi"/>
        </w:rPr>
        <w:t>.</w:t>
      </w:r>
      <w:r w:rsidR="00D8671C">
        <w:rPr>
          <w:rFonts w:cstheme="minorHAnsi"/>
        </w:rPr>
        <w:t xml:space="preserve"> The use of water for such purposes would be limited </w:t>
      </w:r>
      <w:r w:rsidR="003850E8">
        <w:rPr>
          <w:rFonts w:cstheme="minorHAnsi"/>
        </w:rPr>
        <w:t>and</w:t>
      </w:r>
      <w:r w:rsidR="00D8671C">
        <w:rPr>
          <w:rFonts w:cstheme="minorHAnsi"/>
        </w:rPr>
        <w:t xml:space="preserve"> as noted previously, the water would likely be sourced off-site and transported to the construction site or sourced from the nearby Yellowstone River</w:t>
      </w:r>
      <w:r w:rsidR="00140D54">
        <w:rPr>
          <w:rFonts w:cstheme="minorHAnsi"/>
        </w:rPr>
        <w:t xml:space="preserve">. Any secondary impacts to water quality, quantity and distribution would be negligible. </w:t>
      </w:r>
      <w:r w:rsidR="0069553E">
        <w:rPr>
          <w:rFonts w:cstheme="minorHAnsi"/>
        </w:rPr>
        <w:t xml:space="preserve"> </w:t>
      </w:r>
    </w:p>
    <w:p w14:paraId="364DF717" w14:textId="77777777" w:rsidR="00D95B65" w:rsidRPr="00335BEB" w:rsidRDefault="00D95B65" w:rsidP="00D95B65">
      <w:pPr>
        <w:ind w:left="1080"/>
        <w:rPr>
          <w:rFonts w:cstheme="minorHAnsi"/>
          <w:bCs/>
          <w:i/>
        </w:rPr>
      </w:pPr>
    </w:p>
    <w:p w14:paraId="680D023F" w14:textId="77777777" w:rsidR="00D95B65" w:rsidRPr="00335BEB" w:rsidRDefault="00D95B65" w:rsidP="00D95B65">
      <w:pPr>
        <w:ind w:left="720"/>
        <w:rPr>
          <w:rFonts w:cstheme="minorHAnsi"/>
        </w:rPr>
      </w:pPr>
      <w:r w:rsidRPr="00335BEB">
        <w:rPr>
          <w:rFonts w:cstheme="minorHAnsi"/>
          <w:b/>
          <w:i/>
        </w:rPr>
        <w:t>Cumulative Impacts</w:t>
      </w:r>
    </w:p>
    <w:p w14:paraId="06F03A23" w14:textId="10BDA7B1" w:rsidR="003C12AB" w:rsidRPr="00335BEB" w:rsidRDefault="00D95B65" w:rsidP="003C12AB">
      <w:pPr>
        <w:ind w:left="1080"/>
        <w:rPr>
          <w:rFonts w:cstheme="minorHAnsi"/>
          <w:bCs/>
          <w:i/>
        </w:rPr>
      </w:pPr>
      <w:r w:rsidRPr="00335BEB">
        <w:rPr>
          <w:rFonts w:cstheme="minorHAnsi"/>
          <w:i/>
          <w:iCs/>
        </w:rPr>
        <w:t>Proposed Action:</w:t>
      </w:r>
      <w:r w:rsidRPr="00335BEB">
        <w:rPr>
          <w:rFonts w:cstheme="minorHAnsi"/>
        </w:rPr>
        <w:t xml:space="preserve"> </w:t>
      </w:r>
      <w:r w:rsidR="00140D54">
        <w:rPr>
          <w:rFonts w:cstheme="minorHAnsi"/>
        </w:rPr>
        <w:t xml:space="preserve">The proposed project would occur in an area with existing, similar oil and gas operations and agricultural lands. Existing oil and gas operations also require reasonable precautions for the control of fugitive dust from unpaved roads, other. Agricultural activities use water for growing crops or hay and watering livestock. Because the amount of water used at the proposed NYDIG site would be limited, any </w:t>
      </w:r>
      <w:r w:rsidR="003441F6">
        <w:rPr>
          <w:rFonts w:cstheme="minorHAnsi"/>
        </w:rPr>
        <w:t>cumulative</w:t>
      </w:r>
      <w:r w:rsidR="00140D54">
        <w:rPr>
          <w:rFonts w:cstheme="minorHAnsi"/>
        </w:rPr>
        <w:t xml:space="preserve"> impacts to water quality, quantity and distribution would be negligible.  </w:t>
      </w:r>
    </w:p>
    <w:p w14:paraId="59AAEF69" w14:textId="48F2F355" w:rsidR="00B3415D" w:rsidRPr="00335BEB" w:rsidRDefault="00B3415D" w:rsidP="003C12AB">
      <w:pPr>
        <w:ind w:left="1080"/>
        <w:rPr>
          <w:rFonts w:cstheme="minorHAnsi"/>
          <w:bCs/>
          <w:i/>
        </w:rPr>
      </w:pPr>
    </w:p>
    <w:p w14:paraId="0DAF8490" w14:textId="56867FBF" w:rsidR="00B3415D" w:rsidRPr="00335BEB" w:rsidRDefault="00954CC5" w:rsidP="00725509">
      <w:pPr>
        <w:pStyle w:val="Heading3"/>
        <w:numPr>
          <w:ilvl w:val="0"/>
          <w:numId w:val="15"/>
        </w:numPr>
        <w:rPr>
          <w:rFonts w:eastAsiaTheme="minorEastAsia"/>
        </w:rPr>
      </w:pPr>
      <w:bookmarkStart w:id="69" w:name="_Toc196305909"/>
      <w:bookmarkStart w:id="70" w:name="_Toc233031460"/>
      <w:r w:rsidRPr="00335BEB">
        <w:t>Air Quality</w:t>
      </w:r>
      <w:bookmarkEnd w:id="69"/>
      <w:bookmarkEnd w:id="70"/>
    </w:p>
    <w:p w14:paraId="27730BB8" w14:textId="3DAC73B7" w:rsidR="009070F9" w:rsidRDefault="009070F9" w:rsidP="009070F9">
      <w:pPr>
        <w:rPr>
          <w:b/>
          <w:bCs/>
          <w:i/>
          <w:iCs/>
        </w:rPr>
      </w:pPr>
      <w:r w:rsidRPr="00892EE2">
        <w:rPr>
          <w:b/>
          <w:bCs/>
          <w:i/>
          <w:iCs/>
        </w:rPr>
        <w:t xml:space="preserve">This section includes the following resource areas, as required in ARM 17.4.609: </w:t>
      </w:r>
      <w:r>
        <w:rPr>
          <w:b/>
          <w:bCs/>
          <w:i/>
          <w:iCs/>
        </w:rPr>
        <w:t>Air Quality</w:t>
      </w:r>
    </w:p>
    <w:p w14:paraId="518D98AB" w14:textId="77777777" w:rsidR="00FB30B9" w:rsidRDefault="00FB30B9" w:rsidP="00B3415D">
      <w:pPr>
        <w:ind w:left="360"/>
        <w:rPr>
          <w:rFonts w:cstheme="minorHAnsi"/>
          <w:bCs/>
          <w:i/>
          <w:iCs/>
        </w:rPr>
      </w:pPr>
      <w:bookmarkStart w:id="71" w:name="_Hlk185236454"/>
    </w:p>
    <w:p w14:paraId="414713E7" w14:textId="3761D7E5" w:rsidR="00AC7427" w:rsidRDefault="00E17EEC" w:rsidP="00B3415D">
      <w:pPr>
        <w:ind w:left="360"/>
        <w:rPr>
          <w:rFonts w:cstheme="minorHAnsi"/>
          <w:bCs/>
          <w:i/>
          <w:iCs/>
        </w:rPr>
      </w:pPr>
      <w:r>
        <w:rPr>
          <w:rFonts w:cstheme="minorHAnsi"/>
          <w:b/>
          <w:bCs/>
          <w:i/>
          <w:iCs/>
        </w:rPr>
        <w:t>Affected</w:t>
      </w:r>
      <w:r w:rsidR="00AC7427" w:rsidRPr="00A52322">
        <w:rPr>
          <w:rFonts w:cstheme="minorHAnsi"/>
          <w:b/>
          <w:bCs/>
          <w:i/>
          <w:iCs/>
        </w:rPr>
        <w:t xml:space="preserve"> Environment</w:t>
      </w:r>
    </w:p>
    <w:p w14:paraId="3A067324" w14:textId="34325E17" w:rsidR="00B3415D" w:rsidRDefault="001F70DD" w:rsidP="001F70DD">
      <w:pPr>
        <w:ind w:left="720"/>
        <w:rPr>
          <w:rFonts w:cstheme="minorHAnsi"/>
          <w:bCs/>
        </w:rPr>
      </w:pPr>
      <w:r>
        <w:rPr>
          <w:rFonts w:cstheme="minorHAnsi"/>
          <w:bCs/>
        </w:rPr>
        <w:t xml:space="preserve">The air quality of the area around the proposed project is unclassifiable or in compliance with applicable </w:t>
      </w:r>
      <w:r w:rsidR="00BD7477">
        <w:rPr>
          <w:rFonts w:cstheme="minorHAnsi"/>
          <w:bCs/>
        </w:rPr>
        <w:t>National Ambient Air Quality Standards (</w:t>
      </w:r>
      <w:r>
        <w:rPr>
          <w:rFonts w:cstheme="minorHAnsi"/>
          <w:bCs/>
        </w:rPr>
        <w:t>NAAQS</w:t>
      </w:r>
      <w:r w:rsidR="00BD7477">
        <w:rPr>
          <w:rFonts w:cstheme="minorHAnsi"/>
          <w:bCs/>
        </w:rPr>
        <w:t>)</w:t>
      </w:r>
      <w:r>
        <w:rPr>
          <w:rFonts w:cstheme="minorHAnsi"/>
          <w:bCs/>
        </w:rPr>
        <w:t xml:space="preserve">. No significant point sources of air </w:t>
      </w:r>
      <w:r>
        <w:rPr>
          <w:rFonts w:cstheme="minorHAnsi"/>
          <w:bCs/>
        </w:rPr>
        <w:lastRenderedPageBreak/>
        <w:t xml:space="preserve">pollution </w:t>
      </w:r>
      <w:proofErr w:type="gramStart"/>
      <w:r w:rsidR="00EE090A">
        <w:rPr>
          <w:rFonts w:cstheme="minorHAnsi"/>
          <w:bCs/>
        </w:rPr>
        <w:t xml:space="preserve">are located </w:t>
      </w:r>
      <w:r>
        <w:rPr>
          <w:rFonts w:cstheme="minorHAnsi"/>
          <w:bCs/>
        </w:rPr>
        <w:t>in</w:t>
      </w:r>
      <w:proofErr w:type="gramEnd"/>
      <w:r>
        <w:rPr>
          <w:rFonts w:cstheme="minorHAnsi"/>
          <w:bCs/>
        </w:rPr>
        <w:t xml:space="preserve"> the area are affected by the proposed project. Existing sources of air pollution in the area are limited and generally include oil and gas facilities similar to the proposed project, fugitive dust associated </w:t>
      </w:r>
      <w:r w:rsidR="00891593">
        <w:rPr>
          <w:rFonts w:cstheme="minorHAnsi"/>
          <w:bCs/>
        </w:rPr>
        <w:t xml:space="preserve">with high wind events and exposed ground, vehicle travel on paved and unpaved roads (fugitive dust), vehicle exhaust emissions, and various agricultural practices (vehicle exhaust emissions and fugitive dust). </w:t>
      </w:r>
    </w:p>
    <w:p w14:paraId="1A2A4F6F" w14:textId="77777777" w:rsidR="00891593" w:rsidRDefault="00891593" w:rsidP="001F70DD">
      <w:pPr>
        <w:ind w:left="720"/>
        <w:rPr>
          <w:rFonts w:cstheme="minorHAnsi"/>
          <w:bCs/>
        </w:rPr>
      </w:pPr>
    </w:p>
    <w:p w14:paraId="78F46939" w14:textId="6AF872A5" w:rsidR="00891593" w:rsidRDefault="00891593" w:rsidP="001F70DD">
      <w:pPr>
        <w:ind w:left="720"/>
        <w:rPr>
          <w:rFonts w:cstheme="minorHAnsi"/>
        </w:rPr>
      </w:pPr>
      <w:r>
        <w:rPr>
          <w:rFonts w:cstheme="minorHAnsi"/>
        </w:rPr>
        <w:t xml:space="preserve">The nearest Class I airshed is </w:t>
      </w:r>
      <w:r w:rsidR="004D60D7">
        <w:rPr>
          <w:rFonts w:cstheme="minorHAnsi"/>
        </w:rPr>
        <w:t>located east of the proposed project in western North Dakota. T</w:t>
      </w:r>
      <w:r>
        <w:rPr>
          <w:rFonts w:cstheme="minorHAnsi"/>
        </w:rPr>
        <w:t xml:space="preserve">he North Unit of Theodore Roosevelt National Park is approximately 33 miles east-southeast </w:t>
      </w:r>
      <w:r w:rsidR="00D96324">
        <w:rPr>
          <w:rFonts w:cstheme="minorHAnsi"/>
        </w:rPr>
        <w:t>of</w:t>
      </w:r>
      <w:r>
        <w:rPr>
          <w:rFonts w:cstheme="minorHAnsi"/>
        </w:rPr>
        <w:t xml:space="preserve"> the proposed project. The </w:t>
      </w:r>
      <w:r w:rsidR="004D60D7">
        <w:rPr>
          <w:rFonts w:cstheme="minorHAnsi"/>
        </w:rPr>
        <w:t xml:space="preserve">South Unit of Theodore Roosevelt Park is approximately 60 miles south-southeast </w:t>
      </w:r>
      <w:r w:rsidR="00D96324">
        <w:rPr>
          <w:rFonts w:cstheme="minorHAnsi"/>
        </w:rPr>
        <w:t>of</w:t>
      </w:r>
      <w:r w:rsidR="004D60D7">
        <w:rPr>
          <w:rFonts w:cstheme="minorHAnsi"/>
        </w:rPr>
        <w:t xml:space="preserve"> the proposed project. </w:t>
      </w:r>
    </w:p>
    <w:p w14:paraId="082290C4" w14:textId="77777777" w:rsidR="004D60D7" w:rsidRDefault="004D60D7" w:rsidP="001F70DD">
      <w:pPr>
        <w:ind w:left="720"/>
        <w:rPr>
          <w:rFonts w:cstheme="minorHAnsi"/>
        </w:rPr>
      </w:pPr>
    </w:p>
    <w:p w14:paraId="424A900A" w14:textId="0267AF05" w:rsidR="004D60D7" w:rsidRDefault="004D60D7" w:rsidP="001F70DD">
      <w:pPr>
        <w:ind w:left="720"/>
        <w:rPr>
          <w:rFonts w:cstheme="minorHAnsi"/>
        </w:rPr>
      </w:pPr>
      <w:r>
        <w:rPr>
          <w:rFonts w:cstheme="minorHAnsi"/>
        </w:rPr>
        <w:t xml:space="preserve">Applicants are required to comply with all laws related to air, such as the Federal Clean Air Act, NAAQS set by the Environmental Protection Agency (EPA), and the Clean Air Act of Montana. </w:t>
      </w:r>
    </w:p>
    <w:p w14:paraId="178724D8" w14:textId="48CBE70A" w:rsidR="00694F79" w:rsidRDefault="00694F79" w:rsidP="001F70DD">
      <w:pPr>
        <w:ind w:left="720"/>
        <w:rPr>
          <w:rFonts w:cstheme="minorHAnsi"/>
        </w:rPr>
      </w:pPr>
    </w:p>
    <w:p w14:paraId="1A70F02B" w14:textId="58AABC96" w:rsidR="00694F79" w:rsidRPr="001F70DD" w:rsidRDefault="00694F79" w:rsidP="001F70DD">
      <w:pPr>
        <w:ind w:left="720"/>
        <w:rPr>
          <w:rFonts w:cstheme="minorHAnsi"/>
        </w:rPr>
      </w:pPr>
      <w:r>
        <w:rPr>
          <w:rFonts w:cstheme="minorHAnsi"/>
        </w:rPr>
        <w:t xml:space="preserve">In </w:t>
      </w:r>
      <w:r w:rsidR="00D96324">
        <w:rPr>
          <w:rFonts w:cstheme="minorHAnsi"/>
        </w:rPr>
        <w:t>addition</w:t>
      </w:r>
      <w:r>
        <w:rPr>
          <w:rFonts w:cstheme="minorHAnsi"/>
        </w:rPr>
        <w:t xml:space="preserve">, MAQP #5328-00 provides </w:t>
      </w:r>
      <w:r w:rsidR="00986942">
        <w:rPr>
          <w:rFonts w:cstheme="minorHAnsi"/>
        </w:rPr>
        <w:t xml:space="preserve">legally enforceable conditions regarding the emitting units themselves, pollution controls, and requires the applicant to take reasonable precautions to limit fugitive dust from this location. </w:t>
      </w:r>
    </w:p>
    <w:bookmarkEnd w:id="71"/>
    <w:p w14:paraId="247C0039" w14:textId="77777777" w:rsidR="00B3415D" w:rsidRPr="00335BEB" w:rsidRDefault="00B3415D" w:rsidP="00B3415D">
      <w:pPr>
        <w:ind w:left="360"/>
        <w:rPr>
          <w:rFonts w:cstheme="minorHAnsi"/>
        </w:rPr>
      </w:pPr>
    </w:p>
    <w:p w14:paraId="1F1BD8FF" w14:textId="77777777" w:rsidR="00D95B65" w:rsidRPr="00335BEB" w:rsidRDefault="00D95B65" w:rsidP="00D95B65">
      <w:pPr>
        <w:ind w:left="720"/>
        <w:rPr>
          <w:rFonts w:cstheme="minorHAnsi"/>
          <w:b/>
          <w:bCs/>
          <w:i/>
          <w:iCs/>
        </w:rPr>
      </w:pPr>
      <w:r w:rsidRPr="00335BEB">
        <w:rPr>
          <w:rFonts w:cstheme="minorHAnsi"/>
          <w:b/>
          <w:bCs/>
          <w:i/>
          <w:iCs/>
        </w:rPr>
        <w:t>Direct Impacts</w:t>
      </w:r>
    </w:p>
    <w:p w14:paraId="0A606DA8" w14:textId="6B6DA9DA"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973FC4">
        <w:rPr>
          <w:rFonts w:cstheme="minorHAnsi"/>
        </w:rPr>
        <w:t xml:space="preserve">Fugitive dust emissions resulting from construction </w:t>
      </w:r>
      <w:r w:rsidR="00EE090A">
        <w:rPr>
          <w:rFonts w:cstheme="minorHAnsi"/>
        </w:rPr>
        <w:t xml:space="preserve">of </w:t>
      </w:r>
      <w:r w:rsidR="00973FC4">
        <w:rPr>
          <w:rFonts w:cstheme="minorHAnsi"/>
        </w:rPr>
        <w:t xml:space="preserve">the proposed facility may adversely impact air quality. However, NYDIG must use reasonable precautions to limit fugitive dust generation during </w:t>
      </w:r>
      <w:r w:rsidR="00EE090A">
        <w:rPr>
          <w:rFonts w:cstheme="minorHAnsi"/>
        </w:rPr>
        <w:t>construction activities</w:t>
      </w:r>
      <w:r w:rsidR="00973FC4">
        <w:rPr>
          <w:rFonts w:cstheme="minorHAnsi"/>
        </w:rPr>
        <w:t xml:space="preserve">. </w:t>
      </w:r>
      <w:r w:rsidR="001134D0">
        <w:rPr>
          <w:rFonts w:cstheme="minorHAnsi"/>
        </w:rPr>
        <w:t>Further</w:t>
      </w:r>
      <w:r w:rsidR="00973FC4">
        <w:rPr>
          <w:rFonts w:cstheme="minorHAnsi"/>
        </w:rPr>
        <w:t>, no air quality restrictions exist for the affected area, therefore, the proposed project would not be expected to cause or contribute to a NAAQS violation for particulate matter (fugitive dust)</w:t>
      </w:r>
      <w:r w:rsidR="007A014A">
        <w:rPr>
          <w:rFonts w:cstheme="minorHAnsi"/>
        </w:rPr>
        <w:t xml:space="preserve"> generated during construction</w:t>
      </w:r>
      <w:r w:rsidR="00973FC4">
        <w:rPr>
          <w:rFonts w:cstheme="minorHAnsi"/>
        </w:rPr>
        <w:t xml:space="preserve">. </w:t>
      </w:r>
      <w:r w:rsidR="00EE090A">
        <w:rPr>
          <w:rFonts w:cstheme="minorHAnsi"/>
        </w:rPr>
        <w:t>A</w:t>
      </w:r>
      <w:r w:rsidR="00973FC4">
        <w:rPr>
          <w:rFonts w:cstheme="minorHAnsi"/>
        </w:rPr>
        <w:t xml:space="preserve">ny </w:t>
      </w:r>
      <w:r w:rsidR="008B443F">
        <w:rPr>
          <w:rFonts w:cstheme="minorHAnsi"/>
        </w:rPr>
        <w:t>direct</w:t>
      </w:r>
      <w:r w:rsidR="00973FC4">
        <w:rPr>
          <w:rFonts w:cstheme="minorHAnsi"/>
        </w:rPr>
        <w:t xml:space="preserve"> impacts would be short-term, negligible, consistent with existing impacts, and mitigated by implementation of enforceable</w:t>
      </w:r>
      <w:r w:rsidR="007A014A">
        <w:rPr>
          <w:rFonts w:cstheme="minorHAnsi"/>
        </w:rPr>
        <w:t>,</w:t>
      </w:r>
      <w:r w:rsidR="00973FC4">
        <w:rPr>
          <w:rFonts w:cstheme="minorHAnsi"/>
        </w:rPr>
        <w:t xml:space="preserve"> </w:t>
      </w:r>
      <w:r w:rsidR="008B443F">
        <w:rPr>
          <w:rFonts w:cstheme="minorHAnsi"/>
        </w:rPr>
        <w:t xml:space="preserve">reasonable precautions for </w:t>
      </w:r>
      <w:r w:rsidR="00EE090A">
        <w:rPr>
          <w:rFonts w:cstheme="minorHAnsi"/>
        </w:rPr>
        <w:t xml:space="preserve">fugitive </w:t>
      </w:r>
      <w:r w:rsidR="008B443F">
        <w:rPr>
          <w:rFonts w:cstheme="minorHAnsi"/>
        </w:rPr>
        <w:t>dust</w:t>
      </w:r>
      <w:r w:rsidR="00EE090A">
        <w:rPr>
          <w:rFonts w:cstheme="minorHAnsi"/>
        </w:rPr>
        <w:t xml:space="preserve"> created by construction and </w:t>
      </w:r>
      <w:r w:rsidR="007A014A">
        <w:rPr>
          <w:rFonts w:cstheme="minorHAnsi"/>
        </w:rPr>
        <w:t xml:space="preserve">associated </w:t>
      </w:r>
      <w:r w:rsidR="00EE090A">
        <w:rPr>
          <w:rFonts w:cstheme="minorHAnsi"/>
        </w:rPr>
        <w:t>vehicle traffic on unpaved roads</w:t>
      </w:r>
      <w:r w:rsidR="008B443F">
        <w:rPr>
          <w:rFonts w:cstheme="minorHAnsi"/>
        </w:rPr>
        <w:t>.</w:t>
      </w:r>
    </w:p>
    <w:p w14:paraId="0A7AA12E" w14:textId="77777777" w:rsidR="008B443F" w:rsidRDefault="008B443F" w:rsidP="00D95B65">
      <w:pPr>
        <w:ind w:left="1080"/>
        <w:rPr>
          <w:rFonts w:cstheme="minorHAnsi"/>
        </w:rPr>
      </w:pPr>
    </w:p>
    <w:p w14:paraId="3EEFB1CE" w14:textId="77777777" w:rsidR="00D95B65" w:rsidRPr="00335BEB" w:rsidRDefault="00D95B65" w:rsidP="00D95B65">
      <w:pPr>
        <w:ind w:left="720"/>
        <w:rPr>
          <w:rFonts w:cstheme="minorHAnsi"/>
        </w:rPr>
      </w:pPr>
      <w:r w:rsidRPr="00335BEB">
        <w:rPr>
          <w:rFonts w:cstheme="minorHAnsi"/>
          <w:b/>
          <w:i/>
        </w:rPr>
        <w:t>Secondary Impacts</w:t>
      </w:r>
    </w:p>
    <w:p w14:paraId="22EC4498" w14:textId="75A163E3" w:rsidR="00EE090A" w:rsidRPr="008B443F" w:rsidRDefault="00D95B65" w:rsidP="00EE090A">
      <w:pPr>
        <w:ind w:left="1080"/>
        <w:rPr>
          <w:rFonts w:cstheme="minorHAnsi"/>
        </w:rPr>
      </w:pPr>
      <w:r w:rsidRPr="00335BEB">
        <w:rPr>
          <w:rFonts w:cstheme="minorHAnsi"/>
          <w:i/>
          <w:iCs/>
        </w:rPr>
        <w:t>Proposed Action:</w:t>
      </w:r>
      <w:r w:rsidRPr="00335BEB">
        <w:rPr>
          <w:rFonts w:cstheme="minorHAnsi"/>
        </w:rPr>
        <w:t xml:space="preserve"> </w:t>
      </w:r>
      <w:r w:rsidR="00EE090A">
        <w:rPr>
          <w:rFonts w:cstheme="minorHAnsi"/>
        </w:rPr>
        <w:t xml:space="preserve">The proposed project would use up to eight (8) 2,500 horsepower engines operating for up to 8,760 hours per year (continuous operation). The emission inventory, located in Section IV of the MAQP Analysis, is based on emission factors provided by the manufacturer </w:t>
      </w:r>
      <w:r w:rsidR="007A014A">
        <w:rPr>
          <w:rFonts w:cstheme="minorHAnsi"/>
        </w:rPr>
        <w:t>of the engines,</w:t>
      </w:r>
      <w:r w:rsidR="00EE090A">
        <w:rPr>
          <w:rFonts w:cstheme="minorHAnsi"/>
        </w:rPr>
        <w:t xml:space="preserve"> EPA’s AP42 Emissions Factors</w:t>
      </w:r>
      <w:r w:rsidR="007A014A">
        <w:rPr>
          <w:rFonts w:cstheme="minorHAnsi"/>
        </w:rPr>
        <w:t>,</w:t>
      </w:r>
      <w:r w:rsidR="00EE090A">
        <w:rPr>
          <w:rFonts w:cstheme="minorHAnsi"/>
        </w:rPr>
        <w:t xml:space="preserve"> and on limits </w:t>
      </w:r>
      <w:r w:rsidR="007A014A">
        <w:rPr>
          <w:rFonts w:cstheme="minorHAnsi"/>
        </w:rPr>
        <w:t>deemed</w:t>
      </w:r>
      <w:r w:rsidR="00EE090A">
        <w:rPr>
          <w:rFonts w:cstheme="minorHAnsi"/>
        </w:rPr>
        <w:t xml:space="preserve"> Best Available Control Technology (BACT)</w:t>
      </w:r>
      <w:r w:rsidR="007A014A">
        <w:rPr>
          <w:rFonts w:cstheme="minorHAnsi"/>
        </w:rPr>
        <w:t>, as required</w:t>
      </w:r>
      <w:r w:rsidR="00EE090A">
        <w:rPr>
          <w:rFonts w:cstheme="minorHAnsi"/>
        </w:rPr>
        <w:t xml:space="preserve">. Controlled emissions would not be expected to cause or contribute to a violation of the NAAQS. </w:t>
      </w:r>
    </w:p>
    <w:p w14:paraId="78EF61C2" w14:textId="5D103968" w:rsidR="00EE090A" w:rsidRDefault="00EE090A" w:rsidP="00D95B65">
      <w:pPr>
        <w:ind w:left="1080"/>
        <w:rPr>
          <w:rFonts w:cstheme="minorHAnsi"/>
        </w:rPr>
      </w:pPr>
    </w:p>
    <w:p w14:paraId="687CDA26" w14:textId="00A74DDD" w:rsidR="00EE090A" w:rsidRDefault="007A014A" w:rsidP="00D95B65">
      <w:pPr>
        <w:ind w:left="1080"/>
        <w:rPr>
          <w:rFonts w:cstheme="minorHAnsi"/>
        </w:rPr>
      </w:pPr>
      <w:r>
        <w:rPr>
          <w:rFonts w:cstheme="minorHAnsi"/>
        </w:rPr>
        <w:t>The proposed project would generate electricity to power a data center through the combustion of filed gas gathered from multiple well pads that would otherwise be flared from existing oil and gas facilities, thereby eliminating or limiting emission associated with flaring activities. Any beneficial impacts to air quality from eliminating or limiting the flaring of field gas would be long-term and minor.</w:t>
      </w:r>
    </w:p>
    <w:p w14:paraId="729DAB81" w14:textId="77777777" w:rsidR="007A014A" w:rsidRDefault="007A014A" w:rsidP="00D95B65">
      <w:pPr>
        <w:ind w:left="1080"/>
        <w:rPr>
          <w:rFonts w:cstheme="minorHAnsi"/>
        </w:rPr>
      </w:pPr>
    </w:p>
    <w:p w14:paraId="7F520E4C" w14:textId="50C9AF42" w:rsidR="007A014A" w:rsidRDefault="007A014A" w:rsidP="00D95B65">
      <w:pPr>
        <w:ind w:left="1080"/>
        <w:rPr>
          <w:rFonts w:cstheme="minorHAnsi"/>
        </w:rPr>
      </w:pPr>
      <w:r>
        <w:rPr>
          <w:rFonts w:cstheme="minorHAnsi"/>
        </w:rPr>
        <w:t xml:space="preserve">Adverse air quality impacts would be minor because of the proposed project. See permit analysis for more information regarding air quality impacts. </w:t>
      </w:r>
      <w:proofErr w:type="gramStart"/>
      <w:r>
        <w:rPr>
          <w:rFonts w:cstheme="minorHAnsi"/>
        </w:rPr>
        <w:t>The majority of</w:t>
      </w:r>
      <w:proofErr w:type="gramEnd"/>
      <w:r>
        <w:rPr>
          <w:rFonts w:cstheme="minorHAnsi"/>
        </w:rPr>
        <w:t xml:space="preserve"> pollutants from the proposed project would be related to the combustion of field gases, which are similar in composition to natural gas. This would result in the release of NO</w:t>
      </w:r>
      <w:r>
        <w:rPr>
          <w:rFonts w:cstheme="minorHAnsi"/>
          <w:vertAlign w:val="subscript"/>
        </w:rPr>
        <w:t>x</w:t>
      </w:r>
      <w:r>
        <w:rPr>
          <w:rFonts w:cstheme="minorHAnsi"/>
        </w:rPr>
        <w:t xml:space="preserve">, CO, </w:t>
      </w:r>
      <w:proofErr w:type="spellStart"/>
      <w:r>
        <w:rPr>
          <w:rFonts w:cstheme="minorHAnsi"/>
        </w:rPr>
        <w:t>SO</w:t>
      </w:r>
      <w:r>
        <w:rPr>
          <w:rFonts w:cstheme="minorHAnsi"/>
          <w:vertAlign w:val="subscript"/>
        </w:rPr>
        <w:t>x</w:t>
      </w:r>
      <w:proofErr w:type="spellEnd"/>
      <w:r>
        <w:rPr>
          <w:rFonts w:cstheme="minorHAnsi"/>
        </w:rPr>
        <w:t>, VOC’s and particulate matter.</w:t>
      </w:r>
    </w:p>
    <w:p w14:paraId="5EA398B9" w14:textId="77777777" w:rsidR="007A014A" w:rsidRDefault="007A014A" w:rsidP="00D95B65">
      <w:pPr>
        <w:ind w:left="1080"/>
        <w:rPr>
          <w:rFonts w:cstheme="minorHAnsi"/>
        </w:rPr>
      </w:pPr>
    </w:p>
    <w:p w14:paraId="0C850D65" w14:textId="0F22A365" w:rsidR="00D95B65" w:rsidRDefault="00C84DB3" w:rsidP="00D95B65">
      <w:pPr>
        <w:ind w:left="1080"/>
        <w:rPr>
          <w:rFonts w:cstheme="minorHAnsi"/>
        </w:rPr>
      </w:pPr>
      <w:r>
        <w:rPr>
          <w:rFonts w:cstheme="minorHAnsi"/>
        </w:rPr>
        <w:lastRenderedPageBreak/>
        <w:t xml:space="preserve">Emissions from the proposed project would use BACT and would not be expected to cause or contribute to a violation of the health and welfare-based primary and secondary NAAQS. </w:t>
      </w:r>
      <w:r w:rsidR="007A014A" w:rsidRPr="00845BB7">
        <w:rPr>
          <w:rStyle w:val="Strong"/>
          <w:rFonts w:ascii="Calibri" w:hAnsi="Calibri" w:cs="Calibri"/>
          <w:b w:val="0"/>
          <w:bCs w:val="0"/>
          <w:color w:val="1B1B1B"/>
          <w:shd w:val="clear" w:color="auto" w:fill="FFFFFF"/>
        </w:rPr>
        <w:t>Primary NAAQS</w:t>
      </w:r>
      <w:r w:rsidR="007A014A" w:rsidRPr="00845BB7">
        <w:rPr>
          <w:rFonts w:ascii="Calibri" w:hAnsi="Calibri" w:cs="Calibri"/>
          <w:color w:val="1B1B1B"/>
          <w:shd w:val="clear" w:color="auto" w:fill="FFFFFF"/>
        </w:rPr>
        <w:t xml:space="preserve"> provide public health protection, including protecting the health of "sensitive" populations such as asthmatics, children, and the elderly. </w:t>
      </w:r>
      <w:r w:rsidRPr="00845BB7">
        <w:rPr>
          <w:rFonts w:cstheme="minorHAnsi"/>
        </w:rPr>
        <w:t>Secondary</w:t>
      </w:r>
      <w:r>
        <w:rPr>
          <w:rFonts w:cstheme="minorHAnsi"/>
        </w:rPr>
        <w:t xml:space="preserve"> NAAQS provide public welfare protection, including protection against decreased visibility and damage to animals, crops, vegetation and buildings. See permit analysis for more detailed information regarding air quality impacts. Any adverse impacts would be long-term and minor. </w:t>
      </w:r>
    </w:p>
    <w:p w14:paraId="675FA232" w14:textId="3D2A0C7E" w:rsidR="00D95B65" w:rsidRPr="007A014A" w:rsidRDefault="00D95B65" w:rsidP="00D95B65">
      <w:pPr>
        <w:ind w:left="1080"/>
        <w:rPr>
          <w:rFonts w:ascii="Calibri" w:hAnsi="Calibri" w:cs="Calibri"/>
          <w:bCs/>
          <w:i/>
          <w:sz w:val="24"/>
          <w:szCs w:val="24"/>
        </w:rPr>
      </w:pPr>
    </w:p>
    <w:p w14:paraId="5ADE5571" w14:textId="77777777" w:rsidR="00D95B65" w:rsidRPr="00335BEB" w:rsidRDefault="00D95B65" w:rsidP="00D95B65">
      <w:pPr>
        <w:ind w:left="720"/>
        <w:rPr>
          <w:rFonts w:cstheme="minorHAnsi"/>
        </w:rPr>
      </w:pPr>
      <w:r w:rsidRPr="00335BEB">
        <w:rPr>
          <w:rFonts w:cstheme="minorHAnsi"/>
          <w:b/>
          <w:i/>
        </w:rPr>
        <w:t>Cumulative Impacts</w:t>
      </w:r>
    </w:p>
    <w:p w14:paraId="61F5A0FC" w14:textId="77777777" w:rsidR="00990AB3"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314620">
        <w:rPr>
          <w:rFonts w:cstheme="minorHAnsi"/>
        </w:rPr>
        <w:t>Cumulative impacts from the operation of the facility are restricted by the conditions and limits within the MAQP; therefore, any expected air quality impacts would be minor. The Richland County area also has other stationary sources, many of which are similar power generators for data centers</w:t>
      </w:r>
      <w:r w:rsidR="007A014A">
        <w:rPr>
          <w:rFonts w:cstheme="minorHAnsi"/>
        </w:rPr>
        <w:t xml:space="preserve"> and associated oil and gas operations</w:t>
      </w:r>
      <w:r w:rsidR="00314620">
        <w:rPr>
          <w:rFonts w:cstheme="minorHAnsi"/>
        </w:rPr>
        <w:t xml:space="preserve">, and all contribute to the overall air quality in Richland County, Montana. </w:t>
      </w:r>
    </w:p>
    <w:p w14:paraId="1EF96D79" w14:textId="77777777" w:rsidR="00990AB3" w:rsidRDefault="00990AB3" w:rsidP="00D95B65">
      <w:pPr>
        <w:ind w:left="1080"/>
        <w:rPr>
          <w:rFonts w:cstheme="minorHAnsi"/>
        </w:rPr>
      </w:pPr>
    </w:p>
    <w:p w14:paraId="4DAC8075" w14:textId="42EED4EB" w:rsidR="00B3415D" w:rsidRPr="00335BEB" w:rsidRDefault="00314620" w:rsidP="00D95B65">
      <w:pPr>
        <w:ind w:left="1080"/>
        <w:rPr>
          <w:rFonts w:cstheme="minorHAnsi"/>
          <w:bCs/>
          <w:i/>
        </w:rPr>
      </w:pPr>
      <w:r>
        <w:rPr>
          <w:rFonts w:cstheme="minorHAnsi"/>
        </w:rPr>
        <w:t xml:space="preserve">The cumulative impact </w:t>
      </w:r>
      <w:r w:rsidR="00990AB3">
        <w:rPr>
          <w:rFonts w:cstheme="minorHAnsi"/>
        </w:rPr>
        <w:t xml:space="preserve">of the proposed project with consideration for </w:t>
      </w:r>
      <w:r>
        <w:rPr>
          <w:rFonts w:cstheme="minorHAnsi"/>
        </w:rPr>
        <w:t xml:space="preserve">other </w:t>
      </w:r>
      <w:r w:rsidR="00990AB3">
        <w:rPr>
          <w:rFonts w:cstheme="minorHAnsi"/>
        </w:rPr>
        <w:t xml:space="preserve">permitted, similar operations near the affected area would not be expected to cause or contribute to a NAAQS violation. </w:t>
      </w:r>
      <w:r>
        <w:rPr>
          <w:rFonts w:cstheme="minorHAnsi"/>
        </w:rPr>
        <w:t xml:space="preserve"> Impacts from the proposed action are limited by enforceable conditions and limits within the MAQP</w:t>
      </w:r>
      <w:r w:rsidR="00990AB3">
        <w:rPr>
          <w:rFonts w:cstheme="minorHAnsi"/>
        </w:rPr>
        <w:t>, including, but not limited to</w:t>
      </w:r>
      <w:r>
        <w:rPr>
          <w:rFonts w:cstheme="minorHAnsi"/>
        </w:rPr>
        <w:t xml:space="preserve"> </w:t>
      </w:r>
      <w:r w:rsidRPr="00AE0D5B">
        <w:rPr>
          <w:rFonts w:cstheme="minorHAnsi"/>
        </w:rPr>
        <w:t>BACT</w:t>
      </w:r>
      <w:r w:rsidRPr="004721AC">
        <w:rPr>
          <w:rFonts w:cstheme="minorHAnsi"/>
        </w:rPr>
        <w:t xml:space="preserve">. There are other oil and gas operations </w:t>
      </w:r>
      <w:r w:rsidR="002D75E8" w:rsidRPr="004721AC">
        <w:rPr>
          <w:rFonts w:cstheme="minorHAnsi"/>
        </w:rPr>
        <w:t xml:space="preserve">throughout the same township and range including one </w:t>
      </w:r>
      <w:r w:rsidRPr="004721AC">
        <w:rPr>
          <w:rFonts w:cstheme="minorHAnsi"/>
        </w:rPr>
        <w:t xml:space="preserve">within </w:t>
      </w:r>
      <w:r w:rsidR="002D75E8" w:rsidRPr="004721AC">
        <w:rPr>
          <w:rFonts w:cstheme="minorHAnsi"/>
        </w:rPr>
        <w:t xml:space="preserve">approximately </w:t>
      </w:r>
      <w:r w:rsidR="00872831" w:rsidRPr="004721AC">
        <w:rPr>
          <w:rFonts w:cstheme="minorHAnsi"/>
        </w:rPr>
        <w:t>1,700 feet</w:t>
      </w:r>
      <w:r w:rsidR="002D75E8" w:rsidRPr="004721AC">
        <w:rPr>
          <w:rFonts w:cstheme="minorHAnsi"/>
        </w:rPr>
        <w:t xml:space="preserve"> to the west of this location, the nearest NYDIG facility is approximately 7.25 miles northwest of this location</w:t>
      </w:r>
      <w:r w:rsidR="00491404" w:rsidRPr="004721AC">
        <w:rPr>
          <w:rFonts w:cstheme="minorHAnsi"/>
        </w:rPr>
        <w:t>.</w:t>
      </w:r>
      <w:r w:rsidR="00491404" w:rsidRPr="00AE0D5B">
        <w:rPr>
          <w:rFonts w:cstheme="minorHAnsi"/>
        </w:rPr>
        <w:t xml:space="preserve"> These</w:t>
      </w:r>
      <w:r w:rsidR="00491404">
        <w:rPr>
          <w:rFonts w:cstheme="minorHAnsi"/>
        </w:rPr>
        <w:t xml:space="preserve"> other sites contribute to the release of </w:t>
      </w:r>
      <w:r w:rsidR="00990AB3">
        <w:rPr>
          <w:rFonts w:cstheme="minorHAnsi"/>
        </w:rPr>
        <w:t xml:space="preserve">regulated air pollutants </w:t>
      </w:r>
      <w:r w:rsidR="00006451">
        <w:rPr>
          <w:rFonts w:cstheme="minorHAnsi"/>
        </w:rPr>
        <w:t>vented</w:t>
      </w:r>
      <w:r w:rsidR="00491404">
        <w:rPr>
          <w:rFonts w:cstheme="minorHAnsi"/>
        </w:rPr>
        <w:t xml:space="preserve"> directly to the atmosphere,</w:t>
      </w:r>
      <w:r w:rsidR="00990AB3">
        <w:rPr>
          <w:rFonts w:cstheme="minorHAnsi"/>
        </w:rPr>
        <w:t xml:space="preserve"> through</w:t>
      </w:r>
      <w:r w:rsidR="00491404">
        <w:rPr>
          <w:rFonts w:cstheme="minorHAnsi"/>
        </w:rPr>
        <w:t xml:space="preserve"> combustion in flares, </w:t>
      </w:r>
      <w:r w:rsidR="00990AB3">
        <w:rPr>
          <w:rFonts w:cstheme="minorHAnsi"/>
        </w:rPr>
        <w:t>and</w:t>
      </w:r>
      <w:r w:rsidR="00491404">
        <w:rPr>
          <w:rFonts w:cstheme="minorHAnsi"/>
        </w:rPr>
        <w:t xml:space="preserve"> combustion from </w:t>
      </w:r>
      <w:proofErr w:type="gramStart"/>
      <w:r w:rsidR="00491404">
        <w:rPr>
          <w:rFonts w:cstheme="minorHAnsi"/>
        </w:rPr>
        <w:t>engines..</w:t>
      </w:r>
      <w:proofErr w:type="gramEnd"/>
      <w:r w:rsidR="00491404">
        <w:rPr>
          <w:rFonts w:cstheme="minorHAnsi"/>
        </w:rPr>
        <w:t xml:space="preserve"> Because emissions from the proposed project, and other similar or related projects located in the affected area are regulated, any adverse cumulative impacts to air quality would be minor. Further, the proposed project would generate electricity to power a data center through the combustion </w:t>
      </w:r>
      <w:r w:rsidR="001C74D4">
        <w:rPr>
          <w:rFonts w:cstheme="minorHAnsi"/>
        </w:rPr>
        <w:t>of</w:t>
      </w:r>
      <w:r w:rsidR="00491404">
        <w:rPr>
          <w:rFonts w:cstheme="minorHAnsi"/>
        </w:rPr>
        <w:t xml:space="preserve"> field gas from multiple well pads that would otherwise be flared from existing oil and gas, thereby </w:t>
      </w:r>
      <w:r w:rsidR="001C74D4">
        <w:rPr>
          <w:rFonts w:cstheme="minorHAnsi"/>
        </w:rPr>
        <w:t>limiting</w:t>
      </w:r>
      <w:r w:rsidR="00491404">
        <w:rPr>
          <w:rFonts w:cstheme="minorHAnsi"/>
        </w:rPr>
        <w:t xml:space="preserve"> emission associated with f</w:t>
      </w:r>
      <w:r w:rsidR="001C74D4">
        <w:rPr>
          <w:rFonts w:cstheme="minorHAnsi"/>
        </w:rPr>
        <w:t>la</w:t>
      </w:r>
      <w:r w:rsidR="00491404">
        <w:rPr>
          <w:rFonts w:cstheme="minorHAnsi"/>
        </w:rPr>
        <w:t xml:space="preserve">ring activities. Any beneficial cumulative impacts to air </w:t>
      </w:r>
      <w:r w:rsidR="001C74D4">
        <w:rPr>
          <w:rFonts w:cstheme="minorHAnsi"/>
        </w:rPr>
        <w:t>quality</w:t>
      </w:r>
      <w:r w:rsidR="00491404">
        <w:rPr>
          <w:rFonts w:cstheme="minorHAnsi"/>
        </w:rPr>
        <w:t xml:space="preserve"> from </w:t>
      </w:r>
      <w:r w:rsidR="001C74D4">
        <w:rPr>
          <w:rFonts w:cstheme="minorHAnsi"/>
        </w:rPr>
        <w:t>eliminating</w:t>
      </w:r>
      <w:r w:rsidR="00491404">
        <w:rPr>
          <w:rFonts w:cstheme="minorHAnsi"/>
        </w:rPr>
        <w:t xml:space="preserve"> or </w:t>
      </w:r>
      <w:r w:rsidR="001C74D4">
        <w:rPr>
          <w:rFonts w:cstheme="minorHAnsi"/>
        </w:rPr>
        <w:t>limiting</w:t>
      </w:r>
      <w:r w:rsidR="00491404">
        <w:rPr>
          <w:rFonts w:cstheme="minorHAnsi"/>
        </w:rPr>
        <w:t xml:space="preserve"> the flaring field gas would be long term and min</w:t>
      </w:r>
      <w:r w:rsidR="001C74D4">
        <w:rPr>
          <w:rFonts w:cstheme="minorHAnsi"/>
        </w:rPr>
        <w:t>or</w:t>
      </w:r>
      <w:r w:rsidR="00491404">
        <w:rPr>
          <w:rFonts w:cstheme="minorHAnsi"/>
        </w:rPr>
        <w:t xml:space="preserve">. </w:t>
      </w:r>
    </w:p>
    <w:p w14:paraId="6DC8D89A" w14:textId="77777777" w:rsidR="00B3415D" w:rsidRPr="00335BEB" w:rsidRDefault="00B3415D" w:rsidP="00B3415D">
      <w:pPr>
        <w:widowControl/>
        <w:adjustRightInd w:val="0"/>
        <w:ind w:left="720"/>
        <w:rPr>
          <w:rFonts w:eastAsiaTheme="minorHAnsi" w:cstheme="minorHAnsi"/>
          <w:lang w:bidi="ar-SA"/>
        </w:rPr>
      </w:pPr>
    </w:p>
    <w:p w14:paraId="4D2A6C74" w14:textId="04D7EE87" w:rsidR="00B3415D" w:rsidRPr="00335BEB" w:rsidRDefault="00954CC5" w:rsidP="00725509">
      <w:pPr>
        <w:pStyle w:val="Heading3"/>
        <w:numPr>
          <w:ilvl w:val="0"/>
          <w:numId w:val="15"/>
        </w:numPr>
        <w:rPr>
          <w:color w:val="auto"/>
        </w:rPr>
      </w:pPr>
      <w:bookmarkStart w:id="72" w:name="_Toc63946620"/>
      <w:bookmarkStart w:id="73" w:name="_Toc138411195"/>
      <w:bookmarkStart w:id="74" w:name="_Toc138411337"/>
      <w:bookmarkStart w:id="75" w:name="_Toc196305910"/>
      <w:bookmarkStart w:id="76" w:name="_Toc233031461"/>
      <w:r w:rsidRPr="00335BEB">
        <w:t>Vegetation Cover</w:t>
      </w:r>
      <w:r w:rsidR="00B3415D" w:rsidRPr="00335BEB">
        <w:t xml:space="preserve">, </w:t>
      </w:r>
      <w:bookmarkEnd w:id="72"/>
      <w:bookmarkEnd w:id="73"/>
      <w:bookmarkEnd w:id="74"/>
      <w:r w:rsidRPr="00335BEB">
        <w:t>Quantity, and Quality</w:t>
      </w:r>
      <w:bookmarkEnd w:id="75"/>
      <w:bookmarkEnd w:id="76"/>
    </w:p>
    <w:p w14:paraId="017FC515" w14:textId="69F546BB" w:rsidR="009070F9" w:rsidRDefault="009070F9" w:rsidP="009070F9">
      <w:pPr>
        <w:rPr>
          <w:b/>
          <w:bCs/>
          <w:i/>
          <w:iCs/>
        </w:rPr>
      </w:pPr>
      <w:bookmarkStart w:id="77" w:name="_Hlk185234985"/>
      <w:r w:rsidRPr="00892EE2">
        <w:rPr>
          <w:b/>
          <w:bCs/>
          <w:i/>
          <w:iCs/>
        </w:rPr>
        <w:t xml:space="preserve">This section includes the following resource areas, as required in ARM 17.4.609: </w:t>
      </w:r>
      <w:r>
        <w:rPr>
          <w:b/>
          <w:bCs/>
          <w:i/>
          <w:iCs/>
        </w:rPr>
        <w:t>Vegetation Cover, Quantity and Quality</w:t>
      </w:r>
    </w:p>
    <w:p w14:paraId="042A9AB0" w14:textId="77777777" w:rsidR="00AC7427" w:rsidRDefault="00AC7427" w:rsidP="00B3415D">
      <w:pPr>
        <w:ind w:left="360"/>
        <w:rPr>
          <w:rFonts w:cstheme="minorHAnsi"/>
          <w:bCs/>
          <w:i/>
          <w:iCs/>
        </w:rPr>
      </w:pPr>
      <w:bookmarkStart w:id="78" w:name="_Hlk185236505"/>
      <w:bookmarkEnd w:id="77"/>
    </w:p>
    <w:p w14:paraId="4E1B024A" w14:textId="6E65CD43" w:rsidR="00AC7427" w:rsidRDefault="00E17EEC" w:rsidP="00B3415D">
      <w:pPr>
        <w:ind w:left="360"/>
        <w:rPr>
          <w:rFonts w:cstheme="minorHAnsi"/>
          <w:bCs/>
          <w:i/>
          <w:iCs/>
        </w:rPr>
      </w:pPr>
      <w:r>
        <w:rPr>
          <w:rFonts w:cstheme="minorHAnsi"/>
          <w:b/>
          <w:bCs/>
          <w:i/>
          <w:iCs/>
        </w:rPr>
        <w:t xml:space="preserve">Affected </w:t>
      </w:r>
      <w:r w:rsidR="00AC7427" w:rsidRPr="00A52322">
        <w:rPr>
          <w:rFonts w:cstheme="minorHAnsi"/>
          <w:b/>
          <w:bCs/>
          <w:i/>
          <w:iCs/>
        </w:rPr>
        <w:t>Environment</w:t>
      </w:r>
    </w:p>
    <w:p w14:paraId="0043312E" w14:textId="77777777" w:rsidR="00FF35BB" w:rsidRDefault="00A444B2" w:rsidP="00AC7427">
      <w:pPr>
        <w:ind w:left="720"/>
        <w:rPr>
          <w:rFonts w:cstheme="minorHAnsi"/>
          <w:bCs/>
        </w:rPr>
      </w:pPr>
      <w:r w:rsidRPr="005C7F79">
        <w:rPr>
          <w:rFonts w:cstheme="minorHAnsi"/>
          <w:bCs/>
        </w:rPr>
        <w:t xml:space="preserve">The affected area consists primarily of agricultural and grazing lands with nearby, dispersed oil and gas operations. </w:t>
      </w:r>
      <w:r w:rsidR="00FF35BB">
        <w:rPr>
          <w:rFonts w:cstheme="minorHAnsi"/>
          <w:bCs/>
        </w:rPr>
        <w:t xml:space="preserve">A report was generated from the Montana Natural Heritage Program (MTNHP) webpage with a file download performed on April 27, 2026. The polygon selected was the immediate area surrounding the proposed site. </w:t>
      </w:r>
    </w:p>
    <w:p w14:paraId="35CDF559" w14:textId="77777777" w:rsidR="00FF35BB" w:rsidRDefault="00FF35BB" w:rsidP="00AC7427">
      <w:pPr>
        <w:ind w:left="720"/>
        <w:rPr>
          <w:rFonts w:cstheme="minorHAnsi"/>
          <w:bCs/>
        </w:rPr>
      </w:pPr>
    </w:p>
    <w:p w14:paraId="6F8F762E" w14:textId="71F67CE0" w:rsidR="00B3415D" w:rsidRPr="005C7F79" w:rsidRDefault="00990AB3" w:rsidP="00AC7427">
      <w:pPr>
        <w:ind w:left="720"/>
        <w:rPr>
          <w:rFonts w:cstheme="minorHAnsi"/>
          <w:bCs/>
        </w:rPr>
      </w:pPr>
      <w:r>
        <w:rPr>
          <w:rFonts w:cstheme="minorHAnsi"/>
          <w:bCs/>
        </w:rPr>
        <w:t>Vegetation</w:t>
      </w:r>
      <w:r w:rsidR="00A444B2" w:rsidRPr="005C7F79">
        <w:rPr>
          <w:rFonts w:cstheme="minorHAnsi"/>
          <w:bCs/>
        </w:rPr>
        <w:t xml:space="preserve"> in the affected area </w:t>
      </w:r>
      <w:r>
        <w:rPr>
          <w:rFonts w:cstheme="minorHAnsi"/>
          <w:bCs/>
        </w:rPr>
        <w:t xml:space="preserve">is primarily rangeland grasses but also </w:t>
      </w:r>
      <w:r w:rsidR="00A444B2" w:rsidRPr="005C7F79">
        <w:rPr>
          <w:rFonts w:cstheme="minorHAnsi"/>
          <w:bCs/>
        </w:rPr>
        <w:t>include</w:t>
      </w:r>
      <w:r>
        <w:rPr>
          <w:rFonts w:cstheme="minorHAnsi"/>
          <w:bCs/>
        </w:rPr>
        <w:t>s</w:t>
      </w:r>
      <w:r w:rsidR="00A444B2" w:rsidRPr="005C7F79">
        <w:rPr>
          <w:rFonts w:cstheme="minorHAnsi"/>
          <w:bCs/>
        </w:rPr>
        <w:t xml:space="preserve"> the species of concern identified in </w:t>
      </w:r>
      <w:r>
        <w:rPr>
          <w:rFonts w:cstheme="minorHAnsi"/>
          <w:bCs/>
        </w:rPr>
        <w:t>the table</w:t>
      </w:r>
      <w:r w:rsidR="00A444B2" w:rsidRPr="005C7F79">
        <w:rPr>
          <w:rFonts w:cstheme="minorHAnsi"/>
          <w:bCs/>
        </w:rPr>
        <w:t xml:space="preserve"> below. </w:t>
      </w:r>
      <w:r w:rsidR="005C7F79" w:rsidRPr="005C7F79">
        <w:rPr>
          <w:rFonts w:cstheme="minorHAnsi"/>
          <w:bCs/>
        </w:rPr>
        <w:t xml:space="preserve">According to a </w:t>
      </w:r>
      <w:r w:rsidR="00B82B0A">
        <w:rPr>
          <w:rFonts w:cstheme="minorHAnsi"/>
          <w:bCs/>
        </w:rPr>
        <w:t>MTNHP</w:t>
      </w:r>
      <w:r w:rsidR="005C7F79" w:rsidRPr="005C7F79">
        <w:rPr>
          <w:rFonts w:cstheme="minorHAnsi"/>
          <w:bCs/>
        </w:rPr>
        <w:t xml:space="preserve"> data search for vascular plants, there are seven species of concern (SOC) and one potential species of concern (PSOC). See table below. </w:t>
      </w:r>
    </w:p>
    <w:p w14:paraId="7D7E057E" w14:textId="77777777" w:rsidR="005C7F79" w:rsidRDefault="005C7F79" w:rsidP="005C7F79">
      <w:pPr>
        <w:rPr>
          <w:rFonts w:cstheme="minorHAnsi"/>
          <w:bCs/>
          <w:i/>
          <w:iCs/>
        </w:rPr>
      </w:pPr>
    </w:p>
    <w:tbl>
      <w:tblPr>
        <w:tblW w:w="9350" w:type="dxa"/>
        <w:tblLook w:val="04A0" w:firstRow="1" w:lastRow="0" w:firstColumn="1" w:lastColumn="0" w:noHBand="0" w:noVBand="1"/>
      </w:tblPr>
      <w:tblGrid>
        <w:gridCol w:w="2208"/>
        <w:gridCol w:w="2647"/>
        <w:gridCol w:w="1260"/>
        <w:gridCol w:w="3235"/>
      </w:tblGrid>
      <w:tr w:rsidR="005C7F79" w:rsidRPr="005C7F79" w14:paraId="7FFBD64D" w14:textId="77777777" w:rsidTr="00203D84">
        <w:trPr>
          <w:trHeight w:val="300"/>
          <w:tblHeader/>
        </w:trPr>
        <w:tc>
          <w:tcPr>
            <w:tcW w:w="2208" w:type="dxa"/>
            <w:tcBorders>
              <w:top w:val="single" w:sz="4" w:space="0" w:color="CCCCCC"/>
              <w:left w:val="single" w:sz="4" w:space="0" w:color="CCCCCC"/>
              <w:bottom w:val="single" w:sz="4" w:space="0" w:color="CCCCCC"/>
              <w:right w:val="single" w:sz="4" w:space="0" w:color="CCCCCC"/>
            </w:tcBorders>
            <w:shd w:val="clear" w:color="000000" w:fill="FFFFFF"/>
            <w:noWrap/>
            <w:hideMark/>
          </w:tcPr>
          <w:p w14:paraId="72EC0784"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lastRenderedPageBreak/>
              <w:t>Common Name</w:t>
            </w:r>
          </w:p>
        </w:tc>
        <w:tc>
          <w:tcPr>
            <w:tcW w:w="2647" w:type="dxa"/>
            <w:tcBorders>
              <w:top w:val="single" w:sz="4" w:space="0" w:color="CCCCCC"/>
              <w:left w:val="nil"/>
              <w:bottom w:val="single" w:sz="4" w:space="0" w:color="CCCCCC"/>
              <w:right w:val="single" w:sz="4" w:space="0" w:color="CCCCCC"/>
            </w:tcBorders>
            <w:shd w:val="clear" w:color="000000" w:fill="FFFFFF"/>
            <w:noWrap/>
            <w:hideMark/>
          </w:tcPr>
          <w:p w14:paraId="63E95973"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Scientific Name</w:t>
            </w:r>
          </w:p>
        </w:tc>
        <w:tc>
          <w:tcPr>
            <w:tcW w:w="1260" w:type="dxa"/>
            <w:tcBorders>
              <w:top w:val="single" w:sz="4" w:space="0" w:color="CCCCCC"/>
              <w:left w:val="nil"/>
              <w:bottom w:val="single" w:sz="4" w:space="0" w:color="CCCCCC"/>
              <w:right w:val="single" w:sz="4" w:space="0" w:color="CCCCCC"/>
            </w:tcBorders>
            <w:shd w:val="clear" w:color="000000" w:fill="FFFFFF"/>
            <w:noWrap/>
            <w:hideMark/>
          </w:tcPr>
          <w:p w14:paraId="0A196C6B"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MT Status</w:t>
            </w:r>
          </w:p>
        </w:tc>
        <w:tc>
          <w:tcPr>
            <w:tcW w:w="3235" w:type="dxa"/>
            <w:tcBorders>
              <w:top w:val="single" w:sz="4" w:space="0" w:color="CCCCCC"/>
              <w:left w:val="nil"/>
              <w:bottom w:val="single" w:sz="4" w:space="0" w:color="CCCCCC"/>
              <w:right w:val="single" w:sz="4" w:space="0" w:color="CCCCCC"/>
            </w:tcBorders>
            <w:shd w:val="clear" w:color="000000" w:fill="FFFFFF"/>
            <w:noWrap/>
            <w:hideMark/>
          </w:tcPr>
          <w:p w14:paraId="0C60FDF8"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Habitat</w:t>
            </w:r>
          </w:p>
        </w:tc>
      </w:tr>
      <w:tr w:rsidR="005C7F79" w:rsidRPr="005C7F79" w14:paraId="1AAB4E6A"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7B59458D"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Four-wing Saltbush</w:t>
            </w:r>
          </w:p>
        </w:tc>
        <w:tc>
          <w:tcPr>
            <w:tcW w:w="2647" w:type="dxa"/>
            <w:tcBorders>
              <w:top w:val="nil"/>
              <w:left w:val="nil"/>
              <w:bottom w:val="single" w:sz="4" w:space="0" w:color="CCCCCC"/>
              <w:right w:val="single" w:sz="4" w:space="0" w:color="CCCCCC"/>
            </w:tcBorders>
            <w:shd w:val="clear" w:color="000000" w:fill="FFFFFF"/>
            <w:noWrap/>
            <w:hideMark/>
          </w:tcPr>
          <w:p w14:paraId="2ACE1C8C"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 xml:space="preserve">Atriplex </w:t>
            </w:r>
            <w:proofErr w:type="spellStart"/>
            <w:r w:rsidRPr="005C7F79">
              <w:rPr>
                <w:rFonts w:ascii="Calibri" w:hAnsi="Calibri" w:cs="Calibri"/>
                <w:color w:val="000000"/>
                <w:lang w:bidi="ar-SA"/>
              </w:rPr>
              <w:t>canescens</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4029F71C"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PSOC</w:t>
            </w:r>
          </w:p>
        </w:tc>
        <w:tc>
          <w:tcPr>
            <w:tcW w:w="3235" w:type="dxa"/>
            <w:tcBorders>
              <w:top w:val="nil"/>
              <w:left w:val="nil"/>
              <w:bottom w:val="single" w:sz="4" w:space="0" w:color="CCCCCC"/>
              <w:right w:val="single" w:sz="4" w:space="0" w:color="CCCCCC"/>
            </w:tcBorders>
            <w:shd w:val="clear" w:color="000000" w:fill="FFFFFF"/>
            <w:noWrap/>
            <w:hideMark/>
          </w:tcPr>
          <w:p w14:paraId="24F9B541"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Sagebrush steppe and saline soils of badlands</w:t>
            </w:r>
          </w:p>
        </w:tc>
      </w:tr>
      <w:tr w:rsidR="005C7F79" w:rsidRPr="005C7F79" w14:paraId="104302EF"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38EBFD25"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Dwarf woolly-heads</w:t>
            </w:r>
          </w:p>
        </w:tc>
        <w:tc>
          <w:tcPr>
            <w:tcW w:w="2647" w:type="dxa"/>
            <w:tcBorders>
              <w:top w:val="nil"/>
              <w:left w:val="nil"/>
              <w:bottom w:val="single" w:sz="4" w:space="0" w:color="CCCCCC"/>
              <w:right w:val="single" w:sz="4" w:space="0" w:color="CCCCCC"/>
            </w:tcBorders>
            <w:shd w:val="clear" w:color="000000" w:fill="FFFFFF"/>
            <w:noWrap/>
            <w:hideMark/>
          </w:tcPr>
          <w:p w14:paraId="505B369A" w14:textId="77777777" w:rsidR="005C7F79" w:rsidRPr="005C7F79" w:rsidRDefault="005C7F79" w:rsidP="005C7F79">
            <w:pPr>
              <w:widowControl/>
              <w:autoSpaceDE/>
              <w:autoSpaceDN/>
              <w:jc w:val="left"/>
              <w:rPr>
                <w:rFonts w:ascii="Calibri" w:hAnsi="Calibri" w:cs="Calibri"/>
                <w:color w:val="000000"/>
                <w:lang w:bidi="ar-SA"/>
              </w:rPr>
            </w:pPr>
            <w:proofErr w:type="spellStart"/>
            <w:r w:rsidRPr="005C7F79">
              <w:rPr>
                <w:rFonts w:ascii="Calibri" w:hAnsi="Calibri" w:cs="Calibri"/>
                <w:color w:val="000000"/>
                <w:lang w:bidi="ar-SA"/>
              </w:rPr>
              <w:t>Psilocarphus</w:t>
            </w:r>
            <w:proofErr w:type="spellEnd"/>
            <w:r w:rsidRPr="005C7F79">
              <w:rPr>
                <w:rFonts w:ascii="Calibri" w:hAnsi="Calibri" w:cs="Calibri"/>
                <w:color w:val="000000"/>
                <w:lang w:bidi="ar-SA"/>
              </w:rPr>
              <w:t xml:space="preserve"> </w:t>
            </w:r>
            <w:proofErr w:type="spellStart"/>
            <w:r w:rsidRPr="005C7F79">
              <w:rPr>
                <w:rFonts w:ascii="Calibri" w:hAnsi="Calibri" w:cs="Calibri"/>
                <w:color w:val="000000"/>
                <w:lang w:bidi="ar-SA"/>
              </w:rPr>
              <w:t>brevissimus</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564A9AB2"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071D75F6"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Wetland/Riparian</w:t>
            </w:r>
          </w:p>
        </w:tc>
      </w:tr>
      <w:tr w:rsidR="005C7F79" w:rsidRPr="005C7F79" w14:paraId="3A6FCB3F"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75D456E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Smooth Goosefoot</w:t>
            </w:r>
          </w:p>
        </w:tc>
        <w:tc>
          <w:tcPr>
            <w:tcW w:w="2647" w:type="dxa"/>
            <w:tcBorders>
              <w:top w:val="nil"/>
              <w:left w:val="nil"/>
              <w:bottom w:val="single" w:sz="4" w:space="0" w:color="CCCCCC"/>
              <w:right w:val="single" w:sz="4" w:space="0" w:color="CCCCCC"/>
            </w:tcBorders>
            <w:shd w:val="clear" w:color="000000" w:fill="FFFFFF"/>
            <w:noWrap/>
            <w:hideMark/>
          </w:tcPr>
          <w:p w14:paraId="6E15B739"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 xml:space="preserve">Chenopodium </w:t>
            </w:r>
            <w:proofErr w:type="spellStart"/>
            <w:r w:rsidRPr="005C7F79">
              <w:rPr>
                <w:rFonts w:ascii="Calibri" w:hAnsi="Calibri" w:cs="Calibri"/>
                <w:color w:val="000000"/>
                <w:lang w:bidi="ar-SA"/>
              </w:rPr>
              <w:t>subglabrum</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5222FC9E"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23421D6E"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Sandy sites</w:t>
            </w:r>
          </w:p>
        </w:tc>
      </w:tr>
      <w:tr w:rsidR="005C7F79" w:rsidRPr="005C7F79" w14:paraId="4A9F8E35"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6DD4F1E5"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Long-sheath Waterweed</w:t>
            </w:r>
          </w:p>
        </w:tc>
        <w:tc>
          <w:tcPr>
            <w:tcW w:w="2647" w:type="dxa"/>
            <w:tcBorders>
              <w:top w:val="nil"/>
              <w:left w:val="nil"/>
              <w:bottom w:val="single" w:sz="4" w:space="0" w:color="CCCCCC"/>
              <w:right w:val="single" w:sz="4" w:space="0" w:color="CCCCCC"/>
            </w:tcBorders>
            <w:shd w:val="clear" w:color="000000" w:fill="FFFFFF"/>
            <w:noWrap/>
            <w:hideMark/>
          </w:tcPr>
          <w:p w14:paraId="1D50DF5F"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 xml:space="preserve">Elodea </w:t>
            </w:r>
            <w:proofErr w:type="spellStart"/>
            <w:r w:rsidRPr="005C7F79">
              <w:rPr>
                <w:rFonts w:ascii="Calibri" w:hAnsi="Calibri" w:cs="Calibri"/>
                <w:color w:val="000000"/>
                <w:lang w:bidi="ar-SA"/>
              </w:rPr>
              <w:t>bifoliata</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4295F8AF"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0E721BC2"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Wetland/Riparian (Shallow water)</w:t>
            </w:r>
          </w:p>
        </w:tc>
      </w:tr>
      <w:tr w:rsidR="005C7F79" w:rsidRPr="005C7F79" w14:paraId="62608550"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661F71F3" w14:textId="77777777" w:rsidR="005C7F79" w:rsidRPr="005C7F79" w:rsidRDefault="005C7F79" w:rsidP="005C7F79">
            <w:pPr>
              <w:widowControl/>
              <w:autoSpaceDE/>
              <w:autoSpaceDN/>
              <w:jc w:val="left"/>
              <w:rPr>
                <w:rFonts w:ascii="Calibri" w:hAnsi="Calibri" w:cs="Calibri"/>
                <w:color w:val="000000"/>
                <w:lang w:bidi="ar-SA"/>
              </w:rPr>
            </w:pPr>
            <w:proofErr w:type="spellStart"/>
            <w:r w:rsidRPr="005C7F79">
              <w:rPr>
                <w:rFonts w:ascii="Calibri" w:hAnsi="Calibri" w:cs="Calibri"/>
                <w:color w:val="000000"/>
                <w:lang w:bidi="ar-SA"/>
              </w:rPr>
              <w:t>Schweinitz's</w:t>
            </w:r>
            <w:proofErr w:type="spellEnd"/>
            <w:r w:rsidRPr="005C7F79">
              <w:rPr>
                <w:rFonts w:ascii="Calibri" w:hAnsi="Calibri" w:cs="Calibri"/>
                <w:color w:val="000000"/>
                <w:lang w:bidi="ar-SA"/>
              </w:rPr>
              <w:t xml:space="preserve"> </w:t>
            </w:r>
            <w:proofErr w:type="spellStart"/>
            <w:r w:rsidRPr="005C7F79">
              <w:rPr>
                <w:rFonts w:ascii="Calibri" w:hAnsi="Calibri" w:cs="Calibri"/>
                <w:color w:val="000000"/>
                <w:lang w:bidi="ar-SA"/>
              </w:rPr>
              <w:t>Flatsedge</w:t>
            </w:r>
            <w:proofErr w:type="spellEnd"/>
          </w:p>
        </w:tc>
        <w:tc>
          <w:tcPr>
            <w:tcW w:w="2647" w:type="dxa"/>
            <w:tcBorders>
              <w:top w:val="nil"/>
              <w:left w:val="nil"/>
              <w:bottom w:val="single" w:sz="4" w:space="0" w:color="CCCCCC"/>
              <w:right w:val="single" w:sz="4" w:space="0" w:color="CCCCCC"/>
            </w:tcBorders>
            <w:shd w:val="clear" w:color="000000" w:fill="FFFFFF"/>
            <w:noWrap/>
            <w:hideMark/>
          </w:tcPr>
          <w:p w14:paraId="5F636A4A"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 xml:space="preserve">Cyperus </w:t>
            </w:r>
            <w:proofErr w:type="spellStart"/>
            <w:r w:rsidRPr="005C7F79">
              <w:rPr>
                <w:rFonts w:ascii="Calibri" w:hAnsi="Calibri" w:cs="Calibri"/>
                <w:color w:val="000000"/>
                <w:lang w:bidi="ar-SA"/>
              </w:rPr>
              <w:t>schweinitzii</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03F1921F"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657F5EB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Sandy sites</w:t>
            </w:r>
          </w:p>
        </w:tc>
      </w:tr>
      <w:tr w:rsidR="005C7F79" w:rsidRPr="005C7F79" w14:paraId="074DB45E"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2BE7462D"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Crawe's Sedge</w:t>
            </w:r>
          </w:p>
        </w:tc>
        <w:tc>
          <w:tcPr>
            <w:tcW w:w="2647" w:type="dxa"/>
            <w:tcBorders>
              <w:top w:val="nil"/>
              <w:left w:val="nil"/>
              <w:bottom w:val="single" w:sz="4" w:space="0" w:color="CCCCCC"/>
              <w:right w:val="single" w:sz="4" w:space="0" w:color="CCCCCC"/>
            </w:tcBorders>
            <w:shd w:val="clear" w:color="000000" w:fill="FFFFFF"/>
            <w:noWrap/>
            <w:hideMark/>
          </w:tcPr>
          <w:p w14:paraId="627BE657" w14:textId="77777777" w:rsidR="005C7F79" w:rsidRPr="005C7F79" w:rsidRDefault="005C7F79" w:rsidP="005C7F79">
            <w:pPr>
              <w:widowControl/>
              <w:autoSpaceDE/>
              <w:autoSpaceDN/>
              <w:jc w:val="left"/>
              <w:rPr>
                <w:rFonts w:ascii="Calibri" w:hAnsi="Calibri" w:cs="Calibri"/>
                <w:color w:val="000000"/>
                <w:lang w:bidi="ar-SA"/>
              </w:rPr>
            </w:pPr>
            <w:proofErr w:type="spellStart"/>
            <w:r w:rsidRPr="005C7F79">
              <w:rPr>
                <w:rFonts w:ascii="Calibri" w:hAnsi="Calibri" w:cs="Calibri"/>
                <w:color w:val="000000"/>
                <w:lang w:bidi="ar-SA"/>
              </w:rPr>
              <w:t>Carex</w:t>
            </w:r>
            <w:proofErr w:type="spellEnd"/>
            <w:r w:rsidRPr="005C7F79">
              <w:rPr>
                <w:rFonts w:ascii="Calibri" w:hAnsi="Calibri" w:cs="Calibri"/>
                <w:color w:val="000000"/>
                <w:lang w:bidi="ar-SA"/>
              </w:rPr>
              <w:t xml:space="preserve"> </w:t>
            </w:r>
            <w:proofErr w:type="spellStart"/>
            <w:r w:rsidRPr="005C7F79">
              <w:rPr>
                <w:rFonts w:ascii="Calibri" w:hAnsi="Calibri" w:cs="Calibri"/>
                <w:color w:val="000000"/>
                <w:lang w:bidi="ar-SA"/>
              </w:rPr>
              <w:t>crawei</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46408813"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34B10D08"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Wetland/Riparian</w:t>
            </w:r>
          </w:p>
        </w:tc>
      </w:tr>
      <w:tr w:rsidR="005C7F79" w:rsidRPr="005C7F79" w14:paraId="07B9A88A"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4B0D201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Platte Cinquefoil</w:t>
            </w:r>
          </w:p>
        </w:tc>
        <w:tc>
          <w:tcPr>
            <w:tcW w:w="2647" w:type="dxa"/>
            <w:tcBorders>
              <w:top w:val="nil"/>
              <w:left w:val="nil"/>
              <w:bottom w:val="single" w:sz="4" w:space="0" w:color="CCCCCC"/>
              <w:right w:val="single" w:sz="4" w:space="0" w:color="CCCCCC"/>
            </w:tcBorders>
            <w:shd w:val="clear" w:color="000000" w:fill="FFFFFF"/>
            <w:noWrap/>
            <w:hideMark/>
          </w:tcPr>
          <w:p w14:paraId="5193DC34"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 xml:space="preserve">Potentilla </w:t>
            </w:r>
            <w:proofErr w:type="spellStart"/>
            <w:r w:rsidRPr="005C7F79">
              <w:rPr>
                <w:rFonts w:ascii="Calibri" w:hAnsi="Calibri" w:cs="Calibri"/>
                <w:color w:val="000000"/>
                <w:lang w:bidi="ar-SA"/>
              </w:rPr>
              <w:t>plattensis</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3073A14A"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5EFF6B06"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Grasslands/Sagebrush (Mesic)</w:t>
            </w:r>
          </w:p>
        </w:tc>
      </w:tr>
      <w:tr w:rsidR="005C7F79" w:rsidRPr="005C7F79" w14:paraId="1A1D09E7"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7883641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Slim-pod Venus'-looking-glass</w:t>
            </w:r>
          </w:p>
        </w:tc>
        <w:tc>
          <w:tcPr>
            <w:tcW w:w="2647" w:type="dxa"/>
            <w:tcBorders>
              <w:top w:val="nil"/>
              <w:left w:val="nil"/>
              <w:bottom w:val="single" w:sz="4" w:space="0" w:color="CCCCCC"/>
              <w:right w:val="single" w:sz="4" w:space="0" w:color="CCCCCC"/>
            </w:tcBorders>
            <w:shd w:val="clear" w:color="000000" w:fill="FFFFFF"/>
            <w:noWrap/>
            <w:hideMark/>
          </w:tcPr>
          <w:p w14:paraId="63A2A0E9" w14:textId="77777777" w:rsidR="005C7F79" w:rsidRPr="005C7F79" w:rsidRDefault="005C7F79" w:rsidP="005C7F79">
            <w:pPr>
              <w:widowControl/>
              <w:autoSpaceDE/>
              <w:autoSpaceDN/>
              <w:jc w:val="left"/>
              <w:rPr>
                <w:rFonts w:ascii="Calibri" w:hAnsi="Calibri" w:cs="Calibri"/>
                <w:color w:val="000000"/>
                <w:lang w:bidi="ar-SA"/>
              </w:rPr>
            </w:pPr>
            <w:proofErr w:type="spellStart"/>
            <w:r w:rsidRPr="005C7F79">
              <w:rPr>
                <w:rFonts w:ascii="Calibri" w:hAnsi="Calibri" w:cs="Calibri"/>
                <w:color w:val="000000"/>
                <w:lang w:bidi="ar-SA"/>
              </w:rPr>
              <w:t>Triodanis</w:t>
            </w:r>
            <w:proofErr w:type="spellEnd"/>
            <w:r w:rsidRPr="005C7F79">
              <w:rPr>
                <w:rFonts w:ascii="Calibri" w:hAnsi="Calibri" w:cs="Calibri"/>
                <w:color w:val="000000"/>
                <w:lang w:bidi="ar-SA"/>
              </w:rPr>
              <w:t xml:space="preserve"> </w:t>
            </w:r>
            <w:proofErr w:type="spellStart"/>
            <w:r w:rsidRPr="005C7F79">
              <w:rPr>
                <w:rFonts w:ascii="Calibri" w:hAnsi="Calibri" w:cs="Calibri"/>
                <w:color w:val="000000"/>
                <w:lang w:bidi="ar-SA"/>
              </w:rPr>
              <w:t>leptocarpa</w:t>
            </w:r>
            <w:proofErr w:type="spellEnd"/>
          </w:p>
        </w:tc>
        <w:tc>
          <w:tcPr>
            <w:tcW w:w="1260" w:type="dxa"/>
            <w:tcBorders>
              <w:top w:val="nil"/>
              <w:left w:val="nil"/>
              <w:bottom w:val="single" w:sz="4" w:space="0" w:color="CCCCCC"/>
              <w:right w:val="single" w:sz="4" w:space="0" w:color="CCCCCC"/>
            </w:tcBorders>
            <w:shd w:val="clear" w:color="000000" w:fill="FFFFFF"/>
            <w:noWrap/>
            <w:hideMark/>
          </w:tcPr>
          <w:p w14:paraId="71040872"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42C4FCA4"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Grasslands</w:t>
            </w:r>
          </w:p>
        </w:tc>
      </w:tr>
      <w:bookmarkEnd w:id="78"/>
    </w:tbl>
    <w:p w14:paraId="7275E673" w14:textId="77777777" w:rsidR="00B3415D" w:rsidRPr="00335BEB" w:rsidRDefault="00B3415D" w:rsidP="005C7F79">
      <w:pPr>
        <w:rPr>
          <w:rFonts w:cstheme="minorHAnsi"/>
        </w:rPr>
      </w:pPr>
    </w:p>
    <w:p w14:paraId="6BB215CC" w14:textId="77777777" w:rsidR="00D95B65" w:rsidRPr="00335BEB" w:rsidRDefault="00D95B65" w:rsidP="00D95B65">
      <w:pPr>
        <w:ind w:left="720"/>
        <w:rPr>
          <w:rFonts w:cstheme="minorHAnsi"/>
          <w:b/>
          <w:bCs/>
          <w:i/>
          <w:iCs/>
        </w:rPr>
      </w:pPr>
      <w:r w:rsidRPr="00335BEB">
        <w:rPr>
          <w:rFonts w:cstheme="minorHAnsi"/>
          <w:b/>
          <w:bCs/>
          <w:i/>
          <w:iCs/>
        </w:rPr>
        <w:t>Direct Impacts</w:t>
      </w:r>
    </w:p>
    <w:p w14:paraId="29FB3230" w14:textId="3A3E9994" w:rsidR="00D95B65" w:rsidRPr="004721AC" w:rsidRDefault="00D95B65" w:rsidP="00860206">
      <w:pPr>
        <w:ind w:left="1080"/>
        <w:rPr>
          <w:rFonts w:cstheme="minorHAnsi"/>
        </w:rPr>
      </w:pPr>
      <w:r w:rsidRPr="004721AC">
        <w:rPr>
          <w:rFonts w:cstheme="minorHAnsi"/>
          <w:i/>
          <w:iCs/>
        </w:rPr>
        <w:t>Proposed Action:</w:t>
      </w:r>
      <w:r w:rsidRPr="004721AC">
        <w:rPr>
          <w:rFonts w:cstheme="minorHAnsi"/>
        </w:rPr>
        <w:t xml:space="preserve"> </w:t>
      </w:r>
      <w:r w:rsidR="005C7F79" w:rsidRPr="004721AC">
        <w:rPr>
          <w:rFonts w:cstheme="minorHAnsi"/>
        </w:rPr>
        <w:t xml:space="preserve">Construction of the proposed </w:t>
      </w:r>
      <w:r w:rsidR="0095289E" w:rsidRPr="004721AC">
        <w:rPr>
          <w:rFonts w:cstheme="minorHAnsi"/>
        </w:rPr>
        <w:t xml:space="preserve">NYDIG </w:t>
      </w:r>
      <w:r w:rsidR="005C7F79" w:rsidRPr="004721AC">
        <w:rPr>
          <w:rFonts w:cstheme="minorHAnsi"/>
        </w:rPr>
        <w:t xml:space="preserve">facility would require </w:t>
      </w:r>
      <w:r w:rsidR="003B1C9E" w:rsidRPr="004721AC">
        <w:rPr>
          <w:rFonts w:cstheme="minorHAnsi"/>
        </w:rPr>
        <w:t>less than 1000 ft</w:t>
      </w:r>
      <w:r w:rsidR="003B1C9E" w:rsidRPr="004721AC">
        <w:rPr>
          <w:rFonts w:cstheme="minorHAnsi"/>
          <w:vertAlign w:val="superscript"/>
        </w:rPr>
        <w:t>2</w:t>
      </w:r>
      <w:r w:rsidR="003B1C9E" w:rsidRPr="004721AC">
        <w:rPr>
          <w:rFonts w:cstheme="minorHAnsi"/>
        </w:rPr>
        <w:t xml:space="preserve"> of land disturbance associated with groundwork and installation of the proposed facility and an estimated one month of </w:t>
      </w:r>
      <w:r w:rsidR="0095289E" w:rsidRPr="004721AC">
        <w:rPr>
          <w:rFonts w:cstheme="minorHAnsi"/>
        </w:rPr>
        <w:t>construction.</w:t>
      </w:r>
      <w:r w:rsidR="005C7F79" w:rsidRPr="004721AC">
        <w:rPr>
          <w:rFonts w:cstheme="minorHAnsi"/>
        </w:rPr>
        <w:t xml:space="preserve"> </w:t>
      </w:r>
      <w:r w:rsidR="003850E8" w:rsidRPr="004721AC">
        <w:rPr>
          <w:rFonts w:cstheme="minorHAnsi"/>
          <w:sz w:val="24"/>
          <w:szCs w:val="20"/>
          <w:lang w:bidi="ar-SA"/>
        </w:rPr>
        <w:t>The proposed project would be co-located on private land with an oil and gas infrastructure site that is currently under construction and regulated by the Montana Board of Oil and Gas Conservation. The proposed NYDIG operations would not require any new land disturbance beyond that realized by construction of the co-located oil and gas infrastructure site. Therefore, no land would be displaced because of the proposed NYDIG project</w:t>
      </w:r>
      <w:r w:rsidR="005C7F79" w:rsidRPr="004721AC">
        <w:rPr>
          <w:rFonts w:cstheme="minorHAnsi"/>
        </w:rPr>
        <w:t xml:space="preserve">. </w:t>
      </w:r>
      <w:r w:rsidR="00884C69" w:rsidRPr="004721AC">
        <w:rPr>
          <w:rFonts w:cstheme="minorHAnsi"/>
        </w:rPr>
        <w:t xml:space="preserve">Any plant species located within the </w:t>
      </w:r>
      <w:r w:rsidR="003B1C9E" w:rsidRPr="004721AC">
        <w:rPr>
          <w:rFonts w:cstheme="minorHAnsi"/>
        </w:rPr>
        <w:t>affected</w:t>
      </w:r>
      <w:r w:rsidR="00884C69" w:rsidRPr="004721AC">
        <w:rPr>
          <w:rFonts w:cstheme="minorHAnsi"/>
        </w:rPr>
        <w:t xml:space="preserve"> area may be eliminated or otherwise adversely impacted by construction activities. This disturbance would occur on private land previously disturbed by agricultural and grazing operations.  Therefore, any adverse direct impacts from construction activities would be short- and long-term</w:t>
      </w:r>
      <w:r w:rsidR="003B1C9E" w:rsidRPr="004721AC">
        <w:rPr>
          <w:rFonts w:cstheme="minorHAnsi"/>
        </w:rPr>
        <w:t>,</w:t>
      </w:r>
      <w:r w:rsidR="00884C69" w:rsidRPr="004721AC">
        <w:rPr>
          <w:rFonts w:cstheme="minorHAnsi"/>
        </w:rPr>
        <w:t xml:space="preserve"> limited by the size of the </w:t>
      </w:r>
      <w:r w:rsidR="003B1C9E" w:rsidRPr="004721AC">
        <w:rPr>
          <w:rFonts w:cstheme="minorHAnsi"/>
        </w:rPr>
        <w:t>proposed facility</w:t>
      </w:r>
      <w:r w:rsidR="00884C69" w:rsidRPr="004721AC">
        <w:rPr>
          <w:rFonts w:cstheme="minorHAnsi"/>
        </w:rPr>
        <w:t xml:space="preserve">, </w:t>
      </w:r>
      <w:r w:rsidR="003B1C9E" w:rsidRPr="004721AC">
        <w:rPr>
          <w:rFonts w:cstheme="minorHAnsi"/>
        </w:rPr>
        <w:t xml:space="preserve">and </w:t>
      </w:r>
      <w:r w:rsidR="00884C69" w:rsidRPr="004721AC">
        <w:rPr>
          <w:rFonts w:cstheme="minorHAnsi"/>
        </w:rPr>
        <w:t xml:space="preserve">consistent with existing impacts from </w:t>
      </w:r>
      <w:r w:rsidR="003B1C9E" w:rsidRPr="004721AC">
        <w:rPr>
          <w:rFonts w:cstheme="minorHAnsi"/>
        </w:rPr>
        <w:t xml:space="preserve">similar oil and gas operations and </w:t>
      </w:r>
      <w:r w:rsidR="00884C69" w:rsidRPr="004721AC">
        <w:rPr>
          <w:rFonts w:cstheme="minorHAnsi"/>
        </w:rPr>
        <w:t>agricultural and grazing disturbances</w:t>
      </w:r>
      <w:r w:rsidR="003B1C9E" w:rsidRPr="004721AC">
        <w:rPr>
          <w:rFonts w:cstheme="minorHAnsi"/>
        </w:rPr>
        <w:t xml:space="preserve"> near the affected area</w:t>
      </w:r>
      <w:r w:rsidR="00860206" w:rsidRPr="004721AC">
        <w:rPr>
          <w:rFonts w:cstheme="minorHAnsi"/>
        </w:rPr>
        <w:t xml:space="preserve">. </w:t>
      </w:r>
    </w:p>
    <w:p w14:paraId="2F10C623" w14:textId="77777777" w:rsidR="003B1C9E" w:rsidRDefault="003B1C9E" w:rsidP="00860206">
      <w:pPr>
        <w:ind w:left="1080"/>
        <w:rPr>
          <w:rFonts w:cstheme="minorHAnsi"/>
        </w:rPr>
      </w:pPr>
    </w:p>
    <w:p w14:paraId="2D262E4E" w14:textId="55404A41" w:rsidR="003B1C9E" w:rsidRDefault="003B1C9E" w:rsidP="00860206">
      <w:pPr>
        <w:ind w:left="1080"/>
        <w:rPr>
          <w:rFonts w:cstheme="minorHAnsi"/>
        </w:rPr>
      </w:pPr>
      <w:r>
        <w:rPr>
          <w:rFonts w:cstheme="minorHAnsi"/>
        </w:rPr>
        <w:t xml:space="preserve">Construction and operation of the proposed facility may result in the propagation of noxious weeds. However, NYDIG would be expected to manage and control noxious weeds in the affected area as required by the Richland County Weed Board. Therefore, any adverse secondary impacts associated with noxious weeds would be long-term and minor as noxious weeds are mitigated through control activities. No beneficial secondary impacts are expected because of </w:t>
      </w:r>
      <w:r w:rsidR="00DE54A2">
        <w:rPr>
          <w:rFonts w:cstheme="minorHAnsi"/>
        </w:rPr>
        <w:t>the proposed</w:t>
      </w:r>
      <w:r>
        <w:rPr>
          <w:rFonts w:cstheme="minorHAnsi"/>
        </w:rPr>
        <w:t xml:space="preserve"> project. </w:t>
      </w:r>
    </w:p>
    <w:p w14:paraId="24C137AD" w14:textId="77777777" w:rsidR="00D95B65" w:rsidRPr="00335BEB" w:rsidRDefault="00D95B65" w:rsidP="00943172">
      <w:pPr>
        <w:rPr>
          <w:rFonts w:cstheme="minorHAnsi"/>
          <w:bCs/>
          <w:i/>
        </w:rPr>
      </w:pPr>
    </w:p>
    <w:p w14:paraId="2381B254" w14:textId="77777777" w:rsidR="00D95B65" w:rsidRPr="00335BEB" w:rsidRDefault="00D95B65" w:rsidP="00D95B65">
      <w:pPr>
        <w:ind w:left="720"/>
        <w:rPr>
          <w:rFonts w:cstheme="minorHAnsi"/>
        </w:rPr>
      </w:pPr>
      <w:r w:rsidRPr="00335BEB">
        <w:rPr>
          <w:rFonts w:cstheme="minorHAnsi"/>
          <w:b/>
          <w:i/>
        </w:rPr>
        <w:t>Secondary Impacts</w:t>
      </w:r>
    </w:p>
    <w:p w14:paraId="41A3091F" w14:textId="2FE9C4C5"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DE54A2">
        <w:rPr>
          <w:rFonts w:cstheme="minorHAnsi"/>
        </w:rPr>
        <w:t>Emissions from the proposed project would not be expected to cause or contribute to a violation of the secondary NAAQS. Secondary NAAQS provide public welfare protection, including protection against decreased visibility and damage to animals, crops, vegetation, and buildings. See permit analysis for more detailed information regarding air quality impacts. Any adverse direct impacts would be minor in the short and long term. No beneficial direct impacts would be expected because of the proposed project. Therefore, any adverse direct impacts associated with the proposed project</w:t>
      </w:r>
      <w:r w:rsidR="00DE54A2">
        <w:rPr>
          <w:rFonts w:cstheme="minorHAnsi"/>
          <w:vertAlign w:val="superscript"/>
        </w:rPr>
        <w:t xml:space="preserve"> </w:t>
      </w:r>
      <w:r w:rsidR="00DE54A2">
        <w:rPr>
          <w:rFonts w:cstheme="minorHAnsi"/>
        </w:rPr>
        <w:t>would be short- and long term, consistent with existing impacts and minor</w:t>
      </w:r>
      <w:r w:rsidR="00FF35BB">
        <w:rPr>
          <w:rFonts w:cstheme="minorHAnsi"/>
        </w:rPr>
        <w:t xml:space="preserve">. </w:t>
      </w:r>
    </w:p>
    <w:p w14:paraId="26A1C47A" w14:textId="77777777" w:rsidR="00D95B65" w:rsidRPr="00335BEB" w:rsidRDefault="00D95B65" w:rsidP="00D95B65">
      <w:pPr>
        <w:ind w:left="1080"/>
        <w:rPr>
          <w:rFonts w:cstheme="minorHAnsi"/>
          <w:bCs/>
          <w:i/>
        </w:rPr>
      </w:pPr>
    </w:p>
    <w:p w14:paraId="26FB4A79" w14:textId="77777777" w:rsidR="00D95B65" w:rsidRPr="00335BEB" w:rsidRDefault="00D95B65" w:rsidP="00D95B65">
      <w:pPr>
        <w:ind w:left="720"/>
        <w:rPr>
          <w:rFonts w:cstheme="minorHAnsi"/>
        </w:rPr>
      </w:pPr>
      <w:r w:rsidRPr="00335BEB">
        <w:rPr>
          <w:rFonts w:cstheme="minorHAnsi"/>
          <w:b/>
          <w:i/>
        </w:rPr>
        <w:t>Cumulative Impacts</w:t>
      </w:r>
    </w:p>
    <w:p w14:paraId="3DA1AED4" w14:textId="6B6A5C06" w:rsidR="00B3415D" w:rsidRPr="00335BEB" w:rsidRDefault="00D95B65" w:rsidP="00D95B65">
      <w:pPr>
        <w:ind w:left="1080"/>
        <w:rPr>
          <w:rFonts w:cstheme="minorHAnsi"/>
          <w:bCs/>
          <w:i/>
        </w:rPr>
      </w:pPr>
      <w:r w:rsidRPr="00335BEB">
        <w:rPr>
          <w:rFonts w:cstheme="minorHAnsi"/>
          <w:i/>
          <w:iCs/>
        </w:rPr>
        <w:t>Proposed Action:</w:t>
      </w:r>
      <w:r w:rsidRPr="00335BEB">
        <w:rPr>
          <w:rFonts w:cstheme="minorHAnsi"/>
        </w:rPr>
        <w:t xml:space="preserve"> </w:t>
      </w:r>
      <w:r w:rsidR="00DE54A2">
        <w:rPr>
          <w:rFonts w:cstheme="minorHAnsi"/>
        </w:rPr>
        <w:t xml:space="preserve">The proposed project would be constructed and operated on a relatively small parcel of private land in an area with existing, similar oil and gas operations and agricultural lands. </w:t>
      </w:r>
      <w:r w:rsidR="00943172">
        <w:rPr>
          <w:rFonts w:cstheme="minorHAnsi"/>
        </w:rPr>
        <w:t>Therefore,</w:t>
      </w:r>
      <w:r w:rsidR="00DE54A2">
        <w:rPr>
          <w:rFonts w:cstheme="minorHAnsi"/>
        </w:rPr>
        <w:t xml:space="preserve"> any impacts to existing vegetation cover, quantity and quality would be long-term, consistent with existing impacts, and minor.</w:t>
      </w:r>
    </w:p>
    <w:p w14:paraId="7EBCCF62" w14:textId="77777777" w:rsidR="00B3415D" w:rsidRPr="00335BEB" w:rsidRDefault="00B3415D" w:rsidP="00B3415D">
      <w:pPr>
        <w:ind w:left="720"/>
        <w:rPr>
          <w:rFonts w:cstheme="minorHAnsi"/>
          <w:b/>
        </w:rPr>
      </w:pPr>
    </w:p>
    <w:p w14:paraId="2C6CD0AC" w14:textId="1CF116D3" w:rsidR="00B3415D" w:rsidRDefault="00954CC5" w:rsidP="00725509">
      <w:pPr>
        <w:pStyle w:val="Heading3"/>
        <w:numPr>
          <w:ilvl w:val="0"/>
          <w:numId w:val="15"/>
        </w:numPr>
      </w:pPr>
      <w:bookmarkStart w:id="79" w:name="_Toc63946621"/>
      <w:bookmarkStart w:id="80" w:name="_Toc138411196"/>
      <w:bookmarkStart w:id="81" w:name="_Toc138411338"/>
      <w:bookmarkStart w:id="82" w:name="_Toc196305911"/>
      <w:bookmarkStart w:id="83" w:name="_Toc233031462"/>
      <w:r w:rsidRPr="00335BEB">
        <w:t>Terrestrial</w:t>
      </w:r>
      <w:r w:rsidR="00B3415D" w:rsidRPr="00335BEB">
        <w:t xml:space="preserve">, </w:t>
      </w:r>
      <w:r w:rsidRPr="00335BEB">
        <w:t>Avian,</w:t>
      </w:r>
      <w:r w:rsidR="00B3415D" w:rsidRPr="00335BEB">
        <w:t xml:space="preserve"> </w:t>
      </w:r>
      <w:r w:rsidRPr="00335BEB">
        <w:t>and Aquatic Life</w:t>
      </w:r>
      <w:r w:rsidR="00B3415D" w:rsidRPr="00335BEB">
        <w:t xml:space="preserve"> </w:t>
      </w:r>
      <w:bookmarkEnd w:id="79"/>
      <w:bookmarkEnd w:id="80"/>
      <w:bookmarkEnd w:id="81"/>
      <w:r w:rsidRPr="00335BEB">
        <w:t>and Habitats</w:t>
      </w:r>
      <w:bookmarkEnd w:id="82"/>
      <w:bookmarkEnd w:id="83"/>
    </w:p>
    <w:p w14:paraId="6FB428C7" w14:textId="77777777" w:rsidR="00892EE2" w:rsidRDefault="00892EE2" w:rsidP="00892EE2">
      <w:pPr>
        <w:rPr>
          <w:b/>
          <w:bCs/>
          <w:i/>
          <w:iCs/>
        </w:rPr>
      </w:pPr>
      <w:bookmarkStart w:id="84" w:name="_Hlk185235009"/>
      <w:r w:rsidRPr="00892EE2">
        <w:rPr>
          <w:b/>
          <w:bCs/>
          <w:i/>
          <w:iCs/>
        </w:rPr>
        <w:t>This section includes the following resource areas, as required in ARM 17.4.609:</w:t>
      </w:r>
      <w:r>
        <w:rPr>
          <w:b/>
          <w:bCs/>
          <w:i/>
          <w:iCs/>
        </w:rPr>
        <w:t xml:space="preserve"> Terrestrial and Aquatic Life and Habitats; Unique, Endangered, Fragile, or Limited Environmental Resources</w:t>
      </w:r>
    </w:p>
    <w:bookmarkEnd w:id="84"/>
    <w:p w14:paraId="7A7A398B" w14:textId="431DF7B1" w:rsidR="00892EE2" w:rsidRPr="00892EE2" w:rsidRDefault="00892EE2" w:rsidP="00892EE2">
      <w:pPr>
        <w:rPr>
          <w:b/>
          <w:bCs/>
          <w:i/>
          <w:iCs/>
        </w:rPr>
      </w:pPr>
      <w:r>
        <w:rPr>
          <w:b/>
          <w:bCs/>
          <w:i/>
          <w:iCs/>
        </w:rPr>
        <w:t xml:space="preserve"> </w:t>
      </w:r>
    </w:p>
    <w:p w14:paraId="561846E5" w14:textId="6F246CF4" w:rsidR="00070A4D" w:rsidRDefault="00E17EEC" w:rsidP="00B3415D">
      <w:pPr>
        <w:ind w:left="360"/>
        <w:rPr>
          <w:rFonts w:cstheme="minorHAnsi"/>
          <w:bCs/>
          <w:i/>
          <w:iCs/>
        </w:rPr>
      </w:pPr>
      <w:bookmarkStart w:id="85" w:name="_Hlk185236528"/>
      <w:r>
        <w:rPr>
          <w:rFonts w:cstheme="minorHAnsi"/>
          <w:b/>
          <w:bCs/>
          <w:i/>
          <w:iCs/>
        </w:rPr>
        <w:t xml:space="preserve">Affected </w:t>
      </w:r>
      <w:r w:rsidR="00070A4D" w:rsidRPr="00A52322">
        <w:rPr>
          <w:rFonts w:cstheme="minorHAnsi"/>
          <w:b/>
          <w:bCs/>
          <w:i/>
          <w:iCs/>
        </w:rPr>
        <w:t>Environment</w:t>
      </w:r>
      <w:r w:rsidR="00070A4D" w:rsidRPr="00335BEB">
        <w:rPr>
          <w:rFonts w:cstheme="minorHAnsi"/>
          <w:bCs/>
          <w:i/>
          <w:iCs/>
        </w:rPr>
        <w:t xml:space="preserve"> </w:t>
      </w:r>
    </w:p>
    <w:p w14:paraId="779F8A69" w14:textId="601120E9" w:rsidR="00185A1B" w:rsidRDefault="00195B16" w:rsidP="00070A4D">
      <w:pPr>
        <w:ind w:left="720"/>
        <w:rPr>
          <w:rFonts w:cstheme="minorHAnsi"/>
          <w:bCs/>
        </w:rPr>
      </w:pPr>
      <w:r w:rsidRPr="005C7F79">
        <w:rPr>
          <w:rFonts w:cstheme="minorHAnsi"/>
          <w:bCs/>
        </w:rPr>
        <w:t>The affected area consists primarily of agricultural and grazing lands with nearby, dispersed oil and gas operations</w:t>
      </w:r>
      <w:r w:rsidR="008E5A94">
        <w:rPr>
          <w:rFonts w:cstheme="minorHAnsi"/>
          <w:bCs/>
        </w:rPr>
        <w:t xml:space="preserve">. The site is approximately 1/3 of a mile north of the Yellowstone River. </w:t>
      </w:r>
      <w:r w:rsidR="00436A77">
        <w:rPr>
          <w:rFonts w:cstheme="minorHAnsi"/>
          <w:bCs/>
        </w:rPr>
        <w:t>The</w:t>
      </w:r>
      <w:r w:rsidR="00740C10">
        <w:rPr>
          <w:rFonts w:cstheme="minorHAnsi"/>
          <w:bCs/>
        </w:rPr>
        <w:t xml:space="preserve"> affected area includes habitat</w:t>
      </w:r>
      <w:r w:rsidR="00436A77">
        <w:rPr>
          <w:rFonts w:cstheme="minorHAnsi"/>
          <w:bCs/>
        </w:rPr>
        <w:t xml:space="preserve"> </w:t>
      </w:r>
      <w:r w:rsidR="00740C10">
        <w:rPr>
          <w:rFonts w:cstheme="minorHAnsi"/>
          <w:bCs/>
        </w:rPr>
        <w:t xml:space="preserve">for </w:t>
      </w:r>
      <w:r w:rsidR="00436A77">
        <w:rPr>
          <w:rFonts w:cstheme="minorHAnsi"/>
          <w:bCs/>
        </w:rPr>
        <w:t xml:space="preserve">terrestrial, avian and aquatic </w:t>
      </w:r>
      <w:r w:rsidR="00740C10">
        <w:rPr>
          <w:rFonts w:cstheme="minorHAnsi"/>
          <w:bCs/>
        </w:rPr>
        <w:t xml:space="preserve">species of concern, potential species of concern, and a special status species, as identified through a </w:t>
      </w:r>
      <w:r w:rsidR="00EA4780">
        <w:rPr>
          <w:rFonts w:cstheme="minorHAnsi"/>
          <w:bCs/>
        </w:rPr>
        <w:t xml:space="preserve">MTNHP query </w:t>
      </w:r>
      <w:r w:rsidR="00CA4466">
        <w:rPr>
          <w:rFonts w:cstheme="minorHAnsi"/>
          <w:bCs/>
        </w:rPr>
        <w:t>summarized in the</w:t>
      </w:r>
      <w:r w:rsidR="00EA4780">
        <w:rPr>
          <w:rFonts w:cstheme="minorHAnsi"/>
          <w:bCs/>
        </w:rPr>
        <w:t xml:space="preserve"> table below. </w:t>
      </w:r>
    </w:p>
    <w:p w14:paraId="48982756" w14:textId="77777777" w:rsidR="00EA4780" w:rsidRDefault="00EA4780" w:rsidP="00070A4D">
      <w:pPr>
        <w:ind w:left="720"/>
        <w:rPr>
          <w:rFonts w:cstheme="minorHAnsi"/>
          <w:bCs/>
        </w:rPr>
      </w:pPr>
    </w:p>
    <w:tbl>
      <w:tblPr>
        <w:tblW w:w="9350" w:type="dxa"/>
        <w:tblLook w:val="04A0" w:firstRow="1" w:lastRow="0" w:firstColumn="1" w:lastColumn="0" w:noHBand="0" w:noVBand="1"/>
      </w:tblPr>
      <w:tblGrid>
        <w:gridCol w:w="1395"/>
        <w:gridCol w:w="2110"/>
        <w:gridCol w:w="2401"/>
        <w:gridCol w:w="1026"/>
        <w:gridCol w:w="2418"/>
      </w:tblGrid>
      <w:tr w:rsidR="00765C5C" w:rsidRPr="00765C5C" w14:paraId="7536F368" w14:textId="77777777" w:rsidTr="00765C5C">
        <w:trPr>
          <w:trHeight w:val="300"/>
        </w:trPr>
        <w:tc>
          <w:tcPr>
            <w:tcW w:w="1395" w:type="dxa"/>
            <w:tcBorders>
              <w:top w:val="single" w:sz="4" w:space="0" w:color="CCCCCC"/>
              <w:left w:val="single" w:sz="4" w:space="0" w:color="CCCCCC"/>
              <w:bottom w:val="single" w:sz="4" w:space="0" w:color="CCCCCC"/>
              <w:right w:val="single" w:sz="4" w:space="0" w:color="CCCCCC"/>
            </w:tcBorders>
            <w:noWrap/>
            <w:hideMark/>
          </w:tcPr>
          <w:p w14:paraId="218B9FF2"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Species Group</w:t>
            </w:r>
          </w:p>
        </w:tc>
        <w:tc>
          <w:tcPr>
            <w:tcW w:w="2110" w:type="dxa"/>
            <w:tcBorders>
              <w:top w:val="single" w:sz="4" w:space="0" w:color="CCCCCC"/>
              <w:left w:val="nil"/>
              <w:bottom w:val="single" w:sz="4" w:space="0" w:color="CCCCCC"/>
              <w:right w:val="single" w:sz="4" w:space="0" w:color="CCCCCC"/>
            </w:tcBorders>
            <w:noWrap/>
            <w:hideMark/>
          </w:tcPr>
          <w:p w14:paraId="0483BCA4"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Common Name</w:t>
            </w:r>
          </w:p>
        </w:tc>
        <w:tc>
          <w:tcPr>
            <w:tcW w:w="2401" w:type="dxa"/>
            <w:tcBorders>
              <w:top w:val="single" w:sz="4" w:space="0" w:color="CCCCCC"/>
              <w:left w:val="nil"/>
              <w:bottom w:val="single" w:sz="4" w:space="0" w:color="CCCCCC"/>
              <w:right w:val="single" w:sz="4" w:space="0" w:color="CCCCCC"/>
            </w:tcBorders>
            <w:noWrap/>
            <w:hideMark/>
          </w:tcPr>
          <w:p w14:paraId="4CE89C1F"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Scientific Name</w:t>
            </w:r>
          </w:p>
        </w:tc>
        <w:tc>
          <w:tcPr>
            <w:tcW w:w="1026" w:type="dxa"/>
            <w:tcBorders>
              <w:top w:val="single" w:sz="4" w:space="0" w:color="CCCCCC"/>
              <w:left w:val="nil"/>
              <w:bottom w:val="single" w:sz="4" w:space="0" w:color="CCCCCC"/>
              <w:right w:val="single" w:sz="4" w:space="0" w:color="CCCCCC"/>
            </w:tcBorders>
            <w:noWrap/>
            <w:hideMark/>
          </w:tcPr>
          <w:p w14:paraId="12BA221D"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MT Status</w:t>
            </w:r>
          </w:p>
        </w:tc>
        <w:tc>
          <w:tcPr>
            <w:tcW w:w="2418" w:type="dxa"/>
            <w:tcBorders>
              <w:top w:val="single" w:sz="4" w:space="0" w:color="CCCCCC"/>
              <w:left w:val="nil"/>
              <w:bottom w:val="single" w:sz="4" w:space="0" w:color="CCCCCC"/>
              <w:right w:val="single" w:sz="4" w:space="0" w:color="CCCCCC"/>
            </w:tcBorders>
            <w:noWrap/>
            <w:hideMark/>
          </w:tcPr>
          <w:p w14:paraId="09BB65A4"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Habitat</w:t>
            </w:r>
          </w:p>
        </w:tc>
      </w:tr>
      <w:tr w:rsidR="00765C5C" w:rsidRPr="00765C5C" w14:paraId="7FFC1808"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5824CAC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168400A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Black-billed Cuckoo</w:t>
            </w:r>
          </w:p>
        </w:tc>
        <w:tc>
          <w:tcPr>
            <w:tcW w:w="2401" w:type="dxa"/>
            <w:tcBorders>
              <w:top w:val="nil"/>
              <w:left w:val="nil"/>
              <w:bottom w:val="single" w:sz="4" w:space="0" w:color="CCCCCC"/>
              <w:right w:val="single" w:sz="4" w:space="0" w:color="CCCCCC"/>
            </w:tcBorders>
            <w:noWrap/>
            <w:hideMark/>
          </w:tcPr>
          <w:p w14:paraId="6119974D"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Coccyzus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erythropthalmus</w:t>
            </w:r>
            <w:proofErr w:type="spellEnd"/>
          </w:p>
        </w:tc>
        <w:tc>
          <w:tcPr>
            <w:tcW w:w="1026" w:type="dxa"/>
            <w:tcBorders>
              <w:top w:val="nil"/>
              <w:left w:val="nil"/>
              <w:bottom w:val="single" w:sz="4" w:space="0" w:color="CCCCCC"/>
              <w:right w:val="single" w:sz="4" w:space="0" w:color="CCCCCC"/>
            </w:tcBorders>
            <w:noWrap/>
            <w:hideMark/>
          </w:tcPr>
          <w:p w14:paraId="2DCE4B4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5E29ADC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218E766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532F753"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0F46EDE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Bald Eagle</w:t>
            </w:r>
          </w:p>
        </w:tc>
        <w:tc>
          <w:tcPr>
            <w:tcW w:w="2401" w:type="dxa"/>
            <w:tcBorders>
              <w:top w:val="nil"/>
              <w:left w:val="nil"/>
              <w:bottom w:val="single" w:sz="4" w:space="0" w:color="CCCCCC"/>
              <w:right w:val="single" w:sz="4" w:space="0" w:color="CCCCCC"/>
            </w:tcBorders>
            <w:noWrap/>
            <w:hideMark/>
          </w:tcPr>
          <w:p w14:paraId="2F21FDC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Haliaeetus leucocephalus</w:t>
            </w:r>
          </w:p>
        </w:tc>
        <w:tc>
          <w:tcPr>
            <w:tcW w:w="1026" w:type="dxa"/>
            <w:tcBorders>
              <w:top w:val="nil"/>
              <w:left w:val="nil"/>
              <w:bottom w:val="single" w:sz="4" w:space="0" w:color="CCCCCC"/>
              <w:right w:val="single" w:sz="4" w:space="0" w:color="CCCCCC"/>
            </w:tcBorders>
            <w:noWrap/>
            <w:hideMark/>
          </w:tcPr>
          <w:p w14:paraId="461197F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SSS</w:t>
            </w:r>
          </w:p>
        </w:tc>
        <w:tc>
          <w:tcPr>
            <w:tcW w:w="2418" w:type="dxa"/>
            <w:tcBorders>
              <w:top w:val="nil"/>
              <w:left w:val="nil"/>
              <w:bottom w:val="single" w:sz="4" w:space="0" w:color="CCCCCC"/>
              <w:right w:val="single" w:sz="4" w:space="0" w:color="CCCCCC"/>
            </w:tcBorders>
            <w:noWrap/>
            <w:hideMark/>
          </w:tcPr>
          <w:p w14:paraId="2C00461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6CD6AB53"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1619CF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48CFB57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Whooping Crane</w:t>
            </w:r>
          </w:p>
        </w:tc>
        <w:tc>
          <w:tcPr>
            <w:tcW w:w="2401" w:type="dxa"/>
            <w:tcBorders>
              <w:top w:val="nil"/>
              <w:left w:val="nil"/>
              <w:bottom w:val="single" w:sz="4" w:space="0" w:color="CCCCCC"/>
              <w:right w:val="single" w:sz="4" w:space="0" w:color="CCCCCC"/>
            </w:tcBorders>
            <w:noWrap/>
            <w:hideMark/>
          </w:tcPr>
          <w:p w14:paraId="6371EC0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Grus americana</w:t>
            </w:r>
          </w:p>
        </w:tc>
        <w:tc>
          <w:tcPr>
            <w:tcW w:w="1026" w:type="dxa"/>
            <w:tcBorders>
              <w:top w:val="nil"/>
              <w:left w:val="nil"/>
              <w:bottom w:val="single" w:sz="4" w:space="0" w:color="CCCCCC"/>
              <w:right w:val="single" w:sz="4" w:space="0" w:color="CCCCCC"/>
            </w:tcBorders>
            <w:noWrap/>
            <w:hideMark/>
          </w:tcPr>
          <w:p w14:paraId="24779E4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C00FC2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Wetlands</w:t>
            </w:r>
          </w:p>
        </w:tc>
      </w:tr>
      <w:tr w:rsidR="00765C5C" w:rsidRPr="00765C5C" w14:paraId="6A7FAB98"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27787B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3E9E34F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Least Tern</w:t>
            </w:r>
          </w:p>
        </w:tc>
        <w:tc>
          <w:tcPr>
            <w:tcW w:w="2401" w:type="dxa"/>
            <w:tcBorders>
              <w:top w:val="nil"/>
              <w:left w:val="nil"/>
              <w:bottom w:val="single" w:sz="4" w:space="0" w:color="CCCCCC"/>
              <w:right w:val="single" w:sz="4" w:space="0" w:color="CCCCCC"/>
            </w:tcBorders>
            <w:noWrap/>
            <w:hideMark/>
          </w:tcPr>
          <w:p w14:paraId="5663F959"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Sternula</w:t>
            </w:r>
            <w:proofErr w:type="spellEnd"/>
            <w:r w:rsidRPr="00765C5C">
              <w:rPr>
                <w:rFonts w:ascii="Calibri" w:hAnsi="Calibri" w:cs="Calibri"/>
                <w:color w:val="000000"/>
                <w:sz w:val="18"/>
                <w:szCs w:val="18"/>
                <w:lang w:bidi="ar-SA"/>
              </w:rPr>
              <w:t xml:space="preserve"> antillarum</w:t>
            </w:r>
          </w:p>
        </w:tc>
        <w:tc>
          <w:tcPr>
            <w:tcW w:w="1026" w:type="dxa"/>
            <w:tcBorders>
              <w:top w:val="nil"/>
              <w:left w:val="nil"/>
              <w:bottom w:val="single" w:sz="4" w:space="0" w:color="CCCCCC"/>
              <w:right w:val="single" w:sz="4" w:space="0" w:color="CCCCCC"/>
            </w:tcBorders>
            <w:noWrap/>
            <w:hideMark/>
          </w:tcPr>
          <w:p w14:paraId="5461AC9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4226EDD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0F09A31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3EE6D98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3934252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Great Blue Heron</w:t>
            </w:r>
          </w:p>
        </w:tc>
        <w:tc>
          <w:tcPr>
            <w:tcW w:w="2401" w:type="dxa"/>
            <w:tcBorders>
              <w:top w:val="nil"/>
              <w:left w:val="nil"/>
              <w:bottom w:val="single" w:sz="4" w:space="0" w:color="CCCCCC"/>
              <w:right w:val="single" w:sz="4" w:space="0" w:color="CCCCCC"/>
            </w:tcBorders>
            <w:noWrap/>
            <w:hideMark/>
          </w:tcPr>
          <w:p w14:paraId="20820E7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Ardea </w:t>
            </w:r>
            <w:proofErr w:type="spellStart"/>
            <w:r w:rsidRPr="00765C5C">
              <w:rPr>
                <w:rFonts w:ascii="Calibri" w:hAnsi="Calibri" w:cs="Calibri"/>
                <w:color w:val="000000"/>
                <w:sz w:val="18"/>
                <w:szCs w:val="18"/>
                <w:lang w:bidi="ar-SA"/>
              </w:rPr>
              <w:t>herodias</w:t>
            </w:r>
            <w:proofErr w:type="spellEnd"/>
          </w:p>
        </w:tc>
        <w:tc>
          <w:tcPr>
            <w:tcW w:w="1026" w:type="dxa"/>
            <w:tcBorders>
              <w:top w:val="nil"/>
              <w:left w:val="nil"/>
              <w:bottom w:val="single" w:sz="4" w:space="0" w:color="CCCCCC"/>
              <w:right w:val="single" w:sz="4" w:space="0" w:color="CCCCCC"/>
            </w:tcBorders>
            <w:noWrap/>
            <w:hideMark/>
          </w:tcPr>
          <w:p w14:paraId="387238D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0FB2D6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25C7C264"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FC22E3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5774397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Sharp-tailed Grouse</w:t>
            </w:r>
          </w:p>
        </w:tc>
        <w:tc>
          <w:tcPr>
            <w:tcW w:w="2401" w:type="dxa"/>
            <w:tcBorders>
              <w:top w:val="nil"/>
              <w:left w:val="nil"/>
              <w:bottom w:val="single" w:sz="4" w:space="0" w:color="CCCCCC"/>
              <w:right w:val="single" w:sz="4" w:space="0" w:color="CCCCCC"/>
            </w:tcBorders>
            <w:noWrap/>
            <w:hideMark/>
          </w:tcPr>
          <w:p w14:paraId="20CE691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Tympanuchus </w:t>
            </w:r>
            <w:proofErr w:type="spellStart"/>
            <w:r w:rsidRPr="00765C5C">
              <w:rPr>
                <w:rFonts w:ascii="Calibri" w:hAnsi="Calibri" w:cs="Calibri"/>
                <w:color w:val="000000"/>
                <w:sz w:val="18"/>
                <w:szCs w:val="18"/>
                <w:lang w:bidi="ar-SA"/>
              </w:rPr>
              <w:t>phasianellus</w:t>
            </w:r>
            <w:proofErr w:type="spellEnd"/>
          </w:p>
        </w:tc>
        <w:tc>
          <w:tcPr>
            <w:tcW w:w="1026" w:type="dxa"/>
            <w:tcBorders>
              <w:top w:val="nil"/>
              <w:left w:val="nil"/>
              <w:bottom w:val="single" w:sz="4" w:space="0" w:color="CCCCCC"/>
              <w:right w:val="single" w:sz="4" w:space="0" w:color="CCCCCC"/>
            </w:tcBorders>
            <w:noWrap/>
            <w:hideMark/>
          </w:tcPr>
          <w:p w14:paraId="29A395A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03B0841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Shrub grassland</w:t>
            </w:r>
          </w:p>
        </w:tc>
      </w:tr>
      <w:tr w:rsidR="00765C5C" w:rsidRPr="00765C5C" w14:paraId="7A4AB41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B7948F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76F15FB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American White Pelican</w:t>
            </w:r>
          </w:p>
        </w:tc>
        <w:tc>
          <w:tcPr>
            <w:tcW w:w="2401" w:type="dxa"/>
            <w:tcBorders>
              <w:top w:val="nil"/>
              <w:left w:val="nil"/>
              <w:bottom w:val="single" w:sz="4" w:space="0" w:color="CCCCCC"/>
              <w:right w:val="single" w:sz="4" w:space="0" w:color="CCCCCC"/>
            </w:tcBorders>
            <w:noWrap/>
            <w:hideMark/>
          </w:tcPr>
          <w:p w14:paraId="24F1884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Pelecanus </w:t>
            </w:r>
            <w:proofErr w:type="spellStart"/>
            <w:r w:rsidRPr="00765C5C">
              <w:rPr>
                <w:rFonts w:ascii="Calibri" w:hAnsi="Calibri" w:cs="Calibri"/>
                <w:color w:val="000000"/>
                <w:sz w:val="18"/>
                <w:szCs w:val="18"/>
                <w:lang w:bidi="ar-SA"/>
              </w:rPr>
              <w:t>erythrorhynchos</w:t>
            </w:r>
            <w:proofErr w:type="spellEnd"/>
          </w:p>
        </w:tc>
        <w:tc>
          <w:tcPr>
            <w:tcW w:w="1026" w:type="dxa"/>
            <w:tcBorders>
              <w:top w:val="nil"/>
              <w:left w:val="nil"/>
              <w:bottom w:val="single" w:sz="4" w:space="0" w:color="CCCCCC"/>
              <w:right w:val="single" w:sz="4" w:space="0" w:color="CCCCCC"/>
            </w:tcBorders>
            <w:noWrap/>
            <w:hideMark/>
          </w:tcPr>
          <w:p w14:paraId="610610C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40BEFF0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Lakes, ponds, reservoirs</w:t>
            </w:r>
          </w:p>
        </w:tc>
      </w:tr>
      <w:tr w:rsidR="00765C5C" w:rsidRPr="00765C5C" w14:paraId="30D7EADC"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1EEBBC8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54AD8A7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Ovenbird</w:t>
            </w:r>
          </w:p>
        </w:tc>
        <w:tc>
          <w:tcPr>
            <w:tcW w:w="2401" w:type="dxa"/>
            <w:tcBorders>
              <w:top w:val="nil"/>
              <w:left w:val="nil"/>
              <w:bottom w:val="single" w:sz="4" w:space="0" w:color="CCCCCC"/>
              <w:right w:val="single" w:sz="4" w:space="0" w:color="CCCCCC"/>
            </w:tcBorders>
            <w:noWrap/>
            <w:hideMark/>
          </w:tcPr>
          <w:p w14:paraId="20A70E18"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Seiurus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aurocapilla</w:t>
            </w:r>
            <w:proofErr w:type="spellEnd"/>
          </w:p>
        </w:tc>
        <w:tc>
          <w:tcPr>
            <w:tcW w:w="1026" w:type="dxa"/>
            <w:tcBorders>
              <w:top w:val="nil"/>
              <w:left w:val="nil"/>
              <w:bottom w:val="single" w:sz="4" w:space="0" w:color="CCCCCC"/>
              <w:right w:val="single" w:sz="4" w:space="0" w:color="CCCCCC"/>
            </w:tcBorders>
            <w:noWrap/>
            <w:hideMark/>
          </w:tcPr>
          <w:p w14:paraId="43D46E0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478E156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Deciduous forest</w:t>
            </w:r>
          </w:p>
        </w:tc>
      </w:tr>
      <w:tr w:rsidR="00765C5C" w:rsidRPr="00765C5C" w14:paraId="042E89EE"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6659B69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1ABF83D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Franklin's Gull</w:t>
            </w:r>
          </w:p>
        </w:tc>
        <w:tc>
          <w:tcPr>
            <w:tcW w:w="2401" w:type="dxa"/>
            <w:tcBorders>
              <w:top w:val="nil"/>
              <w:left w:val="nil"/>
              <w:bottom w:val="single" w:sz="4" w:space="0" w:color="CCCCCC"/>
              <w:right w:val="single" w:sz="4" w:space="0" w:color="CCCCCC"/>
            </w:tcBorders>
            <w:noWrap/>
            <w:hideMark/>
          </w:tcPr>
          <w:p w14:paraId="4030E083"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Leucophaeus </w:t>
            </w:r>
            <w:proofErr w:type="spellStart"/>
            <w:r w:rsidRPr="00765C5C">
              <w:rPr>
                <w:rFonts w:ascii="Calibri" w:hAnsi="Calibri" w:cs="Calibri"/>
                <w:color w:val="000000"/>
                <w:sz w:val="18"/>
                <w:szCs w:val="18"/>
                <w:lang w:bidi="ar-SA"/>
              </w:rPr>
              <w:t>pipixcan</w:t>
            </w:r>
            <w:proofErr w:type="spellEnd"/>
          </w:p>
        </w:tc>
        <w:tc>
          <w:tcPr>
            <w:tcW w:w="1026" w:type="dxa"/>
            <w:tcBorders>
              <w:top w:val="nil"/>
              <w:left w:val="nil"/>
              <w:bottom w:val="single" w:sz="4" w:space="0" w:color="CCCCCC"/>
              <w:right w:val="single" w:sz="4" w:space="0" w:color="CCCCCC"/>
            </w:tcBorders>
            <w:noWrap/>
            <w:hideMark/>
          </w:tcPr>
          <w:p w14:paraId="2E21D78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356635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Wetlands</w:t>
            </w:r>
          </w:p>
        </w:tc>
      </w:tr>
      <w:tr w:rsidR="00765C5C" w:rsidRPr="00765C5C" w14:paraId="2AD9E71E"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86E2A3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0555F65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Blue Sucker</w:t>
            </w:r>
          </w:p>
        </w:tc>
        <w:tc>
          <w:tcPr>
            <w:tcW w:w="2401" w:type="dxa"/>
            <w:tcBorders>
              <w:top w:val="nil"/>
              <w:left w:val="nil"/>
              <w:bottom w:val="single" w:sz="4" w:space="0" w:color="CCCCCC"/>
              <w:right w:val="single" w:sz="4" w:space="0" w:color="CCCCCC"/>
            </w:tcBorders>
            <w:noWrap/>
            <w:hideMark/>
          </w:tcPr>
          <w:p w14:paraId="4DD74AB5"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Cycleptus</w:t>
            </w:r>
            <w:proofErr w:type="spellEnd"/>
            <w:r w:rsidRPr="00765C5C">
              <w:rPr>
                <w:rFonts w:ascii="Calibri" w:hAnsi="Calibri" w:cs="Calibri"/>
                <w:color w:val="000000"/>
                <w:sz w:val="18"/>
                <w:szCs w:val="18"/>
                <w:lang w:bidi="ar-SA"/>
              </w:rPr>
              <w:t xml:space="preserve"> elongatus</w:t>
            </w:r>
          </w:p>
        </w:tc>
        <w:tc>
          <w:tcPr>
            <w:tcW w:w="1026" w:type="dxa"/>
            <w:tcBorders>
              <w:top w:val="nil"/>
              <w:left w:val="nil"/>
              <w:bottom w:val="single" w:sz="4" w:space="0" w:color="CCCCCC"/>
              <w:right w:val="single" w:sz="4" w:space="0" w:color="CCCCCC"/>
            </w:tcBorders>
            <w:noWrap/>
            <w:hideMark/>
          </w:tcPr>
          <w:p w14:paraId="5759CDF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2B3EFF6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1CA2BFF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48440A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60B1A0A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Paddlefish</w:t>
            </w:r>
          </w:p>
        </w:tc>
        <w:tc>
          <w:tcPr>
            <w:tcW w:w="2401" w:type="dxa"/>
            <w:tcBorders>
              <w:top w:val="nil"/>
              <w:left w:val="nil"/>
              <w:bottom w:val="single" w:sz="4" w:space="0" w:color="CCCCCC"/>
              <w:right w:val="single" w:sz="4" w:space="0" w:color="CCCCCC"/>
            </w:tcBorders>
            <w:noWrap/>
            <w:hideMark/>
          </w:tcPr>
          <w:p w14:paraId="196C4FC1"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Polyodon</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spathula</w:t>
            </w:r>
            <w:proofErr w:type="spellEnd"/>
          </w:p>
        </w:tc>
        <w:tc>
          <w:tcPr>
            <w:tcW w:w="1026" w:type="dxa"/>
            <w:tcBorders>
              <w:top w:val="nil"/>
              <w:left w:val="nil"/>
              <w:bottom w:val="single" w:sz="4" w:space="0" w:color="CCCCCC"/>
              <w:right w:val="single" w:sz="4" w:space="0" w:color="CCCCCC"/>
            </w:tcBorders>
            <w:noWrap/>
            <w:hideMark/>
          </w:tcPr>
          <w:p w14:paraId="6B3C5DF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05EE28E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317DEED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2AAB2F1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043B30D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Pallid Sturgeon</w:t>
            </w:r>
          </w:p>
        </w:tc>
        <w:tc>
          <w:tcPr>
            <w:tcW w:w="2401" w:type="dxa"/>
            <w:tcBorders>
              <w:top w:val="nil"/>
              <w:left w:val="nil"/>
              <w:bottom w:val="single" w:sz="4" w:space="0" w:color="CCCCCC"/>
              <w:right w:val="single" w:sz="4" w:space="0" w:color="CCCCCC"/>
            </w:tcBorders>
            <w:noWrap/>
            <w:hideMark/>
          </w:tcPr>
          <w:p w14:paraId="6DCDA8FB"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Scaphirhynchus</w:t>
            </w:r>
            <w:proofErr w:type="spellEnd"/>
            <w:r w:rsidRPr="00765C5C">
              <w:rPr>
                <w:rFonts w:ascii="Calibri" w:hAnsi="Calibri" w:cs="Calibri"/>
                <w:color w:val="000000"/>
                <w:sz w:val="18"/>
                <w:szCs w:val="18"/>
                <w:lang w:bidi="ar-SA"/>
              </w:rPr>
              <w:t xml:space="preserve"> albus</w:t>
            </w:r>
          </w:p>
        </w:tc>
        <w:tc>
          <w:tcPr>
            <w:tcW w:w="1026" w:type="dxa"/>
            <w:tcBorders>
              <w:top w:val="nil"/>
              <w:left w:val="nil"/>
              <w:bottom w:val="single" w:sz="4" w:space="0" w:color="CCCCCC"/>
              <w:right w:val="single" w:sz="4" w:space="0" w:color="CCCCCC"/>
            </w:tcBorders>
            <w:noWrap/>
            <w:hideMark/>
          </w:tcPr>
          <w:p w14:paraId="05D88F3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5FFABEF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02E74875"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47407C6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0FF1748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Sauger</w:t>
            </w:r>
          </w:p>
        </w:tc>
        <w:tc>
          <w:tcPr>
            <w:tcW w:w="2401" w:type="dxa"/>
            <w:tcBorders>
              <w:top w:val="nil"/>
              <w:left w:val="nil"/>
              <w:bottom w:val="single" w:sz="4" w:space="0" w:color="CCCCCC"/>
              <w:right w:val="single" w:sz="4" w:space="0" w:color="CCCCCC"/>
            </w:tcBorders>
            <w:noWrap/>
            <w:hideMark/>
          </w:tcPr>
          <w:p w14:paraId="3D0F40B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Sander canadensis</w:t>
            </w:r>
          </w:p>
        </w:tc>
        <w:tc>
          <w:tcPr>
            <w:tcW w:w="1026" w:type="dxa"/>
            <w:tcBorders>
              <w:top w:val="nil"/>
              <w:left w:val="nil"/>
              <w:bottom w:val="single" w:sz="4" w:space="0" w:color="CCCCCC"/>
              <w:right w:val="single" w:sz="4" w:space="0" w:color="CCCCCC"/>
            </w:tcBorders>
            <w:noWrap/>
            <w:hideMark/>
          </w:tcPr>
          <w:p w14:paraId="0D32B41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D341A7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1A3162EC"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DD3571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2FC0FC1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Shortnose Gar</w:t>
            </w:r>
          </w:p>
        </w:tc>
        <w:tc>
          <w:tcPr>
            <w:tcW w:w="2401" w:type="dxa"/>
            <w:tcBorders>
              <w:top w:val="nil"/>
              <w:left w:val="nil"/>
              <w:bottom w:val="single" w:sz="4" w:space="0" w:color="CCCCCC"/>
              <w:right w:val="single" w:sz="4" w:space="0" w:color="CCCCCC"/>
            </w:tcBorders>
            <w:noWrap/>
            <w:hideMark/>
          </w:tcPr>
          <w:p w14:paraId="19944DD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Lepisosteus </w:t>
            </w:r>
            <w:proofErr w:type="spellStart"/>
            <w:r w:rsidRPr="00765C5C">
              <w:rPr>
                <w:rFonts w:ascii="Calibri" w:hAnsi="Calibri" w:cs="Calibri"/>
                <w:color w:val="000000"/>
                <w:sz w:val="18"/>
                <w:szCs w:val="18"/>
                <w:lang w:bidi="ar-SA"/>
              </w:rPr>
              <w:t>platostomus</w:t>
            </w:r>
            <w:proofErr w:type="spellEnd"/>
          </w:p>
        </w:tc>
        <w:tc>
          <w:tcPr>
            <w:tcW w:w="1026" w:type="dxa"/>
            <w:tcBorders>
              <w:top w:val="nil"/>
              <w:left w:val="nil"/>
              <w:bottom w:val="single" w:sz="4" w:space="0" w:color="CCCCCC"/>
              <w:right w:val="single" w:sz="4" w:space="0" w:color="CCCCCC"/>
            </w:tcBorders>
            <w:noWrap/>
            <w:hideMark/>
          </w:tcPr>
          <w:p w14:paraId="697ABCC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24A99E7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6F4E977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3ACBED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45222668"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Sicklefin</w:t>
            </w:r>
            <w:proofErr w:type="spellEnd"/>
            <w:r w:rsidRPr="00765C5C">
              <w:rPr>
                <w:rFonts w:ascii="Calibri" w:hAnsi="Calibri" w:cs="Calibri"/>
                <w:color w:val="000000"/>
                <w:sz w:val="18"/>
                <w:szCs w:val="18"/>
                <w:lang w:bidi="ar-SA"/>
              </w:rPr>
              <w:t xml:space="preserve"> Chub</w:t>
            </w:r>
          </w:p>
        </w:tc>
        <w:tc>
          <w:tcPr>
            <w:tcW w:w="2401" w:type="dxa"/>
            <w:tcBorders>
              <w:top w:val="nil"/>
              <w:left w:val="nil"/>
              <w:bottom w:val="single" w:sz="4" w:space="0" w:color="CCCCCC"/>
              <w:right w:val="single" w:sz="4" w:space="0" w:color="CCCCCC"/>
            </w:tcBorders>
            <w:noWrap/>
            <w:hideMark/>
          </w:tcPr>
          <w:p w14:paraId="4A2837A0"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Macrhybopsis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meeki</w:t>
            </w:r>
            <w:proofErr w:type="spellEnd"/>
          </w:p>
        </w:tc>
        <w:tc>
          <w:tcPr>
            <w:tcW w:w="1026" w:type="dxa"/>
            <w:tcBorders>
              <w:top w:val="nil"/>
              <w:left w:val="nil"/>
              <w:bottom w:val="single" w:sz="4" w:space="0" w:color="CCCCCC"/>
              <w:right w:val="single" w:sz="4" w:space="0" w:color="CCCCCC"/>
            </w:tcBorders>
            <w:noWrap/>
            <w:hideMark/>
          </w:tcPr>
          <w:p w14:paraId="03EAD8C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38B3A7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5E60C4A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351648F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32FADCC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Sturgeon Chub</w:t>
            </w:r>
          </w:p>
        </w:tc>
        <w:tc>
          <w:tcPr>
            <w:tcW w:w="2401" w:type="dxa"/>
            <w:tcBorders>
              <w:top w:val="nil"/>
              <w:left w:val="nil"/>
              <w:bottom w:val="single" w:sz="4" w:space="0" w:color="CCCCCC"/>
              <w:right w:val="single" w:sz="4" w:space="0" w:color="CCCCCC"/>
            </w:tcBorders>
            <w:noWrap/>
            <w:hideMark/>
          </w:tcPr>
          <w:p w14:paraId="5CF41049"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Macrhybopsis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gelida</w:t>
            </w:r>
            <w:proofErr w:type="spellEnd"/>
          </w:p>
        </w:tc>
        <w:tc>
          <w:tcPr>
            <w:tcW w:w="1026" w:type="dxa"/>
            <w:tcBorders>
              <w:top w:val="nil"/>
              <w:left w:val="nil"/>
              <w:bottom w:val="single" w:sz="4" w:space="0" w:color="CCCCCC"/>
              <w:right w:val="single" w:sz="4" w:space="0" w:color="CCCCCC"/>
            </w:tcBorders>
            <w:noWrap/>
            <w:hideMark/>
          </w:tcPr>
          <w:p w14:paraId="1A21AC7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8E32DC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0D3A933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4164F07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5869EF1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Iowa Darter</w:t>
            </w:r>
          </w:p>
        </w:tc>
        <w:tc>
          <w:tcPr>
            <w:tcW w:w="2401" w:type="dxa"/>
            <w:tcBorders>
              <w:top w:val="nil"/>
              <w:left w:val="nil"/>
              <w:bottom w:val="single" w:sz="4" w:space="0" w:color="CCCCCC"/>
              <w:right w:val="single" w:sz="4" w:space="0" w:color="CCCCCC"/>
            </w:tcBorders>
            <w:noWrap/>
            <w:hideMark/>
          </w:tcPr>
          <w:p w14:paraId="7306AB88"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Etheostoma</w:t>
            </w:r>
            <w:proofErr w:type="spellEnd"/>
            <w:r w:rsidRPr="00765C5C">
              <w:rPr>
                <w:rFonts w:ascii="Calibri" w:hAnsi="Calibri" w:cs="Calibri"/>
                <w:color w:val="000000"/>
                <w:sz w:val="18"/>
                <w:szCs w:val="18"/>
                <w:lang w:bidi="ar-SA"/>
              </w:rPr>
              <w:t xml:space="preserve"> exile</w:t>
            </w:r>
          </w:p>
        </w:tc>
        <w:tc>
          <w:tcPr>
            <w:tcW w:w="1026" w:type="dxa"/>
            <w:tcBorders>
              <w:top w:val="nil"/>
              <w:left w:val="nil"/>
              <w:bottom w:val="single" w:sz="4" w:space="0" w:color="CCCCCC"/>
              <w:right w:val="single" w:sz="4" w:space="0" w:color="CCCCCC"/>
            </w:tcBorders>
            <w:noWrap/>
            <w:hideMark/>
          </w:tcPr>
          <w:p w14:paraId="61EF809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3C25B26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Small prairie rivers</w:t>
            </w:r>
          </w:p>
        </w:tc>
      </w:tr>
      <w:tr w:rsidR="00765C5C" w:rsidRPr="00765C5C" w14:paraId="6DC33D3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1B2F088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7667624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Northern Redbelly Dace</w:t>
            </w:r>
          </w:p>
        </w:tc>
        <w:tc>
          <w:tcPr>
            <w:tcW w:w="2401" w:type="dxa"/>
            <w:tcBorders>
              <w:top w:val="nil"/>
              <w:left w:val="nil"/>
              <w:bottom w:val="single" w:sz="4" w:space="0" w:color="CCCCCC"/>
              <w:right w:val="single" w:sz="4" w:space="0" w:color="CCCCCC"/>
            </w:tcBorders>
            <w:noWrap/>
            <w:hideMark/>
          </w:tcPr>
          <w:p w14:paraId="77316CCB"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Chrosomus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eos</w:t>
            </w:r>
            <w:proofErr w:type="spellEnd"/>
          </w:p>
        </w:tc>
        <w:tc>
          <w:tcPr>
            <w:tcW w:w="1026" w:type="dxa"/>
            <w:tcBorders>
              <w:top w:val="nil"/>
              <w:left w:val="nil"/>
              <w:bottom w:val="single" w:sz="4" w:space="0" w:color="CCCCCC"/>
              <w:right w:val="single" w:sz="4" w:space="0" w:color="CCCCCC"/>
            </w:tcBorders>
            <w:noWrap/>
            <w:hideMark/>
          </w:tcPr>
          <w:p w14:paraId="3E279A7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05D7E4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Small prairie rivers</w:t>
            </w:r>
          </w:p>
        </w:tc>
      </w:tr>
      <w:tr w:rsidR="00765C5C" w:rsidRPr="00765C5C" w14:paraId="6D1D256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61060B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6D5C12F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Burbot</w:t>
            </w:r>
          </w:p>
        </w:tc>
        <w:tc>
          <w:tcPr>
            <w:tcW w:w="2401" w:type="dxa"/>
            <w:tcBorders>
              <w:top w:val="nil"/>
              <w:left w:val="nil"/>
              <w:bottom w:val="single" w:sz="4" w:space="0" w:color="CCCCCC"/>
              <w:right w:val="single" w:sz="4" w:space="0" w:color="CCCCCC"/>
            </w:tcBorders>
            <w:noWrap/>
            <w:hideMark/>
          </w:tcPr>
          <w:p w14:paraId="004F912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 xml:space="preserve">Lota </w:t>
            </w:r>
            <w:proofErr w:type="spellStart"/>
            <w:r w:rsidRPr="00765C5C">
              <w:rPr>
                <w:rFonts w:ascii="Calibri" w:hAnsi="Calibri" w:cs="Calibri"/>
                <w:color w:val="000000"/>
                <w:sz w:val="18"/>
                <w:szCs w:val="18"/>
                <w:lang w:bidi="ar-SA"/>
              </w:rPr>
              <w:t>lota</w:t>
            </w:r>
            <w:proofErr w:type="spellEnd"/>
          </w:p>
        </w:tc>
        <w:tc>
          <w:tcPr>
            <w:tcW w:w="1026" w:type="dxa"/>
            <w:tcBorders>
              <w:top w:val="nil"/>
              <w:left w:val="nil"/>
              <w:bottom w:val="single" w:sz="4" w:space="0" w:color="CCCCCC"/>
              <w:right w:val="single" w:sz="4" w:space="0" w:color="CCCCCC"/>
            </w:tcBorders>
            <w:noWrap/>
            <w:hideMark/>
          </w:tcPr>
          <w:p w14:paraId="077F4FE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3A29B54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rivers, lakes</w:t>
            </w:r>
          </w:p>
        </w:tc>
      </w:tr>
      <w:tr w:rsidR="00765C5C" w:rsidRPr="00765C5C" w14:paraId="59931313"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1230B43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717D724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Creek Chub</w:t>
            </w:r>
          </w:p>
        </w:tc>
        <w:tc>
          <w:tcPr>
            <w:tcW w:w="2401" w:type="dxa"/>
            <w:tcBorders>
              <w:top w:val="nil"/>
              <w:left w:val="nil"/>
              <w:bottom w:val="single" w:sz="4" w:space="0" w:color="CCCCCC"/>
              <w:right w:val="single" w:sz="4" w:space="0" w:color="CCCCCC"/>
            </w:tcBorders>
            <w:noWrap/>
            <w:hideMark/>
          </w:tcPr>
          <w:p w14:paraId="7495C34A"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Semotilus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atromaculatus</w:t>
            </w:r>
            <w:proofErr w:type="spellEnd"/>
          </w:p>
        </w:tc>
        <w:tc>
          <w:tcPr>
            <w:tcW w:w="1026" w:type="dxa"/>
            <w:tcBorders>
              <w:top w:val="nil"/>
              <w:left w:val="nil"/>
              <w:bottom w:val="single" w:sz="4" w:space="0" w:color="CCCCCC"/>
              <w:right w:val="single" w:sz="4" w:space="0" w:color="CCCCCC"/>
            </w:tcBorders>
            <w:noWrap/>
            <w:hideMark/>
          </w:tcPr>
          <w:p w14:paraId="3071E26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1C0727E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Small prairie rivers</w:t>
            </w:r>
          </w:p>
        </w:tc>
      </w:tr>
      <w:tr w:rsidR="00765C5C" w:rsidRPr="00765C5C" w14:paraId="68ADB4C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A4F9C4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Mammals</w:t>
            </w:r>
          </w:p>
        </w:tc>
        <w:tc>
          <w:tcPr>
            <w:tcW w:w="2110" w:type="dxa"/>
            <w:tcBorders>
              <w:top w:val="nil"/>
              <w:left w:val="nil"/>
              <w:bottom w:val="single" w:sz="4" w:space="0" w:color="CCCCCC"/>
              <w:right w:val="single" w:sz="4" w:space="0" w:color="CCCCCC"/>
            </w:tcBorders>
            <w:noWrap/>
            <w:hideMark/>
          </w:tcPr>
          <w:p w14:paraId="5B2B9B4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Eastern Red Bat</w:t>
            </w:r>
          </w:p>
        </w:tc>
        <w:tc>
          <w:tcPr>
            <w:tcW w:w="2401" w:type="dxa"/>
            <w:tcBorders>
              <w:top w:val="nil"/>
              <w:left w:val="nil"/>
              <w:bottom w:val="single" w:sz="4" w:space="0" w:color="CCCCCC"/>
              <w:right w:val="single" w:sz="4" w:space="0" w:color="CCCCCC"/>
            </w:tcBorders>
            <w:noWrap/>
            <w:hideMark/>
          </w:tcPr>
          <w:p w14:paraId="32F1995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Lasiurus borealis</w:t>
            </w:r>
          </w:p>
        </w:tc>
        <w:tc>
          <w:tcPr>
            <w:tcW w:w="1026" w:type="dxa"/>
            <w:tcBorders>
              <w:top w:val="nil"/>
              <w:left w:val="nil"/>
              <w:bottom w:val="single" w:sz="4" w:space="0" w:color="CCCCCC"/>
              <w:right w:val="single" w:sz="4" w:space="0" w:color="CCCCCC"/>
            </w:tcBorders>
            <w:noWrap/>
            <w:hideMark/>
          </w:tcPr>
          <w:p w14:paraId="7994533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4A48DF5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09B3A2F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6AFDD0E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Mammals</w:t>
            </w:r>
          </w:p>
        </w:tc>
        <w:tc>
          <w:tcPr>
            <w:tcW w:w="2110" w:type="dxa"/>
            <w:tcBorders>
              <w:top w:val="nil"/>
              <w:left w:val="nil"/>
              <w:bottom w:val="single" w:sz="4" w:space="0" w:color="CCCCCC"/>
              <w:right w:val="single" w:sz="4" w:space="0" w:color="CCCCCC"/>
            </w:tcBorders>
            <w:noWrap/>
            <w:hideMark/>
          </w:tcPr>
          <w:p w14:paraId="2644CD4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Silver-haired Bat</w:t>
            </w:r>
          </w:p>
        </w:tc>
        <w:tc>
          <w:tcPr>
            <w:tcW w:w="2401" w:type="dxa"/>
            <w:tcBorders>
              <w:top w:val="nil"/>
              <w:left w:val="nil"/>
              <w:bottom w:val="single" w:sz="4" w:space="0" w:color="CCCCCC"/>
              <w:right w:val="single" w:sz="4" w:space="0" w:color="CCCCCC"/>
            </w:tcBorders>
            <w:noWrap/>
            <w:hideMark/>
          </w:tcPr>
          <w:p w14:paraId="38839A52"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Lasionycteris</w:t>
            </w:r>
            <w:proofErr w:type="spellEnd"/>
            <w:r w:rsidRPr="00765C5C">
              <w:rPr>
                <w:rFonts w:ascii="Calibri" w:hAnsi="Calibri" w:cs="Calibri"/>
                <w:color w:val="000000"/>
                <w:sz w:val="18"/>
                <w:szCs w:val="18"/>
                <w:lang w:bidi="ar-SA"/>
              </w:rPr>
              <w:t xml:space="preserve"> </w:t>
            </w:r>
            <w:proofErr w:type="spellStart"/>
            <w:r w:rsidRPr="00765C5C">
              <w:rPr>
                <w:rFonts w:ascii="Calibri" w:hAnsi="Calibri" w:cs="Calibri"/>
                <w:color w:val="000000"/>
                <w:sz w:val="18"/>
                <w:szCs w:val="18"/>
                <w:lang w:bidi="ar-SA"/>
              </w:rPr>
              <w:t>noctivagans</w:t>
            </w:r>
            <w:proofErr w:type="spellEnd"/>
          </w:p>
        </w:tc>
        <w:tc>
          <w:tcPr>
            <w:tcW w:w="1026" w:type="dxa"/>
            <w:tcBorders>
              <w:top w:val="nil"/>
              <w:left w:val="nil"/>
              <w:bottom w:val="single" w:sz="4" w:space="0" w:color="CCCCCC"/>
              <w:right w:val="single" w:sz="4" w:space="0" w:color="CCCCCC"/>
            </w:tcBorders>
            <w:noWrap/>
            <w:hideMark/>
          </w:tcPr>
          <w:p w14:paraId="2BC415D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C8732C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and forest</w:t>
            </w:r>
          </w:p>
        </w:tc>
      </w:tr>
      <w:tr w:rsidR="00765C5C" w:rsidRPr="00765C5C" w14:paraId="21F251F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4B7F605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Reptiles</w:t>
            </w:r>
          </w:p>
        </w:tc>
        <w:tc>
          <w:tcPr>
            <w:tcW w:w="2110" w:type="dxa"/>
            <w:tcBorders>
              <w:top w:val="nil"/>
              <w:left w:val="nil"/>
              <w:bottom w:val="single" w:sz="4" w:space="0" w:color="CCCCCC"/>
              <w:right w:val="single" w:sz="4" w:space="0" w:color="CCCCCC"/>
            </w:tcBorders>
            <w:noWrap/>
            <w:hideMark/>
          </w:tcPr>
          <w:p w14:paraId="70A0443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North American Snapping Turtle</w:t>
            </w:r>
          </w:p>
        </w:tc>
        <w:tc>
          <w:tcPr>
            <w:tcW w:w="2401" w:type="dxa"/>
            <w:tcBorders>
              <w:top w:val="nil"/>
              <w:left w:val="nil"/>
              <w:bottom w:val="single" w:sz="4" w:space="0" w:color="CCCCCC"/>
              <w:right w:val="single" w:sz="4" w:space="0" w:color="CCCCCC"/>
            </w:tcBorders>
            <w:noWrap/>
            <w:hideMark/>
          </w:tcPr>
          <w:p w14:paraId="4F66FFC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Chelydra serpentina</w:t>
            </w:r>
          </w:p>
        </w:tc>
        <w:tc>
          <w:tcPr>
            <w:tcW w:w="1026" w:type="dxa"/>
            <w:tcBorders>
              <w:top w:val="nil"/>
              <w:left w:val="nil"/>
              <w:bottom w:val="single" w:sz="4" w:space="0" w:color="CCCCCC"/>
              <w:right w:val="single" w:sz="4" w:space="0" w:color="CCCCCC"/>
            </w:tcBorders>
            <w:noWrap/>
            <w:hideMark/>
          </w:tcPr>
          <w:p w14:paraId="3D6F358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E64894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Prairie rivers and streams</w:t>
            </w:r>
          </w:p>
        </w:tc>
      </w:tr>
      <w:tr w:rsidR="00765C5C" w:rsidRPr="00765C5C" w14:paraId="58ED7CD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683F31F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lastRenderedPageBreak/>
              <w:t>Reptiles</w:t>
            </w:r>
          </w:p>
        </w:tc>
        <w:tc>
          <w:tcPr>
            <w:tcW w:w="2110" w:type="dxa"/>
            <w:tcBorders>
              <w:top w:val="nil"/>
              <w:left w:val="nil"/>
              <w:bottom w:val="single" w:sz="4" w:space="0" w:color="CCCCCC"/>
              <w:right w:val="single" w:sz="4" w:space="0" w:color="CCCCCC"/>
            </w:tcBorders>
            <w:noWrap/>
            <w:hideMark/>
          </w:tcPr>
          <w:p w14:paraId="5B6DBF2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Spiny Softshell</w:t>
            </w:r>
          </w:p>
        </w:tc>
        <w:tc>
          <w:tcPr>
            <w:tcW w:w="2401" w:type="dxa"/>
            <w:tcBorders>
              <w:top w:val="nil"/>
              <w:left w:val="nil"/>
              <w:bottom w:val="single" w:sz="4" w:space="0" w:color="CCCCCC"/>
              <w:right w:val="single" w:sz="4" w:space="0" w:color="CCCCCC"/>
            </w:tcBorders>
            <w:noWrap/>
            <w:hideMark/>
          </w:tcPr>
          <w:p w14:paraId="1C4A375F" w14:textId="77777777" w:rsidR="00765C5C" w:rsidRPr="00765C5C" w:rsidRDefault="00765C5C" w:rsidP="00765C5C">
            <w:pPr>
              <w:widowControl/>
              <w:autoSpaceDE/>
              <w:autoSpaceDN/>
              <w:jc w:val="left"/>
              <w:rPr>
                <w:rFonts w:ascii="Calibri" w:hAnsi="Calibri" w:cs="Calibri"/>
                <w:color w:val="000000"/>
                <w:sz w:val="18"/>
                <w:szCs w:val="18"/>
                <w:lang w:bidi="ar-SA"/>
              </w:rPr>
            </w:pPr>
            <w:proofErr w:type="spellStart"/>
            <w:r w:rsidRPr="00765C5C">
              <w:rPr>
                <w:rFonts w:ascii="Calibri" w:hAnsi="Calibri" w:cs="Calibri"/>
                <w:color w:val="000000"/>
                <w:sz w:val="18"/>
                <w:szCs w:val="18"/>
                <w:lang w:bidi="ar-SA"/>
              </w:rPr>
              <w:t>Apalone</w:t>
            </w:r>
            <w:proofErr w:type="spellEnd"/>
            <w:r w:rsidRPr="00765C5C">
              <w:rPr>
                <w:rFonts w:ascii="Calibri" w:hAnsi="Calibri" w:cs="Calibri"/>
                <w:color w:val="000000"/>
                <w:sz w:val="18"/>
                <w:szCs w:val="18"/>
                <w:lang w:bidi="ar-SA"/>
              </w:rPr>
              <w:t xml:space="preserve"> spinifera</w:t>
            </w:r>
          </w:p>
        </w:tc>
        <w:tc>
          <w:tcPr>
            <w:tcW w:w="1026" w:type="dxa"/>
            <w:tcBorders>
              <w:top w:val="nil"/>
              <w:left w:val="nil"/>
              <w:bottom w:val="single" w:sz="4" w:space="0" w:color="CCCCCC"/>
              <w:right w:val="single" w:sz="4" w:space="0" w:color="CCCCCC"/>
            </w:tcBorders>
            <w:noWrap/>
            <w:hideMark/>
          </w:tcPr>
          <w:p w14:paraId="663AFDF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002CFCD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Prairie rivers and larger streams</w:t>
            </w:r>
          </w:p>
        </w:tc>
      </w:tr>
      <w:bookmarkEnd w:id="85"/>
    </w:tbl>
    <w:p w14:paraId="19E97CF3" w14:textId="77777777" w:rsidR="00B3415D" w:rsidRPr="00335BEB" w:rsidRDefault="00B3415D" w:rsidP="005635C4">
      <w:pPr>
        <w:rPr>
          <w:rFonts w:cstheme="minorHAnsi"/>
        </w:rPr>
      </w:pPr>
    </w:p>
    <w:p w14:paraId="257CCD12" w14:textId="77777777" w:rsidR="00D95B65" w:rsidRPr="00335BEB" w:rsidRDefault="00D95B65" w:rsidP="00D95B65">
      <w:pPr>
        <w:ind w:left="720"/>
        <w:rPr>
          <w:rFonts w:cstheme="minorHAnsi"/>
          <w:b/>
          <w:bCs/>
          <w:i/>
          <w:iCs/>
        </w:rPr>
      </w:pPr>
      <w:r w:rsidRPr="00335BEB">
        <w:rPr>
          <w:rFonts w:cstheme="minorHAnsi"/>
          <w:b/>
          <w:bCs/>
          <w:i/>
          <w:iCs/>
        </w:rPr>
        <w:t>Direct Impacts</w:t>
      </w:r>
    </w:p>
    <w:p w14:paraId="3FD40275" w14:textId="65A40B39" w:rsidR="00D95B65" w:rsidRPr="005635C4" w:rsidRDefault="00D95B65" w:rsidP="00943172">
      <w:pPr>
        <w:ind w:left="1080"/>
        <w:rPr>
          <w:rFonts w:cstheme="minorHAnsi"/>
        </w:rPr>
      </w:pPr>
      <w:r w:rsidRPr="00335BEB">
        <w:rPr>
          <w:rFonts w:cstheme="minorHAnsi"/>
          <w:i/>
          <w:iCs/>
        </w:rPr>
        <w:t>Proposed Actio</w:t>
      </w:r>
      <w:r w:rsidR="005635C4">
        <w:rPr>
          <w:rFonts w:cstheme="minorHAnsi"/>
          <w:i/>
          <w:iCs/>
        </w:rPr>
        <w:t xml:space="preserve">n: </w:t>
      </w:r>
      <w:r w:rsidR="005635C4">
        <w:rPr>
          <w:rFonts w:cstheme="minorHAnsi"/>
        </w:rPr>
        <w:t xml:space="preserve">Construction of the proposed facility would require land disturbance associated with groundwork and </w:t>
      </w:r>
      <w:r w:rsidR="00CA4466">
        <w:rPr>
          <w:rFonts w:cstheme="minorHAnsi"/>
        </w:rPr>
        <w:t xml:space="preserve">the </w:t>
      </w:r>
      <w:r w:rsidR="005635C4">
        <w:rPr>
          <w:rFonts w:cstheme="minorHAnsi"/>
        </w:rPr>
        <w:t>installation of equipment</w:t>
      </w:r>
      <w:r w:rsidR="00CA4466">
        <w:rPr>
          <w:rFonts w:cstheme="minorHAnsi"/>
        </w:rPr>
        <w:t xml:space="preserve">. </w:t>
      </w:r>
      <w:r w:rsidR="005635C4">
        <w:rPr>
          <w:rFonts w:cstheme="minorHAnsi"/>
        </w:rPr>
        <w:t xml:space="preserve"> </w:t>
      </w:r>
      <w:r w:rsidR="00CA4466">
        <w:rPr>
          <w:rFonts w:cstheme="minorHAnsi"/>
        </w:rPr>
        <w:t>L</w:t>
      </w:r>
      <w:r w:rsidR="005635C4">
        <w:rPr>
          <w:rFonts w:cstheme="minorHAnsi"/>
        </w:rPr>
        <w:t>ess than 1000 ft</w:t>
      </w:r>
      <w:r w:rsidR="005635C4">
        <w:rPr>
          <w:rFonts w:cstheme="minorHAnsi"/>
          <w:vertAlign w:val="superscript"/>
        </w:rPr>
        <w:t>2</w:t>
      </w:r>
      <w:r w:rsidR="005635C4">
        <w:rPr>
          <w:rFonts w:cstheme="minorHAnsi"/>
        </w:rPr>
        <w:t xml:space="preserve"> of ground </w:t>
      </w:r>
      <w:r w:rsidR="00CA4466">
        <w:rPr>
          <w:rFonts w:cstheme="minorHAnsi"/>
        </w:rPr>
        <w:t xml:space="preserve">disturbance would be expected because of the proposed project </w:t>
      </w:r>
      <w:r w:rsidR="005635C4">
        <w:rPr>
          <w:rFonts w:cstheme="minorHAnsi"/>
        </w:rPr>
        <w:t xml:space="preserve">and </w:t>
      </w:r>
      <w:r w:rsidR="00F54292">
        <w:rPr>
          <w:rFonts w:cstheme="minorHAnsi"/>
        </w:rPr>
        <w:t xml:space="preserve">construction would be expected to </w:t>
      </w:r>
      <w:r w:rsidR="005635C4">
        <w:rPr>
          <w:rFonts w:cstheme="minorHAnsi"/>
        </w:rPr>
        <w:t xml:space="preserve">last up to one month. </w:t>
      </w:r>
      <w:r w:rsidR="005635C4" w:rsidRPr="00AC7CE9">
        <w:rPr>
          <w:rFonts w:cstheme="minorHAnsi"/>
        </w:rPr>
        <w:t xml:space="preserve">This disturbance would occur on private land </w:t>
      </w:r>
      <w:r w:rsidR="001C71A6" w:rsidRPr="00AC7CE9">
        <w:rPr>
          <w:rFonts w:cstheme="minorHAnsi"/>
        </w:rPr>
        <w:t>currently</w:t>
      </w:r>
      <w:r w:rsidR="0095289E" w:rsidRPr="00AC7CE9">
        <w:rPr>
          <w:rFonts w:cstheme="minorHAnsi"/>
        </w:rPr>
        <w:t xml:space="preserve"> co-located with oil and gas infrastructure</w:t>
      </w:r>
      <w:r w:rsidR="005635C4" w:rsidRPr="00AC7CE9">
        <w:rPr>
          <w:rFonts w:cstheme="minorHAnsi"/>
        </w:rPr>
        <w:t>. Therefore</w:t>
      </w:r>
      <w:r w:rsidR="005635C4">
        <w:rPr>
          <w:rFonts w:cstheme="minorHAnsi"/>
        </w:rPr>
        <w:t xml:space="preserve">, any </w:t>
      </w:r>
      <w:r w:rsidR="00F54292">
        <w:rPr>
          <w:rFonts w:cstheme="minorHAnsi"/>
          <w:bCs/>
        </w:rPr>
        <w:t>species of concern, potential species of concern, and a special status species</w:t>
      </w:r>
      <w:r w:rsidR="005635C4">
        <w:rPr>
          <w:rFonts w:cstheme="minorHAnsi"/>
        </w:rPr>
        <w:t xml:space="preserve"> identified in the MNTHP reports that may be </w:t>
      </w:r>
      <w:r w:rsidR="00F54292">
        <w:rPr>
          <w:rFonts w:cstheme="minorHAnsi"/>
        </w:rPr>
        <w:t xml:space="preserve">located on or near the proposed site would likely be </w:t>
      </w:r>
      <w:r w:rsidR="005635C4">
        <w:rPr>
          <w:rFonts w:cstheme="minorHAnsi"/>
        </w:rPr>
        <w:t xml:space="preserve">displaced </w:t>
      </w:r>
      <w:r w:rsidR="00F54292">
        <w:rPr>
          <w:rFonts w:cstheme="minorHAnsi"/>
        </w:rPr>
        <w:t>and</w:t>
      </w:r>
      <w:r w:rsidR="005635C4">
        <w:rPr>
          <w:rFonts w:cstheme="minorHAnsi"/>
        </w:rPr>
        <w:t xml:space="preserve"> relocate to nearby similar habitats. </w:t>
      </w:r>
      <w:r w:rsidR="00F54292">
        <w:rPr>
          <w:rFonts w:cstheme="minorHAnsi"/>
        </w:rPr>
        <w:t>Therefor</w:t>
      </w:r>
      <w:r w:rsidR="005A5B18">
        <w:rPr>
          <w:rFonts w:cstheme="minorHAnsi"/>
        </w:rPr>
        <w:t>e</w:t>
      </w:r>
      <w:r w:rsidR="00F54292">
        <w:rPr>
          <w:rFonts w:cstheme="minorHAnsi"/>
        </w:rPr>
        <w:t xml:space="preserve">, any impacts would be short- and long-term, consistent with existing impacts and minor. </w:t>
      </w:r>
    </w:p>
    <w:p w14:paraId="436F10F4" w14:textId="77777777" w:rsidR="00D95B65" w:rsidRPr="00335BEB" w:rsidRDefault="00D95B65" w:rsidP="00D95B65">
      <w:pPr>
        <w:ind w:left="1080"/>
        <w:rPr>
          <w:rFonts w:cstheme="minorHAnsi"/>
          <w:bCs/>
          <w:i/>
        </w:rPr>
      </w:pPr>
    </w:p>
    <w:p w14:paraId="16EA414D" w14:textId="77777777" w:rsidR="00D95B65" w:rsidRPr="00335BEB" w:rsidRDefault="00D95B65" w:rsidP="00D95B65">
      <w:pPr>
        <w:ind w:left="720"/>
        <w:rPr>
          <w:rFonts w:cstheme="minorHAnsi"/>
        </w:rPr>
      </w:pPr>
      <w:r w:rsidRPr="00335BEB">
        <w:rPr>
          <w:rFonts w:cstheme="minorHAnsi"/>
          <w:b/>
          <w:i/>
        </w:rPr>
        <w:t>Secondary Impacts</w:t>
      </w:r>
    </w:p>
    <w:p w14:paraId="33D7E696" w14:textId="05FA4844"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45023F">
        <w:rPr>
          <w:rFonts w:cstheme="minorHAnsi"/>
        </w:rPr>
        <w:t xml:space="preserve">The affected area consists of primarily of agricultural and grazing lands with nearby, dispersed oil and gas operations. </w:t>
      </w:r>
      <w:r w:rsidR="00F54292">
        <w:rPr>
          <w:rFonts w:cstheme="minorHAnsi"/>
        </w:rPr>
        <w:t>A</w:t>
      </w:r>
      <w:r w:rsidR="00841F5B">
        <w:rPr>
          <w:rFonts w:cstheme="minorHAnsi"/>
        </w:rPr>
        <w:t xml:space="preserve">ny species displaced by facility operations would be expected to relocate to similar nearby habitats.  Further, the proposed project would not be expected to violate the secondary NAAQS, which provides public welfare protection, including protection against decreased visibility and damage to animals, crops, vegetation, and building. Any adverse secondary impacts would be long-term and minor. No beneficial secondary impacts would be expected because of the proposed project. </w:t>
      </w:r>
    </w:p>
    <w:p w14:paraId="7CB5EA7F" w14:textId="77777777" w:rsidR="00D95B65" w:rsidRPr="00335BEB" w:rsidRDefault="00D95B65" w:rsidP="00D95B65">
      <w:pPr>
        <w:ind w:left="1080"/>
        <w:rPr>
          <w:rFonts w:cstheme="minorHAnsi"/>
          <w:bCs/>
          <w:i/>
        </w:rPr>
      </w:pPr>
    </w:p>
    <w:p w14:paraId="69F1FA74" w14:textId="77777777" w:rsidR="00D95B65" w:rsidRPr="00335BEB" w:rsidRDefault="00D95B65" w:rsidP="00D95B65">
      <w:pPr>
        <w:ind w:left="720"/>
        <w:rPr>
          <w:rFonts w:cstheme="minorHAnsi"/>
        </w:rPr>
      </w:pPr>
      <w:r w:rsidRPr="00335BEB">
        <w:rPr>
          <w:rFonts w:cstheme="minorHAnsi"/>
          <w:b/>
          <w:i/>
        </w:rPr>
        <w:t>Cumulative Impacts</w:t>
      </w:r>
    </w:p>
    <w:p w14:paraId="4CBFB54B" w14:textId="5138AEEB" w:rsidR="00B3415D" w:rsidRPr="004721AC" w:rsidRDefault="00D95B65" w:rsidP="00D95B65">
      <w:pPr>
        <w:ind w:left="1080"/>
        <w:rPr>
          <w:rFonts w:cstheme="minorHAnsi"/>
        </w:rPr>
      </w:pPr>
      <w:r w:rsidRPr="004721AC">
        <w:rPr>
          <w:rFonts w:cstheme="minorHAnsi"/>
          <w:i/>
          <w:iCs/>
        </w:rPr>
        <w:t>Proposed Action:</w:t>
      </w:r>
      <w:r w:rsidRPr="004721AC">
        <w:rPr>
          <w:rFonts w:cstheme="minorHAnsi"/>
        </w:rPr>
        <w:t xml:space="preserve"> </w:t>
      </w:r>
      <w:r w:rsidR="00F54292" w:rsidRPr="004721AC">
        <w:rPr>
          <w:rFonts w:cstheme="minorHAnsi"/>
        </w:rPr>
        <w:t xml:space="preserve">The landscape surrounding the affected site is disturbed by </w:t>
      </w:r>
      <w:r w:rsidR="0095289E" w:rsidRPr="004721AC">
        <w:rPr>
          <w:rFonts w:cstheme="minorHAnsi"/>
        </w:rPr>
        <w:t xml:space="preserve">co-located </w:t>
      </w:r>
      <w:r w:rsidR="00F54292" w:rsidRPr="004721AC">
        <w:rPr>
          <w:rFonts w:cstheme="minorHAnsi"/>
        </w:rPr>
        <w:t xml:space="preserve">oil and gas </w:t>
      </w:r>
      <w:r w:rsidR="0095289E" w:rsidRPr="004721AC">
        <w:rPr>
          <w:rFonts w:cstheme="minorHAnsi"/>
        </w:rPr>
        <w:t>infrastructure</w:t>
      </w:r>
      <w:r w:rsidR="00F54292" w:rsidRPr="004721AC">
        <w:rPr>
          <w:rFonts w:cstheme="minorHAnsi"/>
        </w:rPr>
        <w:t xml:space="preserve">. </w:t>
      </w:r>
      <w:r w:rsidR="00264379" w:rsidRPr="004721AC">
        <w:rPr>
          <w:rFonts w:cstheme="minorHAnsi"/>
        </w:rPr>
        <w:t>Therefore, b</w:t>
      </w:r>
      <w:r w:rsidR="00F54292" w:rsidRPr="004721AC">
        <w:rPr>
          <w:rFonts w:cstheme="minorHAnsi"/>
        </w:rPr>
        <w:t>ecause the proposed project is consistent with existing regulated and non-regulated oil and gas operations in the affected area, any cumulative impacts would be long-ter</w:t>
      </w:r>
      <w:r w:rsidR="00264379" w:rsidRPr="004721AC">
        <w:rPr>
          <w:rFonts w:cstheme="minorHAnsi"/>
        </w:rPr>
        <w:t>m</w:t>
      </w:r>
      <w:r w:rsidR="00F54292" w:rsidRPr="004721AC">
        <w:rPr>
          <w:rFonts w:cstheme="minorHAnsi"/>
        </w:rPr>
        <w:t xml:space="preserve">, consistent with existing impacts and minor.  </w:t>
      </w:r>
    </w:p>
    <w:p w14:paraId="43FD6C34" w14:textId="77777777" w:rsidR="00B634E8" w:rsidRDefault="00B634E8" w:rsidP="00D95B65">
      <w:pPr>
        <w:ind w:left="1080"/>
        <w:rPr>
          <w:rFonts w:cstheme="minorHAnsi"/>
          <w:bCs/>
          <w:i/>
        </w:rPr>
      </w:pPr>
    </w:p>
    <w:p w14:paraId="5D317547" w14:textId="3200A56B" w:rsidR="00B634E8" w:rsidRDefault="00B634E8" w:rsidP="00725509">
      <w:pPr>
        <w:pStyle w:val="Heading3"/>
        <w:numPr>
          <w:ilvl w:val="0"/>
          <w:numId w:val="15"/>
        </w:numPr>
      </w:pPr>
      <w:bookmarkStart w:id="86" w:name="_Toc233031463"/>
      <w:r>
        <w:t>Unique, Endangered, Fragile, or Limited Environmental Resources</w:t>
      </w:r>
      <w:bookmarkEnd w:id="86"/>
    </w:p>
    <w:p w14:paraId="4D6D1C3A" w14:textId="20DF5161" w:rsidR="00B634E8" w:rsidRDefault="00B634E8" w:rsidP="00B634E8">
      <w:pPr>
        <w:rPr>
          <w:b/>
          <w:bCs/>
          <w:i/>
          <w:iCs/>
        </w:rPr>
      </w:pPr>
      <w:r w:rsidRPr="00892EE2">
        <w:rPr>
          <w:b/>
          <w:bCs/>
          <w:i/>
          <w:iCs/>
        </w:rPr>
        <w:t>This section includes the following resource areas, as required in ARM 17.4.609:</w:t>
      </w:r>
      <w:r>
        <w:rPr>
          <w:b/>
          <w:bCs/>
          <w:i/>
          <w:iCs/>
        </w:rPr>
        <w:t xml:space="preserve"> Unique, Endangered, Fragile, or Limited Environmental Resources.</w:t>
      </w:r>
    </w:p>
    <w:p w14:paraId="6DE0CB70" w14:textId="77777777" w:rsidR="00B634E8" w:rsidRPr="00892EE2" w:rsidRDefault="00B634E8" w:rsidP="00B634E8"/>
    <w:p w14:paraId="63E976E1" w14:textId="77777777" w:rsidR="00B634E8" w:rsidRDefault="00B634E8" w:rsidP="00B634E8">
      <w:pPr>
        <w:ind w:left="360"/>
        <w:rPr>
          <w:rFonts w:cstheme="minorHAnsi"/>
          <w:bCs/>
          <w:i/>
          <w:iCs/>
        </w:rPr>
      </w:pPr>
      <w:r>
        <w:rPr>
          <w:rFonts w:cstheme="minorHAnsi"/>
          <w:b/>
          <w:bCs/>
          <w:i/>
          <w:iCs/>
        </w:rPr>
        <w:t xml:space="preserve">Affected </w:t>
      </w:r>
      <w:r w:rsidRPr="00A52322">
        <w:rPr>
          <w:rFonts w:cstheme="minorHAnsi"/>
          <w:b/>
          <w:bCs/>
          <w:i/>
          <w:iCs/>
        </w:rPr>
        <w:t>Environment</w:t>
      </w:r>
      <w:r w:rsidRPr="00335BEB">
        <w:rPr>
          <w:rFonts w:cstheme="minorHAnsi"/>
          <w:bCs/>
          <w:i/>
          <w:iCs/>
        </w:rPr>
        <w:t xml:space="preserve"> </w:t>
      </w:r>
    </w:p>
    <w:p w14:paraId="25F07C3E" w14:textId="50C773B9" w:rsidR="00AD5F8D" w:rsidRDefault="00AD5F8D" w:rsidP="00AD5F8D">
      <w:pPr>
        <w:ind w:left="720"/>
        <w:rPr>
          <w:rFonts w:cstheme="minorHAnsi"/>
          <w:bCs/>
        </w:rPr>
      </w:pPr>
      <w:r>
        <w:rPr>
          <w:rFonts w:cstheme="minorHAnsi"/>
          <w:bCs/>
        </w:rPr>
        <w:t>DEQ conducted a search using the MTNHP webpage and downloaded a report on April 27, 2026</w:t>
      </w:r>
      <w:r w:rsidR="00264379">
        <w:rPr>
          <w:rFonts w:cstheme="minorHAnsi"/>
          <w:bCs/>
        </w:rPr>
        <w:t>,</w:t>
      </w:r>
      <w:r>
        <w:rPr>
          <w:rFonts w:cstheme="minorHAnsi"/>
          <w:bCs/>
        </w:rPr>
        <w:t xml:space="preserve"> with a polygon search including the immediate surrounding area of the proposed site. </w:t>
      </w:r>
    </w:p>
    <w:p w14:paraId="16363B51" w14:textId="77777777" w:rsidR="00AD5F8D" w:rsidRDefault="00AD5F8D" w:rsidP="00AD5F8D">
      <w:pPr>
        <w:ind w:left="720"/>
        <w:rPr>
          <w:rFonts w:cstheme="minorHAnsi"/>
          <w:bCs/>
        </w:rPr>
      </w:pPr>
    </w:p>
    <w:p w14:paraId="20DA8F14" w14:textId="1FE1A8AA" w:rsidR="00AD5F8D" w:rsidRDefault="00AD5F8D" w:rsidP="00AD5F8D">
      <w:pPr>
        <w:ind w:left="720"/>
        <w:rPr>
          <w:rFonts w:cstheme="minorHAnsi"/>
          <w:bCs/>
        </w:rPr>
      </w:pPr>
      <w:r>
        <w:rPr>
          <w:rFonts w:cstheme="minorHAnsi"/>
          <w:bCs/>
        </w:rPr>
        <w:t xml:space="preserve">The species of concern identified in the MTNHP report have been identified in section 4 and 5 of this report. This area is a part of the Whooping Crane migratory flight area. </w:t>
      </w:r>
    </w:p>
    <w:p w14:paraId="7D23C05F" w14:textId="77777777" w:rsidR="00AD5F8D" w:rsidRDefault="00AD5F8D" w:rsidP="00AD5F8D">
      <w:pPr>
        <w:ind w:left="720"/>
        <w:rPr>
          <w:rFonts w:cstheme="minorHAnsi"/>
          <w:bCs/>
        </w:rPr>
      </w:pPr>
    </w:p>
    <w:p w14:paraId="5B1375CC" w14:textId="3CE10C50" w:rsidR="00AD5F8D" w:rsidRPr="00335BEB" w:rsidRDefault="00AD5F8D" w:rsidP="00AD5F8D">
      <w:pPr>
        <w:ind w:left="720"/>
        <w:rPr>
          <w:rFonts w:cstheme="minorHAnsi"/>
        </w:rPr>
      </w:pPr>
      <w:r>
        <w:rPr>
          <w:rFonts w:cstheme="minorHAnsi"/>
          <w:bCs/>
        </w:rPr>
        <w:t xml:space="preserve">The area is not in care, general or connectivity sage grouse habitat, as designated by the Sage Grouse Habitat Conservation Program at </w:t>
      </w:r>
      <w:hyperlink r:id="rId12" w:history="1">
        <w:r w:rsidR="00264379" w:rsidRPr="00772B86">
          <w:rPr>
            <w:rStyle w:val="Hyperlink"/>
            <w:rFonts w:cstheme="minorHAnsi"/>
            <w:bCs/>
          </w:rPr>
          <w:t>http://sagegrouse.mt.gov</w:t>
        </w:r>
      </w:hyperlink>
      <w:r w:rsidR="00264379">
        <w:rPr>
          <w:rFonts w:cstheme="minorHAnsi"/>
          <w:bCs/>
        </w:rPr>
        <w:t xml:space="preserve">. </w:t>
      </w:r>
    </w:p>
    <w:p w14:paraId="62E3DFF4" w14:textId="77777777" w:rsidR="00AD5F8D" w:rsidRPr="00AD5F8D" w:rsidRDefault="00AD5F8D" w:rsidP="00AD5F8D">
      <w:pPr>
        <w:ind w:left="720"/>
        <w:rPr>
          <w:rFonts w:cstheme="minorHAnsi"/>
          <w:bCs/>
        </w:rPr>
      </w:pPr>
    </w:p>
    <w:p w14:paraId="0027E508" w14:textId="20B77044" w:rsidR="00B634E8" w:rsidRPr="00335BEB" w:rsidRDefault="00AD5F8D" w:rsidP="00B634E8">
      <w:pPr>
        <w:ind w:left="720"/>
        <w:rPr>
          <w:rFonts w:cstheme="minorHAnsi"/>
          <w:bCs/>
          <w:i/>
          <w:iCs/>
        </w:rPr>
      </w:pPr>
      <w:r>
        <w:rPr>
          <w:rFonts w:cstheme="minorHAnsi"/>
          <w:bCs/>
        </w:rPr>
        <w:t>A</w:t>
      </w:r>
      <w:r w:rsidR="00DB2D94">
        <w:rPr>
          <w:rFonts w:cstheme="minorHAnsi"/>
          <w:bCs/>
        </w:rPr>
        <w:t>n</w:t>
      </w:r>
      <w:r>
        <w:rPr>
          <w:rFonts w:cstheme="minorHAnsi"/>
          <w:bCs/>
        </w:rPr>
        <w:t xml:space="preserve"> inquiry with the Montana Cultural Resource Database under the State Historic Preservation Office (SHPO) highlighted no unique, endangered, fragile or limited environmental resources. </w:t>
      </w:r>
      <w:r w:rsidR="00264379">
        <w:rPr>
          <w:rFonts w:cstheme="minorHAnsi"/>
        </w:rPr>
        <w:t>Therefore, it is</w:t>
      </w:r>
      <w:r w:rsidR="00B634E8" w:rsidRPr="00335BEB">
        <w:rPr>
          <w:rFonts w:cstheme="minorHAnsi"/>
        </w:rPr>
        <w:t xml:space="preserve"> not anticipated that this project would cause a shift in any unique quality of the area.</w:t>
      </w:r>
    </w:p>
    <w:p w14:paraId="158A0314" w14:textId="77777777" w:rsidR="00B634E8" w:rsidRPr="00335BEB" w:rsidRDefault="00B634E8" w:rsidP="00B634E8">
      <w:pPr>
        <w:ind w:left="360"/>
        <w:rPr>
          <w:rFonts w:cstheme="minorHAnsi"/>
        </w:rPr>
      </w:pPr>
    </w:p>
    <w:p w14:paraId="6AA4DF52" w14:textId="77777777" w:rsidR="00B634E8" w:rsidRPr="00335BEB" w:rsidRDefault="00B634E8" w:rsidP="00B634E8">
      <w:pPr>
        <w:ind w:left="720"/>
        <w:rPr>
          <w:rFonts w:cstheme="minorHAnsi"/>
          <w:b/>
          <w:bCs/>
          <w:i/>
          <w:iCs/>
        </w:rPr>
      </w:pPr>
      <w:r w:rsidRPr="00335BEB">
        <w:rPr>
          <w:rFonts w:cstheme="minorHAnsi"/>
          <w:b/>
          <w:bCs/>
          <w:i/>
          <w:iCs/>
        </w:rPr>
        <w:lastRenderedPageBreak/>
        <w:t>Direct Impacts</w:t>
      </w:r>
    </w:p>
    <w:p w14:paraId="521838D1" w14:textId="03BA4798" w:rsidR="00B634E8" w:rsidRDefault="00B634E8" w:rsidP="00B634E8">
      <w:pPr>
        <w:ind w:left="1080"/>
        <w:rPr>
          <w:rFonts w:cstheme="minorHAnsi"/>
        </w:rPr>
      </w:pPr>
      <w:r w:rsidRPr="00335BEB">
        <w:rPr>
          <w:rFonts w:cstheme="minorHAnsi"/>
          <w:i/>
          <w:iCs/>
        </w:rPr>
        <w:t>Proposed Action:</w:t>
      </w:r>
      <w:r w:rsidRPr="00335BEB">
        <w:rPr>
          <w:rFonts w:cstheme="minorHAnsi"/>
        </w:rPr>
        <w:t xml:space="preserve"> </w:t>
      </w:r>
      <w:r w:rsidR="00DB2D94">
        <w:rPr>
          <w:rFonts w:cstheme="minorHAnsi"/>
        </w:rPr>
        <w:t xml:space="preserve">The Sage Grouse Habitat Conservation Program has stated that the proposed project would not occur in the core, general or </w:t>
      </w:r>
      <w:r w:rsidR="00590E72">
        <w:rPr>
          <w:rFonts w:cstheme="minorHAnsi"/>
        </w:rPr>
        <w:t>connectivity</w:t>
      </w:r>
      <w:r w:rsidR="00DB2D94">
        <w:rPr>
          <w:rFonts w:cstheme="minorHAnsi"/>
        </w:rPr>
        <w:t xml:space="preserve"> sage group habitat. Therefore, impacts </w:t>
      </w:r>
      <w:r w:rsidR="00264379">
        <w:rPr>
          <w:rFonts w:cstheme="minorHAnsi"/>
        </w:rPr>
        <w:t xml:space="preserve">from construction and associated ground disturbance and habitat impacts </w:t>
      </w:r>
      <w:r w:rsidR="00DB2D94">
        <w:rPr>
          <w:rFonts w:cstheme="minorHAnsi"/>
        </w:rPr>
        <w:t>to sa</w:t>
      </w:r>
      <w:r w:rsidR="00590E72">
        <w:rPr>
          <w:rFonts w:cstheme="minorHAnsi"/>
        </w:rPr>
        <w:t>ge</w:t>
      </w:r>
      <w:r w:rsidR="00DB2D94">
        <w:rPr>
          <w:rFonts w:cstheme="minorHAnsi"/>
        </w:rPr>
        <w:t xml:space="preserve"> </w:t>
      </w:r>
      <w:r w:rsidR="00590E72">
        <w:rPr>
          <w:rFonts w:cstheme="minorHAnsi"/>
        </w:rPr>
        <w:t>grouse</w:t>
      </w:r>
      <w:r w:rsidR="00DB2D94">
        <w:rPr>
          <w:rFonts w:cstheme="minorHAnsi"/>
        </w:rPr>
        <w:t xml:space="preserve"> would not </w:t>
      </w:r>
      <w:r w:rsidR="00264379">
        <w:rPr>
          <w:rFonts w:cstheme="minorHAnsi"/>
        </w:rPr>
        <w:t>be expected because of the proposed project</w:t>
      </w:r>
      <w:r w:rsidR="00DB2D94">
        <w:rPr>
          <w:rFonts w:cstheme="minorHAnsi"/>
        </w:rPr>
        <w:t xml:space="preserve">. Noted </w:t>
      </w:r>
      <w:r w:rsidR="00264379">
        <w:rPr>
          <w:rFonts w:cstheme="minorHAnsi"/>
          <w:bCs/>
        </w:rPr>
        <w:t xml:space="preserve">species of concern, potential species of concern, and a special status species </w:t>
      </w:r>
      <w:r w:rsidR="00264379">
        <w:rPr>
          <w:rFonts w:cstheme="minorHAnsi"/>
        </w:rPr>
        <w:t xml:space="preserve">identified by </w:t>
      </w:r>
      <w:r w:rsidR="00DB2D94">
        <w:rPr>
          <w:rFonts w:cstheme="minorHAnsi"/>
        </w:rPr>
        <w:t xml:space="preserve">the </w:t>
      </w:r>
      <w:r w:rsidR="00264379">
        <w:rPr>
          <w:rFonts w:cstheme="minorHAnsi"/>
        </w:rPr>
        <w:t xml:space="preserve">MTNHP </w:t>
      </w:r>
      <w:r w:rsidR="00DB2D94">
        <w:rPr>
          <w:rFonts w:cstheme="minorHAnsi"/>
        </w:rPr>
        <w:t xml:space="preserve">report mostly </w:t>
      </w:r>
      <w:r w:rsidR="00264379">
        <w:rPr>
          <w:rFonts w:cstheme="minorHAnsi"/>
        </w:rPr>
        <w:t xml:space="preserve">include </w:t>
      </w:r>
      <w:r w:rsidR="00DB2D94">
        <w:rPr>
          <w:rFonts w:cstheme="minorHAnsi"/>
        </w:rPr>
        <w:t xml:space="preserve">species </w:t>
      </w:r>
      <w:r w:rsidR="00264379">
        <w:rPr>
          <w:rFonts w:cstheme="minorHAnsi"/>
        </w:rPr>
        <w:t>inhabiting</w:t>
      </w:r>
      <w:r w:rsidR="00DB2D94">
        <w:rPr>
          <w:rFonts w:cstheme="minorHAnsi"/>
        </w:rPr>
        <w:t xml:space="preserve"> riparian or aquatic </w:t>
      </w:r>
      <w:r w:rsidR="00590E72">
        <w:rPr>
          <w:rFonts w:cstheme="minorHAnsi"/>
        </w:rPr>
        <w:t xml:space="preserve">habitats adjacent but not directly on the project area. </w:t>
      </w:r>
      <w:r w:rsidR="00264379">
        <w:rPr>
          <w:rFonts w:cstheme="minorHAnsi"/>
        </w:rPr>
        <w:t>Therefore, the identified species would not be expected to occupy the site and any that may occupy the sight would be expected to relocate to similar nearby habitats. Therefore</w:t>
      </w:r>
      <w:r w:rsidR="005661B3">
        <w:rPr>
          <w:rFonts w:cstheme="minorHAnsi"/>
        </w:rPr>
        <w:t>,</w:t>
      </w:r>
      <w:r w:rsidR="00264379">
        <w:rPr>
          <w:rFonts w:cstheme="minorHAnsi"/>
        </w:rPr>
        <w:t xml:space="preserve"> any impacts would be short- and long-term, consistent with existing impacts and minor.</w:t>
      </w:r>
    </w:p>
    <w:p w14:paraId="064888CA" w14:textId="77777777" w:rsidR="00B634E8" w:rsidRPr="00335BEB" w:rsidRDefault="00B634E8" w:rsidP="00B634E8">
      <w:pPr>
        <w:ind w:left="1080"/>
        <w:rPr>
          <w:rFonts w:cstheme="minorHAnsi"/>
          <w:bCs/>
          <w:i/>
        </w:rPr>
      </w:pPr>
    </w:p>
    <w:p w14:paraId="27B45F36" w14:textId="77777777" w:rsidR="00B634E8" w:rsidRPr="00335BEB" w:rsidRDefault="00B634E8" w:rsidP="00B634E8">
      <w:pPr>
        <w:ind w:left="720"/>
        <w:rPr>
          <w:rFonts w:cstheme="minorHAnsi"/>
        </w:rPr>
      </w:pPr>
      <w:r w:rsidRPr="00335BEB">
        <w:rPr>
          <w:rFonts w:cstheme="minorHAnsi"/>
          <w:b/>
          <w:i/>
        </w:rPr>
        <w:t>Secondary Impacts</w:t>
      </w:r>
    </w:p>
    <w:p w14:paraId="4DB56C70" w14:textId="107F38A7" w:rsidR="00B634E8" w:rsidRPr="008236FD" w:rsidRDefault="00B634E8" w:rsidP="00B634E8">
      <w:pPr>
        <w:ind w:left="1080"/>
        <w:rPr>
          <w:rFonts w:cstheme="minorHAnsi"/>
        </w:rPr>
      </w:pPr>
      <w:r w:rsidRPr="00335BEB">
        <w:rPr>
          <w:rFonts w:cstheme="minorHAnsi"/>
          <w:i/>
          <w:iCs/>
        </w:rPr>
        <w:t>Proposed Action:</w:t>
      </w:r>
      <w:r w:rsidRPr="00335BEB">
        <w:rPr>
          <w:rFonts w:cstheme="minorHAnsi"/>
        </w:rPr>
        <w:t xml:space="preserve"> </w:t>
      </w:r>
      <w:r w:rsidR="008236FD">
        <w:rPr>
          <w:rFonts w:cstheme="minorHAnsi"/>
        </w:rPr>
        <w:t xml:space="preserve">According to the MTNHP, there are </w:t>
      </w:r>
      <w:r w:rsidR="00264379">
        <w:rPr>
          <w:rFonts w:cstheme="minorHAnsi"/>
        </w:rPr>
        <w:t xml:space="preserve">several </w:t>
      </w:r>
      <w:r w:rsidR="00264379">
        <w:rPr>
          <w:rFonts w:cstheme="minorHAnsi"/>
          <w:bCs/>
        </w:rPr>
        <w:t xml:space="preserve">species of concern, potential species of concern, and a special status species </w:t>
      </w:r>
      <w:r w:rsidR="008236FD">
        <w:rPr>
          <w:rFonts w:cstheme="minorHAnsi"/>
        </w:rPr>
        <w:t xml:space="preserve">located within the affected area. Operation of the proposed facility would require less than </w:t>
      </w:r>
      <w:r w:rsidR="00264379">
        <w:rPr>
          <w:rFonts w:cstheme="minorHAnsi"/>
        </w:rPr>
        <w:t xml:space="preserve">1000 </w:t>
      </w:r>
      <w:r w:rsidR="008236FD">
        <w:rPr>
          <w:rFonts w:cstheme="minorHAnsi"/>
        </w:rPr>
        <w:t>ft</w:t>
      </w:r>
      <w:r w:rsidR="008236FD">
        <w:rPr>
          <w:rFonts w:cstheme="minorHAnsi"/>
          <w:vertAlign w:val="superscript"/>
        </w:rPr>
        <w:t>2</w:t>
      </w:r>
      <w:r w:rsidR="008236FD">
        <w:rPr>
          <w:rFonts w:cstheme="minorHAnsi"/>
        </w:rPr>
        <w:t xml:space="preserve"> of ground </w:t>
      </w:r>
      <w:r w:rsidR="0095289E" w:rsidRPr="004721AC">
        <w:rPr>
          <w:rFonts w:cstheme="minorHAnsi"/>
        </w:rPr>
        <w:t>co-located with oil and gas infrastructure</w:t>
      </w:r>
      <w:r w:rsidR="0095289E" w:rsidRPr="005661B3">
        <w:rPr>
          <w:rFonts w:cstheme="minorHAnsi"/>
        </w:rPr>
        <w:t>. F</w:t>
      </w:r>
      <w:r w:rsidR="00264379">
        <w:rPr>
          <w:rFonts w:cstheme="minorHAnsi"/>
        </w:rPr>
        <w:t>ollowing construction of the proposed facility no additional ground disturbance would be expected because of the proposed project</w:t>
      </w:r>
      <w:r w:rsidR="008236FD">
        <w:rPr>
          <w:rFonts w:cstheme="minorHAnsi"/>
        </w:rPr>
        <w:t>. Further, emissions from the proposed project would not be expected to cause or contribute to a violation of</w:t>
      </w:r>
      <w:r w:rsidR="00264379">
        <w:rPr>
          <w:rFonts w:cstheme="minorHAnsi"/>
        </w:rPr>
        <w:t xml:space="preserve"> the</w:t>
      </w:r>
      <w:r w:rsidR="008236FD">
        <w:rPr>
          <w:rFonts w:cstheme="minorHAnsi"/>
        </w:rPr>
        <w:t xml:space="preserve"> health and welfare-based </w:t>
      </w:r>
      <w:r w:rsidR="00264379">
        <w:rPr>
          <w:rFonts w:cstheme="minorHAnsi"/>
        </w:rPr>
        <w:t xml:space="preserve">primary and secondary </w:t>
      </w:r>
      <w:r w:rsidR="008236FD">
        <w:rPr>
          <w:rFonts w:cstheme="minorHAnsi"/>
        </w:rPr>
        <w:t xml:space="preserve">NAAQS. Secondary NAAQS provide public welfare protection, including protection against decreased visibility and damage to animals, crops, vegetation and buildings. </w:t>
      </w:r>
      <w:r w:rsidR="00264379">
        <w:rPr>
          <w:rFonts w:cstheme="minorHAnsi"/>
        </w:rPr>
        <w:t xml:space="preserve">Therefore, any </w:t>
      </w:r>
      <w:r w:rsidR="008236FD">
        <w:rPr>
          <w:rFonts w:cstheme="minorHAnsi"/>
        </w:rPr>
        <w:t xml:space="preserve">secondary impacts would be </w:t>
      </w:r>
      <w:r w:rsidR="00264379">
        <w:rPr>
          <w:rFonts w:cstheme="minorHAnsi"/>
        </w:rPr>
        <w:t>long-term, consistent with existing impacts and minor</w:t>
      </w:r>
      <w:r w:rsidR="008236FD">
        <w:rPr>
          <w:rFonts w:cstheme="minorHAnsi"/>
        </w:rPr>
        <w:t xml:space="preserve">. </w:t>
      </w:r>
    </w:p>
    <w:p w14:paraId="440DEC04" w14:textId="77777777" w:rsidR="00B634E8" w:rsidRPr="00335BEB" w:rsidRDefault="00B634E8" w:rsidP="00B634E8">
      <w:pPr>
        <w:ind w:left="1080"/>
        <w:rPr>
          <w:rFonts w:cstheme="minorHAnsi"/>
          <w:bCs/>
          <w:i/>
        </w:rPr>
      </w:pPr>
    </w:p>
    <w:p w14:paraId="65241B6F" w14:textId="77777777" w:rsidR="00B634E8" w:rsidRPr="00335BEB" w:rsidRDefault="00B634E8" w:rsidP="00B634E8">
      <w:pPr>
        <w:ind w:left="720"/>
        <w:rPr>
          <w:rFonts w:cstheme="minorHAnsi"/>
        </w:rPr>
      </w:pPr>
      <w:r w:rsidRPr="00335BEB">
        <w:rPr>
          <w:rFonts w:cstheme="minorHAnsi"/>
          <w:b/>
          <w:i/>
        </w:rPr>
        <w:t>Cumulative Impacts</w:t>
      </w:r>
    </w:p>
    <w:p w14:paraId="0F3AC8AE" w14:textId="607B6BA5" w:rsidR="00B634E8" w:rsidRPr="00335BEB" w:rsidRDefault="00B634E8" w:rsidP="00DF4266">
      <w:pPr>
        <w:ind w:left="1080"/>
        <w:rPr>
          <w:rFonts w:cstheme="minorHAnsi"/>
          <w:bCs/>
          <w:i/>
        </w:rPr>
      </w:pPr>
      <w:r w:rsidRPr="00335BEB">
        <w:rPr>
          <w:rFonts w:cstheme="minorHAnsi"/>
          <w:i/>
          <w:iCs/>
        </w:rPr>
        <w:t>Proposed Action:</w:t>
      </w:r>
      <w:r w:rsidRPr="00335BEB">
        <w:rPr>
          <w:rFonts w:cstheme="minorHAnsi"/>
        </w:rPr>
        <w:t xml:space="preserve"> </w:t>
      </w:r>
      <w:r w:rsidR="00264379" w:rsidRPr="004721AC">
        <w:rPr>
          <w:rFonts w:cstheme="minorHAnsi"/>
        </w:rPr>
        <w:t xml:space="preserve">The landscape surrounding the affected site is previously disturbed by </w:t>
      </w:r>
      <w:r w:rsidR="0095289E" w:rsidRPr="004721AC">
        <w:rPr>
          <w:rFonts w:cstheme="minorHAnsi"/>
        </w:rPr>
        <w:t>co-located</w:t>
      </w:r>
      <w:r w:rsidR="00264379" w:rsidRPr="004721AC">
        <w:rPr>
          <w:rFonts w:cstheme="minorHAnsi"/>
        </w:rPr>
        <w:t xml:space="preserve"> oil and gas </w:t>
      </w:r>
      <w:r w:rsidR="0095289E" w:rsidRPr="004721AC">
        <w:rPr>
          <w:rFonts w:cstheme="minorHAnsi"/>
        </w:rPr>
        <w:t>infrastructure</w:t>
      </w:r>
      <w:r w:rsidR="00264379" w:rsidRPr="004721AC">
        <w:rPr>
          <w:rFonts w:cstheme="minorHAnsi"/>
        </w:rPr>
        <w:t>.</w:t>
      </w:r>
      <w:r w:rsidR="00264379">
        <w:rPr>
          <w:rFonts w:cstheme="minorHAnsi"/>
        </w:rPr>
        <w:t xml:space="preserve"> Therefore, because the proposed project is consistent with existing regulated and non-regulated oil and gas operations in the affected area, any cumulative impacts would be long-term, consistent with existing impacts and minor. </w:t>
      </w:r>
    </w:p>
    <w:p w14:paraId="719ACA38" w14:textId="77777777" w:rsidR="00B3415D" w:rsidRPr="00335BEB" w:rsidRDefault="00B3415D" w:rsidP="00B3415D">
      <w:pPr>
        <w:widowControl/>
        <w:adjustRightInd w:val="0"/>
        <w:rPr>
          <w:rFonts w:cstheme="minorHAnsi"/>
        </w:rPr>
      </w:pPr>
    </w:p>
    <w:p w14:paraId="5A4CCD97" w14:textId="65F05176" w:rsidR="00B3415D" w:rsidRDefault="00954CC5" w:rsidP="00725509">
      <w:pPr>
        <w:pStyle w:val="Heading3"/>
        <w:numPr>
          <w:ilvl w:val="0"/>
          <w:numId w:val="15"/>
        </w:numPr>
      </w:pPr>
      <w:bookmarkStart w:id="87" w:name="_Toc196305912"/>
      <w:bookmarkStart w:id="88" w:name="_Toc233031464"/>
      <w:bookmarkStart w:id="89" w:name="_Toc63946624"/>
      <w:r w:rsidRPr="00335BEB">
        <w:t>Histor</w:t>
      </w:r>
      <w:r w:rsidR="00B634E8">
        <w:t xml:space="preserve">ical and </w:t>
      </w:r>
      <w:r w:rsidRPr="00335BEB">
        <w:t xml:space="preserve">Archaeological </w:t>
      </w:r>
      <w:bookmarkEnd w:id="87"/>
      <w:r w:rsidR="00B634E8">
        <w:t>Sites</w:t>
      </w:r>
      <w:bookmarkEnd w:id="88"/>
    </w:p>
    <w:p w14:paraId="5FA5309C" w14:textId="3EEDB081" w:rsidR="00892EE2" w:rsidRDefault="00892EE2" w:rsidP="009D15FD">
      <w:pPr>
        <w:rPr>
          <w:b/>
          <w:bCs/>
          <w:i/>
          <w:iCs/>
        </w:rPr>
      </w:pPr>
      <w:bookmarkStart w:id="90" w:name="_Hlk185235029"/>
      <w:r w:rsidRPr="00892EE2">
        <w:rPr>
          <w:b/>
          <w:bCs/>
          <w:i/>
          <w:iCs/>
        </w:rPr>
        <w:t>This section includes the following resource areas, as required in ARM 17.4.609:</w:t>
      </w:r>
      <w:r>
        <w:rPr>
          <w:b/>
          <w:bCs/>
          <w:i/>
          <w:iCs/>
        </w:rPr>
        <w:t xml:space="preserve"> Historical and Archaeological Sites</w:t>
      </w:r>
    </w:p>
    <w:bookmarkEnd w:id="90"/>
    <w:p w14:paraId="218EE23D" w14:textId="77777777" w:rsidR="00892EE2" w:rsidRPr="00892EE2" w:rsidRDefault="00892EE2" w:rsidP="00892EE2"/>
    <w:p w14:paraId="36DB840A" w14:textId="5801B2B0" w:rsidR="00070A4D" w:rsidRDefault="00E17EEC" w:rsidP="00B3415D">
      <w:pPr>
        <w:ind w:left="360"/>
        <w:rPr>
          <w:rFonts w:cstheme="minorHAnsi"/>
          <w:bCs/>
          <w:i/>
          <w:iCs/>
        </w:rPr>
      </w:pPr>
      <w:bookmarkStart w:id="91" w:name="_Hlk185236567"/>
      <w:r>
        <w:rPr>
          <w:rFonts w:cstheme="minorHAnsi"/>
          <w:b/>
          <w:bCs/>
          <w:i/>
          <w:iCs/>
        </w:rPr>
        <w:t xml:space="preserve">Affected </w:t>
      </w:r>
      <w:r w:rsidR="00070A4D" w:rsidRPr="00A52322">
        <w:rPr>
          <w:rFonts w:cstheme="minorHAnsi"/>
          <w:b/>
          <w:bCs/>
          <w:i/>
          <w:iCs/>
        </w:rPr>
        <w:t>Environment</w:t>
      </w:r>
      <w:r w:rsidR="00070A4D" w:rsidRPr="00335BEB">
        <w:rPr>
          <w:rFonts w:cstheme="minorHAnsi"/>
          <w:bCs/>
          <w:i/>
          <w:iCs/>
        </w:rPr>
        <w:t xml:space="preserve"> </w:t>
      </w:r>
    </w:p>
    <w:p w14:paraId="4F77EE73" w14:textId="41F71D21" w:rsidR="00B3415D" w:rsidRDefault="008236FD" w:rsidP="00070A4D">
      <w:pPr>
        <w:ind w:left="720"/>
        <w:rPr>
          <w:rFonts w:cstheme="minorHAnsi"/>
          <w:bCs/>
        </w:rPr>
      </w:pPr>
      <w:r>
        <w:rPr>
          <w:rFonts w:cstheme="minorHAnsi"/>
          <w:bCs/>
        </w:rPr>
        <w:t>According to the S</w:t>
      </w:r>
      <w:r w:rsidR="002100DF">
        <w:rPr>
          <w:rFonts w:cstheme="minorHAnsi"/>
          <w:bCs/>
        </w:rPr>
        <w:t xml:space="preserve">tate </w:t>
      </w:r>
      <w:r>
        <w:rPr>
          <w:rFonts w:cstheme="minorHAnsi"/>
          <w:bCs/>
        </w:rPr>
        <w:t>H</w:t>
      </w:r>
      <w:r w:rsidR="002100DF">
        <w:rPr>
          <w:rFonts w:cstheme="minorHAnsi"/>
          <w:bCs/>
        </w:rPr>
        <w:t xml:space="preserve">istorical </w:t>
      </w:r>
      <w:r>
        <w:rPr>
          <w:rFonts w:cstheme="minorHAnsi"/>
          <w:bCs/>
        </w:rPr>
        <w:t>P</w:t>
      </w:r>
      <w:r w:rsidR="002100DF">
        <w:rPr>
          <w:rFonts w:cstheme="minorHAnsi"/>
          <w:bCs/>
        </w:rPr>
        <w:t xml:space="preserve">reservation </w:t>
      </w:r>
      <w:r>
        <w:rPr>
          <w:rFonts w:cstheme="minorHAnsi"/>
          <w:bCs/>
        </w:rPr>
        <w:t>O</w:t>
      </w:r>
      <w:r w:rsidR="002100DF">
        <w:rPr>
          <w:rFonts w:cstheme="minorHAnsi"/>
          <w:bCs/>
        </w:rPr>
        <w:t>ffice</w:t>
      </w:r>
      <w:r>
        <w:rPr>
          <w:rFonts w:cstheme="minorHAnsi"/>
          <w:bCs/>
        </w:rPr>
        <w:t xml:space="preserve"> </w:t>
      </w:r>
      <w:r w:rsidR="009B0256">
        <w:rPr>
          <w:rFonts w:cstheme="minorHAnsi"/>
          <w:bCs/>
        </w:rPr>
        <w:t xml:space="preserve">(SHPO) </w:t>
      </w:r>
      <w:r>
        <w:rPr>
          <w:rFonts w:cstheme="minorHAnsi"/>
          <w:bCs/>
        </w:rPr>
        <w:t>report</w:t>
      </w:r>
      <w:r w:rsidR="003E43E7">
        <w:rPr>
          <w:rFonts w:cstheme="minorHAnsi"/>
          <w:bCs/>
        </w:rPr>
        <w:t xml:space="preserve"> dat</w:t>
      </w:r>
      <w:r w:rsidR="00E265F1">
        <w:rPr>
          <w:rFonts w:cstheme="minorHAnsi"/>
          <w:bCs/>
        </w:rPr>
        <w:t>ing</w:t>
      </w:r>
      <w:r w:rsidR="003E43E7">
        <w:rPr>
          <w:rFonts w:cstheme="minorHAnsi"/>
          <w:bCs/>
        </w:rPr>
        <w:t xml:space="preserve"> from </w:t>
      </w:r>
      <w:r w:rsidR="009B0256">
        <w:rPr>
          <w:rFonts w:cstheme="minorHAnsi"/>
          <w:bCs/>
        </w:rPr>
        <w:t xml:space="preserve">April 28, </w:t>
      </w:r>
      <w:r w:rsidR="003E43E7">
        <w:rPr>
          <w:rFonts w:cstheme="minorHAnsi"/>
          <w:bCs/>
        </w:rPr>
        <w:t>2026</w:t>
      </w:r>
      <w:r>
        <w:rPr>
          <w:rFonts w:cstheme="minorHAnsi"/>
          <w:bCs/>
        </w:rPr>
        <w:t xml:space="preserve">, </w:t>
      </w:r>
      <w:r w:rsidR="009B0256">
        <w:rPr>
          <w:rFonts w:cstheme="minorHAnsi"/>
          <w:bCs/>
        </w:rPr>
        <w:t xml:space="preserve">the proposed </w:t>
      </w:r>
      <w:r>
        <w:rPr>
          <w:rFonts w:cstheme="minorHAnsi"/>
          <w:bCs/>
        </w:rPr>
        <w:t>si</w:t>
      </w:r>
      <w:r w:rsidR="003E43E7">
        <w:rPr>
          <w:rFonts w:cstheme="minorHAnsi"/>
          <w:bCs/>
        </w:rPr>
        <w:t>t</w:t>
      </w:r>
      <w:r>
        <w:rPr>
          <w:rFonts w:cstheme="minorHAnsi"/>
          <w:bCs/>
        </w:rPr>
        <w:t xml:space="preserve">e </w:t>
      </w:r>
      <w:r w:rsidR="009B0256">
        <w:rPr>
          <w:rFonts w:cstheme="minorHAnsi"/>
          <w:bCs/>
        </w:rPr>
        <w:t xml:space="preserve">is </w:t>
      </w:r>
      <w:r w:rsidR="003E43E7">
        <w:rPr>
          <w:rFonts w:cstheme="minorHAnsi"/>
          <w:bCs/>
        </w:rPr>
        <w:t>classified as</w:t>
      </w:r>
      <w:r>
        <w:rPr>
          <w:rFonts w:cstheme="minorHAnsi"/>
          <w:bCs/>
        </w:rPr>
        <w:t xml:space="preserve"> a </w:t>
      </w:r>
      <w:r w:rsidR="003E43E7">
        <w:rPr>
          <w:rFonts w:cstheme="minorHAnsi"/>
          <w:bCs/>
        </w:rPr>
        <w:t xml:space="preserve">Class III Cultural Resource in Richland County as determined on </w:t>
      </w:r>
      <w:r w:rsidR="009B0256">
        <w:rPr>
          <w:rFonts w:cstheme="minorHAnsi"/>
          <w:bCs/>
        </w:rPr>
        <w:t xml:space="preserve">July 15, </w:t>
      </w:r>
      <w:r w:rsidR="003E43E7">
        <w:rPr>
          <w:rFonts w:cstheme="minorHAnsi"/>
          <w:bCs/>
        </w:rPr>
        <w:t xml:space="preserve">2013. </w:t>
      </w:r>
      <w:bookmarkStart w:id="92" w:name="_Hlk229392134"/>
      <w:r w:rsidR="00E265F1">
        <w:rPr>
          <w:rFonts w:cstheme="minorHAnsi"/>
          <w:bCs/>
        </w:rPr>
        <w:t xml:space="preserve">Class III Resource Inventories are completed by a </w:t>
      </w:r>
      <w:r w:rsidR="009B0256">
        <w:rPr>
          <w:rFonts w:cstheme="minorHAnsi"/>
          <w:bCs/>
        </w:rPr>
        <w:t xml:space="preserve">certified archeologist for the </w:t>
      </w:r>
      <w:r w:rsidR="00E265F1">
        <w:rPr>
          <w:rFonts w:cstheme="minorHAnsi"/>
          <w:bCs/>
        </w:rPr>
        <w:t xml:space="preserve">secretary of the interior (SOI) and reviewed by the lead agency and SHPO. </w:t>
      </w:r>
      <w:bookmarkEnd w:id="92"/>
      <w:r w:rsidR="003E43E7">
        <w:rPr>
          <w:rFonts w:cstheme="minorHAnsi"/>
          <w:bCs/>
        </w:rPr>
        <w:t xml:space="preserve">According to the SHPO database there are three historical sites at this location a historic railroad, pipeline and road. Both the historic railroad and </w:t>
      </w:r>
      <w:r w:rsidR="00DB098A">
        <w:rPr>
          <w:rFonts w:cstheme="minorHAnsi"/>
          <w:bCs/>
        </w:rPr>
        <w:t>pipeline</w:t>
      </w:r>
      <w:r w:rsidR="003E43E7">
        <w:rPr>
          <w:rFonts w:cstheme="minorHAnsi"/>
          <w:bCs/>
        </w:rPr>
        <w:t xml:space="preserve"> </w:t>
      </w:r>
      <w:r w:rsidR="00DB098A">
        <w:rPr>
          <w:rFonts w:cstheme="minorHAnsi"/>
          <w:bCs/>
        </w:rPr>
        <w:t>are eligible</w:t>
      </w:r>
      <w:r w:rsidR="003E43E7">
        <w:rPr>
          <w:rFonts w:cstheme="minorHAnsi"/>
          <w:bCs/>
        </w:rPr>
        <w:t xml:space="preserve"> </w:t>
      </w:r>
      <w:r w:rsidR="009B0256">
        <w:rPr>
          <w:rFonts w:cstheme="minorHAnsi"/>
          <w:bCs/>
        </w:rPr>
        <w:t>for listing on</w:t>
      </w:r>
      <w:r w:rsidR="003E43E7">
        <w:rPr>
          <w:rFonts w:cstheme="minorHAnsi"/>
          <w:bCs/>
        </w:rPr>
        <w:t xml:space="preserve"> the National Register </w:t>
      </w:r>
      <w:r w:rsidR="009B0256">
        <w:rPr>
          <w:rFonts w:cstheme="minorHAnsi"/>
          <w:bCs/>
        </w:rPr>
        <w:t xml:space="preserve">of Historic </w:t>
      </w:r>
      <w:r w:rsidR="00F56702">
        <w:rPr>
          <w:rFonts w:cstheme="minorHAnsi"/>
          <w:bCs/>
        </w:rPr>
        <w:t>Places</w:t>
      </w:r>
      <w:r w:rsidR="009B0256">
        <w:rPr>
          <w:rFonts w:cstheme="minorHAnsi"/>
          <w:bCs/>
        </w:rPr>
        <w:t xml:space="preserve"> </w:t>
      </w:r>
      <w:r w:rsidR="003E43E7">
        <w:rPr>
          <w:rFonts w:cstheme="minorHAnsi"/>
          <w:bCs/>
        </w:rPr>
        <w:t>whereas the road is ineligible</w:t>
      </w:r>
      <w:r w:rsidR="009B0256">
        <w:rPr>
          <w:rFonts w:cstheme="minorHAnsi"/>
          <w:bCs/>
        </w:rPr>
        <w:t xml:space="preserve"> for listing</w:t>
      </w:r>
      <w:r w:rsidR="003E43E7">
        <w:rPr>
          <w:rFonts w:cstheme="minorHAnsi"/>
          <w:bCs/>
        </w:rPr>
        <w:t xml:space="preserve">. </w:t>
      </w:r>
    </w:p>
    <w:p w14:paraId="60B83242" w14:textId="77777777" w:rsidR="00DB098A" w:rsidRDefault="00DB098A" w:rsidP="00070A4D">
      <w:pPr>
        <w:ind w:left="720"/>
        <w:rPr>
          <w:rFonts w:cstheme="minorHAnsi"/>
          <w:bCs/>
        </w:rPr>
      </w:pPr>
    </w:p>
    <w:p w14:paraId="3A26FD77" w14:textId="57FE43AD" w:rsidR="00DB098A" w:rsidRDefault="00DB098A" w:rsidP="00DB098A">
      <w:pPr>
        <w:ind w:left="720"/>
        <w:rPr>
          <w:rFonts w:cstheme="minorHAnsi"/>
          <w:bCs/>
        </w:rPr>
      </w:pPr>
      <w:r w:rsidRPr="004721AC">
        <w:rPr>
          <w:rFonts w:cstheme="minorHAnsi"/>
          <w:bCs/>
        </w:rPr>
        <w:t xml:space="preserve">This proposed project </w:t>
      </w:r>
      <w:r w:rsidR="009B0256" w:rsidRPr="004721AC">
        <w:rPr>
          <w:rFonts w:cstheme="minorHAnsi"/>
          <w:bCs/>
        </w:rPr>
        <w:t xml:space="preserve">would be located </w:t>
      </w:r>
      <w:r w:rsidRPr="004721AC">
        <w:rPr>
          <w:rFonts w:cstheme="minorHAnsi"/>
          <w:bCs/>
        </w:rPr>
        <w:t xml:space="preserve">on land that is currently </w:t>
      </w:r>
      <w:r w:rsidR="0018664B" w:rsidRPr="004721AC">
        <w:rPr>
          <w:rFonts w:cstheme="minorHAnsi"/>
          <w:bCs/>
        </w:rPr>
        <w:t xml:space="preserve">co-located with oil and gas </w:t>
      </w:r>
      <w:r w:rsidR="005661B3" w:rsidRPr="004721AC">
        <w:rPr>
          <w:rFonts w:cstheme="minorHAnsi"/>
          <w:bCs/>
        </w:rPr>
        <w:t>infrastructure</w:t>
      </w:r>
      <w:r w:rsidR="009B0256" w:rsidRPr="005661B3">
        <w:rPr>
          <w:rFonts w:cstheme="minorHAnsi"/>
          <w:bCs/>
        </w:rPr>
        <w:t>.</w:t>
      </w:r>
      <w:r w:rsidR="009B0256">
        <w:rPr>
          <w:rFonts w:cstheme="minorHAnsi"/>
          <w:bCs/>
        </w:rPr>
        <w:t xml:space="preserve"> Further, the land surrounding the site includes dispersed oil and gas operations like the proposed project</w:t>
      </w:r>
      <w:r>
        <w:rPr>
          <w:rFonts w:cstheme="minorHAnsi"/>
          <w:bCs/>
        </w:rPr>
        <w:t xml:space="preserve">. </w:t>
      </w:r>
      <w:r w:rsidR="009B0256">
        <w:rPr>
          <w:rFonts w:cstheme="minorHAnsi"/>
          <w:bCs/>
        </w:rPr>
        <w:t>The proposed project would be expected to disturb approximately</w:t>
      </w:r>
      <w:r>
        <w:rPr>
          <w:rFonts w:cstheme="minorHAnsi"/>
          <w:bCs/>
        </w:rPr>
        <w:t xml:space="preserve"> 1000 ft</w:t>
      </w:r>
      <w:r>
        <w:rPr>
          <w:rFonts w:cstheme="minorHAnsi"/>
          <w:bCs/>
          <w:vertAlign w:val="superscript"/>
        </w:rPr>
        <w:t>2</w:t>
      </w:r>
      <w:r>
        <w:rPr>
          <w:rFonts w:cstheme="minorHAnsi"/>
          <w:bCs/>
        </w:rPr>
        <w:t xml:space="preserve"> of ground. </w:t>
      </w:r>
    </w:p>
    <w:p w14:paraId="7C4E5B2D" w14:textId="77777777" w:rsidR="002100DF" w:rsidRPr="00DB098A" w:rsidRDefault="002100DF" w:rsidP="00DB098A">
      <w:pPr>
        <w:ind w:left="720"/>
        <w:rPr>
          <w:rFonts w:cstheme="minorHAnsi"/>
          <w:bCs/>
        </w:rPr>
      </w:pPr>
    </w:p>
    <w:p w14:paraId="0D706EF2" w14:textId="46641271" w:rsidR="00DB098A" w:rsidRPr="00203D84" w:rsidRDefault="002100DF" w:rsidP="009B0256">
      <w:pPr>
        <w:ind w:firstLine="720"/>
        <w:rPr>
          <w:rFonts w:cstheme="minorHAnsi"/>
          <w:b/>
        </w:rPr>
      </w:pPr>
      <w:r w:rsidRPr="00203D84">
        <w:rPr>
          <w:rFonts w:cstheme="minorHAnsi"/>
          <w:b/>
        </w:rPr>
        <w:t>SHPO</w:t>
      </w:r>
      <w:r w:rsidR="00C1719A" w:rsidRPr="00203D84">
        <w:rPr>
          <w:rFonts w:cstheme="minorHAnsi"/>
          <w:b/>
        </w:rPr>
        <w:t xml:space="preserve"> Report</w:t>
      </w:r>
    </w:p>
    <w:tbl>
      <w:tblPr>
        <w:tblStyle w:val="TableGrid"/>
        <w:tblW w:w="0" w:type="auto"/>
        <w:tblInd w:w="720" w:type="dxa"/>
        <w:tblLook w:val="04A0" w:firstRow="1" w:lastRow="0" w:firstColumn="1" w:lastColumn="0" w:noHBand="0" w:noVBand="1"/>
      </w:tblPr>
      <w:tblGrid>
        <w:gridCol w:w="1115"/>
        <w:gridCol w:w="867"/>
        <w:gridCol w:w="828"/>
        <w:gridCol w:w="804"/>
        <w:gridCol w:w="840"/>
        <w:gridCol w:w="967"/>
        <w:gridCol w:w="934"/>
        <w:gridCol w:w="1264"/>
        <w:gridCol w:w="1011"/>
      </w:tblGrid>
      <w:tr w:rsidR="00DB098A" w14:paraId="51142C21" w14:textId="77777777" w:rsidTr="00203D84">
        <w:trPr>
          <w:tblHeader/>
        </w:trPr>
        <w:tc>
          <w:tcPr>
            <w:tcW w:w="1132" w:type="dxa"/>
          </w:tcPr>
          <w:p w14:paraId="0437432C" w14:textId="1A76F7E4" w:rsidR="00DB098A" w:rsidRPr="00DB098A" w:rsidRDefault="00DB098A" w:rsidP="00070A4D">
            <w:pPr>
              <w:rPr>
                <w:rFonts w:cstheme="minorHAnsi"/>
                <w:b/>
                <w:sz w:val="20"/>
                <w:szCs w:val="20"/>
              </w:rPr>
            </w:pPr>
            <w:r w:rsidRPr="00DB098A">
              <w:rPr>
                <w:rFonts w:cstheme="minorHAnsi"/>
                <w:b/>
                <w:sz w:val="20"/>
                <w:szCs w:val="20"/>
              </w:rPr>
              <w:t>Site #</w:t>
            </w:r>
          </w:p>
        </w:tc>
        <w:tc>
          <w:tcPr>
            <w:tcW w:w="945" w:type="dxa"/>
          </w:tcPr>
          <w:p w14:paraId="57189605" w14:textId="6A160C52" w:rsidR="00DB098A" w:rsidRPr="00DB098A" w:rsidRDefault="00DB098A" w:rsidP="00070A4D">
            <w:pPr>
              <w:rPr>
                <w:rFonts w:cstheme="minorHAnsi"/>
                <w:b/>
                <w:sz w:val="20"/>
                <w:szCs w:val="20"/>
              </w:rPr>
            </w:pPr>
            <w:r w:rsidRPr="00DB098A">
              <w:rPr>
                <w:rFonts w:cstheme="minorHAnsi"/>
                <w:b/>
                <w:sz w:val="20"/>
                <w:szCs w:val="20"/>
              </w:rPr>
              <w:t>Twp</w:t>
            </w:r>
          </w:p>
        </w:tc>
        <w:tc>
          <w:tcPr>
            <w:tcW w:w="906" w:type="dxa"/>
          </w:tcPr>
          <w:p w14:paraId="65403001" w14:textId="35A5528F" w:rsidR="00DB098A" w:rsidRPr="00DB098A" w:rsidRDefault="00DB098A" w:rsidP="00070A4D">
            <w:pPr>
              <w:rPr>
                <w:rFonts w:cstheme="minorHAnsi"/>
                <w:b/>
                <w:sz w:val="20"/>
                <w:szCs w:val="20"/>
              </w:rPr>
            </w:pPr>
            <w:proofErr w:type="spellStart"/>
            <w:r w:rsidRPr="00DB098A">
              <w:rPr>
                <w:rFonts w:cstheme="minorHAnsi"/>
                <w:b/>
                <w:sz w:val="20"/>
                <w:szCs w:val="20"/>
              </w:rPr>
              <w:t>Rng</w:t>
            </w:r>
            <w:proofErr w:type="spellEnd"/>
          </w:p>
        </w:tc>
        <w:tc>
          <w:tcPr>
            <w:tcW w:w="886" w:type="dxa"/>
          </w:tcPr>
          <w:p w14:paraId="6A7E8FAB" w14:textId="1DEE0CF7" w:rsidR="00DB098A" w:rsidRPr="00DB098A" w:rsidRDefault="00DB098A" w:rsidP="00070A4D">
            <w:pPr>
              <w:rPr>
                <w:rFonts w:cstheme="minorHAnsi"/>
                <w:b/>
                <w:sz w:val="20"/>
                <w:szCs w:val="20"/>
              </w:rPr>
            </w:pPr>
            <w:r w:rsidRPr="00DB098A">
              <w:rPr>
                <w:rFonts w:cstheme="minorHAnsi"/>
                <w:b/>
                <w:sz w:val="20"/>
                <w:szCs w:val="20"/>
              </w:rPr>
              <w:t>Sec</w:t>
            </w:r>
          </w:p>
        </w:tc>
        <w:tc>
          <w:tcPr>
            <w:tcW w:w="879" w:type="dxa"/>
          </w:tcPr>
          <w:p w14:paraId="145A9640" w14:textId="1EC7AE9B" w:rsidR="00DB098A" w:rsidRPr="00DB098A" w:rsidRDefault="00DB098A" w:rsidP="00070A4D">
            <w:pPr>
              <w:rPr>
                <w:rFonts w:cstheme="minorHAnsi"/>
                <w:b/>
                <w:sz w:val="20"/>
                <w:szCs w:val="20"/>
              </w:rPr>
            </w:pPr>
            <w:r w:rsidRPr="00DB098A">
              <w:rPr>
                <w:rFonts w:cstheme="minorHAnsi"/>
                <w:b/>
                <w:sz w:val="20"/>
                <w:szCs w:val="20"/>
              </w:rPr>
              <w:t>Qs</w:t>
            </w:r>
          </w:p>
        </w:tc>
        <w:tc>
          <w:tcPr>
            <w:tcW w:w="988" w:type="dxa"/>
          </w:tcPr>
          <w:p w14:paraId="7242C3C7" w14:textId="120B16DC" w:rsidR="00DB098A" w:rsidRPr="00DB098A" w:rsidRDefault="00DB098A" w:rsidP="00070A4D">
            <w:pPr>
              <w:rPr>
                <w:rFonts w:cstheme="minorHAnsi"/>
                <w:b/>
                <w:sz w:val="20"/>
                <w:szCs w:val="20"/>
              </w:rPr>
            </w:pPr>
            <w:r w:rsidRPr="00DB098A">
              <w:rPr>
                <w:rFonts w:cstheme="minorHAnsi"/>
                <w:b/>
                <w:sz w:val="20"/>
                <w:szCs w:val="20"/>
              </w:rPr>
              <w:t>Site Type</w:t>
            </w:r>
          </w:p>
        </w:tc>
        <w:tc>
          <w:tcPr>
            <w:tcW w:w="960" w:type="dxa"/>
          </w:tcPr>
          <w:p w14:paraId="13FE9EC3" w14:textId="41245BDA" w:rsidR="00DB098A" w:rsidRPr="00DB098A" w:rsidRDefault="00DB098A" w:rsidP="00070A4D">
            <w:pPr>
              <w:rPr>
                <w:rFonts w:cstheme="minorHAnsi"/>
                <w:b/>
                <w:sz w:val="20"/>
                <w:szCs w:val="20"/>
              </w:rPr>
            </w:pPr>
            <w:r w:rsidRPr="00DB098A">
              <w:rPr>
                <w:rFonts w:cstheme="minorHAnsi"/>
                <w:b/>
                <w:sz w:val="20"/>
                <w:szCs w:val="20"/>
              </w:rPr>
              <w:t>Time Period</w:t>
            </w:r>
          </w:p>
        </w:tc>
        <w:tc>
          <w:tcPr>
            <w:tcW w:w="908" w:type="dxa"/>
          </w:tcPr>
          <w:p w14:paraId="4C2016BE" w14:textId="2DDC0784" w:rsidR="00DB098A" w:rsidRPr="00DB098A" w:rsidRDefault="00DB098A" w:rsidP="00070A4D">
            <w:pPr>
              <w:rPr>
                <w:rFonts w:cstheme="minorHAnsi"/>
                <w:b/>
                <w:sz w:val="20"/>
                <w:szCs w:val="20"/>
              </w:rPr>
            </w:pPr>
            <w:r w:rsidRPr="00DB098A">
              <w:rPr>
                <w:rFonts w:cstheme="minorHAnsi"/>
                <w:b/>
                <w:sz w:val="20"/>
                <w:szCs w:val="20"/>
              </w:rPr>
              <w:t>Owner</w:t>
            </w:r>
          </w:p>
        </w:tc>
        <w:tc>
          <w:tcPr>
            <w:tcW w:w="1026" w:type="dxa"/>
          </w:tcPr>
          <w:p w14:paraId="065DA1C8" w14:textId="766CEF2A" w:rsidR="00DB098A" w:rsidRPr="00DB098A" w:rsidRDefault="00DB098A" w:rsidP="00070A4D">
            <w:pPr>
              <w:rPr>
                <w:rFonts w:cstheme="minorHAnsi"/>
                <w:b/>
                <w:sz w:val="20"/>
                <w:szCs w:val="20"/>
              </w:rPr>
            </w:pPr>
            <w:r w:rsidRPr="00DB098A">
              <w:rPr>
                <w:rFonts w:cstheme="minorHAnsi"/>
                <w:b/>
                <w:sz w:val="20"/>
                <w:szCs w:val="20"/>
              </w:rPr>
              <w:t>NR Status</w:t>
            </w:r>
          </w:p>
        </w:tc>
      </w:tr>
      <w:tr w:rsidR="00DB098A" w14:paraId="27C33AB9" w14:textId="77777777" w:rsidTr="00DB098A">
        <w:tc>
          <w:tcPr>
            <w:tcW w:w="1132" w:type="dxa"/>
          </w:tcPr>
          <w:p w14:paraId="0DEDC9DB" w14:textId="3C01717B" w:rsidR="00DB098A" w:rsidRPr="00DB098A" w:rsidRDefault="00DB098A" w:rsidP="00070A4D">
            <w:pPr>
              <w:rPr>
                <w:rFonts w:cstheme="minorHAnsi"/>
                <w:bCs/>
                <w:sz w:val="20"/>
                <w:szCs w:val="20"/>
              </w:rPr>
            </w:pPr>
            <w:r w:rsidRPr="00DB098A">
              <w:rPr>
                <w:rFonts w:cstheme="minorHAnsi"/>
                <w:bCs/>
                <w:sz w:val="20"/>
                <w:szCs w:val="20"/>
              </w:rPr>
              <w:t>24RL0230</w:t>
            </w:r>
          </w:p>
        </w:tc>
        <w:tc>
          <w:tcPr>
            <w:tcW w:w="945" w:type="dxa"/>
          </w:tcPr>
          <w:p w14:paraId="76657E31" w14:textId="6F98C353" w:rsidR="00DB098A" w:rsidRPr="00DB098A" w:rsidRDefault="00DB098A" w:rsidP="00070A4D">
            <w:pPr>
              <w:rPr>
                <w:rFonts w:cstheme="minorHAnsi"/>
                <w:bCs/>
                <w:sz w:val="20"/>
                <w:szCs w:val="20"/>
              </w:rPr>
            </w:pPr>
            <w:r w:rsidRPr="00DB098A">
              <w:rPr>
                <w:rFonts w:cstheme="minorHAnsi"/>
                <w:bCs/>
                <w:sz w:val="20"/>
                <w:szCs w:val="20"/>
              </w:rPr>
              <w:t>24N</w:t>
            </w:r>
          </w:p>
        </w:tc>
        <w:tc>
          <w:tcPr>
            <w:tcW w:w="906" w:type="dxa"/>
          </w:tcPr>
          <w:p w14:paraId="2EA72160" w14:textId="0AA83C91" w:rsidR="00DB098A" w:rsidRPr="00DB098A" w:rsidRDefault="00DB098A" w:rsidP="00070A4D">
            <w:pPr>
              <w:rPr>
                <w:rFonts w:cstheme="minorHAnsi"/>
                <w:bCs/>
                <w:sz w:val="20"/>
                <w:szCs w:val="20"/>
              </w:rPr>
            </w:pPr>
            <w:r w:rsidRPr="00DB098A">
              <w:rPr>
                <w:rFonts w:cstheme="minorHAnsi"/>
                <w:bCs/>
                <w:sz w:val="20"/>
                <w:szCs w:val="20"/>
              </w:rPr>
              <w:t>60E</w:t>
            </w:r>
          </w:p>
        </w:tc>
        <w:tc>
          <w:tcPr>
            <w:tcW w:w="886" w:type="dxa"/>
          </w:tcPr>
          <w:p w14:paraId="5CB83837" w14:textId="5D46BD06" w:rsidR="00DB098A" w:rsidRPr="00DB098A" w:rsidRDefault="00DB098A" w:rsidP="00070A4D">
            <w:pPr>
              <w:rPr>
                <w:rFonts w:cstheme="minorHAnsi"/>
                <w:bCs/>
                <w:sz w:val="20"/>
                <w:szCs w:val="20"/>
              </w:rPr>
            </w:pPr>
            <w:r w:rsidRPr="00DB098A">
              <w:rPr>
                <w:rFonts w:cstheme="minorHAnsi"/>
                <w:bCs/>
                <w:sz w:val="20"/>
                <w:szCs w:val="20"/>
              </w:rPr>
              <w:t>30</w:t>
            </w:r>
          </w:p>
        </w:tc>
        <w:tc>
          <w:tcPr>
            <w:tcW w:w="879" w:type="dxa"/>
          </w:tcPr>
          <w:p w14:paraId="225175BE" w14:textId="7B6E779A" w:rsidR="00DB098A" w:rsidRPr="00DB098A" w:rsidRDefault="00DB098A" w:rsidP="00070A4D">
            <w:pPr>
              <w:rPr>
                <w:rFonts w:cstheme="minorHAnsi"/>
                <w:bCs/>
                <w:sz w:val="20"/>
                <w:szCs w:val="20"/>
              </w:rPr>
            </w:pPr>
            <w:r w:rsidRPr="00DB098A">
              <w:rPr>
                <w:rFonts w:cstheme="minorHAnsi"/>
                <w:bCs/>
                <w:sz w:val="20"/>
                <w:szCs w:val="20"/>
              </w:rPr>
              <w:t>Comb</w:t>
            </w:r>
          </w:p>
        </w:tc>
        <w:tc>
          <w:tcPr>
            <w:tcW w:w="988" w:type="dxa"/>
          </w:tcPr>
          <w:p w14:paraId="2A1EB2BF" w14:textId="37E682BC" w:rsidR="00DB098A" w:rsidRPr="00DB098A" w:rsidRDefault="00DB098A" w:rsidP="00070A4D">
            <w:pPr>
              <w:rPr>
                <w:rFonts w:cstheme="minorHAnsi"/>
                <w:bCs/>
                <w:sz w:val="20"/>
                <w:szCs w:val="20"/>
              </w:rPr>
            </w:pPr>
            <w:r w:rsidRPr="00DB098A">
              <w:rPr>
                <w:rFonts w:cstheme="minorHAnsi"/>
                <w:bCs/>
                <w:sz w:val="20"/>
                <w:szCs w:val="20"/>
              </w:rPr>
              <w:t>Historic Railroad</w:t>
            </w:r>
          </w:p>
        </w:tc>
        <w:tc>
          <w:tcPr>
            <w:tcW w:w="960" w:type="dxa"/>
          </w:tcPr>
          <w:p w14:paraId="40AF8D53" w14:textId="5B21CE12" w:rsidR="00DB098A" w:rsidRPr="00DB098A" w:rsidRDefault="00DB098A" w:rsidP="00070A4D">
            <w:pPr>
              <w:rPr>
                <w:rFonts w:cstheme="minorHAnsi"/>
                <w:bCs/>
                <w:sz w:val="20"/>
                <w:szCs w:val="20"/>
              </w:rPr>
            </w:pPr>
            <w:r w:rsidRPr="00DB098A">
              <w:rPr>
                <w:rFonts w:cstheme="minorHAnsi"/>
                <w:bCs/>
                <w:sz w:val="20"/>
                <w:szCs w:val="20"/>
              </w:rPr>
              <w:t>Historic More Than One Decade</w:t>
            </w:r>
          </w:p>
        </w:tc>
        <w:tc>
          <w:tcPr>
            <w:tcW w:w="908" w:type="dxa"/>
          </w:tcPr>
          <w:p w14:paraId="7B3EFAC8" w14:textId="5B644B44" w:rsidR="00DB098A" w:rsidRPr="00DB098A" w:rsidRDefault="00DB098A" w:rsidP="00070A4D">
            <w:pPr>
              <w:rPr>
                <w:rFonts w:cstheme="minorHAnsi"/>
                <w:bCs/>
                <w:sz w:val="20"/>
                <w:szCs w:val="20"/>
              </w:rPr>
            </w:pPr>
            <w:r w:rsidRPr="00DB098A">
              <w:rPr>
                <w:rFonts w:cstheme="minorHAnsi"/>
                <w:bCs/>
                <w:sz w:val="20"/>
                <w:szCs w:val="20"/>
              </w:rPr>
              <w:t>Private</w:t>
            </w:r>
          </w:p>
        </w:tc>
        <w:tc>
          <w:tcPr>
            <w:tcW w:w="1026" w:type="dxa"/>
          </w:tcPr>
          <w:p w14:paraId="76BC101E" w14:textId="3C3C34B3" w:rsidR="00DB098A" w:rsidRPr="00DB098A" w:rsidRDefault="00DB098A" w:rsidP="00070A4D">
            <w:pPr>
              <w:rPr>
                <w:rFonts w:cstheme="minorHAnsi"/>
                <w:bCs/>
                <w:sz w:val="20"/>
                <w:szCs w:val="20"/>
              </w:rPr>
            </w:pPr>
            <w:r w:rsidRPr="00DB098A">
              <w:rPr>
                <w:rFonts w:cstheme="minorHAnsi"/>
                <w:bCs/>
                <w:sz w:val="20"/>
                <w:szCs w:val="20"/>
              </w:rPr>
              <w:t>Eligible</w:t>
            </w:r>
          </w:p>
        </w:tc>
      </w:tr>
      <w:tr w:rsidR="00DB098A" w14:paraId="4902F7B0" w14:textId="77777777" w:rsidTr="00DB098A">
        <w:tc>
          <w:tcPr>
            <w:tcW w:w="1132" w:type="dxa"/>
          </w:tcPr>
          <w:p w14:paraId="07B08D5F" w14:textId="1FAD16E0" w:rsidR="00DB098A" w:rsidRPr="00DB098A" w:rsidRDefault="00DB098A" w:rsidP="00070A4D">
            <w:pPr>
              <w:rPr>
                <w:rFonts w:cstheme="minorHAnsi"/>
                <w:bCs/>
                <w:sz w:val="20"/>
                <w:szCs w:val="20"/>
              </w:rPr>
            </w:pPr>
            <w:r w:rsidRPr="00DB098A">
              <w:rPr>
                <w:rFonts w:cstheme="minorHAnsi"/>
                <w:bCs/>
                <w:sz w:val="20"/>
                <w:szCs w:val="20"/>
              </w:rPr>
              <w:t>24RL0321</w:t>
            </w:r>
          </w:p>
        </w:tc>
        <w:tc>
          <w:tcPr>
            <w:tcW w:w="945" w:type="dxa"/>
          </w:tcPr>
          <w:p w14:paraId="1B2C37E7" w14:textId="1DD1E088" w:rsidR="00DB098A" w:rsidRPr="00DB098A" w:rsidRDefault="00DB098A" w:rsidP="00070A4D">
            <w:pPr>
              <w:rPr>
                <w:rFonts w:cstheme="minorHAnsi"/>
                <w:bCs/>
                <w:sz w:val="20"/>
                <w:szCs w:val="20"/>
              </w:rPr>
            </w:pPr>
            <w:r w:rsidRPr="00DB098A">
              <w:rPr>
                <w:rFonts w:cstheme="minorHAnsi"/>
                <w:bCs/>
                <w:sz w:val="20"/>
                <w:szCs w:val="20"/>
              </w:rPr>
              <w:t>24N</w:t>
            </w:r>
          </w:p>
        </w:tc>
        <w:tc>
          <w:tcPr>
            <w:tcW w:w="906" w:type="dxa"/>
          </w:tcPr>
          <w:p w14:paraId="0A6949DA" w14:textId="67D4CC27" w:rsidR="00DB098A" w:rsidRPr="00DB098A" w:rsidRDefault="00DB098A" w:rsidP="00070A4D">
            <w:pPr>
              <w:rPr>
                <w:rFonts w:cstheme="minorHAnsi"/>
                <w:bCs/>
                <w:sz w:val="20"/>
                <w:szCs w:val="20"/>
              </w:rPr>
            </w:pPr>
            <w:r w:rsidRPr="00DB098A">
              <w:rPr>
                <w:rFonts w:cstheme="minorHAnsi"/>
                <w:bCs/>
                <w:sz w:val="20"/>
                <w:szCs w:val="20"/>
              </w:rPr>
              <w:t>60E</w:t>
            </w:r>
          </w:p>
        </w:tc>
        <w:tc>
          <w:tcPr>
            <w:tcW w:w="886" w:type="dxa"/>
          </w:tcPr>
          <w:p w14:paraId="0442D4C4" w14:textId="1460EC34" w:rsidR="00DB098A" w:rsidRPr="00DB098A" w:rsidRDefault="00DB098A" w:rsidP="00070A4D">
            <w:pPr>
              <w:rPr>
                <w:rFonts w:cstheme="minorHAnsi"/>
                <w:bCs/>
                <w:sz w:val="20"/>
                <w:szCs w:val="20"/>
              </w:rPr>
            </w:pPr>
            <w:r w:rsidRPr="00DB098A">
              <w:rPr>
                <w:rFonts w:cstheme="minorHAnsi"/>
                <w:bCs/>
                <w:sz w:val="20"/>
                <w:szCs w:val="20"/>
              </w:rPr>
              <w:t>30</w:t>
            </w:r>
          </w:p>
        </w:tc>
        <w:tc>
          <w:tcPr>
            <w:tcW w:w="879" w:type="dxa"/>
          </w:tcPr>
          <w:p w14:paraId="12E908E5" w14:textId="38055526" w:rsidR="00DB098A" w:rsidRPr="00DB098A" w:rsidRDefault="00DB098A" w:rsidP="00070A4D">
            <w:pPr>
              <w:rPr>
                <w:rFonts w:cstheme="minorHAnsi"/>
                <w:bCs/>
                <w:sz w:val="20"/>
                <w:szCs w:val="20"/>
              </w:rPr>
            </w:pPr>
            <w:r w:rsidRPr="00DB098A">
              <w:rPr>
                <w:rFonts w:cstheme="minorHAnsi"/>
                <w:bCs/>
                <w:sz w:val="20"/>
                <w:szCs w:val="20"/>
              </w:rPr>
              <w:t>Comb</w:t>
            </w:r>
          </w:p>
        </w:tc>
        <w:tc>
          <w:tcPr>
            <w:tcW w:w="988" w:type="dxa"/>
          </w:tcPr>
          <w:p w14:paraId="1106FAAF" w14:textId="38235D6D" w:rsidR="00DB098A" w:rsidRPr="00DB098A" w:rsidRDefault="00DB098A" w:rsidP="00070A4D">
            <w:pPr>
              <w:rPr>
                <w:rFonts w:cstheme="minorHAnsi"/>
                <w:bCs/>
                <w:sz w:val="20"/>
                <w:szCs w:val="20"/>
              </w:rPr>
            </w:pPr>
            <w:r w:rsidRPr="00DB098A">
              <w:rPr>
                <w:rFonts w:cstheme="minorHAnsi"/>
                <w:bCs/>
                <w:sz w:val="20"/>
                <w:szCs w:val="20"/>
              </w:rPr>
              <w:t>Historic Pipeline</w:t>
            </w:r>
          </w:p>
        </w:tc>
        <w:tc>
          <w:tcPr>
            <w:tcW w:w="960" w:type="dxa"/>
          </w:tcPr>
          <w:p w14:paraId="4B07A8E1" w14:textId="77400965" w:rsidR="00DB098A" w:rsidRPr="00DB098A" w:rsidRDefault="00DB098A" w:rsidP="00070A4D">
            <w:pPr>
              <w:rPr>
                <w:rFonts w:cstheme="minorHAnsi"/>
                <w:bCs/>
                <w:sz w:val="20"/>
                <w:szCs w:val="20"/>
              </w:rPr>
            </w:pPr>
            <w:r w:rsidRPr="00DB098A">
              <w:rPr>
                <w:rFonts w:cstheme="minorHAnsi"/>
                <w:bCs/>
                <w:sz w:val="20"/>
                <w:szCs w:val="20"/>
              </w:rPr>
              <w:t>1920-1930</w:t>
            </w:r>
          </w:p>
        </w:tc>
        <w:tc>
          <w:tcPr>
            <w:tcW w:w="908" w:type="dxa"/>
          </w:tcPr>
          <w:p w14:paraId="21D8001B" w14:textId="0697DA3C" w:rsidR="00DB098A" w:rsidRPr="00DB098A" w:rsidRDefault="00DB098A" w:rsidP="00070A4D">
            <w:pPr>
              <w:rPr>
                <w:rFonts w:cstheme="minorHAnsi"/>
                <w:bCs/>
                <w:sz w:val="20"/>
                <w:szCs w:val="20"/>
              </w:rPr>
            </w:pPr>
            <w:r w:rsidRPr="00DB098A">
              <w:rPr>
                <w:rFonts w:cstheme="minorHAnsi"/>
                <w:bCs/>
                <w:sz w:val="20"/>
                <w:szCs w:val="20"/>
              </w:rPr>
              <w:t>Combination</w:t>
            </w:r>
          </w:p>
        </w:tc>
        <w:tc>
          <w:tcPr>
            <w:tcW w:w="1026" w:type="dxa"/>
          </w:tcPr>
          <w:p w14:paraId="53CBB59C" w14:textId="03E13887" w:rsidR="00DB098A" w:rsidRPr="00DB098A" w:rsidRDefault="00DB098A" w:rsidP="00070A4D">
            <w:pPr>
              <w:rPr>
                <w:rFonts w:cstheme="minorHAnsi"/>
                <w:bCs/>
                <w:sz w:val="20"/>
                <w:szCs w:val="20"/>
              </w:rPr>
            </w:pPr>
            <w:r w:rsidRPr="00DB098A">
              <w:rPr>
                <w:rFonts w:cstheme="minorHAnsi"/>
                <w:bCs/>
                <w:sz w:val="20"/>
                <w:szCs w:val="20"/>
              </w:rPr>
              <w:t>Eligible</w:t>
            </w:r>
          </w:p>
        </w:tc>
      </w:tr>
      <w:tr w:rsidR="00DB098A" w14:paraId="503071DD" w14:textId="77777777" w:rsidTr="00DB098A">
        <w:tc>
          <w:tcPr>
            <w:tcW w:w="1132" w:type="dxa"/>
          </w:tcPr>
          <w:p w14:paraId="11E508DC" w14:textId="77FA9698" w:rsidR="00DB098A" w:rsidRPr="00DB098A" w:rsidRDefault="00DB098A" w:rsidP="00DB098A">
            <w:pPr>
              <w:rPr>
                <w:rFonts w:cstheme="minorHAnsi"/>
                <w:bCs/>
                <w:sz w:val="20"/>
                <w:szCs w:val="20"/>
              </w:rPr>
            </w:pPr>
            <w:r w:rsidRPr="00DB098A">
              <w:rPr>
                <w:rFonts w:cstheme="minorHAnsi"/>
                <w:bCs/>
                <w:sz w:val="20"/>
                <w:szCs w:val="20"/>
              </w:rPr>
              <w:t>24RLO699</w:t>
            </w:r>
          </w:p>
        </w:tc>
        <w:tc>
          <w:tcPr>
            <w:tcW w:w="945" w:type="dxa"/>
          </w:tcPr>
          <w:p w14:paraId="1A91A54F" w14:textId="179F709D" w:rsidR="00DB098A" w:rsidRPr="00DB098A" w:rsidRDefault="00DB098A" w:rsidP="00DB098A">
            <w:pPr>
              <w:rPr>
                <w:rFonts w:cstheme="minorHAnsi"/>
                <w:bCs/>
                <w:sz w:val="20"/>
                <w:szCs w:val="20"/>
              </w:rPr>
            </w:pPr>
            <w:r w:rsidRPr="00DB098A">
              <w:rPr>
                <w:rFonts w:cstheme="minorHAnsi"/>
                <w:bCs/>
                <w:sz w:val="20"/>
                <w:szCs w:val="20"/>
              </w:rPr>
              <w:t>24N</w:t>
            </w:r>
          </w:p>
        </w:tc>
        <w:tc>
          <w:tcPr>
            <w:tcW w:w="906" w:type="dxa"/>
          </w:tcPr>
          <w:p w14:paraId="607F82D1" w14:textId="69A8EFDF" w:rsidR="00DB098A" w:rsidRPr="00DB098A" w:rsidRDefault="00DB098A" w:rsidP="00DB098A">
            <w:pPr>
              <w:rPr>
                <w:rFonts w:cstheme="minorHAnsi"/>
                <w:bCs/>
                <w:sz w:val="20"/>
                <w:szCs w:val="20"/>
              </w:rPr>
            </w:pPr>
            <w:r w:rsidRPr="00DB098A">
              <w:rPr>
                <w:rFonts w:cstheme="minorHAnsi"/>
                <w:bCs/>
                <w:sz w:val="20"/>
                <w:szCs w:val="20"/>
              </w:rPr>
              <w:t>60E</w:t>
            </w:r>
          </w:p>
        </w:tc>
        <w:tc>
          <w:tcPr>
            <w:tcW w:w="886" w:type="dxa"/>
          </w:tcPr>
          <w:p w14:paraId="16CA71D5" w14:textId="71BCED24" w:rsidR="00DB098A" w:rsidRPr="00DB098A" w:rsidRDefault="00DB098A" w:rsidP="00DB098A">
            <w:pPr>
              <w:rPr>
                <w:rFonts w:cstheme="minorHAnsi"/>
                <w:bCs/>
                <w:sz w:val="20"/>
                <w:szCs w:val="20"/>
              </w:rPr>
            </w:pPr>
            <w:r w:rsidRPr="00DB098A">
              <w:rPr>
                <w:rFonts w:cstheme="minorHAnsi"/>
                <w:bCs/>
                <w:sz w:val="20"/>
                <w:szCs w:val="20"/>
              </w:rPr>
              <w:t>30</w:t>
            </w:r>
          </w:p>
        </w:tc>
        <w:tc>
          <w:tcPr>
            <w:tcW w:w="879" w:type="dxa"/>
          </w:tcPr>
          <w:p w14:paraId="6F7DAD0D" w14:textId="3F572CDE" w:rsidR="00DB098A" w:rsidRPr="00DB098A" w:rsidRDefault="00DB098A" w:rsidP="00DB098A">
            <w:pPr>
              <w:rPr>
                <w:rFonts w:cstheme="minorHAnsi"/>
                <w:bCs/>
                <w:sz w:val="20"/>
                <w:szCs w:val="20"/>
              </w:rPr>
            </w:pPr>
            <w:r w:rsidRPr="00DB098A">
              <w:rPr>
                <w:rFonts w:cstheme="minorHAnsi"/>
                <w:bCs/>
                <w:sz w:val="20"/>
                <w:szCs w:val="20"/>
              </w:rPr>
              <w:t>comb</w:t>
            </w:r>
          </w:p>
        </w:tc>
        <w:tc>
          <w:tcPr>
            <w:tcW w:w="988" w:type="dxa"/>
          </w:tcPr>
          <w:p w14:paraId="4364C029" w14:textId="0F8552C1" w:rsidR="00DB098A" w:rsidRPr="00DB098A" w:rsidRDefault="00DB098A" w:rsidP="00DB098A">
            <w:pPr>
              <w:rPr>
                <w:rFonts w:cstheme="minorHAnsi"/>
                <w:bCs/>
                <w:sz w:val="20"/>
                <w:szCs w:val="20"/>
              </w:rPr>
            </w:pPr>
            <w:r w:rsidRPr="00DB098A">
              <w:rPr>
                <w:rFonts w:cstheme="minorHAnsi"/>
                <w:bCs/>
                <w:sz w:val="20"/>
                <w:szCs w:val="20"/>
              </w:rPr>
              <w:t>Historic Road</w:t>
            </w:r>
          </w:p>
        </w:tc>
        <w:tc>
          <w:tcPr>
            <w:tcW w:w="960" w:type="dxa"/>
          </w:tcPr>
          <w:p w14:paraId="4B11E649" w14:textId="28B448E4" w:rsidR="00DB098A" w:rsidRPr="00DB098A" w:rsidRDefault="00DB098A" w:rsidP="00DB098A">
            <w:pPr>
              <w:rPr>
                <w:rFonts w:cstheme="minorHAnsi"/>
                <w:bCs/>
                <w:sz w:val="20"/>
                <w:szCs w:val="20"/>
              </w:rPr>
            </w:pPr>
            <w:r w:rsidRPr="00DB098A">
              <w:rPr>
                <w:rFonts w:cstheme="minorHAnsi"/>
                <w:bCs/>
                <w:sz w:val="20"/>
                <w:szCs w:val="20"/>
              </w:rPr>
              <w:t>Historic More Than One Decade</w:t>
            </w:r>
          </w:p>
        </w:tc>
        <w:tc>
          <w:tcPr>
            <w:tcW w:w="908" w:type="dxa"/>
          </w:tcPr>
          <w:p w14:paraId="77F0FBBF" w14:textId="528F0329" w:rsidR="00DB098A" w:rsidRPr="00DB098A" w:rsidRDefault="00DB098A" w:rsidP="00DB098A">
            <w:pPr>
              <w:rPr>
                <w:rFonts w:cstheme="minorHAnsi"/>
                <w:bCs/>
                <w:sz w:val="20"/>
                <w:szCs w:val="20"/>
              </w:rPr>
            </w:pPr>
            <w:r w:rsidRPr="00DB098A">
              <w:rPr>
                <w:rFonts w:cstheme="minorHAnsi"/>
                <w:bCs/>
                <w:sz w:val="20"/>
                <w:szCs w:val="20"/>
              </w:rPr>
              <w:t>Private</w:t>
            </w:r>
          </w:p>
        </w:tc>
        <w:tc>
          <w:tcPr>
            <w:tcW w:w="1026" w:type="dxa"/>
          </w:tcPr>
          <w:p w14:paraId="0B2CC93A" w14:textId="2A9047A2" w:rsidR="00DB098A" w:rsidRPr="00DB098A" w:rsidRDefault="00DB098A" w:rsidP="00DB098A">
            <w:pPr>
              <w:rPr>
                <w:rFonts w:cstheme="minorHAnsi"/>
                <w:bCs/>
                <w:sz w:val="20"/>
                <w:szCs w:val="20"/>
              </w:rPr>
            </w:pPr>
            <w:r w:rsidRPr="00DB098A">
              <w:rPr>
                <w:rFonts w:cstheme="minorHAnsi"/>
                <w:bCs/>
                <w:sz w:val="20"/>
                <w:szCs w:val="20"/>
              </w:rPr>
              <w:t>Ineligible</w:t>
            </w:r>
          </w:p>
        </w:tc>
      </w:tr>
      <w:bookmarkEnd w:id="91"/>
    </w:tbl>
    <w:p w14:paraId="47038E63" w14:textId="77777777" w:rsidR="00B3415D" w:rsidRDefault="00B3415D" w:rsidP="00DB098A">
      <w:pPr>
        <w:rPr>
          <w:rFonts w:cstheme="minorHAnsi"/>
        </w:rPr>
      </w:pPr>
    </w:p>
    <w:p w14:paraId="37D386AA" w14:textId="59700FC8" w:rsidR="00F56702" w:rsidRDefault="00DB098A" w:rsidP="00F56702">
      <w:pPr>
        <w:ind w:left="720"/>
        <w:rPr>
          <w:rFonts w:cstheme="minorHAnsi"/>
        </w:rPr>
      </w:pPr>
      <w:r>
        <w:rPr>
          <w:rFonts w:cstheme="minorHAnsi"/>
        </w:rPr>
        <w:t xml:space="preserve">It is SHPO’s position that any structure over fifty years of age is considered historic and is potentially eligible for listing on the </w:t>
      </w:r>
      <w:r w:rsidR="00121D12">
        <w:rPr>
          <w:rFonts w:cstheme="minorHAnsi"/>
        </w:rPr>
        <w:t>National</w:t>
      </w:r>
      <w:r>
        <w:rPr>
          <w:rFonts w:cstheme="minorHAnsi"/>
        </w:rPr>
        <w:t xml:space="preserve"> </w:t>
      </w:r>
      <w:r w:rsidR="00121D12">
        <w:rPr>
          <w:rFonts w:cstheme="minorHAnsi"/>
        </w:rPr>
        <w:t>Register</w:t>
      </w:r>
      <w:r>
        <w:rPr>
          <w:rFonts w:cstheme="minorHAnsi"/>
        </w:rPr>
        <w:t xml:space="preserve"> (NR) of Historic Places. If any structures </w:t>
      </w:r>
      <w:r w:rsidR="00F56702">
        <w:rPr>
          <w:rFonts w:cstheme="minorHAnsi"/>
        </w:rPr>
        <w:t xml:space="preserve">over fifty years old exist directly </w:t>
      </w:r>
      <w:r>
        <w:rPr>
          <w:rFonts w:cstheme="minorHAnsi"/>
        </w:rPr>
        <w:t xml:space="preserve">within the Area of </w:t>
      </w:r>
      <w:r w:rsidR="00121D12">
        <w:rPr>
          <w:rFonts w:cstheme="minorHAnsi"/>
        </w:rPr>
        <w:t>Potential</w:t>
      </w:r>
      <w:r>
        <w:rPr>
          <w:rFonts w:cstheme="minorHAnsi"/>
        </w:rPr>
        <w:t xml:space="preserve"> Effect, SHPO recommends that they be </w:t>
      </w:r>
      <w:r w:rsidR="00121D12">
        <w:rPr>
          <w:rFonts w:cstheme="minorHAnsi"/>
        </w:rPr>
        <w:t>recorded,</w:t>
      </w:r>
      <w:r>
        <w:rPr>
          <w:rFonts w:cstheme="minorHAnsi"/>
        </w:rPr>
        <w:t xml:space="preserve"> and a determination of their eligibility be made prior to any disturbance taking place. </w:t>
      </w:r>
    </w:p>
    <w:p w14:paraId="2E56E50A" w14:textId="77777777" w:rsidR="00DB098A" w:rsidRPr="00335BEB" w:rsidRDefault="00DB098A" w:rsidP="00DB098A">
      <w:pPr>
        <w:rPr>
          <w:rFonts w:cstheme="minorHAnsi"/>
        </w:rPr>
      </w:pPr>
    </w:p>
    <w:p w14:paraId="506553F1" w14:textId="77777777" w:rsidR="00D95B65" w:rsidRPr="00335BEB" w:rsidRDefault="00D95B65" w:rsidP="00D95B65">
      <w:pPr>
        <w:ind w:left="720"/>
        <w:rPr>
          <w:rFonts w:cstheme="minorHAnsi"/>
          <w:b/>
          <w:bCs/>
          <w:i/>
          <w:iCs/>
        </w:rPr>
      </w:pPr>
      <w:r w:rsidRPr="00335BEB">
        <w:rPr>
          <w:rFonts w:cstheme="minorHAnsi"/>
          <w:b/>
          <w:bCs/>
          <w:i/>
          <w:iCs/>
        </w:rPr>
        <w:t>Direct Impacts</w:t>
      </w:r>
    </w:p>
    <w:p w14:paraId="5A522B5A" w14:textId="6B40DDC3"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9B619E">
        <w:rPr>
          <w:rFonts w:cstheme="minorHAnsi"/>
        </w:rPr>
        <w:t>According to SHPO, there are three (3) previously recorded historiological or archeological sites identified within the search area</w:t>
      </w:r>
      <w:r w:rsidR="00F56702">
        <w:rPr>
          <w:rFonts w:cstheme="minorHAnsi"/>
        </w:rPr>
        <w:t>, but not necessarily within the proposed project site</w:t>
      </w:r>
      <w:r w:rsidR="009B619E">
        <w:rPr>
          <w:rFonts w:cstheme="minorHAnsi"/>
        </w:rPr>
        <w:t xml:space="preserve">. </w:t>
      </w:r>
      <w:r w:rsidR="00F56702">
        <w:rPr>
          <w:rFonts w:cstheme="minorHAnsi"/>
        </w:rPr>
        <w:t xml:space="preserve">If any historic structures over fifty years old exist directly within the Area of Potential Effect, SHPO recommends that they be recorded, and a determination of their eligibility be made prior to any disturbance taking place. If any historic structures are recorded on the proposed site NYDIG would be expected to seek a determination of listing on </w:t>
      </w:r>
      <w:r w:rsidR="00F56702">
        <w:rPr>
          <w:rFonts w:cstheme="minorHAnsi"/>
          <w:bCs/>
        </w:rPr>
        <w:t xml:space="preserve">National Register of Historic Places </w:t>
      </w:r>
      <w:r w:rsidR="00F56702">
        <w:rPr>
          <w:rFonts w:cstheme="minorHAnsi"/>
        </w:rPr>
        <w:t xml:space="preserve">from SHPO. </w:t>
      </w:r>
      <w:r w:rsidR="009B619E">
        <w:rPr>
          <w:rFonts w:cstheme="minorHAnsi"/>
        </w:rPr>
        <w:t xml:space="preserve">Therefore, no direct impacts from construction activities would be expected </w:t>
      </w:r>
      <w:r w:rsidR="00F34FDE">
        <w:rPr>
          <w:rFonts w:cstheme="minorHAnsi"/>
        </w:rPr>
        <w:t xml:space="preserve">because </w:t>
      </w:r>
      <w:r w:rsidR="009B619E">
        <w:rPr>
          <w:rFonts w:cstheme="minorHAnsi"/>
        </w:rPr>
        <w:t xml:space="preserve">of the proposed project. </w:t>
      </w:r>
    </w:p>
    <w:p w14:paraId="1D55FDA1" w14:textId="77777777" w:rsidR="00D95B65" w:rsidRPr="00335BEB" w:rsidRDefault="00D95B65" w:rsidP="00D95B65">
      <w:pPr>
        <w:ind w:left="1080"/>
        <w:rPr>
          <w:rFonts w:cstheme="minorHAnsi"/>
          <w:bCs/>
          <w:i/>
        </w:rPr>
      </w:pPr>
    </w:p>
    <w:p w14:paraId="06EFCC7A" w14:textId="77777777" w:rsidR="00D95B65" w:rsidRPr="00335BEB" w:rsidRDefault="00D95B65" w:rsidP="00D95B65">
      <w:pPr>
        <w:ind w:left="720"/>
        <w:rPr>
          <w:rFonts w:cstheme="minorHAnsi"/>
        </w:rPr>
      </w:pPr>
      <w:r w:rsidRPr="00335BEB">
        <w:rPr>
          <w:rFonts w:cstheme="minorHAnsi"/>
          <w:b/>
          <w:i/>
        </w:rPr>
        <w:t>Secondary Impacts</w:t>
      </w:r>
    </w:p>
    <w:p w14:paraId="388426A2" w14:textId="198EA3C3"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F34FDE">
        <w:rPr>
          <w:rFonts w:cstheme="minorHAnsi"/>
        </w:rPr>
        <w:t xml:space="preserve">Following construction of the proposed facility, no additional ground disturbance would be expected because of the proposed project.  Emissions from the proposed project would not be expected to cause or contribute to a violation of the primary or secondary NAAQS. Secondary </w:t>
      </w:r>
      <w:proofErr w:type="gramStart"/>
      <w:r w:rsidR="00F34FDE">
        <w:rPr>
          <w:rFonts w:cstheme="minorHAnsi"/>
        </w:rPr>
        <w:t>NAAQS</w:t>
      </w:r>
      <w:proofErr w:type="gramEnd"/>
      <w:r w:rsidR="00F34FDE">
        <w:rPr>
          <w:rFonts w:cstheme="minorHAnsi"/>
        </w:rPr>
        <w:t xml:space="preserve"> are designed to protect public welfare including</w:t>
      </w:r>
      <w:r w:rsidR="00F34FDE" w:rsidRPr="00F34FDE">
        <w:rPr>
          <w:rFonts w:cstheme="minorHAnsi"/>
        </w:rPr>
        <w:t xml:space="preserve"> </w:t>
      </w:r>
      <w:r w:rsidR="00F34FDE">
        <w:rPr>
          <w:rFonts w:cstheme="minorHAnsi"/>
        </w:rPr>
        <w:t xml:space="preserve">protection against decreased visibility and damage to animals, crops, vegetation and buildings. Therefore, any impacts to existing historic structures that may be located near the affected site would be long-term, consistent with impacts from existing, dispersed oil and gas operations in the area and negligible. </w:t>
      </w:r>
    </w:p>
    <w:p w14:paraId="40CAE52D" w14:textId="77777777" w:rsidR="00D95B65" w:rsidRPr="00335BEB" w:rsidRDefault="00D95B65" w:rsidP="00D95B65">
      <w:pPr>
        <w:ind w:left="1080"/>
        <w:rPr>
          <w:rFonts w:cstheme="minorHAnsi"/>
          <w:bCs/>
          <w:i/>
        </w:rPr>
      </w:pPr>
    </w:p>
    <w:p w14:paraId="42C6BE66" w14:textId="77777777" w:rsidR="00D95B65" w:rsidRPr="00335BEB" w:rsidRDefault="00D95B65" w:rsidP="00D95B65">
      <w:pPr>
        <w:ind w:left="720"/>
        <w:rPr>
          <w:rFonts w:cstheme="minorHAnsi"/>
        </w:rPr>
      </w:pPr>
      <w:r w:rsidRPr="00335BEB">
        <w:rPr>
          <w:rFonts w:cstheme="minorHAnsi"/>
          <w:b/>
          <w:i/>
        </w:rPr>
        <w:t>Cumulative Impacts</w:t>
      </w:r>
    </w:p>
    <w:p w14:paraId="3E50308A" w14:textId="133CA3DD" w:rsidR="00B3415D" w:rsidRDefault="00D95B65" w:rsidP="00D95B65">
      <w:pPr>
        <w:ind w:left="1080"/>
        <w:rPr>
          <w:rFonts w:cstheme="minorHAnsi"/>
        </w:rPr>
      </w:pPr>
      <w:r w:rsidRPr="00335BEB">
        <w:rPr>
          <w:rFonts w:cstheme="minorHAnsi"/>
          <w:i/>
          <w:iCs/>
        </w:rPr>
        <w:t>Proposed Action</w:t>
      </w:r>
      <w:r w:rsidRPr="004721AC">
        <w:rPr>
          <w:rFonts w:cstheme="minorHAnsi"/>
          <w:i/>
          <w:iCs/>
        </w:rPr>
        <w:t>:</w:t>
      </w:r>
      <w:r w:rsidRPr="004721AC">
        <w:rPr>
          <w:rFonts w:cstheme="minorHAnsi"/>
        </w:rPr>
        <w:t xml:space="preserve"> </w:t>
      </w:r>
      <w:r w:rsidR="00F34FDE" w:rsidRPr="004721AC">
        <w:rPr>
          <w:rFonts w:cstheme="minorHAnsi"/>
        </w:rPr>
        <w:t xml:space="preserve">The landscape surrounding the affected site is previously disturbed by </w:t>
      </w:r>
      <w:r w:rsidR="0018664B" w:rsidRPr="004721AC">
        <w:rPr>
          <w:rFonts w:cstheme="minorHAnsi"/>
        </w:rPr>
        <w:t>co-located</w:t>
      </w:r>
      <w:r w:rsidR="00F34FDE" w:rsidRPr="004721AC">
        <w:rPr>
          <w:rFonts w:cstheme="minorHAnsi"/>
        </w:rPr>
        <w:t xml:space="preserve"> oil and gas </w:t>
      </w:r>
      <w:r w:rsidR="0018664B" w:rsidRPr="004721AC">
        <w:rPr>
          <w:rFonts w:cstheme="minorHAnsi"/>
        </w:rPr>
        <w:t>infrastructure</w:t>
      </w:r>
      <w:r w:rsidR="00F34FDE" w:rsidRPr="004721AC">
        <w:rPr>
          <w:rFonts w:cstheme="minorHAnsi"/>
        </w:rPr>
        <w:t>.</w:t>
      </w:r>
      <w:r w:rsidR="00F34FDE">
        <w:rPr>
          <w:rFonts w:cstheme="minorHAnsi"/>
        </w:rPr>
        <w:t xml:space="preserve"> </w:t>
      </w:r>
      <w:bookmarkStart w:id="93" w:name="_Hlk230774559"/>
      <w:r w:rsidR="00F34FDE">
        <w:rPr>
          <w:rFonts w:cstheme="minorHAnsi"/>
        </w:rPr>
        <w:t xml:space="preserve">Therefore, because the proposed project is consistent with existing regulated and non-regulated oil and gas operations in the affected area, any cumulative impacts would be long-term, consistent with existing impacts and negligible. </w:t>
      </w:r>
      <w:bookmarkEnd w:id="93"/>
      <w:r w:rsidR="00F34FDE">
        <w:rPr>
          <w:rFonts w:cstheme="minorHAnsi"/>
        </w:rPr>
        <w:t xml:space="preserve"> </w:t>
      </w:r>
    </w:p>
    <w:p w14:paraId="50E412CE" w14:textId="77777777" w:rsidR="00CC40F3" w:rsidRDefault="00CC40F3" w:rsidP="00C94243">
      <w:pPr>
        <w:rPr>
          <w:rFonts w:cstheme="minorHAnsi"/>
        </w:rPr>
      </w:pPr>
    </w:p>
    <w:p w14:paraId="16E3C1B2" w14:textId="77777777" w:rsidR="00CC40F3" w:rsidRPr="00892EE2" w:rsidRDefault="00CC40F3" w:rsidP="00725509">
      <w:pPr>
        <w:pStyle w:val="Heading3"/>
        <w:numPr>
          <w:ilvl w:val="0"/>
          <w:numId w:val="15"/>
        </w:numPr>
      </w:pPr>
      <w:bookmarkStart w:id="94" w:name="_Toc233031465"/>
      <w:r>
        <w:lastRenderedPageBreak/>
        <w:t>Aesthetics</w:t>
      </w:r>
      <w:bookmarkEnd w:id="94"/>
    </w:p>
    <w:p w14:paraId="3A8A8AA1" w14:textId="2960736D" w:rsidR="00CC40F3" w:rsidRDefault="00A84C4E" w:rsidP="00A84C4E">
      <w:pPr>
        <w:rPr>
          <w:b/>
          <w:bCs/>
          <w:i/>
          <w:iCs/>
        </w:rPr>
      </w:pPr>
      <w:r w:rsidRPr="00892EE2">
        <w:rPr>
          <w:b/>
          <w:bCs/>
          <w:i/>
          <w:iCs/>
        </w:rPr>
        <w:t>This section includes the following resource areas, as required in ARM 17.4.609:</w:t>
      </w:r>
      <w:r>
        <w:rPr>
          <w:b/>
          <w:bCs/>
          <w:i/>
          <w:iCs/>
        </w:rPr>
        <w:t xml:space="preserve"> Aesthetics</w:t>
      </w:r>
    </w:p>
    <w:p w14:paraId="4702A77E" w14:textId="77777777" w:rsidR="00A84C4E" w:rsidRDefault="00A84C4E" w:rsidP="00A84C4E">
      <w:pPr>
        <w:rPr>
          <w:rFonts w:cstheme="minorHAnsi"/>
          <w:bCs/>
          <w:i/>
          <w:iCs/>
        </w:rPr>
      </w:pPr>
    </w:p>
    <w:p w14:paraId="6FF50878" w14:textId="77777777" w:rsidR="00CC40F3" w:rsidRDefault="00CC40F3" w:rsidP="00CC40F3">
      <w:pPr>
        <w:rPr>
          <w:rFonts w:cstheme="minorHAnsi"/>
          <w:bCs/>
          <w:i/>
          <w:iCs/>
        </w:rPr>
      </w:pPr>
      <w:r>
        <w:rPr>
          <w:rFonts w:cstheme="minorHAnsi"/>
          <w:b/>
          <w:bCs/>
          <w:i/>
          <w:iCs/>
        </w:rPr>
        <w:t xml:space="preserve">Affected </w:t>
      </w:r>
      <w:r w:rsidRPr="00A52322">
        <w:rPr>
          <w:rFonts w:cstheme="minorHAnsi"/>
          <w:b/>
          <w:bCs/>
          <w:i/>
          <w:iCs/>
        </w:rPr>
        <w:t>Environment</w:t>
      </w:r>
    </w:p>
    <w:p w14:paraId="2652D676" w14:textId="42D87B57" w:rsidR="00CC40F3" w:rsidRPr="00C94243" w:rsidRDefault="00C94243" w:rsidP="00CC40F3">
      <w:pPr>
        <w:ind w:left="360"/>
        <w:rPr>
          <w:rFonts w:cstheme="minorHAnsi"/>
          <w:bCs/>
        </w:rPr>
      </w:pPr>
      <w:r w:rsidRPr="00C94243">
        <w:rPr>
          <w:rFonts w:cstheme="minorHAnsi"/>
          <w:bCs/>
        </w:rPr>
        <w:t xml:space="preserve">The affected area consists primarily of agricultural and grazing lands with nearby, dispersed oil and gas operations. </w:t>
      </w:r>
    </w:p>
    <w:p w14:paraId="52FA31E0" w14:textId="77777777" w:rsidR="00CC40F3" w:rsidRPr="00152D52" w:rsidRDefault="00CC40F3" w:rsidP="00CC40F3"/>
    <w:p w14:paraId="63584360" w14:textId="77777777" w:rsidR="00CC40F3" w:rsidRPr="00335BEB" w:rsidRDefault="00CC40F3" w:rsidP="00CC40F3">
      <w:pPr>
        <w:ind w:left="720"/>
        <w:rPr>
          <w:rFonts w:cstheme="minorHAnsi"/>
          <w:b/>
          <w:bCs/>
          <w:i/>
          <w:iCs/>
        </w:rPr>
      </w:pPr>
      <w:r w:rsidRPr="00335BEB">
        <w:rPr>
          <w:rFonts w:cstheme="minorHAnsi"/>
          <w:b/>
          <w:bCs/>
          <w:i/>
          <w:iCs/>
        </w:rPr>
        <w:t>Direct Impacts</w:t>
      </w:r>
    </w:p>
    <w:p w14:paraId="4C1DB462" w14:textId="3E341280" w:rsidR="00CC40F3" w:rsidRPr="00C94243" w:rsidRDefault="00CC40F3" w:rsidP="00CC40F3">
      <w:pPr>
        <w:ind w:left="1080"/>
        <w:rPr>
          <w:rFonts w:cstheme="minorHAnsi"/>
        </w:rPr>
      </w:pPr>
      <w:r w:rsidRPr="00335BEB">
        <w:rPr>
          <w:rFonts w:cstheme="minorHAnsi"/>
          <w:i/>
          <w:iCs/>
        </w:rPr>
        <w:t>Proposed Action:</w:t>
      </w:r>
      <w:r w:rsidRPr="00335BEB">
        <w:rPr>
          <w:rFonts w:cstheme="minorHAnsi"/>
        </w:rPr>
        <w:t xml:space="preserve"> </w:t>
      </w:r>
      <w:r w:rsidR="00FA3944">
        <w:rPr>
          <w:rFonts w:cstheme="minorHAnsi"/>
        </w:rPr>
        <w:t xml:space="preserve">The proposed project would impact visual and auditory aesthetics in the affected area. </w:t>
      </w:r>
      <w:r w:rsidR="00C94243">
        <w:rPr>
          <w:rFonts w:cstheme="minorHAnsi"/>
        </w:rPr>
        <w:t>Construction of the proposed facility would require less than 1000 ft</w:t>
      </w:r>
      <w:r w:rsidR="00C94243">
        <w:rPr>
          <w:rFonts w:cstheme="minorHAnsi"/>
          <w:vertAlign w:val="superscript"/>
        </w:rPr>
        <w:t>2</w:t>
      </w:r>
      <w:r w:rsidR="00C94243">
        <w:rPr>
          <w:rFonts w:cstheme="minorHAnsi"/>
        </w:rPr>
        <w:t xml:space="preserve"> of </w:t>
      </w:r>
      <w:r w:rsidR="00F34FDE">
        <w:rPr>
          <w:rFonts w:cstheme="minorHAnsi"/>
        </w:rPr>
        <w:t xml:space="preserve">ground </w:t>
      </w:r>
      <w:r w:rsidR="00C94243">
        <w:rPr>
          <w:rFonts w:cstheme="minorHAnsi"/>
        </w:rPr>
        <w:t xml:space="preserve">disturbance associated with groundwork and installation of the proposed </w:t>
      </w:r>
      <w:r w:rsidR="00F34FDE">
        <w:rPr>
          <w:rFonts w:cstheme="minorHAnsi"/>
        </w:rPr>
        <w:t>facility</w:t>
      </w:r>
      <w:r w:rsidR="00C94243">
        <w:rPr>
          <w:rFonts w:cstheme="minorHAnsi"/>
        </w:rPr>
        <w:t xml:space="preserve">. </w:t>
      </w:r>
      <w:r w:rsidR="00FA3944">
        <w:rPr>
          <w:rFonts w:cstheme="minorHAnsi"/>
        </w:rPr>
        <w:t xml:space="preserve">Construction would be expected to last approximately one month. </w:t>
      </w:r>
      <w:r w:rsidR="00C94243" w:rsidRPr="004721AC">
        <w:rPr>
          <w:rFonts w:cstheme="minorHAnsi"/>
        </w:rPr>
        <w:t xml:space="preserve">This disturbance would occur on private land previously disturbed by </w:t>
      </w:r>
      <w:r w:rsidR="0018664B" w:rsidRPr="004721AC">
        <w:rPr>
          <w:rFonts w:cstheme="minorHAnsi"/>
        </w:rPr>
        <w:t>co-located</w:t>
      </w:r>
      <w:r w:rsidR="00F34FDE" w:rsidRPr="004721AC">
        <w:rPr>
          <w:rFonts w:cstheme="minorHAnsi"/>
        </w:rPr>
        <w:t xml:space="preserve"> oil and gas </w:t>
      </w:r>
      <w:r w:rsidR="0018664B" w:rsidRPr="004721AC">
        <w:rPr>
          <w:rFonts w:cstheme="minorHAnsi"/>
        </w:rPr>
        <w:t>infrastructure</w:t>
      </w:r>
      <w:r w:rsidR="00C94243" w:rsidRPr="004721AC">
        <w:rPr>
          <w:rFonts w:cstheme="minorHAnsi"/>
        </w:rPr>
        <w:t>.</w:t>
      </w:r>
      <w:r w:rsidR="00C94243">
        <w:rPr>
          <w:rFonts w:cstheme="minorHAnsi"/>
        </w:rPr>
        <w:t xml:space="preserve"> </w:t>
      </w:r>
      <w:r w:rsidR="00F34FDE">
        <w:rPr>
          <w:rFonts w:cstheme="minorHAnsi"/>
        </w:rPr>
        <w:t xml:space="preserve">Therefore, because the proposed project is consistent with existing regulated and non-regulated oil and gas operations in the affected area, any cumulative impacts </w:t>
      </w:r>
      <w:r w:rsidR="00FA3944">
        <w:rPr>
          <w:rFonts w:cstheme="minorHAnsi"/>
        </w:rPr>
        <w:t xml:space="preserve">from construction of the proposed facility </w:t>
      </w:r>
      <w:r w:rsidR="00F34FDE">
        <w:rPr>
          <w:rFonts w:cstheme="minorHAnsi"/>
        </w:rPr>
        <w:t xml:space="preserve">would be </w:t>
      </w:r>
      <w:r w:rsidR="00FA3944">
        <w:rPr>
          <w:rFonts w:cstheme="minorHAnsi"/>
        </w:rPr>
        <w:t xml:space="preserve">short- and </w:t>
      </w:r>
      <w:r w:rsidR="00F34FDE">
        <w:rPr>
          <w:rFonts w:cstheme="minorHAnsi"/>
        </w:rPr>
        <w:t xml:space="preserve">long-term, consistent with existing impacts and negligible. </w:t>
      </w:r>
    </w:p>
    <w:p w14:paraId="2A9DECC5" w14:textId="77777777" w:rsidR="00CC40F3" w:rsidRPr="00335BEB" w:rsidRDefault="00CC40F3" w:rsidP="00CC40F3">
      <w:pPr>
        <w:ind w:left="1080"/>
        <w:rPr>
          <w:rFonts w:cstheme="minorHAnsi"/>
          <w:bCs/>
          <w:i/>
        </w:rPr>
      </w:pPr>
    </w:p>
    <w:p w14:paraId="0790FAE4" w14:textId="77777777" w:rsidR="00CC40F3" w:rsidRPr="00335BEB" w:rsidRDefault="00CC40F3" w:rsidP="00CC40F3">
      <w:pPr>
        <w:ind w:left="720"/>
        <w:rPr>
          <w:rFonts w:cstheme="minorHAnsi"/>
        </w:rPr>
      </w:pPr>
      <w:r w:rsidRPr="00335BEB">
        <w:rPr>
          <w:rFonts w:cstheme="minorHAnsi"/>
          <w:b/>
          <w:i/>
        </w:rPr>
        <w:t>Secondary Impacts</w:t>
      </w:r>
    </w:p>
    <w:p w14:paraId="5FF5AE94" w14:textId="03424F04" w:rsidR="00CC40F3" w:rsidRPr="004721AC" w:rsidRDefault="00CC40F3" w:rsidP="00CC40F3">
      <w:pPr>
        <w:ind w:left="1080"/>
        <w:rPr>
          <w:rFonts w:cstheme="minorHAnsi"/>
        </w:rPr>
      </w:pPr>
      <w:r w:rsidRPr="004721AC">
        <w:rPr>
          <w:rFonts w:cstheme="minorHAnsi"/>
          <w:i/>
          <w:iCs/>
        </w:rPr>
        <w:t>Proposed Action:</w:t>
      </w:r>
      <w:r w:rsidRPr="004721AC">
        <w:rPr>
          <w:rFonts w:cstheme="minorHAnsi"/>
        </w:rPr>
        <w:t xml:space="preserve"> </w:t>
      </w:r>
      <w:r w:rsidR="00FA3944" w:rsidRPr="004721AC">
        <w:rPr>
          <w:rFonts w:cstheme="minorHAnsi"/>
        </w:rPr>
        <w:t>The proposed project would impact visual and auditory aesthetics in the affected area. T</w:t>
      </w:r>
      <w:r w:rsidR="001E5A5C" w:rsidRPr="004721AC">
        <w:rPr>
          <w:rFonts w:cstheme="minorHAnsi"/>
        </w:rPr>
        <w:t>he proposed facility would require less than 1000 ft</w:t>
      </w:r>
      <w:r w:rsidR="001E5A5C" w:rsidRPr="004721AC">
        <w:rPr>
          <w:rFonts w:cstheme="minorHAnsi"/>
          <w:vertAlign w:val="superscript"/>
        </w:rPr>
        <w:t>2</w:t>
      </w:r>
      <w:r w:rsidR="001E5A5C" w:rsidRPr="004721AC">
        <w:rPr>
          <w:rFonts w:cstheme="minorHAnsi"/>
        </w:rPr>
        <w:t xml:space="preserve"> of disturbance associated with groundwork and installation of the proposed action. This disturbance would occur on private land </w:t>
      </w:r>
      <w:r w:rsidR="0095289E" w:rsidRPr="004721AC">
        <w:rPr>
          <w:rFonts w:cstheme="minorHAnsi"/>
        </w:rPr>
        <w:t>c</w:t>
      </w:r>
      <w:r w:rsidR="0018664B" w:rsidRPr="004721AC">
        <w:rPr>
          <w:rFonts w:cstheme="minorHAnsi"/>
        </w:rPr>
        <w:t>o-located with new</w:t>
      </w:r>
      <w:r w:rsidR="00FA3944" w:rsidRPr="004721AC">
        <w:rPr>
          <w:rFonts w:cstheme="minorHAnsi"/>
        </w:rPr>
        <w:t xml:space="preserve"> oil and gas </w:t>
      </w:r>
      <w:r w:rsidR="0018664B" w:rsidRPr="004721AC">
        <w:rPr>
          <w:rFonts w:cstheme="minorHAnsi"/>
        </w:rPr>
        <w:t>infrastructure</w:t>
      </w:r>
      <w:r w:rsidR="001E5A5C" w:rsidRPr="004721AC">
        <w:rPr>
          <w:rFonts w:cstheme="minorHAnsi"/>
        </w:rPr>
        <w:t>.</w:t>
      </w:r>
      <w:r w:rsidR="005A6BC3" w:rsidRPr="004721AC">
        <w:rPr>
          <w:rFonts w:cstheme="minorHAnsi"/>
        </w:rPr>
        <w:t xml:space="preserve"> Using accepted methods, DEQ has </w:t>
      </w:r>
      <w:r w:rsidR="005A6BC3" w:rsidRPr="004721AC">
        <w:rPr>
          <w:rFonts w:cstheme="minorHAnsi"/>
          <w:lang w:bidi="ar-SA"/>
        </w:rPr>
        <w:t xml:space="preserve">estimated potential noise impacts from the proposed facility, the anticipated engine noise at distance of 400 ft (122 m), i.e. the location of the closest building structure, would be approximately 66 </w:t>
      </w:r>
      <w:proofErr w:type="spellStart"/>
      <w:r w:rsidR="005A6BC3" w:rsidRPr="004721AC">
        <w:rPr>
          <w:rFonts w:cstheme="minorHAnsi"/>
          <w:lang w:bidi="ar-SA"/>
        </w:rPr>
        <w:t>db</w:t>
      </w:r>
      <w:proofErr w:type="spellEnd"/>
      <w:r w:rsidR="005A6BC3" w:rsidRPr="004721AC">
        <w:rPr>
          <w:rFonts w:cstheme="minorHAnsi"/>
          <w:lang w:bidi="ar-SA"/>
        </w:rPr>
        <w:t xml:space="preserve">, which is approximately the volume of an office conversation or shower. At </w:t>
      </w:r>
      <w:proofErr w:type="gramStart"/>
      <w:r w:rsidR="005A6BC3" w:rsidRPr="004721AC">
        <w:rPr>
          <w:rFonts w:cstheme="minorHAnsi"/>
          <w:lang w:bidi="ar-SA"/>
        </w:rPr>
        <w:t>a distance of 2100</w:t>
      </w:r>
      <w:proofErr w:type="gramEnd"/>
      <w:r w:rsidR="005A6BC3" w:rsidRPr="004721AC">
        <w:rPr>
          <w:rFonts w:cstheme="minorHAnsi"/>
          <w:lang w:bidi="ar-SA"/>
        </w:rPr>
        <w:t xml:space="preserve"> ft (640 m), i.e., the location of the closest nearby confirmed residence, engine noise would be less than 50 </w:t>
      </w:r>
      <w:proofErr w:type="spellStart"/>
      <w:r w:rsidR="005A6BC3" w:rsidRPr="004721AC">
        <w:rPr>
          <w:rFonts w:cstheme="minorHAnsi"/>
          <w:lang w:bidi="ar-SA"/>
        </w:rPr>
        <w:t>db</w:t>
      </w:r>
      <w:proofErr w:type="spellEnd"/>
      <w:r w:rsidR="005A6BC3" w:rsidRPr="004721AC">
        <w:rPr>
          <w:rFonts w:cstheme="minorHAnsi"/>
          <w:lang w:bidi="ar-SA"/>
        </w:rPr>
        <w:t>, well below the volume of normal conversation at 3 feet.  Furthermore, the proposed engines would be enclosed, and each engine would be equipped with an exhaust silencer thereby further reducing noise emissions from the proposed facility operations</w:t>
      </w:r>
      <w:r w:rsidR="002807F9" w:rsidRPr="004721AC">
        <w:rPr>
          <w:rFonts w:cstheme="minorHAnsi"/>
          <w:lang w:bidi="ar-SA"/>
        </w:rPr>
        <w:t xml:space="preserve">. </w:t>
      </w:r>
      <w:r w:rsidR="00FA3944" w:rsidRPr="004721AC">
        <w:rPr>
          <w:rFonts w:cstheme="minorHAnsi"/>
        </w:rPr>
        <w:t xml:space="preserve">Therefore, because the proposed project is consistent with existing regulated and non-regulated oil and gas operations in the affected area, any secondary impacts would be short- and long-term, consistent with existing impacts and negligible. </w:t>
      </w:r>
      <w:r w:rsidR="00BC13B3" w:rsidRPr="004721AC">
        <w:rPr>
          <w:rFonts w:cstheme="minorHAnsi"/>
        </w:rPr>
        <w:t xml:space="preserve">No beneficial secondary impacts would be expected because of the proposed project. </w:t>
      </w:r>
    </w:p>
    <w:p w14:paraId="6F3754FB" w14:textId="77777777" w:rsidR="00CC40F3" w:rsidRPr="00335BEB" w:rsidRDefault="00CC40F3" w:rsidP="00CC40F3">
      <w:pPr>
        <w:ind w:left="1080"/>
        <w:rPr>
          <w:rFonts w:cstheme="minorHAnsi"/>
          <w:bCs/>
          <w:i/>
        </w:rPr>
      </w:pPr>
    </w:p>
    <w:p w14:paraId="38C40CA2" w14:textId="77777777" w:rsidR="00CC40F3" w:rsidRPr="00335BEB" w:rsidRDefault="00CC40F3" w:rsidP="00CC40F3">
      <w:pPr>
        <w:ind w:left="720"/>
        <w:rPr>
          <w:rFonts w:cstheme="minorHAnsi"/>
        </w:rPr>
      </w:pPr>
      <w:r w:rsidRPr="00335BEB">
        <w:rPr>
          <w:rFonts w:cstheme="minorHAnsi"/>
          <w:b/>
          <w:i/>
        </w:rPr>
        <w:t>Cumulative Impacts</w:t>
      </w:r>
    </w:p>
    <w:p w14:paraId="5425689C" w14:textId="3623FFBD" w:rsidR="00CC40F3" w:rsidRDefault="00CC40F3" w:rsidP="00CC40F3">
      <w:pPr>
        <w:ind w:left="1080"/>
        <w:rPr>
          <w:rFonts w:cstheme="minorHAnsi"/>
        </w:rPr>
      </w:pPr>
      <w:r w:rsidRPr="00335BEB">
        <w:rPr>
          <w:rFonts w:cstheme="minorHAnsi"/>
          <w:i/>
          <w:iCs/>
        </w:rPr>
        <w:t>Proposed Action:</w:t>
      </w:r>
      <w:r w:rsidRPr="00335BEB">
        <w:rPr>
          <w:rFonts w:cstheme="minorHAnsi"/>
        </w:rPr>
        <w:t xml:space="preserve"> </w:t>
      </w:r>
      <w:r w:rsidR="00FA3944">
        <w:rPr>
          <w:rFonts w:cstheme="minorHAnsi"/>
        </w:rPr>
        <w:t xml:space="preserve">The proposed project would impact visual and auditory aesthetics in the affected area. </w:t>
      </w:r>
      <w:r w:rsidR="00FA3944" w:rsidRPr="004721AC">
        <w:rPr>
          <w:rFonts w:cstheme="minorHAnsi"/>
        </w:rPr>
        <w:t xml:space="preserve">The proposed project would occur on private land previously disturbed by </w:t>
      </w:r>
      <w:r w:rsidR="0018664B" w:rsidRPr="004721AC">
        <w:rPr>
          <w:rFonts w:cstheme="minorHAnsi"/>
        </w:rPr>
        <w:t>co-located</w:t>
      </w:r>
      <w:r w:rsidR="00FA3944" w:rsidRPr="004721AC">
        <w:rPr>
          <w:rFonts w:cstheme="minorHAnsi"/>
        </w:rPr>
        <w:t xml:space="preserve"> oil and gas </w:t>
      </w:r>
      <w:r w:rsidR="0018664B" w:rsidRPr="004721AC">
        <w:rPr>
          <w:rFonts w:cstheme="minorHAnsi"/>
        </w:rPr>
        <w:t>infrastructure</w:t>
      </w:r>
      <w:r w:rsidR="00FA3944" w:rsidRPr="004721AC">
        <w:rPr>
          <w:rFonts w:cstheme="minorHAnsi"/>
        </w:rPr>
        <w:t>.</w:t>
      </w:r>
      <w:r w:rsidR="00FA3944">
        <w:rPr>
          <w:rFonts w:cstheme="minorHAnsi"/>
        </w:rPr>
        <w:t xml:space="preserve">  Therefore, because the proposed project is consistent with existing oil and gas operations in the affected area, any cumulative impacts from the proposed facility would be short- and long-term, consistent with existing impacts and negligible. No beneficial cumulative impacts would be expected because of the proposed project. </w:t>
      </w:r>
      <w:r w:rsidR="00BC13B3">
        <w:rPr>
          <w:rFonts w:cstheme="minorHAnsi"/>
        </w:rPr>
        <w:t xml:space="preserve"> </w:t>
      </w:r>
    </w:p>
    <w:p w14:paraId="4F14302D" w14:textId="77777777" w:rsidR="00A84C4E" w:rsidRDefault="00A84C4E" w:rsidP="00CC40F3">
      <w:pPr>
        <w:ind w:left="1080"/>
        <w:rPr>
          <w:rFonts w:cstheme="minorHAnsi"/>
          <w:bCs/>
          <w:i/>
        </w:rPr>
      </w:pPr>
    </w:p>
    <w:p w14:paraId="53BE7E3A" w14:textId="77777777" w:rsidR="00A84C4E" w:rsidRPr="00335BEB" w:rsidRDefault="00A84C4E" w:rsidP="00725509">
      <w:pPr>
        <w:pStyle w:val="Heading3"/>
        <w:numPr>
          <w:ilvl w:val="0"/>
          <w:numId w:val="15"/>
        </w:numPr>
      </w:pPr>
      <w:bookmarkStart w:id="95" w:name="_Toc63946626"/>
      <w:bookmarkStart w:id="96" w:name="_Toc138411200"/>
      <w:bookmarkStart w:id="97" w:name="_Toc138411342"/>
      <w:bookmarkStart w:id="98" w:name="_Toc196305913"/>
      <w:bookmarkStart w:id="99" w:name="_Toc233031466"/>
      <w:r w:rsidRPr="00335BEB">
        <w:t xml:space="preserve">Demands on Environmental Resources of Land, Water, Air, or </w:t>
      </w:r>
      <w:bookmarkEnd w:id="95"/>
      <w:bookmarkEnd w:id="96"/>
      <w:bookmarkEnd w:id="97"/>
      <w:r w:rsidRPr="00335BEB">
        <w:t>Energy</w:t>
      </w:r>
      <w:bookmarkEnd w:id="98"/>
      <w:bookmarkEnd w:id="99"/>
    </w:p>
    <w:p w14:paraId="4DFD5388" w14:textId="77777777" w:rsidR="00A84C4E" w:rsidRPr="00796C65" w:rsidRDefault="00A84C4E" w:rsidP="00A84C4E">
      <w:pPr>
        <w:rPr>
          <w:rFonts w:ascii="Calibri" w:hAnsi="Calibri"/>
          <w:b/>
          <w:bCs/>
          <w:i/>
          <w:iCs/>
        </w:rPr>
      </w:pPr>
      <w:r w:rsidRPr="00796C65">
        <w:rPr>
          <w:rFonts w:ascii="Calibri" w:hAnsi="Calibri"/>
          <w:b/>
          <w:bCs/>
          <w:i/>
          <w:iCs/>
        </w:rPr>
        <w:t xml:space="preserve">This section includes the following resource areas, as required in ARM 17.4.609: </w:t>
      </w:r>
      <w:r>
        <w:rPr>
          <w:rFonts w:ascii="Calibri" w:hAnsi="Calibri"/>
          <w:b/>
          <w:bCs/>
          <w:i/>
          <w:iCs/>
        </w:rPr>
        <w:t>Demands on Environmental Resources of Land, Water, Air, or Energy</w:t>
      </w:r>
    </w:p>
    <w:p w14:paraId="0A7A67CB" w14:textId="77777777" w:rsidR="00A84C4E" w:rsidRDefault="00A84C4E" w:rsidP="00A84C4E">
      <w:pPr>
        <w:ind w:left="360"/>
        <w:rPr>
          <w:rFonts w:cstheme="minorHAnsi"/>
          <w:bCs/>
          <w:i/>
          <w:iCs/>
        </w:rPr>
      </w:pPr>
      <w:bookmarkStart w:id="100" w:name="_Hlk185236613"/>
    </w:p>
    <w:p w14:paraId="14EC92FE"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25A41E70" w14:textId="16818140" w:rsidR="00A84C4E" w:rsidRPr="00133A58" w:rsidRDefault="00133A58" w:rsidP="00A84C4E">
      <w:pPr>
        <w:ind w:left="360"/>
        <w:rPr>
          <w:rFonts w:cstheme="minorHAnsi"/>
          <w:bCs/>
        </w:rPr>
      </w:pPr>
      <w:r>
        <w:rPr>
          <w:rFonts w:cstheme="minorHAnsi"/>
          <w:bCs/>
        </w:rPr>
        <w:t xml:space="preserve">The proposed project is small by industrial standards and </w:t>
      </w:r>
      <w:proofErr w:type="gramStart"/>
      <w:r>
        <w:rPr>
          <w:rFonts w:cstheme="minorHAnsi"/>
          <w:bCs/>
        </w:rPr>
        <w:t>is located in</w:t>
      </w:r>
      <w:proofErr w:type="gramEnd"/>
      <w:r>
        <w:rPr>
          <w:rFonts w:cstheme="minorHAnsi"/>
          <w:bCs/>
        </w:rPr>
        <w:t xml:space="preserve"> an area primarily of agricultural and grazing lands with nearby dispersed oil and gas operations. Fossil fuel use would be limited to the burning of field gas. </w:t>
      </w:r>
    </w:p>
    <w:bookmarkEnd w:id="100"/>
    <w:p w14:paraId="24308468" w14:textId="77777777" w:rsidR="00A84C4E" w:rsidRPr="00335BEB" w:rsidRDefault="00A84C4E" w:rsidP="00A84C4E">
      <w:pPr>
        <w:ind w:left="360"/>
        <w:rPr>
          <w:rFonts w:cstheme="minorHAnsi"/>
        </w:rPr>
      </w:pPr>
    </w:p>
    <w:p w14:paraId="74545BD3" w14:textId="77777777" w:rsidR="00A84C4E" w:rsidRPr="00335BEB" w:rsidRDefault="00A84C4E" w:rsidP="00A84C4E">
      <w:pPr>
        <w:ind w:left="720"/>
        <w:rPr>
          <w:rFonts w:cstheme="minorHAnsi"/>
          <w:b/>
          <w:bCs/>
          <w:i/>
          <w:iCs/>
        </w:rPr>
      </w:pPr>
      <w:r w:rsidRPr="00335BEB">
        <w:rPr>
          <w:rFonts w:cstheme="minorHAnsi"/>
          <w:b/>
          <w:bCs/>
          <w:i/>
          <w:iCs/>
        </w:rPr>
        <w:t>Direct Impacts</w:t>
      </w:r>
    </w:p>
    <w:p w14:paraId="6353A9E2" w14:textId="0322C3B4"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D70B7">
        <w:rPr>
          <w:rFonts w:cstheme="minorHAnsi"/>
        </w:rPr>
        <w:t xml:space="preserve">Some direct impacts to land, water and air would be expected because of the proposed project, as identified by the corresponding impacts analysis above. Construction of the proposed facility would involve limited operation of heavy equipment, and the combustion of fossil fuels would be required for the operation of such equipment. Any adverse direct impacts related to construction would be short-term and negligible. </w:t>
      </w:r>
      <w:r w:rsidR="00C1719A">
        <w:rPr>
          <w:rFonts w:cstheme="minorHAnsi"/>
        </w:rPr>
        <w:t xml:space="preserve">No </w:t>
      </w:r>
      <w:r w:rsidR="008D70B7">
        <w:rPr>
          <w:rFonts w:cstheme="minorHAnsi"/>
        </w:rPr>
        <w:t>beneficial direct impacts would be expected because of the proposed project.</w:t>
      </w:r>
    </w:p>
    <w:p w14:paraId="1BA9233D" w14:textId="77777777" w:rsidR="00A84C4E" w:rsidRPr="00335BEB" w:rsidRDefault="00A84C4E" w:rsidP="00A84C4E">
      <w:pPr>
        <w:ind w:left="1080"/>
        <w:rPr>
          <w:rFonts w:cstheme="minorHAnsi"/>
          <w:bCs/>
          <w:i/>
        </w:rPr>
      </w:pPr>
    </w:p>
    <w:p w14:paraId="42B9905C" w14:textId="77777777" w:rsidR="00A84C4E" w:rsidRPr="00335BEB" w:rsidRDefault="00A84C4E" w:rsidP="00A84C4E">
      <w:pPr>
        <w:ind w:left="720"/>
        <w:rPr>
          <w:rFonts w:cstheme="minorHAnsi"/>
        </w:rPr>
      </w:pPr>
      <w:r w:rsidRPr="00335BEB">
        <w:rPr>
          <w:rFonts w:cstheme="minorHAnsi"/>
          <w:b/>
          <w:i/>
        </w:rPr>
        <w:t>Secondary Impacts</w:t>
      </w:r>
    </w:p>
    <w:p w14:paraId="63E3F1E9" w14:textId="70CB5D14" w:rsidR="00A84C4E" w:rsidRPr="004721AC"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6D313F">
        <w:rPr>
          <w:rFonts w:cstheme="minorHAnsi"/>
        </w:rPr>
        <w:t xml:space="preserve">Some secondary impacts to land, water, and air would be expected </w:t>
      </w:r>
      <w:r w:rsidR="005A5B18">
        <w:rPr>
          <w:rFonts w:cstheme="minorHAnsi"/>
        </w:rPr>
        <w:t>because of</w:t>
      </w:r>
      <w:r w:rsidR="006D313F">
        <w:rPr>
          <w:rFonts w:cstheme="minorHAnsi"/>
        </w:rPr>
        <w:t xml:space="preserve"> the proposed project, as identified by the corresponding impacts analysis as highlighted in previous sections. Further, the proposed project would generate electricity to power a data </w:t>
      </w:r>
      <w:r w:rsidR="005A5B18">
        <w:rPr>
          <w:rFonts w:cstheme="minorHAnsi"/>
        </w:rPr>
        <w:t>center</w:t>
      </w:r>
      <w:r w:rsidR="006D313F">
        <w:rPr>
          <w:rFonts w:cstheme="minorHAnsi"/>
        </w:rPr>
        <w:t xml:space="preserve"> through the combustion of fi</w:t>
      </w:r>
      <w:r w:rsidR="005A5B18">
        <w:rPr>
          <w:rFonts w:cstheme="minorHAnsi"/>
        </w:rPr>
        <w:t>el</w:t>
      </w:r>
      <w:r w:rsidR="006D313F">
        <w:rPr>
          <w:rFonts w:cstheme="minorHAnsi"/>
        </w:rPr>
        <w:t>d gas gathered from multiple well pads that would otherwise be flared from an existing oil and gas facility</w:t>
      </w:r>
      <w:r w:rsidR="006D313F" w:rsidRPr="004721AC">
        <w:rPr>
          <w:rFonts w:cstheme="minorHAnsi"/>
          <w:sz w:val="24"/>
          <w:szCs w:val="24"/>
        </w:rPr>
        <w:t xml:space="preserve">. </w:t>
      </w:r>
      <w:r w:rsidR="005A6BC3" w:rsidRPr="004721AC">
        <w:rPr>
          <w:rFonts w:cstheme="minorHAnsi"/>
          <w:lang w:bidi="ar-SA"/>
        </w:rPr>
        <w:t>All power necessary for the proposed NYDIG operations would be generated onsite. Further, no power transmission infrastructure is proposed as part of the project, as all energy produced on-site would be used on site, with no electricity supplied to or by the electrical grid. Therefore, no impacts to electric rates in the affected area would be expected because of the proposed project.</w:t>
      </w:r>
    </w:p>
    <w:p w14:paraId="63FFBE3E" w14:textId="77777777" w:rsidR="006D313F" w:rsidRDefault="006D313F" w:rsidP="00A84C4E">
      <w:pPr>
        <w:ind w:left="1080"/>
        <w:rPr>
          <w:rFonts w:cstheme="minorHAnsi"/>
        </w:rPr>
      </w:pPr>
    </w:p>
    <w:p w14:paraId="53E89CEB" w14:textId="574F8706" w:rsidR="006D313F" w:rsidRDefault="006D313F" w:rsidP="00A84C4E">
      <w:pPr>
        <w:ind w:left="1080"/>
        <w:rPr>
          <w:rFonts w:cstheme="minorHAnsi"/>
        </w:rPr>
      </w:pPr>
      <w:r>
        <w:rPr>
          <w:rFonts w:cstheme="minorHAnsi"/>
        </w:rPr>
        <w:t>Therefore, any adverse secondary impacts to energy resources would be long-</w:t>
      </w:r>
      <w:r w:rsidR="00C64283">
        <w:rPr>
          <w:rFonts w:cstheme="minorHAnsi"/>
        </w:rPr>
        <w:t>term, negligible</w:t>
      </w:r>
      <w:r>
        <w:rPr>
          <w:rFonts w:cstheme="minorHAnsi"/>
        </w:rPr>
        <w:t xml:space="preserve"> and mitigated </w:t>
      </w:r>
      <w:proofErr w:type="gramStart"/>
      <w:r>
        <w:rPr>
          <w:rFonts w:cstheme="minorHAnsi"/>
        </w:rPr>
        <w:t>by the use of</w:t>
      </w:r>
      <w:proofErr w:type="gramEnd"/>
      <w:r>
        <w:rPr>
          <w:rFonts w:cstheme="minorHAnsi"/>
        </w:rPr>
        <w:t xml:space="preserve"> available field gas to power operations. Any secondary impacts associated with </w:t>
      </w:r>
      <w:r w:rsidR="00DA7D3D">
        <w:rPr>
          <w:rFonts w:cstheme="minorHAnsi"/>
        </w:rPr>
        <w:t>the use</w:t>
      </w:r>
      <w:r>
        <w:rPr>
          <w:rFonts w:cstheme="minorHAnsi"/>
        </w:rPr>
        <w:t xml:space="preserve"> of field gas that would otherwise be flared, would be long term, minor and beneficial. </w:t>
      </w:r>
    </w:p>
    <w:p w14:paraId="3AC46557" w14:textId="77777777" w:rsidR="00A84C4E" w:rsidRPr="00335BEB" w:rsidRDefault="00A84C4E" w:rsidP="00A84C4E">
      <w:pPr>
        <w:ind w:left="1080"/>
        <w:rPr>
          <w:rFonts w:cstheme="minorHAnsi"/>
          <w:bCs/>
          <w:i/>
        </w:rPr>
      </w:pPr>
    </w:p>
    <w:p w14:paraId="1B709173" w14:textId="77777777" w:rsidR="00A84C4E" w:rsidRPr="00335BEB" w:rsidRDefault="00A84C4E" w:rsidP="00A84C4E">
      <w:pPr>
        <w:ind w:left="720"/>
        <w:rPr>
          <w:rFonts w:cstheme="minorHAnsi"/>
        </w:rPr>
      </w:pPr>
      <w:r w:rsidRPr="00335BEB">
        <w:rPr>
          <w:rFonts w:cstheme="minorHAnsi"/>
          <w:b/>
          <w:i/>
        </w:rPr>
        <w:t>Cumulative Impacts</w:t>
      </w:r>
    </w:p>
    <w:p w14:paraId="4888B042" w14:textId="72E85407"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C64283">
        <w:rPr>
          <w:rFonts w:cstheme="minorHAnsi"/>
        </w:rPr>
        <w:t xml:space="preserve">Minor cumulative impacts on environmental resources of land, water, air or energy are anticipated </w:t>
      </w:r>
      <w:proofErr w:type="gramStart"/>
      <w:r w:rsidR="00C64283">
        <w:rPr>
          <w:rFonts w:cstheme="minorHAnsi"/>
        </w:rPr>
        <w:t>as a result of</w:t>
      </w:r>
      <w:proofErr w:type="gramEnd"/>
      <w:r w:rsidR="00C64283">
        <w:rPr>
          <w:rFonts w:cstheme="minorHAnsi"/>
        </w:rPr>
        <w:t xml:space="preserve"> permitting this action. The number of oil and gas operations within Richland County contributes to vehicle traffic, inspections by various agencies, and employees for many sites. Collectively the large number of </w:t>
      </w:r>
      <w:r w:rsidR="00DA7D3D">
        <w:rPr>
          <w:rFonts w:cstheme="minorHAnsi"/>
        </w:rPr>
        <w:t>sites</w:t>
      </w:r>
      <w:r w:rsidR="00C64283">
        <w:rPr>
          <w:rFonts w:cstheme="minorHAnsi"/>
        </w:rPr>
        <w:t xml:space="preserve"> in the area would have minor cumulative impacts to land, water, air and energy.</w:t>
      </w:r>
    </w:p>
    <w:p w14:paraId="4CFC12C2" w14:textId="0C06F4AD" w:rsidR="00CC40F3" w:rsidRDefault="00CC40F3" w:rsidP="00B64EF2">
      <w:pPr>
        <w:tabs>
          <w:tab w:val="left" w:pos="2013"/>
        </w:tabs>
        <w:rPr>
          <w:rFonts w:cstheme="minorHAnsi"/>
        </w:rPr>
      </w:pPr>
    </w:p>
    <w:p w14:paraId="63FE9EC8" w14:textId="233D8A0E" w:rsidR="00A84C4E" w:rsidRPr="00892EE2" w:rsidRDefault="00A84C4E" w:rsidP="00F96B67">
      <w:pPr>
        <w:pStyle w:val="Heading3"/>
        <w:numPr>
          <w:ilvl w:val="0"/>
          <w:numId w:val="15"/>
        </w:numPr>
      </w:pPr>
      <w:bookmarkStart w:id="101" w:name="_Toc233031467"/>
      <w:r>
        <w:t>Impacts on Other Environmental Resources</w:t>
      </w:r>
      <w:bookmarkEnd w:id="101"/>
    </w:p>
    <w:p w14:paraId="3A1E43E3" w14:textId="0C78FD5A" w:rsidR="00A84C4E" w:rsidRDefault="00A84C4E" w:rsidP="00A84C4E">
      <w:pPr>
        <w:rPr>
          <w:b/>
          <w:bCs/>
          <w:i/>
          <w:iCs/>
        </w:rPr>
      </w:pPr>
      <w:bookmarkStart w:id="102" w:name="_Hlk185236691"/>
      <w:r w:rsidRPr="00892EE2">
        <w:rPr>
          <w:b/>
          <w:bCs/>
          <w:i/>
          <w:iCs/>
        </w:rPr>
        <w:t>This section includes the following resource areas, as required in ARM 17.4.609:</w:t>
      </w:r>
      <w:r>
        <w:rPr>
          <w:b/>
          <w:bCs/>
          <w:i/>
          <w:iCs/>
        </w:rPr>
        <w:t xml:space="preserve"> Impacts on Other Environmental Resources</w:t>
      </w:r>
    </w:p>
    <w:p w14:paraId="56FE9BEE" w14:textId="77777777" w:rsidR="00A84C4E" w:rsidRDefault="00A84C4E" w:rsidP="00A84C4E">
      <w:pPr>
        <w:rPr>
          <w:rFonts w:cstheme="minorHAnsi"/>
          <w:bCs/>
          <w:i/>
          <w:iCs/>
        </w:rPr>
      </w:pPr>
    </w:p>
    <w:p w14:paraId="361F1E27"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bookmarkEnd w:id="102"/>
    <w:p w14:paraId="0EE42CE8" w14:textId="7DB761BC" w:rsidR="00A84C4E" w:rsidRDefault="00B64EF2" w:rsidP="00B64EF2">
      <w:pPr>
        <w:ind w:left="720"/>
        <w:rPr>
          <w:rFonts w:cstheme="minorHAnsi"/>
          <w:bCs/>
        </w:rPr>
      </w:pPr>
      <w:r>
        <w:rPr>
          <w:rFonts w:cstheme="minorHAnsi"/>
          <w:bCs/>
        </w:rPr>
        <w:t xml:space="preserve">The proposed project is small by industrial standards and </w:t>
      </w:r>
      <w:proofErr w:type="gramStart"/>
      <w:r>
        <w:rPr>
          <w:rFonts w:cstheme="minorHAnsi"/>
          <w:bCs/>
        </w:rPr>
        <w:t>is located in</w:t>
      </w:r>
      <w:proofErr w:type="gramEnd"/>
      <w:r>
        <w:rPr>
          <w:rFonts w:cstheme="minorHAnsi"/>
          <w:bCs/>
        </w:rPr>
        <w:t xml:space="preserve"> an area primarily of agricultural and grazing lands with nearby dispersed oil and gas operations.</w:t>
      </w:r>
    </w:p>
    <w:p w14:paraId="0A46BB7F" w14:textId="77777777" w:rsidR="00B64EF2" w:rsidRPr="00152D52" w:rsidRDefault="00B64EF2" w:rsidP="00B64EF2">
      <w:pPr>
        <w:ind w:left="720"/>
      </w:pPr>
    </w:p>
    <w:p w14:paraId="629B6778" w14:textId="77777777" w:rsidR="00A84C4E" w:rsidRPr="00335BEB" w:rsidRDefault="00A84C4E" w:rsidP="00A84C4E">
      <w:pPr>
        <w:ind w:left="720"/>
        <w:rPr>
          <w:rFonts w:cstheme="minorHAnsi"/>
          <w:b/>
          <w:bCs/>
          <w:i/>
          <w:iCs/>
        </w:rPr>
      </w:pPr>
      <w:r w:rsidRPr="00335BEB">
        <w:rPr>
          <w:rFonts w:cstheme="minorHAnsi"/>
          <w:b/>
          <w:bCs/>
          <w:i/>
          <w:iCs/>
        </w:rPr>
        <w:t>Direct Impacts</w:t>
      </w:r>
    </w:p>
    <w:p w14:paraId="7EDD405B" w14:textId="7C53C3D8"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B64EF2">
        <w:rPr>
          <w:rFonts w:cstheme="minorHAnsi"/>
        </w:rPr>
        <w:t xml:space="preserve">Fugitive dust emissions resulting from construction of the proposed facility </w:t>
      </w:r>
      <w:r w:rsidR="00B64EF2">
        <w:rPr>
          <w:rFonts w:cstheme="minorHAnsi"/>
        </w:rPr>
        <w:lastRenderedPageBreak/>
        <w:t>may adversely impact air quality in affected area. However, NYDIG must use reasonable precaution</w:t>
      </w:r>
      <w:r w:rsidR="00C1719A">
        <w:rPr>
          <w:rFonts w:cstheme="minorHAnsi"/>
        </w:rPr>
        <w:t>s</w:t>
      </w:r>
      <w:r w:rsidR="00B64EF2">
        <w:rPr>
          <w:rFonts w:cstheme="minorHAnsi"/>
        </w:rPr>
        <w:t xml:space="preserve"> to limit fugitive dust generated from construction activities; therefore, the proposed project would not be expected to cause or contribute to a violation of the applicable NAAQS for particulate matter (fugitive dust). See permit analysis for more detailed information regarding air quality impacts. Secondary NAAQS </w:t>
      </w:r>
      <w:r w:rsidR="00DA7D3D">
        <w:rPr>
          <w:rFonts w:cstheme="minorHAnsi"/>
        </w:rPr>
        <w:t>provides</w:t>
      </w:r>
      <w:r w:rsidR="00B64EF2">
        <w:rPr>
          <w:rFonts w:cstheme="minorHAnsi"/>
        </w:rPr>
        <w:t xml:space="preserve"> public welfare protection, including protection against decreased </w:t>
      </w:r>
      <w:r w:rsidR="00DA7D3D">
        <w:rPr>
          <w:rFonts w:cstheme="minorHAnsi"/>
        </w:rPr>
        <w:t>visibility</w:t>
      </w:r>
      <w:r w:rsidR="00B64EF2">
        <w:rPr>
          <w:rFonts w:cstheme="minorHAnsi"/>
        </w:rPr>
        <w:t xml:space="preserve"> and damage to animals, crops, vegetation and building. Therefore, any adverse direct impacts to other environmental resources would be short-term and minor. No beneficial direct impacts would be expected because of the proposed project. </w:t>
      </w:r>
    </w:p>
    <w:p w14:paraId="08FAD421" w14:textId="77777777" w:rsidR="00A84C4E" w:rsidRPr="00335BEB" w:rsidRDefault="00A84C4E" w:rsidP="00A84C4E">
      <w:pPr>
        <w:ind w:left="1080"/>
        <w:rPr>
          <w:rFonts w:cstheme="minorHAnsi"/>
          <w:bCs/>
          <w:i/>
        </w:rPr>
      </w:pPr>
    </w:p>
    <w:p w14:paraId="19A8AD37" w14:textId="77777777" w:rsidR="00A84C4E" w:rsidRPr="00335BEB" w:rsidRDefault="00A84C4E" w:rsidP="00A84C4E">
      <w:pPr>
        <w:ind w:left="720"/>
        <w:rPr>
          <w:rFonts w:cstheme="minorHAnsi"/>
        </w:rPr>
      </w:pPr>
      <w:r w:rsidRPr="00335BEB">
        <w:rPr>
          <w:rFonts w:cstheme="minorHAnsi"/>
          <w:b/>
          <w:i/>
        </w:rPr>
        <w:t>Secondary Impacts</w:t>
      </w:r>
    </w:p>
    <w:p w14:paraId="60A1C7AB" w14:textId="20D92DDC" w:rsidR="003E75F6" w:rsidRDefault="00A84C4E" w:rsidP="003E75F6">
      <w:pPr>
        <w:ind w:left="1080"/>
        <w:rPr>
          <w:rFonts w:cstheme="minorHAnsi"/>
        </w:rPr>
      </w:pPr>
      <w:r w:rsidRPr="00335BEB">
        <w:rPr>
          <w:rFonts w:cstheme="minorHAnsi"/>
          <w:i/>
          <w:iCs/>
        </w:rPr>
        <w:t>Proposed Action:</w:t>
      </w:r>
      <w:r w:rsidRPr="00335BEB">
        <w:rPr>
          <w:rFonts w:cstheme="minorHAnsi"/>
        </w:rPr>
        <w:t xml:space="preserve"> </w:t>
      </w:r>
      <w:r w:rsidR="003E75F6">
        <w:rPr>
          <w:rFonts w:cstheme="minorHAnsi"/>
        </w:rPr>
        <w:t>Proposed operations would not be expected to cause or contribute to a violation of the public welfare-based Secondary NAAQS.</w:t>
      </w:r>
      <w:r w:rsidR="003E75F6" w:rsidRPr="003E75F6">
        <w:rPr>
          <w:rFonts w:cstheme="minorHAnsi"/>
        </w:rPr>
        <w:t xml:space="preserve"> </w:t>
      </w:r>
      <w:r w:rsidR="003E75F6">
        <w:rPr>
          <w:rFonts w:cstheme="minorHAnsi"/>
        </w:rPr>
        <w:t xml:space="preserve">See permit analysis for more detailed information regarding air quality impacts. Secondary NAAQS </w:t>
      </w:r>
      <w:r w:rsidR="00DA7D3D">
        <w:rPr>
          <w:rFonts w:cstheme="minorHAnsi"/>
        </w:rPr>
        <w:t>provides</w:t>
      </w:r>
      <w:r w:rsidR="003E75F6">
        <w:rPr>
          <w:rFonts w:cstheme="minorHAnsi"/>
        </w:rPr>
        <w:t xml:space="preserve"> public welfare protection, including protection against decreased </w:t>
      </w:r>
      <w:r w:rsidR="00DA7D3D">
        <w:rPr>
          <w:rFonts w:cstheme="minorHAnsi"/>
        </w:rPr>
        <w:t xml:space="preserve">visibility </w:t>
      </w:r>
      <w:r w:rsidR="003E75F6">
        <w:rPr>
          <w:rFonts w:cstheme="minorHAnsi"/>
        </w:rPr>
        <w:t xml:space="preserve">and damage to animals, crops, vegetation and building. Therefore, any adverse direct impacts to other environmental resources would be short-term and minor. No beneficial direct impacts would be expected because of the proposed project. </w:t>
      </w:r>
    </w:p>
    <w:p w14:paraId="4CE824D7" w14:textId="1C85FD8E" w:rsidR="00A84C4E" w:rsidRPr="00335BEB" w:rsidRDefault="00A84C4E" w:rsidP="00DA7D3D">
      <w:pPr>
        <w:ind w:left="1080"/>
        <w:rPr>
          <w:rFonts w:cstheme="minorHAnsi"/>
          <w:bCs/>
          <w:i/>
        </w:rPr>
      </w:pPr>
    </w:p>
    <w:p w14:paraId="00DA2D24" w14:textId="77777777" w:rsidR="00A84C4E" w:rsidRPr="00335BEB" w:rsidRDefault="00A84C4E" w:rsidP="00A84C4E">
      <w:pPr>
        <w:ind w:left="720"/>
        <w:rPr>
          <w:rFonts w:cstheme="minorHAnsi"/>
        </w:rPr>
      </w:pPr>
      <w:r w:rsidRPr="00335BEB">
        <w:rPr>
          <w:rFonts w:cstheme="minorHAnsi"/>
          <w:b/>
          <w:i/>
        </w:rPr>
        <w:t>Cumulative Impacts</w:t>
      </w:r>
    </w:p>
    <w:p w14:paraId="4D027A2C" w14:textId="51BF9C9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3E75F6">
        <w:rPr>
          <w:rFonts w:cstheme="minorHAnsi"/>
        </w:rPr>
        <w:t xml:space="preserve">No other environmental resources, beyond the resource areas already covered within the EA would result in any known additional cumulative impacts. </w:t>
      </w:r>
    </w:p>
    <w:p w14:paraId="2F385FB7" w14:textId="77777777" w:rsidR="00A84C4E" w:rsidRDefault="00A84C4E" w:rsidP="00A84C4E">
      <w:pPr>
        <w:ind w:left="1080"/>
        <w:rPr>
          <w:rFonts w:cstheme="minorHAnsi"/>
          <w:bCs/>
          <w:i/>
        </w:rPr>
      </w:pPr>
    </w:p>
    <w:p w14:paraId="08FA13F1" w14:textId="77777777" w:rsidR="00A84C4E" w:rsidRPr="00335BEB" w:rsidRDefault="00A84C4E" w:rsidP="00F96B67">
      <w:pPr>
        <w:pStyle w:val="Heading3"/>
        <w:numPr>
          <w:ilvl w:val="0"/>
          <w:numId w:val="15"/>
        </w:numPr>
      </w:pPr>
      <w:bookmarkStart w:id="103" w:name="_Toc196305914"/>
      <w:bookmarkStart w:id="104" w:name="_Toc233031468"/>
      <w:bookmarkStart w:id="105" w:name="_Hlk177464018"/>
      <w:r w:rsidRPr="00335BEB">
        <w:t>Human Health and Safety</w:t>
      </w:r>
      <w:bookmarkEnd w:id="103"/>
      <w:bookmarkEnd w:id="104"/>
    </w:p>
    <w:p w14:paraId="014EA318" w14:textId="37A3237E" w:rsidR="00A84C4E" w:rsidRDefault="00A84C4E" w:rsidP="00A84C4E">
      <w:pPr>
        <w:rPr>
          <w:b/>
          <w:bCs/>
          <w:i/>
          <w:iCs/>
        </w:rPr>
      </w:pPr>
      <w:bookmarkStart w:id="106" w:name="_Hlk177464079"/>
      <w:bookmarkEnd w:id="105"/>
      <w:r w:rsidRPr="00892EE2">
        <w:rPr>
          <w:b/>
          <w:bCs/>
          <w:i/>
          <w:iCs/>
        </w:rPr>
        <w:t>This section includes the following resource areas, as required in ARM 17.4.609:</w:t>
      </w:r>
      <w:r>
        <w:rPr>
          <w:b/>
          <w:bCs/>
          <w:i/>
          <w:iCs/>
        </w:rPr>
        <w:t xml:space="preserve"> Impacts on Human Health and Safety</w:t>
      </w:r>
    </w:p>
    <w:p w14:paraId="7CDBCC07" w14:textId="77777777" w:rsidR="00A84C4E" w:rsidRDefault="00A84C4E" w:rsidP="00A84C4E">
      <w:pPr>
        <w:rPr>
          <w:rFonts w:cstheme="minorHAnsi"/>
          <w:bCs/>
          <w:i/>
          <w:iCs/>
        </w:rPr>
      </w:pPr>
    </w:p>
    <w:p w14:paraId="172F33B0"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8DEA641" w14:textId="2B4DE0CA" w:rsidR="00A84C4E" w:rsidRPr="00496470" w:rsidRDefault="00496470" w:rsidP="00A84C4E">
      <w:pPr>
        <w:ind w:left="360"/>
        <w:rPr>
          <w:rFonts w:cstheme="minorHAnsi"/>
          <w:bCs/>
        </w:rPr>
      </w:pPr>
      <w:r>
        <w:rPr>
          <w:rFonts w:cstheme="minorHAnsi"/>
          <w:bCs/>
        </w:rPr>
        <w:t>The engines proposed must meet the permit conditions</w:t>
      </w:r>
      <w:r w:rsidR="005529DC">
        <w:rPr>
          <w:rFonts w:cstheme="minorHAnsi"/>
          <w:bCs/>
        </w:rPr>
        <w:t xml:space="preserve"> and limits</w:t>
      </w:r>
      <w:r>
        <w:rPr>
          <w:rFonts w:cstheme="minorHAnsi"/>
          <w:bCs/>
        </w:rPr>
        <w:t xml:space="preserve"> included in MAQP #5357-00. Personnel physical hazards would be present for high temperatures and noise specific to the engines. </w:t>
      </w:r>
    </w:p>
    <w:bookmarkEnd w:id="106"/>
    <w:p w14:paraId="609CD1BF" w14:textId="77777777" w:rsidR="00A84C4E" w:rsidRPr="00335BEB" w:rsidRDefault="00A84C4E" w:rsidP="00A84C4E">
      <w:pPr>
        <w:ind w:left="360"/>
        <w:rPr>
          <w:rFonts w:cstheme="minorHAnsi"/>
        </w:rPr>
      </w:pPr>
    </w:p>
    <w:p w14:paraId="7B2766D2" w14:textId="27AF7189" w:rsidR="00A84C4E" w:rsidRPr="00335BEB" w:rsidRDefault="00A84C4E" w:rsidP="00A84C4E">
      <w:pPr>
        <w:ind w:left="360"/>
        <w:rPr>
          <w:rFonts w:cstheme="minorHAnsi"/>
        </w:rPr>
      </w:pPr>
      <w:r w:rsidRPr="00335BEB">
        <w:rPr>
          <w:rFonts w:cstheme="minorHAnsi"/>
        </w:rPr>
        <w:t xml:space="preserve">The applicant would be required to adhere to all applicable state and federal safety laws. Occupational Safety and Health Administration (OSHA) has developed rules and guidelines to reduce the risks associated with this type of labor. Few, if any, members of the public would be in immediate proximity to the project during construction or operations.  </w:t>
      </w:r>
    </w:p>
    <w:p w14:paraId="31A08FB5" w14:textId="77777777" w:rsidR="00A84C4E" w:rsidRPr="00335BEB" w:rsidRDefault="00A84C4E" w:rsidP="00A84C4E">
      <w:pPr>
        <w:ind w:left="360"/>
        <w:rPr>
          <w:rFonts w:cstheme="minorHAnsi"/>
        </w:rPr>
      </w:pPr>
    </w:p>
    <w:p w14:paraId="77B5F1AF" w14:textId="77777777" w:rsidR="00A84C4E" w:rsidRPr="00335BEB" w:rsidRDefault="00A84C4E" w:rsidP="00A84C4E">
      <w:pPr>
        <w:ind w:left="720"/>
        <w:rPr>
          <w:rFonts w:cstheme="minorHAnsi"/>
          <w:b/>
          <w:bCs/>
          <w:i/>
          <w:iCs/>
        </w:rPr>
      </w:pPr>
      <w:bookmarkStart w:id="107" w:name="_Hlk177464048"/>
      <w:r w:rsidRPr="00335BEB">
        <w:rPr>
          <w:rFonts w:cstheme="minorHAnsi"/>
          <w:b/>
          <w:bCs/>
          <w:i/>
          <w:iCs/>
        </w:rPr>
        <w:t>Direct Impacts</w:t>
      </w:r>
    </w:p>
    <w:p w14:paraId="1A05CC19" w14:textId="2192C7A6"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496470">
        <w:rPr>
          <w:rFonts w:cstheme="minorHAnsi"/>
        </w:rPr>
        <w:t xml:space="preserve">Construction activities involve the potential for adverse direct impacts to human health and safety. However, construction activities are subject to OSHA standards which are designed to be protective of human health and safety. </w:t>
      </w:r>
    </w:p>
    <w:p w14:paraId="42DEFDED" w14:textId="77777777" w:rsidR="00496470" w:rsidRDefault="00496470" w:rsidP="00A84C4E">
      <w:pPr>
        <w:ind w:left="1080"/>
        <w:rPr>
          <w:rFonts w:cstheme="minorHAnsi"/>
        </w:rPr>
      </w:pPr>
    </w:p>
    <w:p w14:paraId="0B96F795" w14:textId="5DC912C3" w:rsidR="00496470" w:rsidRDefault="00C1719A" w:rsidP="00A84C4E">
      <w:pPr>
        <w:ind w:left="1080"/>
        <w:rPr>
          <w:rFonts w:cstheme="minorHAnsi"/>
        </w:rPr>
      </w:pPr>
      <w:r>
        <w:rPr>
          <w:rFonts w:cstheme="minorHAnsi"/>
        </w:rPr>
        <w:t>Also,</w:t>
      </w:r>
      <w:r w:rsidR="00496470">
        <w:rPr>
          <w:rFonts w:cstheme="minorHAnsi"/>
        </w:rPr>
        <w:t xml:space="preserve"> fugitive dust emissions resulting from construction of </w:t>
      </w:r>
      <w:r>
        <w:rPr>
          <w:rFonts w:cstheme="minorHAnsi"/>
        </w:rPr>
        <w:t xml:space="preserve">the </w:t>
      </w:r>
      <w:r w:rsidR="00496470">
        <w:rPr>
          <w:rFonts w:cstheme="minorHAnsi"/>
        </w:rPr>
        <w:t xml:space="preserve">proposed facility may adversely impact air quality in the affected area. </w:t>
      </w:r>
      <w:r>
        <w:rPr>
          <w:rFonts w:cstheme="minorHAnsi"/>
        </w:rPr>
        <w:t>However,</w:t>
      </w:r>
      <w:r w:rsidR="00496470">
        <w:rPr>
          <w:rFonts w:cstheme="minorHAnsi"/>
        </w:rPr>
        <w:t xml:space="preserve"> NYDIG must use reasonable precautions to limit the fugitive dust generated from construction activities; therefore, the proposed </w:t>
      </w:r>
      <w:r w:rsidR="008D01AE">
        <w:rPr>
          <w:rFonts w:cstheme="minorHAnsi"/>
        </w:rPr>
        <w:t>project</w:t>
      </w:r>
      <w:r w:rsidR="00496470">
        <w:rPr>
          <w:rFonts w:cstheme="minorHAnsi"/>
        </w:rPr>
        <w:t xml:space="preserve"> would not be expected to cause or contribute to a violation of the applicable NAAQS for particulate matter (fugitive dust). See permit analysis for more detailed information regarding air quality impacts. Primary NAAQS provide health protection, </w:t>
      </w:r>
      <w:r w:rsidR="00496470">
        <w:rPr>
          <w:rFonts w:cstheme="minorHAnsi"/>
        </w:rPr>
        <w:lastRenderedPageBreak/>
        <w:t xml:space="preserve">including protecting the health of “sensitive” populations such as asthmatics, children, and the elderly. Therefore, any adverse direct impacts to human health and safety would be short-term and negligible to minor. </w:t>
      </w:r>
    </w:p>
    <w:p w14:paraId="22854E2F" w14:textId="77777777" w:rsidR="008D01AE" w:rsidRDefault="008D01AE" w:rsidP="00A84C4E">
      <w:pPr>
        <w:ind w:left="1080"/>
        <w:rPr>
          <w:rFonts w:cstheme="minorHAnsi"/>
        </w:rPr>
      </w:pPr>
    </w:p>
    <w:p w14:paraId="174950D2" w14:textId="1EACD3EB" w:rsidR="008D01AE" w:rsidRDefault="008D01AE" w:rsidP="00A84C4E">
      <w:pPr>
        <w:ind w:left="1080"/>
        <w:rPr>
          <w:rFonts w:cstheme="minorHAnsi"/>
        </w:rPr>
      </w:pPr>
      <w:r>
        <w:rPr>
          <w:rFonts w:cstheme="minorHAnsi"/>
        </w:rPr>
        <w:t xml:space="preserve">The engines </w:t>
      </w:r>
      <w:r w:rsidR="00C1719A">
        <w:rPr>
          <w:rFonts w:cstheme="minorHAnsi"/>
        </w:rPr>
        <w:t xml:space="preserve">would be permitted </w:t>
      </w:r>
      <w:r w:rsidR="00DA7D3D">
        <w:rPr>
          <w:rFonts w:cstheme="minorHAnsi"/>
        </w:rPr>
        <w:t>to operate</w:t>
      </w:r>
      <w:r w:rsidR="00C1719A">
        <w:rPr>
          <w:rFonts w:cstheme="minorHAnsi"/>
        </w:rPr>
        <w:t xml:space="preserve"> 8,760 hours per year</w:t>
      </w:r>
      <w:r w:rsidR="005661B3" w:rsidRPr="004721AC">
        <w:rPr>
          <w:rFonts w:cstheme="minorHAnsi"/>
        </w:rPr>
        <w:t>. Because</w:t>
      </w:r>
      <w:r w:rsidRPr="004721AC">
        <w:rPr>
          <w:rFonts w:cstheme="minorHAnsi"/>
        </w:rPr>
        <w:t xml:space="preserve"> the engines are within a rural</w:t>
      </w:r>
      <w:r w:rsidR="005661B3" w:rsidRPr="004721AC">
        <w:rPr>
          <w:rFonts w:cstheme="minorHAnsi"/>
        </w:rPr>
        <w:t>,</w:t>
      </w:r>
      <w:r w:rsidRPr="004721AC">
        <w:rPr>
          <w:rFonts w:cstheme="minorHAnsi"/>
        </w:rPr>
        <w:t xml:space="preserve"> private land parcel, any noise disturbance would be limited to the few area residents that may be in the area as well as oil and gas production workers.</w:t>
      </w:r>
      <w:r w:rsidR="00875C64">
        <w:rPr>
          <w:rFonts w:cstheme="minorHAnsi"/>
        </w:rPr>
        <w:t xml:space="preserve"> The nearest building is 400 ft to the south. Montana Cadastral has noted this property type is vacant.</w:t>
      </w:r>
      <w:r>
        <w:rPr>
          <w:rFonts w:cstheme="minorHAnsi"/>
        </w:rPr>
        <w:t xml:space="preserve"> The nearest residence is approximately 2,100 ft (0.4 mi) to the northwest of the proposed site. Other industrial buildings may exist at </w:t>
      </w:r>
      <w:r w:rsidR="00DA7D3D">
        <w:rPr>
          <w:rFonts w:cstheme="minorHAnsi"/>
        </w:rPr>
        <w:t xml:space="preserve">nearby </w:t>
      </w:r>
      <w:r>
        <w:rPr>
          <w:rFonts w:cstheme="minorHAnsi"/>
        </w:rPr>
        <w:t xml:space="preserve">oil and gas well operations, but these do not appear to be permanently occupied. </w:t>
      </w:r>
    </w:p>
    <w:p w14:paraId="6B73A8EE" w14:textId="77777777" w:rsidR="00A84C4E" w:rsidRPr="00335BEB" w:rsidRDefault="00A84C4E" w:rsidP="00A84C4E">
      <w:pPr>
        <w:ind w:left="1080"/>
        <w:rPr>
          <w:rFonts w:cstheme="minorHAnsi"/>
          <w:bCs/>
          <w:i/>
        </w:rPr>
      </w:pPr>
    </w:p>
    <w:p w14:paraId="4F24A819" w14:textId="77777777" w:rsidR="00A84C4E" w:rsidRPr="00335BEB" w:rsidRDefault="00A84C4E" w:rsidP="00A84C4E">
      <w:pPr>
        <w:ind w:left="720"/>
        <w:rPr>
          <w:rFonts w:cstheme="minorHAnsi"/>
        </w:rPr>
      </w:pPr>
      <w:r w:rsidRPr="00335BEB">
        <w:rPr>
          <w:rFonts w:cstheme="minorHAnsi"/>
          <w:b/>
          <w:i/>
        </w:rPr>
        <w:t>Secondary Impacts</w:t>
      </w:r>
    </w:p>
    <w:p w14:paraId="32E52A3E" w14:textId="7362FA77" w:rsidR="00714BEC" w:rsidRDefault="00A84C4E" w:rsidP="00714BEC">
      <w:pPr>
        <w:ind w:left="1080"/>
        <w:rPr>
          <w:rFonts w:cstheme="minorHAnsi"/>
        </w:rPr>
      </w:pPr>
      <w:r w:rsidRPr="00335BEB">
        <w:rPr>
          <w:rFonts w:cstheme="minorHAnsi"/>
          <w:i/>
          <w:iCs/>
        </w:rPr>
        <w:t>Proposed Action:</w:t>
      </w:r>
      <w:r w:rsidRPr="00335BEB">
        <w:rPr>
          <w:rFonts w:cstheme="minorHAnsi"/>
        </w:rPr>
        <w:t xml:space="preserve"> </w:t>
      </w:r>
      <w:r w:rsidR="008D01AE">
        <w:rPr>
          <w:rFonts w:cstheme="minorHAnsi"/>
        </w:rPr>
        <w:t xml:space="preserve">Operation of the proposed facility would be subject to OHSA standards. OHSA standards are designed to be protective of human health and safety. </w:t>
      </w:r>
      <w:r w:rsidR="00714BEC">
        <w:rPr>
          <w:rFonts w:cstheme="minorHAnsi"/>
        </w:rPr>
        <w:t>Additionally, the operation of the proposed engines would emit regulated air pollutants. However, emissions from the proposed project would</w:t>
      </w:r>
      <w:r w:rsidR="00C1719A">
        <w:rPr>
          <w:rFonts w:cstheme="minorHAnsi"/>
        </w:rPr>
        <w:t xml:space="preserve"> be limited based on</w:t>
      </w:r>
      <w:r w:rsidR="00714BEC">
        <w:rPr>
          <w:rFonts w:cstheme="minorHAnsi"/>
        </w:rPr>
        <w:t xml:space="preserve"> BACT and thus would not be expected to cause or contribute to a violation of the human health based Primary NAAQS. See permit analysis for more information regarding air quality impacts. Primary NAAQS provide health protection, including protecting the health of “sensitive” populations such as asthmatics, children, and the elderly.</w:t>
      </w:r>
      <w:r w:rsidR="00714BEC" w:rsidRPr="00714BEC">
        <w:rPr>
          <w:rFonts w:cstheme="minorHAnsi"/>
        </w:rPr>
        <w:t xml:space="preserve"> </w:t>
      </w:r>
      <w:r w:rsidR="00714BEC">
        <w:rPr>
          <w:rFonts w:cstheme="minorHAnsi"/>
        </w:rPr>
        <w:t xml:space="preserve">Therefore, any adverse secondary impacts to human health and safety would be short-term and negligible to minor. No beneficial secondary impacts would be expected because of this proposed project. </w:t>
      </w:r>
    </w:p>
    <w:p w14:paraId="4C51A7D0" w14:textId="1C925EB9" w:rsidR="00A84C4E" w:rsidRDefault="00A84C4E" w:rsidP="00A84C4E">
      <w:pPr>
        <w:ind w:left="1080"/>
        <w:rPr>
          <w:rFonts w:cstheme="minorHAnsi"/>
        </w:rPr>
      </w:pPr>
    </w:p>
    <w:p w14:paraId="531C301C" w14:textId="77777777" w:rsidR="00A84C4E" w:rsidRPr="00335BEB" w:rsidRDefault="00A84C4E" w:rsidP="00A84C4E">
      <w:pPr>
        <w:ind w:left="720"/>
        <w:rPr>
          <w:rFonts w:cstheme="minorHAnsi"/>
        </w:rPr>
      </w:pPr>
      <w:r w:rsidRPr="00335BEB">
        <w:rPr>
          <w:rFonts w:cstheme="minorHAnsi"/>
          <w:b/>
          <w:i/>
        </w:rPr>
        <w:t>Cumulative Impacts</w:t>
      </w:r>
    </w:p>
    <w:p w14:paraId="7B6E92F0" w14:textId="5DA9AA71"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714BEC">
        <w:rPr>
          <w:rFonts w:cstheme="minorHAnsi"/>
        </w:rPr>
        <w:t xml:space="preserve">No cumulative impacts to human health and safety are anticipated </w:t>
      </w:r>
      <w:proofErr w:type="gramStart"/>
      <w:r w:rsidR="00714BEC">
        <w:rPr>
          <w:rFonts w:cstheme="minorHAnsi"/>
        </w:rPr>
        <w:t>as a result of</w:t>
      </w:r>
      <w:proofErr w:type="gramEnd"/>
      <w:r w:rsidR="00714BEC">
        <w:rPr>
          <w:rFonts w:cstheme="minorHAnsi"/>
        </w:rPr>
        <w:t xml:space="preserve"> this proposed permitting action because the emissions as described in Section IV of the Permit Analysis would be considered small by industrial standards. </w:t>
      </w:r>
    </w:p>
    <w:bookmarkEnd w:id="107"/>
    <w:p w14:paraId="4FC30DED" w14:textId="77777777" w:rsidR="00A84C4E" w:rsidRPr="00335BEB" w:rsidRDefault="00A84C4E" w:rsidP="00A84C4E">
      <w:pPr>
        <w:ind w:left="1080"/>
        <w:rPr>
          <w:rFonts w:cstheme="minorHAnsi"/>
          <w:bCs/>
          <w:i/>
        </w:rPr>
      </w:pPr>
    </w:p>
    <w:p w14:paraId="5C07E930" w14:textId="61E56ED5" w:rsidR="00A84C4E" w:rsidRDefault="00A84C4E" w:rsidP="00F96B67">
      <w:pPr>
        <w:pStyle w:val="Heading3"/>
        <w:numPr>
          <w:ilvl w:val="0"/>
          <w:numId w:val="15"/>
        </w:numPr>
      </w:pPr>
      <w:bookmarkStart w:id="108" w:name="_Toc233031469"/>
      <w:r>
        <w:t>Industrial, Commercial, and Agricultural Activities and Production</w:t>
      </w:r>
      <w:bookmarkEnd w:id="108"/>
    </w:p>
    <w:p w14:paraId="67AE4A77" w14:textId="77777777" w:rsidR="00A84C4E" w:rsidRDefault="00A84C4E" w:rsidP="00A84C4E">
      <w:pPr>
        <w:rPr>
          <w:b/>
          <w:bCs/>
          <w:i/>
          <w:iCs/>
        </w:rPr>
      </w:pPr>
      <w:r w:rsidRPr="00892EE2">
        <w:rPr>
          <w:b/>
          <w:bCs/>
          <w:i/>
          <w:iCs/>
        </w:rPr>
        <w:t>This section includes the following resource areas, as required in ARM 17.4.609:</w:t>
      </w:r>
      <w:r>
        <w:rPr>
          <w:b/>
          <w:bCs/>
          <w:i/>
          <w:iCs/>
        </w:rPr>
        <w:t xml:space="preserve"> Impacts on Human Health and Safety</w:t>
      </w:r>
    </w:p>
    <w:p w14:paraId="3689B4C6" w14:textId="77777777" w:rsidR="00A84C4E" w:rsidRDefault="00A84C4E" w:rsidP="00A84C4E">
      <w:pPr>
        <w:ind w:left="360"/>
        <w:rPr>
          <w:rFonts w:cstheme="minorHAnsi"/>
          <w:bCs/>
          <w:i/>
          <w:iCs/>
        </w:rPr>
      </w:pPr>
    </w:p>
    <w:p w14:paraId="5BE8DDB4"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F8E3110" w14:textId="7E1F7095" w:rsidR="00A84C4E" w:rsidRPr="00A320F5" w:rsidRDefault="00A320F5" w:rsidP="00A84C4E">
      <w:pPr>
        <w:ind w:left="360"/>
        <w:rPr>
          <w:rFonts w:cstheme="minorHAnsi"/>
          <w:bCs/>
        </w:rPr>
      </w:pPr>
      <w:r w:rsidRPr="00A320F5">
        <w:rPr>
          <w:rFonts w:cstheme="minorHAnsi"/>
          <w:bCs/>
        </w:rPr>
        <w:t xml:space="preserve">The affected area consists primarily of agricultural and grazing lands with nearby, dispersed oil and gas operations. </w:t>
      </w:r>
    </w:p>
    <w:p w14:paraId="4781F91F" w14:textId="77777777" w:rsidR="00A84C4E" w:rsidRPr="00335BEB" w:rsidRDefault="00A84C4E" w:rsidP="00DA7D3D">
      <w:pPr>
        <w:rPr>
          <w:rFonts w:cstheme="minorHAnsi"/>
        </w:rPr>
      </w:pPr>
    </w:p>
    <w:p w14:paraId="603EF898" w14:textId="77777777" w:rsidR="00A84C4E" w:rsidRPr="00335BEB" w:rsidRDefault="00A84C4E" w:rsidP="00A84C4E">
      <w:pPr>
        <w:ind w:left="720"/>
        <w:rPr>
          <w:rFonts w:cstheme="minorHAnsi"/>
          <w:b/>
          <w:bCs/>
          <w:i/>
          <w:iCs/>
        </w:rPr>
      </w:pPr>
      <w:r w:rsidRPr="00335BEB">
        <w:rPr>
          <w:rFonts w:cstheme="minorHAnsi"/>
          <w:b/>
          <w:bCs/>
          <w:i/>
          <w:iCs/>
        </w:rPr>
        <w:t>Direct Impacts</w:t>
      </w:r>
    </w:p>
    <w:p w14:paraId="6AD3D35B" w14:textId="04B2AA66" w:rsidR="00A84C4E" w:rsidRDefault="00A84C4E" w:rsidP="00A84C4E">
      <w:pPr>
        <w:ind w:left="1080"/>
        <w:rPr>
          <w:rFonts w:cstheme="minorHAnsi"/>
        </w:rPr>
      </w:pPr>
      <w:r w:rsidRPr="00335BEB">
        <w:rPr>
          <w:rFonts w:cstheme="minorHAnsi"/>
          <w:i/>
          <w:iCs/>
        </w:rPr>
        <w:t>Proposed Action</w:t>
      </w:r>
      <w:r w:rsidRPr="005661B3">
        <w:rPr>
          <w:rFonts w:cstheme="minorHAnsi"/>
          <w:i/>
          <w:iCs/>
        </w:rPr>
        <w:t>:</w:t>
      </w:r>
      <w:r w:rsidRPr="005661B3">
        <w:rPr>
          <w:rFonts w:cstheme="minorHAnsi"/>
        </w:rPr>
        <w:t xml:space="preserve"> </w:t>
      </w:r>
      <w:r w:rsidR="00AF557E" w:rsidRPr="004721AC">
        <w:rPr>
          <w:rFonts w:cstheme="minorHAnsi"/>
          <w:lang w:bidi="ar-SA"/>
        </w:rPr>
        <w:t>The proposed project would be co-located with an oil and gas infrastructure site and would not require any new land disturbance beyond that realized by construction of the co-located oil and gas infrastructure site. Therefore, no agricultural land would be displaced because of the proposed NYDIG project.</w:t>
      </w:r>
      <w:r w:rsidR="00AF557E" w:rsidRPr="005661B3">
        <w:rPr>
          <w:rFonts w:cstheme="minorHAnsi"/>
          <w:lang w:bidi="ar-SA"/>
        </w:rPr>
        <w:t xml:space="preserve"> </w:t>
      </w:r>
      <w:r w:rsidR="00A320F5" w:rsidRPr="005661B3">
        <w:rPr>
          <w:rFonts w:cstheme="minorHAnsi"/>
        </w:rPr>
        <w:t>However, the proposed</w:t>
      </w:r>
      <w:r w:rsidR="00A320F5" w:rsidRPr="005661B3">
        <w:rPr>
          <w:rFonts w:cstheme="minorHAnsi"/>
          <w:sz w:val="24"/>
          <w:szCs w:val="24"/>
        </w:rPr>
        <w:t xml:space="preserve"> project is small by indust</w:t>
      </w:r>
      <w:r w:rsidR="00A320F5">
        <w:rPr>
          <w:rFonts w:cstheme="minorHAnsi"/>
        </w:rPr>
        <w:t>rial standard</w:t>
      </w:r>
      <w:r w:rsidR="005529DC">
        <w:rPr>
          <w:rFonts w:cstheme="minorHAnsi"/>
        </w:rPr>
        <w:t>s, i.e.,</w:t>
      </w:r>
      <w:r w:rsidR="00A320F5">
        <w:rPr>
          <w:rFonts w:cstheme="minorHAnsi"/>
        </w:rPr>
        <w:t xml:space="preserve"> &lt;1000 ft</w:t>
      </w:r>
      <w:r w:rsidR="00A320F5">
        <w:rPr>
          <w:rFonts w:cstheme="minorHAnsi"/>
          <w:vertAlign w:val="superscript"/>
        </w:rPr>
        <w:t>2</w:t>
      </w:r>
      <w:r w:rsidR="005529DC">
        <w:rPr>
          <w:rFonts w:cstheme="minorHAnsi"/>
        </w:rPr>
        <w:t xml:space="preserve">, </w:t>
      </w:r>
      <w:r w:rsidR="00A320F5">
        <w:rPr>
          <w:rFonts w:cstheme="minorHAnsi"/>
        </w:rPr>
        <w:t xml:space="preserve">and the area </w:t>
      </w:r>
      <w:r w:rsidR="0096458A">
        <w:rPr>
          <w:rFonts w:cstheme="minorHAnsi"/>
        </w:rPr>
        <w:t>surrounding</w:t>
      </w:r>
      <w:r w:rsidR="00A320F5">
        <w:rPr>
          <w:rFonts w:cstheme="minorHAnsi"/>
        </w:rPr>
        <w:t xml:space="preserve"> the affected site would </w:t>
      </w:r>
      <w:r w:rsidR="00DA7D3D">
        <w:rPr>
          <w:rFonts w:cstheme="minorHAnsi"/>
        </w:rPr>
        <w:t>remain</w:t>
      </w:r>
      <w:r w:rsidR="00A320F5">
        <w:rPr>
          <w:rFonts w:cstheme="minorHAnsi"/>
        </w:rPr>
        <w:t xml:space="preserve"> suitable for ongoing agricultural and industrial activities and </w:t>
      </w:r>
      <w:r w:rsidR="000515F8">
        <w:rPr>
          <w:rFonts w:cstheme="minorHAnsi"/>
        </w:rPr>
        <w:t>production.</w:t>
      </w:r>
    </w:p>
    <w:p w14:paraId="320313E6" w14:textId="77777777" w:rsidR="000515F8" w:rsidRDefault="000515F8" w:rsidP="00A84C4E">
      <w:pPr>
        <w:ind w:left="1080"/>
        <w:rPr>
          <w:rFonts w:cstheme="minorHAnsi"/>
        </w:rPr>
      </w:pPr>
    </w:p>
    <w:p w14:paraId="12E5608D" w14:textId="3DA7772C" w:rsidR="0096458A" w:rsidRPr="0096458A" w:rsidRDefault="000515F8" w:rsidP="00A84C4E">
      <w:pPr>
        <w:ind w:left="1080"/>
        <w:rPr>
          <w:rFonts w:cstheme="minorHAnsi"/>
        </w:rPr>
      </w:pPr>
      <w:r>
        <w:rPr>
          <w:rFonts w:cstheme="minorHAnsi"/>
        </w:rPr>
        <w:t xml:space="preserve">Therefore, any adverse </w:t>
      </w:r>
      <w:r w:rsidR="0096458A">
        <w:rPr>
          <w:rFonts w:cstheme="minorHAnsi"/>
        </w:rPr>
        <w:t xml:space="preserve">direct impacts to agricultural </w:t>
      </w:r>
      <w:r w:rsidR="00404301">
        <w:rPr>
          <w:rFonts w:cstheme="minorHAnsi"/>
        </w:rPr>
        <w:t>activities</w:t>
      </w:r>
      <w:r w:rsidR="0096458A">
        <w:rPr>
          <w:rFonts w:cstheme="minorHAnsi"/>
        </w:rPr>
        <w:t xml:space="preserve"> and production would be short-term, </w:t>
      </w:r>
      <w:r w:rsidR="00404301">
        <w:rPr>
          <w:rFonts w:cstheme="minorHAnsi"/>
        </w:rPr>
        <w:t>consistent</w:t>
      </w:r>
      <w:r w:rsidR="0096458A">
        <w:rPr>
          <w:rFonts w:cstheme="minorHAnsi"/>
        </w:rPr>
        <w:t xml:space="preserve"> with existing impacts, and negligible to minor. Further, industrial </w:t>
      </w:r>
      <w:r w:rsidR="00404301">
        <w:rPr>
          <w:rFonts w:cstheme="minorHAnsi"/>
        </w:rPr>
        <w:t xml:space="preserve">activities </w:t>
      </w:r>
      <w:r w:rsidR="0096458A">
        <w:rPr>
          <w:rFonts w:cstheme="minorHAnsi"/>
        </w:rPr>
        <w:lastRenderedPageBreak/>
        <w:t xml:space="preserve">and production in the affected area would increase due to </w:t>
      </w:r>
      <w:r w:rsidR="00DA7D3D">
        <w:rPr>
          <w:rFonts w:cstheme="minorHAnsi"/>
        </w:rPr>
        <w:t>the construction</w:t>
      </w:r>
      <w:r w:rsidR="0096458A">
        <w:rPr>
          <w:rFonts w:cstheme="minorHAnsi"/>
        </w:rPr>
        <w:t xml:space="preserve"> of the affected site. However, the scope of the proposed operation is relatively small by industrial standards. Therefore, any direct impacts </w:t>
      </w:r>
      <w:r w:rsidR="00DA7D3D">
        <w:rPr>
          <w:rFonts w:cstheme="minorHAnsi"/>
        </w:rPr>
        <w:t>on</w:t>
      </w:r>
      <w:r w:rsidR="0096458A">
        <w:rPr>
          <w:rFonts w:cstheme="minorHAnsi"/>
        </w:rPr>
        <w:t xml:space="preserve"> industrial </w:t>
      </w:r>
      <w:r w:rsidR="00404301">
        <w:rPr>
          <w:rFonts w:cstheme="minorHAnsi"/>
        </w:rPr>
        <w:t xml:space="preserve">activities and production in the affected area would be short-term, minor and beneficial. No impacts to </w:t>
      </w:r>
      <w:r w:rsidR="00DA7D3D">
        <w:rPr>
          <w:rFonts w:cstheme="minorHAnsi"/>
        </w:rPr>
        <w:t xml:space="preserve">the </w:t>
      </w:r>
      <w:r w:rsidR="00404301">
        <w:rPr>
          <w:rFonts w:cstheme="minorHAnsi"/>
        </w:rPr>
        <w:t xml:space="preserve">commercial activities or production are anticipated because of the proposed project. </w:t>
      </w:r>
    </w:p>
    <w:p w14:paraId="5B6038BA" w14:textId="77777777" w:rsidR="00A84C4E" w:rsidRPr="00335BEB" w:rsidRDefault="00A84C4E" w:rsidP="00A84C4E">
      <w:pPr>
        <w:ind w:left="1080"/>
        <w:rPr>
          <w:rFonts w:cstheme="minorHAnsi"/>
          <w:bCs/>
          <w:i/>
        </w:rPr>
      </w:pPr>
    </w:p>
    <w:p w14:paraId="156D1C5A" w14:textId="77777777" w:rsidR="00A84C4E" w:rsidRPr="00335BEB" w:rsidRDefault="00A84C4E" w:rsidP="00A84C4E">
      <w:pPr>
        <w:ind w:left="720"/>
        <w:rPr>
          <w:rFonts w:cstheme="minorHAnsi"/>
        </w:rPr>
      </w:pPr>
      <w:r w:rsidRPr="00335BEB">
        <w:rPr>
          <w:rFonts w:cstheme="minorHAnsi"/>
          <w:b/>
          <w:i/>
        </w:rPr>
        <w:t>Secondary Impacts</w:t>
      </w:r>
    </w:p>
    <w:p w14:paraId="15E567F0" w14:textId="55C4D0C5" w:rsidR="00A84C4E" w:rsidRPr="007D3168" w:rsidRDefault="00A84C4E" w:rsidP="00A84C4E">
      <w:pPr>
        <w:ind w:left="1080"/>
        <w:rPr>
          <w:rFonts w:cstheme="minorHAnsi"/>
          <w:i/>
          <w:iCs/>
        </w:rPr>
      </w:pPr>
      <w:r w:rsidRPr="00335BEB">
        <w:rPr>
          <w:rFonts w:cstheme="minorHAnsi"/>
          <w:i/>
          <w:iCs/>
        </w:rPr>
        <w:t>Proposed Action:</w:t>
      </w:r>
      <w:r w:rsidR="007D3168">
        <w:rPr>
          <w:rFonts w:cstheme="minorHAnsi"/>
        </w:rPr>
        <w:t xml:space="preserve"> </w:t>
      </w:r>
      <w:r w:rsidR="00E32464" w:rsidRPr="004721AC">
        <w:rPr>
          <w:rFonts w:cstheme="minorHAnsi"/>
          <w:lang w:bidi="ar-SA"/>
        </w:rPr>
        <w:t>The proposed project would be co-located with an oil and gas infrastructure site and would not require any new land disturbance beyond that realized by construction of the co-located oil and gas infrastructure site. Therefore, no agricultural land would be displaced because of the proposed NYDIG project.</w:t>
      </w:r>
      <w:r w:rsidR="00E32464" w:rsidRPr="00E32464">
        <w:rPr>
          <w:rFonts w:cstheme="minorHAnsi"/>
          <w:sz w:val="24"/>
          <w:szCs w:val="24"/>
          <w:lang w:bidi="ar-SA"/>
        </w:rPr>
        <w:t xml:space="preserve"> </w:t>
      </w:r>
      <w:r w:rsidR="00E32464">
        <w:rPr>
          <w:rFonts w:cstheme="minorHAnsi"/>
        </w:rPr>
        <w:t>Further</w:t>
      </w:r>
      <w:r w:rsidR="00DF4266">
        <w:rPr>
          <w:rFonts w:cstheme="minorHAnsi"/>
        </w:rPr>
        <w:t>, the proposed project is small by industrial standards (&lt;1000 ft</w:t>
      </w:r>
      <w:r w:rsidR="00DF4266">
        <w:rPr>
          <w:rFonts w:cstheme="minorHAnsi"/>
          <w:vertAlign w:val="superscript"/>
        </w:rPr>
        <w:t>2</w:t>
      </w:r>
      <w:r w:rsidR="00DF4266">
        <w:rPr>
          <w:rFonts w:cstheme="minorHAnsi"/>
        </w:rPr>
        <w:t xml:space="preserve">) and the area surrounding the affected site would remain suitable for ongoing agricultural and industrial activities and production. </w:t>
      </w:r>
      <w:r w:rsidR="007D3168">
        <w:rPr>
          <w:rFonts w:cstheme="minorHAnsi"/>
        </w:rPr>
        <w:t xml:space="preserve">Industrial activities and production in the affected area would increase because of the proposed project. Therefore, any secondary impacts to industrial activities and production would be long-term, minor and beneficial. No adverse impacts would be expected because of the proposed project. </w:t>
      </w:r>
    </w:p>
    <w:p w14:paraId="1CD1215B" w14:textId="77777777" w:rsidR="00A84C4E" w:rsidRPr="00335BEB" w:rsidRDefault="00A84C4E" w:rsidP="00A84C4E">
      <w:pPr>
        <w:ind w:left="1080"/>
        <w:rPr>
          <w:rFonts w:cstheme="minorHAnsi"/>
          <w:bCs/>
          <w:i/>
        </w:rPr>
      </w:pPr>
    </w:p>
    <w:p w14:paraId="1DF95842" w14:textId="77777777" w:rsidR="00A84C4E" w:rsidRPr="00335BEB" w:rsidRDefault="00A84C4E" w:rsidP="00A84C4E">
      <w:pPr>
        <w:ind w:left="720"/>
        <w:rPr>
          <w:rFonts w:cstheme="minorHAnsi"/>
        </w:rPr>
      </w:pPr>
      <w:r w:rsidRPr="00335BEB">
        <w:rPr>
          <w:rFonts w:cstheme="minorHAnsi"/>
          <w:b/>
          <w:i/>
        </w:rPr>
        <w:t>Cumulative Impacts</w:t>
      </w:r>
    </w:p>
    <w:p w14:paraId="01BB984C" w14:textId="3209143B" w:rsidR="00A84C4E" w:rsidRPr="004721AC"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7D3168">
        <w:rPr>
          <w:rFonts w:cstheme="minorHAnsi"/>
        </w:rPr>
        <w:t>Once the site is operational, it would be one of many oil and gas industrial sites in the area. Cumulatively, these operations provide an important industrial base to the area. These impacts would be long-term and beneficial. Cumulative impacts on agricultural activities would be long term due to disturbance, but negligible to minor due to the small footprint (&lt;1000 ft</w:t>
      </w:r>
      <w:r w:rsidR="007D3168">
        <w:rPr>
          <w:rFonts w:cstheme="minorHAnsi"/>
          <w:vertAlign w:val="superscript"/>
        </w:rPr>
        <w:t>2</w:t>
      </w:r>
      <w:r w:rsidR="007D3168">
        <w:rPr>
          <w:rFonts w:cstheme="minorHAnsi"/>
        </w:rPr>
        <w:t>)</w:t>
      </w:r>
      <w:r w:rsidR="00A85B87">
        <w:rPr>
          <w:rFonts w:cstheme="minorHAnsi"/>
        </w:rPr>
        <w:t xml:space="preserve"> </w:t>
      </w:r>
      <w:r w:rsidR="00A85B87" w:rsidRPr="004721AC">
        <w:rPr>
          <w:rFonts w:cstheme="minorHAnsi"/>
        </w:rPr>
        <w:t>located within a previously disturbed, co-located oil and gas well infrastructure site</w:t>
      </w:r>
      <w:r w:rsidR="007D3168" w:rsidRPr="004721AC">
        <w:rPr>
          <w:rFonts w:cstheme="minorHAnsi"/>
        </w:rPr>
        <w:t xml:space="preserve">. </w:t>
      </w:r>
    </w:p>
    <w:p w14:paraId="198CBA9C" w14:textId="77777777" w:rsidR="00A84C4E" w:rsidRDefault="00A84C4E" w:rsidP="00D95B65">
      <w:pPr>
        <w:ind w:left="1080"/>
        <w:rPr>
          <w:rFonts w:cstheme="minorHAnsi"/>
        </w:rPr>
      </w:pPr>
    </w:p>
    <w:p w14:paraId="4518563E" w14:textId="25BAF0B2" w:rsidR="00A84C4E" w:rsidRDefault="00A84C4E" w:rsidP="00014125">
      <w:pPr>
        <w:pStyle w:val="Heading3"/>
        <w:numPr>
          <w:ilvl w:val="0"/>
          <w:numId w:val="15"/>
        </w:numPr>
      </w:pPr>
      <w:bookmarkStart w:id="109" w:name="_Toc233031470"/>
      <w:r>
        <w:t>Quantity and Distribution of Employment</w:t>
      </w:r>
      <w:bookmarkEnd w:id="109"/>
    </w:p>
    <w:p w14:paraId="51B164E9" w14:textId="78484164" w:rsidR="00A84C4E" w:rsidRDefault="00A84C4E" w:rsidP="00A84C4E">
      <w:pPr>
        <w:rPr>
          <w:b/>
          <w:bCs/>
          <w:i/>
          <w:iCs/>
        </w:rPr>
      </w:pPr>
      <w:r w:rsidRPr="00892EE2">
        <w:rPr>
          <w:b/>
          <w:bCs/>
          <w:i/>
          <w:iCs/>
        </w:rPr>
        <w:t>This section includes the following resource areas, as required in ARM 17.4.609:</w:t>
      </w:r>
      <w:r>
        <w:rPr>
          <w:b/>
          <w:bCs/>
          <w:i/>
          <w:iCs/>
        </w:rPr>
        <w:t xml:space="preserve"> Impacts on Quantity and Distribution of Employment</w:t>
      </w:r>
    </w:p>
    <w:p w14:paraId="1D791710" w14:textId="77777777" w:rsidR="00A84C4E" w:rsidRDefault="00A84C4E" w:rsidP="00A84C4E">
      <w:pPr>
        <w:ind w:left="360"/>
        <w:rPr>
          <w:rFonts w:cstheme="minorHAnsi"/>
          <w:bCs/>
          <w:i/>
          <w:iCs/>
        </w:rPr>
      </w:pPr>
    </w:p>
    <w:p w14:paraId="4976812D"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6246764F" w14:textId="76A1B60D" w:rsidR="00A84C4E" w:rsidRPr="008B7FD6" w:rsidRDefault="008B7FD6" w:rsidP="00A84C4E">
      <w:pPr>
        <w:ind w:left="360"/>
      </w:pPr>
      <w:r>
        <w:t xml:space="preserve">There are already existing staff and resources employed by NYDIG in the area, and these resources would be used to operate this facility as well. </w:t>
      </w:r>
    </w:p>
    <w:p w14:paraId="4435A22B" w14:textId="77777777" w:rsidR="00A84C4E" w:rsidRPr="00335BEB" w:rsidRDefault="00A84C4E" w:rsidP="00A84C4E">
      <w:pPr>
        <w:ind w:left="360"/>
        <w:rPr>
          <w:rFonts w:cstheme="minorHAnsi"/>
        </w:rPr>
      </w:pPr>
    </w:p>
    <w:p w14:paraId="589B33EC" w14:textId="01ED8400" w:rsidR="00A84C4E" w:rsidRPr="00335BEB" w:rsidRDefault="00A84C4E" w:rsidP="00A84C4E">
      <w:pPr>
        <w:ind w:left="360"/>
        <w:rPr>
          <w:rFonts w:cstheme="minorHAnsi"/>
        </w:rPr>
      </w:pPr>
      <w:r w:rsidRPr="00335BEB">
        <w:rPr>
          <w:rFonts w:cstheme="minorHAnsi"/>
        </w:rPr>
        <w:t xml:space="preserve">The applicant would be required to adhere to all applicable state and federal safety laws. </w:t>
      </w:r>
      <w:r w:rsidR="00943172">
        <w:rPr>
          <w:rFonts w:cstheme="minorHAnsi"/>
        </w:rPr>
        <w:t xml:space="preserve">Further, OSHA </w:t>
      </w:r>
      <w:r w:rsidRPr="00335BEB">
        <w:rPr>
          <w:rFonts w:cstheme="minorHAnsi"/>
        </w:rPr>
        <w:t xml:space="preserve">has developed rules and guidelines to reduce the risks associated with this type of labor. Few, if any, members of the public would be in immediate proximity to the project during construction or operations.  </w:t>
      </w:r>
    </w:p>
    <w:p w14:paraId="5523B894" w14:textId="77777777" w:rsidR="00A84C4E" w:rsidRPr="00335BEB" w:rsidRDefault="00A84C4E" w:rsidP="00A84C4E">
      <w:pPr>
        <w:ind w:left="360"/>
        <w:rPr>
          <w:rFonts w:cstheme="minorHAnsi"/>
        </w:rPr>
      </w:pPr>
    </w:p>
    <w:p w14:paraId="566CE96B" w14:textId="77777777" w:rsidR="00A84C4E" w:rsidRPr="00335BEB" w:rsidRDefault="00A84C4E" w:rsidP="00A84C4E">
      <w:pPr>
        <w:ind w:left="720"/>
        <w:rPr>
          <w:rFonts w:cstheme="minorHAnsi"/>
          <w:b/>
          <w:bCs/>
          <w:i/>
          <w:iCs/>
        </w:rPr>
      </w:pPr>
      <w:r w:rsidRPr="00335BEB">
        <w:rPr>
          <w:rFonts w:cstheme="minorHAnsi"/>
          <w:b/>
          <w:bCs/>
          <w:i/>
          <w:iCs/>
        </w:rPr>
        <w:t>Direct Impacts</w:t>
      </w:r>
    </w:p>
    <w:p w14:paraId="2B439E0A" w14:textId="741D2866"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B7FD6">
        <w:rPr>
          <w:rFonts w:cstheme="minorHAnsi"/>
        </w:rPr>
        <w:t>NYDIG would use existing staff or contracted services to construct the proposed facility. Therefore, any direct impacts to the quantity and distribution of employment in the affected area would be short-term, negligible and beneficial. No adverse direct impacts would be expected because of the proposed project.</w:t>
      </w:r>
    </w:p>
    <w:p w14:paraId="5C12BC40" w14:textId="77777777" w:rsidR="00A84C4E" w:rsidRPr="00335BEB" w:rsidRDefault="00A84C4E" w:rsidP="00A84C4E">
      <w:pPr>
        <w:ind w:left="1080"/>
        <w:rPr>
          <w:rFonts w:cstheme="minorHAnsi"/>
          <w:bCs/>
          <w:i/>
        </w:rPr>
      </w:pPr>
    </w:p>
    <w:p w14:paraId="55CCBC30" w14:textId="77777777" w:rsidR="00A84C4E" w:rsidRPr="00335BEB" w:rsidRDefault="00A84C4E" w:rsidP="00A84C4E">
      <w:pPr>
        <w:ind w:left="720"/>
        <w:rPr>
          <w:rFonts w:cstheme="minorHAnsi"/>
        </w:rPr>
      </w:pPr>
      <w:r w:rsidRPr="00335BEB">
        <w:rPr>
          <w:rFonts w:cstheme="minorHAnsi"/>
          <w:b/>
          <w:i/>
        </w:rPr>
        <w:t>Secondary Impacts</w:t>
      </w:r>
    </w:p>
    <w:p w14:paraId="7973CF13" w14:textId="52B6DE18" w:rsidR="008B7FD6" w:rsidRDefault="00A84C4E" w:rsidP="008B7FD6">
      <w:pPr>
        <w:ind w:left="1080"/>
        <w:rPr>
          <w:rFonts w:cstheme="minorHAnsi"/>
        </w:rPr>
      </w:pPr>
      <w:r w:rsidRPr="00335BEB">
        <w:rPr>
          <w:rFonts w:cstheme="minorHAnsi"/>
          <w:i/>
          <w:iCs/>
        </w:rPr>
        <w:t>Proposed Action:</w:t>
      </w:r>
      <w:r w:rsidR="008B7FD6">
        <w:rPr>
          <w:rFonts w:cstheme="minorHAnsi"/>
        </w:rPr>
        <w:t xml:space="preserve"> NYDIG would use existing staff or contracted services to construct the </w:t>
      </w:r>
      <w:r w:rsidR="008B7FD6">
        <w:rPr>
          <w:rFonts w:cstheme="minorHAnsi"/>
        </w:rPr>
        <w:lastRenderedPageBreak/>
        <w:t>proposed facility. Therefore, any direct impacts to the quantity and distribution of employment in the affected area would be short-term, negligible and beneficial. No adverse secondary impacts would be expected because of the proposed project.</w:t>
      </w:r>
    </w:p>
    <w:p w14:paraId="370B083F" w14:textId="77777777" w:rsidR="00A84C4E" w:rsidRPr="00335BEB" w:rsidRDefault="00A84C4E" w:rsidP="008B7FD6">
      <w:pPr>
        <w:rPr>
          <w:rFonts w:cstheme="minorHAnsi"/>
          <w:bCs/>
          <w:i/>
        </w:rPr>
      </w:pPr>
    </w:p>
    <w:p w14:paraId="3D48229E" w14:textId="77777777" w:rsidR="00A84C4E" w:rsidRPr="00335BEB" w:rsidRDefault="00A84C4E" w:rsidP="00A84C4E">
      <w:pPr>
        <w:ind w:left="720"/>
        <w:rPr>
          <w:rFonts w:cstheme="minorHAnsi"/>
        </w:rPr>
      </w:pPr>
      <w:r w:rsidRPr="00335BEB">
        <w:rPr>
          <w:rFonts w:cstheme="minorHAnsi"/>
          <w:b/>
          <w:i/>
        </w:rPr>
        <w:t>Cumulative Impacts</w:t>
      </w:r>
    </w:p>
    <w:p w14:paraId="1364D70D" w14:textId="0487F07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B7FD6">
        <w:rPr>
          <w:rFonts w:cstheme="minorHAnsi"/>
        </w:rPr>
        <w:t>No cumulative impact is expected for long-term employment from the proposed action because the new facility would not be expected to create any new permanent jobs.</w:t>
      </w:r>
    </w:p>
    <w:p w14:paraId="60F084CF" w14:textId="77777777" w:rsidR="00A84C4E" w:rsidRDefault="00A84C4E" w:rsidP="00A84C4E">
      <w:pPr>
        <w:ind w:left="1080"/>
        <w:rPr>
          <w:rFonts w:cstheme="minorHAnsi"/>
          <w:bCs/>
          <w:i/>
        </w:rPr>
      </w:pPr>
    </w:p>
    <w:p w14:paraId="00271297" w14:textId="06B95210" w:rsidR="00A84C4E" w:rsidRDefault="00A84C4E" w:rsidP="00F96B67">
      <w:pPr>
        <w:pStyle w:val="Heading3"/>
        <w:numPr>
          <w:ilvl w:val="0"/>
          <w:numId w:val="15"/>
        </w:numPr>
      </w:pPr>
      <w:bookmarkStart w:id="110" w:name="_Toc233031471"/>
      <w:r>
        <w:t>Local and State Tax Base and Tax Revenue</w:t>
      </w:r>
      <w:bookmarkEnd w:id="110"/>
    </w:p>
    <w:p w14:paraId="7600E453" w14:textId="3DD60F1A" w:rsidR="00A84C4E" w:rsidRDefault="00A84C4E" w:rsidP="00A84C4E">
      <w:pPr>
        <w:rPr>
          <w:b/>
          <w:bCs/>
          <w:i/>
          <w:iCs/>
        </w:rPr>
      </w:pPr>
      <w:r w:rsidRPr="00892EE2">
        <w:rPr>
          <w:b/>
          <w:bCs/>
          <w:i/>
          <w:iCs/>
        </w:rPr>
        <w:t>This section includes the following resource areas, as required in ARM 17.4.609:</w:t>
      </w:r>
      <w:r>
        <w:rPr>
          <w:b/>
          <w:bCs/>
          <w:i/>
          <w:iCs/>
        </w:rPr>
        <w:t xml:space="preserve"> Impacts on Local and State Tax Base and Tax Revenue</w:t>
      </w:r>
    </w:p>
    <w:p w14:paraId="1B442A35" w14:textId="77777777" w:rsidR="00A84C4E" w:rsidRDefault="00A84C4E" w:rsidP="00A84C4E">
      <w:pPr>
        <w:ind w:left="360"/>
        <w:rPr>
          <w:rFonts w:cstheme="minorHAnsi"/>
          <w:bCs/>
          <w:i/>
          <w:iCs/>
        </w:rPr>
      </w:pPr>
    </w:p>
    <w:p w14:paraId="21140441"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B674525" w14:textId="7ECA8B46" w:rsidR="00A84C4E" w:rsidRPr="00907A8F" w:rsidRDefault="00907A8F" w:rsidP="00A84C4E">
      <w:pPr>
        <w:ind w:left="360"/>
        <w:rPr>
          <w:rFonts w:cstheme="minorHAnsi"/>
        </w:rPr>
      </w:pPr>
      <w:r>
        <w:rPr>
          <w:rFonts w:cstheme="minorHAnsi"/>
          <w:bCs/>
        </w:rPr>
        <w:t xml:space="preserve">The proposed project would be small by industrial standards and the amount of time and resources necessary to accommodate construction of the proposed facility would be relatively limited. </w:t>
      </w:r>
    </w:p>
    <w:p w14:paraId="13D461C1" w14:textId="77777777" w:rsidR="00A84C4E" w:rsidRPr="00335BEB" w:rsidRDefault="00A84C4E" w:rsidP="00A84C4E">
      <w:pPr>
        <w:ind w:left="360"/>
        <w:rPr>
          <w:rFonts w:cstheme="minorHAnsi"/>
        </w:rPr>
      </w:pPr>
    </w:p>
    <w:p w14:paraId="55B6DD43" w14:textId="77777777" w:rsidR="00A84C4E" w:rsidRPr="00335BEB" w:rsidRDefault="00A84C4E" w:rsidP="00A84C4E">
      <w:pPr>
        <w:ind w:left="720"/>
        <w:rPr>
          <w:rFonts w:cstheme="minorHAnsi"/>
          <w:b/>
          <w:bCs/>
          <w:i/>
          <w:iCs/>
        </w:rPr>
      </w:pPr>
      <w:r w:rsidRPr="00335BEB">
        <w:rPr>
          <w:rFonts w:cstheme="minorHAnsi"/>
          <w:b/>
          <w:bCs/>
          <w:i/>
          <w:iCs/>
        </w:rPr>
        <w:t>Direct Impacts</w:t>
      </w:r>
    </w:p>
    <w:p w14:paraId="63533D5D" w14:textId="05EA005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907A8F">
        <w:rPr>
          <w:rFonts w:cstheme="minorHAnsi"/>
        </w:rPr>
        <w:t>Construction of the proposed facility may increase local sales of good</w:t>
      </w:r>
      <w:r w:rsidR="00502DA6">
        <w:rPr>
          <w:rFonts w:cstheme="minorHAnsi"/>
        </w:rPr>
        <w:t>s</w:t>
      </w:r>
      <w:r w:rsidR="00907A8F">
        <w:rPr>
          <w:rFonts w:cstheme="minorHAnsi"/>
        </w:rPr>
        <w:t xml:space="preserve"> and services. </w:t>
      </w:r>
      <w:r w:rsidR="00943172">
        <w:rPr>
          <w:rFonts w:cstheme="minorHAnsi"/>
        </w:rPr>
        <w:t>A</w:t>
      </w:r>
      <w:r w:rsidR="00907A8F">
        <w:rPr>
          <w:rFonts w:cstheme="minorHAnsi"/>
        </w:rPr>
        <w:t xml:space="preserve">ny direct impacts to the local and state tax base and tax revenues would be long-term, negligible to minor and beneficial. No adverse direct impacts would be expected because of the proposed project. </w:t>
      </w:r>
    </w:p>
    <w:p w14:paraId="0B65F374" w14:textId="77777777" w:rsidR="00A84C4E" w:rsidRPr="00335BEB" w:rsidRDefault="00A84C4E" w:rsidP="00A84C4E">
      <w:pPr>
        <w:ind w:left="1080"/>
        <w:rPr>
          <w:rFonts w:cstheme="minorHAnsi"/>
          <w:bCs/>
          <w:i/>
        </w:rPr>
      </w:pPr>
    </w:p>
    <w:p w14:paraId="6139545F" w14:textId="77777777" w:rsidR="00A84C4E" w:rsidRPr="00335BEB" w:rsidRDefault="00A84C4E" w:rsidP="00A84C4E">
      <w:pPr>
        <w:ind w:left="720"/>
        <w:rPr>
          <w:rFonts w:cstheme="minorHAnsi"/>
        </w:rPr>
      </w:pPr>
      <w:r w:rsidRPr="00335BEB">
        <w:rPr>
          <w:rFonts w:cstheme="minorHAnsi"/>
          <w:b/>
          <w:i/>
        </w:rPr>
        <w:t>Secondary Impacts</w:t>
      </w:r>
    </w:p>
    <w:p w14:paraId="6F66B94B" w14:textId="3AC08FF6" w:rsidR="00A84C4E" w:rsidRPr="00F014D7" w:rsidRDefault="00A84C4E" w:rsidP="00A84C4E">
      <w:pPr>
        <w:ind w:left="1080"/>
        <w:rPr>
          <w:rFonts w:cstheme="minorHAnsi"/>
        </w:rPr>
      </w:pPr>
      <w:r w:rsidRPr="00335BEB">
        <w:rPr>
          <w:rFonts w:cstheme="minorHAnsi"/>
          <w:i/>
          <w:iCs/>
        </w:rPr>
        <w:t>Proposed Action:</w:t>
      </w:r>
      <w:r w:rsidR="00F014D7">
        <w:rPr>
          <w:rFonts w:cstheme="minorHAnsi"/>
          <w:i/>
          <w:iCs/>
        </w:rPr>
        <w:t xml:space="preserve"> </w:t>
      </w:r>
      <w:r w:rsidR="00F014D7">
        <w:rPr>
          <w:rFonts w:cstheme="minorHAnsi"/>
        </w:rPr>
        <w:t xml:space="preserve">Local, state and federal governments would be responsible for appraising the property, setting the tax rates, collecting the taxes from companies, employees, or landowners benefiting from the proposed operation. Further, NYDIG would be responsible for accommodation of any increased taxes associated with </w:t>
      </w:r>
      <w:r w:rsidR="00DA7D3D">
        <w:rPr>
          <w:rFonts w:cstheme="minorHAnsi"/>
        </w:rPr>
        <w:t>the operation</w:t>
      </w:r>
      <w:r w:rsidR="00F014D7">
        <w:rPr>
          <w:rFonts w:cstheme="minorHAnsi"/>
        </w:rPr>
        <w:t xml:space="preserve"> of the proposed facility. Therefore, any secondary impacts would be negligible to minor, consistent with existing impacts in the affected area, and beneficial. No adverse secondary impacts would be expected because of the proposed project. </w:t>
      </w:r>
    </w:p>
    <w:p w14:paraId="52DF6AF4" w14:textId="77777777" w:rsidR="00A84C4E" w:rsidRPr="00335BEB" w:rsidRDefault="00A84C4E" w:rsidP="00A84C4E">
      <w:pPr>
        <w:ind w:left="1080"/>
        <w:rPr>
          <w:rFonts w:cstheme="minorHAnsi"/>
          <w:bCs/>
          <w:i/>
        </w:rPr>
      </w:pPr>
    </w:p>
    <w:p w14:paraId="60170474" w14:textId="77777777" w:rsidR="00A84C4E" w:rsidRPr="00335BEB" w:rsidRDefault="00A84C4E" w:rsidP="00A84C4E">
      <w:pPr>
        <w:ind w:left="720"/>
        <w:rPr>
          <w:rFonts w:cstheme="minorHAnsi"/>
        </w:rPr>
      </w:pPr>
      <w:r w:rsidRPr="00335BEB">
        <w:rPr>
          <w:rFonts w:cstheme="minorHAnsi"/>
          <w:b/>
          <w:i/>
        </w:rPr>
        <w:t>Cumulative Impacts</w:t>
      </w:r>
    </w:p>
    <w:p w14:paraId="6E12D2F8" w14:textId="54C79A8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F014D7">
        <w:rPr>
          <w:rFonts w:cstheme="minorHAnsi"/>
        </w:rPr>
        <w:t>Long-term</w:t>
      </w:r>
      <w:r w:rsidR="00943172">
        <w:rPr>
          <w:rFonts w:cstheme="minorHAnsi"/>
        </w:rPr>
        <w:t>,</w:t>
      </w:r>
      <w:r w:rsidR="00F014D7">
        <w:rPr>
          <w:rFonts w:cstheme="minorHAnsi"/>
        </w:rPr>
        <w:t xml:space="preserve"> beneficial</w:t>
      </w:r>
      <w:r w:rsidR="00943172">
        <w:rPr>
          <w:rFonts w:cstheme="minorHAnsi"/>
        </w:rPr>
        <w:t xml:space="preserve"> and</w:t>
      </w:r>
      <w:r w:rsidR="00F014D7">
        <w:rPr>
          <w:rFonts w:cstheme="minorHAnsi"/>
        </w:rPr>
        <w:t xml:space="preserve"> negligible to minor impacts to local and state tax base and tax revenues are anticipated from this permitting action</w:t>
      </w:r>
      <w:r w:rsidR="00DE72EC">
        <w:rPr>
          <w:rFonts w:cstheme="minorHAnsi"/>
        </w:rPr>
        <w:t xml:space="preserve"> due to</w:t>
      </w:r>
      <w:r w:rsidR="00CC66B0">
        <w:rPr>
          <w:rFonts w:cstheme="minorHAnsi"/>
        </w:rPr>
        <w:t xml:space="preserve"> the</w:t>
      </w:r>
      <w:r w:rsidR="00943CFE">
        <w:rPr>
          <w:rFonts w:cstheme="minorHAnsi"/>
        </w:rPr>
        <w:t xml:space="preserve"> size of this project</w:t>
      </w:r>
      <w:r w:rsidR="00CC66B0">
        <w:rPr>
          <w:rFonts w:cstheme="minorHAnsi"/>
        </w:rPr>
        <w:t>.</w:t>
      </w:r>
    </w:p>
    <w:p w14:paraId="3258BB74" w14:textId="77777777" w:rsidR="00A84C4E" w:rsidRDefault="00A84C4E" w:rsidP="00A84C4E">
      <w:pPr>
        <w:ind w:left="1080"/>
        <w:rPr>
          <w:rFonts w:cstheme="minorHAnsi"/>
          <w:bCs/>
          <w:i/>
        </w:rPr>
      </w:pPr>
    </w:p>
    <w:p w14:paraId="71A375C0" w14:textId="49515F3B" w:rsidR="00A84C4E" w:rsidRDefault="00A84C4E" w:rsidP="00F96B67">
      <w:pPr>
        <w:pStyle w:val="Heading3"/>
        <w:numPr>
          <w:ilvl w:val="0"/>
          <w:numId w:val="15"/>
        </w:numPr>
      </w:pPr>
      <w:bookmarkStart w:id="111" w:name="_Toc233031472"/>
      <w:r>
        <w:t>Demand for Government Services</w:t>
      </w:r>
      <w:bookmarkEnd w:id="111"/>
    </w:p>
    <w:p w14:paraId="26E947B4" w14:textId="59A4B94C" w:rsidR="00A84C4E" w:rsidRDefault="00A84C4E" w:rsidP="00A84C4E">
      <w:pPr>
        <w:rPr>
          <w:b/>
          <w:bCs/>
          <w:i/>
          <w:iCs/>
        </w:rPr>
      </w:pPr>
      <w:r w:rsidRPr="00892EE2">
        <w:rPr>
          <w:b/>
          <w:bCs/>
          <w:i/>
          <w:iCs/>
        </w:rPr>
        <w:t>This section includes the following resource areas, as required in ARM 17.4.609:</w:t>
      </w:r>
      <w:r>
        <w:rPr>
          <w:b/>
          <w:bCs/>
          <w:i/>
          <w:iCs/>
        </w:rPr>
        <w:t xml:space="preserve"> Impacts on Demands for Government Services</w:t>
      </w:r>
    </w:p>
    <w:p w14:paraId="663AFA86" w14:textId="77777777" w:rsidR="00A84C4E" w:rsidRPr="00335BEB" w:rsidRDefault="00A84C4E" w:rsidP="00E232FC">
      <w:pPr>
        <w:rPr>
          <w:rFonts w:cstheme="minorHAnsi"/>
        </w:rPr>
      </w:pPr>
    </w:p>
    <w:p w14:paraId="7FA9CCCE" w14:textId="77777777" w:rsidR="00A84C4E" w:rsidRPr="00335BEB" w:rsidRDefault="00A84C4E" w:rsidP="00A84C4E">
      <w:pPr>
        <w:ind w:left="720"/>
        <w:rPr>
          <w:rFonts w:cstheme="minorHAnsi"/>
          <w:b/>
          <w:bCs/>
          <w:i/>
          <w:iCs/>
        </w:rPr>
      </w:pPr>
      <w:r w:rsidRPr="00335BEB">
        <w:rPr>
          <w:rFonts w:cstheme="minorHAnsi"/>
          <w:b/>
          <w:bCs/>
          <w:i/>
          <w:iCs/>
        </w:rPr>
        <w:t>Direct Impacts</w:t>
      </w:r>
    </w:p>
    <w:p w14:paraId="3022EAC8" w14:textId="0880F7EE"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6677A1">
        <w:rPr>
          <w:rFonts w:cstheme="minorHAnsi"/>
        </w:rPr>
        <w:t>The air quality permit has been prepared by state government employees as part of their day-to-day, regular responsibilities. Therefore, any adverse direct impacts to demands for government services is consistent with existing impacts and negligible. No beneficial direct impacts would be expected because of the proposed project</w:t>
      </w:r>
      <w:r w:rsidR="00DA7D3D">
        <w:rPr>
          <w:rFonts w:cstheme="minorHAnsi"/>
        </w:rPr>
        <w:t>.</w:t>
      </w:r>
    </w:p>
    <w:p w14:paraId="4695BC85" w14:textId="77777777" w:rsidR="00A84C4E" w:rsidRPr="00335BEB" w:rsidRDefault="00A84C4E" w:rsidP="00A84C4E">
      <w:pPr>
        <w:ind w:left="1080"/>
        <w:rPr>
          <w:rFonts w:cstheme="minorHAnsi"/>
          <w:bCs/>
          <w:i/>
        </w:rPr>
      </w:pPr>
    </w:p>
    <w:p w14:paraId="796E0731" w14:textId="77777777" w:rsidR="00A84C4E" w:rsidRPr="00335BEB" w:rsidRDefault="00A84C4E" w:rsidP="00A84C4E">
      <w:pPr>
        <w:ind w:left="720"/>
        <w:rPr>
          <w:rFonts w:cstheme="minorHAnsi"/>
        </w:rPr>
      </w:pPr>
      <w:r w:rsidRPr="00335BEB">
        <w:rPr>
          <w:rFonts w:cstheme="minorHAnsi"/>
          <w:b/>
          <w:i/>
        </w:rPr>
        <w:lastRenderedPageBreak/>
        <w:t>Secondary Impacts</w:t>
      </w:r>
    </w:p>
    <w:p w14:paraId="0D16CA94" w14:textId="073CD9FE"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6677A1">
        <w:rPr>
          <w:rFonts w:cstheme="minorHAnsi"/>
        </w:rPr>
        <w:t xml:space="preserve">Following construction of the proposed facility, initial and ongoing compliance inspections of facility operations would be accomplished by state government employees as part of their typical, regular duties and required to ensure the facility is operating within the limits and conditions listed in the air quality permit. Therefore, any adverse secondary impacts to demands for government services would be consistent with existing impacts and negligible. No beneficial secondary impacts would be expected because of this proposed project. </w:t>
      </w:r>
    </w:p>
    <w:p w14:paraId="3E665945" w14:textId="77777777" w:rsidR="00A84C4E" w:rsidRPr="00335BEB" w:rsidRDefault="00A84C4E" w:rsidP="00A84C4E">
      <w:pPr>
        <w:ind w:left="1080"/>
        <w:rPr>
          <w:rFonts w:cstheme="minorHAnsi"/>
          <w:bCs/>
          <w:i/>
        </w:rPr>
      </w:pPr>
    </w:p>
    <w:p w14:paraId="777B8D2C" w14:textId="77777777" w:rsidR="00A84C4E" w:rsidRPr="00335BEB" w:rsidRDefault="00A84C4E" w:rsidP="00A84C4E">
      <w:pPr>
        <w:ind w:left="720"/>
        <w:rPr>
          <w:rFonts w:cstheme="minorHAnsi"/>
        </w:rPr>
      </w:pPr>
      <w:r w:rsidRPr="00335BEB">
        <w:rPr>
          <w:rFonts w:cstheme="minorHAnsi"/>
          <w:b/>
          <w:i/>
        </w:rPr>
        <w:t>Cumulative Impacts</w:t>
      </w:r>
    </w:p>
    <w:p w14:paraId="59E3BA68" w14:textId="6A38D2AF"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6D1547">
        <w:rPr>
          <w:rFonts w:cstheme="minorHAnsi"/>
        </w:rPr>
        <w:t xml:space="preserve">Minor cumulative impacts are anticipated on government services with the proposed action and a minimal increase in impact would </w:t>
      </w:r>
      <w:r w:rsidR="00DA7D3D">
        <w:rPr>
          <w:rFonts w:cstheme="minorHAnsi"/>
        </w:rPr>
        <w:t>occur,</w:t>
      </w:r>
      <w:r w:rsidR="006D1547">
        <w:rPr>
          <w:rFonts w:cstheme="minorHAnsi"/>
        </w:rPr>
        <w:t xml:space="preserve"> but regulators would likely combine visits to cover </w:t>
      </w:r>
      <w:r w:rsidR="00DA7D3D">
        <w:rPr>
          <w:rFonts w:cstheme="minorHAnsi"/>
        </w:rPr>
        <w:t>regulatory</w:t>
      </w:r>
      <w:r w:rsidR="006D1547">
        <w:rPr>
          <w:rFonts w:cstheme="minorHAnsi"/>
        </w:rPr>
        <w:t xml:space="preserve"> oversight needs.</w:t>
      </w:r>
    </w:p>
    <w:p w14:paraId="7EBB4719" w14:textId="77777777" w:rsidR="00A84C4E" w:rsidRPr="00335BEB" w:rsidRDefault="00A84C4E" w:rsidP="00A84C4E">
      <w:pPr>
        <w:ind w:left="1080"/>
        <w:rPr>
          <w:rFonts w:cstheme="minorHAnsi"/>
          <w:bCs/>
          <w:i/>
        </w:rPr>
      </w:pPr>
    </w:p>
    <w:p w14:paraId="1F657154" w14:textId="25BA6A46" w:rsidR="00A84C4E" w:rsidRDefault="00A84C4E" w:rsidP="00F96B67">
      <w:pPr>
        <w:pStyle w:val="Heading3"/>
        <w:numPr>
          <w:ilvl w:val="0"/>
          <w:numId w:val="15"/>
        </w:numPr>
      </w:pPr>
      <w:bookmarkStart w:id="112" w:name="_Toc233031473"/>
      <w:r>
        <w:t>Locally Adopted Environmental Plans and Goals</w:t>
      </w:r>
      <w:bookmarkEnd w:id="112"/>
    </w:p>
    <w:p w14:paraId="11B95964" w14:textId="1DA8A392" w:rsidR="00A84C4E" w:rsidRDefault="00A84C4E" w:rsidP="00A84C4E">
      <w:pPr>
        <w:rPr>
          <w:b/>
          <w:bCs/>
          <w:i/>
          <w:iCs/>
        </w:rPr>
      </w:pPr>
      <w:r w:rsidRPr="00892EE2">
        <w:rPr>
          <w:b/>
          <w:bCs/>
          <w:i/>
          <w:iCs/>
        </w:rPr>
        <w:t>This section includes the following resource areas, as required in ARM 17.4.609:</w:t>
      </w:r>
      <w:r>
        <w:rPr>
          <w:b/>
          <w:bCs/>
          <w:i/>
          <w:iCs/>
        </w:rPr>
        <w:t xml:space="preserve"> Impacts on Locally Adopted Environmental Plans and Goals</w:t>
      </w:r>
    </w:p>
    <w:p w14:paraId="0EA71BCF" w14:textId="77777777" w:rsidR="00A84C4E" w:rsidRDefault="00A84C4E" w:rsidP="00A84C4E">
      <w:pPr>
        <w:ind w:left="360"/>
        <w:rPr>
          <w:rFonts w:cstheme="minorHAnsi"/>
          <w:bCs/>
          <w:i/>
          <w:iCs/>
        </w:rPr>
      </w:pPr>
    </w:p>
    <w:p w14:paraId="3BE29CCE"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D40633D" w14:textId="3D9FCA1B" w:rsidR="00A84C4E" w:rsidRPr="00E232FC" w:rsidRDefault="00E232FC" w:rsidP="00A84C4E">
      <w:pPr>
        <w:ind w:left="360"/>
        <w:rPr>
          <w:rFonts w:cstheme="minorHAnsi"/>
        </w:rPr>
      </w:pPr>
      <w:r w:rsidRPr="00E232FC">
        <w:rPr>
          <w:rFonts w:cstheme="minorHAnsi"/>
          <w:bCs/>
        </w:rPr>
        <w:t xml:space="preserve">DEQ has reviewed the Richland County website and found no locally adopted environmental plans and goals for the area. </w:t>
      </w:r>
    </w:p>
    <w:p w14:paraId="7A2BCBDC" w14:textId="77777777" w:rsidR="00A84C4E" w:rsidRPr="00335BEB" w:rsidRDefault="00A84C4E" w:rsidP="00A84C4E">
      <w:pPr>
        <w:ind w:left="360"/>
        <w:rPr>
          <w:rFonts w:cstheme="minorHAnsi"/>
        </w:rPr>
      </w:pPr>
    </w:p>
    <w:p w14:paraId="7D38B9AB" w14:textId="77777777" w:rsidR="00A84C4E" w:rsidRPr="00335BEB" w:rsidRDefault="00A84C4E" w:rsidP="00A84C4E">
      <w:pPr>
        <w:ind w:left="720"/>
        <w:rPr>
          <w:rFonts w:cstheme="minorHAnsi"/>
          <w:b/>
          <w:bCs/>
          <w:i/>
          <w:iCs/>
        </w:rPr>
      </w:pPr>
      <w:r w:rsidRPr="00335BEB">
        <w:rPr>
          <w:rFonts w:cstheme="minorHAnsi"/>
          <w:b/>
          <w:bCs/>
          <w:i/>
          <w:iCs/>
        </w:rPr>
        <w:t>Direct Impacts</w:t>
      </w:r>
    </w:p>
    <w:p w14:paraId="0437D3FB" w14:textId="6ECC8270"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232FC">
        <w:rPr>
          <w:rFonts w:cstheme="minorHAnsi"/>
        </w:rPr>
        <w:t>No locally adopted environmental plans</w:t>
      </w:r>
      <w:r w:rsidR="00DF4266">
        <w:rPr>
          <w:rFonts w:cstheme="minorHAnsi"/>
        </w:rPr>
        <w:t xml:space="preserve"> beyond the </w:t>
      </w:r>
      <w:r w:rsidR="00963286">
        <w:rPr>
          <w:rFonts w:cstheme="minorHAnsi"/>
        </w:rPr>
        <w:t xml:space="preserve">Richland </w:t>
      </w:r>
      <w:r w:rsidR="00DF4266">
        <w:rPr>
          <w:rFonts w:cstheme="minorHAnsi"/>
        </w:rPr>
        <w:t>County Noxious Weed Control plans</w:t>
      </w:r>
      <w:r w:rsidR="00E232FC">
        <w:rPr>
          <w:rFonts w:cstheme="minorHAnsi"/>
        </w:rPr>
        <w:t xml:space="preserve"> </w:t>
      </w:r>
      <w:r w:rsidR="00DA7D3D">
        <w:rPr>
          <w:rFonts w:cstheme="minorHAnsi"/>
        </w:rPr>
        <w:t>were</w:t>
      </w:r>
      <w:r w:rsidR="00DF4266">
        <w:rPr>
          <w:rFonts w:cstheme="minorHAnsi"/>
        </w:rPr>
        <w:t xml:space="preserve"> </w:t>
      </w:r>
      <w:r w:rsidR="00E232FC">
        <w:rPr>
          <w:rFonts w:cstheme="minorHAnsi"/>
        </w:rPr>
        <w:t xml:space="preserve">identified. Therefore, no direct impacts would be expected because of this proposed project. </w:t>
      </w:r>
    </w:p>
    <w:p w14:paraId="6CCBE539" w14:textId="77777777" w:rsidR="00A84C4E" w:rsidRPr="00335BEB" w:rsidRDefault="00A84C4E" w:rsidP="00A84C4E">
      <w:pPr>
        <w:ind w:left="1080"/>
        <w:rPr>
          <w:rFonts w:cstheme="minorHAnsi"/>
          <w:bCs/>
          <w:i/>
        </w:rPr>
      </w:pPr>
    </w:p>
    <w:p w14:paraId="6525BFE1" w14:textId="77777777" w:rsidR="00A84C4E" w:rsidRPr="00335BEB" w:rsidRDefault="00A84C4E" w:rsidP="00A84C4E">
      <w:pPr>
        <w:ind w:left="720"/>
        <w:rPr>
          <w:rFonts w:cstheme="minorHAnsi"/>
        </w:rPr>
      </w:pPr>
      <w:r w:rsidRPr="00335BEB">
        <w:rPr>
          <w:rFonts w:cstheme="minorHAnsi"/>
          <w:b/>
          <w:i/>
        </w:rPr>
        <w:t>Secondary Impacts</w:t>
      </w:r>
    </w:p>
    <w:p w14:paraId="743F0476" w14:textId="00547E8F"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232FC">
        <w:rPr>
          <w:rFonts w:cstheme="minorHAnsi"/>
        </w:rPr>
        <w:t>No locally adopted environmental plans and goals were identified. Therefore, no secondary impacts would be expected because of this proposed project.</w:t>
      </w:r>
    </w:p>
    <w:p w14:paraId="309B0806" w14:textId="77777777" w:rsidR="00A84C4E" w:rsidRPr="00335BEB" w:rsidRDefault="00A84C4E" w:rsidP="00A84C4E">
      <w:pPr>
        <w:ind w:left="1080"/>
        <w:rPr>
          <w:rFonts w:cstheme="minorHAnsi"/>
          <w:bCs/>
          <w:i/>
        </w:rPr>
      </w:pPr>
    </w:p>
    <w:p w14:paraId="468F8A0C" w14:textId="77777777" w:rsidR="00A84C4E" w:rsidRPr="00335BEB" w:rsidRDefault="00A84C4E" w:rsidP="00A84C4E">
      <w:pPr>
        <w:ind w:left="720"/>
        <w:rPr>
          <w:rFonts w:cstheme="minorHAnsi"/>
        </w:rPr>
      </w:pPr>
      <w:r w:rsidRPr="00335BEB">
        <w:rPr>
          <w:rFonts w:cstheme="minorHAnsi"/>
          <w:b/>
          <w:i/>
        </w:rPr>
        <w:t>Cumulative Impacts</w:t>
      </w:r>
    </w:p>
    <w:p w14:paraId="0BAFCD39" w14:textId="27831C39"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232FC">
        <w:rPr>
          <w:rFonts w:cstheme="minorHAnsi"/>
        </w:rPr>
        <w:t>No locally adopted environmental plans and goals were identified. Therefore, no cumulative impacts would be expected because of this proposed project.</w:t>
      </w:r>
    </w:p>
    <w:p w14:paraId="031BEDF4" w14:textId="77777777" w:rsidR="00A84C4E" w:rsidRDefault="00A84C4E" w:rsidP="00A84C4E">
      <w:pPr>
        <w:ind w:left="1080"/>
        <w:rPr>
          <w:rFonts w:cstheme="minorHAnsi"/>
          <w:bCs/>
          <w:i/>
        </w:rPr>
      </w:pPr>
    </w:p>
    <w:p w14:paraId="2FB6E54B" w14:textId="2B4824E9" w:rsidR="00A84C4E" w:rsidRDefault="00A84C4E" w:rsidP="00F96B67">
      <w:pPr>
        <w:pStyle w:val="Heading3"/>
        <w:numPr>
          <w:ilvl w:val="0"/>
          <w:numId w:val="15"/>
        </w:numPr>
      </w:pPr>
      <w:bookmarkStart w:id="113" w:name="_Toc233031474"/>
      <w:r>
        <w:t>Access to and Quality of Recreational and Wilderness Activities</w:t>
      </w:r>
      <w:bookmarkEnd w:id="113"/>
    </w:p>
    <w:p w14:paraId="16873B6D" w14:textId="019B59E5" w:rsidR="00A84C4E" w:rsidRDefault="00A84C4E" w:rsidP="00A84C4E">
      <w:pPr>
        <w:rPr>
          <w:b/>
          <w:bCs/>
          <w:i/>
          <w:iCs/>
        </w:rPr>
      </w:pPr>
      <w:r w:rsidRPr="00892EE2">
        <w:rPr>
          <w:b/>
          <w:bCs/>
          <w:i/>
          <w:iCs/>
        </w:rPr>
        <w:t>This section includes the following resource areas, as required in ARM 17.4.609:</w:t>
      </w:r>
      <w:r>
        <w:rPr>
          <w:b/>
          <w:bCs/>
          <w:i/>
          <w:iCs/>
        </w:rPr>
        <w:t xml:space="preserve"> Impacts on Access to and Quality of Recreation and Wilderness Activities</w:t>
      </w:r>
    </w:p>
    <w:p w14:paraId="5CFF9286" w14:textId="77777777" w:rsidR="00A84C4E" w:rsidRDefault="00A84C4E" w:rsidP="00A84C4E">
      <w:pPr>
        <w:ind w:left="360"/>
        <w:rPr>
          <w:rFonts w:cstheme="minorHAnsi"/>
          <w:bCs/>
          <w:i/>
          <w:iCs/>
        </w:rPr>
      </w:pPr>
    </w:p>
    <w:p w14:paraId="53A4F4EC"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4DDDF48A" w14:textId="48DEB170" w:rsidR="00A84C4E" w:rsidRPr="00E41445" w:rsidRDefault="00E232FC" w:rsidP="00A84C4E">
      <w:pPr>
        <w:ind w:left="360"/>
        <w:rPr>
          <w:rFonts w:cstheme="minorHAnsi"/>
        </w:rPr>
      </w:pPr>
      <w:r w:rsidRPr="00E41445">
        <w:rPr>
          <w:rFonts w:cstheme="minorHAnsi"/>
          <w:bCs/>
        </w:rPr>
        <w:t xml:space="preserve">The affected area consists primarily of agricultural and grazing lands with nearby, dispersed oil and gas operations. </w:t>
      </w:r>
      <w:r w:rsidR="00E41445" w:rsidRPr="00E41445">
        <w:rPr>
          <w:rFonts w:cstheme="minorHAnsi"/>
          <w:bCs/>
        </w:rPr>
        <w:t>There is a</w:t>
      </w:r>
      <w:r w:rsidRPr="00E41445">
        <w:rPr>
          <w:rFonts w:cstheme="minorHAnsi"/>
          <w:bCs/>
        </w:rPr>
        <w:t xml:space="preserve"> parcel of </w:t>
      </w:r>
      <w:r w:rsidR="00DA7D3D" w:rsidRPr="00E41445">
        <w:rPr>
          <w:rFonts w:cstheme="minorHAnsi"/>
          <w:bCs/>
        </w:rPr>
        <w:t>the State</w:t>
      </w:r>
      <w:r w:rsidRPr="00E41445">
        <w:rPr>
          <w:rFonts w:cstheme="minorHAnsi"/>
          <w:bCs/>
        </w:rPr>
        <w:t xml:space="preserve"> of Montana land directly south of this location</w:t>
      </w:r>
      <w:r w:rsidR="00E41445" w:rsidRPr="00E41445">
        <w:rPr>
          <w:rFonts w:cstheme="minorHAnsi"/>
          <w:bCs/>
        </w:rPr>
        <w:t xml:space="preserve"> on the banks of the Yellowstone River. </w:t>
      </w:r>
      <w:r w:rsidR="00E41445">
        <w:rPr>
          <w:rFonts w:cstheme="minorHAnsi"/>
          <w:bCs/>
        </w:rPr>
        <w:t xml:space="preserve">Access to this land is approximately 1 mile to the east and will not be impeded by this construction. </w:t>
      </w:r>
    </w:p>
    <w:p w14:paraId="56FB3470" w14:textId="77777777" w:rsidR="00A84C4E" w:rsidRPr="00335BEB" w:rsidRDefault="00A84C4E" w:rsidP="00A84C4E">
      <w:pPr>
        <w:ind w:left="360"/>
        <w:rPr>
          <w:rFonts w:cstheme="minorHAnsi"/>
        </w:rPr>
      </w:pPr>
    </w:p>
    <w:p w14:paraId="7E179283" w14:textId="77777777" w:rsidR="00A84C4E" w:rsidRPr="00335BEB" w:rsidRDefault="00A84C4E" w:rsidP="00A84C4E">
      <w:pPr>
        <w:ind w:left="720"/>
        <w:rPr>
          <w:rFonts w:cstheme="minorHAnsi"/>
          <w:b/>
          <w:bCs/>
          <w:i/>
          <w:iCs/>
        </w:rPr>
      </w:pPr>
      <w:r w:rsidRPr="00335BEB">
        <w:rPr>
          <w:rFonts w:cstheme="minorHAnsi"/>
          <w:b/>
          <w:bCs/>
          <w:i/>
          <w:iCs/>
        </w:rPr>
        <w:t>Direct Impacts</w:t>
      </w:r>
    </w:p>
    <w:p w14:paraId="695CA605" w14:textId="51CC73EC"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41445">
        <w:rPr>
          <w:rFonts w:cstheme="minorHAnsi"/>
        </w:rPr>
        <w:t xml:space="preserve">There are no direct impacts to the access and quality of recreational and </w:t>
      </w:r>
      <w:r w:rsidR="00E41445">
        <w:rPr>
          <w:rFonts w:cstheme="minorHAnsi"/>
        </w:rPr>
        <w:lastRenderedPageBreak/>
        <w:t xml:space="preserve">wilderness activities </w:t>
      </w:r>
      <w:proofErr w:type="gramStart"/>
      <w:r w:rsidR="00E41445">
        <w:rPr>
          <w:rFonts w:cstheme="minorHAnsi"/>
        </w:rPr>
        <w:t>as a result of</w:t>
      </w:r>
      <w:proofErr w:type="gramEnd"/>
      <w:r w:rsidR="00E41445">
        <w:rPr>
          <w:rFonts w:cstheme="minorHAnsi"/>
        </w:rPr>
        <w:t xml:space="preserve"> the construction and project operations. </w:t>
      </w:r>
    </w:p>
    <w:p w14:paraId="225A0687" w14:textId="77777777" w:rsidR="00A84C4E" w:rsidRPr="00335BEB" w:rsidRDefault="00A84C4E" w:rsidP="00A84C4E">
      <w:pPr>
        <w:ind w:left="1080"/>
        <w:rPr>
          <w:rFonts w:cstheme="minorHAnsi"/>
          <w:bCs/>
          <w:i/>
        </w:rPr>
      </w:pPr>
    </w:p>
    <w:p w14:paraId="72B9346B" w14:textId="77777777" w:rsidR="00A84C4E" w:rsidRPr="00335BEB" w:rsidRDefault="00A84C4E" w:rsidP="00A84C4E">
      <w:pPr>
        <w:ind w:left="720"/>
        <w:rPr>
          <w:rFonts w:cstheme="minorHAnsi"/>
        </w:rPr>
      </w:pPr>
      <w:r w:rsidRPr="00335BEB">
        <w:rPr>
          <w:rFonts w:cstheme="minorHAnsi"/>
          <w:b/>
          <w:i/>
        </w:rPr>
        <w:t>Secondary Impacts</w:t>
      </w:r>
    </w:p>
    <w:p w14:paraId="4FA32DA3" w14:textId="3386491A" w:rsidR="00E41445" w:rsidRDefault="00A84C4E" w:rsidP="00E41445">
      <w:pPr>
        <w:ind w:left="1080"/>
        <w:rPr>
          <w:rFonts w:cstheme="minorHAnsi"/>
        </w:rPr>
      </w:pPr>
      <w:r w:rsidRPr="00335BEB">
        <w:rPr>
          <w:rFonts w:cstheme="minorHAnsi"/>
          <w:i/>
          <w:iCs/>
        </w:rPr>
        <w:t>Proposed Action:</w:t>
      </w:r>
      <w:r w:rsidRPr="00335BEB">
        <w:rPr>
          <w:rFonts w:cstheme="minorHAnsi"/>
        </w:rPr>
        <w:t xml:space="preserve"> </w:t>
      </w:r>
      <w:r w:rsidR="00E41445">
        <w:rPr>
          <w:rFonts w:cstheme="minorHAnsi"/>
        </w:rPr>
        <w:t xml:space="preserve">There are no secondary impacts to the access and quality of recreational and wilderness activities </w:t>
      </w:r>
      <w:proofErr w:type="gramStart"/>
      <w:r w:rsidR="00E41445">
        <w:rPr>
          <w:rFonts w:cstheme="minorHAnsi"/>
        </w:rPr>
        <w:t>as a result of</w:t>
      </w:r>
      <w:proofErr w:type="gramEnd"/>
      <w:r w:rsidR="00E41445">
        <w:rPr>
          <w:rFonts w:cstheme="minorHAnsi"/>
        </w:rPr>
        <w:t xml:space="preserve"> the construction and project operations. </w:t>
      </w:r>
    </w:p>
    <w:p w14:paraId="5D33157F" w14:textId="421AAE24" w:rsidR="00A84C4E" w:rsidRPr="00335BEB" w:rsidRDefault="00A84C4E" w:rsidP="00A84C4E">
      <w:pPr>
        <w:ind w:left="1080"/>
        <w:rPr>
          <w:rFonts w:cstheme="minorHAnsi"/>
          <w:bCs/>
          <w:i/>
        </w:rPr>
      </w:pPr>
    </w:p>
    <w:p w14:paraId="0BCC82C1" w14:textId="77777777" w:rsidR="00A84C4E" w:rsidRPr="00335BEB" w:rsidRDefault="00A84C4E" w:rsidP="00A84C4E">
      <w:pPr>
        <w:ind w:left="720"/>
        <w:rPr>
          <w:rFonts w:cstheme="minorHAnsi"/>
        </w:rPr>
      </w:pPr>
      <w:r w:rsidRPr="00335BEB">
        <w:rPr>
          <w:rFonts w:cstheme="minorHAnsi"/>
          <w:b/>
          <w:i/>
        </w:rPr>
        <w:t>Cumulative Impacts</w:t>
      </w:r>
    </w:p>
    <w:p w14:paraId="3FC0E2E1" w14:textId="0328E0FD"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E41445">
        <w:rPr>
          <w:rFonts w:cstheme="minorHAnsi"/>
        </w:rPr>
        <w:t xml:space="preserve">No cumulative impacts to the access and quality of recreational and wilderness activities are anticipated </w:t>
      </w:r>
      <w:proofErr w:type="gramStart"/>
      <w:r w:rsidR="00E41445">
        <w:rPr>
          <w:rFonts w:cstheme="minorHAnsi"/>
        </w:rPr>
        <w:t>as a result of</w:t>
      </w:r>
      <w:proofErr w:type="gramEnd"/>
      <w:r w:rsidR="00E41445">
        <w:rPr>
          <w:rFonts w:cstheme="minorHAnsi"/>
        </w:rPr>
        <w:t xml:space="preserve"> the proposed permitting for the construction of operations of this project</w:t>
      </w:r>
      <w:r w:rsidR="00DE72EC">
        <w:rPr>
          <w:rFonts w:cstheme="minorHAnsi"/>
        </w:rPr>
        <w:t xml:space="preserve"> due to</w:t>
      </w:r>
      <w:r w:rsidR="00943CFE">
        <w:rPr>
          <w:rFonts w:cstheme="minorHAnsi"/>
        </w:rPr>
        <w:t xml:space="preserve"> size and scale of this project.</w:t>
      </w:r>
    </w:p>
    <w:p w14:paraId="01BFA202" w14:textId="77777777" w:rsidR="00A84C4E" w:rsidRPr="00335BEB" w:rsidRDefault="00A84C4E" w:rsidP="00A84C4E">
      <w:pPr>
        <w:ind w:left="1080"/>
        <w:rPr>
          <w:rFonts w:cstheme="minorHAnsi"/>
          <w:bCs/>
          <w:i/>
        </w:rPr>
      </w:pPr>
    </w:p>
    <w:p w14:paraId="3FD463DC" w14:textId="01159F0D" w:rsidR="00A84C4E" w:rsidRDefault="00A84C4E" w:rsidP="00F96B67">
      <w:pPr>
        <w:pStyle w:val="Heading3"/>
        <w:numPr>
          <w:ilvl w:val="0"/>
          <w:numId w:val="15"/>
        </w:numPr>
      </w:pPr>
      <w:bookmarkStart w:id="114" w:name="_Toc233031475"/>
      <w:r>
        <w:t>Density and Distribution of Population and Housing</w:t>
      </w:r>
      <w:bookmarkEnd w:id="114"/>
    </w:p>
    <w:p w14:paraId="5207B534" w14:textId="21B36109" w:rsidR="00A84C4E" w:rsidRDefault="00A84C4E" w:rsidP="00A84C4E">
      <w:pPr>
        <w:rPr>
          <w:b/>
          <w:bCs/>
          <w:i/>
          <w:iCs/>
        </w:rPr>
      </w:pPr>
      <w:r w:rsidRPr="00892EE2">
        <w:rPr>
          <w:b/>
          <w:bCs/>
          <w:i/>
          <w:iCs/>
        </w:rPr>
        <w:t>This section includes the following resource areas, as required in ARM 17.4.609:</w:t>
      </w:r>
      <w:r>
        <w:rPr>
          <w:b/>
          <w:bCs/>
          <w:i/>
          <w:iCs/>
        </w:rPr>
        <w:t xml:space="preserve"> Impacts on Density and Distribution of Population and </w:t>
      </w:r>
      <w:r w:rsidR="00147B66">
        <w:rPr>
          <w:b/>
          <w:bCs/>
          <w:i/>
          <w:iCs/>
        </w:rPr>
        <w:t>Housing</w:t>
      </w:r>
    </w:p>
    <w:p w14:paraId="0CBF7FBC" w14:textId="77777777" w:rsidR="00A84C4E" w:rsidRDefault="00A84C4E" w:rsidP="00A84C4E">
      <w:pPr>
        <w:ind w:left="360"/>
        <w:rPr>
          <w:rFonts w:cstheme="minorHAnsi"/>
          <w:bCs/>
          <w:i/>
          <w:iCs/>
        </w:rPr>
      </w:pPr>
    </w:p>
    <w:p w14:paraId="2993FBBB"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6485A5C" w14:textId="20BF2C34" w:rsidR="00365364" w:rsidRPr="00365364" w:rsidRDefault="00E41445" w:rsidP="00365364">
      <w:pPr>
        <w:ind w:left="360"/>
        <w:rPr>
          <w:rFonts w:cstheme="minorHAnsi"/>
          <w:bCs/>
        </w:rPr>
      </w:pPr>
      <w:r>
        <w:rPr>
          <w:rFonts w:cstheme="minorHAnsi"/>
          <w:bCs/>
        </w:rPr>
        <w:t>The affe</w:t>
      </w:r>
      <w:r w:rsidR="00365364">
        <w:rPr>
          <w:rFonts w:cstheme="minorHAnsi"/>
          <w:bCs/>
        </w:rPr>
        <w:t xml:space="preserve">cted area consists primarily of agricultural and grazing lands with nearby, dispersed oil and gas operations. </w:t>
      </w:r>
    </w:p>
    <w:p w14:paraId="7BF927A8" w14:textId="77777777" w:rsidR="00A84C4E" w:rsidRPr="00335BEB" w:rsidRDefault="00A84C4E" w:rsidP="00A84C4E">
      <w:pPr>
        <w:ind w:left="360"/>
        <w:rPr>
          <w:rFonts w:cstheme="minorHAnsi"/>
        </w:rPr>
      </w:pPr>
    </w:p>
    <w:p w14:paraId="20735D1B" w14:textId="77777777" w:rsidR="00A84C4E" w:rsidRPr="00335BEB" w:rsidRDefault="00A84C4E" w:rsidP="00A84C4E">
      <w:pPr>
        <w:ind w:left="720"/>
        <w:rPr>
          <w:rFonts w:cstheme="minorHAnsi"/>
          <w:b/>
          <w:bCs/>
          <w:i/>
          <w:iCs/>
        </w:rPr>
      </w:pPr>
      <w:r w:rsidRPr="00335BEB">
        <w:rPr>
          <w:rFonts w:cstheme="minorHAnsi"/>
          <w:b/>
          <w:bCs/>
          <w:i/>
          <w:iCs/>
        </w:rPr>
        <w:t>Direct Impacts</w:t>
      </w:r>
    </w:p>
    <w:p w14:paraId="04C79F11" w14:textId="6A06D04E"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365364">
        <w:rPr>
          <w:rFonts w:cstheme="minorHAnsi"/>
        </w:rPr>
        <w:t xml:space="preserve">NYDIG would employ existing staff and/or contracted services to construct the facility, and the proposed project would not be expected to otherwise result in an increase or decrease in the local population. Therefore, no direct impacts to density and distribution of population and housing would be expected because of the proposed project. </w:t>
      </w:r>
    </w:p>
    <w:p w14:paraId="792E02E0" w14:textId="77777777" w:rsidR="00A84C4E" w:rsidRPr="00335BEB" w:rsidRDefault="00A84C4E" w:rsidP="00A84C4E">
      <w:pPr>
        <w:ind w:left="1080"/>
        <w:rPr>
          <w:rFonts w:cstheme="minorHAnsi"/>
          <w:bCs/>
          <w:i/>
        </w:rPr>
      </w:pPr>
    </w:p>
    <w:p w14:paraId="753131F3" w14:textId="77777777" w:rsidR="00A84C4E" w:rsidRPr="00335BEB" w:rsidRDefault="00A84C4E" w:rsidP="00A84C4E">
      <w:pPr>
        <w:ind w:left="720"/>
        <w:rPr>
          <w:rFonts w:cstheme="minorHAnsi"/>
        </w:rPr>
      </w:pPr>
      <w:r w:rsidRPr="00335BEB">
        <w:rPr>
          <w:rFonts w:cstheme="minorHAnsi"/>
          <w:b/>
          <w:i/>
        </w:rPr>
        <w:t>Secondary Impacts</w:t>
      </w:r>
    </w:p>
    <w:p w14:paraId="7B562ABD" w14:textId="258C0C1A" w:rsidR="00A84C4E" w:rsidRDefault="00A84C4E" w:rsidP="00365364">
      <w:pPr>
        <w:ind w:left="1080"/>
        <w:rPr>
          <w:rFonts w:cstheme="minorHAnsi"/>
        </w:rPr>
      </w:pPr>
      <w:r w:rsidRPr="00335BEB">
        <w:rPr>
          <w:rFonts w:cstheme="minorHAnsi"/>
          <w:i/>
          <w:iCs/>
        </w:rPr>
        <w:t>Proposed Action:</w:t>
      </w:r>
      <w:r w:rsidRPr="00335BEB">
        <w:rPr>
          <w:rFonts w:cstheme="minorHAnsi"/>
        </w:rPr>
        <w:t xml:space="preserve"> </w:t>
      </w:r>
      <w:r w:rsidR="00365364">
        <w:rPr>
          <w:rFonts w:cstheme="minorHAnsi"/>
        </w:rPr>
        <w:t xml:space="preserve">NYDIG would employ existing staff and/or contracted services to </w:t>
      </w:r>
      <w:r w:rsidR="0017718B">
        <w:rPr>
          <w:rFonts w:cstheme="minorHAnsi"/>
        </w:rPr>
        <w:t xml:space="preserve">operate </w:t>
      </w:r>
      <w:r w:rsidR="00365364">
        <w:rPr>
          <w:rFonts w:cstheme="minorHAnsi"/>
        </w:rPr>
        <w:t>the facility, and the proposed project would not be expected to otherwise result in an increase or decrease in the local population.</w:t>
      </w:r>
      <w:r w:rsidR="00365364" w:rsidRPr="00365364">
        <w:rPr>
          <w:rFonts w:cstheme="minorHAnsi"/>
        </w:rPr>
        <w:t xml:space="preserve"> </w:t>
      </w:r>
      <w:r w:rsidR="00365364">
        <w:rPr>
          <w:rFonts w:cstheme="minorHAnsi"/>
        </w:rPr>
        <w:t xml:space="preserve">Therefore, no secondary impacts to density and distribution of population and housing would be expected because of the proposed project. </w:t>
      </w:r>
    </w:p>
    <w:p w14:paraId="33B2916B" w14:textId="77777777" w:rsidR="00A84C4E" w:rsidRPr="00335BEB" w:rsidRDefault="00A84C4E" w:rsidP="00A84C4E">
      <w:pPr>
        <w:ind w:left="1080"/>
        <w:rPr>
          <w:rFonts w:cstheme="minorHAnsi"/>
          <w:bCs/>
          <w:i/>
        </w:rPr>
      </w:pPr>
    </w:p>
    <w:p w14:paraId="648179FB" w14:textId="77777777" w:rsidR="00A84C4E" w:rsidRPr="00335BEB" w:rsidRDefault="00A84C4E" w:rsidP="00A84C4E">
      <w:pPr>
        <w:ind w:left="720"/>
        <w:rPr>
          <w:rFonts w:cstheme="minorHAnsi"/>
        </w:rPr>
      </w:pPr>
      <w:r w:rsidRPr="00335BEB">
        <w:rPr>
          <w:rFonts w:cstheme="minorHAnsi"/>
          <w:b/>
          <w:i/>
        </w:rPr>
        <w:t>Cumulative Impacts</w:t>
      </w:r>
    </w:p>
    <w:p w14:paraId="5631704B" w14:textId="24A1B873"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365364">
        <w:rPr>
          <w:rFonts w:cstheme="minorHAnsi"/>
        </w:rPr>
        <w:t xml:space="preserve">No cumulative impacts to density and distribution of population and housing are anticipated </w:t>
      </w:r>
      <w:proofErr w:type="gramStart"/>
      <w:r w:rsidR="00365364">
        <w:rPr>
          <w:rFonts w:cstheme="minorHAnsi"/>
        </w:rPr>
        <w:t>as a result of</w:t>
      </w:r>
      <w:proofErr w:type="gramEnd"/>
      <w:r w:rsidR="00365364">
        <w:rPr>
          <w:rFonts w:cstheme="minorHAnsi"/>
        </w:rPr>
        <w:t xml:space="preserve"> the proposed permitting. Therea are no impacts and distribution of population and housing. </w:t>
      </w:r>
    </w:p>
    <w:p w14:paraId="27EB123A" w14:textId="77777777" w:rsidR="00A84C4E" w:rsidRPr="00335BEB" w:rsidRDefault="00A84C4E" w:rsidP="00A84C4E">
      <w:pPr>
        <w:ind w:left="1080"/>
        <w:rPr>
          <w:rFonts w:cstheme="minorHAnsi"/>
          <w:bCs/>
          <w:i/>
        </w:rPr>
      </w:pPr>
    </w:p>
    <w:p w14:paraId="7B822729" w14:textId="16A40C9F" w:rsidR="00A84C4E" w:rsidRDefault="00A84C4E" w:rsidP="00F96B67">
      <w:pPr>
        <w:pStyle w:val="Heading3"/>
        <w:numPr>
          <w:ilvl w:val="0"/>
          <w:numId w:val="15"/>
        </w:numPr>
      </w:pPr>
      <w:bookmarkStart w:id="115" w:name="_Toc233031476"/>
      <w:r>
        <w:t>Social Structures and Mores</w:t>
      </w:r>
      <w:bookmarkEnd w:id="115"/>
    </w:p>
    <w:p w14:paraId="4B25484E" w14:textId="25E90C88" w:rsidR="00A84C4E" w:rsidRDefault="00A84C4E" w:rsidP="00A84C4E">
      <w:pPr>
        <w:rPr>
          <w:b/>
          <w:bCs/>
          <w:i/>
          <w:iCs/>
        </w:rPr>
      </w:pPr>
      <w:r w:rsidRPr="00892EE2">
        <w:rPr>
          <w:b/>
          <w:bCs/>
          <w:i/>
          <w:iCs/>
        </w:rPr>
        <w:t>This section includes the following resource areas, as required in ARM 17.4.609:</w:t>
      </w:r>
      <w:r>
        <w:rPr>
          <w:b/>
          <w:bCs/>
          <w:i/>
          <w:iCs/>
        </w:rPr>
        <w:t xml:space="preserve"> Impacts on Social Structures and Mores</w:t>
      </w:r>
    </w:p>
    <w:p w14:paraId="7053AE47" w14:textId="77777777" w:rsidR="00A84C4E" w:rsidRDefault="00A84C4E" w:rsidP="00A84C4E">
      <w:pPr>
        <w:ind w:left="360"/>
        <w:rPr>
          <w:rFonts w:cstheme="minorHAnsi"/>
          <w:bCs/>
          <w:i/>
          <w:iCs/>
        </w:rPr>
      </w:pPr>
    </w:p>
    <w:p w14:paraId="5551C0BE"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13914F7C" w14:textId="5A7B3CD8" w:rsidR="008C632B" w:rsidRPr="008C632B" w:rsidRDefault="008C632B" w:rsidP="008C632B">
      <w:pPr>
        <w:ind w:left="360"/>
        <w:rPr>
          <w:rFonts w:cstheme="minorHAnsi"/>
          <w:bCs/>
        </w:rPr>
      </w:pPr>
      <w:r>
        <w:rPr>
          <w:rFonts w:cstheme="minorHAnsi"/>
          <w:bCs/>
        </w:rPr>
        <w:t>DEQ is not aware of any Native American cultural concerns that would be affected by the proposed activity. Based on the information by the Applicant, it is not anticipated that this project would disrupt traditional lifestyles or communities.</w:t>
      </w:r>
    </w:p>
    <w:p w14:paraId="2B19FDF0" w14:textId="77777777" w:rsidR="00A84C4E" w:rsidRDefault="00A84C4E" w:rsidP="00A84C4E">
      <w:pPr>
        <w:ind w:left="360"/>
        <w:rPr>
          <w:rFonts w:cstheme="minorHAnsi"/>
        </w:rPr>
      </w:pPr>
    </w:p>
    <w:p w14:paraId="7B2079A7" w14:textId="33EAD6B6" w:rsidR="008C632B" w:rsidRDefault="008C632B" w:rsidP="00A84C4E">
      <w:pPr>
        <w:ind w:left="360"/>
        <w:rPr>
          <w:rFonts w:cstheme="minorHAnsi"/>
        </w:rPr>
      </w:pPr>
      <w:r>
        <w:rPr>
          <w:rFonts w:cstheme="minorHAnsi"/>
        </w:rPr>
        <w:t xml:space="preserve">The existing nature of the area is affected by the proposed project is both agricultural and industrial based on the large number oil and gas wells and agriculture in Richland County. </w:t>
      </w:r>
    </w:p>
    <w:p w14:paraId="3715BBD6" w14:textId="77777777" w:rsidR="008C632B" w:rsidRPr="00335BEB" w:rsidRDefault="008C632B" w:rsidP="00A84C4E">
      <w:pPr>
        <w:ind w:left="360"/>
        <w:rPr>
          <w:rFonts w:cstheme="minorHAnsi"/>
        </w:rPr>
      </w:pPr>
    </w:p>
    <w:p w14:paraId="1F2FA559" w14:textId="77777777" w:rsidR="00A84C4E" w:rsidRPr="00335BEB" w:rsidRDefault="00A84C4E" w:rsidP="00A84C4E">
      <w:pPr>
        <w:ind w:left="720"/>
        <w:rPr>
          <w:rFonts w:cstheme="minorHAnsi"/>
          <w:b/>
          <w:bCs/>
          <w:i/>
          <w:iCs/>
        </w:rPr>
      </w:pPr>
      <w:r w:rsidRPr="00335BEB">
        <w:rPr>
          <w:rFonts w:cstheme="minorHAnsi"/>
          <w:b/>
          <w:bCs/>
          <w:i/>
          <w:iCs/>
        </w:rPr>
        <w:t>Direct Impacts</w:t>
      </w:r>
    </w:p>
    <w:p w14:paraId="1ABD6C8B" w14:textId="1A21C819" w:rsidR="008C632B" w:rsidRDefault="00A84C4E" w:rsidP="008C632B">
      <w:pPr>
        <w:ind w:left="1080"/>
        <w:rPr>
          <w:rFonts w:cstheme="minorHAnsi"/>
        </w:rPr>
      </w:pPr>
      <w:r w:rsidRPr="00335BEB">
        <w:rPr>
          <w:rFonts w:cstheme="minorHAnsi"/>
          <w:i/>
          <w:iCs/>
        </w:rPr>
        <w:t>Proposed Action:</w:t>
      </w:r>
      <w:r w:rsidRPr="00335BEB">
        <w:rPr>
          <w:rFonts w:cstheme="minorHAnsi"/>
        </w:rPr>
        <w:t xml:space="preserve"> </w:t>
      </w:r>
      <w:r w:rsidR="008C632B">
        <w:rPr>
          <w:rFonts w:cstheme="minorHAnsi"/>
        </w:rPr>
        <w:t xml:space="preserve">Construction and operation of the facility would not be expected to affect the existing customs and values of the affected population. Therefore, no direct impacts to the existing social structures and more of the affected population would be expected because of the proposed project. </w:t>
      </w:r>
    </w:p>
    <w:p w14:paraId="18F39D8D" w14:textId="77777777" w:rsidR="00A84C4E" w:rsidRPr="00335BEB" w:rsidRDefault="00A84C4E" w:rsidP="00A84C4E">
      <w:pPr>
        <w:ind w:left="1080"/>
        <w:rPr>
          <w:rFonts w:cstheme="minorHAnsi"/>
          <w:bCs/>
          <w:i/>
        </w:rPr>
      </w:pPr>
    </w:p>
    <w:p w14:paraId="54EFDDC6" w14:textId="77777777" w:rsidR="00A84C4E" w:rsidRPr="00335BEB" w:rsidRDefault="00A84C4E" w:rsidP="00A84C4E">
      <w:pPr>
        <w:ind w:left="720"/>
        <w:rPr>
          <w:rFonts w:cstheme="minorHAnsi"/>
        </w:rPr>
      </w:pPr>
      <w:r w:rsidRPr="00335BEB">
        <w:rPr>
          <w:rFonts w:cstheme="minorHAnsi"/>
          <w:b/>
          <w:i/>
        </w:rPr>
        <w:t>Secondary Impacts</w:t>
      </w:r>
    </w:p>
    <w:p w14:paraId="111BE493" w14:textId="53FEC8CC"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C632B">
        <w:rPr>
          <w:rFonts w:cstheme="minorHAnsi"/>
        </w:rPr>
        <w:t xml:space="preserve">No secondary impacts to the existing social structures and mores to the affected population are expected </w:t>
      </w:r>
      <w:proofErr w:type="gramStart"/>
      <w:r w:rsidR="008C632B">
        <w:rPr>
          <w:rFonts w:cstheme="minorHAnsi"/>
        </w:rPr>
        <w:t>as a result of</w:t>
      </w:r>
      <w:proofErr w:type="gramEnd"/>
      <w:r w:rsidR="008C632B">
        <w:rPr>
          <w:rFonts w:cstheme="minorHAnsi"/>
        </w:rPr>
        <w:t xml:space="preserve"> this project. This project will </w:t>
      </w:r>
      <w:proofErr w:type="gramStart"/>
      <w:r w:rsidR="008C632B">
        <w:rPr>
          <w:rFonts w:cstheme="minorHAnsi"/>
        </w:rPr>
        <w:t>be located in</w:t>
      </w:r>
      <w:proofErr w:type="gramEnd"/>
      <w:r w:rsidR="008C632B">
        <w:rPr>
          <w:rFonts w:cstheme="minorHAnsi"/>
        </w:rPr>
        <w:t xml:space="preserve"> </w:t>
      </w:r>
      <w:proofErr w:type="gramStart"/>
      <w:r w:rsidR="008C632B">
        <w:rPr>
          <w:rFonts w:cstheme="minorHAnsi"/>
        </w:rPr>
        <w:t>primarily</w:t>
      </w:r>
      <w:proofErr w:type="gramEnd"/>
      <w:r w:rsidR="008C632B">
        <w:rPr>
          <w:rFonts w:cstheme="minorHAnsi"/>
        </w:rPr>
        <w:t xml:space="preserve"> agricultural and industrial (gas and oil well) land use. </w:t>
      </w:r>
    </w:p>
    <w:p w14:paraId="761CA79A" w14:textId="77777777" w:rsidR="00A84C4E" w:rsidRPr="00335BEB" w:rsidRDefault="00A84C4E" w:rsidP="00A84C4E">
      <w:pPr>
        <w:ind w:left="1080"/>
        <w:rPr>
          <w:rFonts w:cstheme="minorHAnsi"/>
          <w:bCs/>
          <w:i/>
        </w:rPr>
      </w:pPr>
    </w:p>
    <w:p w14:paraId="4456B4BC" w14:textId="77777777" w:rsidR="00A84C4E" w:rsidRPr="00335BEB" w:rsidRDefault="00A84C4E" w:rsidP="00A84C4E">
      <w:pPr>
        <w:ind w:left="720"/>
        <w:rPr>
          <w:rFonts w:cstheme="minorHAnsi"/>
        </w:rPr>
      </w:pPr>
      <w:r w:rsidRPr="00335BEB">
        <w:rPr>
          <w:rFonts w:cstheme="minorHAnsi"/>
          <w:b/>
          <w:i/>
        </w:rPr>
        <w:t>Cumulative Impacts</w:t>
      </w:r>
    </w:p>
    <w:p w14:paraId="4D605874" w14:textId="78CAD09B"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C632B">
        <w:rPr>
          <w:rFonts w:cstheme="minorHAnsi"/>
        </w:rPr>
        <w:t xml:space="preserve">No cumulative impacts to the existing social structures and mores to the affected population are expected </w:t>
      </w:r>
      <w:proofErr w:type="gramStart"/>
      <w:r w:rsidR="008C632B">
        <w:rPr>
          <w:rFonts w:cstheme="minorHAnsi"/>
        </w:rPr>
        <w:t>as a result of</w:t>
      </w:r>
      <w:proofErr w:type="gramEnd"/>
      <w:r w:rsidR="008C632B">
        <w:rPr>
          <w:rFonts w:cstheme="minorHAnsi"/>
        </w:rPr>
        <w:t xml:space="preserve"> this project. This project will </w:t>
      </w:r>
      <w:proofErr w:type="gramStart"/>
      <w:r w:rsidR="008C632B">
        <w:rPr>
          <w:rFonts w:cstheme="minorHAnsi"/>
        </w:rPr>
        <w:t>be located in</w:t>
      </w:r>
      <w:proofErr w:type="gramEnd"/>
      <w:r w:rsidR="008C632B">
        <w:rPr>
          <w:rFonts w:cstheme="minorHAnsi"/>
        </w:rPr>
        <w:t xml:space="preserve"> </w:t>
      </w:r>
      <w:proofErr w:type="gramStart"/>
      <w:r w:rsidR="008C632B">
        <w:rPr>
          <w:rFonts w:cstheme="minorHAnsi"/>
        </w:rPr>
        <w:t>primarily</w:t>
      </w:r>
      <w:proofErr w:type="gramEnd"/>
      <w:r w:rsidR="008C632B">
        <w:rPr>
          <w:rFonts w:cstheme="minorHAnsi"/>
        </w:rPr>
        <w:t xml:space="preserve"> agricultural and industrial (gas and oil well) land use.</w:t>
      </w:r>
    </w:p>
    <w:p w14:paraId="1B94639E" w14:textId="77777777" w:rsidR="00B634E8" w:rsidRDefault="00B634E8" w:rsidP="00D95B65">
      <w:pPr>
        <w:ind w:left="1080"/>
        <w:rPr>
          <w:rFonts w:cstheme="minorHAnsi"/>
          <w:bCs/>
          <w:i/>
        </w:rPr>
      </w:pPr>
    </w:p>
    <w:p w14:paraId="02F5C48D" w14:textId="65D5B7DE" w:rsidR="00B634E8" w:rsidRDefault="00B634E8" w:rsidP="00F96B67">
      <w:pPr>
        <w:pStyle w:val="Heading3"/>
        <w:numPr>
          <w:ilvl w:val="0"/>
          <w:numId w:val="15"/>
        </w:numPr>
      </w:pPr>
      <w:bookmarkStart w:id="116" w:name="_Toc233031477"/>
      <w:r w:rsidRPr="00335BEB">
        <w:t>Cultur</w:t>
      </w:r>
      <w:r w:rsidR="00CC1BAF">
        <w:t>al Uniqueness and Diversity</w:t>
      </w:r>
      <w:bookmarkEnd w:id="116"/>
    </w:p>
    <w:p w14:paraId="29820255" w14:textId="1C882DF0" w:rsidR="00B634E8" w:rsidRDefault="00B634E8" w:rsidP="00B634E8">
      <w:pPr>
        <w:rPr>
          <w:b/>
          <w:bCs/>
          <w:i/>
          <w:iCs/>
        </w:rPr>
      </w:pPr>
      <w:r w:rsidRPr="00892EE2">
        <w:rPr>
          <w:b/>
          <w:bCs/>
          <w:i/>
          <w:iCs/>
        </w:rPr>
        <w:t>This section includes the following resource areas, as required in ARM 17.4.609:</w:t>
      </w:r>
      <w:r>
        <w:rPr>
          <w:b/>
          <w:bCs/>
          <w:i/>
          <w:iCs/>
        </w:rPr>
        <w:t xml:space="preserve"> </w:t>
      </w:r>
      <w:r w:rsidR="00CC1BAF">
        <w:rPr>
          <w:b/>
          <w:bCs/>
          <w:i/>
          <w:iCs/>
        </w:rPr>
        <w:t xml:space="preserve">Impacts to </w:t>
      </w:r>
      <w:r>
        <w:rPr>
          <w:b/>
          <w:bCs/>
          <w:i/>
          <w:iCs/>
        </w:rPr>
        <w:t>Cultural Uniqueness and Diversity</w:t>
      </w:r>
    </w:p>
    <w:p w14:paraId="7BA037B1" w14:textId="77777777" w:rsidR="00B634E8" w:rsidRPr="00892EE2" w:rsidRDefault="00B634E8" w:rsidP="00B634E8"/>
    <w:p w14:paraId="4C8576B7" w14:textId="77777777" w:rsidR="00B634E8" w:rsidRDefault="00B634E8" w:rsidP="00B634E8">
      <w:pPr>
        <w:ind w:left="360"/>
        <w:rPr>
          <w:rFonts w:cstheme="minorHAnsi"/>
          <w:bCs/>
          <w:i/>
          <w:iCs/>
        </w:rPr>
      </w:pPr>
      <w:r>
        <w:rPr>
          <w:rFonts w:cstheme="minorHAnsi"/>
          <w:b/>
          <w:bCs/>
          <w:i/>
          <w:iCs/>
        </w:rPr>
        <w:t xml:space="preserve">Affected </w:t>
      </w:r>
      <w:r w:rsidRPr="00A52322">
        <w:rPr>
          <w:rFonts w:cstheme="minorHAnsi"/>
          <w:b/>
          <w:bCs/>
          <w:i/>
          <w:iCs/>
        </w:rPr>
        <w:t>Environment</w:t>
      </w:r>
      <w:r w:rsidRPr="00335BEB">
        <w:rPr>
          <w:rFonts w:cstheme="minorHAnsi"/>
          <w:bCs/>
          <w:i/>
          <w:iCs/>
        </w:rPr>
        <w:t xml:space="preserve"> </w:t>
      </w:r>
    </w:p>
    <w:p w14:paraId="3728163C" w14:textId="16A896E4" w:rsidR="00B634E8" w:rsidRPr="004D37CB" w:rsidRDefault="004D37CB" w:rsidP="00B634E8">
      <w:pPr>
        <w:ind w:left="720"/>
        <w:rPr>
          <w:rFonts w:cstheme="minorHAnsi"/>
          <w:bCs/>
        </w:rPr>
      </w:pPr>
      <w:r>
        <w:rPr>
          <w:rFonts w:cstheme="minorHAnsi"/>
          <w:bCs/>
        </w:rPr>
        <w:t xml:space="preserve">The existing nature of the area affected by the proposed project is agricultural and industrial (oil and gas). It is not anticipated that this project would cause a shift in some unique quality of the area. </w:t>
      </w:r>
    </w:p>
    <w:p w14:paraId="21E11B15" w14:textId="77777777" w:rsidR="00B634E8" w:rsidRPr="00335BEB" w:rsidRDefault="00B634E8" w:rsidP="004D37CB">
      <w:pPr>
        <w:rPr>
          <w:rFonts w:cstheme="minorHAnsi"/>
        </w:rPr>
      </w:pPr>
    </w:p>
    <w:p w14:paraId="53D8CA45" w14:textId="77777777" w:rsidR="00B634E8" w:rsidRPr="00335BEB" w:rsidRDefault="00B634E8" w:rsidP="00B634E8">
      <w:pPr>
        <w:ind w:left="720"/>
        <w:rPr>
          <w:rFonts w:cstheme="minorHAnsi"/>
          <w:b/>
          <w:bCs/>
          <w:i/>
          <w:iCs/>
        </w:rPr>
      </w:pPr>
      <w:r w:rsidRPr="00335BEB">
        <w:rPr>
          <w:rFonts w:cstheme="minorHAnsi"/>
          <w:b/>
          <w:bCs/>
          <w:i/>
          <w:iCs/>
        </w:rPr>
        <w:t>Direct Impacts</w:t>
      </w:r>
    </w:p>
    <w:p w14:paraId="1FE4CB3C" w14:textId="16301CC7" w:rsidR="004D37CB" w:rsidRDefault="00B634E8" w:rsidP="004D37CB">
      <w:pPr>
        <w:ind w:left="1080"/>
        <w:rPr>
          <w:rFonts w:cstheme="minorHAnsi"/>
        </w:rPr>
      </w:pPr>
      <w:r w:rsidRPr="00335BEB">
        <w:rPr>
          <w:rFonts w:cstheme="minorHAnsi"/>
          <w:i/>
          <w:iCs/>
        </w:rPr>
        <w:t>Proposed Action:</w:t>
      </w:r>
      <w:r w:rsidRPr="00335BEB">
        <w:rPr>
          <w:rFonts w:cstheme="minorHAnsi"/>
        </w:rPr>
        <w:t xml:space="preserve"> </w:t>
      </w:r>
      <w:r w:rsidR="004D37CB">
        <w:rPr>
          <w:rFonts w:cstheme="minorHAnsi"/>
        </w:rPr>
        <w:t>NYDIG would employ existing staff and/or contracted services</w:t>
      </w:r>
      <w:r w:rsidR="00153F29">
        <w:rPr>
          <w:rFonts w:cstheme="minorHAnsi"/>
        </w:rPr>
        <w:t xml:space="preserve"> familiar with mixed use agricultural and industrial (oil and gas)</w:t>
      </w:r>
      <w:r w:rsidR="004D37CB">
        <w:rPr>
          <w:rFonts w:cstheme="minorHAnsi"/>
        </w:rPr>
        <w:t xml:space="preserve"> to construct the facility</w:t>
      </w:r>
      <w:r w:rsidR="00153F29">
        <w:rPr>
          <w:rFonts w:cstheme="minorHAnsi"/>
        </w:rPr>
        <w:t>.</w:t>
      </w:r>
      <w:r w:rsidR="004D37CB">
        <w:rPr>
          <w:rFonts w:cstheme="minorHAnsi"/>
        </w:rPr>
        <w:t xml:space="preserve"> Therefore, no direct impacts to cultural uniqueness and diversity would be expected because of the proposed project. </w:t>
      </w:r>
    </w:p>
    <w:p w14:paraId="3ED4AA82" w14:textId="27557DFC" w:rsidR="00B634E8" w:rsidRDefault="00B634E8" w:rsidP="00B634E8">
      <w:pPr>
        <w:ind w:left="1080"/>
        <w:rPr>
          <w:rFonts w:cstheme="minorHAnsi"/>
        </w:rPr>
      </w:pPr>
    </w:p>
    <w:p w14:paraId="6EED7896" w14:textId="77777777" w:rsidR="00B634E8" w:rsidRPr="00335BEB" w:rsidRDefault="00B634E8" w:rsidP="00B634E8">
      <w:pPr>
        <w:ind w:left="720"/>
        <w:rPr>
          <w:rFonts w:cstheme="minorHAnsi"/>
        </w:rPr>
      </w:pPr>
      <w:r w:rsidRPr="00335BEB">
        <w:rPr>
          <w:rFonts w:cstheme="minorHAnsi"/>
          <w:b/>
          <w:i/>
        </w:rPr>
        <w:t>Secondary Impacts</w:t>
      </w:r>
    </w:p>
    <w:p w14:paraId="4659A8C5" w14:textId="028A2FF1" w:rsidR="00664627" w:rsidRDefault="00B634E8" w:rsidP="00664627">
      <w:pPr>
        <w:ind w:left="1080"/>
        <w:rPr>
          <w:rFonts w:cstheme="minorHAnsi"/>
        </w:rPr>
      </w:pPr>
      <w:r w:rsidRPr="00335BEB">
        <w:rPr>
          <w:rFonts w:cstheme="minorHAnsi"/>
          <w:i/>
          <w:iCs/>
        </w:rPr>
        <w:t>Proposed Action:</w:t>
      </w:r>
      <w:r w:rsidRPr="00335BEB">
        <w:rPr>
          <w:rFonts w:cstheme="minorHAnsi"/>
        </w:rPr>
        <w:t xml:space="preserve"> </w:t>
      </w:r>
      <w:r w:rsidR="00664627">
        <w:rPr>
          <w:rFonts w:cstheme="minorHAnsi"/>
        </w:rPr>
        <w:t xml:space="preserve">NYDIG would employ existing staff and/or contracted services familiar with mixed use agricultural and industrial (oil and gas) to construct the facility. Therefore, no secondary impacts to cultural uniqueness and diversity would be expected because of the proposed project. </w:t>
      </w:r>
    </w:p>
    <w:p w14:paraId="2BE4976A" w14:textId="78AC581E" w:rsidR="00B634E8" w:rsidRPr="00335BEB" w:rsidRDefault="00B634E8" w:rsidP="00B634E8">
      <w:pPr>
        <w:ind w:left="1080"/>
        <w:rPr>
          <w:rFonts w:cstheme="minorHAnsi"/>
          <w:bCs/>
          <w:i/>
        </w:rPr>
      </w:pPr>
    </w:p>
    <w:p w14:paraId="7B91892F" w14:textId="77777777" w:rsidR="00B634E8" w:rsidRPr="00335BEB" w:rsidRDefault="00B634E8" w:rsidP="00B634E8">
      <w:pPr>
        <w:ind w:left="720"/>
        <w:rPr>
          <w:rFonts w:cstheme="minorHAnsi"/>
        </w:rPr>
      </w:pPr>
      <w:r w:rsidRPr="00335BEB">
        <w:rPr>
          <w:rFonts w:cstheme="minorHAnsi"/>
          <w:b/>
          <w:i/>
        </w:rPr>
        <w:t>Cumulative Impacts</w:t>
      </w:r>
    </w:p>
    <w:p w14:paraId="1948BB73" w14:textId="0DB84195" w:rsidR="00B634E8" w:rsidRDefault="00B634E8" w:rsidP="004D37CB">
      <w:pPr>
        <w:ind w:left="1080"/>
        <w:rPr>
          <w:rFonts w:cstheme="minorHAnsi"/>
        </w:rPr>
      </w:pPr>
      <w:r w:rsidRPr="00335BEB">
        <w:rPr>
          <w:rFonts w:cstheme="minorHAnsi"/>
          <w:i/>
          <w:iCs/>
        </w:rPr>
        <w:t>Proposed Action:</w:t>
      </w:r>
      <w:r w:rsidRPr="00335BEB">
        <w:rPr>
          <w:rFonts w:cstheme="minorHAnsi"/>
        </w:rPr>
        <w:t xml:space="preserve"> </w:t>
      </w:r>
      <w:r w:rsidR="004D37CB">
        <w:rPr>
          <w:rFonts w:cstheme="minorHAnsi"/>
        </w:rPr>
        <w:t xml:space="preserve">No cumulative impacts to cultural uniqueness and diversity would be expected because of the proposed project. NYDIG would employ existing staff and/or contracted services to construct the facility, and the proposed project would not be expected to otherwise result in an increase or decrease in the local population. </w:t>
      </w:r>
    </w:p>
    <w:p w14:paraId="13D66F5C" w14:textId="77777777" w:rsidR="00CC1BAF" w:rsidRDefault="00CC1BAF" w:rsidP="00B634E8">
      <w:pPr>
        <w:ind w:left="1080"/>
        <w:rPr>
          <w:rFonts w:cstheme="minorHAnsi"/>
        </w:rPr>
      </w:pPr>
    </w:p>
    <w:p w14:paraId="4EA09D2A" w14:textId="75F1991D" w:rsidR="00CC1BAF" w:rsidRPr="004D37CB" w:rsidRDefault="00CC1BAF" w:rsidP="004D37CB">
      <w:pPr>
        <w:pStyle w:val="Heading3"/>
        <w:numPr>
          <w:ilvl w:val="0"/>
          <w:numId w:val="15"/>
        </w:numPr>
        <w:rPr>
          <w:i/>
        </w:rPr>
      </w:pPr>
      <w:bookmarkStart w:id="117" w:name="_Toc63946638"/>
      <w:bookmarkStart w:id="118" w:name="_Toc138411212"/>
      <w:bookmarkStart w:id="119" w:name="_Toc138411354"/>
      <w:bookmarkStart w:id="120" w:name="_Toc196305917"/>
      <w:bookmarkStart w:id="121" w:name="_Toc233031478"/>
      <w:r w:rsidRPr="00335BEB">
        <w:t>Private Property</w:t>
      </w:r>
      <w:r w:rsidRPr="00335BEB">
        <w:rPr>
          <w:spacing w:val="-2"/>
        </w:rPr>
        <w:t xml:space="preserve"> </w:t>
      </w:r>
      <w:bookmarkEnd w:id="117"/>
      <w:bookmarkEnd w:id="118"/>
      <w:bookmarkEnd w:id="119"/>
      <w:r w:rsidRPr="00335BEB">
        <w:t>Impacts</w:t>
      </w:r>
      <w:bookmarkEnd w:id="120"/>
      <w:bookmarkEnd w:id="121"/>
    </w:p>
    <w:p w14:paraId="02BA240F" w14:textId="2CFE3833" w:rsidR="00CC1BAF" w:rsidRDefault="00CC1BAF" w:rsidP="00CC1BAF">
      <w:pPr>
        <w:ind w:left="360"/>
        <w:rPr>
          <w:rFonts w:cstheme="minorHAnsi"/>
        </w:rPr>
      </w:pPr>
      <w:r w:rsidRPr="00335BEB">
        <w:rPr>
          <w:rFonts w:cstheme="minorHAnsi"/>
        </w:rPr>
        <w:t xml:space="preserve">The proposed project would take place on private land owned by the applicant. DEQ’s approval of </w:t>
      </w:r>
      <w:r w:rsidR="004D37CB">
        <w:rPr>
          <w:rFonts w:cstheme="minorHAnsi"/>
        </w:rPr>
        <w:t xml:space="preserve">MAQP #5357-00 </w:t>
      </w:r>
      <w:r w:rsidRPr="00335BEB">
        <w:rPr>
          <w:rFonts w:cstheme="minorHAnsi"/>
        </w:rPr>
        <w:t xml:space="preserve">permit would affect the applicant’s real property. DEQ has determined, however, </w:t>
      </w:r>
      <w:r w:rsidRPr="00335BEB">
        <w:rPr>
          <w:rFonts w:cstheme="minorHAnsi"/>
        </w:rPr>
        <w:lastRenderedPageBreak/>
        <w:t xml:space="preserve">that the permit conditions are reasonably necessary to ensure compliance with </w:t>
      </w:r>
      <w:r w:rsidR="00440EFB" w:rsidRPr="00335BEB">
        <w:rPr>
          <w:rFonts w:cstheme="minorHAnsi"/>
        </w:rPr>
        <w:t>the applicable</w:t>
      </w:r>
      <w:r w:rsidRPr="00335BEB">
        <w:rPr>
          <w:rFonts w:cstheme="minorHAnsi"/>
        </w:rPr>
        <w:t xml:space="preserve"> requirements under the </w:t>
      </w:r>
      <w:r w:rsidR="004D37CB">
        <w:rPr>
          <w:rFonts w:cstheme="minorHAnsi"/>
        </w:rPr>
        <w:t>Montana Clean Air</w:t>
      </w:r>
      <w:r w:rsidRPr="00335BEB">
        <w:rPr>
          <w:rFonts w:cstheme="minorHAnsi"/>
        </w:rPr>
        <w:t xml:space="preserve"> Act. Therefore, DEQ’s approval of </w:t>
      </w:r>
      <w:r w:rsidR="004D37CB">
        <w:rPr>
          <w:rFonts w:cstheme="minorHAnsi"/>
        </w:rPr>
        <w:t>MAQP #5357-</w:t>
      </w:r>
      <w:r w:rsidR="003A6CBE">
        <w:rPr>
          <w:rFonts w:cstheme="minorHAnsi"/>
        </w:rPr>
        <w:t xml:space="preserve">00 </w:t>
      </w:r>
      <w:r w:rsidR="003A6CBE" w:rsidRPr="00335BEB">
        <w:rPr>
          <w:rFonts w:cstheme="minorHAnsi"/>
        </w:rPr>
        <w:t>permit</w:t>
      </w:r>
      <w:r w:rsidRPr="00335BEB">
        <w:rPr>
          <w:rFonts w:cstheme="minorHAnsi"/>
        </w:rPr>
        <w:t xml:space="preserve"> would not have private property-taking or damaging implications.</w:t>
      </w:r>
    </w:p>
    <w:p w14:paraId="43DD4B1A" w14:textId="77777777" w:rsidR="00440EFB" w:rsidRDefault="00440EFB" w:rsidP="00CC1BAF">
      <w:pPr>
        <w:ind w:left="360"/>
        <w:rPr>
          <w:rFonts w:cstheme="minorHAnsi"/>
        </w:rPr>
      </w:pPr>
    </w:p>
    <w:p w14:paraId="5C56C2A3" w14:textId="77777777" w:rsidR="00440EFB" w:rsidRDefault="00440EFB" w:rsidP="00CC1BAF">
      <w:pPr>
        <w:ind w:left="360"/>
        <w:rPr>
          <w:rFonts w:cstheme="minorHAnsi"/>
        </w:rPr>
      </w:pPr>
      <w:r>
        <w:rPr>
          <w:rFonts w:cstheme="minorHAnsi"/>
        </w:rPr>
        <w:t xml:space="preserve">As required by 2-10-105, MCA, DEQ conducted the following private property taking and damaging assessment. </w:t>
      </w:r>
    </w:p>
    <w:p w14:paraId="27B577B2" w14:textId="77777777" w:rsidR="00440EFB" w:rsidRDefault="00440EFB" w:rsidP="00CC1BAF">
      <w:pPr>
        <w:ind w:left="360"/>
        <w:rPr>
          <w:rFonts w:cstheme="minorHAnsi"/>
        </w:rPr>
      </w:pPr>
    </w:p>
    <w:tbl>
      <w:tblPr>
        <w:tblStyle w:val="TableGrid"/>
        <w:tblW w:w="0" w:type="auto"/>
        <w:tblInd w:w="360" w:type="dxa"/>
        <w:tblLook w:val="04A0" w:firstRow="1" w:lastRow="0" w:firstColumn="1" w:lastColumn="0" w:noHBand="0" w:noVBand="1"/>
      </w:tblPr>
      <w:tblGrid>
        <w:gridCol w:w="715"/>
        <w:gridCol w:w="810"/>
        <w:gridCol w:w="7465"/>
      </w:tblGrid>
      <w:tr w:rsidR="00440EFB" w14:paraId="60514BE1" w14:textId="77777777" w:rsidTr="00203D84">
        <w:trPr>
          <w:tblHeader/>
        </w:trPr>
        <w:tc>
          <w:tcPr>
            <w:tcW w:w="715" w:type="dxa"/>
          </w:tcPr>
          <w:p w14:paraId="06B9BD0B" w14:textId="75921C3F" w:rsidR="00440EFB" w:rsidRDefault="00440EFB" w:rsidP="00455F08">
            <w:pPr>
              <w:jc w:val="center"/>
              <w:rPr>
                <w:rFonts w:cstheme="minorHAnsi"/>
              </w:rPr>
            </w:pPr>
            <w:r>
              <w:rPr>
                <w:rFonts w:cstheme="minorHAnsi"/>
              </w:rPr>
              <w:t>YES</w:t>
            </w:r>
          </w:p>
        </w:tc>
        <w:tc>
          <w:tcPr>
            <w:tcW w:w="810" w:type="dxa"/>
          </w:tcPr>
          <w:p w14:paraId="1E960745" w14:textId="593BEEDB" w:rsidR="00440EFB" w:rsidRDefault="00440EFB" w:rsidP="00455F08">
            <w:pPr>
              <w:jc w:val="center"/>
              <w:rPr>
                <w:rFonts w:cstheme="minorHAnsi"/>
              </w:rPr>
            </w:pPr>
            <w:r>
              <w:rPr>
                <w:rFonts w:cstheme="minorHAnsi"/>
              </w:rPr>
              <w:t>NO</w:t>
            </w:r>
          </w:p>
        </w:tc>
        <w:tc>
          <w:tcPr>
            <w:tcW w:w="7465" w:type="dxa"/>
          </w:tcPr>
          <w:p w14:paraId="7CA1A559" w14:textId="77777777" w:rsidR="00440EFB" w:rsidRDefault="00440EFB" w:rsidP="00CC1BAF">
            <w:pPr>
              <w:rPr>
                <w:rFonts w:cstheme="minorHAnsi"/>
              </w:rPr>
            </w:pPr>
          </w:p>
        </w:tc>
      </w:tr>
      <w:tr w:rsidR="00440EFB" w14:paraId="07D4F03B" w14:textId="77777777" w:rsidTr="00455F08">
        <w:tc>
          <w:tcPr>
            <w:tcW w:w="715" w:type="dxa"/>
          </w:tcPr>
          <w:p w14:paraId="29D8DD04" w14:textId="10D3A1E4" w:rsidR="00440EFB" w:rsidRDefault="00440EFB" w:rsidP="00455F08">
            <w:pPr>
              <w:jc w:val="center"/>
              <w:rPr>
                <w:rFonts w:cstheme="minorHAnsi"/>
              </w:rPr>
            </w:pPr>
            <w:r>
              <w:rPr>
                <w:rFonts w:cstheme="minorHAnsi"/>
              </w:rPr>
              <w:t>X</w:t>
            </w:r>
          </w:p>
        </w:tc>
        <w:tc>
          <w:tcPr>
            <w:tcW w:w="810" w:type="dxa"/>
            <w:shd w:val="clear" w:color="auto" w:fill="E7E6E6" w:themeFill="background2"/>
          </w:tcPr>
          <w:p w14:paraId="7FA3B9F7" w14:textId="77777777" w:rsidR="00440EFB" w:rsidRDefault="00440EFB" w:rsidP="00455F08">
            <w:pPr>
              <w:jc w:val="center"/>
              <w:rPr>
                <w:rFonts w:cstheme="minorHAnsi"/>
              </w:rPr>
            </w:pPr>
          </w:p>
        </w:tc>
        <w:tc>
          <w:tcPr>
            <w:tcW w:w="7465" w:type="dxa"/>
          </w:tcPr>
          <w:p w14:paraId="47223EED" w14:textId="6E0D0D52" w:rsidR="00440EFB" w:rsidRPr="00440EFB" w:rsidRDefault="00440EFB" w:rsidP="00455F08">
            <w:pPr>
              <w:pStyle w:val="ListParagraph"/>
              <w:numPr>
                <w:ilvl w:val="0"/>
                <w:numId w:val="16"/>
              </w:numPr>
              <w:jc w:val="left"/>
              <w:rPr>
                <w:rFonts w:cstheme="minorHAnsi"/>
              </w:rPr>
            </w:pPr>
            <w:r>
              <w:rPr>
                <w:rFonts w:cstheme="minorHAnsi"/>
              </w:rPr>
              <w:t>Does the action pertain to land or water management or environmental regulation affecting private real property or water rights?</w:t>
            </w:r>
          </w:p>
        </w:tc>
      </w:tr>
      <w:tr w:rsidR="00440EFB" w14:paraId="61E1EE26" w14:textId="77777777" w:rsidTr="00455F08">
        <w:tc>
          <w:tcPr>
            <w:tcW w:w="715" w:type="dxa"/>
            <w:shd w:val="clear" w:color="auto" w:fill="E7E6E6" w:themeFill="background2"/>
          </w:tcPr>
          <w:p w14:paraId="0F10AAA7" w14:textId="77777777" w:rsidR="00440EFB" w:rsidRDefault="00440EFB" w:rsidP="00455F08">
            <w:pPr>
              <w:jc w:val="center"/>
              <w:rPr>
                <w:rFonts w:cstheme="minorHAnsi"/>
              </w:rPr>
            </w:pPr>
          </w:p>
        </w:tc>
        <w:tc>
          <w:tcPr>
            <w:tcW w:w="810" w:type="dxa"/>
          </w:tcPr>
          <w:p w14:paraId="0D6F8A62" w14:textId="21F666C5" w:rsidR="00440EFB" w:rsidRDefault="00440EFB" w:rsidP="00455F08">
            <w:pPr>
              <w:jc w:val="center"/>
              <w:rPr>
                <w:rFonts w:cstheme="minorHAnsi"/>
              </w:rPr>
            </w:pPr>
            <w:r>
              <w:rPr>
                <w:rFonts w:cstheme="minorHAnsi"/>
              </w:rPr>
              <w:t>X</w:t>
            </w:r>
          </w:p>
        </w:tc>
        <w:tc>
          <w:tcPr>
            <w:tcW w:w="7465" w:type="dxa"/>
          </w:tcPr>
          <w:p w14:paraId="0B1C908B" w14:textId="1FBE03AE" w:rsidR="00440EFB" w:rsidRPr="00440EFB" w:rsidRDefault="00440EFB" w:rsidP="00455F08">
            <w:pPr>
              <w:pStyle w:val="ListParagraph"/>
              <w:numPr>
                <w:ilvl w:val="0"/>
                <w:numId w:val="16"/>
              </w:numPr>
              <w:jc w:val="left"/>
              <w:rPr>
                <w:rFonts w:cstheme="minorHAnsi"/>
              </w:rPr>
            </w:pPr>
            <w:r>
              <w:rPr>
                <w:rFonts w:cstheme="minorHAnsi"/>
              </w:rPr>
              <w:t>Does the action result in either a permanent or indefinite physical occupation of private property</w:t>
            </w:r>
          </w:p>
        </w:tc>
      </w:tr>
      <w:tr w:rsidR="00440EFB" w14:paraId="6533D534" w14:textId="77777777" w:rsidTr="00455F08">
        <w:tc>
          <w:tcPr>
            <w:tcW w:w="715" w:type="dxa"/>
            <w:shd w:val="clear" w:color="auto" w:fill="E7E6E6" w:themeFill="background2"/>
          </w:tcPr>
          <w:p w14:paraId="337A16D9" w14:textId="77777777" w:rsidR="00440EFB" w:rsidRDefault="00440EFB" w:rsidP="00455F08">
            <w:pPr>
              <w:jc w:val="center"/>
              <w:rPr>
                <w:rFonts w:cstheme="minorHAnsi"/>
              </w:rPr>
            </w:pPr>
          </w:p>
        </w:tc>
        <w:tc>
          <w:tcPr>
            <w:tcW w:w="810" w:type="dxa"/>
          </w:tcPr>
          <w:p w14:paraId="6DCB6403" w14:textId="04D15D3A" w:rsidR="00440EFB" w:rsidRDefault="00440EFB" w:rsidP="00455F08">
            <w:pPr>
              <w:jc w:val="center"/>
              <w:rPr>
                <w:rFonts w:cstheme="minorHAnsi"/>
              </w:rPr>
            </w:pPr>
            <w:r>
              <w:rPr>
                <w:rFonts w:cstheme="minorHAnsi"/>
              </w:rPr>
              <w:t>X</w:t>
            </w:r>
          </w:p>
        </w:tc>
        <w:tc>
          <w:tcPr>
            <w:tcW w:w="7465" w:type="dxa"/>
          </w:tcPr>
          <w:p w14:paraId="2EC8B77C" w14:textId="2DE85981" w:rsidR="00440EFB" w:rsidRPr="00440EFB" w:rsidRDefault="00440EFB" w:rsidP="00455F08">
            <w:pPr>
              <w:pStyle w:val="ListParagraph"/>
              <w:numPr>
                <w:ilvl w:val="0"/>
                <w:numId w:val="16"/>
              </w:numPr>
              <w:jc w:val="left"/>
              <w:rPr>
                <w:rFonts w:cstheme="minorHAnsi"/>
              </w:rPr>
            </w:pPr>
            <w:r>
              <w:rPr>
                <w:rFonts w:cstheme="minorHAnsi"/>
              </w:rPr>
              <w:t>Does the action deny a fundamental attribute of ownership (ex: right to exclude others, disposal of property?</w:t>
            </w:r>
          </w:p>
        </w:tc>
      </w:tr>
      <w:tr w:rsidR="00440EFB" w14:paraId="7348642D" w14:textId="77777777" w:rsidTr="00455F08">
        <w:tc>
          <w:tcPr>
            <w:tcW w:w="715" w:type="dxa"/>
            <w:shd w:val="clear" w:color="auto" w:fill="E7E6E6" w:themeFill="background2"/>
          </w:tcPr>
          <w:p w14:paraId="10871ED5" w14:textId="77777777" w:rsidR="00440EFB" w:rsidRDefault="00440EFB" w:rsidP="00455F08">
            <w:pPr>
              <w:jc w:val="center"/>
              <w:rPr>
                <w:rFonts w:cstheme="minorHAnsi"/>
              </w:rPr>
            </w:pPr>
          </w:p>
        </w:tc>
        <w:tc>
          <w:tcPr>
            <w:tcW w:w="810" w:type="dxa"/>
          </w:tcPr>
          <w:p w14:paraId="2AB69D48" w14:textId="6EF21C63" w:rsidR="00440EFB" w:rsidRDefault="00440EFB" w:rsidP="00455F08">
            <w:pPr>
              <w:jc w:val="center"/>
              <w:rPr>
                <w:rFonts w:cstheme="minorHAnsi"/>
              </w:rPr>
            </w:pPr>
            <w:r>
              <w:rPr>
                <w:rFonts w:cstheme="minorHAnsi"/>
              </w:rPr>
              <w:t>X</w:t>
            </w:r>
          </w:p>
        </w:tc>
        <w:tc>
          <w:tcPr>
            <w:tcW w:w="7465" w:type="dxa"/>
          </w:tcPr>
          <w:p w14:paraId="3ABCAD12" w14:textId="073F01EF" w:rsidR="00440EFB" w:rsidRPr="00440EFB" w:rsidRDefault="00455F08" w:rsidP="00455F08">
            <w:pPr>
              <w:pStyle w:val="ListParagraph"/>
              <w:numPr>
                <w:ilvl w:val="0"/>
                <w:numId w:val="16"/>
              </w:numPr>
              <w:jc w:val="left"/>
              <w:rPr>
                <w:rFonts w:cstheme="minorHAnsi"/>
              </w:rPr>
            </w:pPr>
            <w:r>
              <w:rPr>
                <w:rFonts w:cstheme="minorHAnsi"/>
              </w:rPr>
              <w:t>Does</w:t>
            </w:r>
            <w:r w:rsidR="00440EFB">
              <w:rPr>
                <w:rFonts w:cstheme="minorHAnsi"/>
              </w:rPr>
              <w:t xml:space="preserve"> the action deprive the owner of all economically viable uses of the property?</w:t>
            </w:r>
          </w:p>
        </w:tc>
      </w:tr>
      <w:tr w:rsidR="00440EFB" w14:paraId="465877EB" w14:textId="77777777" w:rsidTr="00440EFB">
        <w:tc>
          <w:tcPr>
            <w:tcW w:w="715" w:type="dxa"/>
          </w:tcPr>
          <w:p w14:paraId="3B380DFB" w14:textId="77777777" w:rsidR="00440EFB" w:rsidRDefault="00440EFB" w:rsidP="00455F08">
            <w:pPr>
              <w:jc w:val="center"/>
              <w:rPr>
                <w:rFonts w:cstheme="minorHAnsi"/>
              </w:rPr>
            </w:pPr>
          </w:p>
        </w:tc>
        <w:tc>
          <w:tcPr>
            <w:tcW w:w="810" w:type="dxa"/>
          </w:tcPr>
          <w:p w14:paraId="707D24EE" w14:textId="3C449463" w:rsidR="00440EFB" w:rsidRDefault="00440EFB" w:rsidP="00455F08">
            <w:pPr>
              <w:jc w:val="center"/>
              <w:rPr>
                <w:rFonts w:cstheme="minorHAnsi"/>
              </w:rPr>
            </w:pPr>
            <w:r>
              <w:rPr>
                <w:rFonts w:cstheme="minorHAnsi"/>
              </w:rPr>
              <w:t>X</w:t>
            </w:r>
          </w:p>
        </w:tc>
        <w:tc>
          <w:tcPr>
            <w:tcW w:w="7465" w:type="dxa"/>
          </w:tcPr>
          <w:p w14:paraId="0BFEBAFF" w14:textId="6FFD4082" w:rsidR="00440EFB" w:rsidRPr="00440EFB" w:rsidRDefault="00440EFB" w:rsidP="00455F08">
            <w:pPr>
              <w:pStyle w:val="ListParagraph"/>
              <w:numPr>
                <w:ilvl w:val="0"/>
                <w:numId w:val="16"/>
              </w:numPr>
              <w:jc w:val="left"/>
              <w:rPr>
                <w:rFonts w:cstheme="minorHAnsi"/>
              </w:rPr>
            </w:pPr>
            <w:r>
              <w:rPr>
                <w:rFonts w:cstheme="minorHAnsi"/>
              </w:rPr>
              <w:t xml:space="preserve">Does the action require a property owner to </w:t>
            </w:r>
            <w:r w:rsidR="00455F08">
              <w:rPr>
                <w:rFonts w:cstheme="minorHAnsi"/>
              </w:rPr>
              <w:t>dedicate</w:t>
            </w:r>
            <w:r>
              <w:rPr>
                <w:rFonts w:cstheme="minorHAnsi"/>
              </w:rPr>
              <w:t xml:space="preserve"> a portion of property to grant an easement?</w:t>
            </w:r>
          </w:p>
        </w:tc>
      </w:tr>
      <w:tr w:rsidR="00440EFB" w14:paraId="6404DB67" w14:textId="77777777" w:rsidTr="00455F08">
        <w:tc>
          <w:tcPr>
            <w:tcW w:w="715" w:type="dxa"/>
            <w:shd w:val="clear" w:color="auto" w:fill="E7E6E6" w:themeFill="background2"/>
          </w:tcPr>
          <w:p w14:paraId="046EB9ED" w14:textId="77777777" w:rsidR="00440EFB" w:rsidRDefault="00440EFB" w:rsidP="00455F08">
            <w:pPr>
              <w:jc w:val="center"/>
              <w:rPr>
                <w:rFonts w:cstheme="minorHAnsi"/>
              </w:rPr>
            </w:pPr>
          </w:p>
        </w:tc>
        <w:tc>
          <w:tcPr>
            <w:tcW w:w="810" w:type="dxa"/>
          </w:tcPr>
          <w:p w14:paraId="26DF7617" w14:textId="4D797B69" w:rsidR="00440EFB" w:rsidRDefault="00440EFB" w:rsidP="00455F08">
            <w:pPr>
              <w:jc w:val="center"/>
              <w:rPr>
                <w:rFonts w:cstheme="minorHAnsi"/>
              </w:rPr>
            </w:pPr>
            <w:r>
              <w:rPr>
                <w:rFonts w:cstheme="minorHAnsi"/>
              </w:rPr>
              <w:t>X</w:t>
            </w:r>
          </w:p>
        </w:tc>
        <w:tc>
          <w:tcPr>
            <w:tcW w:w="7465" w:type="dxa"/>
          </w:tcPr>
          <w:p w14:paraId="65C224A6" w14:textId="13D63F1D" w:rsidR="00440EFB" w:rsidRPr="00440EFB" w:rsidRDefault="00440EFB" w:rsidP="00455F08">
            <w:pPr>
              <w:pStyle w:val="ListParagraph"/>
              <w:numPr>
                <w:ilvl w:val="0"/>
                <w:numId w:val="16"/>
              </w:numPr>
              <w:jc w:val="left"/>
              <w:rPr>
                <w:rFonts w:cstheme="minorHAnsi"/>
              </w:rPr>
            </w:pPr>
            <w:r>
              <w:rPr>
                <w:rFonts w:cstheme="minorHAnsi"/>
              </w:rPr>
              <w:t>Does the action have a severe impact on the value of the property? (consider economic impact, investment-backed expectations, character of government action)</w:t>
            </w:r>
          </w:p>
        </w:tc>
      </w:tr>
      <w:tr w:rsidR="00440EFB" w14:paraId="7E894005" w14:textId="77777777" w:rsidTr="00440EFB">
        <w:tc>
          <w:tcPr>
            <w:tcW w:w="715" w:type="dxa"/>
          </w:tcPr>
          <w:p w14:paraId="53DE5663" w14:textId="77777777" w:rsidR="00440EFB" w:rsidRDefault="00440EFB" w:rsidP="00455F08">
            <w:pPr>
              <w:jc w:val="center"/>
              <w:rPr>
                <w:rFonts w:cstheme="minorHAnsi"/>
              </w:rPr>
            </w:pPr>
          </w:p>
        </w:tc>
        <w:tc>
          <w:tcPr>
            <w:tcW w:w="810" w:type="dxa"/>
          </w:tcPr>
          <w:p w14:paraId="13A4EC29" w14:textId="48803925" w:rsidR="00440EFB" w:rsidRDefault="00440EFB" w:rsidP="00455F08">
            <w:pPr>
              <w:jc w:val="center"/>
              <w:rPr>
                <w:rFonts w:cstheme="minorHAnsi"/>
              </w:rPr>
            </w:pPr>
            <w:r>
              <w:rPr>
                <w:rFonts w:cstheme="minorHAnsi"/>
              </w:rPr>
              <w:t>X</w:t>
            </w:r>
          </w:p>
        </w:tc>
        <w:tc>
          <w:tcPr>
            <w:tcW w:w="7465" w:type="dxa"/>
          </w:tcPr>
          <w:p w14:paraId="39048C5B" w14:textId="62BF6B26" w:rsidR="00440EFB" w:rsidRPr="00455F08" w:rsidRDefault="00455F08" w:rsidP="00455F08">
            <w:pPr>
              <w:pStyle w:val="ListParagraph"/>
              <w:numPr>
                <w:ilvl w:val="0"/>
                <w:numId w:val="16"/>
              </w:numPr>
              <w:jc w:val="left"/>
              <w:rPr>
                <w:rFonts w:cstheme="minorHAnsi"/>
              </w:rPr>
            </w:pPr>
            <w:r>
              <w:rPr>
                <w:rFonts w:cstheme="minorHAnsi"/>
              </w:rPr>
              <w:t xml:space="preserve">Does the action damage the property by causing some physical disturbance with respect to the property </w:t>
            </w:r>
            <w:proofErr w:type="gramStart"/>
            <w:r>
              <w:rPr>
                <w:rFonts w:cstheme="minorHAnsi"/>
              </w:rPr>
              <w:t>in excess of</w:t>
            </w:r>
            <w:proofErr w:type="gramEnd"/>
            <w:r>
              <w:rPr>
                <w:rFonts w:cstheme="minorHAnsi"/>
              </w:rPr>
              <w:t xml:space="preserve"> that sustained by the public generally?</w:t>
            </w:r>
          </w:p>
        </w:tc>
      </w:tr>
      <w:tr w:rsidR="00440EFB" w14:paraId="66BCB708" w14:textId="77777777" w:rsidTr="00455F08">
        <w:tc>
          <w:tcPr>
            <w:tcW w:w="715" w:type="dxa"/>
            <w:shd w:val="clear" w:color="auto" w:fill="E7E6E6" w:themeFill="background2"/>
          </w:tcPr>
          <w:p w14:paraId="4B8286DB" w14:textId="77777777" w:rsidR="00440EFB" w:rsidRDefault="00440EFB" w:rsidP="00455F08">
            <w:pPr>
              <w:jc w:val="center"/>
              <w:rPr>
                <w:rFonts w:cstheme="minorHAnsi"/>
              </w:rPr>
            </w:pPr>
          </w:p>
        </w:tc>
        <w:tc>
          <w:tcPr>
            <w:tcW w:w="810" w:type="dxa"/>
          </w:tcPr>
          <w:p w14:paraId="697C532D" w14:textId="7A1D1DA6" w:rsidR="00440EFB" w:rsidRDefault="00440EFB" w:rsidP="00455F08">
            <w:pPr>
              <w:jc w:val="center"/>
              <w:rPr>
                <w:rFonts w:cstheme="minorHAnsi"/>
              </w:rPr>
            </w:pPr>
            <w:r>
              <w:rPr>
                <w:rFonts w:cstheme="minorHAnsi"/>
              </w:rPr>
              <w:t>X</w:t>
            </w:r>
          </w:p>
        </w:tc>
        <w:tc>
          <w:tcPr>
            <w:tcW w:w="7465" w:type="dxa"/>
          </w:tcPr>
          <w:p w14:paraId="618FDA75" w14:textId="1711450F" w:rsidR="00440EFB" w:rsidRDefault="00455F08" w:rsidP="00455F08">
            <w:pPr>
              <w:ind w:left="793" w:hanging="450"/>
              <w:jc w:val="left"/>
              <w:rPr>
                <w:rFonts w:cstheme="minorHAnsi"/>
              </w:rPr>
            </w:pPr>
            <w:r>
              <w:rPr>
                <w:rFonts w:cstheme="minorHAnsi"/>
              </w:rPr>
              <w:t>7a.  Is the impact of government action direct, peculiar, and significant?</w:t>
            </w:r>
          </w:p>
        </w:tc>
      </w:tr>
      <w:tr w:rsidR="00455F08" w14:paraId="38950365" w14:textId="77777777" w:rsidTr="00455F08">
        <w:tc>
          <w:tcPr>
            <w:tcW w:w="715" w:type="dxa"/>
            <w:shd w:val="clear" w:color="auto" w:fill="E7E6E6" w:themeFill="background2"/>
          </w:tcPr>
          <w:p w14:paraId="5EBE4BF5" w14:textId="77777777" w:rsidR="00455F08" w:rsidRDefault="00455F08" w:rsidP="00455F08">
            <w:pPr>
              <w:jc w:val="center"/>
              <w:rPr>
                <w:rFonts w:cstheme="minorHAnsi"/>
              </w:rPr>
            </w:pPr>
          </w:p>
        </w:tc>
        <w:tc>
          <w:tcPr>
            <w:tcW w:w="810" w:type="dxa"/>
          </w:tcPr>
          <w:p w14:paraId="4574DADB" w14:textId="5EBD8DE4" w:rsidR="00455F08" w:rsidRDefault="00455F08" w:rsidP="00455F08">
            <w:pPr>
              <w:jc w:val="center"/>
              <w:rPr>
                <w:rFonts w:cstheme="minorHAnsi"/>
              </w:rPr>
            </w:pPr>
            <w:r>
              <w:rPr>
                <w:rFonts w:cstheme="minorHAnsi"/>
              </w:rPr>
              <w:t>X</w:t>
            </w:r>
          </w:p>
        </w:tc>
        <w:tc>
          <w:tcPr>
            <w:tcW w:w="7465" w:type="dxa"/>
          </w:tcPr>
          <w:p w14:paraId="2EFCF022" w14:textId="76D65143" w:rsidR="00455F08" w:rsidRDefault="00455F08" w:rsidP="00455F08">
            <w:pPr>
              <w:ind w:left="793" w:hanging="450"/>
              <w:jc w:val="left"/>
              <w:rPr>
                <w:rFonts w:cstheme="minorHAnsi"/>
              </w:rPr>
            </w:pPr>
            <w:r>
              <w:rPr>
                <w:rFonts w:cstheme="minorHAnsi"/>
              </w:rPr>
              <w:t>7b.  Has the government action resulting in the property becoming practically inaccessible, waterlogged or flooded?</w:t>
            </w:r>
          </w:p>
        </w:tc>
      </w:tr>
      <w:tr w:rsidR="00455F08" w14:paraId="730E7B07" w14:textId="77777777" w:rsidTr="00455F08">
        <w:tc>
          <w:tcPr>
            <w:tcW w:w="715" w:type="dxa"/>
            <w:shd w:val="clear" w:color="auto" w:fill="E7E6E6" w:themeFill="background2"/>
          </w:tcPr>
          <w:p w14:paraId="253D2B0C" w14:textId="77777777" w:rsidR="00455F08" w:rsidRDefault="00455F08" w:rsidP="00455F08">
            <w:pPr>
              <w:jc w:val="center"/>
              <w:rPr>
                <w:rFonts w:cstheme="minorHAnsi"/>
              </w:rPr>
            </w:pPr>
          </w:p>
        </w:tc>
        <w:tc>
          <w:tcPr>
            <w:tcW w:w="810" w:type="dxa"/>
          </w:tcPr>
          <w:p w14:paraId="36A92DD2" w14:textId="28F9459C" w:rsidR="00455F08" w:rsidRDefault="00455F08" w:rsidP="00455F08">
            <w:pPr>
              <w:jc w:val="center"/>
              <w:rPr>
                <w:rFonts w:cstheme="minorHAnsi"/>
              </w:rPr>
            </w:pPr>
            <w:r>
              <w:rPr>
                <w:rFonts w:cstheme="minorHAnsi"/>
              </w:rPr>
              <w:t>X</w:t>
            </w:r>
          </w:p>
        </w:tc>
        <w:tc>
          <w:tcPr>
            <w:tcW w:w="7465" w:type="dxa"/>
          </w:tcPr>
          <w:p w14:paraId="134FAF8D" w14:textId="3A189379" w:rsidR="00455F08" w:rsidRDefault="00455F08" w:rsidP="00455F08">
            <w:pPr>
              <w:ind w:left="793" w:hanging="450"/>
              <w:jc w:val="left"/>
              <w:rPr>
                <w:rFonts w:cstheme="minorHAnsi"/>
              </w:rPr>
            </w:pPr>
            <w:r>
              <w:rPr>
                <w:rFonts w:cstheme="minorHAnsi"/>
              </w:rPr>
              <w:t xml:space="preserve">7c.  Has government action lowered property values by more than 30% and necessitated the physical taking of adject property or property </w:t>
            </w:r>
            <w:r w:rsidR="00DA7D3D">
              <w:rPr>
                <w:rFonts w:cstheme="minorHAnsi"/>
              </w:rPr>
              <w:t>across a</w:t>
            </w:r>
            <w:r>
              <w:rPr>
                <w:rFonts w:cstheme="minorHAnsi"/>
              </w:rPr>
              <w:t xml:space="preserve"> public way from the property in question? </w:t>
            </w:r>
          </w:p>
        </w:tc>
      </w:tr>
      <w:tr w:rsidR="00455F08" w14:paraId="740872A6" w14:textId="77777777" w:rsidTr="00455F08">
        <w:tc>
          <w:tcPr>
            <w:tcW w:w="715" w:type="dxa"/>
            <w:shd w:val="clear" w:color="auto" w:fill="E7E6E6" w:themeFill="background2"/>
          </w:tcPr>
          <w:p w14:paraId="2D1B814A" w14:textId="77777777" w:rsidR="00455F08" w:rsidRDefault="00455F08" w:rsidP="00455F08">
            <w:pPr>
              <w:jc w:val="center"/>
              <w:rPr>
                <w:rFonts w:cstheme="minorHAnsi"/>
              </w:rPr>
            </w:pPr>
          </w:p>
        </w:tc>
        <w:tc>
          <w:tcPr>
            <w:tcW w:w="810" w:type="dxa"/>
          </w:tcPr>
          <w:p w14:paraId="133BBE4A" w14:textId="77777777" w:rsidR="00455F08" w:rsidRDefault="00455F08" w:rsidP="00455F08">
            <w:pPr>
              <w:jc w:val="center"/>
              <w:rPr>
                <w:rFonts w:cstheme="minorHAnsi"/>
              </w:rPr>
            </w:pPr>
          </w:p>
        </w:tc>
        <w:tc>
          <w:tcPr>
            <w:tcW w:w="7465" w:type="dxa"/>
          </w:tcPr>
          <w:p w14:paraId="75FFDE84" w14:textId="505744FA" w:rsidR="00455F08" w:rsidRDefault="00455F08" w:rsidP="00455F08">
            <w:pPr>
              <w:ind w:left="793" w:hanging="450"/>
              <w:jc w:val="left"/>
              <w:rPr>
                <w:rFonts w:cstheme="minorHAnsi"/>
              </w:rPr>
            </w:pPr>
            <w:r>
              <w:rPr>
                <w:rFonts w:cstheme="minorHAnsi"/>
              </w:rPr>
              <w:t>Taking or damaging implications? (</w:t>
            </w:r>
            <w:r w:rsidR="00DA7D3D">
              <w:rPr>
                <w:rFonts w:cstheme="minorHAnsi"/>
              </w:rPr>
              <w:t>Taking</w:t>
            </w:r>
            <w:r>
              <w:rPr>
                <w:rFonts w:cstheme="minorHAnsi"/>
              </w:rPr>
              <w:t xml:space="preserve"> or damaging implications exist if YES is checked in response to question 1 </w:t>
            </w:r>
            <w:proofErr w:type="gramStart"/>
            <w:r>
              <w:rPr>
                <w:rFonts w:cstheme="minorHAnsi"/>
              </w:rPr>
              <w:t>and also</w:t>
            </w:r>
            <w:proofErr w:type="gramEnd"/>
            <w:r>
              <w:rPr>
                <w:rFonts w:cstheme="minorHAnsi"/>
              </w:rPr>
              <w:t xml:space="preserve"> to any one or more of the following questions: 2,3,4,6,7a, 7b, 7c.</w:t>
            </w:r>
          </w:p>
        </w:tc>
      </w:tr>
    </w:tbl>
    <w:p w14:paraId="3C61B252" w14:textId="77777777" w:rsidR="00CC1BAF" w:rsidRDefault="00CC1BAF" w:rsidP="00455F08">
      <w:pPr>
        <w:rPr>
          <w:rFonts w:cstheme="minorHAnsi"/>
          <w:bCs/>
          <w:i/>
        </w:rPr>
      </w:pPr>
    </w:p>
    <w:p w14:paraId="24D0A7C1" w14:textId="0AF950F6" w:rsidR="00CC1BAF" w:rsidRDefault="00CC1BAF" w:rsidP="00F96B67">
      <w:pPr>
        <w:pStyle w:val="Heading3"/>
        <w:numPr>
          <w:ilvl w:val="0"/>
          <w:numId w:val="15"/>
        </w:numPr>
      </w:pPr>
      <w:bookmarkStart w:id="122" w:name="_Toc233031479"/>
      <w:r>
        <w:t>Other Appropriate Social and Economic Circumstances</w:t>
      </w:r>
      <w:bookmarkEnd w:id="122"/>
    </w:p>
    <w:p w14:paraId="73C06A95" w14:textId="35C7B99E" w:rsidR="00CC1BAF" w:rsidRDefault="00CC1BAF" w:rsidP="00CC1BAF">
      <w:pPr>
        <w:rPr>
          <w:b/>
          <w:bCs/>
          <w:i/>
          <w:iCs/>
        </w:rPr>
      </w:pPr>
      <w:r w:rsidRPr="00892EE2">
        <w:rPr>
          <w:b/>
          <w:bCs/>
          <w:i/>
          <w:iCs/>
        </w:rPr>
        <w:t>This section includes the following resource areas, as required in ARM 17.4.609:</w:t>
      </w:r>
      <w:r>
        <w:rPr>
          <w:b/>
          <w:bCs/>
          <w:i/>
          <w:iCs/>
        </w:rPr>
        <w:t xml:space="preserve"> Impacts to Other Appropriate Social and Economic Circumstances</w:t>
      </w:r>
    </w:p>
    <w:p w14:paraId="1CE55A51" w14:textId="77777777" w:rsidR="00CC1BAF" w:rsidRPr="00335BEB" w:rsidRDefault="00CC1BAF" w:rsidP="00C24A59">
      <w:pPr>
        <w:rPr>
          <w:rFonts w:cstheme="minorHAnsi"/>
        </w:rPr>
      </w:pPr>
    </w:p>
    <w:p w14:paraId="25C695DE" w14:textId="77777777" w:rsidR="00CC1BAF" w:rsidRPr="00335BEB" w:rsidRDefault="00CC1BAF" w:rsidP="00CC1BAF">
      <w:pPr>
        <w:ind w:left="720"/>
        <w:rPr>
          <w:rFonts w:cstheme="minorHAnsi"/>
          <w:b/>
          <w:bCs/>
          <w:i/>
          <w:iCs/>
        </w:rPr>
      </w:pPr>
      <w:r w:rsidRPr="00335BEB">
        <w:rPr>
          <w:rFonts w:cstheme="minorHAnsi"/>
          <w:b/>
          <w:bCs/>
          <w:i/>
          <w:iCs/>
        </w:rPr>
        <w:t>Direct Impacts</w:t>
      </w:r>
    </w:p>
    <w:p w14:paraId="4E702137" w14:textId="17CD9231" w:rsidR="00CC1BAF" w:rsidRDefault="00CC1BAF" w:rsidP="00CC1BAF">
      <w:pPr>
        <w:ind w:left="1080"/>
        <w:rPr>
          <w:rFonts w:cstheme="minorHAnsi"/>
        </w:rPr>
      </w:pPr>
      <w:r w:rsidRPr="00335BEB">
        <w:rPr>
          <w:rFonts w:cstheme="minorHAnsi"/>
          <w:i/>
          <w:iCs/>
        </w:rPr>
        <w:t>Proposed Action:</w:t>
      </w:r>
      <w:r w:rsidRPr="00335BEB">
        <w:rPr>
          <w:rFonts w:cstheme="minorHAnsi"/>
        </w:rPr>
        <w:t xml:space="preserve"> </w:t>
      </w:r>
      <w:r w:rsidR="00C24A59" w:rsidRPr="00C24A59">
        <w:rPr>
          <w:rFonts w:cstheme="minorHAnsi"/>
        </w:rPr>
        <w:t xml:space="preserve">DEQ is unaware of any other appropriate short-term social and economic circumstances in the affected area that may be directly impacted by the proposed project. Due to the nature of the proposed action, no future direct impacts would be expected because of the proposed project. </w:t>
      </w:r>
    </w:p>
    <w:p w14:paraId="3EB72454" w14:textId="77777777" w:rsidR="00CC1BAF" w:rsidRPr="00335BEB" w:rsidRDefault="00CC1BAF" w:rsidP="00CC1BAF">
      <w:pPr>
        <w:ind w:left="1080"/>
        <w:rPr>
          <w:rFonts w:cstheme="minorHAnsi"/>
          <w:bCs/>
          <w:i/>
        </w:rPr>
      </w:pPr>
    </w:p>
    <w:p w14:paraId="12F99332" w14:textId="77777777" w:rsidR="00CC1BAF" w:rsidRPr="00335BEB" w:rsidRDefault="00CC1BAF" w:rsidP="00CC1BAF">
      <w:pPr>
        <w:ind w:left="720"/>
        <w:rPr>
          <w:rFonts w:cstheme="minorHAnsi"/>
        </w:rPr>
      </w:pPr>
      <w:r w:rsidRPr="00335BEB">
        <w:rPr>
          <w:rFonts w:cstheme="minorHAnsi"/>
          <w:b/>
          <w:i/>
        </w:rPr>
        <w:t>Secondary Impacts</w:t>
      </w:r>
    </w:p>
    <w:p w14:paraId="0B908F21" w14:textId="13BA62AF" w:rsidR="00CC1BAF" w:rsidRDefault="00CC1BAF" w:rsidP="00CC1BAF">
      <w:pPr>
        <w:ind w:left="1080"/>
        <w:rPr>
          <w:rFonts w:cstheme="minorHAnsi"/>
        </w:rPr>
      </w:pPr>
      <w:r w:rsidRPr="00335BEB">
        <w:rPr>
          <w:rFonts w:cstheme="minorHAnsi"/>
          <w:i/>
          <w:iCs/>
        </w:rPr>
        <w:t>Proposed Action:</w:t>
      </w:r>
      <w:r w:rsidRPr="00335BEB">
        <w:rPr>
          <w:rFonts w:cstheme="minorHAnsi"/>
        </w:rPr>
        <w:t xml:space="preserve"> </w:t>
      </w:r>
      <w:r w:rsidR="00C24A59">
        <w:rPr>
          <w:rFonts w:cstheme="minorHAnsi"/>
        </w:rPr>
        <w:t xml:space="preserve">The proposed project would generate electricity to power a data center </w:t>
      </w:r>
      <w:r w:rsidR="00C24A59">
        <w:rPr>
          <w:rFonts w:cstheme="minorHAnsi"/>
        </w:rPr>
        <w:lastRenderedPageBreak/>
        <w:t xml:space="preserve">through the combustion of field gas gather from multiple well pads that would otherwise be flared from an existing oil and gas facility, thereby eliminating or limiting emissions associated with uncontrolled field gas flaring activities. Further, the proposed operation would limit or eliminate </w:t>
      </w:r>
      <w:r w:rsidR="00DA7D3D">
        <w:rPr>
          <w:rFonts w:cstheme="minorHAnsi"/>
        </w:rPr>
        <w:t>the economic</w:t>
      </w:r>
      <w:r w:rsidR="00C24A59">
        <w:rPr>
          <w:rFonts w:cstheme="minorHAnsi"/>
        </w:rPr>
        <w:t xml:space="preserve"> expenditure necessary to operate the affected engines (i.e. fuel purchases). Any impacts to </w:t>
      </w:r>
      <w:r w:rsidR="00DE72EC">
        <w:rPr>
          <w:rFonts w:cstheme="minorHAnsi"/>
        </w:rPr>
        <w:t>air</w:t>
      </w:r>
      <w:r w:rsidR="00C24A59">
        <w:rPr>
          <w:rFonts w:cstheme="minorHAnsi"/>
        </w:rPr>
        <w:t xml:space="preserve"> quality from eliminating or limiting the flaring of field gas would be long-term, minor, and beneficial. Any impacts from limiting or eliminating economic expenditures to accommodate engine operations would be long-term, minor to moderate, and beneficial. </w:t>
      </w:r>
    </w:p>
    <w:p w14:paraId="58E9D00C" w14:textId="77777777" w:rsidR="00C24A59" w:rsidRDefault="00C24A59" w:rsidP="00CC1BAF">
      <w:pPr>
        <w:ind w:left="1080"/>
        <w:rPr>
          <w:rFonts w:cstheme="minorHAnsi"/>
        </w:rPr>
      </w:pPr>
    </w:p>
    <w:p w14:paraId="3CB5D71A" w14:textId="188025E1" w:rsidR="00C24A59" w:rsidRDefault="00C24A59" w:rsidP="00CC1BAF">
      <w:pPr>
        <w:ind w:left="1080"/>
        <w:rPr>
          <w:rFonts w:cstheme="minorHAnsi"/>
        </w:rPr>
      </w:pPr>
      <w:r>
        <w:rPr>
          <w:rFonts w:cstheme="minorHAnsi"/>
        </w:rPr>
        <w:t xml:space="preserve">DEQ is unaware of any other appropriate long-term social and economic circumstances in the affected area that may be impacted by the proposed project. No further secondary impacts would be expected because of the proposed project. </w:t>
      </w:r>
    </w:p>
    <w:p w14:paraId="09BC9BD7" w14:textId="77777777" w:rsidR="00AC7CE9" w:rsidRDefault="00AC7CE9" w:rsidP="00CC1BAF">
      <w:pPr>
        <w:ind w:left="720"/>
        <w:rPr>
          <w:rFonts w:cstheme="minorHAnsi"/>
          <w:b/>
          <w:i/>
        </w:rPr>
      </w:pPr>
    </w:p>
    <w:p w14:paraId="0C7AF187" w14:textId="4A0DAD42" w:rsidR="00CC1BAF" w:rsidRPr="00335BEB" w:rsidRDefault="00CC1BAF" w:rsidP="00CC1BAF">
      <w:pPr>
        <w:ind w:left="720"/>
        <w:rPr>
          <w:rFonts w:cstheme="minorHAnsi"/>
        </w:rPr>
      </w:pPr>
      <w:r w:rsidRPr="00335BEB">
        <w:rPr>
          <w:rFonts w:cstheme="minorHAnsi"/>
          <w:b/>
          <w:i/>
        </w:rPr>
        <w:t>Cumulative Impacts</w:t>
      </w:r>
    </w:p>
    <w:p w14:paraId="63908D0D" w14:textId="19E917AB" w:rsidR="00CC1BAF" w:rsidRPr="00335BEB" w:rsidRDefault="00CC1BAF" w:rsidP="00CC1BAF">
      <w:pPr>
        <w:ind w:left="1080"/>
        <w:rPr>
          <w:rFonts w:cstheme="minorHAnsi"/>
          <w:bCs/>
          <w:i/>
        </w:rPr>
      </w:pPr>
      <w:r w:rsidRPr="00335BEB">
        <w:rPr>
          <w:rFonts w:cstheme="minorHAnsi"/>
          <w:i/>
          <w:iCs/>
        </w:rPr>
        <w:t>Proposed Action:</w:t>
      </w:r>
      <w:r w:rsidRPr="00335BEB">
        <w:rPr>
          <w:rFonts w:cstheme="minorHAnsi"/>
        </w:rPr>
        <w:t xml:space="preserve"> </w:t>
      </w:r>
      <w:r w:rsidR="00F04B93">
        <w:rPr>
          <w:rFonts w:cstheme="minorHAnsi"/>
        </w:rPr>
        <w:t xml:space="preserve">No cumulative impacts to any other appreciate social and economic circumstances are anticipated because no direct and secondary impacts were identified. The proposed project would take place on private land. DEQ has determined that the permit conditions are reasonably necessary to ensure compliance with applicable requirements under the Montana Clean Air Act. Therefore, DEQ’s approval of MAQP#5357-00 would not have private property-taking or damaging implications. </w:t>
      </w:r>
    </w:p>
    <w:p w14:paraId="05BFA95A" w14:textId="77777777" w:rsidR="00CC1BAF" w:rsidRPr="00335BEB" w:rsidRDefault="00CC1BAF" w:rsidP="00B634E8">
      <w:pPr>
        <w:ind w:left="1080"/>
        <w:rPr>
          <w:rFonts w:cstheme="minorHAnsi"/>
          <w:bCs/>
          <w:i/>
        </w:rPr>
      </w:pPr>
    </w:p>
    <w:p w14:paraId="3E6B693A" w14:textId="61DA9AA9" w:rsidR="00270A66" w:rsidRDefault="00954CC5" w:rsidP="00F96B67">
      <w:pPr>
        <w:pStyle w:val="Heading3"/>
        <w:numPr>
          <w:ilvl w:val="0"/>
          <w:numId w:val="15"/>
        </w:numPr>
      </w:pPr>
      <w:bookmarkStart w:id="123" w:name="_Toc196305918"/>
      <w:bookmarkStart w:id="124" w:name="_Toc233031480"/>
      <w:bookmarkEnd w:id="55"/>
      <w:bookmarkEnd w:id="89"/>
      <w:r>
        <w:t>Greenhouse Gas</w:t>
      </w:r>
      <w:r w:rsidR="002F313F" w:rsidRPr="002F313F">
        <w:t xml:space="preserve"> </w:t>
      </w:r>
      <w:r>
        <w:t>Assessment</w:t>
      </w:r>
      <w:bookmarkEnd w:id="123"/>
      <w:bookmarkEnd w:id="124"/>
    </w:p>
    <w:p w14:paraId="6F4ED215" w14:textId="719972FD" w:rsidR="00CD4389" w:rsidRDefault="00DC017F" w:rsidP="00CD4389">
      <w:pPr>
        <w:ind w:left="360"/>
        <w:rPr>
          <w:rStyle w:val="normaltextrun"/>
          <w:rFonts w:ascii="Calibri" w:eastAsiaTheme="majorEastAsia" w:hAnsi="Calibri" w:cs="Calibri"/>
          <w:color w:val="000000"/>
          <w:shd w:val="clear" w:color="auto" w:fill="FFFFFF"/>
        </w:rPr>
      </w:pPr>
      <w:r>
        <w:rPr>
          <w:rStyle w:val="normaltextrun"/>
          <w:rFonts w:ascii="Calibri" w:eastAsiaTheme="majorEastAsia" w:hAnsi="Calibri" w:cs="Calibri"/>
          <w:color w:val="000000"/>
          <w:shd w:val="clear" w:color="auto" w:fill="FFFFFF"/>
        </w:rPr>
        <w:t>The proposed project is for the installation of up to eight (8) 2,500 bhp natural gas fired generator engines. The analysis area for this resource is limited to the activities regulated by the issuance of MAQP #5357-00 which is the operation of up to eight (8) 2,500 bhp natural gas fired generator engines. The greenhouse gas (GHG) emissions were calculated from the manufacturers technical data sheet based on the heat value of natural gas in million British thermal units (MMBtu) and 8,760 hours per year (</w:t>
      </w:r>
      <w:proofErr w:type="spellStart"/>
      <w:r>
        <w:rPr>
          <w:rStyle w:val="normaltextrun"/>
          <w:rFonts w:ascii="Calibri" w:eastAsiaTheme="majorEastAsia" w:hAnsi="Calibri" w:cs="Calibri"/>
          <w:color w:val="000000"/>
          <w:shd w:val="clear" w:color="auto" w:fill="FFFFFF"/>
        </w:rPr>
        <w:t>hr</w:t>
      </w:r>
      <w:proofErr w:type="spellEnd"/>
      <w:r>
        <w:rPr>
          <w:rStyle w:val="normaltextrun"/>
          <w:rFonts w:ascii="Calibri" w:eastAsiaTheme="majorEastAsia" w:hAnsi="Calibri" w:cs="Calibri"/>
          <w:color w:val="000000"/>
          <w:shd w:val="clear" w:color="auto" w:fill="FFFFFF"/>
        </w:rPr>
        <w:t xml:space="preserve">/yr) of operation. </w:t>
      </w:r>
    </w:p>
    <w:p w14:paraId="03C5B87D" w14:textId="77777777" w:rsidR="00CD4389" w:rsidRDefault="00CD4389" w:rsidP="001B17D1">
      <w:pPr>
        <w:pStyle w:val="paragraph"/>
        <w:spacing w:before="0" w:beforeAutospacing="0" w:after="0" w:afterAutospacing="0"/>
        <w:textAlignment w:val="baseline"/>
        <w:rPr>
          <w:rStyle w:val="normaltextrun"/>
          <w:rFonts w:ascii="Calibri" w:eastAsiaTheme="majorEastAsia" w:hAnsi="Calibri" w:cs="Calibri"/>
          <w:color w:val="000000"/>
          <w:shd w:val="clear" w:color="auto" w:fill="FFFFFF"/>
        </w:rPr>
      </w:pPr>
    </w:p>
    <w:p w14:paraId="53434323" w14:textId="77777777"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proofErr w:type="gramStart"/>
      <w:r>
        <w:rPr>
          <w:rStyle w:val="normaltextrun"/>
          <w:rFonts w:ascii="Calibri" w:hAnsi="Calibri" w:cs="Calibri"/>
          <w:sz w:val="22"/>
          <w:szCs w:val="22"/>
        </w:rPr>
        <w:t>For the purpose of</w:t>
      </w:r>
      <w:proofErr w:type="gramEnd"/>
      <w:r>
        <w:rPr>
          <w:rStyle w:val="normaltextrun"/>
          <w:rFonts w:ascii="Calibri" w:hAnsi="Calibri" w:cs="Calibri"/>
          <w:sz w:val="22"/>
          <w:szCs w:val="22"/>
        </w:rPr>
        <w:t xml:space="preserve"> this analysis, DEQ has defined greenhouse gas emissions as the following gas species: carbon dioxide (CO</w:t>
      </w:r>
      <w:r>
        <w:rPr>
          <w:rStyle w:val="normaltextrun"/>
          <w:rFonts w:ascii="Calibri" w:hAnsi="Calibri" w:cs="Calibri"/>
          <w:sz w:val="17"/>
          <w:szCs w:val="17"/>
          <w:vertAlign w:val="subscript"/>
        </w:rPr>
        <w:t>2</w:t>
      </w:r>
      <w:r>
        <w:rPr>
          <w:rStyle w:val="normaltextrun"/>
          <w:rFonts w:ascii="Calibri" w:hAnsi="Calibri" w:cs="Calibri"/>
          <w:sz w:val="22"/>
          <w:szCs w:val="22"/>
        </w:rPr>
        <w:t>), methane (CH</w:t>
      </w:r>
      <w:r>
        <w:rPr>
          <w:rStyle w:val="normaltextrun"/>
          <w:rFonts w:ascii="Calibri" w:hAnsi="Calibri" w:cs="Calibri"/>
          <w:sz w:val="17"/>
          <w:szCs w:val="17"/>
          <w:vertAlign w:val="subscript"/>
        </w:rPr>
        <w:t>4</w:t>
      </w:r>
      <w:r>
        <w:rPr>
          <w:rStyle w:val="normaltextrun"/>
          <w:rFonts w:ascii="Calibri" w:hAnsi="Calibri" w:cs="Calibri"/>
          <w:sz w:val="22"/>
          <w:szCs w:val="22"/>
        </w:rPr>
        <w:t>), nitrous oxide (N</w:t>
      </w:r>
      <w:r>
        <w:rPr>
          <w:rStyle w:val="normaltextrun"/>
          <w:rFonts w:ascii="Calibri" w:hAnsi="Calibri" w:cs="Calibri"/>
          <w:sz w:val="17"/>
          <w:szCs w:val="17"/>
          <w:vertAlign w:val="subscript"/>
        </w:rPr>
        <w:t>2</w:t>
      </w:r>
      <w:r>
        <w:rPr>
          <w:rStyle w:val="normaltextrun"/>
          <w:rFonts w:ascii="Calibri" w:hAnsi="Calibri" w:cs="Calibri"/>
          <w:sz w:val="22"/>
          <w:szCs w:val="22"/>
        </w:rPr>
        <w:t xml:space="preserve">O), and many species of fluorinated compounds. The range of </w:t>
      </w:r>
      <w:r w:rsidRPr="004D3650">
        <w:rPr>
          <w:rStyle w:val="normaltextrun"/>
          <w:rFonts w:ascii="Calibri" w:hAnsi="Calibri" w:cs="Calibri"/>
          <w:sz w:val="22"/>
          <w:szCs w:val="22"/>
        </w:rPr>
        <w:t xml:space="preserve">fluorinated compounds includes numerous chemicals which are used in many household and industrial products. Other pollutants can have some properties that also are </w:t>
      </w:r>
      <w:proofErr w:type="gramStart"/>
      <w:r w:rsidRPr="004D3650">
        <w:rPr>
          <w:rStyle w:val="normaltextrun"/>
          <w:rFonts w:ascii="Calibri" w:hAnsi="Calibri" w:cs="Calibri"/>
          <w:sz w:val="22"/>
          <w:szCs w:val="22"/>
        </w:rPr>
        <w:t>similar to</w:t>
      </w:r>
      <w:proofErr w:type="gramEnd"/>
      <w:r w:rsidRPr="004D3650">
        <w:rPr>
          <w:rStyle w:val="normaltextrun"/>
          <w:rFonts w:ascii="Calibri" w:hAnsi="Calibri" w:cs="Calibri"/>
          <w:sz w:val="22"/>
          <w:szCs w:val="22"/>
        </w:rPr>
        <w:t xml:space="preserve"> those mentioned above, but the EPA has clearly identified the species above as the primary GHGs.  Water vapor is also technically a greenhouse gas, but its properties are controlled by the temperature and pressure within the atmosphere, and it is not considered an anthropogenic species.</w:t>
      </w:r>
      <w:r w:rsidRPr="004D3650">
        <w:rPr>
          <w:rStyle w:val="eop"/>
          <w:rFonts w:ascii="Calibri" w:hAnsi="Calibri" w:cs="Calibri"/>
          <w:sz w:val="22"/>
          <w:szCs w:val="22"/>
        </w:rPr>
        <w:t> </w:t>
      </w:r>
    </w:p>
    <w:p w14:paraId="56738A9A" w14:textId="77777777"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r w:rsidRPr="004D3650">
        <w:rPr>
          <w:rStyle w:val="eop"/>
          <w:rFonts w:ascii="Calibri" w:hAnsi="Calibri" w:cs="Calibri"/>
          <w:sz w:val="22"/>
          <w:szCs w:val="22"/>
        </w:rPr>
        <w:t> </w:t>
      </w:r>
    </w:p>
    <w:p w14:paraId="29991D93" w14:textId="6D4828E3"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r w:rsidRPr="004D3650">
        <w:rPr>
          <w:rStyle w:val="normaltextrun"/>
          <w:rFonts w:ascii="Calibri" w:hAnsi="Calibri" w:cs="Calibri"/>
          <w:sz w:val="22"/>
          <w:szCs w:val="22"/>
        </w:rPr>
        <w:t>The combustion of diesel fuel at the site would release GHGs primarily being carbon dioxide (</w:t>
      </w:r>
      <w:r w:rsidRPr="00B3043F">
        <w:rPr>
          <w:rStyle w:val="normaltextrun"/>
          <w:rFonts w:ascii="Calibri" w:hAnsi="Calibri" w:cs="Calibri"/>
          <w:sz w:val="22"/>
          <w:szCs w:val="22"/>
        </w:rPr>
        <w:t>C</w:t>
      </w:r>
      <w:r>
        <w:rPr>
          <w:rStyle w:val="normaltextrun"/>
          <w:rFonts w:ascii="Calibri" w:hAnsi="Calibri" w:cs="Calibri"/>
          <w:sz w:val="22"/>
          <w:szCs w:val="22"/>
        </w:rPr>
        <w:t>O</w:t>
      </w:r>
      <w:r w:rsidRPr="00B3043F">
        <w:rPr>
          <w:rStyle w:val="normaltextrun"/>
          <w:rFonts w:ascii="Calibri" w:hAnsi="Calibri" w:cs="Calibri"/>
          <w:sz w:val="22"/>
          <w:szCs w:val="22"/>
          <w:vertAlign w:val="subscript"/>
        </w:rPr>
        <w:t>2</w:t>
      </w:r>
      <w:r w:rsidRPr="00B3043F">
        <w:rPr>
          <w:rStyle w:val="normaltextrun"/>
          <w:rFonts w:ascii="Calibri" w:hAnsi="Calibri" w:cs="Calibri"/>
          <w:sz w:val="22"/>
          <w:szCs w:val="22"/>
        </w:rPr>
        <w:t>), nitrous oxide (</w:t>
      </w:r>
      <w:r>
        <w:rPr>
          <w:rStyle w:val="normaltextrun"/>
          <w:rFonts w:ascii="Calibri" w:hAnsi="Calibri" w:cs="Calibri"/>
          <w:sz w:val="22"/>
          <w:szCs w:val="22"/>
        </w:rPr>
        <w:t>N</w:t>
      </w:r>
      <w:r w:rsidRPr="00B3043F">
        <w:rPr>
          <w:rStyle w:val="normaltextrun"/>
          <w:rFonts w:ascii="Calibri" w:hAnsi="Calibri" w:cs="Calibri"/>
          <w:sz w:val="22"/>
          <w:szCs w:val="22"/>
          <w:vertAlign w:val="subscript"/>
        </w:rPr>
        <w:t>2</w:t>
      </w:r>
      <w:r w:rsidRPr="00B3043F">
        <w:rPr>
          <w:rStyle w:val="normaltextrun"/>
          <w:rFonts w:ascii="Calibri" w:hAnsi="Calibri" w:cs="Calibri"/>
          <w:sz w:val="22"/>
          <w:szCs w:val="22"/>
        </w:rPr>
        <w:t>O) and much smaller concentrations of un</w:t>
      </w:r>
      <w:r w:rsidR="00D95B65">
        <w:rPr>
          <w:rStyle w:val="normaltextrun"/>
          <w:rFonts w:ascii="Calibri" w:hAnsi="Calibri" w:cs="Calibri"/>
          <w:sz w:val="22"/>
          <w:szCs w:val="22"/>
        </w:rPr>
        <w:t>-</w:t>
      </w:r>
      <w:r w:rsidRPr="00B3043F">
        <w:rPr>
          <w:rStyle w:val="normaltextrun"/>
          <w:rFonts w:ascii="Calibri" w:hAnsi="Calibri" w:cs="Calibri"/>
          <w:sz w:val="22"/>
          <w:szCs w:val="22"/>
        </w:rPr>
        <w:t>combusted fuel components including methane (C</w:t>
      </w:r>
      <w:r>
        <w:rPr>
          <w:rStyle w:val="normaltextrun"/>
          <w:rFonts w:ascii="Calibri" w:hAnsi="Calibri" w:cs="Calibri"/>
          <w:sz w:val="22"/>
          <w:szCs w:val="22"/>
        </w:rPr>
        <w:t>H</w:t>
      </w:r>
      <w:r w:rsidRPr="00B3043F">
        <w:rPr>
          <w:rStyle w:val="normaltextrun"/>
          <w:rFonts w:ascii="Calibri" w:hAnsi="Calibri" w:cs="Calibri"/>
          <w:sz w:val="22"/>
          <w:szCs w:val="22"/>
          <w:vertAlign w:val="subscript"/>
        </w:rPr>
        <w:t>4</w:t>
      </w:r>
      <w:r w:rsidRPr="00B3043F">
        <w:rPr>
          <w:rStyle w:val="normaltextrun"/>
          <w:rFonts w:ascii="Calibri" w:hAnsi="Calibri" w:cs="Calibri"/>
          <w:sz w:val="22"/>
          <w:szCs w:val="22"/>
        </w:rPr>
        <w:t>)</w:t>
      </w:r>
      <w:r w:rsidRPr="004D3650">
        <w:rPr>
          <w:rStyle w:val="normaltextrun"/>
          <w:rFonts w:ascii="Calibri" w:hAnsi="Calibri" w:cs="Calibri"/>
          <w:sz w:val="22"/>
          <w:szCs w:val="22"/>
        </w:rPr>
        <w:t xml:space="preserve"> and other volatile organic compounds (VOCs).</w:t>
      </w:r>
      <w:r w:rsidRPr="004D3650">
        <w:rPr>
          <w:rStyle w:val="eop"/>
          <w:rFonts w:ascii="Calibri" w:hAnsi="Calibri" w:cs="Calibri"/>
          <w:sz w:val="22"/>
          <w:szCs w:val="22"/>
        </w:rPr>
        <w:t> </w:t>
      </w:r>
    </w:p>
    <w:p w14:paraId="72104BE5" w14:textId="77777777"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r w:rsidRPr="004D3650">
        <w:rPr>
          <w:rStyle w:val="eop"/>
          <w:rFonts w:ascii="Calibri" w:hAnsi="Calibri" w:cs="Calibri"/>
          <w:sz w:val="22"/>
          <w:szCs w:val="22"/>
        </w:rPr>
        <w:t> </w:t>
      </w:r>
    </w:p>
    <w:p w14:paraId="763C7292" w14:textId="77777777" w:rsidR="00CD4389" w:rsidRDefault="00CD4389" w:rsidP="00CD4389">
      <w:pPr>
        <w:pStyle w:val="paragraph"/>
        <w:spacing w:before="0" w:beforeAutospacing="0" w:after="0" w:afterAutospacing="0"/>
        <w:ind w:left="360"/>
        <w:textAlignment w:val="baseline"/>
        <w:rPr>
          <w:rStyle w:val="normaltextrun"/>
          <w:rFonts w:ascii="Calibri" w:hAnsi="Calibri" w:cs="Calibri"/>
          <w:sz w:val="22"/>
          <w:szCs w:val="22"/>
        </w:rPr>
      </w:pPr>
      <w:r w:rsidRPr="004D3650">
        <w:rPr>
          <w:rStyle w:val="normaltextrun"/>
          <w:rFonts w:ascii="Calibri" w:hAnsi="Calibri" w:cs="Calibri"/>
          <w:sz w:val="22"/>
          <w:szCs w:val="22"/>
        </w:rPr>
        <w:t>DEQ has calculated GHG emissions using the EPA Simplified GHG Calculator version May 2023, for the purpose of totaling GHG emissions. This tool totals carbon dioxide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 nitrous oxide (N</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O), and methane (CH</w:t>
      </w:r>
      <w:r w:rsidRPr="004D3650">
        <w:rPr>
          <w:rStyle w:val="normaltextrun"/>
          <w:rFonts w:ascii="Calibri" w:hAnsi="Calibri" w:cs="Calibri"/>
          <w:sz w:val="17"/>
          <w:szCs w:val="17"/>
          <w:vertAlign w:val="subscript"/>
        </w:rPr>
        <w:t>4</w:t>
      </w:r>
      <w:r w:rsidRPr="004D3650">
        <w:rPr>
          <w:rStyle w:val="normaltextrun"/>
          <w:rFonts w:ascii="Calibri" w:hAnsi="Calibri" w:cs="Calibri"/>
          <w:sz w:val="22"/>
          <w:szCs w:val="22"/>
        </w:rPr>
        <w:t>) and reports the total as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 xml:space="preserve"> equivalent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e) in metric tons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e. The calculations in this tool are widely accepted to represent reliable calculation approaches for developing a GHG inventory.</w:t>
      </w:r>
      <w:r w:rsidRPr="009953E2">
        <w:rPr>
          <w:rFonts w:ascii="Garamond" w:eastAsiaTheme="minorHAnsi" w:hAnsi="Garamond" w:cstheme="minorBidi"/>
          <w:kern w:val="2"/>
          <w14:ligatures w14:val="standardContextual"/>
        </w:rPr>
        <w:t xml:space="preserve"> </w:t>
      </w:r>
      <w:r w:rsidRPr="001B2BE5">
        <w:rPr>
          <w:rStyle w:val="normaltextrun"/>
          <w:rFonts w:ascii="Calibri" w:hAnsi="Calibri" w:cs="Calibri"/>
          <w:sz w:val="22"/>
          <w:szCs w:val="22"/>
        </w:rPr>
        <w:t xml:space="preserve">DEQ has determined EPA’s </w:t>
      </w:r>
      <w:r>
        <w:rPr>
          <w:rStyle w:val="normaltextrun"/>
          <w:rFonts w:ascii="Calibri" w:hAnsi="Calibri" w:cs="Calibri"/>
          <w:sz w:val="22"/>
          <w:szCs w:val="22"/>
        </w:rPr>
        <w:t xml:space="preserve">Scope 1 GHG impacts as defined in the Inventory Guidance for Greenhouse Gas Emissions are appropriate under MEPA for this Proposed Action. Scope 1 emissions </w:t>
      </w:r>
      <w:r>
        <w:rPr>
          <w:rStyle w:val="normaltextrun"/>
          <w:rFonts w:ascii="Calibri" w:hAnsi="Calibri" w:cs="Calibri"/>
          <w:sz w:val="22"/>
          <w:szCs w:val="22"/>
        </w:rPr>
        <w:lastRenderedPageBreak/>
        <w:t xml:space="preserve">are defined as direct GHG emissions that occur from sources that are controlled or owned by the organization (EPA Center for Corporate Climate Leadership). </w:t>
      </w:r>
      <w:r w:rsidRPr="00197D30">
        <w:rPr>
          <w:rStyle w:val="normaltextrun"/>
          <w:rFonts w:ascii="Calibri" w:hAnsi="Calibri" w:cs="Calibri"/>
          <w:sz w:val="22"/>
          <w:szCs w:val="22"/>
        </w:rPr>
        <w:t>DEQ’s review of Scope 1 emissions is consistent with the agency not evaluating downstream effects of other types of impacts.</w:t>
      </w:r>
      <w:r>
        <w:rPr>
          <w:rStyle w:val="normaltextrun"/>
          <w:rFonts w:ascii="Calibri" w:hAnsi="Calibri" w:cs="Calibri"/>
          <w:sz w:val="22"/>
          <w:szCs w:val="22"/>
        </w:rPr>
        <w:t xml:space="preserve"> </w:t>
      </w:r>
    </w:p>
    <w:p w14:paraId="080437EA" w14:textId="77777777" w:rsidR="00CD4389" w:rsidRDefault="00CD4389" w:rsidP="00CD4389">
      <w:pPr>
        <w:pStyle w:val="paragraph"/>
        <w:spacing w:before="0" w:beforeAutospacing="0" w:after="0" w:afterAutospacing="0"/>
        <w:ind w:left="360"/>
        <w:textAlignment w:val="baseline"/>
        <w:rPr>
          <w:rStyle w:val="normaltextrun"/>
          <w:rFonts w:ascii="Calibri" w:hAnsi="Calibri" w:cs="Calibri"/>
          <w:sz w:val="22"/>
          <w:szCs w:val="22"/>
        </w:rPr>
      </w:pPr>
    </w:p>
    <w:p w14:paraId="24E1BCA3" w14:textId="6699FDD3" w:rsidR="00CD4389" w:rsidRPr="00CD4389" w:rsidRDefault="00CD4389" w:rsidP="00CD4389">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 xml:space="preserve">This review does not include an assessment of GHG impacts in quantitative economic terms, otherwise known as evaluating the social cost of carbon. </w:t>
      </w:r>
      <w:r>
        <w:rPr>
          <w:rFonts w:ascii="Calibri" w:hAnsi="Calibri" w:cs="Calibri"/>
          <w:sz w:val="22"/>
          <w:szCs w:val="22"/>
          <w:lang w:bidi="en-US"/>
        </w:rPr>
        <w:t xml:space="preserve">DEQ instead calculates potential GHG emissions and provides a narrative description of GHG impacts. </w:t>
      </w:r>
      <w:r>
        <w:rPr>
          <w:rStyle w:val="normaltextrun"/>
          <w:rFonts w:ascii="Calibri" w:hAnsi="Calibri" w:cs="Calibri"/>
          <w:sz w:val="22"/>
          <w:szCs w:val="22"/>
        </w:rPr>
        <w:t xml:space="preserve">This approach is consistent with Montana Supreme Court </w:t>
      </w:r>
      <w:r w:rsidR="00DA7D3D">
        <w:rPr>
          <w:rStyle w:val="normaltextrun"/>
          <w:rFonts w:ascii="Calibri" w:hAnsi="Calibri" w:cs="Calibri"/>
          <w:sz w:val="22"/>
          <w:szCs w:val="22"/>
        </w:rPr>
        <w:t>case law</w:t>
      </w:r>
      <w:r>
        <w:rPr>
          <w:rStyle w:val="normaltextrun"/>
          <w:rFonts w:ascii="Calibri" w:hAnsi="Calibri" w:cs="Calibri"/>
          <w:sz w:val="22"/>
          <w:szCs w:val="22"/>
        </w:rPr>
        <w:t xml:space="preserve"> and the agency’s discussion of other impacts in this EA. </w:t>
      </w:r>
      <w:r w:rsidRPr="00CD4389">
        <w:rPr>
          <w:rStyle w:val="normaltextrun"/>
          <w:rFonts w:ascii="Calibri" w:hAnsi="Calibri" w:cs="Calibri"/>
          <w:i/>
          <w:iCs/>
          <w:sz w:val="22"/>
          <w:szCs w:val="22"/>
        </w:rPr>
        <w:t xml:space="preserve">See </w:t>
      </w:r>
      <w:r w:rsidRPr="00CD4389">
        <w:rPr>
          <w:rFonts w:ascii="Calibri" w:hAnsi="Calibri" w:cs="Calibri"/>
          <w:i/>
          <w:iCs/>
          <w:sz w:val="22"/>
          <w:szCs w:val="22"/>
        </w:rPr>
        <w:t xml:space="preserve">Belk v. Mont. </w:t>
      </w:r>
      <w:r w:rsidRPr="00CD4389">
        <w:rPr>
          <w:rFonts w:ascii="Calibri" w:hAnsi="Calibri" w:cs="Calibri"/>
          <w:i/>
          <w:iCs/>
          <w:sz w:val="22"/>
          <w:szCs w:val="22"/>
          <w:lang w:bidi="en-US"/>
        </w:rPr>
        <w:t>DEQ</w:t>
      </w:r>
      <w:r w:rsidRPr="00CD4389">
        <w:rPr>
          <w:rFonts w:ascii="Calibri" w:hAnsi="Calibri" w:cs="Calibri"/>
          <w:sz w:val="22"/>
          <w:szCs w:val="22"/>
          <w:lang w:bidi="en-US"/>
        </w:rPr>
        <w:t>,</w:t>
      </w:r>
      <w:r w:rsidRPr="00CD4389">
        <w:rPr>
          <w:rFonts w:ascii="Calibri" w:hAnsi="Calibri" w:cs="Calibri"/>
          <w:sz w:val="22"/>
          <w:szCs w:val="22"/>
        </w:rPr>
        <w:t xml:space="preserve"> 2022 MT 38, </w:t>
      </w:r>
      <w:r w:rsidRPr="00CD4389">
        <w:rPr>
          <w:rFonts w:ascii="Calibri" w:hAnsi="Calibri" w:cs="Calibri"/>
          <w:sz w:val="22"/>
          <w:szCs w:val="22"/>
          <w:lang w:bidi="en-US"/>
        </w:rPr>
        <w:t>¶ </w:t>
      </w:r>
      <w:r w:rsidRPr="00CD4389">
        <w:rPr>
          <w:rFonts w:ascii="Calibri" w:hAnsi="Calibri" w:cs="Calibri"/>
          <w:sz w:val="22"/>
          <w:szCs w:val="22"/>
        </w:rPr>
        <w:t>29</w:t>
      </w:r>
      <w:r w:rsidRPr="00CD4389">
        <w:rPr>
          <w:rFonts w:ascii="Calibri" w:hAnsi="Calibri" w:cs="Calibri"/>
          <w:sz w:val="22"/>
          <w:szCs w:val="22"/>
          <w:lang w:bidi="en-US"/>
        </w:rPr>
        <w:t xml:space="preserve">. </w:t>
      </w:r>
    </w:p>
    <w:p w14:paraId="49858197" w14:textId="6E2C53B5" w:rsidR="00B3415D" w:rsidRDefault="00B3415D" w:rsidP="00B3043F">
      <w:pPr>
        <w:ind w:left="360"/>
        <w:rPr>
          <w:rFonts w:cstheme="minorHAnsi"/>
        </w:rPr>
      </w:pPr>
    </w:p>
    <w:p w14:paraId="4A92A906" w14:textId="7103FE25" w:rsidR="00FE2F16" w:rsidRPr="00FE2F16" w:rsidRDefault="00FE2F16" w:rsidP="00FE2F16">
      <w:pPr>
        <w:rPr>
          <w:b/>
          <w:bCs/>
          <w:i/>
          <w:iCs/>
        </w:rPr>
      </w:pPr>
      <w:r>
        <w:rPr>
          <w:b/>
          <w:bCs/>
          <w:i/>
          <w:iCs/>
        </w:rPr>
        <w:t>Direct</w:t>
      </w:r>
      <w:r w:rsidRPr="000F1937">
        <w:rPr>
          <w:b/>
          <w:bCs/>
          <w:i/>
          <w:iCs/>
        </w:rPr>
        <w:t xml:space="preserve"> Impacts</w:t>
      </w:r>
    </w:p>
    <w:p w14:paraId="4E9D0935" w14:textId="354F9EFA" w:rsidR="00CD4389" w:rsidRDefault="00CD4389" w:rsidP="00FE2F16">
      <w:pPr>
        <w:ind w:left="360"/>
        <w:rPr>
          <w:rStyle w:val="normaltextrun"/>
          <w:rFonts w:ascii="Calibri" w:eastAsiaTheme="majorEastAsia" w:hAnsi="Calibri" w:cs="Calibri"/>
          <w:color w:val="000000"/>
          <w:shd w:val="clear" w:color="auto" w:fill="FFFFFF"/>
        </w:rPr>
      </w:pPr>
      <w:r>
        <w:rPr>
          <w:rStyle w:val="normaltextrun"/>
          <w:rFonts w:ascii="Calibri" w:eastAsiaTheme="majorEastAsia" w:hAnsi="Calibri" w:cs="Calibri"/>
          <w:color w:val="000000"/>
          <w:shd w:val="clear" w:color="auto" w:fill="FFFFFF"/>
        </w:rPr>
        <w:t xml:space="preserve">Operation of </w:t>
      </w:r>
      <w:r w:rsidR="001B17D1">
        <w:rPr>
          <w:rStyle w:val="normaltextrun"/>
          <w:rFonts w:ascii="Calibri" w:eastAsiaTheme="majorEastAsia" w:hAnsi="Calibri" w:cs="Calibri"/>
          <w:color w:val="000000"/>
          <w:shd w:val="clear" w:color="auto" w:fill="FFFFFF"/>
        </w:rPr>
        <w:t>eight (8) 2,500 bhp natural gas-</w:t>
      </w:r>
      <w:r>
        <w:rPr>
          <w:rStyle w:val="normaltextrun"/>
          <w:rFonts w:ascii="Calibri" w:eastAsiaTheme="majorEastAsia" w:hAnsi="Calibri" w:cs="Calibri"/>
          <w:color w:val="000000"/>
          <w:shd w:val="clear" w:color="auto" w:fill="FFFFFF"/>
        </w:rPr>
        <w:t>fueled vehicles throughout the life of the proposed project would produce exhaust fumes containing GHGs.</w:t>
      </w:r>
    </w:p>
    <w:p w14:paraId="7977212C" w14:textId="77777777" w:rsidR="00CD4389" w:rsidRPr="006A3D40" w:rsidRDefault="00CD4389" w:rsidP="00CD4389">
      <w:pPr>
        <w:ind w:left="360"/>
        <w:rPr>
          <w:rFonts w:cstheme="minorHAnsi"/>
          <w:bCs/>
          <w:iCs/>
        </w:rPr>
      </w:pPr>
    </w:p>
    <w:p w14:paraId="6A409CE7" w14:textId="53AFCC13" w:rsidR="00CD4389" w:rsidRPr="00164ADC" w:rsidRDefault="00CD4389" w:rsidP="00CD4389">
      <w:pPr>
        <w:ind w:left="360"/>
        <w:rPr>
          <w:rStyle w:val="normaltextrun"/>
          <w:rFonts w:ascii="Calibri" w:hAnsi="Calibri" w:cs="Calibri"/>
          <w:lang w:bidi="ar-SA"/>
        </w:rPr>
      </w:pPr>
      <w:r>
        <w:rPr>
          <w:rStyle w:val="normaltextrun"/>
          <w:rFonts w:ascii="Calibri" w:hAnsi="Calibri" w:cs="Calibri"/>
          <w:color w:val="000000"/>
          <w:shd w:val="clear" w:color="auto" w:fill="FFFFFF"/>
        </w:rPr>
        <w:t xml:space="preserve">Applicant estimates that between approximately </w:t>
      </w:r>
      <w:r w:rsidR="008D2285">
        <w:rPr>
          <w:rStyle w:val="normaltextrun"/>
          <w:rFonts w:ascii="Calibri" w:hAnsi="Calibri" w:cs="Calibri"/>
          <w:color w:val="000000"/>
          <w:shd w:val="clear" w:color="auto" w:fill="FFFFFF"/>
        </w:rPr>
        <w:t>171,122</w:t>
      </w:r>
      <w:r w:rsidR="001C6173">
        <w:rPr>
          <w:rStyle w:val="normaltextrun"/>
          <w:rFonts w:ascii="Calibri" w:hAnsi="Calibri" w:cs="Calibri"/>
          <w:color w:val="000000"/>
          <w:shd w:val="clear" w:color="auto" w:fill="FFFFFF"/>
        </w:rPr>
        <w:t xml:space="preserve"> to </w:t>
      </w:r>
      <w:r w:rsidR="008D2285">
        <w:rPr>
          <w:rStyle w:val="normaltextrun"/>
          <w:rFonts w:ascii="Calibri" w:hAnsi="Calibri" w:cs="Calibri"/>
          <w:color w:val="000000"/>
          <w:shd w:val="clear" w:color="auto" w:fill="FFFFFF"/>
        </w:rPr>
        <w:t>1,368,978</w:t>
      </w:r>
      <w:r w:rsidR="001C6173">
        <w:rPr>
          <w:rStyle w:val="normaltextrun"/>
          <w:rFonts w:ascii="Calibri" w:hAnsi="Calibri" w:cs="Calibri"/>
          <w:color w:val="000000"/>
          <w:shd w:val="clear" w:color="auto" w:fill="FFFFFF"/>
        </w:rPr>
        <w:t xml:space="preserve"> million</w:t>
      </w:r>
      <w:r w:rsidR="001B17D1">
        <w:rPr>
          <w:rStyle w:val="normaltextrun"/>
          <w:rFonts w:ascii="Calibri" w:hAnsi="Calibri" w:cs="Calibri"/>
          <w:color w:val="000000"/>
          <w:shd w:val="clear" w:color="auto" w:fill="FFFFFF"/>
        </w:rPr>
        <w:t xml:space="preserve"> standard cubic feet (</w:t>
      </w:r>
      <w:proofErr w:type="spellStart"/>
      <w:r w:rsidR="001C6173">
        <w:rPr>
          <w:rStyle w:val="normaltextrun"/>
          <w:rFonts w:ascii="Calibri" w:hAnsi="Calibri" w:cs="Calibri"/>
          <w:color w:val="000000"/>
          <w:shd w:val="clear" w:color="auto" w:fill="FFFFFF"/>
        </w:rPr>
        <w:t>MM</w:t>
      </w:r>
      <w:r w:rsidR="001B17D1">
        <w:rPr>
          <w:rStyle w:val="normaltextrun"/>
          <w:rFonts w:ascii="Calibri" w:hAnsi="Calibri" w:cs="Calibri"/>
          <w:color w:val="000000"/>
          <w:shd w:val="clear" w:color="auto" w:fill="FFFFFF"/>
        </w:rPr>
        <w:t>scf</w:t>
      </w:r>
      <w:proofErr w:type="spellEnd"/>
      <w:r w:rsidR="001B17D1">
        <w:rPr>
          <w:rStyle w:val="normaltextrun"/>
          <w:rFonts w:ascii="Calibri" w:hAnsi="Calibri" w:cs="Calibri"/>
          <w:color w:val="000000"/>
          <w:shd w:val="clear" w:color="auto" w:fill="FFFFFF"/>
        </w:rPr>
        <w:t>) of natural gas would be utilized per year based on the number of operational generator engines and fuel consumed per hour (</w:t>
      </w:r>
      <w:r w:rsidR="001C6173">
        <w:rPr>
          <w:rStyle w:val="normaltextrun"/>
          <w:rFonts w:ascii="Calibri" w:hAnsi="Calibri" w:cs="Calibri"/>
          <w:color w:val="000000"/>
          <w:shd w:val="clear" w:color="auto" w:fill="FFFFFF"/>
        </w:rPr>
        <w:t xml:space="preserve">13,023 </w:t>
      </w:r>
      <w:proofErr w:type="spellStart"/>
      <w:r w:rsidR="001B17D1">
        <w:rPr>
          <w:rStyle w:val="normaltextrun"/>
          <w:rFonts w:ascii="Calibri" w:hAnsi="Calibri" w:cs="Calibri"/>
          <w:color w:val="000000"/>
          <w:shd w:val="clear" w:color="auto" w:fill="FFFFFF"/>
        </w:rPr>
        <w:t>scf</w:t>
      </w:r>
      <w:proofErr w:type="spellEnd"/>
      <w:r w:rsidR="001B17D1">
        <w:rPr>
          <w:rStyle w:val="normaltextrun"/>
          <w:rFonts w:ascii="Calibri" w:hAnsi="Calibri" w:cs="Calibri"/>
          <w:color w:val="000000"/>
          <w:shd w:val="clear" w:color="auto" w:fill="FFFFFF"/>
        </w:rPr>
        <w:t>/</w:t>
      </w:r>
      <w:proofErr w:type="spellStart"/>
      <w:r w:rsidR="001B17D1">
        <w:rPr>
          <w:rStyle w:val="normaltextrun"/>
          <w:rFonts w:ascii="Calibri" w:hAnsi="Calibri" w:cs="Calibri"/>
          <w:color w:val="000000"/>
          <w:shd w:val="clear" w:color="auto" w:fill="FFFFFF"/>
        </w:rPr>
        <w:t>hr</w:t>
      </w:r>
      <w:proofErr w:type="spellEnd"/>
      <w:r w:rsidR="001B17D1">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To account for variability due to the factors described above, DEQ has calculated the </w:t>
      </w:r>
      <w:r w:rsidRPr="00164ADC">
        <w:rPr>
          <w:rStyle w:val="normaltextrun"/>
          <w:rFonts w:ascii="Calibri" w:hAnsi="Calibri" w:cs="Calibri"/>
          <w:lang w:bidi="ar-SA"/>
        </w:rPr>
        <w:t xml:space="preserve">emissions using </w:t>
      </w:r>
      <w:r w:rsidR="001C6173">
        <w:rPr>
          <w:rStyle w:val="normaltextrun"/>
          <w:rFonts w:ascii="Calibri" w:hAnsi="Calibri" w:cs="Calibri"/>
          <w:lang w:bidi="ar-SA"/>
        </w:rPr>
        <w:t xml:space="preserve">the maximum value of </w:t>
      </w:r>
      <w:r w:rsidRPr="00164ADC">
        <w:rPr>
          <w:rStyle w:val="normaltextrun"/>
          <w:rFonts w:ascii="Calibri" w:hAnsi="Calibri" w:cs="Calibri"/>
          <w:lang w:bidi="ar-SA"/>
        </w:rPr>
        <w:t>the Applicant’s estimate</w:t>
      </w:r>
      <w:r w:rsidR="001C6173">
        <w:rPr>
          <w:rStyle w:val="normaltextrun"/>
          <w:rFonts w:ascii="Calibri" w:hAnsi="Calibri" w:cs="Calibri"/>
          <w:lang w:bidi="ar-SA"/>
        </w:rPr>
        <w:t>, eight (8) engines using</w:t>
      </w:r>
      <w:r w:rsidR="00B6583C">
        <w:rPr>
          <w:rStyle w:val="normaltextrun"/>
          <w:rFonts w:ascii="Calibri" w:hAnsi="Calibri" w:cs="Calibri"/>
          <w:lang w:bidi="ar-SA"/>
        </w:rPr>
        <w:t xml:space="preserve"> operating for 8760 </w:t>
      </w:r>
      <w:proofErr w:type="spellStart"/>
      <w:r w:rsidR="00B6583C">
        <w:rPr>
          <w:rStyle w:val="normaltextrun"/>
          <w:rFonts w:ascii="Calibri" w:hAnsi="Calibri" w:cs="Calibri"/>
          <w:lang w:bidi="ar-SA"/>
        </w:rPr>
        <w:t>hr</w:t>
      </w:r>
      <w:proofErr w:type="spellEnd"/>
      <w:r w:rsidR="00B6583C">
        <w:rPr>
          <w:rStyle w:val="normaltextrun"/>
          <w:rFonts w:ascii="Calibri" w:hAnsi="Calibri" w:cs="Calibri"/>
          <w:lang w:bidi="ar-SA"/>
        </w:rPr>
        <w:t>/year with a fuel use of</w:t>
      </w:r>
      <w:r w:rsidR="001C6173">
        <w:rPr>
          <w:rStyle w:val="normaltextrun"/>
          <w:rFonts w:ascii="Calibri" w:hAnsi="Calibri" w:cs="Calibri"/>
          <w:lang w:bidi="ar-SA"/>
        </w:rPr>
        <w:t xml:space="preserve"> 13,023 </w:t>
      </w:r>
      <w:proofErr w:type="spellStart"/>
      <w:r w:rsidR="001C6173">
        <w:rPr>
          <w:rStyle w:val="normaltextrun"/>
          <w:rFonts w:ascii="Calibri" w:hAnsi="Calibri" w:cs="Calibri"/>
          <w:lang w:bidi="ar-SA"/>
        </w:rPr>
        <w:t>scf</w:t>
      </w:r>
      <w:proofErr w:type="spellEnd"/>
      <w:r w:rsidR="001C6173">
        <w:rPr>
          <w:rStyle w:val="normaltextrun"/>
          <w:rFonts w:ascii="Calibri" w:hAnsi="Calibri" w:cs="Calibri"/>
          <w:lang w:bidi="ar-SA"/>
        </w:rPr>
        <w:t>/</w:t>
      </w:r>
      <w:proofErr w:type="spellStart"/>
      <w:r w:rsidR="001C6173">
        <w:rPr>
          <w:rStyle w:val="normaltextrun"/>
          <w:rFonts w:ascii="Calibri" w:hAnsi="Calibri" w:cs="Calibri"/>
          <w:lang w:bidi="ar-SA"/>
        </w:rPr>
        <w:t>hr</w:t>
      </w:r>
      <w:proofErr w:type="spellEnd"/>
      <w:r w:rsidR="001C6173">
        <w:rPr>
          <w:rStyle w:val="normaltextrun"/>
          <w:rFonts w:ascii="Calibri" w:hAnsi="Calibri" w:cs="Calibri"/>
          <w:lang w:bidi="ar-SA"/>
        </w:rPr>
        <w:t xml:space="preserve"> </w:t>
      </w:r>
      <w:r w:rsidR="00B6583C">
        <w:rPr>
          <w:rStyle w:val="normaltextrun"/>
          <w:rFonts w:ascii="Calibri" w:hAnsi="Calibri" w:cs="Calibri"/>
          <w:lang w:bidi="ar-SA"/>
        </w:rPr>
        <w:t xml:space="preserve">for </w:t>
      </w:r>
      <w:r w:rsidR="001C6173">
        <w:rPr>
          <w:rStyle w:val="normaltextrun"/>
          <w:rFonts w:ascii="Calibri" w:hAnsi="Calibri" w:cs="Calibri"/>
          <w:lang w:bidi="ar-SA"/>
        </w:rPr>
        <w:t>each</w:t>
      </w:r>
      <w:r w:rsidR="00B6583C">
        <w:rPr>
          <w:rStyle w:val="normaltextrun"/>
          <w:rFonts w:ascii="Calibri" w:hAnsi="Calibri" w:cs="Calibri"/>
          <w:lang w:bidi="ar-SA"/>
        </w:rPr>
        <w:t xml:space="preserve"> engine</w:t>
      </w:r>
      <w:r w:rsidR="001C6173">
        <w:rPr>
          <w:rStyle w:val="normaltextrun"/>
          <w:rFonts w:ascii="Calibri" w:hAnsi="Calibri" w:cs="Calibri"/>
          <w:lang w:bidi="ar-SA"/>
        </w:rPr>
        <w:t xml:space="preserve"> and a heat value of 1500 Btu/</w:t>
      </w:r>
      <w:proofErr w:type="spellStart"/>
      <w:r w:rsidR="001C6173">
        <w:rPr>
          <w:rStyle w:val="normaltextrun"/>
          <w:rFonts w:ascii="Calibri" w:hAnsi="Calibri" w:cs="Calibri"/>
          <w:lang w:bidi="ar-SA"/>
        </w:rPr>
        <w:t>scf</w:t>
      </w:r>
      <w:proofErr w:type="spellEnd"/>
      <w:r w:rsidR="001C6173">
        <w:rPr>
          <w:rStyle w:val="normaltextrun"/>
          <w:rFonts w:ascii="Calibri" w:hAnsi="Calibri" w:cs="Calibri"/>
          <w:lang w:bidi="ar-SA"/>
        </w:rPr>
        <w:t xml:space="preserve">. </w:t>
      </w:r>
      <w:r w:rsidRPr="00164ADC">
        <w:rPr>
          <w:rStyle w:val="normaltextrun"/>
          <w:rFonts w:ascii="Calibri" w:hAnsi="Calibri" w:cs="Calibri"/>
          <w:lang w:bidi="ar-SA"/>
        </w:rPr>
        <w:t xml:space="preserve">Using the Environmental Protection Agency’s (EPA) simplified GHG Emissions Calculator for mobile sources, </w:t>
      </w:r>
      <w:r w:rsidR="008D2285">
        <w:rPr>
          <w:rStyle w:val="normaltextrun"/>
          <w:rFonts w:ascii="Calibri" w:hAnsi="Calibri" w:cs="Calibri"/>
          <w:lang w:bidi="ar-SA"/>
        </w:rPr>
        <w:t xml:space="preserve">a maximum potential of </w:t>
      </w:r>
      <w:r w:rsidR="00FE2F16">
        <w:rPr>
          <w:rStyle w:val="normaltextrun"/>
          <w:rFonts w:ascii="Calibri" w:hAnsi="Calibri" w:cs="Calibri"/>
          <w:lang w:bidi="ar-SA"/>
        </w:rPr>
        <w:t xml:space="preserve">approximately </w:t>
      </w:r>
      <w:r w:rsidR="00FE2F16" w:rsidRPr="00FE2F16">
        <w:rPr>
          <w:rStyle w:val="normaltextrun"/>
          <w:rFonts w:ascii="Calibri" w:hAnsi="Calibri" w:cs="Calibri"/>
          <w:lang w:bidi="ar-SA"/>
        </w:rPr>
        <w:t>72,712</w:t>
      </w:r>
      <w:r w:rsidR="00FE2F16">
        <w:rPr>
          <w:rStyle w:val="normaltextrun"/>
          <w:rFonts w:ascii="Calibri" w:hAnsi="Calibri" w:cs="Calibri"/>
          <w:lang w:bidi="ar-SA"/>
        </w:rPr>
        <w:t xml:space="preserve"> metric tons of CO</w:t>
      </w:r>
      <w:r w:rsidR="00FE2F16" w:rsidRPr="00FE2F16">
        <w:rPr>
          <w:rStyle w:val="normaltextrun"/>
          <w:rFonts w:ascii="Calibri" w:hAnsi="Calibri" w:cs="Calibri"/>
          <w:vertAlign w:val="subscript"/>
          <w:lang w:bidi="ar-SA"/>
        </w:rPr>
        <w:t>2</w:t>
      </w:r>
      <w:r w:rsidR="00FE2F16">
        <w:rPr>
          <w:rStyle w:val="normaltextrun"/>
          <w:rFonts w:ascii="Calibri" w:hAnsi="Calibri" w:cs="Calibri"/>
          <w:lang w:bidi="ar-SA"/>
        </w:rPr>
        <w:t xml:space="preserve">e </w:t>
      </w:r>
      <w:r w:rsidR="008D2285">
        <w:rPr>
          <w:rStyle w:val="normaltextrun"/>
          <w:rFonts w:ascii="Calibri" w:hAnsi="Calibri" w:cs="Calibri"/>
          <w:lang w:bidi="ar-SA"/>
        </w:rPr>
        <w:t>c</w:t>
      </w:r>
      <w:r w:rsidR="00FE2F16">
        <w:rPr>
          <w:rStyle w:val="normaltextrun"/>
          <w:rFonts w:ascii="Calibri" w:hAnsi="Calibri" w:cs="Calibri"/>
          <w:lang w:bidi="ar-SA"/>
        </w:rPr>
        <w:t xml:space="preserve">ould be produced per year of operation. </w:t>
      </w:r>
    </w:p>
    <w:p w14:paraId="4BD036F0" w14:textId="77777777" w:rsidR="00CD4389" w:rsidRPr="004050A6" w:rsidRDefault="00CD4389" w:rsidP="00CD4389">
      <w:pPr>
        <w:rPr>
          <w:rFonts w:cstheme="minorHAnsi"/>
          <w:bCs/>
          <w:iCs/>
        </w:rPr>
      </w:pPr>
    </w:p>
    <w:p w14:paraId="0DD87A0B" w14:textId="77777777" w:rsidR="00CD4389" w:rsidRPr="000F1937" w:rsidRDefault="00CD4389" w:rsidP="00CD4389">
      <w:pPr>
        <w:rPr>
          <w:b/>
          <w:bCs/>
          <w:i/>
          <w:iCs/>
        </w:rPr>
      </w:pPr>
      <w:r w:rsidRPr="000F1937">
        <w:rPr>
          <w:b/>
          <w:bCs/>
          <w:i/>
          <w:iCs/>
        </w:rPr>
        <w:t>Secondary Impacts</w:t>
      </w:r>
    </w:p>
    <w:p w14:paraId="44CEBE34" w14:textId="77777777" w:rsidR="00CD4389" w:rsidRDefault="00CD4389" w:rsidP="00CD4389">
      <w:pPr>
        <w:ind w:left="360"/>
        <w:rPr>
          <w:rStyle w:val="normaltextrun"/>
          <w:rFonts w:ascii="Calibri" w:eastAsiaTheme="majorEastAsia" w:hAnsi="Calibri" w:cs="Calibri"/>
          <w:color w:val="000000"/>
          <w:shd w:val="clear" w:color="auto" w:fill="FFFFFF"/>
        </w:rPr>
      </w:pPr>
      <w:r>
        <w:rPr>
          <w:rStyle w:val="normaltextrun"/>
          <w:rFonts w:ascii="Calibri" w:eastAsiaTheme="majorEastAsia" w:hAnsi="Calibri" w:cs="Calibri"/>
          <w:color w:val="000000"/>
          <w:shd w:val="clear" w:color="auto" w:fill="FFFFFF"/>
        </w:rPr>
        <w:t xml:space="preserve">GHG emissions contribute to changes in atmospheric radiative forcing, resulting in climate change impacts. GHGs act to contain solar energy loss by trapping longer wave radiation emitted from the Earth’s surface and act as a positive radiative forcing component (BLM 2021). </w:t>
      </w:r>
    </w:p>
    <w:p w14:paraId="4A63B24C" w14:textId="77777777" w:rsidR="00CD4389" w:rsidRDefault="00CD4389" w:rsidP="00CD4389">
      <w:pPr>
        <w:ind w:left="360"/>
        <w:rPr>
          <w:rStyle w:val="normaltextrun"/>
          <w:rFonts w:ascii="Calibri" w:eastAsiaTheme="majorEastAsia" w:hAnsi="Calibri" w:cs="Calibri"/>
          <w:color w:val="000000"/>
          <w:shd w:val="clear" w:color="auto" w:fill="FFFFFF"/>
        </w:rPr>
      </w:pPr>
    </w:p>
    <w:p w14:paraId="47F68424" w14:textId="08B90483" w:rsidR="00211D2B" w:rsidRDefault="008D2285" w:rsidP="0017718B">
      <w:pPr>
        <w:ind w:left="360"/>
      </w:pPr>
      <w:r w:rsidRPr="008D2285">
        <w:t xml:space="preserve">The lifetime of carbon dioxide cannot be represented with a single value because the gas is not destroyed over time. The gas instead moves between air, ocean, and land mediums with atmospheric carbon dioxide remaining in the atmosphere for thousands of years, due in part to the very slow process by which carbon is transferred to ocean sediments. Methane remains in the atmosphere for approximately 12 years. Nitrous oxide has the potential to remain in the atmosphere for about 109 years (EPA, Climate Change Indictors). </w:t>
      </w:r>
    </w:p>
    <w:p w14:paraId="2D291F6E" w14:textId="77777777" w:rsidR="0017718B" w:rsidRPr="0017718B" w:rsidRDefault="0017718B" w:rsidP="0017718B">
      <w:pPr>
        <w:ind w:left="360"/>
        <w:rPr>
          <w:rStyle w:val="normaltextrun"/>
        </w:rPr>
      </w:pPr>
    </w:p>
    <w:p w14:paraId="2667A39A" w14:textId="1513E75D" w:rsidR="004050A6" w:rsidRPr="000F1937" w:rsidRDefault="004050A6" w:rsidP="00CD4389">
      <w:pPr>
        <w:rPr>
          <w:b/>
          <w:bCs/>
          <w:i/>
          <w:iCs/>
        </w:rPr>
      </w:pPr>
      <w:r w:rsidRPr="000F1937">
        <w:rPr>
          <w:b/>
          <w:bCs/>
          <w:i/>
          <w:iCs/>
        </w:rPr>
        <w:t>Cumulative Impacts</w:t>
      </w:r>
    </w:p>
    <w:p w14:paraId="5A6AC9F1" w14:textId="1D312C4D" w:rsidR="00CD4389" w:rsidRPr="00CD4389" w:rsidRDefault="00CD4389" w:rsidP="00CD4389">
      <w:pPr>
        <w:ind w:left="360"/>
        <w:rPr>
          <w:rFonts w:ascii="Segoe UI" w:hAnsi="Segoe UI" w:cs="Segoe UI"/>
          <w:sz w:val="18"/>
          <w:szCs w:val="18"/>
        </w:rPr>
      </w:pPr>
      <w:bookmarkStart w:id="125" w:name="_Toc63946640"/>
      <w:r w:rsidRPr="00CD4389">
        <w:rPr>
          <w:rFonts w:ascii="Calibri" w:hAnsi="Calibri" w:cs="Calibri"/>
        </w:rPr>
        <w:t>Montana recently used the EPA State Inventory Tool (SIT) to develop a greenhouse gas inventory in conjunction with preparation of a possible grant application for the Community Planning Reduction Grant (CPRG) program. This tool was developed by EPA to help states develop their own greenhouse gas inventories, and this relies upon data already collected by the federal government through various agencies. The inventory specifically deals with carbon dioxide, methane, and nitrous oxide and reports the total as CO</w:t>
      </w:r>
      <w:r w:rsidRPr="00CD4389">
        <w:rPr>
          <w:rFonts w:ascii="Calibri" w:hAnsi="Calibri" w:cs="Calibri"/>
          <w:sz w:val="17"/>
          <w:szCs w:val="17"/>
          <w:vertAlign w:val="subscript"/>
        </w:rPr>
        <w:t>2</w:t>
      </w:r>
      <w:r w:rsidRPr="00CD4389">
        <w:rPr>
          <w:rFonts w:ascii="Calibri" w:hAnsi="Calibri" w:cs="Calibri"/>
        </w:rPr>
        <w:t xml:space="preserve">e. The SIT consists of eleven Excel based modules with pre-populated data that can be used with default settings or in some cases, allows states to input their own data when the state believes their own data provides a higher level of quality and accuracy. Once each of the eleven modules is filled out, the data from each module is exported into a final “synthesis” module which summarizes </w:t>
      </w:r>
      <w:proofErr w:type="gramStart"/>
      <w:r w:rsidRPr="00CD4389">
        <w:rPr>
          <w:rFonts w:ascii="Calibri" w:hAnsi="Calibri" w:cs="Calibri"/>
        </w:rPr>
        <w:t>all of</w:t>
      </w:r>
      <w:proofErr w:type="gramEnd"/>
      <w:r w:rsidRPr="00CD4389">
        <w:rPr>
          <w:rFonts w:ascii="Calibri" w:hAnsi="Calibri" w:cs="Calibri"/>
        </w:rPr>
        <w:t xml:space="preserve"> the data into a single file. Within the synthesis file, several worksheets display the output data in </w:t>
      </w:r>
      <w:proofErr w:type="gramStart"/>
      <w:r w:rsidRPr="00CD4389">
        <w:rPr>
          <w:rFonts w:ascii="Calibri" w:hAnsi="Calibri" w:cs="Calibri"/>
        </w:rPr>
        <w:t>a number of</w:t>
      </w:r>
      <w:proofErr w:type="gramEnd"/>
      <w:r w:rsidRPr="00CD4389">
        <w:rPr>
          <w:rFonts w:ascii="Calibri" w:hAnsi="Calibri" w:cs="Calibri"/>
        </w:rPr>
        <w:t xml:space="preserve"> formats such as GHG emissions by sector and GHG emissions by type of greenhouse gas.</w:t>
      </w:r>
    </w:p>
    <w:p w14:paraId="4DD20229" w14:textId="77777777" w:rsidR="00CD4389" w:rsidRPr="00CD4389" w:rsidRDefault="00CD4389" w:rsidP="00CD4389">
      <w:pPr>
        <w:ind w:left="360"/>
        <w:rPr>
          <w:rFonts w:ascii="Segoe UI" w:hAnsi="Segoe UI" w:cs="Segoe UI"/>
          <w:sz w:val="18"/>
          <w:szCs w:val="18"/>
        </w:rPr>
      </w:pPr>
      <w:r w:rsidRPr="00CD4389">
        <w:rPr>
          <w:rFonts w:ascii="Calibri" w:hAnsi="Calibri" w:cs="Calibri"/>
        </w:rPr>
        <w:lastRenderedPageBreak/>
        <w:t> </w:t>
      </w:r>
    </w:p>
    <w:p w14:paraId="0CA9B00C" w14:textId="77777777" w:rsidR="00CD4389" w:rsidRPr="00CD4389" w:rsidRDefault="00CD4389" w:rsidP="00CD4389">
      <w:pPr>
        <w:ind w:left="360"/>
        <w:rPr>
          <w:rFonts w:ascii="Segoe UI" w:hAnsi="Segoe UI" w:cs="Segoe UI"/>
          <w:sz w:val="18"/>
          <w:szCs w:val="18"/>
        </w:rPr>
      </w:pPr>
      <w:r w:rsidRPr="00CD4389">
        <w:rPr>
          <w:rFonts w:ascii="Calibri" w:hAnsi="Calibri" w:cs="Calibri"/>
        </w:rPr>
        <w:t>DEQ has determined the use of the default data provides a reasonable representation of the greenhouse gas inventory for the various sectors of the state, and the estimated total annual greenhouse gas inventory by year. The SIT data from EPA is currently only updated through the year 2021, as it takes several years to validate and make new data available within revised modules. DEQ maintains a copy of the output results of the SIT.    </w:t>
      </w:r>
    </w:p>
    <w:p w14:paraId="64D364F8" w14:textId="77777777" w:rsidR="00CD4389" w:rsidRPr="00CD4389" w:rsidRDefault="00CD4389" w:rsidP="00CD4389">
      <w:pPr>
        <w:ind w:left="360"/>
        <w:rPr>
          <w:rFonts w:ascii="Segoe UI" w:hAnsi="Segoe UI" w:cs="Segoe UI"/>
          <w:sz w:val="18"/>
          <w:szCs w:val="18"/>
        </w:rPr>
      </w:pPr>
      <w:r w:rsidRPr="00CD4389">
        <w:rPr>
          <w:rFonts w:ascii="Calibri" w:hAnsi="Calibri" w:cs="Calibri"/>
        </w:rPr>
        <w:t> </w:t>
      </w:r>
    </w:p>
    <w:p w14:paraId="1CD5692B" w14:textId="7CE18ACC" w:rsidR="00CD4389" w:rsidRPr="00CD4389" w:rsidRDefault="00CD4389" w:rsidP="00CD4389">
      <w:pPr>
        <w:widowControl/>
        <w:autoSpaceDE/>
        <w:autoSpaceDN/>
        <w:ind w:left="360"/>
        <w:textAlignment w:val="baseline"/>
        <w:rPr>
          <w:rFonts w:ascii="Calibri" w:hAnsi="Calibri" w:cs="Calibri"/>
        </w:rPr>
      </w:pPr>
      <w:r w:rsidRPr="00CD4389">
        <w:rPr>
          <w:rFonts w:ascii="Calibri" w:hAnsi="Calibri" w:cs="Calibri"/>
        </w:rPr>
        <w:t xml:space="preserve">DEQ has determined that the use of the default data provides a reasonable representation of the GHG inventory for </w:t>
      </w:r>
      <w:proofErr w:type="gramStart"/>
      <w:r w:rsidRPr="00CD4389">
        <w:rPr>
          <w:rFonts w:ascii="Calibri" w:hAnsi="Calibri" w:cs="Calibri"/>
        </w:rPr>
        <w:t>all of</w:t>
      </w:r>
      <w:proofErr w:type="gramEnd"/>
      <w:r w:rsidRPr="00CD4389">
        <w:rPr>
          <w:rFonts w:ascii="Calibri" w:hAnsi="Calibri" w:cs="Calibri"/>
        </w:rPr>
        <w:t xml:space="preserve"> the state sectors, and an estimated total annual GHG inventory by year. At present, Montana accounts for </w:t>
      </w:r>
      <w:r w:rsidR="008B399A">
        <w:rPr>
          <w:rFonts w:ascii="Calibri" w:hAnsi="Calibri" w:cs="Calibri"/>
        </w:rPr>
        <w:t>51.04</w:t>
      </w:r>
      <w:r w:rsidRPr="00CD4389">
        <w:rPr>
          <w:rFonts w:ascii="Calibri" w:hAnsi="Calibri" w:cs="Calibri"/>
        </w:rPr>
        <w:t xml:space="preserve"> million metric tons of CO</w:t>
      </w:r>
      <w:r w:rsidRPr="00CD4389">
        <w:rPr>
          <w:rFonts w:ascii="Calibri" w:hAnsi="Calibri" w:cs="Calibri"/>
          <w:vertAlign w:val="subscript"/>
        </w:rPr>
        <w:t>2</w:t>
      </w:r>
      <w:r w:rsidRPr="00CD4389">
        <w:rPr>
          <w:rFonts w:ascii="Calibri" w:hAnsi="Calibri" w:cs="Calibri"/>
        </w:rPr>
        <w:t>e based on the EPA SIT for the year 202</w:t>
      </w:r>
      <w:r w:rsidR="008B399A">
        <w:rPr>
          <w:rFonts w:ascii="Calibri" w:hAnsi="Calibri" w:cs="Calibri"/>
        </w:rPr>
        <w:t>2</w:t>
      </w:r>
      <w:r w:rsidRPr="00CD4389">
        <w:rPr>
          <w:rFonts w:ascii="Calibri" w:hAnsi="Calibri" w:cs="Calibri"/>
        </w:rPr>
        <w:t xml:space="preserve">. This project may contribute up to </w:t>
      </w:r>
      <w:r w:rsidR="00C2565D">
        <w:rPr>
          <w:rFonts w:ascii="Calibri" w:hAnsi="Calibri" w:cs="Calibri"/>
        </w:rPr>
        <w:t>72,712</w:t>
      </w:r>
      <w:r w:rsidRPr="00CD4389">
        <w:rPr>
          <w:rFonts w:ascii="Calibri" w:hAnsi="Calibri" w:cs="Calibri"/>
        </w:rPr>
        <w:t xml:space="preserve"> metric tons per year of CO2e. The estimated emission of </w:t>
      </w:r>
      <w:r w:rsidR="00C2565D" w:rsidRPr="00B6583C">
        <w:rPr>
          <w:rFonts w:ascii="Calibri" w:hAnsi="Calibri" w:cs="Calibri"/>
        </w:rPr>
        <w:t xml:space="preserve">72,712 </w:t>
      </w:r>
      <w:r w:rsidRPr="00B6583C">
        <w:rPr>
          <w:rFonts w:ascii="Calibri" w:hAnsi="Calibri" w:cs="Calibri"/>
        </w:rPr>
        <w:t>metric tons</w:t>
      </w:r>
      <w:r w:rsidRPr="00CD4389">
        <w:rPr>
          <w:rFonts w:ascii="Calibri" w:hAnsi="Calibri" w:cs="Calibri"/>
        </w:rPr>
        <w:t xml:space="preserve"> of CO2e from this project would contribute </w:t>
      </w:r>
      <w:r w:rsidRPr="00B6583C">
        <w:rPr>
          <w:rFonts w:ascii="Calibri" w:hAnsi="Calibri" w:cs="Calibri"/>
        </w:rPr>
        <w:t>0.</w:t>
      </w:r>
      <w:r w:rsidR="00B6583C" w:rsidRPr="00B6583C">
        <w:rPr>
          <w:rFonts w:ascii="Calibri" w:hAnsi="Calibri" w:cs="Calibri"/>
        </w:rPr>
        <w:t>142</w:t>
      </w:r>
      <w:r w:rsidRPr="00CD4389">
        <w:rPr>
          <w:rFonts w:ascii="Calibri" w:hAnsi="Calibri" w:cs="Calibri"/>
        </w:rPr>
        <w:t>% of Montana’s annual CO2e emissions.</w:t>
      </w:r>
    </w:p>
    <w:p w14:paraId="42305FC0" w14:textId="77777777" w:rsidR="00CD4389" w:rsidRPr="00CD4389" w:rsidRDefault="00CD4389" w:rsidP="00CD4389">
      <w:pPr>
        <w:widowControl/>
        <w:autoSpaceDE/>
        <w:autoSpaceDN/>
        <w:ind w:left="360"/>
        <w:textAlignment w:val="baseline"/>
        <w:rPr>
          <w:rFonts w:ascii="Segoe UI" w:hAnsi="Segoe UI" w:cs="Segoe UI"/>
          <w:sz w:val="18"/>
          <w:szCs w:val="18"/>
          <w:lang w:bidi="ar-SA"/>
        </w:rPr>
      </w:pPr>
      <w:r w:rsidRPr="00CD4389">
        <w:rPr>
          <w:rFonts w:ascii="Calibri" w:hAnsi="Calibri" w:cs="Calibri"/>
          <w:lang w:bidi="ar-SA"/>
        </w:rPr>
        <w:t> </w:t>
      </w:r>
    </w:p>
    <w:p w14:paraId="21C967BB" w14:textId="46C0B7A2" w:rsidR="00B3415D" w:rsidRDefault="00CD4389" w:rsidP="009D15FD">
      <w:pPr>
        <w:widowControl/>
        <w:autoSpaceDE/>
        <w:autoSpaceDN/>
        <w:ind w:left="360"/>
        <w:textAlignment w:val="baseline"/>
      </w:pPr>
      <w:r w:rsidRPr="00CD4389">
        <w:t xml:space="preserve">GHG emissions that would be emitted </w:t>
      </w:r>
      <w:proofErr w:type="gramStart"/>
      <w:r w:rsidRPr="00CD4389">
        <w:t>as a result of</w:t>
      </w:r>
      <w:proofErr w:type="gramEnd"/>
      <w:r w:rsidRPr="00CD4389">
        <w:t xml:space="preserve"> the proposed activities would add to GHG emissions from other sources. The No Action Alternative would contribute </w:t>
      </w:r>
      <w:r w:rsidR="00DA7D3D" w:rsidRPr="00B6583C">
        <w:t>the same</w:t>
      </w:r>
      <w:r w:rsidRPr="00CD4389">
        <w:t xml:space="preserve"> </w:t>
      </w:r>
      <w:r w:rsidR="00B6583C">
        <w:t xml:space="preserve">as </w:t>
      </w:r>
      <w:r w:rsidRPr="00CD4389">
        <w:t>the Proposed Action Alternative of GHG emissions</w:t>
      </w:r>
      <w:r w:rsidR="00B6583C">
        <w:t xml:space="preserve"> because </w:t>
      </w:r>
      <w:proofErr w:type="gramStart"/>
      <w:r w:rsidR="00B6583C">
        <w:t>the end result</w:t>
      </w:r>
      <w:proofErr w:type="gramEnd"/>
      <w:r w:rsidR="00B6583C">
        <w:t xml:space="preserve"> for the well gas is to be flared. </w:t>
      </w:r>
      <w:r w:rsidRPr="00CD4389">
        <w:t xml:space="preserve">The current land use of the area is </w:t>
      </w:r>
      <w:r w:rsidR="00DA7D3D">
        <w:t>a mix of</w:t>
      </w:r>
      <w:r w:rsidR="00B6583C">
        <w:t xml:space="preserve"> agricultural and grazing with dispersed oil and gas well sites. </w:t>
      </w:r>
    </w:p>
    <w:p w14:paraId="0DCC188E" w14:textId="77777777" w:rsidR="009D15FD" w:rsidRPr="00CD4389" w:rsidRDefault="009D15FD" w:rsidP="009D15FD">
      <w:pPr>
        <w:widowControl/>
        <w:autoSpaceDE/>
        <w:autoSpaceDN/>
        <w:ind w:left="360"/>
        <w:textAlignment w:val="baseline"/>
        <w:rPr>
          <w:b/>
          <w:bCs/>
          <w:smallCaps/>
        </w:rPr>
      </w:pPr>
    </w:p>
    <w:p w14:paraId="469D3DA9" w14:textId="0A25FD63" w:rsidR="00B3415D" w:rsidRPr="00647288" w:rsidRDefault="00954CC5" w:rsidP="00756D6D">
      <w:pPr>
        <w:pStyle w:val="Heading3"/>
      </w:pPr>
      <w:bookmarkStart w:id="126" w:name="_Toc196305919"/>
      <w:bookmarkStart w:id="127" w:name="_Toc233031481"/>
      <w:r>
        <w:t>Description of Alternatives</w:t>
      </w:r>
      <w:bookmarkEnd w:id="126"/>
      <w:bookmarkEnd w:id="127"/>
    </w:p>
    <w:bookmarkEnd w:id="125"/>
    <w:p w14:paraId="2D200D78" w14:textId="017D0E98" w:rsidR="00B3415D" w:rsidRDefault="00B3415D" w:rsidP="000F1937">
      <w:r w:rsidRPr="0075004C">
        <w:t xml:space="preserve">No Action Alternative: In addition to the proposed action, DEQ must also </w:t>
      </w:r>
      <w:r w:rsidR="00DA7D3D" w:rsidRPr="0075004C">
        <w:t>consider</w:t>
      </w:r>
      <w:r w:rsidRPr="0075004C">
        <w:t xml:space="preserve"> a "no action" alternative. The "no action" alternative would deny the approval </w:t>
      </w:r>
      <w:r w:rsidRPr="0036472B">
        <w:t xml:space="preserve">of </w:t>
      </w:r>
      <w:r w:rsidR="0036472B" w:rsidRPr="0036472B">
        <w:t>MAQP #5357-00</w:t>
      </w:r>
      <w:r w:rsidRPr="0036472B">
        <w:t>.</w:t>
      </w:r>
      <w:r w:rsidRPr="0075004C">
        <w:t xml:space="preserve"> The applicant would lack the authority to conduct the proposed activity. Any potential impacts that would result from the proposed action would not occur. The no action alternative forms the baseline from which the impacts of the proposed action can be measured. </w:t>
      </w:r>
    </w:p>
    <w:p w14:paraId="112A4B9B" w14:textId="77777777" w:rsidR="000F1937" w:rsidRPr="0075004C" w:rsidRDefault="000F1937" w:rsidP="000F1937">
      <w:pPr>
        <w:rPr>
          <w:rFonts w:cstheme="minorBidi"/>
        </w:rPr>
      </w:pPr>
    </w:p>
    <w:p w14:paraId="41B18DFC" w14:textId="77777777" w:rsidR="00B3415D" w:rsidRDefault="00B3415D" w:rsidP="000F1937">
      <w:r w:rsidRPr="0075004C">
        <w:t xml:space="preserve">If the applicant demonstrates compliance with all applicable rules and regulations required for approval, the “no action” alternative would not be appropriate. </w:t>
      </w:r>
    </w:p>
    <w:p w14:paraId="358E25B4" w14:textId="77777777" w:rsidR="0075004C" w:rsidRPr="0075004C" w:rsidRDefault="0075004C" w:rsidP="00B3415D">
      <w:pPr>
        <w:pStyle w:val="BodyText"/>
        <w:rPr>
          <w:rFonts w:cstheme="minorBidi"/>
          <w:sz w:val="22"/>
          <w:szCs w:val="22"/>
        </w:rPr>
      </w:pPr>
    </w:p>
    <w:p w14:paraId="53A0CAC5" w14:textId="1543473C" w:rsidR="00B3415D" w:rsidRDefault="00B3415D" w:rsidP="000F1937">
      <w:r w:rsidRPr="0075004C">
        <w:rPr>
          <w:b/>
        </w:rPr>
        <w:t>Other Reasonable Alternative(s)</w:t>
      </w:r>
      <w:r w:rsidRPr="0075004C">
        <w:rPr>
          <w:b/>
          <w:bCs/>
        </w:rPr>
        <w:t>:</w:t>
      </w:r>
      <w:r w:rsidRPr="0075004C">
        <w:t xml:space="preserve"> </w:t>
      </w:r>
      <w:r w:rsidR="0036472B">
        <w:t>No other alternatives were considered.</w:t>
      </w:r>
    </w:p>
    <w:p w14:paraId="3DD8EB66" w14:textId="77777777" w:rsidR="000F1937" w:rsidRPr="0075004C" w:rsidRDefault="000F1937" w:rsidP="000F1937"/>
    <w:p w14:paraId="5A8FD9AE" w14:textId="69FC21D2" w:rsidR="00B3415D" w:rsidRPr="000C66FE" w:rsidRDefault="00954CC5" w:rsidP="00756D6D">
      <w:pPr>
        <w:pStyle w:val="Heading3"/>
      </w:pPr>
      <w:bookmarkStart w:id="128" w:name="_Toc196305920"/>
      <w:bookmarkStart w:id="129" w:name="_Toc233031482"/>
      <w:r w:rsidRPr="009070F9">
        <w:t>Consultation</w:t>
      </w:r>
      <w:bookmarkEnd w:id="128"/>
      <w:bookmarkEnd w:id="129"/>
    </w:p>
    <w:p w14:paraId="1A59B6FE" w14:textId="77777777" w:rsidR="00B71C29" w:rsidRDefault="00B3415D" w:rsidP="00D04FC2">
      <w:pPr>
        <w:rPr>
          <w:rFonts w:eastAsiaTheme="minorEastAsia"/>
          <w:lang w:bidi="ar-SA"/>
        </w:rPr>
      </w:pPr>
      <w:bookmarkStart w:id="130" w:name="_Toc138411217"/>
      <w:bookmarkStart w:id="131" w:name="_Toc138411359"/>
      <w:bookmarkStart w:id="132" w:name="_Toc138412044"/>
      <w:bookmarkStart w:id="133" w:name="_Toc138413375"/>
      <w:r w:rsidRPr="0075004C">
        <w:rPr>
          <w:rFonts w:eastAsiaTheme="minorEastAsia"/>
          <w:lang w:bidi="ar-SA"/>
        </w:rPr>
        <w:t>DEQ engaged in internal and external efforts to identify substantive issues and/or concerns related to the proposed project. Internal scoping consisted of internal review of the environmental assessment document by DEQ staf</w:t>
      </w:r>
      <w:r w:rsidR="0036472B">
        <w:rPr>
          <w:rFonts w:eastAsiaTheme="minorEastAsia"/>
          <w:lang w:bidi="ar-SA"/>
        </w:rPr>
        <w:t xml:space="preserve">f. </w:t>
      </w:r>
      <w:r w:rsidRPr="0075004C">
        <w:rPr>
          <w:rFonts w:eastAsiaTheme="minorEastAsia"/>
          <w:lang w:bidi="ar-SA"/>
        </w:rPr>
        <w:t>External scoping efforts also included queries to the following websites/databases/personnel</w:t>
      </w:r>
      <w:bookmarkEnd w:id="130"/>
      <w:bookmarkEnd w:id="131"/>
      <w:bookmarkEnd w:id="132"/>
      <w:bookmarkEnd w:id="133"/>
      <w:r w:rsidR="00B71C29">
        <w:rPr>
          <w:rFonts w:eastAsiaTheme="minorEastAsia"/>
          <w:lang w:bidi="ar-SA"/>
        </w:rPr>
        <w:t>:</w:t>
      </w:r>
    </w:p>
    <w:p w14:paraId="60DA22B0" w14:textId="0F9C5315" w:rsidR="00647288" w:rsidRDefault="00B71C29" w:rsidP="00D04FC2">
      <w:pPr>
        <w:rPr>
          <w:rFonts w:eastAsiaTheme="minorEastAsia"/>
          <w:lang w:bidi="ar-SA"/>
        </w:rPr>
      </w:pPr>
      <w:hyperlink r:id="rId13" w:history="1">
        <w:r w:rsidRPr="00B71C29">
          <w:rPr>
            <w:rStyle w:val="Hyperlink"/>
            <w:rFonts w:eastAsiaTheme="minorEastAsia"/>
          </w:rPr>
          <w:t>RICHLAND COUNTY MONTANA - Home</w:t>
        </w:r>
      </w:hyperlink>
      <w:r w:rsidR="00B3415D" w:rsidRPr="0075004C">
        <w:rPr>
          <w:rFonts w:eastAsiaTheme="minorEastAsia"/>
          <w:lang w:bidi="ar-SA"/>
        </w:rPr>
        <w:t xml:space="preserve"> </w:t>
      </w:r>
      <w:bookmarkStart w:id="134" w:name="_Toc138411218"/>
      <w:bookmarkStart w:id="135" w:name="_Toc138411360"/>
      <w:bookmarkStart w:id="136" w:name="_Toc138412045"/>
      <w:bookmarkStart w:id="137" w:name="_Toc138413376"/>
      <w:bookmarkStart w:id="138" w:name="_Toc63946645"/>
      <w:bookmarkStart w:id="139" w:name="_Toc138411219"/>
      <w:bookmarkStart w:id="140" w:name="_Toc138411361"/>
      <w:bookmarkEnd w:id="134"/>
      <w:bookmarkEnd w:id="135"/>
      <w:bookmarkEnd w:id="136"/>
      <w:bookmarkEnd w:id="137"/>
    </w:p>
    <w:p w14:paraId="27B805F8" w14:textId="77777777" w:rsidR="00D04FC2" w:rsidRDefault="00D04FC2" w:rsidP="00D04FC2">
      <w:pPr>
        <w:rPr>
          <w:rFonts w:eastAsiaTheme="minorEastAsia"/>
          <w:lang w:bidi="ar-SA"/>
        </w:rPr>
      </w:pPr>
    </w:p>
    <w:p w14:paraId="4DBA8378" w14:textId="64552C3E" w:rsidR="00B71C29" w:rsidRDefault="00B71C29" w:rsidP="00D04FC2">
      <w:pPr>
        <w:rPr>
          <w:rFonts w:eastAsiaTheme="minorEastAsia"/>
          <w:lang w:bidi="ar-SA"/>
        </w:rPr>
      </w:pPr>
      <w:r>
        <w:rPr>
          <w:rFonts w:eastAsiaTheme="minorEastAsia"/>
          <w:lang w:bidi="ar-SA"/>
        </w:rPr>
        <w:t xml:space="preserve">A review of the Richland County website, and listed department information did not indicate any specific planning documents that would be related to this permitting action. </w:t>
      </w:r>
    </w:p>
    <w:p w14:paraId="385D9B82" w14:textId="77777777" w:rsidR="00B71C29" w:rsidRDefault="00B71C29" w:rsidP="00D04FC2">
      <w:pPr>
        <w:rPr>
          <w:rFonts w:eastAsiaTheme="minorEastAsia"/>
          <w:lang w:bidi="ar-SA"/>
        </w:rPr>
      </w:pPr>
    </w:p>
    <w:p w14:paraId="449EEEBE" w14:textId="2B3D6040" w:rsidR="00B71C29" w:rsidRDefault="00B71C29" w:rsidP="00D04FC2">
      <w:pPr>
        <w:rPr>
          <w:rFonts w:eastAsiaTheme="minorEastAsia"/>
          <w:lang w:bidi="ar-SA"/>
        </w:rPr>
      </w:pPr>
      <w:r>
        <w:rPr>
          <w:rFonts w:eastAsiaTheme="minorEastAsia"/>
          <w:lang w:bidi="ar-SA"/>
        </w:rPr>
        <w:t xml:space="preserve">MAQP #5357-00 Application, EPA State Inventory Tool, EPA GHG Calculator Tool, State Historical Preservation Office, USDA Soil Survey, FEMA Flood Maps, Montana Cadastral </w:t>
      </w:r>
    </w:p>
    <w:p w14:paraId="7F58ECBB" w14:textId="77777777" w:rsidR="00647288" w:rsidRPr="00647288" w:rsidRDefault="00647288" w:rsidP="00647288">
      <w:pPr>
        <w:pStyle w:val="BodyText"/>
        <w:rPr>
          <w:rFonts w:cstheme="minorBidi"/>
          <w:sz w:val="20"/>
          <w:szCs w:val="20"/>
        </w:rPr>
      </w:pPr>
    </w:p>
    <w:p w14:paraId="5D87D037" w14:textId="77777777" w:rsidR="009D15FD" w:rsidRPr="0027732C" w:rsidRDefault="009D15FD" w:rsidP="0027732C">
      <w:pPr>
        <w:pStyle w:val="Heading3"/>
      </w:pPr>
      <w:bookmarkStart w:id="141" w:name="_Toc196305921"/>
      <w:bookmarkStart w:id="142" w:name="_Toc233031483"/>
      <w:r w:rsidRPr="0027732C">
        <w:t xml:space="preserve">Public </w:t>
      </w:r>
      <w:r w:rsidRPr="0027732C">
        <w:rPr>
          <w:rStyle w:val="Heading2Char"/>
          <w:b/>
          <w:bCs/>
          <w:smallCaps w:val="0"/>
          <w:sz w:val="28"/>
          <w:szCs w:val="24"/>
        </w:rPr>
        <w:t>Involvement</w:t>
      </w:r>
      <w:bookmarkEnd w:id="141"/>
      <w:bookmarkEnd w:id="142"/>
    </w:p>
    <w:p w14:paraId="3D2A02F3" w14:textId="2575C044" w:rsidR="00D04FC2" w:rsidRPr="00CE63F5" w:rsidRDefault="00B71C29" w:rsidP="00CE63F5">
      <w:pPr>
        <w:widowControl/>
        <w:adjustRightInd w:val="0"/>
        <w:spacing w:after="240"/>
        <w:rPr>
          <w:rFonts w:cstheme="minorHAnsi"/>
        </w:rPr>
      </w:pPr>
      <w:r>
        <w:rPr>
          <w:rFonts w:cstheme="minorHAnsi"/>
        </w:rPr>
        <w:t xml:space="preserve">The public comment for this permit action is from </w:t>
      </w:r>
      <w:r w:rsidR="00CE63F5">
        <w:rPr>
          <w:rFonts w:cstheme="minorHAnsi"/>
        </w:rPr>
        <w:t xml:space="preserve">May 29, </w:t>
      </w:r>
      <w:r w:rsidR="00963286">
        <w:rPr>
          <w:rFonts w:cstheme="minorHAnsi"/>
        </w:rPr>
        <w:t>2026</w:t>
      </w:r>
      <w:r w:rsidR="00CE63F5">
        <w:rPr>
          <w:rFonts w:cstheme="minorHAnsi"/>
        </w:rPr>
        <w:t>,</w:t>
      </w:r>
      <w:r>
        <w:rPr>
          <w:rFonts w:cstheme="minorHAnsi"/>
        </w:rPr>
        <w:t xml:space="preserve"> </w:t>
      </w:r>
      <w:r w:rsidR="00CE63F5">
        <w:rPr>
          <w:rFonts w:cstheme="minorHAnsi"/>
        </w:rPr>
        <w:t>through</w:t>
      </w:r>
      <w:r>
        <w:rPr>
          <w:rFonts w:cstheme="minorHAnsi"/>
        </w:rPr>
        <w:t xml:space="preserve"> </w:t>
      </w:r>
      <w:r w:rsidR="00CE63F5">
        <w:rPr>
          <w:rFonts w:cstheme="minorHAnsi"/>
        </w:rPr>
        <w:t xml:space="preserve">June 15, </w:t>
      </w:r>
      <w:r w:rsidR="00963286">
        <w:rPr>
          <w:rFonts w:cstheme="minorHAnsi"/>
        </w:rPr>
        <w:t>2026</w:t>
      </w:r>
      <w:r w:rsidR="00654303">
        <w:rPr>
          <w:rFonts w:cstheme="minorHAnsi"/>
        </w:rPr>
        <w:t>. Public comments may be submitted to DEQ through the DEQ website, email, written letter, or in person. NYDIG has publicly notified their intent to submit the application in the Sidney Herald on April 25</w:t>
      </w:r>
      <w:r w:rsidR="00654303" w:rsidRPr="00654303">
        <w:rPr>
          <w:rFonts w:cstheme="minorHAnsi"/>
          <w:vertAlign w:val="superscript"/>
        </w:rPr>
        <w:t>th</w:t>
      </w:r>
      <w:r w:rsidR="00654303">
        <w:rPr>
          <w:rFonts w:cstheme="minorHAnsi"/>
        </w:rPr>
        <w:t>, 2026.</w:t>
      </w:r>
      <w:bookmarkStart w:id="143" w:name="_Toc196305922"/>
    </w:p>
    <w:p w14:paraId="5F62C453" w14:textId="6BFBFD1C" w:rsidR="00B3415D" w:rsidRPr="000C66FE" w:rsidRDefault="00954CC5" w:rsidP="00756D6D">
      <w:pPr>
        <w:pStyle w:val="Heading3"/>
        <w:rPr>
          <w:rFonts w:eastAsiaTheme="minorEastAsia"/>
          <w:lang w:bidi="ar-SA"/>
        </w:rPr>
      </w:pPr>
      <w:bookmarkStart w:id="144" w:name="_Toc233031484"/>
      <w:r>
        <w:lastRenderedPageBreak/>
        <w:t>Significance of Potential Impacts</w:t>
      </w:r>
      <w:bookmarkEnd w:id="138"/>
      <w:bookmarkEnd w:id="139"/>
      <w:bookmarkEnd w:id="140"/>
      <w:r w:rsidRPr="00954CC5">
        <w:t xml:space="preserve"> </w:t>
      </w:r>
      <w:r>
        <w:t>and</w:t>
      </w:r>
      <w:r w:rsidRPr="000C66FE">
        <w:t xml:space="preserve"> </w:t>
      </w:r>
      <w:r>
        <w:t>Need for Further Analysis</w:t>
      </w:r>
      <w:bookmarkEnd w:id="143"/>
      <w:bookmarkEnd w:id="144"/>
    </w:p>
    <w:p w14:paraId="6B12A028" w14:textId="77777777" w:rsidR="00B3415D" w:rsidRDefault="00B3415D" w:rsidP="000F1937">
      <w:r w:rsidRPr="0075004C">
        <w:t>When determining whether the preparation of an environmental impact statement is needed, DEQ is required to consider the seven significance criteria set forth in ARM 17.4.608, which are as follows:</w:t>
      </w:r>
    </w:p>
    <w:p w14:paraId="48FA5F22" w14:textId="77777777" w:rsidR="000F1937" w:rsidRPr="0075004C" w:rsidRDefault="000F1937" w:rsidP="000F1937"/>
    <w:p w14:paraId="44970FF9" w14:textId="77777777" w:rsidR="00B3415D" w:rsidRPr="00654303" w:rsidRDefault="00B3415D" w:rsidP="000F1937">
      <w:pPr>
        <w:pStyle w:val="ListParagraph"/>
        <w:numPr>
          <w:ilvl w:val="0"/>
          <w:numId w:val="14"/>
        </w:numPr>
      </w:pPr>
      <w:r w:rsidRPr="00654303">
        <w:t>The severity, duration, geographic extent, and frequency of the occurrence of the</w:t>
      </w:r>
      <w:r w:rsidRPr="00654303">
        <w:rPr>
          <w:spacing w:val="-14"/>
        </w:rPr>
        <w:t xml:space="preserve"> </w:t>
      </w:r>
      <w:r w:rsidRPr="00654303">
        <w:t>impact;</w:t>
      </w:r>
    </w:p>
    <w:p w14:paraId="724C9D98" w14:textId="77777777" w:rsidR="00B3415D" w:rsidRPr="003E3FC0" w:rsidRDefault="00B3415D" w:rsidP="000F1937">
      <w:pPr>
        <w:pStyle w:val="ListParagraph"/>
        <w:numPr>
          <w:ilvl w:val="0"/>
          <w:numId w:val="14"/>
        </w:numPr>
      </w:pPr>
      <w:r w:rsidRPr="003E3FC0">
        <w:t>The probability that the impact will occur if the proposed action occurs; or conversely, reasonable assurance in keeping with the potential severity of an impact that the impact will not</w:t>
      </w:r>
      <w:r w:rsidRPr="000F1937">
        <w:rPr>
          <w:spacing w:val="-1"/>
        </w:rPr>
        <w:t xml:space="preserve"> </w:t>
      </w:r>
      <w:r w:rsidRPr="003E3FC0">
        <w:t>occur;</w:t>
      </w:r>
    </w:p>
    <w:p w14:paraId="0046BDC5" w14:textId="77777777" w:rsidR="00B3415D" w:rsidRPr="00654303" w:rsidRDefault="00B3415D" w:rsidP="000F1937">
      <w:pPr>
        <w:pStyle w:val="ListParagraph"/>
        <w:numPr>
          <w:ilvl w:val="0"/>
          <w:numId w:val="14"/>
        </w:numPr>
      </w:pPr>
      <w:r w:rsidRPr="003E3FC0">
        <w:t>Growth-inducing or growth-inhibiting aspects of the impact, including the relationship or contribution of the impact to cumulative</w:t>
      </w:r>
      <w:r w:rsidRPr="000F1937">
        <w:rPr>
          <w:spacing w:val="-4"/>
        </w:rPr>
        <w:t xml:space="preserve"> </w:t>
      </w:r>
      <w:r w:rsidRPr="003E3FC0">
        <w:t>impacts</w:t>
      </w:r>
      <w:r>
        <w:t xml:space="preserve"> </w:t>
      </w:r>
      <w:r w:rsidRPr="00654303">
        <w:t>– identify the parameters of the proposed action;</w:t>
      </w:r>
    </w:p>
    <w:p w14:paraId="34EAD142" w14:textId="77777777" w:rsidR="00B3415D" w:rsidRPr="003E3FC0" w:rsidRDefault="00B3415D" w:rsidP="000F1937">
      <w:pPr>
        <w:pStyle w:val="ListParagraph"/>
        <w:numPr>
          <w:ilvl w:val="0"/>
          <w:numId w:val="14"/>
        </w:numPr>
      </w:pPr>
      <w:r w:rsidRPr="003E3FC0">
        <w:t>The quantity and quality of each environmental resource or value that would be affected, including the uniqueness and fragility of those resources and</w:t>
      </w:r>
      <w:r w:rsidRPr="000F1937">
        <w:rPr>
          <w:spacing w:val="-12"/>
        </w:rPr>
        <w:t xml:space="preserve"> </w:t>
      </w:r>
      <w:r w:rsidRPr="003E3FC0">
        <w:t>values;</w:t>
      </w:r>
    </w:p>
    <w:p w14:paraId="2F6AAEA4" w14:textId="211440C7" w:rsidR="00B3415D" w:rsidRPr="003E3FC0" w:rsidRDefault="00B3415D" w:rsidP="000F1937">
      <w:pPr>
        <w:pStyle w:val="ListParagraph"/>
        <w:numPr>
          <w:ilvl w:val="0"/>
          <w:numId w:val="14"/>
        </w:numPr>
      </w:pPr>
      <w:r w:rsidRPr="003E3FC0">
        <w:t>The importance to the state and to society of each environmental resource or value that would be</w:t>
      </w:r>
      <w:r w:rsidRPr="000F1937">
        <w:rPr>
          <w:spacing w:val="-2"/>
        </w:rPr>
        <w:t xml:space="preserve"> </w:t>
      </w:r>
      <w:r w:rsidRPr="003E3FC0">
        <w:t>affected</w:t>
      </w:r>
      <w:r w:rsidR="000F1937">
        <w:t>;</w:t>
      </w:r>
    </w:p>
    <w:p w14:paraId="2ABA8D64" w14:textId="77777777" w:rsidR="00B3415D" w:rsidRPr="003E3FC0" w:rsidRDefault="00B3415D" w:rsidP="000F1937">
      <w:pPr>
        <w:pStyle w:val="ListParagraph"/>
        <w:numPr>
          <w:ilvl w:val="0"/>
          <w:numId w:val="14"/>
        </w:numPr>
      </w:pPr>
      <w:r w:rsidRPr="003E3FC0">
        <w:t xml:space="preserve">Any precedent that would be set </w:t>
      </w:r>
      <w:proofErr w:type="gramStart"/>
      <w:r w:rsidRPr="003E3FC0">
        <w:t>as a result of</w:t>
      </w:r>
      <w:proofErr w:type="gramEnd"/>
      <w:r w:rsidRPr="003E3FC0">
        <w:t xml:space="preserve"> </w:t>
      </w:r>
      <w:proofErr w:type="gramStart"/>
      <w:r w:rsidRPr="003E3FC0">
        <w:t>an</w:t>
      </w:r>
      <w:proofErr w:type="gramEnd"/>
      <w:r w:rsidRPr="003E3FC0">
        <w:t xml:space="preserve"> impact of the proposed action that would commit the department to future actions with significant impacts or a decision in principle about such future actions; and</w:t>
      </w:r>
    </w:p>
    <w:p w14:paraId="51CEF790" w14:textId="77777777" w:rsidR="00B3415D" w:rsidRPr="003E3FC0" w:rsidRDefault="00B3415D" w:rsidP="000F1937">
      <w:pPr>
        <w:pStyle w:val="ListParagraph"/>
        <w:numPr>
          <w:ilvl w:val="0"/>
          <w:numId w:val="14"/>
        </w:numPr>
      </w:pPr>
      <w:r w:rsidRPr="003E3FC0">
        <w:t>Potential conflict with local, state, or federal laws, requirements, or formal</w:t>
      </w:r>
      <w:r w:rsidRPr="000F1937">
        <w:rPr>
          <w:spacing w:val="-4"/>
        </w:rPr>
        <w:t xml:space="preserve"> </w:t>
      </w:r>
      <w:r w:rsidRPr="003E3FC0">
        <w:t>plans.</w:t>
      </w:r>
    </w:p>
    <w:p w14:paraId="0BFC3F09" w14:textId="77777777" w:rsidR="00B3415D" w:rsidRPr="00CA41EC" w:rsidRDefault="00B3415D" w:rsidP="00B3415D">
      <w:pPr>
        <w:rPr>
          <w:rFonts w:cstheme="minorHAnsi"/>
          <w:b/>
        </w:rPr>
      </w:pPr>
    </w:p>
    <w:p w14:paraId="1470FC93" w14:textId="1A41320E" w:rsidR="00B3415D" w:rsidRDefault="00954CC5" w:rsidP="00756D6D">
      <w:pPr>
        <w:pStyle w:val="Heading3"/>
      </w:pPr>
      <w:bookmarkStart w:id="145" w:name="_Toc196305923"/>
      <w:bookmarkStart w:id="146" w:name="_Toc233031485"/>
      <w:r>
        <w:t>Conclusions and Findings</w:t>
      </w:r>
      <w:bookmarkEnd w:id="145"/>
      <w:bookmarkEnd w:id="146"/>
    </w:p>
    <w:p w14:paraId="47BC0980" w14:textId="77777777" w:rsidR="000F1937" w:rsidRDefault="000F1937" w:rsidP="000F1937"/>
    <w:p w14:paraId="14686671" w14:textId="74D97EAC" w:rsidR="000F1937" w:rsidRDefault="00654303" w:rsidP="000F1937">
      <w:r>
        <w:t xml:space="preserve">DEQ finds that this action results in negligible impacts to air quality and GHG emissions in Richland County, Montana. </w:t>
      </w:r>
    </w:p>
    <w:p w14:paraId="0BC45530" w14:textId="77777777" w:rsidR="00654303" w:rsidRDefault="00654303" w:rsidP="000F1937"/>
    <w:p w14:paraId="0276B92C" w14:textId="6E3421E5" w:rsidR="00654303" w:rsidRDefault="00654303" w:rsidP="000F1937">
      <w:r>
        <w:t xml:space="preserve">No significant adverse impacts would be expected because of the proposed project. As </w:t>
      </w:r>
      <w:proofErr w:type="gramStart"/>
      <w:r>
        <w:t>noted</w:t>
      </w:r>
      <w:proofErr w:type="gramEnd"/>
      <w:r>
        <w:t xml:space="preserve"> thought the draft EA, the severity, duration, geographic extent and frequency of the occurrence of the impacts associated with the proposed air quality project would be limited. The </w:t>
      </w:r>
      <w:r w:rsidR="00A91F8D">
        <w:t>proposed</w:t>
      </w:r>
      <w:r>
        <w:t xml:space="preserve"> action would result in the construction and operation of up to eight (8) 2,500 </w:t>
      </w:r>
      <w:r w:rsidR="00845BB7">
        <w:t>brake</w:t>
      </w:r>
      <w:r>
        <w:t>-horsepower engines.</w:t>
      </w:r>
    </w:p>
    <w:p w14:paraId="0269EAF4" w14:textId="77777777" w:rsidR="00654303" w:rsidRDefault="00654303" w:rsidP="000F1937"/>
    <w:p w14:paraId="7B72221E" w14:textId="52FD0178" w:rsidR="00654303" w:rsidRDefault="00654303" w:rsidP="000F1937">
      <w:r>
        <w:t xml:space="preserve">The applicant proposed to combust field gas that would otherwise be flared to generate electricity at the site as explained in the MAQP </w:t>
      </w:r>
      <w:r w:rsidR="00E6073A">
        <w:t>#</w:t>
      </w:r>
      <w:r>
        <w:t>5357</w:t>
      </w:r>
      <w:r w:rsidR="00E6073A">
        <w:t>-00</w:t>
      </w:r>
      <w:r>
        <w:t xml:space="preserve"> to power data centers. The site would be permitted to operate the engines 8,760 hours per calendar year using BACT </w:t>
      </w:r>
      <w:r w:rsidR="008D2285">
        <w:t xml:space="preserve">derived emissions factors and control technology </w:t>
      </w:r>
      <w:r>
        <w:t xml:space="preserve">for the control of emissions from the proposed operations. </w:t>
      </w:r>
    </w:p>
    <w:p w14:paraId="12D24FF0" w14:textId="77777777" w:rsidR="00654303" w:rsidRDefault="00654303" w:rsidP="000F1937"/>
    <w:p w14:paraId="3396DC81" w14:textId="3D927D3F" w:rsidR="00654303" w:rsidRDefault="00654303" w:rsidP="000F1937">
      <w:r>
        <w:t>As discussed in this EA, DEQ has not identified any significant</w:t>
      </w:r>
      <w:r w:rsidR="00A91F8D">
        <w:t xml:space="preserve"> </w:t>
      </w:r>
      <w:r>
        <w:t xml:space="preserve">impacts associated with the proposed actions for any environmental resource. DEQ does not believe that activities proposed by the applicant would have growth-inducing or growth inhibiting aspects, or contributions to cumulative impacts. The proposed site does not appear to contain known or unique fragile resources. </w:t>
      </w:r>
    </w:p>
    <w:p w14:paraId="7D7F52F1" w14:textId="77777777" w:rsidR="00E6073A" w:rsidRDefault="00E6073A" w:rsidP="000F1937"/>
    <w:p w14:paraId="7C12F164" w14:textId="5C96715C" w:rsidR="00E6073A" w:rsidRDefault="00E6073A" w:rsidP="000F1937">
      <w:r>
        <w:t xml:space="preserve">There are no unique or known endangered fragile resources in the project area and no underground disturbance would be required for this project. </w:t>
      </w:r>
    </w:p>
    <w:p w14:paraId="7A1770CB" w14:textId="77777777" w:rsidR="00E6073A" w:rsidRDefault="00E6073A" w:rsidP="000F1937"/>
    <w:p w14:paraId="25B96D69" w14:textId="27F235DE" w:rsidR="00E6073A" w:rsidRDefault="00E6073A" w:rsidP="000F1937">
      <w:r>
        <w:t xml:space="preserve">There would be negligible impacts to </w:t>
      </w:r>
      <w:r w:rsidR="008D2285">
        <w:t>view</w:t>
      </w:r>
      <w:r>
        <w:t>-shed aesthetics as the engine</w:t>
      </w:r>
      <w:r w:rsidR="008D2285">
        <w:t>s</w:t>
      </w:r>
      <w:r>
        <w:t xml:space="preserve"> would be visible to a very few residents. Employees at the operation and at nearby oil and gas operations would see and hear the engine operations when in the immediate area of the site. </w:t>
      </w:r>
    </w:p>
    <w:p w14:paraId="203EACE4" w14:textId="77777777" w:rsidR="00E6073A" w:rsidRDefault="00E6073A" w:rsidP="000F1937"/>
    <w:p w14:paraId="5A35D4A7" w14:textId="3758215A" w:rsidR="00E6073A" w:rsidRDefault="00E6073A" w:rsidP="000F1937">
      <w:r>
        <w:t xml:space="preserve">Demands on environmental resources of land, water, air or energy would be significant. When the off-gas </w:t>
      </w:r>
      <w:r>
        <w:lastRenderedPageBreak/>
        <w:t>rates from oil and gas wells decline, the engines would no longer be needed, and they would likely be moved to more productive wells.</w:t>
      </w:r>
    </w:p>
    <w:p w14:paraId="33009A8D" w14:textId="77777777" w:rsidR="00E6073A" w:rsidRDefault="00E6073A" w:rsidP="000F1937"/>
    <w:p w14:paraId="6330A35D" w14:textId="15EBF7F6" w:rsidR="00E6073A" w:rsidRDefault="00E6073A" w:rsidP="000F1937">
      <w:r>
        <w:t>Impacts to human health and safety would not be significant as access roads would be closed to the public and because the site is on private land.</w:t>
      </w:r>
    </w:p>
    <w:p w14:paraId="106A1E63" w14:textId="77777777" w:rsidR="00E6073A" w:rsidRDefault="00E6073A" w:rsidP="000F1937"/>
    <w:p w14:paraId="2ABD9343" w14:textId="17B4E25E" w:rsidR="00E6073A" w:rsidRDefault="00E6073A" w:rsidP="000F1937">
      <w:r>
        <w:t xml:space="preserve">As discussed in this EA, DEQ has not identified any significant impacts associated with the proposed activities on any environmental resource. </w:t>
      </w:r>
    </w:p>
    <w:p w14:paraId="34CBB4D5" w14:textId="77777777" w:rsidR="00E6073A" w:rsidRDefault="00E6073A" w:rsidP="000F1937"/>
    <w:p w14:paraId="3FE483A0" w14:textId="6479723A" w:rsidR="00E6073A" w:rsidRDefault="00E6073A" w:rsidP="000F1937">
      <w:r>
        <w:t xml:space="preserve">Issuance of a </w:t>
      </w:r>
      <w:r w:rsidR="008D2285">
        <w:t>MAQP</w:t>
      </w:r>
      <w:r>
        <w:t xml:space="preserve"> #5357-00 to the applicant does not set any precedent that commits DEQ to future actions with significant impacts or a decision in principle about such future actions. In the applicant submits another modification or proposes to amend the permit, DEQ is not committed to issuing those revisions. </w:t>
      </w:r>
    </w:p>
    <w:p w14:paraId="410BA66F" w14:textId="77777777" w:rsidR="003C3A9E" w:rsidRDefault="003C3A9E" w:rsidP="000F1937"/>
    <w:p w14:paraId="57F9208E" w14:textId="79A6164D" w:rsidR="003C3A9E" w:rsidRDefault="003C3A9E" w:rsidP="000F1937">
      <w:r>
        <w:t>Issuance of the permit to the applicant does not set a precedent for DEQ’s review of other applications for permits, including the level of environmental review. The level of environmental review decision is made based on case-specific considerations of the criteria set forth in ARM 17.4.608</w:t>
      </w:r>
    </w:p>
    <w:p w14:paraId="2CE834FA" w14:textId="77777777" w:rsidR="003C3A9E" w:rsidRDefault="003C3A9E" w:rsidP="000F1937"/>
    <w:p w14:paraId="6F589C34" w14:textId="64BC91FF" w:rsidR="003C3A9E" w:rsidRDefault="003C3A9E" w:rsidP="000F1937">
      <w:r>
        <w:t xml:space="preserve">DEQ would conduct an environmental </w:t>
      </w:r>
      <w:r w:rsidR="00DA7D3D">
        <w:t>review,</w:t>
      </w:r>
      <w:r>
        <w:t xml:space="preserve"> or any subsequent permit modification sought by the applicants pursuant to MEPA. DEQ would make </w:t>
      </w:r>
      <w:r w:rsidR="00DA7D3D">
        <w:t>a permitting</w:t>
      </w:r>
      <w:r>
        <w:t xml:space="preserve"> decision based on the criteria set forth in in the Clean Air Act of Montana.</w:t>
      </w:r>
    </w:p>
    <w:p w14:paraId="53245A01" w14:textId="77777777" w:rsidR="003C3A9E" w:rsidRDefault="003C3A9E" w:rsidP="000F1937"/>
    <w:p w14:paraId="245F3D4F" w14:textId="7A3AD3E9" w:rsidR="003C3A9E" w:rsidRDefault="003C3A9E" w:rsidP="000F1937">
      <w:r>
        <w:t xml:space="preserve">Finally, </w:t>
      </w:r>
      <w:r w:rsidR="009A60A6">
        <w:t>DEQ does not believe that proposed air quality permitting action by the applicant would have any growth-inducing or growth inhibiting impacts that would conflict with any local, state, or federal laws, requirements or formal plans.</w:t>
      </w:r>
    </w:p>
    <w:p w14:paraId="69ACF5FF" w14:textId="77777777" w:rsidR="009A60A6" w:rsidRDefault="009A60A6" w:rsidP="000F1937"/>
    <w:p w14:paraId="07BBCFD9" w14:textId="347833F9" w:rsidR="009A60A6" w:rsidRDefault="009A60A6" w:rsidP="000F1937">
      <w:r>
        <w:t xml:space="preserve">Based on </w:t>
      </w:r>
      <w:r w:rsidR="00DA7D3D">
        <w:t>consideration</w:t>
      </w:r>
      <w:r>
        <w:t xml:space="preserve"> criteria set forth in ARM 17.4.608 no significant adverse impacts to the affected human environments would be expected because of the proposed project. </w:t>
      </w:r>
      <w:r w:rsidR="00EF0416">
        <w:t>Therefore</w:t>
      </w:r>
      <w:r>
        <w:t>, preparation of an Environmental Impact Statement or EIS is not required, and the draft EA is deemed the appropriate level of environmental review pursuant to MEPA.</w:t>
      </w:r>
    </w:p>
    <w:p w14:paraId="16457CB5" w14:textId="77777777" w:rsidR="00056FE4" w:rsidRDefault="00056FE4" w:rsidP="00B3415D">
      <w:pPr>
        <w:rPr>
          <w:rFonts w:cstheme="minorHAnsi"/>
          <w:b/>
        </w:rPr>
        <w:sectPr w:rsidR="00056FE4" w:rsidSect="001156EB">
          <w:pgSz w:w="12240" w:h="15840" w:code="1"/>
          <w:pgMar w:top="1354" w:right="1440" w:bottom="1440" w:left="1440" w:header="720" w:footer="720" w:gutter="0"/>
          <w:cols w:space="720"/>
          <w:titlePg/>
          <w:docGrid w:linePitch="299"/>
        </w:sectPr>
      </w:pPr>
    </w:p>
    <w:p w14:paraId="5CCD9644" w14:textId="34BE93C0" w:rsidR="000F1937" w:rsidRDefault="000F1937" w:rsidP="00B3415D">
      <w:pPr>
        <w:rPr>
          <w:rFonts w:cstheme="minorHAnsi"/>
          <w:b/>
        </w:rPr>
      </w:pPr>
    </w:p>
    <w:p w14:paraId="21A6F739" w14:textId="423F3646" w:rsidR="00954CC5" w:rsidRPr="0027732C" w:rsidRDefault="00756D6D" w:rsidP="0027732C">
      <w:pPr>
        <w:pStyle w:val="Heading2"/>
      </w:pPr>
      <w:bookmarkStart w:id="147" w:name="_Toc196305924"/>
      <w:bookmarkStart w:id="148" w:name="_Toc233031486"/>
      <w:r w:rsidRPr="0027732C">
        <w:t>Preparation</w:t>
      </w:r>
      <w:bookmarkEnd w:id="147"/>
      <w:bookmarkEnd w:id="148"/>
    </w:p>
    <w:p w14:paraId="4D964049" w14:textId="23482458" w:rsidR="00B3415D" w:rsidRPr="00954CC5" w:rsidRDefault="00B3415D" w:rsidP="00670D02">
      <w:r w:rsidRPr="00954CC5">
        <w:t>Environmental Assessment and Significance Determination Prepared By:</w:t>
      </w:r>
    </w:p>
    <w:p w14:paraId="182D02CB" w14:textId="77777777" w:rsidR="00B3415D" w:rsidRPr="00CA41EC" w:rsidRDefault="00B3415D" w:rsidP="00B3415D">
      <w:pPr>
        <w:widowControl/>
        <w:tabs>
          <w:tab w:val="left" w:pos="4770"/>
          <w:tab w:val="left" w:pos="6480"/>
          <w:tab w:val="left" w:pos="7020"/>
          <w:tab w:val="left" w:pos="7920"/>
          <w:tab w:val="left" w:pos="8640"/>
        </w:tabs>
        <w:ind w:left="360"/>
        <w:rPr>
          <w:rFonts w:cstheme="minorHAnsi"/>
        </w:rPr>
      </w:pPr>
    </w:p>
    <w:p w14:paraId="11D0EA29" w14:textId="3FC75CC5" w:rsidR="00B3415D" w:rsidRPr="00943CFE" w:rsidRDefault="00875C64" w:rsidP="00B3415D">
      <w:pPr>
        <w:widowControl/>
        <w:tabs>
          <w:tab w:val="left" w:pos="4770"/>
          <w:tab w:val="left" w:pos="6480"/>
          <w:tab w:val="left" w:pos="7020"/>
          <w:tab w:val="left" w:pos="7920"/>
          <w:tab w:val="left" w:pos="8640"/>
        </w:tabs>
        <w:ind w:left="360"/>
        <w:rPr>
          <w:rFonts w:cstheme="minorHAnsi"/>
        </w:rPr>
      </w:pPr>
      <w:r w:rsidRPr="00943CFE">
        <w:rPr>
          <w:rFonts w:cstheme="minorHAnsi"/>
        </w:rPr>
        <w:t xml:space="preserve">Barry Pemberton </w:t>
      </w:r>
    </w:p>
    <w:p w14:paraId="16B3D427" w14:textId="1937FFCA" w:rsidR="00B3415D" w:rsidRPr="00943CFE" w:rsidRDefault="00EF0416" w:rsidP="00B3415D">
      <w:pPr>
        <w:widowControl/>
        <w:tabs>
          <w:tab w:val="left" w:pos="4770"/>
          <w:tab w:val="left" w:pos="6480"/>
          <w:tab w:val="left" w:pos="7020"/>
          <w:tab w:val="left" w:pos="7920"/>
          <w:tab w:val="left" w:pos="8640"/>
        </w:tabs>
        <w:ind w:left="360"/>
        <w:rPr>
          <w:rFonts w:cstheme="minorHAnsi"/>
        </w:rPr>
      </w:pPr>
      <w:r w:rsidRPr="00943CFE">
        <w:rPr>
          <w:rFonts w:cstheme="minorHAnsi"/>
        </w:rPr>
        <w:t>Air Quality Engineering Scientist</w:t>
      </w:r>
    </w:p>
    <w:p w14:paraId="0BDEAAEC" w14:textId="77777777" w:rsidR="00B3415D" w:rsidRPr="00943CFE" w:rsidRDefault="00B3415D" w:rsidP="00B3415D">
      <w:pPr>
        <w:tabs>
          <w:tab w:val="left" w:pos="1008"/>
        </w:tabs>
        <w:suppressAutoHyphens/>
        <w:rPr>
          <w:rFonts w:cstheme="minorHAnsi"/>
          <w:b/>
        </w:rPr>
      </w:pPr>
    </w:p>
    <w:p w14:paraId="784FCF89" w14:textId="77777777" w:rsidR="00B3415D" w:rsidRPr="00943CFE" w:rsidRDefault="00B3415D" w:rsidP="001B12EB">
      <w:r w:rsidRPr="00943CFE">
        <w:t>Environmental Assessment Reviewed By:</w:t>
      </w:r>
    </w:p>
    <w:p w14:paraId="28D9B6A1" w14:textId="77777777" w:rsidR="00B3415D" w:rsidRPr="00943CFE" w:rsidRDefault="00B3415D" w:rsidP="00B3415D">
      <w:pPr>
        <w:widowControl/>
        <w:tabs>
          <w:tab w:val="left" w:pos="4770"/>
          <w:tab w:val="left" w:pos="6480"/>
          <w:tab w:val="left" w:pos="7020"/>
          <w:tab w:val="left" w:pos="7920"/>
          <w:tab w:val="left" w:pos="8640"/>
        </w:tabs>
        <w:ind w:left="360"/>
        <w:rPr>
          <w:rFonts w:cstheme="minorHAnsi"/>
        </w:rPr>
      </w:pPr>
    </w:p>
    <w:p w14:paraId="3858ED1F" w14:textId="77777777" w:rsidR="00EF0416" w:rsidRPr="00943CFE" w:rsidRDefault="00EF0416" w:rsidP="00B3415D">
      <w:pPr>
        <w:widowControl/>
        <w:tabs>
          <w:tab w:val="left" w:pos="4770"/>
          <w:tab w:val="left" w:pos="6480"/>
          <w:tab w:val="left" w:pos="7020"/>
          <w:tab w:val="left" w:pos="7920"/>
          <w:tab w:val="left" w:pos="8640"/>
        </w:tabs>
        <w:ind w:left="360"/>
        <w:rPr>
          <w:rFonts w:cstheme="minorHAnsi"/>
        </w:rPr>
      </w:pPr>
      <w:r w:rsidRPr="00943CFE">
        <w:rPr>
          <w:rFonts w:cstheme="minorHAnsi"/>
        </w:rPr>
        <w:t>John P. Proulx</w:t>
      </w:r>
    </w:p>
    <w:p w14:paraId="433FFBB4" w14:textId="456DD963" w:rsidR="00B3415D" w:rsidRPr="00943CFE" w:rsidRDefault="00EF0416" w:rsidP="00B3415D">
      <w:pPr>
        <w:widowControl/>
        <w:tabs>
          <w:tab w:val="left" w:pos="4770"/>
          <w:tab w:val="left" w:pos="6480"/>
          <w:tab w:val="left" w:pos="7020"/>
          <w:tab w:val="left" w:pos="7920"/>
          <w:tab w:val="left" w:pos="8640"/>
        </w:tabs>
        <w:ind w:left="360"/>
        <w:rPr>
          <w:rFonts w:cstheme="minorHAnsi"/>
        </w:rPr>
      </w:pPr>
      <w:r w:rsidRPr="00943CFE">
        <w:rPr>
          <w:rFonts w:cstheme="minorHAnsi"/>
        </w:rPr>
        <w:t>Air Quality Engineer</w:t>
      </w:r>
    </w:p>
    <w:p w14:paraId="08A81198" w14:textId="77777777" w:rsidR="00B3415D" w:rsidRPr="00943CFE"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ACBA7C9" w14:textId="77777777" w:rsidR="00B3415D" w:rsidRPr="00943CFE" w:rsidRDefault="00B3415D" w:rsidP="001B12EB">
      <w:r w:rsidRPr="00943CFE">
        <w:t>Approved By:</w:t>
      </w:r>
    </w:p>
    <w:p w14:paraId="01F09853" w14:textId="77777777" w:rsidR="00B3415D" w:rsidRPr="00943CFE" w:rsidRDefault="00B3415D" w:rsidP="00B3415D">
      <w:pPr>
        <w:tabs>
          <w:tab w:val="left" w:pos="1008"/>
        </w:tabs>
        <w:suppressAutoHyphens/>
        <w:rPr>
          <w:rFonts w:cstheme="minorHAnsi"/>
          <w:b/>
          <w:bCs/>
        </w:rPr>
      </w:pPr>
    </w:p>
    <w:p w14:paraId="23779CDA" w14:textId="5F8D4D66" w:rsidR="00CA5B84" w:rsidRPr="0017718B" w:rsidRDefault="0017718B" w:rsidP="00B3415D">
      <w:pPr>
        <w:tabs>
          <w:tab w:val="left" w:pos="1008"/>
        </w:tabs>
        <w:suppressAutoHyphens/>
        <w:rPr>
          <w:rFonts w:cstheme="minorHAnsi"/>
        </w:rPr>
      </w:pPr>
      <w:r>
        <w:rPr>
          <w:rFonts w:cstheme="minorHAnsi"/>
          <w:b/>
          <w:bCs/>
          <w:noProof/>
          <w14:ligatures w14:val="standardContextual"/>
        </w:rPr>
        <w:drawing>
          <wp:inline distT="0" distB="0" distL="0" distR="0" wp14:anchorId="1C5AD36C" wp14:editId="57876309">
            <wp:extent cx="895082" cy="518805"/>
            <wp:effectExtent l="0" t="0" r="635" b="0"/>
            <wp:docPr id="1091321050"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21050" name="Picture 1" descr="Signature"/>
                    <pic:cNvPicPr/>
                  </pic:nvPicPr>
                  <pic:blipFill>
                    <a:blip r:embed="rId14">
                      <a:extLst>
                        <a:ext uri="{28A0092B-C50C-407E-A947-70E740481C1C}">
                          <a14:useLocalDpi xmlns:a14="http://schemas.microsoft.com/office/drawing/2010/main" val="0"/>
                        </a:ext>
                      </a:extLst>
                    </a:blip>
                    <a:stretch>
                      <a:fillRect/>
                    </a:stretch>
                  </pic:blipFill>
                  <pic:spPr>
                    <a:xfrm>
                      <a:off x="0" y="0"/>
                      <a:ext cx="902027" cy="522830"/>
                    </a:xfrm>
                    <a:prstGeom prst="rect">
                      <a:avLst/>
                    </a:prstGeom>
                  </pic:spPr>
                </pic:pic>
              </a:graphicData>
            </a:graphic>
          </wp:inline>
        </w:drawing>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AC7CE9">
        <w:rPr>
          <w:rFonts w:cstheme="minorHAnsi"/>
        </w:rPr>
        <w:t>July 8</w:t>
      </w:r>
      <w:r w:rsidRPr="0017718B">
        <w:rPr>
          <w:rFonts w:cstheme="minorHAnsi"/>
        </w:rPr>
        <w:t>, 2026</w:t>
      </w:r>
    </w:p>
    <w:p w14:paraId="06105484" w14:textId="1DA78E63" w:rsidR="00B3415D" w:rsidRPr="00943CFE" w:rsidRDefault="0075004C" w:rsidP="0075004C">
      <w:pPr>
        <w:tabs>
          <w:tab w:val="right" w:pos="3600"/>
          <w:tab w:val="right" w:pos="5040"/>
          <w:tab w:val="right" w:pos="7920"/>
        </w:tabs>
        <w:suppressAutoHyphens/>
        <w:rPr>
          <w:rFonts w:cstheme="minorHAnsi"/>
          <w:b/>
          <w:bCs/>
          <w:i/>
          <w:iCs/>
        </w:rPr>
      </w:pPr>
      <w:r w:rsidRPr="00943CFE">
        <w:rPr>
          <w:rFonts w:cstheme="minorHAnsi"/>
          <w:i/>
          <w:iCs/>
          <w:u w:val="single"/>
        </w:rPr>
        <w:tab/>
      </w:r>
      <w:r w:rsidRPr="00943CFE">
        <w:rPr>
          <w:rFonts w:cstheme="minorHAnsi"/>
          <w:i/>
          <w:iCs/>
        </w:rPr>
        <w:tab/>
      </w:r>
      <w:r w:rsidRPr="00943CFE">
        <w:rPr>
          <w:rFonts w:cstheme="minorHAnsi"/>
          <w:i/>
          <w:iCs/>
          <w:u w:val="single"/>
        </w:rPr>
        <w:tab/>
      </w:r>
      <w:r w:rsidR="00B3415D" w:rsidRPr="00943CFE">
        <w:rPr>
          <w:rFonts w:cstheme="minorHAnsi"/>
          <w:i/>
          <w:iCs/>
        </w:rPr>
        <w:tab/>
      </w:r>
      <w:r w:rsidR="00B3415D" w:rsidRPr="00943CFE">
        <w:rPr>
          <w:rFonts w:cstheme="minorHAnsi"/>
          <w:i/>
          <w:iCs/>
        </w:rPr>
        <w:tab/>
      </w:r>
    </w:p>
    <w:p w14:paraId="425026AA" w14:textId="2D60E5DE" w:rsidR="00B3415D" w:rsidRPr="00943CFE" w:rsidRDefault="00EF0416" w:rsidP="0075004C">
      <w:pPr>
        <w:widowControl/>
        <w:tabs>
          <w:tab w:val="left" w:pos="5040"/>
        </w:tabs>
        <w:rPr>
          <w:rFonts w:cstheme="minorHAnsi"/>
        </w:rPr>
      </w:pPr>
      <w:r w:rsidRPr="00943CFE">
        <w:rPr>
          <w:rFonts w:cstheme="minorHAnsi"/>
        </w:rPr>
        <w:t>Eric Merchant, Supervisor</w:t>
      </w:r>
      <w:r w:rsidR="0075004C" w:rsidRPr="00943CFE">
        <w:rPr>
          <w:rFonts w:cstheme="minorHAnsi"/>
        </w:rPr>
        <w:tab/>
      </w:r>
      <w:r w:rsidR="0075004C" w:rsidRPr="0017718B">
        <w:rPr>
          <w:rFonts w:cstheme="minorHAnsi"/>
        </w:rPr>
        <w:t>Date</w:t>
      </w:r>
    </w:p>
    <w:p w14:paraId="775918EB" w14:textId="3CB1025A" w:rsidR="00EF0416" w:rsidRPr="00943CFE" w:rsidRDefault="00EF0416" w:rsidP="0075004C">
      <w:pPr>
        <w:widowControl/>
        <w:tabs>
          <w:tab w:val="left" w:pos="5040"/>
        </w:tabs>
        <w:rPr>
          <w:rFonts w:cstheme="minorHAnsi"/>
        </w:rPr>
      </w:pPr>
      <w:r w:rsidRPr="00943CFE">
        <w:rPr>
          <w:rFonts w:cstheme="minorHAnsi"/>
        </w:rPr>
        <w:t>Permitting Services Supervisor</w:t>
      </w:r>
    </w:p>
    <w:p w14:paraId="17E826C5" w14:textId="77777777" w:rsidR="00B3415D" w:rsidRPr="00CA41EC"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sidRPr="00943CFE">
        <w:rPr>
          <w:rFonts w:cstheme="minorHAnsi"/>
        </w:rPr>
        <w:t>Department of Environmental Quality</w:t>
      </w:r>
    </w:p>
    <w:p w14:paraId="40241355" w14:textId="77777777" w:rsidR="00B3415D" w:rsidRPr="00CA41EC"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4B3573D"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76B167B4"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6A13B70D"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0587ECA6"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3066D75" w14:textId="11625C9F" w:rsidR="00B3415D" w:rsidRPr="00CA41EC"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r w:rsidRPr="00CA41EC">
        <w:rPr>
          <w:rFonts w:cstheme="minorHAnsi"/>
          <w:b/>
          <w:bCs/>
        </w:rPr>
        <w:br w:type="page"/>
      </w:r>
    </w:p>
    <w:p w14:paraId="68A20994" w14:textId="416FE79D" w:rsidR="00B3415D" w:rsidRPr="000F1937" w:rsidRDefault="00954CC5" w:rsidP="00756D6D">
      <w:pPr>
        <w:pStyle w:val="Heading2"/>
      </w:pPr>
      <w:bookmarkStart w:id="149" w:name="_Toc196305925"/>
      <w:bookmarkStart w:id="150" w:name="_Toc233031487"/>
      <w:r>
        <w:lastRenderedPageBreak/>
        <w:t>References</w:t>
      </w:r>
      <w:bookmarkEnd w:id="149"/>
      <w:bookmarkEnd w:id="150"/>
    </w:p>
    <w:p w14:paraId="56C0F0A9" w14:textId="10FA51AF" w:rsidR="008B2B64" w:rsidRDefault="008B2B64" w:rsidP="000F1937">
      <w:r>
        <w:t xml:space="preserve">USDA Web Soil Survey </w:t>
      </w:r>
      <w:hyperlink r:id="rId15" w:history="1">
        <w:r w:rsidRPr="008D70B7">
          <w:rPr>
            <w:rStyle w:val="Hyperlink"/>
          </w:rPr>
          <w:t>Web Soil Survey - Home</w:t>
        </w:r>
      </w:hyperlink>
    </w:p>
    <w:p w14:paraId="7B12C1A6" w14:textId="750B8A2E" w:rsidR="00B3415D" w:rsidRPr="00CA41EC" w:rsidRDefault="00DB20CD" w:rsidP="000F1937">
      <w:r>
        <w:t xml:space="preserve">State Historical Preservation </w:t>
      </w:r>
      <w:hyperlink r:id="rId16" w:history="1">
        <w:r w:rsidR="00025FD0" w:rsidRPr="00025FD0">
          <w:rPr>
            <w:rStyle w:val="Hyperlink"/>
          </w:rPr>
          <w:t>Montana SHPO</w:t>
        </w:r>
      </w:hyperlink>
    </w:p>
    <w:p w14:paraId="199BEDB3" w14:textId="1F83D7F4" w:rsidR="00B3415D" w:rsidRDefault="007432F9" w:rsidP="000F1937">
      <w:r>
        <w:t xml:space="preserve">Montana </w:t>
      </w:r>
      <w:r w:rsidR="00236490">
        <w:t xml:space="preserve">Natural Heritage Map </w:t>
      </w:r>
      <w:r w:rsidR="00025FD0">
        <w:t xml:space="preserve"> </w:t>
      </w:r>
      <w:hyperlink r:id="rId17" w:history="1">
        <w:r w:rsidR="00025FD0" w:rsidRPr="00025FD0">
          <w:rPr>
            <w:rStyle w:val="Hyperlink"/>
          </w:rPr>
          <w:t>Home</w:t>
        </w:r>
      </w:hyperlink>
    </w:p>
    <w:p w14:paraId="44812590" w14:textId="72A01FBF" w:rsidR="008B2B64" w:rsidRPr="00CA41EC" w:rsidRDefault="008B2B64" w:rsidP="000F1937">
      <w:r>
        <w:rPr>
          <w:rFonts w:cstheme="minorHAnsi"/>
          <w:bCs/>
        </w:rPr>
        <w:t xml:space="preserve">Montana Sage Grouse Habitat Conservation Program </w:t>
      </w:r>
      <w:hyperlink r:id="rId18" w:history="1">
        <w:r w:rsidRPr="008B2B64">
          <w:rPr>
            <w:rStyle w:val="Hyperlink"/>
            <w:rFonts w:cstheme="minorHAnsi"/>
            <w:bCs/>
          </w:rPr>
          <w:t>http://sagegrouse.mt.gov</w:t>
        </w:r>
      </w:hyperlink>
    </w:p>
    <w:p w14:paraId="656C4B03" w14:textId="39A6D4B8" w:rsidR="00B3415D" w:rsidRPr="00CA41EC" w:rsidRDefault="00875C64" w:rsidP="00B3415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 xml:space="preserve">Montana Cadastral </w:t>
      </w:r>
      <w:hyperlink r:id="rId19" w:history="1">
        <w:r w:rsidRPr="009C2843">
          <w:rPr>
            <w:rStyle w:val="Hyperlink"/>
            <w:rFonts w:cstheme="minorHAnsi"/>
          </w:rPr>
          <w:t>https://svc.mt.gov/msl/cadastral/</w:t>
        </w:r>
      </w:hyperlink>
      <w:r>
        <w:rPr>
          <w:rFonts w:cstheme="minorHAnsi"/>
        </w:rPr>
        <w:t xml:space="preserve"> </w:t>
      </w:r>
    </w:p>
    <w:p w14:paraId="0686A45C" w14:textId="1439D48E" w:rsidR="00B3415D" w:rsidRDefault="00875C64" w:rsidP="00875C64">
      <w:pPr>
        <w:tabs>
          <w:tab w:val="left" w:pos="720"/>
        </w:tabs>
      </w:pPr>
      <w:r>
        <w:rPr>
          <w:rFonts w:cstheme="minorHAnsi"/>
        </w:rPr>
        <w:t xml:space="preserve">Federal Emergency Management Agency Flood Maps </w:t>
      </w:r>
      <w:hyperlink r:id="rId20" w:history="1">
        <w:r w:rsidRPr="00875C64">
          <w:rPr>
            <w:rStyle w:val="Hyperlink"/>
            <w:rFonts w:cstheme="minorHAnsi"/>
          </w:rPr>
          <w:t>Flood Maps | FEMA.gov</w:t>
        </w:r>
      </w:hyperlink>
    </w:p>
    <w:p w14:paraId="765C10F8" w14:textId="59634B8A" w:rsidR="00B3415D" w:rsidRPr="00B71C29" w:rsidRDefault="0036472B" w:rsidP="00B71C29">
      <w:pPr>
        <w:tabs>
          <w:tab w:val="left" w:pos="720"/>
        </w:tabs>
        <w:rPr>
          <w:rFonts w:cstheme="minorHAnsi"/>
        </w:rPr>
      </w:pPr>
      <w:r>
        <w:rPr>
          <w:rFonts w:cstheme="minorHAnsi"/>
        </w:rPr>
        <w:t>Richland County MT</w:t>
      </w:r>
      <w:r w:rsidRPr="0036472B">
        <w:t xml:space="preserve"> </w:t>
      </w:r>
      <w:hyperlink r:id="rId21" w:history="1">
        <w:r w:rsidRPr="0036472B">
          <w:rPr>
            <w:rStyle w:val="Hyperlink"/>
            <w:rFonts w:cstheme="minorHAnsi"/>
          </w:rPr>
          <w:t>RICHLAND COUNTY MONTANA - Home</w:t>
        </w:r>
      </w:hyperlink>
    </w:p>
    <w:p w14:paraId="5C28CD3B" w14:textId="77777777" w:rsidR="008849DB" w:rsidRDefault="008849DB">
      <w:pPr>
        <w:widowControl/>
        <w:autoSpaceDE/>
        <w:autoSpaceDN/>
        <w:spacing w:after="160" w:line="259" w:lineRule="auto"/>
        <w:jc w:val="left"/>
      </w:pPr>
      <w:r>
        <w:br w:type="page"/>
      </w:r>
    </w:p>
    <w:p w14:paraId="491C9A54" w14:textId="77777777" w:rsidR="008849DB" w:rsidRPr="00954CC5" w:rsidRDefault="008849DB" w:rsidP="008849DB">
      <w:pPr>
        <w:pStyle w:val="Heading1"/>
      </w:pPr>
      <w:bookmarkStart w:id="151" w:name="_Toc196305926"/>
      <w:bookmarkStart w:id="152" w:name="_Toc200374132"/>
      <w:bookmarkStart w:id="153" w:name="_Toc233031488"/>
      <w:bookmarkStart w:id="154" w:name="_Hlk232740664"/>
      <w:r w:rsidRPr="00954CC5">
        <w:lastRenderedPageBreak/>
        <w:t>Comment Summary and Responses to Substantive Comments</w:t>
      </w:r>
      <w:bookmarkEnd w:id="151"/>
      <w:bookmarkEnd w:id="152"/>
      <w:bookmarkEnd w:id="153"/>
      <w:r w:rsidRPr="00954CC5">
        <w:t xml:space="preserve"> </w:t>
      </w:r>
    </w:p>
    <w:p w14:paraId="0D9CAC20" w14:textId="795F0919" w:rsidR="00561B86" w:rsidRDefault="00561B86" w:rsidP="008B2B64">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2970"/>
        <w:gridCol w:w="4657"/>
      </w:tblGrid>
      <w:tr w:rsidR="006924F7" w:rsidRPr="006924F7" w14:paraId="202315C8" w14:textId="77777777" w:rsidTr="00FB1147">
        <w:trPr>
          <w:tblHeader/>
        </w:trPr>
        <w:tc>
          <w:tcPr>
            <w:tcW w:w="1818" w:type="dxa"/>
          </w:tcPr>
          <w:bookmarkEnd w:id="154"/>
          <w:p w14:paraId="30D25BF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b/>
                <w:sz w:val="24"/>
                <w:szCs w:val="20"/>
                <w:lang w:bidi="ar-SA"/>
              </w:rPr>
            </w:pPr>
            <w:r w:rsidRPr="006924F7">
              <w:rPr>
                <w:rFonts w:ascii="Garamond" w:hAnsi="Garamond"/>
                <w:b/>
                <w:sz w:val="24"/>
                <w:szCs w:val="20"/>
                <w:lang w:bidi="ar-SA"/>
              </w:rPr>
              <w:t>Person/Group Commenting</w:t>
            </w:r>
          </w:p>
        </w:tc>
        <w:tc>
          <w:tcPr>
            <w:tcW w:w="2970" w:type="dxa"/>
          </w:tcPr>
          <w:p w14:paraId="111E9A2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b/>
                <w:sz w:val="24"/>
                <w:szCs w:val="20"/>
                <w:lang w:bidi="ar-SA"/>
              </w:rPr>
            </w:pPr>
            <w:r w:rsidRPr="006924F7">
              <w:rPr>
                <w:rFonts w:ascii="Garamond" w:hAnsi="Garamond"/>
                <w:b/>
                <w:sz w:val="24"/>
                <w:szCs w:val="20"/>
                <w:lang w:bidi="ar-SA"/>
              </w:rPr>
              <w:t>Comment</w:t>
            </w:r>
          </w:p>
        </w:tc>
        <w:tc>
          <w:tcPr>
            <w:tcW w:w="4657" w:type="dxa"/>
          </w:tcPr>
          <w:p w14:paraId="5E0C7CF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b/>
                <w:sz w:val="24"/>
                <w:szCs w:val="20"/>
                <w:lang w:bidi="ar-SA"/>
              </w:rPr>
            </w:pPr>
            <w:r w:rsidRPr="006924F7">
              <w:rPr>
                <w:rFonts w:ascii="Garamond" w:hAnsi="Garamond"/>
                <w:b/>
                <w:sz w:val="24"/>
                <w:szCs w:val="20"/>
                <w:lang w:bidi="ar-SA"/>
              </w:rPr>
              <w:t>DEQ Response</w:t>
            </w:r>
          </w:p>
        </w:tc>
      </w:tr>
      <w:tr w:rsidR="006924F7" w:rsidRPr="006924F7" w14:paraId="0AFBA2D7" w14:textId="77777777" w:rsidTr="00FB1147">
        <w:tc>
          <w:tcPr>
            <w:tcW w:w="1818" w:type="dxa"/>
          </w:tcPr>
          <w:p w14:paraId="7D074B6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Affected Public</w:t>
            </w:r>
          </w:p>
        </w:tc>
        <w:tc>
          <w:tcPr>
            <w:tcW w:w="2970" w:type="dxa"/>
          </w:tcPr>
          <w:p w14:paraId="1BE4C60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Please no data center in Richland County, not like we’re a Bit-Coin hot bed, we don’t need our rates to go up for the benefit of coin players and I’m pretty sure they will, put </w:t>
            </w:r>
            <w:proofErr w:type="spellStart"/>
            <w:r w:rsidRPr="006924F7">
              <w:rPr>
                <w:rFonts w:ascii="Garamond" w:hAnsi="Garamond"/>
                <w:sz w:val="24"/>
                <w:szCs w:val="20"/>
                <w:lang w:bidi="ar-SA"/>
              </w:rPr>
              <w:t>thre</w:t>
            </w:r>
            <w:proofErr w:type="spellEnd"/>
            <w:r w:rsidRPr="006924F7">
              <w:rPr>
                <w:rFonts w:ascii="Garamond" w:hAnsi="Garamond"/>
                <w:sz w:val="24"/>
                <w:szCs w:val="20"/>
                <w:lang w:bidi="ar-SA"/>
              </w:rPr>
              <w:t xml:space="preserve"> center in the back yard of you ever is going to make all the money from this operation, it’s sure not people from here</w:t>
            </w:r>
          </w:p>
        </w:tc>
        <w:tc>
          <w:tcPr>
            <w:tcW w:w="4657" w:type="dxa"/>
          </w:tcPr>
          <w:p w14:paraId="328CB32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w:t>
            </w:r>
          </w:p>
          <w:p w14:paraId="5AC1F87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E6605D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according to NYDIG, the proposed project would be co-located with an oil and gas infrastructure site owned and operated by a separate entity and regulated by the Montana Board of Oil and Gas. Sections 1, and 3 through 9 of the final decision on the EA have been updated to reflect changes to the draft EA.  </w:t>
            </w:r>
            <w:bookmarkStart w:id="155" w:name="_Hlk233023912"/>
            <w:r w:rsidRPr="006924F7">
              <w:rPr>
                <w:rFonts w:ascii="Garamond" w:hAnsi="Garamond"/>
                <w:sz w:val="24"/>
                <w:szCs w:val="20"/>
                <w:lang w:bidi="ar-SA"/>
              </w:rPr>
              <w:t>All power necessary for the proposed NYDIG operations would be generated onsite by gas-fired generator engines. The engines would combust field gas collected from the oil and gas infrastructure that would otherwise be flared, thereby reducing emissions associated with flaring. Further, no power transmission infrastructure is proposed as part of the project, as all energy produced on-site would be used on site, with no electricity supplied to or by the electrical grid. Therefore, no impacts to electric rates in the affected area would be expected because of the proposed project.</w:t>
            </w:r>
            <w:bookmarkEnd w:id="155"/>
            <w:r w:rsidRPr="006924F7">
              <w:rPr>
                <w:rFonts w:ascii="Garamond" w:hAnsi="Garamond"/>
                <w:sz w:val="24"/>
                <w:szCs w:val="20"/>
                <w:lang w:bidi="ar-SA"/>
              </w:rPr>
              <w:t xml:space="preserve"> </w:t>
            </w:r>
            <w:r w:rsidRPr="006924F7">
              <w:rPr>
                <w:rFonts w:ascii="Garamond" w:hAnsi="Garamond" w:cs="Calibri"/>
                <w:sz w:val="24"/>
                <w:szCs w:val="20"/>
                <w:lang w:bidi="ar-SA"/>
              </w:rPr>
              <w:t>Section 9 of the final decision on the EA has been updated to reflect changes to the draft EA.</w:t>
            </w:r>
          </w:p>
        </w:tc>
      </w:tr>
      <w:tr w:rsidR="006924F7" w:rsidRPr="006924F7" w14:paraId="27A67D97" w14:textId="77777777" w:rsidTr="00FB1147">
        <w:tc>
          <w:tcPr>
            <w:tcW w:w="1818" w:type="dxa"/>
          </w:tcPr>
          <w:p w14:paraId="72A2C46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6954B8D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As a resident of Richland County and Sidney, I absolutely oppose any data center, for any purpose (bitcoin mining or other) in our county. There are too many unknowns and too many known negative impacts of data centers as evidenced throughout our nation already. It is great to hear that the “unwanted” gas can be harvested to be used for energy production. Now demand oil companies capture it and do that. To be clear, NO data center in Richland County.</w:t>
            </w:r>
          </w:p>
        </w:tc>
        <w:tc>
          <w:tcPr>
            <w:tcW w:w="4657" w:type="dxa"/>
          </w:tcPr>
          <w:p w14:paraId="724511C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5EC73C0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C55EE5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Montana Board of Oil and Gas Conservation (MBOGC) administers the Montana oil and gas conservation laws; promotes conservation and prevents waste in the recovery of resources; and regulates oil and gas exploration and production. More clearly, MBOGC regulates natural gas released from wells, primarily focusing on the conservation, flaring, and venting of "associated gas" (gas produced alongside oil). The co-located oil and gas well infrastructure site is regulated by the MBOGC. Sections 1, and 3 through 9 of the final decision on the EA have been updated to reflect changes to the draft EA.</w:t>
            </w:r>
          </w:p>
        </w:tc>
      </w:tr>
      <w:tr w:rsidR="006924F7" w:rsidRPr="006924F7" w14:paraId="103F5E7C" w14:textId="77777777" w:rsidTr="00FB1147">
        <w:tc>
          <w:tcPr>
            <w:tcW w:w="1818" w:type="dxa"/>
          </w:tcPr>
          <w:p w14:paraId="392CE3D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Affected Public</w:t>
            </w:r>
          </w:p>
        </w:tc>
        <w:tc>
          <w:tcPr>
            <w:tcW w:w="2970" w:type="dxa"/>
          </w:tcPr>
          <w:p w14:paraId="0A2DB51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am emailing you this morning to inform you that we do NOT want a data </w:t>
            </w:r>
            <w:r w:rsidRPr="006924F7">
              <w:rPr>
                <w:rFonts w:ascii="Garamond" w:hAnsi="Garamond"/>
                <w:sz w:val="24"/>
                <w:szCs w:val="20"/>
                <w:lang w:bidi="ar-SA"/>
              </w:rPr>
              <w:lastRenderedPageBreak/>
              <w:t>center. Please shut this project down, the community here DOES NOT WANT IT. Let me repeat, we DO NOT WANT DATA CENTERS IN MONTANA OR ANYWHERE NEAR MONTANA. </w:t>
            </w:r>
          </w:p>
        </w:tc>
        <w:tc>
          <w:tcPr>
            <w:tcW w:w="4657" w:type="dxa"/>
          </w:tcPr>
          <w:p w14:paraId="1688916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w:t>
            </w:r>
            <w:r w:rsidRPr="006924F7">
              <w:rPr>
                <w:rFonts w:ascii="Garamond" w:hAnsi="Garamond"/>
                <w:sz w:val="24"/>
                <w:szCs w:val="20"/>
                <w:lang w:bidi="ar-SA"/>
              </w:rPr>
              <w:lastRenderedPageBreak/>
              <w:t xml:space="preserve">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tc>
      </w:tr>
      <w:tr w:rsidR="006924F7" w:rsidRPr="006924F7" w14:paraId="3818CB8B" w14:textId="77777777" w:rsidTr="00FB1147">
        <w:tc>
          <w:tcPr>
            <w:tcW w:w="1818" w:type="dxa"/>
          </w:tcPr>
          <w:p w14:paraId="6A187FC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48E9FE9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do not want a data center here in </w:t>
            </w:r>
            <w:proofErr w:type="gramStart"/>
            <w:r w:rsidRPr="006924F7">
              <w:rPr>
                <w:rFonts w:ascii="Garamond" w:hAnsi="Garamond"/>
                <w:sz w:val="24"/>
                <w:szCs w:val="20"/>
                <w:lang w:bidi="ar-SA"/>
              </w:rPr>
              <w:t>Richland county</w:t>
            </w:r>
            <w:proofErr w:type="gramEnd"/>
            <w:r w:rsidRPr="006924F7">
              <w:rPr>
                <w:rFonts w:ascii="Garamond" w:hAnsi="Garamond"/>
                <w:sz w:val="24"/>
                <w:szCs w:val="20"/>
                <w:lang w:bidi="ar-SA"/>
              </w:rPr>
              <w:t>. I do not see any environmental or community development in this project. It has not even assessed the water usage to cool this data center.</w:t>
            </w:r>
          </w:p>
        </w:tc>
        <w:tc>
          <w:tcPr>
            <w:tcW w:w="4657" w:type="dxa"/>
          </w:tcPr>
          <w:p w14:paraId="53D964F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560222D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2AFFF2F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water use, the engines will be cooled using an antifreeze coolant system. The coolant is contained within the engine cooling system and is not discharged. No process water would be used for operations and no wastewater discharges would be associated with the engine cooling system. Therefore, as provided in Section 2</w:t>
            </w:r>
            <w:r w:rsidRPr="006924F7" w:rsidDel="0055276B">
              <w:rPr>
                <w:rFonts w:ascii="Garamond" w:hAnsi="Garamond"/>
                <w:sz w:val="24"/>
                <w:szCs w:val="20"/>
                <w:lang w:bidi="ar-SA"/>
              </w:rPr>
              <w:t xml:space="preserve"> </w:t>
            </w:r>
            <w:r w:rsidRPr="006924F7">
              <w:rPr>
                <w:rFonts w:ascii="Garamond" w:hAnsi="Garamond"/>
                <w:sz w:val="24"/>
                <w:szCs w:val="20"/>
                <w:lang w:bidi="ar-SA"/>
              </w:rPr>
              <w:t xml:space="preserve">of the draft EA, no impacts to water quality, quantity or distribution would be expected because of the proposed project. </w:t>
            </w:r>
            <w:bookmarkStart w:id="156" w:name="_Hlk233020969"/>
            <w:r w:rsidRPr="006924F7">
              <w:rPr>
                <w:rFonts w:ascii="Garamond" w:hAnsi="Garamond"/>
                <w:sz w:val="24"/>
                <w:szCs w:val="20"/>
                <w:lang w:bidi="ar-SA"/>
              </w:rPr>
              <w:t>Section 2 of the final decision on the EA has been updated to reflect changes to the draft EA.</w:t>
            </w:r>
            <w:bookmarkEnd w:id="156"/>
            <w:r w:rsidRPr="006924F7">
              <w:rPr>
                <w:rFonts w:ascii="Garamond" w:hAnsi="Garamond"/>
                <w:sz w:val="24"/>
                <w:szCs w:val="20"/>
                <w:lang w:bidi="ar-SA"/>
              </w:rPr>
              <w:t xml:space="preserve"> </w:t>
            </w:r>
          </w:p>
        </w:tc>
      </w:tr>
      <w:tr w:rsidR="006924F7" w:rsidRPr="006924F7" w14:paraId="4A8AEDB0" w14:textId="77777777" w:rsidTr="00FB1147">
        <w:tc>
          <w:tcPr>
            <w:tcW w:w="1818" w:type="dxa"/>
          </w:tcPr>
          <w:p w14:paraId="2A4556D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Affected Public</w:t>
            </w:r>
          </w:p>
        </w:tc>
        <w:tc>
          <w:tcPr>
            <w:tcW w:w="2970" w:type="dxa"/>
          </w:tcPr>
          <w:p w14:paraId="4121F4B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Let’s not turn Montana into California! I do not see </w:t>
            </w:r>
            <w:r w:rsidRPr="006924F7">
              <w:rPr>
                <w:rFonts w:ascii="Garamond" w:hAnsi="Garamond"/>
                <w:sz w:val="24"/>
                <w:szCs w:val="20"/>
                <w:lang w:bidi="ar-SA"/>
              </w:rPr>
              <w:lastRenderedPageBreak/>
              <w:t xml:space="preserve">anything positive for the community or the people so why ruin good productive farm ground for a data center? The only reason I see </w:t>
            </w:r>
            <w:proofErr w:type="gramStart"/>
            <w:r w:rsidRPr="006924F7">
              <w:rPr>
                <w:rFonts w:ascii="Garamond" w:hAnsi="Garamond"/>
                <w:sz w:val="24"/>
                <w:szCs w:val="20"/>
                <w:lang w:bidi="ar-SA"/>
              </w:rPr>
              <w:t>if</w:t>
            </w:r>
            <w:proofErr w:type="gramEnd"/>
            <w:r w:rsidRPr="006924F7">
              <w:rPr>
                <w:rFonts w:ascii="Garamond" w:hAnsi="Garamond"/>
                <w:sz w:val="24"/>
                <w:szCs w:val="20"/>
                <w:lang w:bidi="ar-SA"/>
              </w:rPr>
              <w:t xml:space="preserve"> greed for </w:t>
            </w:r>
            <w:proofErr w:type="gramStart"/>
            <w:r w:rsidRPr="006924F7">
              <w:rPr>
                <w:rFonts w:ascii="Garamond" w:hAnsi="Garamond"/>
                <w:sz w:val="24"/>
                <w:szCs w:val="20"/>
                <w:lang w:bidi="ar-SA"/>
              </w:rPr>
              <w:t>the all</w:t>
            </w:r>
            <w:proofErr w:type="gramEnd"/>
            <w:r w:rsidRPr="006924F7">
              <w:rPr>
                <w:rFonts w:ascii="Garamond" w:hAnsi="Garamond"/>
                <w:sz w:val="24"/>
                <w:szCs w:val="20"/>
                <w:lang w:bidi="ar-SA"/>
              </w:rPr>
              <w:t xml:space="preserve"> mighty dollar and that’s not a valid excuse. Stop this before it goes any further and leave Montana alone.</w:t>
            </w:r>
          </w:p>
        </w:tc>
        <w:tc>
          <w:tcPr>
            <w:tcW w:w="4657" w:type="dxa"/>
          </w:tcPr>
          <w:p w14:paraId="4EB5CC3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 xml:space="preserve">ARM 17.8.749, Conditions for Issuance or Denial of </w:t>
            </w:r>
            <w:r w:rsidRPr="006924F7">
              <w:rPr>
                <w:rFonts w:ascii="Garamond" w:hAnsi="Garamond"/>
                <w:i/>
                <w:iCs/>
                <w:sz w:val="24"/>
                <w:szCs w:val="20"/>
                <w:lang w:bidi="ar-SA"/>
              </w:rPr>
              <w:lastRenderedPageBreak/>
              <w:t>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2F67917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343C93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The proposed project would be co-located on private land with an oil and gas infrastructure site that is currently under construction and regulated by the Montana Board of Oil and Gas Conservation. The proposed NYDIG operations would not require any new land disturbance beyond that realized by construction of the co-located oil and gas infrastructure site. Therefore, no agricultural land would be displaced because of the proposed NYDIG project.  Sections 1, 3 through 9 and 12 of the final decision on the EA have been updated to reflect changes to the draft EA.</w:t>
            </w:r>
          </w:p>
        </w:tc>
      </w:tr>
      <w:tr w:rsidR="006924F7" w:rsidRPr="006924F7" w14:paraId="61F71757" w14:textId="77777777" w:rsidTr="00FB1147">
        <w:tc>
          <w:tcPr>
            <w:tcW w:w="1818" w:type="dxa"/>
          </w:tcPr>
          <w:p w14:paraId="4ECD674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39010A8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It is overwhelmingly clear to everyone in our community that a data center is not needed, nor wanted in Eastern Montana. Right next </w:t>
            </w:r>
            <w:r w:rsidRPr="006924F7">
              <w:rPr>
                <w:rFonts w:ascii="Garamond" w:hAnsi="Garamond"/>
                <w:sz w:val="24"/>
                <w:szCs w:val="20"/>
                <w:lang w:bidi="ar-SA"/>
              </w:rPr>
              <w:lastRenderedPageBreak/>
              <w:t xml:space="preserve">to the river? </w:t>
            </w:r>
            <w:proofErr w:type="gramStart"/>
            <w:r w:rsidRPr="006924F7">
              <w:rPr>
                <w:rFonts w:ascii="Garamond" w:hAnsi="Garamond"/>
                <w:sz w:val="24"/>
                <w:szCs w:val="20"/>
                <w:lang w:bidi="ar-SA"/>
              </w:rPr>
              <w:t>So</w:t>
            </w:r>
            <w:proofErr w:type="gramEnd"/>
            <w:r w:rsidRPr="006924F7">
              <w:rPr>
                <w:rFonts w:ascii="Garamond" w:hAnsi="Garamond"/>
                <w:sz w:val="24"/>
                <w:szCs w:val="20"/>
                <w:lang w:bidi="ar-SA"/>
              </w:rPr>
              <w:t xml:space="preserve"> </w:t>
            </w:r>
            <w:proofErr w:type="gramStart"/>
            <w:r w:rsidRPr="006924F7">
              <w:rPr>
                <w:rFonts w:ascii="Garamond" w:hAnsi="Garamond"/>
                <w:sz w:val="24"/>
                <w:szCs w:val="20"/>
                <w:lang w:bidi="ar-SA"/>
              </w:rPr>
              <w:t>it can</w:t>
            </w:r>
            <w:proofErr w:type="gramEnd"/>
            <w:r w:rsidRPr="006924F7">
              <w:rPr>
                <w:rFonts w:ascii="Garamond" w:hAnsi="Garamond"/>
                <w:sz w:val="24"/>
                <w:szCs w:val="20"/>
                <w:lang w:bidi="ar-SA"/>
              </w:rPr>
              <w:t xml:space="preserve"> pollute our already dirty river?  Do you even care about </w:t>
            </w:r>
            <w:proofErr w:type="spellStart"/>
            <w:r w:rsidRPr="006924F7">
              <w:rPr>
                <w:rFonts w:ascii="Garamond" w:hAnsi="Garamond"/>
                <w:sz w:val="24"/>
                <w:szCs w:val="20"/>
                <w:lang w:bidi="ar-SA"/>
              </w:rPr>
              <w:t>Montanas</w:t>
            </w:r>
            <w:proofErr w:type="spellEnd"/>
            <w:r w:rsidRPr="006924F7">
              <w:rPr>
                <w:rFonts w:ascii="Garamond" w:hAnsi="Garamond"/>
                <w:sz w:val="24"/>
                <w:szCs w:val="20"/>
                <w:lang w:bidi="ar-SA"/>
              </w:rPr>
              <w:t xml:space="preserve"> natural beauty that you would sell it literally down the river to a NY company?</w:t>
            </w:r>
          </w:p>
        </w:tc>
        <w:tc>
          <w:tcPr>
            <w:tcW w:w="4657" w:type="dxa"/>
          </w:tcPr>
          <w:p w14:paraId="77FDCC2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w:t>
            </w:r>
            <w:r w:rsidRPr="006924F7">
              <w:rPr>
                <w:rFonts w:ascii="Garamond" w:hAnsi="Garamond"/>
                <w:sz w:val="24"/>
                <w:szCs w:val="20"/>
                <w:lang w:bidi="ar-SA"/>
              </w:rPr>
              <w:lastRenderedPageBreak/>
              <w:t xml:space="preserve">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5E8E290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0EC9776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water quality concerns, the engines are cooled using an antifreeze/coolant system. The coolant is contained within the engine cooling system and is not discharged. No process water is used for operation and no wastewater discharges are associated with the engine cooling system. Therefore, no impacts to water quality in the nearby Yellowstone River would be expected because of the proposed project. Section 2 of the final decision on the EA has been updated to reflect changes to the draft EA.</w:t>
            </w:r>
          </w:p>
        </w:tc>
      </w:tr>
      <w:tr w:rsidR="006924F7" w:rsidRPr="006924F7" w14:paraId="1EC301F8" w14:textId="77777777" w:rsidTr="00FB1147">
        <w:tc>
          <w:tcPr>
            <w:tcW w:w="1818" w:type="dxa"/>
          </w:tcPr>
          <w:p w14:paraId="5F474BC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4D33161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Hello, I’m writing to give my input on the proposed data center permit for Richland County. I grew up here, the countryside is beautiful and unadulterated. We know the negatives of data centers and the detrimental impacts it has on local communities and ecosystems. I find it </w:t>
            </w:r>
            <w:r w:rsidRPr="006924F7">
              <w:rPr>
                <w:rFonts w:ascii="Garamond" w:hAnsi="Garamond"/>
                <w:sz w:val="24"/>
                <w:szCs w:val="20"/>
                <w:lang w:bidi="ar-SA"/>
              </w:rPr>
              <w:lastRenderedPageBreak/>
              <w:t xml:space="preserve">disgusting that the politicians local and state in Montana and North Dakota who talk a big game about protecting our values then they turn around and welcome people like Kevin O’Leary who waves some cash in their </w:t>
            </w:r>
            <w:proofErr w:type="gramStart"/>
            <w:r w:rsidRPr="006924F7">
              <w:rPr>
                <w:rFonts w:ascii="Garamond" w:hAnsi="Garamond"/>
                <w:sz w:val="24"/>
                <w:szCs w:val="20"/>
                <w:lang w:bidi="ar-SA"/>
              </w:rPr>
              <w:t>face</w:t>
            </w:r>
            <w:proofErr w:type="gramEnd"/>
            <w:r w:rsidRPr="006924F7">
              <w:rPr>
                <w:rFonts w:ascii="Garamond" w:hAnsi="Garamond"/>
                <w:sz w:val="24"/>
                <w:szCs w:val="20"/>
                <w:lang w:bidi="ar-SA"/>
              </w:rPr>
              <w:t xml:space="preserve"> and they make deals for their benefit at our expense.   We don’t need a data center. It’s all about control and greed. I’m not saying this from a politically biased perspective, the powers that be </w:t>
            </w:r>
            <w:proofErr w:type="gramStart"/>
            <w:r w:rsidRPr="006924F7">
              <w:rPr>
                <w:rFonts w:ascii="Garamond" w:hAnsi="Garamond"/>
                <w:sz w:val="24"/>
                <w:szCs w:val="20"/>
                <w:lang w:bidi="ar-SA"/>
              </w:rPr>
              <w:t>want</w:t>
            </w:r>
            <w:proofErr w:type="gramEnd"/>
            <w:r w:rsidRPr="006924F7">
              <w:rPr>
                <w:rFonts w:ascii="Garamond" w:hAnsi="Garamond"/>
                <w:sz w:val="24"/>
                <w:szCs w:val="20"/>
                <w:lang w:bidi="ar-SA"/>
              </w:rPr>
              <w:t xml:space="preserve"> to race to be number 1 in the world for AI and bitcoin farming. They don’t care about what they’re destroying and who it’s affecting. All these scumbags see is profit. Please be sensible and listen to the public, the public should be able to get transparency from the planners instead of the usual bureaucratic </w:t>
            </w:r>
            <w:proofErr w:type="gramStart"/>
            <w:r w:rsidRPr="006924F7">
              <w:rPr>
                <w:rFonts w:ascii="Garamond" w:hAnsi="Garamond"/>
                <w:sz w:val="24"/>
                <w:szCs w:val="20"/>
                <w:lang w:bidi="ar-SA"/>
              </w:rPr>
              <w:t>closed door</w:t>
            </w:r>
            <w:proofErr w:type="gramEnd"/>
            <w:r w:rsidRPr="006924F7">
              <w:rPr>
                <w:rFonts w:ascii="Garamond" w:hAnsi="Garamond"/>
                <w:sz w:val="24"/>
                <w:szCs w:val="20"/>
                <w:lang w:bidi="ar-SA"/>
              </w:rPr>
              <w:t xml:space="preserve"> meetings that happen where the public conveniently doesn’t even know what happened until the permit is approved and the plan is in motion. In fact, the public should be able to vote on this like a county wide initiative. I’ll reiterate, please be sensible and don’t let profit blind your judgement, be honest with the public and maybe hold an actual open discussion at city hall.</w:t>
            </w:r>
          </w:p>
        </w:tc>
        <w:tc>
          <w:tcPr>
            <w:tcW w:w="4657" w:type="dxa"/>
          </w:tcPr>
          <w:p w14:paraId="3BE25EE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w:t>
            </w:r>
            <w:r w:rsidRPr="006924F7">
              <w:rPr>
                <w:rFonts w:ascii="Garamond" w:hAnsi="Garamond"/>
                <w:sz w:val="24"/>
                <w:szCs w:val="20"/>
                <w:lang w:bidi="ar-SA"/>
              </w:rPr>
              <w:lastRenderedPageBreak/>
              <w:t xml:space="preserve">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766047E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6B3E77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2"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w:t>
            </w:r>
            <w:r w:rsidRPr="006924F7">
              <w:rPr>
                <w:rFonts w:ascii="Garamond" w:hAnsi="Garamond"/>
                <w:sz w:val="24"/>
                <w:szCs w:val="20"/>
                <w:lang w:bidi="ar-SA"/>
              </w:rPr>
              <w:lastRenderedPageBreak/>
              <w:t>County. For all air quality permits issued, to date, DEQ, provided opportunity for public participation including notice in the Sidney Herald, a public comment period, and a permit appeal period.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6924F7" w:rsidRPr="006924F7" w14:paraId="5C4D748C" w14:textId="77777777" w:rsidTr="00FB1147">
        <w:tc>
          <w:tcPr>
            <w:tcW w:w="1818" w:type="dxa"/>
          </w:tcPr>
          <w:p w14:paraId="3A2F3CB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413A20F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oppose the proposed data center in Richland County and do not support it being built in our area. I believe it will have significant and detrimental implications to our land, our water, our resources and the wildlife here, where so many of us call home. It will disrupt our quality of life, through energy and water consumption, noise and the beauty of our homes and </w:t>
            </w:r>
            <w:proofErr w:type="gramStart"/>
            <w:r w:rsidRPr="006924F7">
              <w:rPr>
                <w:rFonts w:ascii="Garamond" w:hAnsi="Garamond"/>
                <w:sz w:val="24"/>
                <w:szCs w:val="20"/>
                <w:lang w:bidi="ar-SA"/>
              </w:rPr>
              <w:t>wide open</w:t>
            </w:r>
            <w:proofErr w:type="gramEnd"/>
            <w:r w:rsidRPr="006924F7">
              <w:rPr>
                <w:rFonts w:ascii="Garamond" w:hAnsi="Garamond"/>
                <w:sz w:val="24"/>
                <w:szCs w:val="20"/>
                <w:lang w:bidi="ar-SA"/>
              </w:rPr>
              <w:t xml:space="preserve"> spaces. There are not regulations for centers like these and they impact the livestock, our homes, our children, our health, our air and water quality and infrastructures in ways that are detrimental to our environment and quality of life. I ask approval of this project and future data centers be denied.</w:t>
            </w:r>
          </w:p>
        </w:tc>
        <w:tc>
          <w:tcPr>
            <w:tcW w:w="4657" w:type="dxa"/>
          </w:tcPr>
          <w:p w14:paraId="6E0F525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w:t>
            </w:r>
          </w:p>
          <w:p w14:paraId="5CD6865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2CEC43A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 Section 2 of the final decision on the EA has been updated to reflect changes to the draft EA. </w:t>
            </w:r>
          </w:p>
          <w:p w14:paraId="7EECDA5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F808ED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The proposed project would be co-located on private land with an oil and gas infrastructure site that is currently under construction and regulated by the Montana Board of Oil and Gas Conservation. The proposed NYDIG operations would not require any new land disturbance beyond that realized by construction of the co-located oil and gas infrastructure site. Therefore, no agricultural land would be displaced because of the proposed NYDIG project. </w:t>
            </w:r>
            <w:r w:rsidRPr="006924F7">
              <w:rPr>
                <w:rFonts w:ascii="Garamond" w:hAnsi="Garamond" w:cs="Calibri"/>
                <w:sz w:val="24"/>
                <w:szCs w:val="20"/>
                <w:lang w:bidi="ar-SA"/>
              </w:rPr>
              <w:t>Sections 1, and 3 through 9 and 12 of the final decision on the EA have been updated to reflect changes to the draft EA.</w:t>
            </w:r>
          </w:p>
          <w:p w14:paraId="61F5F06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315899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all power necessary for the proposed operations would be generated onsite by gas-fired generator engines. The engines would combust field gas collected from the co-located oil and gas infrastructure that would otherwise be flared, thereby reducing emissions associated with flaring. 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 </w:t>
            </w:r>
            <w:r w:rsidRPr="006924F7">
              <w:rPr>
                <w:rFonts w:ascii="Garamond" w:eastAsia="Aptos" w:hAnsi="Garamond" w:cs="Calibri"/>
                <w:kern w:val="2"/>
                <w:sz w:val="24"/>
                <w:szCs w:val="24"/>
                <w:lang w:bidi="ar-SA"/>
                <w14:ligatures w14:val="standardContextual"/>
              </w:rPr>
              <w:t>Section 9 of the final decision on the EA has been updated to reflect changes to the draft EA.</w:t>
            </w:r>
          </w:p>
        </w:tc>
      </w:tr>
      <w:tr w:rsidR="006924F7" w:rsidRPr="006924F7" w14:paraId="4A6B1E05" w14:textId="77777777" w:rsidTr="00FB1147">
        <w:tc>
          <w:tcPr>
            <w:tcW w:w="1818" w:type="dxa"/>
          </w:tcPr>
          <w:p w14:paraId="227D0C4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324BFAF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NO! NO! NO!! Why are there no public comments being held in Richland County??  Why is it always a big secret to the public until it’s too late? Who’s paying for the infrastructure for the pipelines from at wells to collect flare gas? Or is </w:t>
            </w:r>
            <w:proofErr w:type="spellStart"/>
            <w:r w:rsidRPr="006924F7">
              <w:rPr>
                <w:rFonts w:ascii="Garamond" w:hAnsi="Garamond"/>
                <w:sz w:val="24"/>
                <w:szCs w:val="20"/>
                <w:lang w:bidi="ar-SA"/>
              </w:rPr>
              <w:t>OneOk</w:t>
            </w:r>
            <w:proofErr w:type="spellEnd"/>
            <w:r w:rsidRPr="006924F7">
              <w:rPr>
                <w:rFonts w:ascii="Garamond" w:hAnsi="Garamond"/>
                <w:sz w:val="24"/>
                <w:szCs w:val="20"/>
                <w:lang w:bidi="ar-SA"/>
              </w:rPr>
              <w:t xml:space="preserve"> selling raw gas? Tons of questions and no answers again. NO! NO!! NO!</w:t>
            </w:r>
            <w:r w:rsidRPr="006924F7">
              <w:rPr>
                <w:rFonts w:ascii="Tahoma" w:hAnsi="Tahoma" w:cs="Tahoma"/>
                <w:sz w:val="24"/>
                <w:szCs w:val="20"/>
                <w:lang w:bidi="ar-SA"/>
              </w:rPr>
              <w:t>﻿</w:t>
            </w:r>
          </w:p>
        </w:tc>
        <w:tc>
          <w:tcPr>
            <w:tcW w:w="4657" w:type="dxa"/>
          </w:tcPr>
          <w:p w14:paraId="27E6EDE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Thank you for your comment.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3"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p w14:paraId="6140B40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0A46F12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Also,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w:t>
            </w:r>
            <w:r w:rsidRPr="006924F7">
              <w:rPr>
                <w:rFonts w:ascii="Garamond" w:hAnsi="Garamond"/>
                <w:sz w:val="24"/>
                <w:szCs w:val="20"/>
                <w:lang w:bidi="ar-SA"/>
              </w:rPr>
              <w:lastRenderedPageBreak/>
              <w:t>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5E9DDD4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w:t>
            </w:r>
          </w:p>
          <w:p w14:paraId="693FAA0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the proposed project would be co-located with an oil and gas infrastructure site. NYDIG would be responsible for all expenses associated with construction and operation of the proposed facility, including any piping or related infrastructure necessary to collect field gas from the co-located oil and gas infrastructure site. </w:t>
            </w:r>
          </w:p>
        </w:tc>
      </w:tr>
      <w:tr w:rsidR="006924F7" w:rsidRPr="006924F7" w14:paraId="01398C51" w14:textId="77777777" w:rsidTr="00FB1147">
        <w:tc>
          <w:tcPr>
            <w:tcW w:w="1818" w:type="dxa"/>
          </w:tcPr>
          <w:p w14:paraId="0A6B7E3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58D6842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I opposed the power and water resources required to run this data center that will only result in making out of state billionaires more wealthy at the expense of Montanan resources. I also resent the extra carbon emissions that will result in this folly.</w:t>
            </w:r>
          </w:p>
        </w:tc>
        <w:tc>
          <w:tcPr>
            <w:tcW w:w="4657" w:type="dxa"/>
          </w:tcPr>
          <w:p w14:paraId="3898F3D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The proposed project would be co-located on private land with an oil and gas infrastructure site that is currently under construction and regulated by the Montana Board of Oil and Gas Conservation. Sections 1, 3 through 9 and 12 of the final decision on the EA have been updated to reflect changes to the draft </w:t>
            </w:r>
            <w:proofErr w:type="gramStart"/>
            <w:r w:rsidRPr="006924F7">
              <w:rPr>
                <w:rFonts w:ascii="Garamond" w:hAnsi="Garamond"/>
                <w:sz w:val="24"/>
                <w:szCs w:val="20"/>
                <w:lang w:bidi="ar-SA"/>
              </w:rPr>
              <w:t>EA .All</w:t>
            </w:r>
            <w:proofErr w:type="gramEnd"/>
            <w:r w:rsidRPr="006924F7">
              <w:rPr>
                <w:rFonts w:ascii="Garamond" w:hAnsi="Garamond"/>
                <w:sz w:val="24"/>
                <w:szCs w:val="20"/>
                <w:lang w:bidi="ar-SA"/>
              </w:rPr>
              <w:t xml:space="preserve"> power necessary for the proposed operations would be generated onsite by gas-fired generator engines. The engines would combust field gas collected from the co-located oil and gas infrastructure site that would otherwise be flared, thereby reducing emissions associated with flaring. 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w:t>
            </w:r>
            <w:r w:rsidRPr="006924F7">
              <w:rPr>
                <w:rFonts w:ascii="Garamond" w:eastAsia="Aptos" w:hAnsi="Garamond" w:cs="Calibri"/>
                <w:kern w:val="2"/>
                <w:sz w:val="24"/>
                <w:szCs w:val="24"/>
                <w:lang w:bidi="ar-SA"/>
                <w14:ligatures w14:val="standardContextual"/>
              </w:rPr>
              <w:t xml:space="preserve"> Section 9 of the final decision on the EA has </w:t>
            </w:r>
            <w:r w:rsidRPr="006924F7">
              <w:rPr>
                <w:rFonts w:ascii="Garamond" w:eastAsia="Aptos" w:hAnsi="Garamond" w:cs="Calibri"/>
                <w:kern w:val="2"/>
                <w:sz w:val="24"/>
                <w:szCs w:val="24"/>
                <w:lang w:bidi="ar-SA"/>
                <w14:ligatures w14:val="standardContextual"/>
              </w:rPr>
              <w:lastRenderedPageBreak/>
              <w:t>been updated to reflect changes to the draft EA.</w:t>
            </w:r>
          </w:p>
          <w:p w14:paraId="5ED0060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D8422D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carbon emissions, i.e., carbon dioxide-equivalent emissions (CO</w:t>
            </w:r>
            <w:r w:rsidRPr="006924F7">
              <w:rPr>
                <w:rFonts w:ascii="Garamond" w:hAnsi="Garamond"/>
                <w:sz w:val="24"/>
                <w:szCs w:val="20"/>
                <w:vertAlign w:val="subscript"/>
                <w:lang w:bidi="ar-SA"/>
              </w:rPr>
              <w:t>2</w:t>
            </w:r>
            <w:r w:rsidRPr="006924F7">
              <w:rPr>
                <w:rFonts w:ascii="Garamond" w:hAnsi="Garamond"/>
                <w:sz w:val="24"/>
                <w:szCs w:val="20"/>
                <w:lang w:bidi="ar-SA"/>
              </w:rPr>
              <w:t>e), Section 23 of the draft EA prepared for the proposed project analyzes potential impacts from CO</w:t>
            </w:r>
            <w:r w:rsidRPr="006924F7">
              <w:rPr>
                <w:rFonts w:ascii="Garamond" w:hAnsi="Garamond"/>
                <w:sz w:val="24"/>
                <w:szCs w:val="20"/>
                <w:vertAlign w:val="subscript"/>
                <w:lang w:bidi="ar-SA"/>
              </w:rPr>
              <w:t>2</w:t>
            </w:r>
            <w:r w:rsidRPr="006924F7">
              <w:rPr>
                <w:rFonts w:ascii="Garamond" w:hAnsi="Garamond"/>
                <w:sz w:val="24"/>
                <w:szCs w:val="20"/>
                <w:lang w:bidi="ar-SA"/>
              </w:rPr>
              <w:t xml:space="preserve">e that would be emitted by the proposed project. The estimated emission of 72,712 metric tons of CO2e from this project would contribute ~ 0.142% of Montana’s annual CO2e emissions. </w:t>
            </w:r>
          </w:p>
        </w:tc>
      </w:tr>
      <w:tr w:rsidR="006924F7" w:rsidRPr="006924F7" w14:paraId="1489CFA3" w14:textId="77777777" w:rsidTr="00FB1147">
        <w:tc>
          <w:tcPr>
            <w:tcW w:w="1818" w:type="dxa"/>
          </w:tcPr>
          <w:p w14:paraId="17C8BCC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0AFF888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I am a resident of Richland County, and a business owner in Sidney, Montana. I strongly oppose the building of any infrastructure to support the growth, industrial needs, or development of any data centers new or old. I am strongly against any wind power development in our state as well. Keep our skies clean and our scenery beautiful! Its 2026 we need more nuclear power generation.</w:t>
            </w:r>
          </w:p>
        </w:tc>
        <w:tc>
          <w:tcPr>
            <w:tcW w:w="4657" w:type="dxa"/>
          </w:tcPr>
          <w:p w14:paraId="0825345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1654C90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DB0D93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proposed project does not include any wind power development nor did NYDIG propose nuclear power to support facility operations.</w:t>
            </w:r>
          </w:p>
        </w:tc>
      </w:tr>
      <w:tr w:rsidR="006924F7" w:rsidRPr="006924F7" w14:paraId="7925D0B5" w14:textId="77777777" w:rsidTr="00FB1147">
        <w:tc>
          <w:tcPr>
            <w:tcW w:w="1818" w:type="dxa"/>
          </w:tcPr>
          <w:p w14:paraId="05EF684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Affected Public</w:t>
            </w:r>
          </w:p>
        </w:tc>
        <w:tc>
          <w:tcPr>
            <w:tcW w:w="2970" w:type="dxa"/>
          </w:tcPr>
          <w:p w14:paraId="4C80FB6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Our utility bills are already high enough and we don't </w:t>
            </w:r>
            <w:r w:rsidRPr="006924F7">
              <w:rPr>
                <w:rFonts w:ascii="Garamond" w:hAnsi="Garamond"/>
                <w:sz w:val="24"/>
                <w:szCs w:val="20"/>
                <w:lang w:bidi="ar-SA"/>
              </w:rPr>
              <w:lastRenderedPageBreak/>
              <w:t xml:space="preserve">have enough water to allow this to happen here.  We are already supplying water for a quarter of the state at rates that are considerately higher than previous years.  We can't afford </w:t>
            </w:r>
            <w:proofErr w:type="gramStart"/>
            <w:r w:rsidRPr="006924F7">
              <w:rPr>
                <w:rFonts w:ascii="Garamond" w:hAnsi="Garamond"/>
                <w:sz w:val="24"/>
                <w:szCs w:val="20"/>
                <w:lang w:bidi="ar-SA"/>
              </w:rPr>
              <w:t>all of</w:t>
            </w:r>
            <w:proofErr w:type="gramEnd"/>
            <w:r w:rsidRPr="006924F7">
              <w:rPr>
                <w:rFonts w:ascii="Garamond" w:hAnsi="Garamond"/>
                <w:sz w:val="24"/>
                <w:szCs w:val="20"/>
                <w:lang w:bidi="ar-SA"/>
              </w:rPr>
              <w:t xml:space="preserve"> this </w:t>
            </w:r>
            <w:proofErr w:type="gramStart"/>
            <w:r w:rsidRPr="006924F7">
              <w:rPr>
                <w:rFonts w:ascii="Garamond" w:hAnsi="Garamond"/>
                <w:sz w:val="24"/>
                <w:szCs w:val="20"/>
                <w:lang w:bidi="ar-SA"/>
              </w:rPr>
              <w:t>so called</w:t>
            </w:r>
            <w:proofErr w:type="gramEnd"/>
            <w:r w:rsidRPr="006924F7">
              <w:rPr>
                <w:rFonts w:ascii="Garamond" w:hAnsi="Garamond"/>
                <w:sz w:val="24"/>
                <w:szCs w:val="20"/>
                <w:lang w:bidi="ar-SA"/>
              </w:rPr>
              <w:t xml:space="preserve"> progress not to mention the noise and loss of productive land.</w:t>
            </w:r>
          </w:p>
        </w:tc>
        <w:tc>
          <w:tcPr>
            <w:tcW w:w="4657" w:type="dxa"/>
          </w:tcPr>
          <w:p w14:paraId="0B39AFC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The proposed project would be co-located on private land with a new oil and gas </w:t>
            </w:r>
            <w:r w:rsidRPr="006924F7">
              <w:rPr>
                <w:rFonts w:ascii="Garamond" w:hAnsi="Garamond"/>
                <w:sz w:val="24"/>
                <w:szCs w:val="20"/>
                <w:lang w:bidi="ar-SA"/>
              </w:rPr>
              <w:lastRenderedPageBreak/>
              <w:t xml:space="preserve">infrastructure site that is currently under construction and regulated by the Montana Board of Oil and Gas Conservation. </w:t>
            </w:r>
            <w:r w:rsidRPr="006924F7">
              <w:rPr>
                <w:rFonts w:ascii="Garamond" w:hAnsi="Garamond" w:cs="Calibri"/>
                <w:sz w:val="24"/>
                <w:szCs w:val="20"/>
                <w:lang w:bidi="ar-SA"/>
              </w:rPr>
              <w:t>Sections 1, 3 through 9 and 12 of the final decision on the EA have been updated to reflect changes to the draft EA.</w:t>
            </w:r>
            <w:r w:rsidRPr="006924F7">
              <w:rPr>
                <w:rFonts w:ascii="Garamond" w:hAnsi="Garamond"/>
                <w:sz w:val="24"/>
                <w:szCs w:val="20"/>
                <w:lang w:bidi="ar-SA"/>
              </w:rPr>
              <w:t xml:space="preserve"> All power necessary for the proposed operations would be generated onsite by gas-fired generator engines. The engines would combust field gas collected from the co-located oil and gas infrastructure site and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  </w:t>
            </w:r>
            <w:r w:rsidRPr="006924F7">
              <w:rPr>
                <w:rFonts w:ascii="Garamond" w:eastAsia="Aptos" w:hAnsi="Garamond" w:cs="Calibri"/>
                <w:kern w:val="2"/>
                <w:sz w:val="24"/>
                <w:szCs w:val="24"/>
                <w:lang w:bidi="ar-SA"/>
                <w14:ligatures w14:val="standardContextual"/>
              </w:rPr>
              <w:t>Section 9 of the final decision on the EA has been updated to reflect changes to the draft EA.</w:t>
            </w:r>
          </w:p>
          <w:p w14:paraId="3F194DD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8CB33A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water use, noise, and loss of productive land, again, </w:t>
            </w:r>
            <w:bookmarkStart w:id="157" w:name="_Hlk233024440"/>
            <w:r w:rsidRPr="006924F7">
              <w:rPr>
                <w:rFonts w:ascii="Garamond" w:hAnsi="Garamond"/>
                <w:sz w:val="24"/>
                <w:szCs w:val="20"/>
                <w:lang w:bidi="ar-SA"/>
              </w:rPr>
              <w:t>the proposed project would be co-located with an oil and gas infrastructure site and would not require any new land disturbance beyond that realized by construction of the co-located oil and gas infrastructure site. Therefore, no agricultural land would be displaced because of the proposed NYDIG project.</w:t>
            </w:r>
            <w:bookmarkEnd w:id="157"/>
            <w:r w:rsidRPr="006924F7">
              <w:rPr>
                <w:rFonts w:ascii="Garamond" w:hAnsi="Garamond"/>
                <w:sz w:val="24"/>
                <w:szCs w:val="20"/>
                <w:lang w:bidi="ar-SA"/>
              </w:rPr>
              <w:t xml:space="preserve"> Section 12</w:t>
            </w:r>
            <w:r w:rsidRPr="006924F7">
              <w:rPr>
                <w:rFonts w:ascii="Garamond" w:eastAsia="Aptos" w:hAnsi="Garamond" w:cs="Calibri"/>
                <w:kern w:val="2"/>
                <w:sz w:val="24"/>
                <w:szCs w:val="24"/>
                <w:lang w:bidi="ar-SA"/>
                <w14:ligatures w14:val="standardContextual"/>
              </w:rPr>
              <w:t xml:space="preserve"> of the final decision on the EA has been updated to reflect changes to the draft EA. </w:t>
            </w:r>
          </w:p>
          <w:p w14:paraId="368A4B2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2716F0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w:t>
            </w:r>
            <w:bookmarkStart w:id="158" w:name="_Hlk233022435"/>
            <w:r w:rsidRPr="006924F7">
              <w:rPr>
                <w:rFonts w:ascii="Garamond" w:hAnsi="Garamond"/>
                <w:sz w:val="24"/>
                <w:szCs w:val="20"/>
                <w:lang w:bidi="ar-SA"/>
              </w:rPr>
              <w:t xml:space="preserve">estimate noise from the proposed facility, the anticipated engine noise at distance of 400 ft (122 m), i.e. the location of the closest building structure, would be approximately 66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xml:space="preserve">-, </w:t>
            </w:r>
            <w:r w:rsidRPr="006924F7">
              <w:rPr>
                <w:rFonts w:ascii="Garamond" w:hAnsi="Garamond"/>
                <w:sz w:val="24"/>
                <w:szCs w:val="20"/>
                <w:lang w:bidi="ar-SA"/>
              </w:rPr>
              <w:lastRenderedPageBreak/>
              <w:t xml:space="preserve">which is approximately the volume of an office conversation or shower. At </w:t>
            </w:r>
            <w:proofErr w:type="gramStart"/>
            <w:r w:rsidRPr="006924F7">
              <w:rPr>
                <w:rFonts w:ascii="Garamond" w:hAnsi="Garamond"/>
                <w:sz w:val="24"/>
                <w:szCs w:val="20"/>
                <w:lang w:bidi="ar-SA"/>
              </w:rPr>
              <w:t>a distance of 2100</w:t>
            </w:r>
            <w:proofErr w:type="gramEnd"/>
            <w:r w:rsidRPr="006924F7">
              <w:rPr>
                <w:rFonts w:ascii="Garamond" w:hAnsi="Garamond"/>
                <w:sz w:val="24"/>
                <w:szCs w:val="20"/>
                <w:lang w:bidi="ar-SA"/>
              </w:rPr>
              <w:t xml:space="preserve"> ft (640 m), i.e., the location of the closest nearby confirmed residence, would be less than 50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well below the volume of normal conversation at 3 feet.  Furthermore, the proposed engines would be enclosed, and each engine would be equipped with an exhaust silencer thereby further reducing noise emissions from the proposed facility operations.</w:t>
            </w:r>
            <w:bookmarkEnd w:id="158"/>
            <w:r w:rsidRPr="006924F7">
              <w:rPr>
                <w:rFonts w:ascii="Garamond" w:hAnsi="Garamond"/>
                <w:sz w:val="24"/>
                <w:szCs w:val="20"/>
                <w:lang w:bidi="ar-SA"/>
              </w:rPr>
              <w:t xml:space="preserve"> </w:t>
            </w:r>
            <w:bookmarkStart w:id="159" w:name="_Hlk233022806"/>
            <w:r w:rsidRPr="006924F7">
              <w:rPr>
                <w:rFonts w:ascii="Garamond" w:hAnsi="Garamond"/>
                <w:sz w:val="24"/>
                <w:szCs w:val="20"/>
                <w:lang w:bidi="ar-SA"/>
              </w:rPr>
              <w:t>Section 8 of the final decision on the EA has been updated to reflect changes to the draft EA.</w:t>
            </w:r>
            <w:bookmarkEnd w:id="159"/>
          </w:p>
          <w:p w14:paraId="04BC6BC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B7F993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as provided in Section 2 of the draft EA, no impacts to water quality, quantity or distribution would be expected because of the proposed project. </w:t>
            </w:r>
            <w:r w:rsidRPr="006924F7">
              <w:rPr>
                <w:rFonts w:ascii="Garamond" w:hAnsi="Garamond" w:cs="Calibri"/>
                <w:sz w:val="24"/>
                <w:szCs w:val="20"/>
                <w:lang w:bidi="ar-SA"/>
              </w:rPr>
              <w:t>Section 2 of the final decision on the EA has been updated to reflect changes to the draft EA.</w:t>
            </w:r>
            <w:r w:rsidRPr="006924F7">
              <w:rPr>
                <w:rFonts w:ascii="Calibri" w:hAnsi="Calibri" w:cs="Calibri"/>
                <w:sz w:val="24"/>
                <w:szCs w:val="20"/>
                <w:lang w:bidi="ar-SA"/>
              </w:rPr>
              <w:t xml:space="preserve"> </w:t>
            </w:r>
          </w:p>
        </w:tc>
      </w:tr>
      <w:tr w:rsidR="006924F7" w:rsidRPr="006924F7" w14:paraId="1079EA1C" w14:textId="77777777" w:rsidTr="00FB1147">
        <w:tc>
          <w:tcPr>
            <w:tcW w:w="1818" w:type="dxa"/>
          </w:tcPr>
          <w:p w14:paraId="3AC4A80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256E697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My husband and I have lived in Montana </w:t>
            </w:r>
            <w:proofErr w:type="gramStart"/>
            <w:r w:rsidRPr="006924F7">
              <w:rPr>
                <w:rFonts w:ascii="Garamond" w:hAnsi="Garamond"/>
                <w:sz w:val="24"/>
                <w:szCs w:val="20"/>
                <w:lang w:bidi="ar-SA"/>
              </w:rPr>
              <w:t>all of</w:t>
            </w:r>
            <w:proofErr w:type="gramEnd"/>
            <w:r w:rsidRPr="006924F7">
              <w:rPr>
                <w:rFonts w:ascii="Garamond" w:hAnsi="Garamond"/>
                <w:sz w:val="24"/>
                <w:szCs w:val="20"/>
                <w:lang w:bidi="ar-SA"/>
              </w:rPr>
              <w:t xml:space="preserve"> our lives.  We love our BIG SKY COUNTRY!!!  We don’t want it to change. This the last of the best places to live and we want it to stay this way.  We do NOT want any AI data centers or anything in the like to be in our state or Richland County.  We are tired of seeing how the government doesn’t think we have a say.  It is time to be up front and not sneak around with planning and not </w:t>
            </w:r>
            <w:proofErr w:type="gramStart"/>
            <w:r w:rsidRPr="006924F7">
              <w:rPr>
                <w:rFonts w:ascii="Garamond" w:hAnsi="Garamond"/>
                <w:sz w:val="24"/>
                <w:szCs w:val="20"/>
                <w:lang w:bidi="ar-SA"/>
              </w:rPr>
              <w:t>let we</w:t>
            </w:r>
            <w:proofErr w:type="gramEnd"/>
            <w:r w:rsidRPr="006924F7">
              <w:rPr>
                <w:rFonts w:ascii="Garamond" w:hAnsi="Garamond"/>
                <w:sz w:val="24"/>
                <w:szCs w:val="20"/>
                <w:lang w:bidi="ar-SA"/>
              </w:rPr>
              <w:t xml:space="preserve"> </w:t>
            </w:r>
            <w:proofErr w:type="gramStart"/>
            <w:r w:rsidRPr="006924F7">
              <w:rPr>
                <w:rFonts w:ascii="Garamond" w:hAnsi="Garamond"/>
                <w:sz w:val="24"/>
                <w:szCs w:val="20"/>
                <w:lang w:bidi="ar-SA"/>
              </w:rPr>
              <w:t>tax payers</w:t>
            </w:r>
            <w:proofErr w:type="gramEnd"/>
            <w:r w:rsidRPr="006924F7">
              <w:rPr>
                <w:rFonts w:ascii="Garamond" w:hAnsi="Garamond"/>
                <w:sz w:val="24"/>
                <w:szCs w:val="20"/>
                <w:lang w:bidi="ar-SA"/>
              </w:rPr>
              <w:t xml:space="preserve"> be a </w:t>
            </w:r>
            <w:r w:rsidRPr="006924F7">
              <w:rPr>
                <w:rFonts w:ascii="Garamond" w:hAnsi="Garamond"/>
                <w:sz w:val="24"/>
                <w:szCs w:val="20"/>
                <w:lang w:bidi="ar-SA"/>
              </w:rPr>
              <w:lastRenderedPageBreak/>
              <w:t xml:space="preserve">part of these decisions.  We say NO!!!!  NO </w:t>
            </w:r>
            <w:proofErr w:type="spellStart"/>
            <w:r w:rsidRPr="006924F7">
              <w:rPr>
                <w:rFonts w:ascii="Garamond" w:hAnsi="Garamond"/>
                <w:sz w:val="24"/>
                <w:szCs w:val="20"/>
                <w:lang w:bidi="ar-SA"/>
              </w:rPr>
              <w:t>NO</w:t>
            </w:r>
            <w:proofErr w:type="spellEnd"/>
            <w:r w:rsidRPr="006924F7">
              <w:rPr>
                <w:rFonts w:ascii="Garamond" w:hAnsi="Garamond"/>
                <w:sz w:val="24"/>
                <w:szCs w:val="20"/>
                <w:lang w:bidi="ar-SA"/>
              </w:rPr>
              <w:t xml:space="preserve"> NO Leave our state and our county alone!</w:t>
            </w:r>
          </w:p>
        </w:tc>
        <w:tc>
          <w:tcPr>
            <w:tcW w:w="4657" w:type="dxa"/>
          </w:tcPr>
          <w:p w14:paraId="17D09CB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w:t>
            </w:r>
            <w:r w:rsidRPr="006924F7">
              <w:rPr>
                <w:rFonts w:ascii="Garamond" w:hAnsi="Garamond"/>
                <w:sz w:val="24"/>
                <w:szCs w:val="20"/>
                <w:lang w:bidi="ar-SA"/>
              </w:rPr>
              <w:lastRenderedPageBreak/>
              <w:t xml:space="preserve">"sensitive"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391847C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386ABC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4"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w:t>
            </w:r>
            <w:r w:rsidRPr="006924F7">
              <w:rPr>
                <w:rFonts w:ascii="Garamond" w:hAnsi="Garamond"/>
                <w:sz w:val="24"/>
                <w:szCs w:val="20"/>
                <w:lang w:bidi="ar-SA"/>
              </w:rPr>
              <w:lastRenderedPageBreak/>
              <w:t>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6924F7" w:rsidRPr="006924F7" w14:paraId="2C73FB16" w14:textId="77777777" w:rsidTr="00FB1147">
        <w:tc>
          <w:tcPr>
            <w:tcW w:w="1818" w:type="dxa"/>
          </w:tcPr>
          <w:p w14:paraId="3016F9C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7C793DA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believe I just found out about this </w:t>
            </w:r>
            <w:proofErr w:type="gramStart"/>
            <w:r w:rsidRPr="006924F7">
              <w:rPr>
                <w:rFonts w:ascii="Garamond" w:hAnsi="Garamond"/>
                <w:sz w:val="24"/>
                <w:szCs w:val="20"/>
                <w:lang w:bidi="ar-SA"/>
              </w:rPr>
              <w:t>yesterday</w:t>
            </w:r>
            <w:proofErr w:type="gramEnd"/>
            <w:r w:rsidRPr="006924F7">
              <w:rPr>
                <w:rFonts w:ascii="Garamond" w:hAnsi="Garamond"/>
                <w:sz w:val="24"/>
                <w:szCs w:val="20"/>
                <w:lang w:bidi="ar-SA"/>
              </w:rPr>
              <w:t xml:space="preserve"> the 14</w:t>
            </w:r>
            <w:proofErr w:type="gramStart"/>
            <w:r w:rsidRPr="006924F7">
              <w:rPr>
                <w:rFonts w:ascii="Garamond" w:hAnsi="Garamond"/>
                <w:sz w:val="24"/>
                <w:szCs w:val="20"/>
                <w:lang w:bidi="ar-SA"/>
              </w:rPr>
              <w:t>th .</w:t>
            </w:r>
            <w:proofErr w:type="gramEnd"/>
            <w:r w:rsidRPr="006924F7">
              <w:rPr>
                <w:rFonts w:ascii="Garamond" w:hAnsi="Garamond"/>
                <w:sz w:val="24"/>
                <w:szCs w:val="20"/>
                <w:lang w:bidi="ar-SA"/>
              </w:rPr>
              <w:t xml:space="preserve"> We farm out on </w:t>
            </w:r>
            <w:proofErr w:type="gramStart"/>
            <w:r w:rsidRPr="006924F7">
              <w:rPr>
                <w:rFonts w:ascii="Garamond" w:hAnsi="Garamond"/>
                <w:sz w:val="24"/>
                <w:szCs w:val="20"/>
                <w:lang w:bidi="ar-SA"/>
              </w:rPr>
              <w:t>201 .</w:t>
            </w:r>
            <w:proofErr w:type="gramEnd"/>
            <w:r w:rsidRPr="006924F7">
              <w:rPr>
                <w:rFonts w:ascii="Garamond" w:hAnsi="Garamond"/>
                <w:sz w:val="24"/>
                <w:szCs w:val="20"/>
                <w:lang w:bidi="ar-SA"/>
              </w:rPr>
              <w:t xml:space="preserve"> We do not like how sly this was slid into this </w:t>
            </w:r>
            <w:proofErr w:type="gramStart"/>
            <w:r w:rsidRPr="006924F7">
              <w:rPr>
                <w:rFonts w:ascii="Garamond" w:hAnsi="Garamond"/>
                <w:sz w:val="24"/>
                <w:szCs w:val="20"/>
                <w:lang w:bidi="ar-SA"/>
              </w:rPr>
              <w:t>area .</w:t>
            </w:r>
            <w:proofErr w:type="gramEnd"/>
            <w:r w:rsidRPr="006924F7">
              <w:rPr>
                <w:rFonts w:ascii="Garamond" w:hAnsi="Garamond"/>
                <w:sz w:val="24"/>
                <w:szCs w:val="20"/>
                <w:lang w:bidi="ar-SA"/>
              </w:rPr>
              <w:t xml:space="preserve"> No warning one </w:t>
            </w:r>
            <w:proofErr w:type="gramStart"/>
            <w:r w:rsidRPr="006924F7">
              <w:rPr>
                <w:rFonts w:ascii="Garamond" w:hAnsi="Garamond"/>
                <w:sz w:val="24"/>
                <w:szCs w:val="20"/>
                <w:lang w:bidi="ar-SA"/>
              </w:rPr>
              <w:t>day ?</w:t>
            </w:r>
            <w:proofErr w:type="gramEnd"/>
            <w:r w:rsidRPr="006924F7">
              <w:rPr>
                <w:rFonts w:ascii="Garamond" w:hAnsi="Garamond"/>
                <w:sz w:val="24"/>
                <w:szCs w:val="20"/>
                <w:lang w:bidi="ar-SA"/>
              </w:rPr>
              <w:t xml:space="preserve"> </w:t>
            </w:r>
            <w:proofErr w:type="gramStart"/>
            <w:r w:rsidRPr="006924F7">
              <w:rPr>
                <w:rFonts w:ascii="Garamond" w:hAnsi="Garamond"/>
                <w:sz w:val="24"/>
                <w:szCs w:val="20"/>
                <w:lang w:bidi="ar-SA"/>
              </w:rPr>
              <w:t>No</w:t>
            </w:r>
            <w:proofErr w:type="gramEnd"/>
            <w:r w:rsidRPr="006924F7">
              <w:rPr>
                <w:rFonts w:ascii="Garamond" w:hAnsi="Garamond"/>
                <w:sz w:val="24"/>
                <w:szCs w:val="20"/>
                <w:lang w:bidi="ar-SA"/>
              </w:rPr>
              <w:t xml:space="preserve"> I don’t want this in our area at </w:t>
            </w:r>
            <w:proofErr w:type="gramStart"/>
            <w:r w:rsidRPr="006924F7">
              <w:rPr>
                <w:rFonts w:ascii="Garamond" w:hAnsi="Garamond"/>
                <w:sz w:val="24"/>
                <w:szCs w:val="20"/>
                <w:lang w:bidi="ar-SA"/>
              </w:rPr>
              <w:t>all !</w:t>
            </w:r>
            <w:proofErr w:type="gramEnd"/>
            <w:r w:rsidRPr="006924F7">
              <w:rPr>
                <w:rFonts w:ascii="Garamond" w:hAnsi="Garamond"/>
                <w:sz w:val="24"/>
                <w:szCs w:val="20"/>
                <w:lang w:bidi="ar-SA"/>
              </w:rPr>
              <w:t xml:space="preserve"> It will affect everything around </w:t>
            </w:r>
            <w:proofErr w:type="gramStart"/>
            <w:r w:rsidRPr="006924F7">
              <w:rPr>
                <w:rFonts w:ascii="Garamond" w:hAnsi="Garamond"/>
                <w:sz w:val="24"/>
                <w:szCs w:val="20"/>
                <w:lang w:bidi="ar-SA"/>
              </w:rPr>
              <w:t>it .</w:t>
            </w:r>
            <w:proofErr w:type="gramEnd"/>
            <w:r w:rsidRPr="006924F7">
              <w:rPr>
                <w:rFonts w:ascii="Garamond" w:hAnsi="Garamond"/>
                <w:sz w:val="24"/>
                <w:szCs w:val="20"/>
                <w:lang w:bidi="ar-SA"/>
              </w:rPr>
              <w:t xml:space="preserve"> You can say it will not affect </w:t>
            </w:r>
            <w:proofErr w:type="gramStart"/>
            <w:r w:rsidRPr="006924F7">
              <w:rPr>
                <w:rFonts w:ascii="Garamond" w:hAnsi="Garamond"/>
                <w:sz w:val="24"/>
                <w:szCs w:val="20"/>
                <w:lang w:bidi="ar-SA"/>
              </w:rPr>
              <w:t>anything</w:t>
            </w:r>
            <w:proofErr w:type="gramEnd"/>
            <w:r w:rsidRPr="006924F7">
              <w:rPr>
                <w:rFonts w:ascii="Garamond" w:hAnsi="Garamond"/>
                <w:sz w:val="24"/>
                <w:szCs w:val="20"/>
                <w:lang w:bidi="ar-SA"/>
              </w:rPr>
              <w:t xml:space="preserve">   but you </w:t>
            </w:r>
            <w:proofErr w:type="gramStart"/>
            <w:r w:rsidRPr="006924F7">
              <w:rPr>
                <w:rFonts w:ascii="Garamond" w:hAnsi="Garamond"/>
                <w:sz w:val="24"/>
                <w:szCs w:val="20"/>
                <w:lang w:bidi="ar-SA"/>
              </w:rPr>
              <w:t>don’t  know</w:t>
            </w:r>
            <w:proofErr w:type="gramEnd"/>
            <w:r w:rsidRPr="006924F7">
              <w:rPr>
                <w:rFonts w:ascii="Garamond" w:hAnsi="Garamond"/>
                <w:sz w:val="24"/>
                <w:szCs w:val="20"/>
                <w:lang w:bidi="ar-SA"/>
              </w:rPr>
              <w:t xml:space="preserve"> . I vote </w:t>
            </w:r>
            <w:proofErr w:type="gramStart"/>
            <w:r w:rsidRPr="006924F7">
              <w:rPr>
                <w:rFonts w:ascii="Garamond" w:hAnsi="Garamond"/>
                <w:sz w:val="24"/>
                <w:szCs w:val="20"/>
                <w:lang w:bidi="ar-SA"/>
              </w:rPr>
              <w:t>No !</w:t>
            </w:r>
            <w:proofErr w:type="gramEnd"/>
          </w:p>
        </w:tc>
        <w:tc>
          <w:tcPr>
            <w:tcW w:w="4657" w:type="dxa"/>
          </w:tcPr>
          <w:p w14:paraId="524015C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7F8F42F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609AE6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w:t>
            </w:r>
            <w:r w:rsidRPr="006924F7">
              <w:rPr>
                <w:rFonts w:ascii="Garamond" w:hAnsi="Garamond"/>
                <w:sz w:val="24"/>
                <w:szCs w:val="20"/>
                <w:lang w:bidi="ar-SA"/>
              </w:rPr>
              <w:lastRenderedPageBreak/>
              <w:t xml:space="preserve">permit was published on DEQ’s Public Comment webpage at </w:t>
            </w:r>
            <w:hyperlink r:id="rId25"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6924F7" w:rsidRPr="006924F7" w14:paraId="423BDD62" w14:textId="77777777" w:rsidTr="00FB1147">
        <w:trPr>
          <w:trHeight w:val="1610"/>
        </w:trPr>
        <w:tc>
          <w:tcPr>
            <w:tcW w:w="1818" w:type="dxa"/>
          </w:tcPr>
          <w:p w14:paraId="78743CC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1E4C8A9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The EA does not appear to be a serious piece of work. There are several errors and inadequacies in the draft.</w:t>
            </w:r>
          </w:p>
          <w:p w14:paraId="796CA24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79A9A8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We are not aware of any “other permitted similar type sources in the general area”. Also, it’s hard to believe this data center, along with its 8 2500 HP gas generators would fit within a 1000 square foot site.</w:t>
            </w:r>
          </w:p>
          <w:p w14:paraId="6127A00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833556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 As far as no other oil and gas operations within a linear mile, an oil well pad lies to the west of the site, well within that range. </w:t>
            </w:r>
          </w:p>
          <w:p w14:paraId="746146D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2E74C7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 The noise and exhaust pollution have not been adequately assessed – what </w:t>
            </w:r>
            <w:r w:rsidRPr="006924F7">
              <w:rPr>
                <w:rFonts w:ascii="Garamond" w:hAnsi="Garamond"/>
                <w:sz w:val="24"/>
                <w:szCs w:val="20"/>
                <w:lang w:bidi="ar-SA"/>
              </w:rPr>
              <w:lastRenderedPageBreak/>
              <w:t>will the decibel level be that is produced by the combined facilities? Anyone living in the shadow of this pollution will be adversely affected.</w:t>
            </w:r>
          </w:p>
          <w:p w14:paraId="0E6D717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7A5810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Nowhere in the EA are the water requirements addressed. What would the source be?</w:t>
            </w:r>
          </w:p>
          <w:p w14:paraId="4352900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16C2AC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 Your answer of “no” to the question: “Does the action have a severe impact on the value of property” is contrary to reality. If a person spent their life’s savings to purchase a </w:t>
            </w:r>
            <w:proofErr w:type="gramStart"/>
            <w:r w:rsidRPr="006924F7">
              <w:rPr>
                <w:rFonts w:ascii="Garamond" w:hAnsi="Garamond"/>
                <w:sz w:val="24"/>
                <w:szCs w:val="20"/>
                <w:lang w:bidi="ar-SA"/>
              </w:rPr>
              <w:t>400 acre</w:t>
            </w:r>
            <w:proofErr w:type="gramEnd"/>
            <w:r w:rsidRPr="006924F7">
              <w:rPr>
                <w:rFonts w:ascii="Garamond" w:hAnsi="Garamond"/>
                <w:sz w:val="24"/>
                <w:szCs w:val="20"/>
                <w:lang w:bidi="ar-SA"/>
              </w:rPr>
              <w:t xml:space="preserve"> farm directly across the river from the site, I think their hopes of it appreciating in value and giving them a return on their </w:t>
            </w:r>
            <w:proofErr w:type="gramStart"/>
            <w:r w:rsidRPr="006924F7">
              <w:rPr>
                <w:rFonts w:ascii="Garamond" w:hAnsi="Garamond"/>
                <w:sz w:val="24"/>
                <w:szCs w:val="20"/>
                <w:lang w:bidi="ar-SA"/>
              </w:rPr>
              <w:t>investment,</w:t>
            </w:r>
            <w:proofErr w:type="gramEnd"/>
            <w:r w:rsidRPr="006924F7">
              <w:rPr>
                <w:rFonts w:ascii="Garamond" w:hAnsi="Garamond"/>
                <w:sz w:val="24"/>
                <w:szCs w:val="20"/>
                <w:lang w:bidi="ar-SA"/>
              </w:rPr>
              <w:t xml:space="preserve"> will be dashed. This property is highly regarded for its hunting and fishing, along with the fertile, irrigated farm acres. Bald eagles have nested there for 20 years and 50 – 75 pelicans spend the summer right next to where this is going in. What wildlife would remain down-wind of the air pollution and noise pollution created by this facility? Not to mention the many human neighbors and farm animals within that area. What would the air pollution do to the productivity of the ag acres? So YES, this facility would very adversely affect property values.</w:t>
            </w:r>
          </w:p>
          <w:p w14:paraId="3DB1935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06D7CC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This permit should not be issued without the public having more comprehensive information. A story about it was in the Billings Gazette last Friday, and the comment deadline is today. That seems to convey an underhandedness to keep the public from getting the full information on the project before the deadline.</w:t>
            </w:r>
          </w:p>
          <w:p w14:paraId="63584C1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tc>
        <w:tc>
          <w:tcPr>
            <w:tcW w:w="4657" w:type="dxa"/>
          </w:tcPr>
          <w:p w14:paraId="4D6BBC8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Thank you for your comments. The draft EA discloses information regarding several potential resource impacts based on information provided by the applicant and DEQ research, including consultation with a variety of local, state, and federal resources, such as the Montana Board of Oil and Gas, the Montana Heritage Center, the State Historic Preservation Office, the Montana Sage Grouse Habitat Conservation Program, the Richland County government website, and others.</w:t>
            </w:r>
          </w:p>
          <w:p w14:paraId="392BC33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EED9FE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In Richland County there are numerous dispersed oil and gas well infrastructure sites and 12 permitted NYDIG operations with an additional 2 permitted operations in Roosevelt County. While existing oil and gas well infrastructure sites are present in the area, these sites do not produce energy for data center operations, they produce oil and gas and may be regulated by DEQ under a registration program, as applicable, and/or by the Montana Board of Oil and Gas Conservation </w:t>
            </w:r>
            <w:r w:rsidRPr="006924F7">
              <w:rPr>
                <w:rFonts w:ascii="Garamond" w:hAnsi="Garamond"/>
                <w:sz w:val="24"/>
                <w:szCs w:val="20"/>
                <w:lang w:bidi="ar-SA"/>
              </w:rPr>
              <w:lastRenderedPageBreak/>
              <w:t xml:space="preserve">(MBOGC). In this case, the nearby oil and gas infrastructure sites are regulated by MBOGC and DEQ’s registration program is not triggered. Among the previously permitted NYDIG facilities, the closest to the proposed NYDIG -Davidson Atlas site is located approximately 7.25 miles to the northwest.  Further, as the commenter notes, an existing oil and gas infrastructure site exists approximately 1,700 feet west of the proposed facility. </w:t>
            </w:r>
            <w:r w:rsidRPr="006924F7">
              <w:rPr>
                <w:rFonts w:ascii="Garamond" w:hAnsi="Garamond" w:cs="Calibri"/>
                <w:sz w:val="24"/>
                <w:szCs w:val="20"/>
                <w:lang w:bidi="ar-SA"/>
              </w:rPr>
              <w:t>Sections 1, 3 through 9 and 12 of the final decision on the EA have been updated to reflect changes to the draft EA.</w:t>
            </w:r>
          </w:p>
          <w:p w14:paraId="5D1B2E5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6CE856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footprint dimensions for each engine are 14’ x 6.5’. The total square footprint for 8 engines is 728 sq ft. Therefore, DEQ has no reason to believe that NYDIG will not be able to fit the proposed operations within the 1000ft</w:t>
            </w:r>
            <w:r w:rsidRPr="006924F7">
              <w:rPr>
                <w:rFonts w:ascii="Garamond" w:hAnsi="Garamond"/>
                <w:sz w:val="24"/>
                <w:szCs w:val="20"/>
                <w:vertAlign w:val="superscript"/>
                <w:lang w:bidi="ar-SA"/>
              </w:rPr>
              <w:t>2</w:t>
            </w:r>
            <w:r w:rsidRPr="006924F7">
              <w:rPr>
                <w:rFonts w:ascii="Garamond" w:hAnsi="Garamond"/>
                <w:sz w:val="24"/>
                <w:szCs w:val="20"/>
                <w:lang w:bidi="ar-SA"/>
              </w:rPr>
              <w:t xml:space="preserve"> area reported in the application and disclosed in the draft EA. </w:t>
            </w:r>
          </w:p>
          <w:p w14:paraId="6BE044D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5BDBB2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at distance of 400 ft (122 m), i.e. the location of the closest building structure, would be approximately 66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xml:space="preserve">-, which is approximately the volume of an office conversation or shower. At </w:t>
            </w:r>
            <w:proofErr w:type="gramStart"/>
            <w:r w:rsidRPr="006924F7">
              <w:rPr>
                <w:rFonts w:ascii="Garamond" w:hAnsi="Garamond"/>
                <w:sz w:val="24"/>
                <w:szCs w:val="20"/>
                <w:lang w:bidi="ar-SA"/>
              </w:rPr>
              <w:t>a distance of 2100</w:t>
            </w:r>
            <w:proofErr w:type="gramEnd"/>
            <w:r w:rsidRPr="006924F7">
              <w:rPr>
                <w:rFonts w:ascii="Garamond" w:hAnsi="Garamond"/>
                <w:sz w:val="24"/>
                <w:szCs w:val="20"/>
                <w:lang w:bidi="ar-SA"/>
              </w:rPr>
              <w:t xml:space="preserve"> ft (640 m), i.e., the location of the closest nearby confirmed residence, would be less than 50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xml:space="preserve">, well below the volume of normal conversation at 3 feet. Furthermore, the proposed engines would be enclosed, and each engine would be equipped with an exhaust silencer thereby further reducing noise emissions from the proposed facility </w:t>
            </w:r>
            <w:r w:rsidRPr="006924F7">
              <w:rPr>
                <w:rFonts w:ascii="Garamond" w:hAnsi="Garamond"/>
                <w:sz w:val="24"/>
                <w:szCs w:val="20"/>
                <w:lang w:bidi="ar-SA"/>
              </w:rPr>
              <w:lastRenderedPageBreak/>
              <w:t xml:space="preserve">operations. </w:t>
            </w:r>
            <w:r w:rsidRPr="006924F7">
              <w:rPr>
                <w:rFonts w:ascii="Garamond" w:eastAsia="Aptos" w:hAnsi="Garamond" w:cs="Calibri"/>
                <w:kern w:val="2"/>
                <w:sz w:val="24"/>
                <w:szCs w:val="24"/>
                <w:lang w:bidi="ar-SA"/>
                <w14:ligatures w14:val="standardContextual"/>
              </w:rPr>
              <w:t>Section 8 of the final decision on the EA has been updated to reflect changes to the draft EA.</w:t>
            </w:r>
          </w:p>
          <w:p w14:paraId="2AC1B94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4EDF17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exhaust, i.e., air pollution,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w:t>
            </w:r>
          </w:p>
          <w:p w14:paraId="1756760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AFA725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w:t>
            </w:r>
            <w:r w:rsidRPr="006924F7">
              <w:rPr>
                <w:rFonts w:ascii="Garamond" w:eastAsia="Aptos" w:hAnsi="Garamond" w:cs="Calibri"/>
                <w:kern w:val="2"/>
                <w:sz w:val="24"/>
                <w:szCs w:val="24"/>
                <w:lang w:bidi="ar-SA"/>
                <w14:ligatures w14:val="standardContextual"/>
              </w:rPr>
              <w:t xml:space="preserve"> Section 2 of the final decision on the EA has been updated to reflect changes to the draft EA.</w:t>
            </w:r>
          </w:p>
          <w:p w14:paraId="250122E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7A4299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impacts to property values, natural resources and recreational activities, private property values are speculative, and market based. The action is taking place on private land with a co-located oil and gas well facility, common to other oil and gas facilities in the affected area. Alternatives to the proposed NYDIG operation would be a pit-flare installed at the oil and gas infrastructure site to burn unused gas, which would be far less efficient at hydrocarbon destruction than the proposed engines and would lead to greater deterioration of air quality than combusting the gas to </w:t>
            </w:r>
            <w:r w:rsidRPr="006924F7">
              <w:rPr>
                <w:rFonts w:ascii="Garamond" w:hAnsi="Garamond"/>
                <w:sz w:val="24"/>
                <w:szCs w:val="20"/>
                <w:lang w:bidi="ar-SA"/>
              </w:rPr>
              <w:lastRenderedPageBreak/>
              <w:t xml:space="preserve">produce energy for the proposed NYDIG site. Further, as proposed and permitted, the facility would be expected to comply with all applicable air quality standards—See discussion above in this response related to NAAQS protections, which are protective of public health, welfare and the environment. Regarding recreational activities, such as hunting and fishing, the proposed project would be located on private property and would not be expected to restrict access to or impact the quality of such activities.  </w:t>
            </w:r>
          </w:p>
          <w:p w14:paraId="2FDD735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D9F458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Finally,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6"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w:t>
            </w:r>
            <w:r w:rsidRPr="006924F7">
              <w:rPr>
                <w:rFonts w:ascii="Garamond" w:hAnsi="Garamond"/>
                <w:sz w:val="24"/>
                <w:szCs w:val="20"/>
                <w:lang w:bidi="ar-SA"/>
              </w:rPr>
              <w:lastRenderedPageBreak/>
              <w:t>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6924F7" w:rsidRPr="006924F7" w14:paraId="68AAD4C9" w14:textId="77777777" w:rsidTr="00FB1147">
        <w:tc>
          <w:tcPr>
            <w:tcW w:w="1818" w:type="dxa"/>
          </w:tcPr>
          <w:p w14:paraId="0DA8C40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Richland County Conservation District </w:t>
            </w:r>
          </w:p>
        </w:tc>
        <w:tc>
          <w:tcPr>
            <w:tcW w:w="2970" w:type="dxa"/>
          </w:tcPr>
          <w:p w14:paraId="1E76238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The Richland County Conservation District has some concerns on the Davidsen Atlas #5357-00 application for public comment. Errors in the environmental assessment, definition of "Small Data Center", lack of design of project included in the comment notice, possible water quality and quantity. </w:t>
            </w:r>
          </w:p>
          <w:p w14:paraId="353EC99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4C878E0"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Page 5, Table 3 Past Actions - What is considered common practice? 2 data centers that very few people know exist?  And neither have 8 generators on one site</w:t>
            </w:r>
          </w:p>
          <w:p w14:paraId="59D20D1A"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Page 9 Section 1 Affected environment- What is the actual size of the affected environment? the mention of less than 1000 sq ft, 8 - 2500 hp gas generators in a 31'x31' area? </w:t>
            </w:r>
          </w:p>
          <w:p w14:paraId="6A4D9594"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Page 12, Section 3 - Cumulative impacts- you mention no wells </w:t>
            </w:r>
            <w:r w:rsidRPr="006924F7">
              <w:rPr>
                <w:rFonts w:ascii="Garamond" w:hAnsi="Garamond"/>
                <w:sz w:val="24"/>
                <w:szCs w:val="20"/>
                <w:lang w:bidi="ar-SA"/>
              </w:rPr>
              <w:lastRenderedPageBreak/>
              <w:t>in the same section and none within a linear mile- on your assessment map page 6 - there is an existing oil well pad with 4 well on the pad 500 yards to the west </w:t>
            </w:r>
          </w:p>
          <w:p w14:paraId="3D7047A0"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Direct Impacts- the nearest building to the south is not vacant and has been occupied for the past 30 years </w:t>
            </w:r>
          </w:p>
          <w:p w14:paraId="17789E71"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Private property impacts- is answered NO- (economic impact, investment-backed expectations) Without a clear design, and several unknowns of 8- 2500 hp generators on a 1000 sq ft pad, how do you know the property impacts - what one person thinks is not big deal, an appraiser on property values may have a different idea, along with potential buyers. </w:t>
            </w:r>
          </w:p>
          <w:p w14:paraId="09631C50"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Direct impacts- noise pollution has not been addressed- what is the decibel level of this project? What is an acceptable decibel level</w:t>
            </w:r>
          </w:p>
          <w:p w14:paraId="3A41D29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0A381D0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roofErr w:type="gramStart"/>
            <w:r w:rsidRPr="006924F7">
              <w:rPr>
                <w:rFonts w:ascii="Garamond" w:hAnsi="Garamond"/>
                <w:sz w:val="24"/>
                <w:szCs w:val="20"/>
                <w:lang w:bidi="ar-SA"/>
              </w:rPr>
              <w:t>In order to</w:t>
            </w:r>
            <w:proofErr w:type="gramEnd"/>
            <w:r w:rsidRPr="006924F7">
              <w:rPr>
                <w:rFonts w:ascii="Garamond" w:hAnsi="Garamond"/>
                <w:sz w:val="24"/>
                <w:szCs w:val="20"/>
                <w:lang w:bidi="ar-SA"/>
              </w:rPr>
              <w:t xml:space="preserve"> comment on this project, more information needs to be addressed. Is the finding of "no significant </w:t>
            </w:r>
            <w:r w:rsidRPr="006924F7">
              <w:rPr>
                <w:rFonts w:ascii="Garamond" w:hAnsi="Garamond"/>
                <w:sz w:val="24"/>
                <w:szCs w:val="20"/>
                <w:lang w:bidi="ar-SA"/>
              </w:rPr>
              <w:lastRenderedPageBreak/>
              <w:t xml:space="preserve">adverse impact to the human environment" based on facts and true information?  The assessment should be corrected and re-issued for public comment, so </w:t>
            </w:r>
            <w:proofErr w:type="gramStart"/>
            <w:r w:rsidRPr="006924F7">
              <w:rPr>
                <w:rFonts w:ascii="Garamond" w:hAnsi="Garamond"/>
                <w:sz w:val="24"/>
                <w:szCs w:val="20"/>
                <w:lang w:bidi="ar-SA"/>
              </w:rPr>
              <w:t>The</w:t>
            </w:r>
            <w:proofErr w:type="gramEnd"/>
            <w:r w:rsidRPr="006924F7">
              <w:rPr>
                <w:rFonts w:ascii="Garamond" w:hAnsi="Garamond"/>
                <w:sz w:val="24"/>
                <w:szCs w:val="20"/>
                <w:lang w:bidi="ar-SA"/>
              </w:rPr>
              <w:t xml:space="preserve"> public has the information it needs to make sound comments on the project. </w:t>
            </w:r>
          </w:p>
          <w:p w14:paraId="25BD93C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tc>
        <w:tc>
          <w:tcPr>
            <w:tcW w:w="4657" w:type="dxa"/>
          </w:tcPr>
          <w:p w14:paraId="74DAAF5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Thank you for your comments. The draft EA discloses information regarding several potential resource impacts based on information provided by the applicant and DEQ research, including consultation with a variety of local, state, and federal sources, such as the Montana Board of Oil and Gas, the Montana Heritage Center, the State Historic Preservation Office, the Montana Sage Grouse Habitat Conservation Program, the Richland County government website, and others.</w:t>
            </w:r>
          </w:p>
          <w:p w14:paraId="0484FD4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CF5B65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In Richland County there are 12 permitted NYDIG operations with an additional 2 permitted operations in Roosevelt County with several of these operations incorporating up to 10 (2,500 bhp) engines. In total, the aggregate energy production of all permitted NYDIG operations in Richland and Roosevelt counties is approximately 177 megawatts. Many of the data centers currently in operation in the US that are powered by on-site generation incorporate hundreds of gas-fired engines as well as numerous back-up or emergency diesel-fired generators to ensure operational redundancy.  Such operations require significantly more power than the proposed NYDIG operations in aggregate. To put this in context, the energy needs for large and hyperscale data center operations run by companies like Google, Microsoft, Meta, and Amazon, far exceed 100 megawatts, drawing as much continuous electricity as 75,000 to over 500,000 homes. Therefore, in context, all permitted NYDIG operations effectively </w:t>
            </w:r>
            <w:r w:rsidRPr="006924F7">
              <w:rPr>
                <w:rFonts w:ascii="Garamond" w:hAnsi="Garamond"/>
                <w:sz w:val="24"/>
                <w:szCs w:val="20"/>
                <w:lang w:bidi="ar-SA"/>
              </w:rPr>
              <w:lastRenderedPageBreak/>
              <w:t>constitute “small” data centers with an average energy need of approximately 11 megawatts per site.</w:t>
            </w:r>
          </w:p>
          <w:p w14:paraId="79619CE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0CDD7E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the anticipated physical size of the proposed NYDIG operation, the footprint dimensions for each engine is 14’x6.5’. Therefore, the total footprint for 8 engines is 728 sq ft. DEQ has no reason to believe that NYDIG will not be able to fit the proposed operations within the 1000ft</w:t>
            </w:r>
            <w:r w:rsidRPr="006924F7">
              <w:rPr>
                <w:rFonts w:ascii="Garamond" w:hAnsi="Garamond"/>
                <w:sz w:val="24"/>
                <w:szCs w:val="20"/>
                <w:vertAlign w:val="superscript"/>
                <w:lang w:bidi="ar-SA"/>
              </w:rPr>
              <w:t>2</w:t>
            </w:r>
            <w:r w:rsidRPr="006924F7">
              <w:rPr>
                <w:rFonts w:ascii="Garamond" w:hAnsi="Garamond"/>
                <w:sz w:val="24"/>
                <w:szCs w:val="20"/>
                <w:lang w:bidi="ar-SA"/>
              </w:rPr>
              <w:t xml:space="preserve"> area reported in the application and disclosed in the draft EA.</w:t>
            </w:r>
          </w:p>
          <w:p w14:paraId="63DFE45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F471B3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In response to the statement regarding the existence of nearby oil and gas well infrastructure sites, in Richland County there are numerous dispersed oil and gas well infrastructure sites and 12 permitted NYDIG operations with an additional 2 permitted operations in Roosevelt County. While existing oil and gas well infrastructure sites are present in the area, these sites do not produce energy for data center operations, they produce oil and gas. Among the previously permitted NYDIG facilities, the closest to the proposed NYDIG -Davidson Atlas site is approximately 7.25 miles northwest of this facility. Further, as the commenter notes, an existing oil and gas infrastructure site exists approximately </w:t>
            </w:r>
          </w:p>
          <w:p w14:paraId="05EC0FB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1,700 feet west. The lack of identification of this oil and gas infrastructure site was an oversight by DEQ in preparing the draft EA. </w:t>
            </w:r>
            <w:r w:rsidRPr="006924F7">
              <w:rPr>
                <w:rFonts w:ascii="Garamond" w:eastAsia="Aptos" w:hAnsi="Garamond" w:cs="Calibri"/>
                <w:kern w:val="2"/>
                <w:sz w:val="24"/>
                <w:szCs w:val="24"/>
                <w:lang w:bidi="ar-SA"/>
                <w14:ligatures w14:val="standardContextual"/>
              </w:rPr>
              <w:t>Section 3 of the final decision on the EA has been updated to reflect changes to the draft EA.</w:t>
            </w:r>
            <w:r w:rsidRPr="006924F7">
              <w:rPr>
                <w:rFonts w:ascii="Garamond" w:hAnsi="Garamond"/>
                <w:sz w:val="24"/>
                <w:szCs w:val="20"/>
                <w:lang w:bidi="ar-SA"/>
              </w:rPr>
              <w:t xml:space="preserve"> </w:t>
            </w:r>
          </w:p>
          <w:p w14:paraId="4C24515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2851AA0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 Further, according to NYDIG the building is not occupied as a residence.  Therefore, DEQ </w:t>
            </w:r>
            <w:r w:rsidRPr="006924F7">
              <w:rPr>
                <w:rFonts w:ascii="Garamond" w:hAnsi="Garamond"/>
                <w:sz w:val="24"/>
                <w:szCs w:val="20"/>
                <w:lang w:bidi="ar-SA"/>
              </w:rPr>
              <w:lastRenderedPageBreak/>
              <w:t>has not been able to confirm the existing structure is used as a residence.</w:t>
            </w:r>
          </w:p>
          <w:p w14:paraId="5FF5DC6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615959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Private property value impacts are speculative, and market based. The action is taking place on private land with a co-located oil and gas well facility, common to other oil and gas facilities in the area. Alternatives to this operation would be a pit-flare to burn unused gas, which are less efficient at hydrocarbon destruction than the proposed engines and lead to greater air quality impacts overall when compared to burning the unused gas in the proposed engines to produce power.</w:t>
            </w:r>
          </w:p>
          <w:p w14:paraId="3519905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0C3071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noise impacts, 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at distance of 400 ft (122 m), i.e. the location of the closest building structure, would be approximately 66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xml:space="preserve">-, which is approximately the volume of an office conversation or shower. At </w:t>
            </w:r>
            <w:proofErr w:type="gramStart"/>
            <w:r w:rsidRPr="006924F7">
              <w:rPr>
                <w:rFonts w:ascii="Garamond" w:hAnsi="Garamond"/>
                <w:sz w:val="24"/>
                <w:szCs w:val="20"/>
                <w:lang w:bidi="ar-SA"/>
              </w:rPr>
              <w:t>a distance of 2100</w:t>
            </w:r>
            <w:proofErr w:type="gramEnd"/>
            <w:r w:rsidRPr="006924F7">
              <w:rPr>
                <w:rFonts w:ascii="Garamond" w:hAnsi="Garamond"/>
                <w:sz w:val="24"/>
                <w:szCs w:val="20"/>
                <w:lang w:bidi="ar-SA"/>
              </w:rPr>
              <w:t xml:space="preserve"> ft (640 m), i.e., the location of the closest nearby confirmed residence, would be less than 50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well below the volume of normal conversation at 3 feet. Furthermore, the proposed engines would be enclosed, and each engine would be equipped with an exhaust silencer thereby further reducing noise emissions from the proposed facility operations.</w:t>
            </w:r>
            <w:r w:rsidRPr="006924F7">
              <w:rPr>
                <w:rFonts w:ascii="Garamond" w:eastAsia="Aptos" w:hAnsi="Garamond" w:cs="Calibri"/>
                <w:kern w:val="2"/>
                <w:sz w:val="24"/>
                <w:szCs w:val="24"/>
                <w:lang w:bidi="ar-SA"/>
                <w14:ligatures w14:val="standardContextual"/>
              </w:rPr>
              <w:t xml:space="preserve"> Section 8 of the final decision on the EA has been updated to reflect changes to the draft EA.</w:t>
            </w:r>
          </w:p>
          <w:p w14:paraId="44F3BAA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54C3C1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Finally, regarding DEQ’s finding of no significant adverse impacts associated with the proposed NYDIG operations, again, the draft </w:t>
            </w:r>
            <w:r w:rsidRPr="006924F7">
              <w:rPr>
                <w:rFonts w:ascii="Garamond" w:hAnsi="Garamond"/>
                <w:sz w:val="24"/>
                <w:szCs w:val="20"/>
                <w:lang w:bidi="ar-SA"/>
              </w:rPr>
              <w:lastRenderedPageBreak/>
              <w:t xml:space="preserve">EA discloses information regarding several potential resource impacts based on information provided by the applicant and DEQ research, including consultation with a variety of local, state, and federal sources. Pursuant to the applicable requirements of the Montana Environmental Policy Act or MEPA, DEQ must determine the significance of impacts associated with a proposed action to provide basis for the agency's decision concerning the need to prepare an Environmental Impact Statement or EIS or determine that an EA represents the appropriate level of environmental review for the proposed action. The significance determination also refers to the agency's evaluation of individual and cumulative impacts. An impact may be adverse, beneficial, or both. If none of the adverse effects of the impact are significant, an EIS is not required. An EIS is required if an impact has a significant adverse effect, even if the agency believes that the effect on balance will be beneficial. In reviewing the potential resource impacts associated with the proposed action, i.e., issuance of the air quality permit, DEQ determined no significant adverse impacts would be expected based on available information and associated professional judgment. Therefore, DEQ determined the draft EA constitutes the appropriate level of review for the proposed action. </w:t>
            </w:r>
          </w:p>
        </w:tc>
      </w:tr>
      <w:tr w:rsidR="006924F7" w:rsidRPr="006924F7" w14:paraId="336B353F" w14:textId="77777777" w:rsidTr="00FB1147">
        <w:tc>
          <w:tcPr>
            <w:tcW w:w="1818" w:type="dxa"/>
          </w:tcPr>
          <w:p w14:paraId="7CB2225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58DB94E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am worried about how long the gas will last. What is the alternative when we run out of gas or the oilfield shuts down due to low oil prices? Are we turning then to water and utilizing the Yellowstone River? Which the water levels are already super low due to drought, water usage for fracking companies, irrigation for fields. </w:t>
            </w:r>
          </w:p>
          <w:p w14:paraId="7AED531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D99710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Please. We do not want this here. But please consider back up plans. This area has already seen two oil booms and 2 oil busts. </w:t>
            </w:r>
          </w:p>
          <w:p w14:paraId="0291BAB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tc>
        <w:tc>
          <w:tcPr>
            <w:tcW w:w="4657" w:type="dxa"/>
          </w:tcPr>
          <w:p w14:paraId="2BB5AA1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t>
            </w:r>
            <w:r w:rsidRPr="006924F7">
              <w:rPr>
                <w:rFonts w:ascii="Garamond" w:hAnsi="Garamond"/>
                <w:sz w:val="24"/>
                <w:szCs w:val="20"/>
                <w:lang w:bidi="ar-SA"/>
              </w:rPr>
              <w:lastRenderedPageBreak/>
              <w:t xml:space="preserve">with the Act(s) and would not be expected to violate any air quality standards, DEQ is obligated to issue the permit. </w:t>
            </w:r>
          </w:p>
          <w:p w14:paraId="734C295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BDB341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water use,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w:t>
            </w:r>
            <w:r w:rsidRPr="006924F7">
              <w:rPr>
                <w:rFonts w:ascii="Garamond" w:hAnsi="Garamond" w:cs="Calibri"/>
                <w:sz w:val="24"/>
                <w:szCs w:val="20"/>
                <w:lang w:bidi="ar-SA"/>
              </w:rPr>
              <w:t xml:space="preserve"> Section 2 of the final decision on the EA has been updated to reflect changes to the draft EA.</w:t>
            </w:r>
          </w:p>
        </w:tc>
      </w:tr>
      <w:tr w:rsidR="006924F7" w:rsidRPr="006924F7" w14:paraId="44C496D5" w14:textId="77777777" w:rsidTr="00FB1147">
        <w:tc>
          <w:tcPr>
            <w:tcW w:w="1818" w:type="dxa"/>
          </w:tcPr>
          <w:p w14:paraId="32E67D4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4F60693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Upon review of the DEQ Environmental assessment for the Davidsen Atlas project there are several errors in your environmental assessment. The incorrect information is as follows:</w:t>
            </w:r>
          </w:p>
          <w:p w14:paraId="40B0BF0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Page 5, Table 3, Past actions: “Other permitted similar type sources exist in the general area of the proposed project”. There are no data centers in the Yellowstone River Valley. There are two other sites like this in the County which doesn’t make it common practice. The placement of 8 generators on one site is not common practice here.</w:t>
            </w:r>
          </w:p>
          <w:p w14:paraId="579CCF1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Page 9, Section 1, Affected Environment: Begins the mention of site size of less than 1000 sq- ft. This size is cited multiple times in the document. This is a 31’X31’ area. You are telling us that they are placing 8-2500 hp </w:t>
            </w:r>
            <w:r w:rsidRPr="006924F7">
              <w:rPr>
                <w:rFonts w:ascii="Garamond" w:hAnsi="Garamond"/>
                <w:sz w:val="24"/>
                <w:szCs w:val="20"/>
                <w:lang w:bidi="ar-SA"/>
              </w:rPr>
              <w:lastRenderedPageBreak/>
              <w:t xml:space="preserve">gas generators and data centers on a 31x31 pad? </w:t>
            </w:r>
          </w:p>
          <w:p w14:paraId="35C1D95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Page 12, Section 3, Cumulative Impacts: States “There are other related oil and gas operations within the same township and range as the proposed facility but none within the same section and none within a linear mile”. Look at the map that is attached to your assessment on page 6 and you will see an existing oil well pad with 4 wells on it 500 yds to the west.</w:t>
            </w:r>
          </w:p>
          <w:p w14:paraId="68BB774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Page 20: Direct Impacts 3</w:t>
            </w:r>
            <w:r w:rsidRPr="006924F7">
              <w:rPr>
                <w:rFonts w:ascii="Garamond" w:hAnsi="Garamond"/>
                <w:sz w:val="24"/>
                <w:szCs w:val="20"/>
                <w:vertAlign w:val="superscript"/>
                <w:lang w:bidi="ar-SA"/>
              </w:rPr>
              <w:t>rd</w:t>
            </w:r>
            <w:r w:rsidRPr="006924F7">
              <w:rPr>
                <w:rFonts w:ascii="Garamond" w:hAnsi="Garamond"/>
                <w:sz w:val="24"/>
                <w:szCs w:val="20"/>
                <w:lang w:bidi="ar-SA"/>
              </w:rPr>
              <w:t xml:space="preserve"> paragraph- States the “nearest building is 400 ft south. Montana cadastral has noted the property type is vacant”.  If a site visit would have been done by DEQ they would see that this is an occupied residence and has been so for at least the past 30 years. There is currently a family with children residing there. There are also 2 residences and one shop/headquarters within 2100 ft of the site. Again-clearly visible on the map in figure 1. Having 3 residences and one farm headquarters within 2100 ft of the site does not constitute a “very rural” area. With common southwest winds, the residence to the northeast is directly down wind of the site potentially carrying exhaust and noise.</w:t>
            </w:r>
          </w:p>
          <w:p w14:paraId="7ADAEF9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Page 26, Private property Impacts, Table Item 6. Does </w:t>
            </w:r>
            <w:r w:rsidRPr="006924F7">
              <w:rPr>
                <w:rFonts w:ascii="Garamond" w:hAnsi="Garamond"/>
                <w:sz w:val="24"/>
                <w:szCs w:val="20"/>
                <w:lang w:bidi="ar-SA"/>
              </w:rPr>
              <w:lastRenderedPageBreak/>
              <w:t>the action have a severe impact on the value of the property? (consider economic impact, investment-backed expectations, character of government action). This question is answered “no” by DEQ. After construction of this site-have an appraisal done on the home located 400ft south of the site while the 8-2500 hp gas generators, and data centers are running. Add in a north wind that carries the noise of the wells, generators, data centers, along with their exhaust emissions and tell the public that there will be no change in property value. Would you want to live there? Also consider the other residences within 2100 ft that may have to listen to the noise from the site as well.</w:t>
            </w:r>
          </w:p>
          <w:p w14:paraId="3C26AB8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Page 20, Direct impacts, paragraph 3: states “Since engines are within a very rural private land parcel, any noise disturbance would be limited to the few area residents that may be in the area. How much noise will the site produce? What is the acceptable level according to DEQ?  One of the major concerns with data centers in the nation is noise pollution.  There is no information given for the decibel level that these data centers and the 8-2500 hp generators will produce. How can the public or DEQ determine the </w:t>
            </w:r>
            <w:r w:rsidRPr="006924F7">
              <w:rPr>
                <w:rFonts w:ascii="Garamond" w:hAnsi="Garamond"/>
                <w:sz w:val="24"/>
                <w:szCs w:val="20"/>
                <w:lang w:bidi="ar-SA"/>
              </w:rPr>
              <w:lastRenderedPageBreak/>
              <w:t>impact of noise when no information is given? Noise decibel levels must be published in the assessment.</w:t>
            </w:r>
          </w:p>
          <w:p w14:paraId="328E557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Other concerns:</w:t>
            </w:r>
          </w:p>
          <w:p w14:paraId="1972B69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Why is the assessment open to comment when the pad is already built for it? </w:t>
            </w:r>
          </w:p>
          <w:p w14:paraId="60D477D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Water quality and quantity: There is no mention of how the data centers will be cooled. Will they use water? If so, where will it come from and are permits in place to use the water? Also states the generators will not require water for the operation of the engines. Are the engines air-cooled and require fans for cooling producing noise pollution?</w:t>
            </w:r>
          </w:p>
          <w:p w14:paraId="5205F53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What is a “small data center”? What does it do? What does it look like? What is the definition of “small”?  How do we comment on something that the document fails to clearly identify? Why isn’t there at least a photo to show the public what they look like? All information that DEQ used to assess the impacts should be attached to the assessment. </w:t>
            </w:r>
          </w:p>
          <w:p w14:paraId="499CA90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The use of ambiguous and relative terms is used constantly throughout the document. Words like small, minor, and insignificant. For an impact assessment, these words are useless unless there is a definition attached. What is considered insignificant to someone at a desk in Helena may be very </w:t>
            </w:r>
            <w:r w:rsidRPr="006924F7">
              <w:rPr>
                <w:rFonts w:ascii="Garamond" w:hAnsi="Garamond"/>
                <w:sz w:val="24"/>
                <w:szCs w:val="20"/>
                <w:lang w:bidi="ar-SA"/>
              </w:rPr>
              <w:lastRenderedPageBreak/>
              <w:t>significant to someone living 400 ft from the site.</w:t>
            </w:r>
          </w:p>
          <w:p w14:paraId="1A0D42E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Why are there no alternatives presented or evaluated?</w:t>
            </w:r>
          </w:p>
          <w:p w14:paraId="09CCEEE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roofErr w:type="gramStart"/>
            <w:r w:rsidRPr="006924F7">
              <w:rPr>
                <w:rFonts w:ascii="Garamond" w:hAnsi="Garamond"/>
                <w:sz w:val="24"/>
                <w:szCs w:val="20"/>
                <w:lang w:bidi="ar-SA"/>
              </w:rPr>
              <w:t>In order for</w:t>
            </w:r>
            <w:proofErr w:type="gramEnd"/>
            <w:r w:rsidRPr="006924F7">
              <w:rPr>
                <w:rFonts w:ascii="Garamond" w:hAnsi="Garamond"/>
                <w:sz w:val="24"/>
                <w:szCs w:val="20"/>
                <w:lang w:bidi="ar-SA"/>
              </w:rPr>
              <w:t xml:space="preserve"> the citizens in Richland County and the immediate surrounding area to comment on this project, they need information which is severely lacking in this document. The finding that there is no significant adverse impact to the affected human environment is based on false information. Given the incorrect facts and lack of information, the assessment needs to be corrected and re-issued for public comment before any permits are issued. Only then will the public have all the information needed to decide if there is significant impact to the environment which includes humans. </w:t>
            </w:r>
          </w:p>
        </w:tc>
        <w:tc>
          <w:tcPr>
            <w:tcW w:w="4657" w:type="dxa"/>
          </w:tcPr>
          <w:p w14:paraId="15F5592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Thank you for your comments. In Richland County there are numerous dispersed oil and gas well infrastructure sites and 12 permitted NYDIG operations with an additional 2 permitted operations in Roosevelt County,</w:t>
            </w:r>
          </w:p>
          <w:p w14:paraId="006ADD9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with some of these operations incorporating up to 10 (2,500 bhp) engines permitted.  While existing oil and gas well infrastructure sites are present in the area, these sites do not produce energy for data center operations, they produce oil and gas. Among the previously permitted NYDIG facilities, the closest to the proposed NYDIG -Davidson Atlas site is approximately 7.25 miles northwest of this facility. Further, as the commenter notes, an existing oil and gas infrastructure site exists approximately </w:t>
            </w:r>
          </w:p>
          <w:p w14:paraId="1EC4370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1,700 feet west of the proposed NYDIG site. The lack of identification of this oil and gas infrastructure site was an oversight in preparing the draft EA. </w:t>
            </w:r>
            <w:r w:rsidRPr="006924F7">
              <w:rPr>
                <w:rFonts w:ascii="Garamond" w:hAnsi="Garamond" w:cs="Calibri"/>
                <w:sz w:val="24"/>
                <w:szCs w:val="20"/>
                <w:lang w:bidi="ar-SA"/>
              </w:rPr>
              <w:t>Section 3 of the final decision on the EA has been updated to reflect changes to the draft EA.</w:t>
            </w:r>
          </w:p>
          <w:p w14:paraId="687F2E4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2203ED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the footprint dimensions for each engine are 14’ x 6.5’ making the total footprint to accommodate 8 engines 728 sq ft. Therefore, DEQ has no reason to believe that NYDIG will not be able to fit the proposed </w:t>
            </w:r>
            <w:r w:rsidRPr="006924F7">
              <w:rPr>
                <w:rFonts w:ascii="Garamond" w:hAnsi="Garamond"/>
                <w:sz w:val="24"/>
                <w:szCs w:val="20"/>
                <w:lang w:bidi="ar-SA"/>
              </w:rPr>
              <w:lastRenderedPageBreak/>
              <w:t>operations within the 1000ft</w:t>
            </w:r>
            <w:r w:rsidRPr="006924F7">
              <w:rPr>
                <w:rFonts w:ascii="Garamond" w:hAnsi="Garamond"/>
                <w:sz w:val="24"/>
                <w:szCs w:val="20"/>
                <w:vertAlign w:val="superscript"/>
                <w:lang w:bidi="ar-SA"/>
              </w:rPr>
              <w:t>2</w:t>
            </w:r>
            <w:r w:rsidRPr="006924F7">
              <w:rPr>
                <w:rFonts w:ascii="Garamond" w:hAnsi="Garamond"/>
                <w:sz w:val="24"/>
                <w:szCs w:val="20"/>
                <w:lang w:bidi="ar-SA"/>
              </w:rPr>
              <w:t xml:space="preserve"> area reported in the application and disclosed in the draft EA.</w:t>
            </w:r>
          </w:p>
          <w:p w14:paraId="5A18823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9497C5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 </w:t>
            </w:r>
            <w:r w:rsidRPr="006924F7">
              <w:rPr>
                <w:rFonts w:ascii="Garamond" w:hAnsi="Garamond" w:cs="Calibri"/>
                <w:sz w:val="24"/>
                <w:szCs w:val="20"/>
                <w:lang w:bidi="ar-SA"/>
              </w:rPr>
              <w:t>Sections 1, 3 through 9 and 12 of the final decision on the EA have been updated to reflect changes to the draft EA</w:t>
            </w:r>
            <w:r w:rsidRPr="006924F7">
              <w:rPr>
                <w:rFonts w:ascii="Garamond" w:hAnsi="Garamond"/>
                <w:sz w:val="24"/>
                <w:szCs w:val="20"/>
                <w:lang w:bidi="ar-SA"/>
              </w:rPr>
              <w:t>. Further, according to NYDIG the building is not occupied as a residence.  DEQ has not been able to confirm the existing structure is used as a residence.</w:t>
            </w:r>
          </w:p>
          <w:p w14:paraId="1333B3B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182C14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DEQ acknowledges the existence of residential and agricultural/farming structures within 2100 ft of the site. Given the overall agricultural nature of the affected area with dispersed oil and gas and data infrastructure, perhaps the use of the adjective “very” rural is inappropriate. However, DEQ maintains that characterization of the affected area as rural is appropriate. The term “very” has been removed from Section 11 of the draft EA for issuance of the final Decision on the EA.</w:t>
            </w:r>
          </w:p>
          <w:p w14:paraId="503ECC4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42F1B0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regarding exhaust, i.e., air pollution,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w:t>
            </w:r>
          </w:p>
          <w:p w14:paraId="6E2BC81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20A7BBD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DEQ does not have authority to regulate noise from an industrial facility. According to the </w:t>
            </w:r>
            <w:r w:rsidRPr="006924F7">
              <w:rPr>
                <w:rFonts w:ascii="Garamond" w:hAnsi="Garamond"/>
                <w:sz w:val="24"/>
                <w:szCs w:val="20"/>
                <w:lang w:bidi="ar-SA"/>
              </w:rPr>
              <w:lastRenderedPageBreak/>
              <w:t xml:space="preserve">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at distance of 400 ft (122 m), i.e. the location of the closest building structure, would be approximately 66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xml:space="preserve">-, which is approximately the volume of an office conversation or shower. At </w:t>
            </w:r>
            <w:proofErr w:type="gramStart"/>
            <w:r w:rsidRPr="006924F7">
              <w:rPr>
                <w:rFonts w:ascii="Garamond" w:hAnsi="Garamond"/>
                <w:sz w:val="24"/>
                <w:szCs w:val="20"/>
                <w:lang w:bidi="ar-SA"/>
              </w:rPr>
              <w:t>a distance of 2100</w:t>
            </w:r>
            <w:proofErr w:type="gramEnd"/>
            <w:r w:rsidRPr="006924F7">
              <w:rPr>
                <w:rFonts w:ascii="Garamond" w:hAnsi="Garamond"/>
                <w:sz w:val="24"/>
                <w:szCs w:val="20"/>
                <w:lang w:bidi="ar-SA"/>
              </w:rPr>
              <w:t xml:space="preserve"> ft (640 m), i.e., the location of the closest nearby confirmed residence, would be less than 50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well below the volume of normal conversation at 3 feet. Furthermore, the proposed engines would be enclosed, and each engine would be equipped with an exhaust silencer thereby further reducing noise emissions from the proposed facility operations.</w:t>
            </w:r>
            <w:r w:rsidRPr="006924F7">
              <w:rPr>
                <w:rFonts w:ascii="Garamond" w:eastAsia="Aptos" w:hAnsi="Garamond" w:cs="Calibri"/>
                <w:kern w:val="2"/>
                <w:sz w:val="24"/>
                <w:szCs w:val="24"/>
                <w:lang w:bidi="ar-SA"/>
                <w14:ligatures w14:val="standardContextual"/>
              </w:rPr>
              <w:t xml:space="preserve"> Section 8 of the final decision on the EA has been updated to reflect changes to the draft EA. </w:t>
            </w:r>
          </w:p>
          <w:p w14:paraId="5DDE552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576043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private property values are speculative, and market based. The action is taking place on private land with a co-located oil and gas well facility, common to other oil and gas facilities in the affected area. Because such operations are common in the affected area, DEQ determined any impacts to private property would be consistent with existing impacts. </w:t>
            </w:r>
          </w:p>
          <w:p w14:paraId="0B8CE1F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6C6743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u w:val="single"/>
                <w:lang w:bidi="ar-SA"/>
              </w:rPr>
              <w:t>Other Concerns</w:t>
            </w:r>
            <w:r w:rsidRPr="006924F7">
              <w:rPr>
                <w:rFonts w:ascii="Garamond" w:hAnsi="Garamond"/>
                <w:sz w:val="24"/>
                <w:szCs w:val="20"/>
                <w:lang w:bidi="ar-SA"/>
              </w:rPr>
              <w:t>:</w:t>
            </w:r>
          </w:p>
          <w:p w14:paraId="76660D0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40E4FE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the existing pad located at the affected site prior to issuance of the air quality permit, DEQ speculates the existing pad is affiliated with the co-located oil and gas infrastructure site, which is regulated by the Montana Board of Oil and Gas Conservation and not DEQ, in this case.  </w:t>
            </w:r>
            <w:r w:rsidRPr="006924F7">
              <w:rPr>
                <w:rFonts w:ascii="Garamond" w:hAnsi="Garamond" w:cs="Calibri"/>
                <w:sz w:val="24"/>
                <w:szCs w:val="20"/>
                <w:lang w:bidi="ar-SA"/>
              </w:rPr>
              <w:t xml:space="preserve">Sections 1, 3 through 9 and 12 of the final decision on the EA have been updated to reflect changes to the </w:t>
            </w:r>
            <w:r w:rsidRPr="006924F7">
              <w:rPr>
                <w:rFonts w:ascii="Garamond" w:hAnsi="Garamond" w:cs="Calibri"/>
                <w:sz w:val="24"/>
                <w:szCs w:val="20"/>
                <w:lang w:bidi="ar-SA"/>
              </w:rPr>
              <w:lastRenderedPageBreak/>
              <w:t>draft EA.</w:t>
            </w:r>
            <w:r w:rsidRPr="006924F7">
              <w:rPr>
                <w:rFonts w:ascii="Garamond" w:hAnsi="Garamond"/>
                <w:sz w:val="24"/>
                <w:szCs w:val="20"/>
                <w:lang w:bidi="ar-SA"/>
              </w:rPr>
              <w:t xml:space="preserve"> If the existing pad has been installed by NYDIG prior to issuance of the air quality permit, pursuant to ARM 17.8.743(2), an owner or operator who has submitted an application and received a completeness determination from DEQ may, prior to receiving a Montana air quality permit, initiate construction activities that, when completed, would have no anticipated increases in emissions of regulated air pollutants associated with them including, but not limited to, installing concrete foundation work; installing below-ground plumbing; installing ductwork; or other infrastructure and/or excavation work involving the same.  </w:t>
            </w:r>
          </w:p>
          <w:p w14:paraId="741B6DA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B49EC9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and distribution would be expected because of the proposed project.</w:t>
            </w:r>
            <w:r w:rsidRPr="006924F7">
              <w:rPr>
                <w:rFonts w:ascii="Garamond" w:hAnsi="Garamond" w:cs="Calibri"/>
                <w:sz w:val="24"/>
                <w:szCs w:val="20"/>
                <w:lang w:bidi="ar-SA"/>
              </w:rPr>
              <w:t xml:space="preserve"> Section 2 of the final decision on the EA has been updated to reflect changes to the draft EA. </w:t>
            </w:r>
          </w:p>
          <w:p w14:paraId="3E05555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DA6A15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DEQ’s definition of a “small” data center, in Richland County there are 12 permitted NYDIG operations with an additional 2 permitted operations in Roosevelt County with some of these operations incorporating up to 10 (2,500 bhp) engines. In total, the aggregate energy production/needs of all permitted NYDIG operations in Richland and Roosevelt counties is approximately 177 megawatts. Many of the data centers currently in operation in the US that are powered by on-site generation incorporate hundreds of gas-fired engines as well as numerous back-up or emergency diesel-fired generators to ensure operational redundancy.  Such operations </w:t>
            </w:r>
            <w:r w:rsidRPr="006924F7">
              <w:rPr>
                <w:rFonts w:ascii="Garamond" w:hAnsi="Garamond"/>
                <w:sz w:val="24"/>
                <w:szCs w:val="20"/>
                <w:lang w:bidi="ar-SA"/>
              </w:rPr>
              <w:lastRenderedPageBreak/>
              <w:t>require significantly more power than the proposed NYDIG operations in aggregate. To put this in context, the energy needs for large and hyperscale data center operations run by companies like Google, Microsoft, Meta, and Amazon, far exceed 100 megawatts, drawing as much continuous electricity as 75,000 to over 500,000 homes. Therefore, in context, all permitted NYDIG operations effectively constitute “small” data centers with an average energy need of approximately 11 megawatts per site.</w:t>
            </w:r>
          </w:p>
          <w:p w14:paraId="2C88B18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30EFB3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the use of ambiguous and relative terms including small, minor, and insignificant, some of these terms are defined on page 8 of the draft EA, e.g., minor, while other terms are inherently ambiguous and DEQ relies on professional judgment. </w:t>
            </w:r>
          </w:p>
          <w:p w14:paraId="40C8DDF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4F7931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the required alternatives analysis, and as provided on page 29 of the draft EA, in addition to the proposed action, DEQ must also consider a "no action" alternative. The "no action" alternative would deny the approval of the air quality permit. The applicant would lack the authority to conduct the proposed activity. Any potential impacts that would result from the proposed action would not occur. The no action alternative forms the baseline from which the impacts of the proposed action can be measured. If, as in this case, the applicant demonstrates compliance with all applicable rules and regulations required for approval, the “no action” alternative is not appropriate.   </w:t>
            </w:r>
          </w:p>
          <w:p w14:paraId="58D37F3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Finally,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w:t>
            </w:r>
            <w:r w:rsidRPr="006924F7">
              <w:rPr>
                <w:rFonts w:ascii="Garamond" w:hAnsi="Garamond"/>
                <w:sz w:val="24"/>
                <w:szCs w:val="20"/>
                <w:lang w:bidi="ar-SA"/>
              </w:rPr>
              <w:lastRenderedPageBreak/>
              <w:t>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7"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provided opportunity for public participation including notice in the Sidney Herald, a public comment period, and a permit appeal period.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6924F7" w:rsidRPr="006924F7" w14:paraId="7735633F" w14:textId="77777777" w:rsidTr="00FB1147">
        <w:tc>
          <w:tcPr>
            <w:tcW w:w="1818" w:type="dxa"/>
          </w:tcPr>
          <w:p w14:paraId="44DB3D2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29C5B77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would like to oppose the air quality variance proposed for this project. Air quality has been poor with the dust blowing around already. What about the smoke from wildfires that drifts in? How do you allow more pollution when the air quality is already compromised? With the instability in oil prices, there </w:t>
            </w:r>
            <w:r w:rsidRPr="006924F7">
              <w:rPr>
                <w:rFonts w:ascii="Garamond" w:hAnsi="Garamond"/>
                <w:sz w:val="24"/>
                <w:szCs w:val="20"/>
                <w:lang w:bidi="ar-SA"/>
              </w:rPr>
              <w:lastRenderedPageBreak/>
              <w:t xml:space="preserve">is a high probability that natural gas from wells in the area will be unavailable at times. We have seen many </w:t>
            </w:r>
            <w:proofErr w:type="gramStart"/>
            <w:r w:rsidRPr="006924F7">
              <w:rPr>
                <w:rFonts w:ascii="Garamond" w:hAnsi="Garamond"/>
                <w:sz w:val="24"/>
                <w:szCs w:val="20"/>
                <w:lang w:bidi="ar-SA"/>
              </w:rPr>
              <w:t>boom</w:t>
            </w:r>
            <w:proofErr w:type="gramEnd"/>
            <w:r w:rsidRPr="006924F7">
              <w:rPr>
                <w:rFonts w:ascii="Garamond" w:hAnsi="Garamond"/>
                <w:sz w:val="24"/>
                <w:szCs w:val="20"/>
                <w:lang w:bidi="ar-SA"/>
              </w:rPr>
              <w:t xml:space="preserve"> and bust cycles in the oil field in this area. What is your backup plan to provide power? If your backup plan is to use our existing power service, the prices of electricity in our area will be more expensive to the residents of the area. How much water do you plan on drawing to produce that power? We are in an extreme drought in this area and cannot allow more draw down on our water resources. Please do not issue air quality variance variances for this project that is not wanted or needed by the people of </w:t>
            </w:r>
            <w:proofErr w:type="gramStart"/>
            <w:r w:rsidRPr="006924F7">
              <w:rPr>
                <w:rFonts w:ascii="Garamond" w:hAnsi="Garamond"/>
                <w:sz w:val="24"/>
                <w:szCs w:val="20"/>
                <w:lang w:bidi="ar-SA"/>
              </w:rPr>
              <w:t>Richland county</w:t>
            </w:r>
            <w:proofErr w:type="gramEnd"/>
            <w:r w:rsidRPr="006924F7">
              <w:rPr>
                <w:rFonts w:ascii="Garamond" w:hAnsi="Garamond"/>
                <w:sz w:val="24"/>
                <w:szCs w:val="20"/>
                <w:lang w:bidi="ar-SA"/>
              </w:rPr>
              <w:t>.</w:t>
            </w:r>
          </w:p>
        </w:tc>
        <w:tc>
          <w:tcPr>
            <w:tcW w:w="4657" w:type="dxa"/>
          </w:tcPr>
          <w:p w14:paraId="211D2AB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w:t>
            </w:r>
            <w:r w:rsidRPr="006924F7">
              <w:rPr>
                <w:rFonts w:ascii="Garamond" w:hAnsi="Garamond"/>
                <w:sz w:val="24"/>
                <w:szCs w:val="20"/>
                <w:lang w:bidi="ar-SA"/>
              </w:rPr>
              <w:lastRenderedPageBreak/>
              <w:t xml:space="preserve">standard. Because NYDIG has demonstrated the proposed facility is expected to comply with the Act(s) and would not be expected to violate any air quality standards, DEQ is obligated to issue the permit.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w:t>
            </w:r>
          </w:p>
          <w:p w14:paraId="76FBEB4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97D928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 </w:t>
            </w:r>
            <w:r w:rsidRPr="006924F7">
              <w:rPr>
                <w:rFonts w:ascii="Garamond" w:eastAsia="Aptos" w:hAnsi="Garamond" w:cs="Calibri"/>
                <w:kern w:val="2"/>
                <w:sz w:val="24"/>
                <w:szCs w:val="24"/>
                <w:lang w:bidi="ar-SA"/>
                <w14:ligatures w14:val="standardContextual"/>
              </w:rPr>
              <w:t>Section 9 of the final decision on the EA has been updated to reflect changes to the draft EA.</w:t>
            </w:r>
          </w:p>
          <w:p w14:paraId="216B249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26670BF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Canadian wildfire impacts, neither NYDIG nor DEQ have control over such impacts to air quality and, again, NYDIG has demonstrated compliance with the Act(s), as necessary for permit issuance. </w:t>
            </w:r>
          </w:p>
          <w:p w14:paraId="5A42160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453356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b/>
                <w:bCs/>
                <w:sz w:val="24"/>
                <w:szCs w:val="20"/>
                <w:lang w:bidi="ar-SA"/>
              </w:rPr>
            </w:pPr>
            <w:r w:rsidRPr="006924F7">
              <w:rPr>
                <w:rFonts w:ascii="Garamond" w:hAnsi="Garamond"/>
                <w:sz w:val="24"/>
                <w:szCs w:val="20"/>
                <w:lang w:bidi="ar-SA"/>
              </w:rPr>
              <w:t xml:space="preserve">Regarding water use, according to NYDIG the engines will be cooled using an antifreeze coolant system. The coolant is contained within the engine cooling system and is not discharged. No process water would be used for operations and no wastewater discharges would be associated with the engine cooling system. Therefore, as described in Section 2 of the draft EA, no impacts to water quality, quantity and distribution would be expected because of the proposed project. </w:t>
            </w:r>
            <w:r w:rsidRPr="006924F7">
              <w:rPr>
                <w:rFonts w:ascii="Garamond" w:hAnsi="Garamond" w:cs="Calibri"/>
                <w:sz w:val="24"/>
                <w:szCs w:val="20"/>
                <w:lang w:bidi="ar-SA"/>
              </w:rPr>
              <w:t xml:space="preserve">Section 2 of </w:t>
            </w:r>
            <w:r w:rsidRPr="006924F7">
              <w:rPr>
                <w:rFonts w:ascii="Garamond" w:hAnsi="Garamond" w:cs="Calibri"/>
                <w:sz w:val="24"/>
                <w:szCs w:val="20"/>
                <w:lang w:bidi="ar-SA"/>
              </w:rPr>
              <w:lastRenderedPageBreak/>
              <w:t>the final decision on the EA has been updated to reflect changes to the draft EA.</w:t>
            </w:r>
          </w:p>
        </w:tc>
      </w:tr>
      <w:tr w:rsidR="006924F7" w:rsidRPr="006924F7" w14:paraId="6CD3D25A" w14:textId="77777777" w:rsidTr="00FB1147">
        <w:tc>
          <w:tcPr>
            <w:tcW w:w="1818" w:type="dxa"/>
          </w:tcPr>
          <w:p w14:paraId="562D611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25F3B835"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 xml:space="preserve">I am a </w:t>
            </w:r>
            <w:proofErr w:type="gramStart"/>
            <w:r w:rsidRPr="006924F7">
              <w:rPr>
                <w:rFonts w:ascii="Garamond" w:hAnsi="Garamond"/>
                <w:sz w:val="24"/>
                <w:szCs w:val="20"/>
                <w:lang w:bidi="ar-SA"/>
              </w:rPr>
              <w:t>73 year old</w:t>
            </w:r>
            <w:proofErr w:type="gramEnd"/>
            <w:r w:rsidRPr="006924F7">
              <w:rPr>
                <w:rFonts w:ascii="Garamond" w:hAnsi="Garamond"/>
                <w:sz w:val="24"/>
                <w:szCs w:val="20"/>
                <w:lang w:bidi="ar-SA"/>
              </w:rPr>
              <w:t xml:space="preserve"> male who has been a resident of Richland County, Montana most of my life. I favor most economic development </w:t>
            </w:r>
            <w:proofErr w:type="gramStart"/>
            <w:r w:rsidRPr="006924F7">
              <w:rPr>
                <w:rFonts w:ascii="Garamond" w:hAnsi="Garamond"/>
                <w:sz w:val="24"/>
                <w:szCs w:val="20"/>
                <w:lang w:bidi="ar-SA"/>
              </w:rPr>
              <w:t>projects</w:t>
            </w:r>
            <w:proofErr w:type="gramEnd"/>
            <w:r w:rsidRPr="006924F7">
              <w:rPr>
                <w:rFonts w:ascii="Garamond" w:hAnsi="Garamond"/>
                <w:sz w:val="24"/>
                <w:szCs w:val="20"/>
                <w:lang w:bidi="ar-SA"/>
              </w:rPr>
              <w:t xml:space="preserve"> but I oppose the </w:t>
            </w:r>
            <w:proofErr w:type="gramStart"/>
            <w:r w:rsidRPr="006924F7">
              <w:rPr>
                <w:rFonts w:ascii="Garamond" w:hAnsi="Garamond"/>
                <w:sz w:val="24"/>
                <w:szCs w:val="20"/>
                <w:lang w:bidi="ar-SA"/>
              </w:rPr>
              <w:t>above referenced</w:t>
            </w:r>
            <w:proofErr w:type="gramEnd"/>
            <w:r w:rsidRPr="006924F7">
              <w:rPr>
                <w:rFonts w:ascii="Garamond" w:hAnsi="Garamond"/>
                <w:sz w:val="24"/>
                <w:szCs w:val="20"/>
                <w:lang w:bidi="ar-SA"/>
              </w:rPr>
              <w:t xml:space="preserve"> application for the following reasons.</w:t>
            </w:r>
          </w:p>
          <w:p w14:paraId="11EE89D8" w14:textId="77777777" w:rsidR="006924F7" w:rsidRPr="006924F7" w:rsidRDefault="006924F7" w:rsidP="006924F7">
            <w:pPr>
              <w:widowControl/>
              <w:autoSpaceDE/>
              <w:autoSpaceDN/>
              <w:jc w:val="left"/>
              <w:rPr>
                <w:rFonts w:ascii="Garamond" w:hAnsi="Garamond"/>
                <w:sz w:val="24"/>
                <w:szCs w:val="20"/>
                <w:lang w:bidi="ar-SA"/>
              </w:rPr>
            </w:pPr>
          </w:p>
          <w:p w14:paraId="072AECFA"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 xml:space="preserve">First, on page 12 of the Assessment is a representation that there are no oil and gas operations "within the same section and none within a linear mile". Said representation is wrong on both counts. Approximately 500 yards to the west of the subject development are not one, not two, not three, but four oil and gas wells all in Section 30, Township 24, Range 60. The wells are denoted the Weber 1H, 2H, 3H and 4H wells in the records maintained by the Montana Board of Oil and Gas Conservation. As to the distance representation the Assessment is off by a stunning 3,780 feet. </w:t>
            </w:r>
          </w:p>
          <w:p w14:paraId="14D1ED91" w14:textId="77777777" w:rsidR="006924F7" w:rsidRPr="006924F7" w:rsidRDefault="006924F7" w:rsidP="006924F7">
            <w:pPr>
              <w:widowControl/>
              <w:autoSpaceDE/>
              <w:autoSpaceDN/>
              <w:jc w:val="left"/>
              <w:rPr>
                <w:rFonts w:ascii="Garamond" w:hAnsi="Garamond"/>
                <w:sz w:val="24"/>
                <w:szCs w:val="20"/>
                <w:lang w:bidi="ar-SA"/>
              </w:rPr>
            </w:pPr>
          </w:p>
          <w:p w14:paraId="549396BC"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 xml:space="preserve">Second, also on page 12 of the Assessment, under the heading "Affected Environment" is the statement "Vegetation in the affected area is primarily rangeland grasses". Ladies and gentlemen, the subject property is in the Lower Yellowstone Irrigation </w:t>
            </w:r>
            <w:r w:rsidRPr="006924F7">
              <w:rPr>
                <w:rFonts w:ascii="Garamond" w:hAnsi="Garamond"/>
                <w:sz w:val="24"/>
                <w:szCs w:val="20"/>
                <w:lang w:bidi="ar-SA"/>
              </w:rPr>
              <w:lastRenderedPageBreak/>
              <w:t>District and has been irrigated and cultivated since 1938. This year to the east and northeast are corn fields, to the north is a wheat field, to the northwest and west are soybean and wheat fields and to the southwest is an alfalfa field. Maybe a study of the effect on growing crops is in order.</w:t>
            </w:r>
          </w:p>
          <w:p w14:paraId="3D0A99F1" w14:textId="77777777" w:rsidR="006924F7" w:rsidRPr="006924F7" w:rsidRDefault="006924F7" w:rsidP="006924F7">
            <w:pPr>
              <w:widowControl/>
              <w:autoSpaceDE/>
              <w:autoSpaceDN/>
              <w:jc w:val="left"/>
              <w:rPr>
                <w:rFonts w:ascii="Garamond" w:hAnsi="Garamond"/>
                <w:sz w:val="24"/>
                <w:szCs w:val="20"/>
                <w:lang w:bidi="ar-SA"/>
              </w:rPr>
            </w:pPr>
          </w:p>
          <w:p w14:paraId="5AC07EC0"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Third, on page 20 of the Assessment under the heading of direct impacts is a discussion of a building and residence affected by the project.</w:t>
            </w:r>
          </w:p>
          <w:p w14:paraId="25CB818A" w14:textId="77777777" w:rsidR="006924F7" w:rsidRPr="006924F7" w:rsidRDefault="006924F7" w:rsidP="006924F7">
            <w:pPr>
              <w:widowControl/>
              <w:autoSpaceDE/>
              <w:autoSpaceDN/>
              <w:jc w:val="left"/>
              <w:rPr>
                <w:rFonts w:ascii="Garamond" w:hAnsi="Garamond"/>
                <w:sz w:val="24"/>
                <w:szCs w:val="20"/>
                <w:lang w:bidi="ar-SA"/>
              </w:rPr>
            </w:pPr>
          </w:p>
          <w:p w14:paraId="0B35534B"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 xml:space="preserve">The building located 400 feet to the south is a residence that carries one of the highest assessments in Richland County. It was continuously occupied from March 1994 when construction was completed until October 2022. Since October 2022 it has been occupied </w:t>
            </w:r>
            <w:proofErr w:type="gramStart"/>
            <w:r w:rsidRPr="006924F7">
              <w:rPr>
                <w:rFonts w:ascii="Garamond" w:hAnsi="Garamond"/>
                <w:sz w:val="24"/>
                <w:szCs w:val="20"/>
                <w:lang w:bidi="ar-SA"/>
              </w:rPr>
              <w:t>more often than not</w:t>
            </w:r>
            <w:proofErr w:type="gramEnd"/>
            <w:r w:rsidRPr="006924F7">
              <w:rPr>
                <w:rFonts w:ascii="Garamond" w:hAnsi="Garamond"/>
                <w:sz w:val="24"/>
                <w:szCs w:val="20"/>
                <w:lang w:bidi="ar-SA"/>
              </w:rPr>
              <w:t xml:space="preserve"> and as of June 14, </w:t>
            </w:r>
            <w:proofErr w:type="gramStart"/>
            <w:r w:rsidRPr="006924F7">
              <w:rPr>
                <w:rFonts w:ascii="Garamond" w:hAnsi="Garamond"/>
                <w:sz w:val="24"/>
                <w:szCs w:val="20"/>
                <w:lang w:bidi="ar-SA"/>
              </w:rPr>
              <w:t>2026</w:t>
            </w:r>
            <w:proofErr w:type="gramEnd"/>
            <w:r w:rsidRPr="006924F7">
              <w:rPr>
                <w:rFonts w:ascii="Garamond" w:hAnsi="Garamond"/>
                <w:sz w:val="24"/>
                <w:szCs w:val="20"/>
                <w:lang w:bidi="ar-SA"/>
              </w:rPr>
              <w:t xml:space="preserve"> is occupied. The next two nearest residences are about 2100 feet from the </w:t>
            </w:r>
            <w:proofErr w:type="gramStart"/>
            <w:r w:rsidRPr="006924F7">
              <w:rPr>
                <w:rFonts w:ascii="Garamond" w:hAnsi="Garamond"/>
                <w:sz w:val="24"/>
                <w:szCs w:val="20"/>
                <w:lang w:bidi="ar-SA"/>
              </w:rPr>
              <w:t>project</w:t>
            </w:r>
            <w:proofErr w:type="gramEnd"/>
            <w:r w:rsidRPr="006924F7">
              <w:rPr>
                <w:rFonts w:ascii="Garamond" w:hAnsi="Garamond"/>
                <w:sz w:val="24"/>
                <w:szCs w:val="20"/>
                <w:lang w:bidi="ar-SA"/>
              </w:rPr>
              <w:t xml:space="preserve"> and both are occupied. If I may use a linear mile as a point of reference used earlier in the Assessment there are at least nine other occupied residences within that </w:t>
            </w:r>
            <w:proofErr w:type="spellStart"/>
            <w:r w:rsidRPr="006924F7">
              <w:rPr>
                <w:rFonts w:ascii="Garamond" w:hAnsi="Garamond"/>
                <w:sz w:val="24"/>
                <w:szCs w:val="20"/>
                <w:lang w:bidi="ar-SA"/>
              </w:rPr>
              <w:t>llinear</w:t>
            </w:r>
            <w:proofErr w:type="spellEnd"/>
            <w:r w:rsidRPr="006924F7">
              <w:rPr>
                <w:rFonts w:ascii="Garamond" w:hAnsi="Garamond"/>
                <w:sz w:val="24"/>
                <w:szCs w:val="20"/>
                <w:lang w:bidi="ar-SA"/>
              </w:rPr>
              <w:t xml:space="preserve"> mile of the project. My point is that the location of the project is not in any way isolated. People live nearby and others work </w:t>
            </w:r>
            <w:r w:rsidRPr="006924F7">
              <w:rPr>
                <w:rFonts w:ascii="Garamond" w:hAnsi="Garamond"/>
                <w:sz w:val="24"/>
                <w:szCs w:val="20"/>
                <w:lang w:bidi="ar-SA"/>
              </w:rPr>
              <w:lastRenderedPageBreak/>
              <w:t>nearby in agriculture, the energy industry, and irrigation structure maintenance and water level regulation.</w:t>
            </w:r>
          </w:p>
          <w:p w14:paraId="17C914A7" w14:textId="77777777" w:rsidR="006924F7" w:rsidRPr="006924F7" w:rsidRDefault="006924F7" w:rsidP="006924F7">
            <w:pPr>
              <w:widowControl/>
              <w:autoSpaceDE/>
              <w:autoSpaceDN/>
              <w:jc w:val="left"/>
              <w:rPr>
                <w:rFonts w:ascii="Garamond" w:hAnsi="Garamond"/>
                <w:sz w:val="24"/>
                <w:szCs w:val="20"/>
                <w:lang w:bidi="ar-SA"/>
              </w:rPr>
            </w:pPr>
          </w:p>
          <w:p w14:paraId="182A0B2F"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Fourth, I note on pages 13-15 there is treatment of wildlife. Almost the entire distance from the subject project to the Yellowstone River is bottom land teeming with deer, pheasants, wild turkeys and other wildlife. It is doubtful such wildlife can easily relocate because of the size of that bottom land and the number of animals involve</w:t>
            </w:r>
          </w:p>
          <w:p w14:paraId="1FFBCC9D" w14:textId="77777777" w:rsidR="006924F7" w:rsidRPr="006924F7" w:rsidRDefault="006924F7" w:rsidP="006924F7">
            <w:pPr>
              <w:widowControl/>
              <w:autoSpaceDE/>
              <w:autoSpaceDN/>
              <w:jc w:val="left"/>
              <w:rPr>
                <w:rFonts w:ascii="Garamond" w:hAnsi="Garamond"/>
                <w:sz w:val="24"/>
                <w:szCs w:val="20"/>
                <w:lang w:bidi="ar-SA"/>
              </w:rPr>
            </w:pPr>
          </w:p>
          <w:p w14:paraId="19E561E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Finally, will the subject developer have any land restoration responsibility when the project is vacated?</w:t>
            </w:r>
          </w:p>
        </w:tc>
        <w:tc>
          <w:tcPr>
            <w:tcW w:w="4657" w:type="dxa"/>
          </w:tcPr>
          <w:p w14:paraId="0FE99D9B"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As proposed and permitted, the facility would be expected to comply with all applicable air quality standards. The applicable primary national ambient air quality standards or NAAQS</w:t>
            </w:r>
            <w:r w:rsidRPr="006924F7">
              <w:rPr>
                <w:rFonts w:ascii="Garamond" w:hAnsi="Garamond" w:cs="Garamond"/>
                <w:sz w:val="24"/>
                <w:szCs w:val="20"/>
                <w:lang w:bidi="ar-SA"/>
              </w:rPr>
              <w:t> </w:t>
            </w:r>
            <w:r w:rsidRPr="006924F7">
              <w:rPr>
                <w:rFonts w:ascii="Garamond" w:hAnsi="Garamond"/>
                <w:sz w:val="24"/>
                <w:szCs w:val="20"/>
                <w:lang w:bidi="ar-SA"/>
              </w:rPr>
              <w:t>provide public health protection, including protecting the health of "sensitive" populations such as asthmatics, children, and the elderly. Secondary</w:t>
            </w:r>
            <w:r w:rsidRPr="006924F7">
              <w:rPr>
                <w:rFonts w:ascii="Garamond" w:hAnsi="Garamond" w:cs="Garamond"/>
                <w:sz w:val="24"/>
                <w:szCs w:val="20"/>
                <w:lang w:bidi="ar-SA"/>
              </w:rPr>
              <w:t> </w:t>
            </w:r>
            <w:r w:rsidRPr="006924F7">
              <w:rPr>
                <w:rFonts w:ascii="Garamond" w:hAnsi="Garamond"/>
                <w:sz w:val="24"/>
                <w:szCs w:val="20"/>
                <w:lang w:bidi="ar-SA"/>
              </w:rPr>
              <w:t>NAAQS</w:t>
            </w:r>
            <w:r w:rsidRPr="006924F7">
              <w:rPr>
                <w:rFonts w:ascii="Garamond" w:hAnsi="Garamond" w:cs="Garamond"/>
                <w:sz w:val="24"/>
                <w:szCs w:val="20"/>
                <w:lang w:bidi="ar-SA"/>
              </w:rPr>
              <w:t> </w:t>
            </w:r>
            <w:r w:rsidRPr="006924F7">
              <w:rPr>
                <w:rFonts w:ascii="Garamond" w:hAnsi="Garamond"/>
                <w:sz w:val="24"/>
                <w:szCs w:val="20"/>
                <w:lang w:bidi="ar-SA"/>
              </w:rPr>
              <w:t xml:space="preserve">provide public welfare protection, including protection against decreased visibility and damage to animals, crops, vegetation, and buildings. </w:t>
            </w:r>
          </w:p>
          <w:p w14:paraId="1050101D" w14:textId="77777777" w:rsidR="006924F7" w:rsidRPr="006924F7" w:rsidRDefault="006924F7" w:rsidP="006924F7">
            <w:pPr>
              <w:widowControl/>
              <w:autoSpaceDE/>
              <w:autoSpaceDN/>
              <w:jc w:val="left"/>
              <w:rPr>
                <w:rFonts w:ascii="Garamond" w:hAnsi="Garamond"/>
                <w:sz w:val="24"/>
                <w:szCs w:val="20"/>
                <w:lang w:bidi="ar-SA"/>
              </w:rPr>
            </w:pPr>
          </w:p>
          <w:p w14:paraId="6A86E2F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In Richland County there are numerous dispersed oil and gas well infrastructure sites and 12 permitted NYDIG operations with an additional 2 permitted operations in Roosevelt County, with some of these operations incorporating up to 10 (2,500 bhp) engines permitted.  While existing oil and gas well infrastructure sites are present in the area, these sites do not produce energy for data center operations, they produce oil and gas. Among the previously permitted NYDIG facilities, the closest to the proposed NYDIG -Davidson Atlas site is approximately 7.25 miles northwest of this facility. Further, as the commenter notes, an existing oil and gas infrastructure site </w:t>
            </w:r>
            <w:r w:rsidRPr="006924F7">
              <w:rPr>
                <w:rFonts w:ascii="Garamond" w:hAnsi="Garamond"/>
                <w:sz w:val="24"/>
                <w:szCs w:val="20"/>
                <w:lang w:bidi="ar-SA"/>
              </w:rPr>
              <w:lastRenderedPageBreak/>
              <w:t xml:space="preserve">exists approximately 1,700 feet west of the proposed NYDIG site. The lack of identification of this oil and gas infrastructure site was an oversight in preparing the draft EA. The EA has been updated in Section 3 of the EA to reflect the existence of this oil and gas site prior to issuance of the final decision on the EA. </w:t>
            </w:r>
          </w:p>
          <w:p w14:paraId="53BE84B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EF6FA0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 </w:t>
            </w:r>
            <w:r w:rsidRPr="006924F7">
              <w:rPr>
                <w:rFonts w:ascii="Garamond" w:hAnsi="Garamond" w:cs="Calibri"/>
                <w:sz w:val="24"/>
                <w:szCs w:val="20"/>
                <w:lang w:bidi="ar-SA"/>
              </w:rPr>
              <w:t>Sections 1, 3 through 9 and 12 of the final decision on the EA have been updated to reflect changes to the draft EA</w:t>
            </w:r>
            <w:r w:rsidRPr="006924F7">
              <w:rPr>
                <w:rFonts w:ascii="Garamond" w:hAnsi="Garamond"/>
                <w:sz w:val="24"/>
                <w:szCs w:val="20"/>
                <w:lang w:bidi="ar-SA"/>
              </w:rPr>
              <w:t>. Further, according to NYDIG the building is not occupied as a residence. DEQ has not been able to confirm the existing structure is used as a residence.</w:t>
            </w:r>
          </w:p>
          <w:p w14:paraId="73E4028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0D415F78"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Regarding Section 4- Vegetation Cover, Quantity and Quality. The Montana Natural Heritage Program (MTNHP) survey reports on the natural vegetation found in the polygon area surrounding the proposed facility. The MTNHP survey does not assess seasonal agricultural crops. Regarding the treatment of wildlife, the MTNHP survey and report highlighted species of concert (SOC) and potential species of concern (PSOC). These are species considered “at risk” due to declining population, and the survey does not classify species with maintaining or increasing population. Furthermore, the secondary</w:t>
            </w:r>
            <w:r w:rsidRPr="006924F7">
              <w:rPr>
                <w:rFonts w:ascii="Garamond" w:hAnsi="Garamond" w:cs="Garamond"/>
                <w:sz w:val="24"/>
                <w:szCs w:val="20"/>
                <w:lang w:bidi="ar-SA"/>
              </w:rPr>
              <w:t> </w:t>
            </w:r>
            <w:r w:rsidRPr="006924F7">
              <w:rPr>
                <w:rFonts w:ascii="Garamond" w:hAnsi="Garamond"/>
                <w:sz w:val="24"/>
                <w:szCs w:val="20"/>
                <w:lang w:bidi="ar-SA"/>
              </w:rPr>
              <w:t xml:space="preserve">NAAQS </w:t>
            </w:r>
            <w:r w:rsidRPr="006924F7">
              <w:rPr>
                <w:rFonts w:ascii="Garamond" w:hAnsi="Garamond" w:cs="Garamond"/>
                <w:sz w:val="24"/>
                <w:szCs w:val="20"/>
                <w:lang w:bidi="ar-SA"/>
              </w:rPr>
              <w:t>provide</w:t>
            </w:r>
            <w:r w:rsidRPr="006924F7">
              <w:rPr>
                <w:rFonts w:ascii="Garamond" w:hAnsi="Garamond"/>
                <w:sz w:val="24"/>
                <w:szCs w:val="20"/>
                <w:lang w:bidi="ar-SA"/>
              </w:rPr>
              <w:t xml:space="preserve"> public welfare protection, including protection against decreased visibility and damage to animals, wildlife, crops, vegetation, and buildings. </w:t>
            </w:r>
          </w:p>
          <w:p w14:paraId="1FF82615" w14:textId="77777777" w:rsidR="006924F7" w:rsidRPr="006924F7" w:rsidRDefault="006924F7" w:rsidP="006924F7">
            <w:pPr>
              <w:widowControl/>
              <w:autoSpaceDE/>
              <w:autoSpaceDN/>
              <w:jc w:val="left"/>
              <w:rPr>
                <w:rFonts w:ascii="Garamond" w:hAnsi="Garamond"/>
                <w:sz w:val="24"/>
                <w:szCs w:val="20"/>
                <w:lang w:bidi="ar-SA"/>
              </w:rPr>
            </w:pPr>
          </w:p>
          <w:p w14:paraId="0DD9C2E8"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 xml:space="preserve">Further, DEQ acknowledges the existence of residential and agricultural/farming structures </w:t>
            </w:r>
            <w:r w:rsidRPr="006924F7">
              <w:rPr>
                <w:rFonts w:ascii="Garamond" w:hAnsi="Garamond"/>
                <w:sz w:val="24"/>
                <w:szCs w:val="20"/>
                <w:lang w:bidi="ar-SA"/>
              </w:rPr>
              <w:lastRenderedPageBreak/>
              <w:t>in the affected area. Given the overall agricultural nature of the affected area with dispersed oil and gas and data infrastructure, perhaps the use of the adjective “very” rural is inappropriate. However, DEQ maintains that characterization of the affected area as rural is appropriate. The term “very” has been removed from Section 11 of the draft EA for issuance of the final Decision on the EA.</w:t>
            </w:r>
          </w:p>
          <w:p w14:paraId="7616F87F" w14:textId="77777777" w:rsidR="006924F7" w:rsidRPr="006924F7" w:rsidRDefault="006924F7" w:rsidP="006924F7">
            <w:pPr>
              <w:widowControl/>
              <w:autoSpaceDE/>
              <w:autoSpaceDN/>
              <w:jc w:val="left"/>
              <w:rPr>
                <w:rFonts w:ascii="Garamond" w:hAnsi="Garamond"/>
                <w:sz w:val="24"/>
                <w:szCs w:val="20"/>
                <w:lang w:bidi="ar-SA"/>
              </w:rPr>
            </w:pPr>
          </w:p>
          <w:p w14:paraId="6A48258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land restoration responsibilities, the air quality permit does not dictate nor regulate such activities. However, a</w:t>
            </w:r>
            <w:r w:rsidRPr="006924F7">
              <w:rPr>
                <w:rFonts w:ascii="Garamond" w:hAnsi="Garamond"/>
                <w:sz w:val="24"/>
                <w:szCs w:val="24"/>
              </w:rPr>
              <w:t>ll applicable local, state, and federal rules must be adhered to, which may include other local, state, federal, or tribal agency jurisdiction. Other governmental agencies which may have overlapped, or additional jurisdiction include but may not be limited to the Montana Board of Oil and Gas Conservation.</w:t>
            </w:r>
          </w:p>
        </w:tc>
      </w:tr>
    </w:tbl>
    <w:p w14:paraId="195E984F" w14:textId="77777777" w:rsidR="009A40C8" w:rsidRPr="009A40C8" w:rsidRDefault="009A40C8" w:rsidP="009A40C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D05DA86" w14:textId="77777777" w:rsidR="009A40C8" w:rsidRPr="009A40C8" w:rsidRDefault="009A40C8" w:rsidP="009A40C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49D3FFD" w14:textId="77777777" w:rsidR="009A40C8" w:rsidRPr="009A40C8" w:rsidRDefault="009A40C8" w:rsidP="009A40C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0B5EDC5" w14:textId="77777777" w:rsidR="009A40C8" w:rsidRDefault="009A40C8" w:rsidP="008B2B64">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sectPr w:rsidR="009A40C8" w:rsidSect="001156EB">
      <w:pgSz w:w="12240" w:h="15840" w:code="1"/>
      <w:pgMar w:top="1354"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2548" w14:textId="77777777" w:rsidR="00364B77" w:rsidRDefault="00364B77">
      <w:r>
        <w:separator/>
      </w:r>
    </w:p>
  </w:endnote>
  <w:endnote w:type="continuationSeparator" w:id="0">
    <w:p w14:paraId="2F0AB857" w14:textId="77777777" w:rsidR="00364B77" w:rsidRDefault="00364B77">
      <w:r>
        <w:continuationSeparator/>
      </w:r>
    </w:p>
  </w:endnote>
  <w:endnote w:type="continuationNotice" w:id="1">
    <w:p w14:paraId="6CD2F213" w14:textId="77777777" w:rsidR="00364B77" w:rsidRDefault="00364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44AC" w14:textId="77777777" w:rsidR="00664627" w:rsidRPr="001156EB" w:rsidRDefault="00664627" w:rsidP="00CA5B84">
    <w:pPr>
      <w:widowControl/>
      <w:tabs>
        <w:tab w:val="center" w:pos="4680"/>
        <w:tab w:val="right" w:pos="9360"/>
      </w:tabs>
      <w:autoSpaceDE/>
      <w:autoSpaceDN/>
      <w:rPr>
        <w:rFonts w:cstheme="minorHAnsi"/>
        <w:color w:val="A6A6A6" w:themeColor="background1" w:themeShade="A6"/>
        <w:sz w:val="16"/>
        <w:szCs w:val="16"/>
        <w:lang w:bidi="ar-SA"/>
      </w:rPr>
    </w:pPr>
    <w:r w:rsidRPr="001156EB">
      <w:rPr>
        <w:rFonts w:cstheme="minorHAnsi"/>
        <w:color w:val="A6A6A6" w:themeColor="background1" w:themeShade="A6"/>
        <w:sz w:val="16"/>
        <w:szCs w:val="16"/>
        <w:lang w:bidi="ar-SA"/>
      </w:rPr>
      <w:t>PROJECT</w:t>
    </w:r>
    <w:r>
      <w:rPr>
        <w:rFonts w:cstheme="minorHAnsi"/>
        <w:color w:val="A6A6A6" w:themeColor="background1" w:themeShade="A6"/>
        <w:sz w:val="16"/>
        <w:szCs w:val="16"/>
        <w:lang w:bidi="ar-SA"/>
      </w:rPr>
      <w:t>/SITE</w:t>
    </w:r>
    <w:r w:rsidRPr="001156EB">
      <w:rPr>
        <w:rFonts w:cstheme="minorHAnsi"/>
        <w:color w:val="A6A6A6" w:themeColor="background1" w:themeShade="A6"/>
        <w:sz w:val="16"/>
        <w:szCs w:val="16"/>
        <w:lang w:bidi="ar-SA"/>
      </w:rPr>
      <w:t xml:space="preserve"> NAME</w:t>
    </w:r>
    <w:r w:rsidRPr="001156EB">
      <w:rPr>
        <w:rFonts w:cstheme="minorHAnsi"/>
        <w:color w:val="A6A6A6" w:themeColor="background1" w:themeShade="A6"/>
        <w:sz w:val="16"/>
        <w:szCs w:val="16"/>
        <w:lang w:bidi="ar-SA"/>
      </w:rPr>
      <w:ptab w:relativeTo="margin" w:alignment="center" w:leader="none"/>
    </w:r>
    <w:r w:rsidRPr="001156EB">
      <w:rPr>
        <w:rFonts w:cstheme="minorHAnsi"/>
        <w:color w:val="A6A6A6" w:themeColor="background1" w:themeShade="A6"/>
        <w:sz w:val="16"/>
        <w:szCs w:val="16"/>
        <w:lang w:bidi="ar-SA"/>
      </w:rPr>
      <w:fldChar w:fldCharType="begin"/>
    </w:r>
    <w:r w:rsidRPr="001156EB">
      <w:rPr>
        <w:rFonts w:cstheme="minorHAnsi"/>
        <w:color w:val="A6A6A6" w:themeColor="background1" w:themeShade="A6"/>
        <w:sz w:val="16"/>
        <w:szCs w:val="16"/>
        <w:lang w:bidi="ar-SA"/>
      </w:rPr>
      <w:instrText xml:space="preserve"> PAGE  \* Arabic  \* MERGEFORMAT </w:instrText>
    </w:r>
    <w:r w:rsidRPr="001156EB">
      <w:rPr>
        <w:rFonts w:cstheme="minorHAnsi"/>
        <w:color w:val="A6A6A6" w:themeColor="background1" w:themeShade="A6"/>
        <w:sz w:val="16"/>
        <w:szCs w:val="16"/>
        <w:lang w:bidi="ar-SA"/>
      </w:rPr>
      <w:fldChar w:fldCharType="separate"/>
    </w:r>
    <w:r>
      <w:rPr>
        <w:rFonts w:cstheme="minorHAnsi"/>
        <w:color w:val="A6A6A6" w:themeColor="background1" w:themeShade="A6"/>
        <w:sz w:val="16"/>
        <w:szCs w:val="16"/>
        <w:lang w:bidi="ar-SA"/>
      </w:rPr>
      <w:t>3</w:t>
    </w:r>
    <w:r w:rsidRPr="001156EB">
      <w:rPr>
        <w:rFonts w:cstheme="minorHAnsi"/>
        <w:color w:val="A6A6A6" w:themeColor="background1" w:themeShade="A6"/>
        <w:sz w:val="16"/>
        <w:szCs w:val="16"/>
        <w:lang w:bidi="ar-SA"/>
      </w:rPr>
      <w:fldChar w:fldCharType="end"/>
    </w:r>
    <w:r w:rsidRPr="001156EB">
      <w:rPr>
        <w:rFonts w:cstheme="minorHAnsi"/>
        <w:color w:val="A6A6A6" w:themeColor="background1" w:themeShade="A6"/>
        <w:sz w:val="16"/>
        <w:szCs w:val="16"/>
        <w:lang w:bidi="ar-SA"/>
      </w:rPr>
      <w:ptab w:relativeTo="margin" w:alignment="right" w:leader="none"/>
    </w:r>
    <w:r w:rsidRPr="001156EB">
      <w:rPr>
        <w:rFonts w:cstheme="minorHAnsi"/>
        <w:color w:val="A6A6A6" w:themeColor="background1" w:themeShade="A6"/>
        <w:sz w:val="16"/>
        <w:szCs w:val="16"/>
        <w:lang w:bidi="ar-SA"/>
      </w:rPr>
      <w:t>EA: X/XX/XX</w:t>
    </w:r>
  </w:p>
  <w:p w14:paraId="00B74D5C" w14:textId="77777777" w:rsidR="00664627" w:rsidRDefault="00664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9A4F" w14:textId="7C0D70F1" w:rsidR="00056FE4" w:rsidRDefault="00097AFA" w:rsidP="00CA5B84">
    <w:pPr>
      <w:widowControl/>
      <w:tabs>
        <w:tab w:val="center" w:pos="4680"/>
        <w:tab w:val="right" w:pos="9360"/>
      </w:tabs>
      <w:autoSpaceDE/>
      <w:autoSpaceDN/>
      <w:rPr>
        <w:rFonts w:cstheme="minorHAnsi"/>
        <w:sz w:val="16"/>
        <w:szCs w:val="16"/>
        <w:lang w:bidi="ar-SA"/>
      </w:rPr>
    </w:pPr>
    <w:r w:rsidRPr="00CE63F5">
      <w:rPr>
        <w:rFonts w:cstheme="minorHAnsi"/>
        <w:sz w:val="16"/>
        <w:szCs w:val="16"/>
        <w:lang w:bidi="ar-SA"/>
      </w:rPr>
      <w:t>5357-</w:t>
    </w:r>
    <w:r w:rsidR="009A40C8" w:rsidRPr="00CE63F5">
      <w:rPr>
        <w:rFonts w:cstheme="minorHAnsi"/>
        <w:sz w:val="16"/>
        <w:szCs w:val="16"/>
        <w:lang w:bidi="ar-SA"/>
      </w:rPr>
      <w:t>00</w:t>
    </w:r>
    <w:r w:rsidR="009A40C8" w:rsidRPr="00CE63F5">
      <w:rPr>
        <w:rFonts w:cstheme="minorHAnsi"/>
        <w:sz w:val="16"/>
        <w:szCs w:val="16"/>
        <w:lang w:bidi="ar-SA"/>
      </w:rPr>
      <w:ptab w:relativeTo="margin" w:alignment="center" w:leader="none"/>
    </w:r>
    <w:r w:rsidR="009A40C8" w:rsidRPr="00CE63F5">
      <w:rPr>
        <w:rFonts w:cstheme="minorHAnsi"/>
        <w:sz w:val="16"/>
        <w:szCs w:val="16"/>
        <w:lang w:bidi="ar-SA"/>
      </w:rPr>
      <w:fldChar w:fldCharType="begin"/>
    </w:r>
    <w:r w:rsidR="009A40C8" w:rsidRPr="00CE63F5">
      <w:rPr>
        <w:rFonts w:cstheme="minorHAnsi"/>
        <w:sz w:val="16"/>
        <w:szCs w:val="16"/>
        <w:lang w:bidi="ar-SA"/>
      </w:rPr>
      <w:instrText xml:space="preserve"> PAGE  \* Arabic  \* MERGEFORMAT </w:instrText>
    </w:r>
    <w:r w:rsidR="009A40C8" w:rsidRPr="00CE63F5">
      <w:rPr>
        <w:rFonts w:cstheme="minorHAnsi"/>
        <w:sz w:val="16"/>
        <w:szCs w:val="16"/>
        <w:lang w:bidi="ar-SA"/>
      </w:rPr>
      <w:fldChar w:fldCharType="separate"/>
    </w:r>
    <w:r w:rsidR="009A40C8" w:rsidRPr="00CE63F5">
      <w:rPr>
        <w:rFonts w:cstheme="minorHAnsi"/>
        <w:sz w:val="16"/>
        <w:szCs w:val="16"/>
        <w:lang w:bidi="ar-SA"/>
      </w:rPr>
      <w:t>2</w:t>
    </w:r>
    <w:r w:rsidR="009A40C8" w:rsidRPr="00CE63F5">
      <w:rPr>
        <w:rFonts w:cstheme="minorHAnsi"/>
        <w:sz w:val="16"/>
        <w:szCs w:val="16"/>
        <w:lang w:bidi="ar-SA"/>
      </w:rPr>
      <w:fldChar w:fldCharType="end"/>
    </w:r>
    <w:r w:rsidR="009A40C8" w:rsidRPr="00CE63F5">
      <w:rPr>
        <w:rFonts w:cstheme="minorHAnsi"/>
        <w:sz w:val="16"/>
        <w:szCs w:val="16"/>
        <w:lang w:bidi="ar-SA"/>
      </w:rPr>
      <w:ptab w:relativeTo="margin" w:alignment="right" w:leader="none"/>
    </w:r>
    <w:r w:rsidR="00056FE4">
      <w:rPr>
        <w:rFonts w:cstheme="minorHAnsi"/>
        <w:sz w:val="16"/>
        <w:szCs w:val="16"/>
        <w:lang w:bidi="ar-SA"/>
      </w:rPr>
      <w:t>Final MAQP: 07/08/2026</w:t>
    </w:r>
  </w:p>
  <w:p w14:paraId="385F9136" w14:textId="612E58B3" w:rsidR="00664627" w:rsidRPr="00CE63F5" w:rsidRDefault="00056FE4" w:rsidP="00CA5B84">
    <w:pPr>
      <w:widowControl/>
      <w:tabs>
        <w:tab w:val="center" w:pos="4680"/>
        <w:tab w:val="right" w:pos="9360"/>
      </w:tabs>
      <w:autoSpaceDE/>
      <w:autoSpaceDN/>
      <w:rPr>
        <w:rFonts w:cstheme="minorHAnsi"/>
        <w:sz w:val="16"/>
        <w:szCs w:val="16"/>
        <w:lang w:bidi="ar-SA"/>
      </w:rPr>
    </w:pPr>
    <w:r>
      <w:rPr>
        <w:rFonts w:cstheme="minorHAnsi"/>
        <w:sz w:val="16"/>
        <w:szCs w:val="16"/>
        <w:lang w:bidi="ar-SA"/>
      </w:rPr>
      <w:tab/>
    </w:r>
    <w:r>
      <w:rPr>
        <w:rFonts w:cstheme="minorHAnsi"/>
        <w:sz w:val="16"/>
        <w:szCs w:val="16"/>
        <w:lang w:bidi="ar-SA"/>
      </w:rPr>
      <w:tab/>
    </w:r>
    <w:r w:rsidR="00664627" w:rsidRPr="00CE63F5">
      <w:rPr>
        <w:rFonts w:cstheme="minorHAnsi"/>
        <w:sz w:val="16"/>
        <w:szCs w:val="16"/>
        <w:lang w:bidi="ar-SA"/>
      </w:rPr>
      <w:t xml:space="preserve">EA: </w:t>
    </w:r>
    <w:r>
      <w:rPr>
        <w:rFonts w:cstheme="minorHAnsi"/>
        <w:sz w:val="16"/>
        <w:szCs w:val="16"/>
        <w:lang w:bidi="ar-SA"/>
      </w:rPr>
      <w:t>07/08</w:t>
    </w:r>
    <w:r w:rsidR="00664627" w:rsidRPr="00CE63F5">
      <w:rPr>
        <w:rFonts w:cstheme="minorHAnsi"/>
        <w:sz w:val="16"/>
        <w:szCs w:val="16"/>
        <w:lang w:bidi="ar-SA"/>
      </w:rPr>
      <w:t>/</w:t>
    </w:r>
    <w:r w:rsidR="009B0A09" w:rsidRPr="00CE63F5">
      <w:rPr>
        <w:rFonts w:cstheme="minorHAnsi"/>
        <w:sz w:val="16"/>
        <w:szCs w:val="16"/>
        <w:lang w:bidi="ar-SA"/>
      </w:rPr>
      <w:t>2026</w:t>
    </w:r>
  </w:p>
  <w:p w14:paraId="4552A1DE" w14:textId="77777777" w:rsidR="00664627" w:rsidRPr="001568EB" w:rsidRDefault="00664627" w:rsidP="001568EB">
    <w:pPr>
      <w:pStyle w:val="Footer"/>
      <w:tabs>
        <w:tab w:val="clear" w:pos="4680"/>
        <w:tab w:val="clear" w:pos="9360"/>
        <w:tab w:val="left" w:pos="5174"/>
      </w:tabs>
      <w:rPr>
        <w:color w:val="009A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0BEA" w14:textId="102D9A97" w:rsidR="00056FE4" w:rsidRDefault="003F3BBF" w:rsidP="00CA5B84">
    <w:pPr>
      <w:widowControl/>
      <w:tabs>
        <w:tab w:val="center" w:pos="4680"/>
        <w:tab w:val="right" w:pos="9360"/>
      </w:tabs>
      <w:autoSpaceDE/>
      <w:autoSpaceDN/>
      <w:rPr>
        <w:rFonts w:cstheme="minorHAnsi"/>
        <w:sz w:val="16"/>
        <w:szCs w:val="16"/>
        <w:lang w:bidi="ar-SA"/>
      </w:rPr>
    </w:pPr>
    <w:r w:rsidRPr="00203D84">
      <w:rPr>
        <w:rFonts w:cstheme="minorHAnsi"/>
        <w:sz w:val="16"/>
        <w:szCs w:val="16"/>
        <w:lang w:bidi="ar-SA"/>
      </w:rPr>
      <w:t>5357-</w:t>
    </w:r>
    <w:r w:rsidR="009A40C8" w:rsidRPr="00203D84">
      <w:rPr>
        <w:rFonts w:cstheme="minorHAnsi"/>
        <w:sz w:val="16"/>
        <w:szCs w:val="16"/>
        <w:lang w:bidi="ar-SA"/>
      </w:rPr>
      <w:t>00</w:t>
    </w:r>
    <w:r w:rsidR="009A40C8" w:rsidRPr="00203D84">
      <w:rPr>
        <w:rFonts w:cstheme="minorHAnsi"/>
        <w:sz w:val="16"/>
        <w:szCs w:val="16"/>
        <w:lang w:bidi="ar-SA"/>
      </w:rPr>
      <w:ptab w:relativeTo="margin" w:alignment="center" w:leader="none"/>
    </w:r>
    <w:r w:rsidR="009A40C8" w:rsidRPr="00203D84">
      <w:rPr>
        <w:rFonts w:cstheme="minorHAnsi"/>
        <w:sz w:val="16"/>
        <w:szCs w:val="16"/>
        <w:lang w:bidi="ar-SA"/>
      </w:rPr>
      <w:fldChar w:fldCharType="begin"/>
    </w:r>
    <w:r w:rsidR="009A40C8" w:rsidRPr="00203D84">
      <w:rPr>
        <w:rFonts w:cstheme="minorHAnsi"/>
        <w:sz w:val="16"/>
        <w:szCs w:val="16"/>
        <w:lang w:bidi="ar-SA"/>
      </w:rPr>
      <w:instrText xml:space="preserve"> PAGE  \* Arabic  \* MERGEFORMAT </w:instrText>
    </w:r>
    <w:r w:rsidR="009A40C8" w:rsidRPr="00203D84">
      <w:rPr>
        <w:rFonts w:cstheme="minorHAnsi"/>
        <w:sz w:val="16"/>
        <w:szCs w:val="16"/>
        <w:lang w:bidi="ar-SA"/>
      </w:rPr>
      <w:fldChar w:fldCharType="separate"/>
    </w:r>
    <w:r w:rsidR="009A40C8" w:rsidRPr="00203D84">
      <w:rPr>
        <w:rFonts w:cstheme="minorHAnsi"/>
        <w:sz w:val="16"/>
        <w:szCs w:val="16"/>
        <w:lang w:bidi="ar-SA"/>
      </w:rPr>
      <w:t>3</w:t>
    </w:r>
    <w:r w:rsidR="009A40C8" w:rsidRPr="00203D84">
      <w:rPr>
        <w:rFonts w:cstheme="minorHAnsi"/>
        <w:sz w:val="16"/>
        <w:szCs w:val="16"/>
        <w:lang w:bidi="ar-SA"/>
      </w:rPr>
      <w:fldChar w:fldCharType="end"/>
    </w:r>
    <w:r w:rsidR="009A40C8" w:rsidRPr="00203D84">
      <w:rPr>
        <w:rFonts w:cstheme="minorHAnsi"/>
        <w:sz w:val="16"/>
        <w:szCs w:val="16"/>
        <w:lang w:bidi="ar-SA"/>
      </w:rPr>
      <w:ptab w:relativeTo="margin" w:alignment="right" w:leader="none"/>
    </w:r>
    <w:r w:rsidR="00056FE4">
      <w:rPr>
        <w:rFonts w:cstheme="minorHAnsi"/>
        <w:sz w:val="16"/>
        <w:szCs w:val="16"/>
        <w:lang w:bidi="ar-SA"/>
      </w:rPr>
      <w:t>Final MAQP</w:t>
    </w:r>
    <w:r w:rsidR="00002A46">
      <w:rPr>
        <w:rFonts w:cstheme="minorHAnsi"/>
        <w:sz w:val="16"/>
        <w:szCs w:val="16"/>
        <w:lang w:bidi="ar-SA"/>
      </w:rPr>
      <w:t>:</w:t>
    </w:r>
    <w:r w:rsidR="00056FE4">
      <w:rPr>
        <w:rFonts w:cstheme="minorHAnsi"/>
        <w:sz w:val="16"/>
        <w:szCs w:val="16"/>
        <w:lang w:bidi="ar-SA"/>
      </w:rPr>
      <w:t xml:space="preserve"> 07/08/2026</w:t>
    </w:r>
  </w:p>
  <w:p w14:paraId="30725C87" w14:textId="6B8A168E" w:rsidR="00CA5B84" w:rsidRPr="00203D84" w:rsidRDefault="00056FE4" w:rsidP="00CA5B84">
    <w:pPr>
      <w:widowControl/>
      <w:tabs>
        <w:tab w:val="center" w:pos="4680"/>
        <w:tab w:val="right" w:pos="9360"/>
      </w:tabs>
      <w:autoSpaceDE/>
      <w:autoSpaceDN/>
      <w:rPr>
        <w:rFonts w:cstheme="minorHAnsi"/>
        <w:sz w:val="16"/>
        <w:szCs w:val="16"/>
        <w:lang w:bidi="ar-SA"/>
      </w:rPr>
    </w:pPr>
    <w:r>
      <w:rPr>
        <w:rFonts w:cstheme="minorHAnsi"/>
        <w:sz w:val="16"/>
        <w:szCs w:val="16"/>
        <w:lang w:bidi="ar-SA"/>
      </w:rPr>
      <w:tab/>
    </w:r>
    <w:r>
      <w:rPr>
        <w:rFonts w:cstheme="minorHAnsi"/>
        <w:sz w:val="16"/>
        <w:szCs w:val="16"/>
        <w:lang w:bidi="ar-SA"/>
      </w:rPr>
      <w:tab/>
    </w:r>
    <w:r w:rsidR="003F3BBF" w:rsidRPr="00203D84">
      <w:rPr>
        <w:rFonts w:cstheme="minorHAnsi"/>
        <w:sz w:val="16"/>
        <w:szCs w:val="16"/>
        <w:lang w:bidi="ar-SA"/>
      </w:rPr>
      <w:t xml:space="preserve">EA: </w:t>
    </w:r>
    <w:r w:rsidR="009A40C8" w:rsidRPr="00203D84">
      <w:rPr>
        <w:rFonts w:cstheme="minorHAnsi"/>
        <w:sz w:val="16"/>
        <w:szCs w:val="16"/>
        <w:lang w:bidi="ar-SA"/>
      </w:rPr>
      <w:t>0</w:t>
    </w:r>
    <w:r w:rsidR="0052595C">
      <w:rPr>
        <w:rFonts w:cstheme="minorHAnsi"/>
        <w:sz w:val="16"/>
        <w:szCs w:val="16"/>
        <w:lang w:bidi="ar-SA"/>
      </w:rPr>
      <w:t>7</w:t>
    </w:r>
    <w:r w:rsidR="003F3BBF" w:rsidRPr="00203D84">
      <w:rPr>
        <w:rFonts w:cstheme="minorHAnsi"/>
        <w:sz w:val="16"/>
        <w:szCs w:val="16"/>
        <w:lang w:bidi="ar-SA"/>
      </w:rPr>
      <w:t>/</w:t>
    </w:r>
    <w:r w:rsidR="0052595C">
      <w:rPr>
        <w:rFonts w:cstheme="minorHAnsi"/>
        <w:sz w:val="16"/>
        <w:szCs w:val="16"/>
        <w:lang w:bidi="ar-SA"/>
      </w:rPr>
      <w:t>08</w:t>
    </w:r>
    <w:r w:rsidR="003F3BBF" w:rsidRPr="00203D84">
      <w:rPr>
        <w:rFonts w:cstheme="minorHAnsi"/>
        <w:sz w:val="16"/>
        <w:szCs w:val="16"/>
        <w:lang w:bidi="ar-SA"/>
      </w:rPr>
      <w:t>/2026</w:t>
    </w:r>
  </w:p>
  <w:p w14:paraId="55DCA2E8" w14:textId="5909A317" w:rsidR="003F3BBF" w:rsidRPr="00203D84" w:rsidRDefault="003F3BBF" w:rsidP="00CA5B84">
    <w:pPr>
      <w:widowControl/>
      <w:tabs>
        <w:tab w:val="center" w:pos="4680"/>
        <w:tab w:val="right" w:pos="9360"/>
      </w:tabs>
      <w:autoSpaceDE/>
      <w:autoSpaceDN/>
      <w:rPr>
        <w:rFonts w:cstheme="minorHAnsi"/>
        <w:sz w:val="16"/>
        <w:szCs w:val="16"/>
        <w:lang w:bidi="ar-SA"/>
      </w:rPr>
    </w:pPr>
  </w:p>
  <w:p w14:paraId="41107C03" w14:textId="77777777" w:rsidR="00CA5B84" w:rsidRDefault="00CA5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A832" w14:textId="77777777" w:rsidR="00364B77" w:rsidRDefault="00364B77">
      <w:r>
        <w:separator/>
      </w:r>
    </w:p>
  </w:footnote>
  <w:footnote w:type="continuationSeparator" w:id="0">
    <w:p w14:paraId="1E0506C4" w14:textId="77777777" w:rsidR="00364B77" w:rsidRDefault="00364B77">
      <w:r>
        <w:continuationSeparator/>
      </w:r>
    </w:p>
  </w:footnote>
  <w:footnote w:type="continuationNotice" w:id="1">
    <w:p w14:paraId="79D440DF" w14:textId="77777777" w:rsidR="00364B77" w:rsidRDefault="00364B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D7D"/>
    <w:multiLevelType w:val="multilevel"/>
    <w:tmpl w:val="74D0AE3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i w:val="0"/>
        <w:iCs/>
      </w:rPr>
    </w:lvl>
    <w:lvl w:ilvl="2">
      <w:start w:val="1"/>
      <w:numFmt w:val="lowerLetter"/>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F6165"/>
    <w:multiLevelType w:val="hybridMultilevel"/>
    <w:tmpl w:val="49F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B32C0"/>
    <w:multiLevelType w:val="hybridMultilevel"/>
    <w:tmpl w:val="03C4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841F1"/>
    <w:multiLevelType w:val="multilevel"/>
    <w:tmpl w:val="DE88A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0523A6"/>
    <w:multiLevelType w:val="hybridMultilevel"/>
    <w:tmpl w:val="5338083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19940159"/>
    <w:multiLevelType w:val="hybridMultilevel"/>
    <w:tmpl w:val="2DAA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01F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F34A10"/>
    <w:multiLevelType w:val="hybridMultilevel"/>
    <w:tmpl w:val="50344DDA"/>
    <w:lvl w:ilvl="0" w:tplc="FAB6CB44">
      <w:start w:val="1"/>
      <w:numFmt w:val="lowerLetter"/>
      <w:lvlText w:val="%1."/>
      <w:lvlJc w:val="left"/>
      <w:pPr>
        <w:ind w:left="360" w:hanging="360"/>
      </w:pPr>
      <w:rPr>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3725D"/>
    <w:multiLevelType w:val="hybridMultilevel"/>
    <w:tmpl w:val="99A02F64"/>
    <w:lvl w:ilvl="0" w:tplc="37F40A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85C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9374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BF2BC0"/>
    <w:multiLevelType w:val="hybridMultilevel"/>
    <w:tmpl w:val="4F1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A14C6"/>
    <w:multiLevelType w:val="hybridMultilevel"/>
    <w:tmpl w:val="1EA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0211E"/>
    <w:multiLevelType w:val="hybridMultilevel"/>
    <w:tmpl w:val="BCF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4C32B0"/>
    <w:multiLevelType w:val="hybridMultilevel"/>
    <w:tmpl w:val="1590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B956C7"/>
    <w:multiLevelType w:val="multilevel"/>
    <w:tmpl w:val="B81C893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488010730">
    <w:abstractNumId w:val="7"/>
  </w:num>
  <w:num w:numId="2" w16cid:durableId="777457237">
    <w:abstractNumId w:val="4"/>
  </w:num>
  <w:num w:numId="3" w16cid:durableId="1464273582">
    <w:abstractNumId w:val="5"/>
  </w:num>
  <w:num w:numId="4" w16cid:durableId="1424913669">
    <w:abstractNumId w:val="1"/>
  </w:num>
  <w:num w:numId="5" w16cid:durableId="899440451">
    <w:abstractNumId w:val="12"/>
  </w:num>
  <w:num w:numId="6" w16cid:durableId="2042168828">
    <w:abstractNumId w:val="8"/>
  </w:num>
  <w:num w:numId="7" w16cid:durableId="680160238">
    <w:abstractNumId w:val="10"/>
  </w:num>
  <w:num w:numId="8" w16cid:durableId="568543483">
    <w:abstractNumId w:val="2"/>
  </w:num>
  <w:num w:numId="9" w16cid:durableId="1000348308">
    <w:abstractNumId w:val="15"/>
  </w:num>
  <w:num w:numId="10" w16cid:durableId="641272695">
    <w:abstractNumId w:val="0"/>
  </w:num>
  <w:num w:numId="11" w16cid:durableId="1318728973">
    <w:abstractNumId w:val="0"/>
    <w:lvlOverride w:ilvl="0">
      <w:startOverride w:val="1"/>
    </w:lvlOverride>
  </w:num>
  <w:num w:numId="12" w16cid:durableId="657423723">
    <w:abstractNumId w:val="9"/>
  </w:num>
  <w:num w:numId="13" w16cid:durableId="128399751">
    <w:abstractNumId w:val="6"/>
  </w:num>
  <w:num w:numId="14" w16cid:durableId="1812014394">
    <w:abstractNumId w:val="11"/>
  </w:num>
  <w:num w:numId="15" w16cid:durableId="230820523">
    <w:abstractNumId w:val="13"/>
  </w:num>
  <w:num w:numId="16" w16cid:durableId="640305393">
    <w:abstractNumId w:val="14"/>
  </w:num>
  <w:num w:numId="17" w16cid:durableId="1034813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qUhaXtTiVO9TbYWwK+oMS1eJC/kAcxEmD1nZ4ODFD/LCBSD0CzfZNRR7ASNic3pi/OOk1ORpbeRo/pxkeI26eg==" w:salt="BBb8lH/bFl2L3qCh6lwUN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91"/>
    <w:rsid w:val="00002A46"/>
    <w:rsid w:val="00006451"/>
    <w:rsid w:val="000067CA"/>
    <w:rsid w:val="00006E0C"/>
    <w:rsid w:val="00012181"/>
    <w:rsid w:val="00014125"/>
    <w:rsid w:val="000148F1"/>
    <w:rsid w:val="00025FD0"/>
    <w:rsid w:val="00034562"/>
    <w:rsid w:val="00034630"/>
    <w:rsid w:val="000378C1"/>
    <w:rsid w:val="00044BC5"/>
    <w:rsid w:val="000515F8"/>
    <w:rsid w:val="00056FE4"/>
    <w:rsid w:val="00070A4D"/>
    <w:rsid w:val="00072724"/>
    <w:rsid w:val="00094076"/>
    <w:rsid w:val="00094436"/>
    <w:rsid w:val="00097AFA"/>
    <w:rsid w:val="000B4F78"/>
    <w:rsid w:val="000C156E"/>
    <w:rsid w:val="000C3D2B"/>
    <w:rsid w:val="000C66FE"/>
    <w:rsid w:val="000F1937"/>
    <w:rsid w:val="000F74D8"/>
    <w:rsid w:val="001134D0"/>
    <w:rsid w:val="001145D8"/>
    <w:rsid w:val="00121D12"/>
    <w:rsid w:val="00122170"/>
    <w:rsid w:val="0012292B"/>
    <w:rsid w:val="00133A58"/>
    <w:rsid w:val="00140D54"/>
    <w:rsid w:val="00142C21"/>
    <w:rsid w:val="00147B66"/>
    <w:rsid w:val="00151DF8"/>
    <w:rsid w:val="00152D52"/>
    <w:rsid w:val="00153F29"/>
    <w:rsid w:val="00161E62"/>
    <w:rsid w:val="00162463"/>
    <w:rsid w:val="00164ADC"/>
    <w:rsid w:val="0016567A"/>
    <w:rsid w:val="00175D7E"/>
    <w:rsid w:val="0017718B"/>
    <w:rsid w:val="00180D71"/>
    <w:rsid w:val="001826AB"/>
    <w:rsid w:val="00185A1B"/>
    <w:rsid w:val="00185F71"/>
    <w:rsid w:val="0018664B"/>
    <w:rsid w:val="001950E3"/>
    <w:rsid w:val="00195B16"/>
    <w:rsid w:val="001A28ED"/>
    <w:rsid w:val="001B12EB"/>
    <w:rsid w:val="001B17D1"/>
    <w:rsid w:val="001B4DE2"/>
    <w:rsid w:val="001C6173"/>
    <w:rsid w:val="001C71A6"/>
    <w:rsid w:val="001C74D4"/>
    <w:rsid w:val="001D235E"/>
    <w:rsid w:val="001D3F15"/>
    <w:rsid w:val="001E5A5C"/>
    <w:rsid w:val="001E7FE7"/>
    <w:rsid w:val="001F22A9"/>
    <w:rsid w:val="001F2874"/>
    <w:rsid w:val="001F50A6"/>
    <w:rsid w:val="001F6A9E"/>
    <w:rsid w:val="001F70DD"/>
    <w:rsid w:val="001F7386"/>
    <w:rsid w:val="002025ED"/>
    <w:rsid w:val="00203D84"/>
    <w:rsid w:val="002100DF"/>
    <w:rsid w:val="00211D2B"/>
    <w:rsid w:val="00212AA8"/>
    <w:rsid w:val="0022264C"/>
    <w:rsid w:val="00236490"/>
    <w:rsid w:val="002469A4"/>
    <w:rsid w:val="0025260A"/>
    <w:rsid w:val="00264379"/>
    <w:rsid w:val="00265E40"/>
    <w:rsid w:val="00270A66"/>
    <w:rsid w:val="00271238"/>
    <w:rsid w:val="0027732C"/>
    <w:rsid w:val="002807F9"/>
    <w:rsid w:val="0029278F"/>
    <w:rsid w:val="002A7126"/>
    <w:rsid w:val="002B2AF3"/>
    <w:rsid w:val="002B5973"/>
    <w:rsid w:val="002C1890"/>
    <w:rsid w:val="002D0417"/>
    <w:rsid w:val="002D5D2B"/>
    <w:rsid w:val="002D75E8"/>
    <w:rsid w:val="002E2846"/>
    <w:rsid w:val="002E3853"/>
    <w:rsid w:val="002E3DBC"/>
    <w:rsid w:val="002F136E"/>
    <w:rsid w:val="002F14F8"/>
    <w:rsid w:val="002F313F"/>
    <w:rsid w:val="00307CE4"/>
    <w:rsid w:val="0031160D"/>
    <w:rsid w:val="00314620"/>
    <w:rsid w:val="00320ADF"/>
    <w:rsid w:val="0032373D"/>
    <w:rsid w:val="00323D9B"/>
    <w:rsid w:val="00324F27"/>
    <w:rsid w:val="00330B79"/>
    <w:rsid w:val="00332206"/>
    <w:rsid w:val="00334C65"/>
    <w:rsid w:val="00335BEB"/>
    <w:rsid w:val="00337A97"/>
    <w:rsid w:val="003419C5"/>
    <w:rsid w:val="00343A87"/>
    <w:rsid w:val="003441F6"/>
    <w:rsid w:val="003473B6"/>
    <w:rsid w:val="00350B8A"/>
    <w:rsid w:val="00353307"/>
    <w:rsid w:val="0035483C"/>
    <w:rsid w:val="0036472B"/>
    <w:rsid w:val="00364B77"/>
    <w:rsid w:val="00365364"/>
    <w:rsid w:val="0037033C"/>
    <w:rsid w:val="00377695"/>
    <w:rsid w:val="003850E8"/>
    <w:rsid w:val="00395D06"/>
    <w:rsid w:val="003A3AB8"/>
    <w:rsid w:val="003A4FFF"/>
    <w:rsid w:val="003A6CBE"/>
    <w:rsid w:val="003B1837"/>
    <w:rsid w:val="003B1C9E"/>
    <w:rsid w:val="003C0236"/>
    <w:rsid w:val="003C08DE"/>
    <w:rsid w:val="003C12AB"/>
    <w:rsid w:val="003C3A9E"/>
    <w:rsid w:val="003C5621"/>
    <w:rsid w:val="003D295E"/>
    <w:rsid w:val="003E43E7"/>
    <w:rsid w:val="003E75F6"/>
    <w:rsid w:val="003F19A8"/>
    <w:rsid w:val="003F3BBF"/>
    <w:rsid w:val="003F6781"/>
    <w:rsid w:val="003F6ABA"/>
    <w:rsid w:val="0040073A"/>
    <w:rsid w:val="00404301"/>
    <w:rsid w:val="004050A6"/>
    <w:rsid w:val="00423559"/>
    <w:rsid w:val="00436A77"/>
    <w:rsid w:val="00440EFB"/>
    <w:rsid w:val="004437CE"/>
    <w:rsid w:val="004449F7"/>
    <w:rsid w:val="0045023F"/>
    <w:rsid w:val="004533FE"/>
    <w:rsid w:val="00455F08"/>
    <w:rsid w:val="00456D37"/>
    <w:rsid w:val="00460F84"/>
    <w:rsid w:val="0046386E"/>
    <w:rsid w:val="004646B7"/>
    <w:rsid w:val="004721AC"/>
    <w:rsid w:val="00472B40"/>
    <w:rsid w:val="00477FF2"/>
    <w:rsid w:val="00491404"/>
    <w:rsid w:val="00493201"/>
    <w:rsid w:val="00494C90"/>
    <w:rsid w:val="00496470"/>
    <w:rsid w:val="004A632A"/>
    <w:rsid w:val="004B0C01"/>
    <w:rsid w:val="004B7826"/>
    <w:rsid w:val="004B7CD9"/>
    <w:rsid w:val="004C2040"/>
    <w:rsid w:val="004C5237"/>
    <w:rsid w:val="004D3650"/>
    <w:rsid w:val="004D37CB"/>
    <w:rsid w:val="004D60D7"/>
    <w:rsid w:val="004D6C06"/>
    <w:rsid w:val="004F4EDD"/>
    <w:rsid w:val="004F6485"/>
    <w:rsid w:val="005024BE"/>
    <w:rsid w:val="00502DA6"/>
    <w:rsid w:val="00504D6A"/>
    <w:rsid w:val="0051427D"/>
    <w:rsid w:val="005246E8"/>
    <w:rsid w:val="0052595C"/>
    <w:rsid w:val="00525F83"/>
    <w:rsid w:val="00530C7C"/>
    <w:rsid w:val="0053115C"/>
    <w:rsid w:val="00542182"/>
    <w:rsid w:val="00550A23"/>
    <w:rsid w:val="005529DC"/>
    <w:rsid w:val="00561938"/>
    <w:rsid w:val="00561B86"/>
    <w:rsid w:val="005635C4"/>
    <w:rsid w:val="005661B3"/>
    <w:rsid w:val="00570F57"/>
    <w:rsid w:val="00571710"/>
    <w:rsid w:val="0057274B"/>
    <w:rsid w:val="0058149D"/>
    <w:rsid w:val="00584A1E"/>
    <w:rsid w:val="00587614"/>
    <w:rsid w:val="00590E72"/>
    <w:rsid w:val="005A1299"/>
    <w:rsid w:val="005A5B18"/>
    <w:rsid w:val="005A5D2F"/>
    <w:rsid w:val="005A6BC3"/>
    <w:rsid w:val="005C03D7"/>
    <w:rsid w:val="005C4B7A"/>
    <w:rsid w:val="005C4F15"/>
    <w:rsid w:val="005C6DCE"/>
    <w:rsid w:val="005C7F79"/>
    <w:rsid w:val="005D2484"/>
    <w:rsid w:val="005D48C5"/>
    <w:rsid w:val="005E68B4"/>
    <w:rsid w:val="005F63FD"/>
    <w:rsid w:val="0060316A"/>
    <w:rsid w:val="006058EE"/>
    <w:rsid w:val="00614C67"/>
    <w:rsid w:val="00623D70"/>
    <w:rsid w:val="0062404E"/>
    <w:rsid w:val="00626712"/>
    <w:rsid w:val="00647288"/>
    <w:rsid w:val="00650419"/>
    <w:rsid w:val="00654303"/>
    <w:rsid w:val="00664627"/>
    <w:rsid w:val="006677A1"/>
    <w:rsid w:val="00670D02"/>
    <w:rsid w:val="00677633"/>
    <w:rsid w:val="00677B78"/>
    <w:rsid w:val="0068684A"/>
    <w:rsid w:val="006924F7"/>
    <w:rsid w:val="00694F79"/>
    <w:rsid w:val="0069553E"/>
    <w:rsid w:val="006A3D40"/>
    <w:rsid w:val="006B7D26"/>
    <w:rsid w:val="006C53D4"/>
    <w:rsid w:val="006D1547"/>
    <w:rsid w:val="006D313F"/>
    <w:rsid w:val="006D3748"/>
    <w:rsid w:val="006D4F1C"/>
    <w:rsid w:val="006D5BA4"/>
    <w:rsid w:val="006E17DF"/>
    <w:rsid w:val="006E33D6"/>
    <w:rsid w:val="006E4055"/>
    <w:rsid w:val="006E6362"/>
    <w:rsid w:val="006F703E"/>
    <w:rsid w:val="007010FD"/>
    <w:rsid w:val="00710261"/>
    <w:rsid w:val="007112A9"/>
    <w:rsid w:val="00711E44"/>
    <w:rsid w:val="00714BEC"/>
    <w:rsid w:val="0071727F"/>
    <w:rsid w:val="00725509"/>
    <w:rsid w:val="00727938"/>
    <w:rsid w:val="00732919"/>
    <w:rsid w:val="007362E5"/>
    <w:rsid w:val="00740C10"/>
    <w:rsid w:val="007432F9"/>
    <w:rsid w:val="00746BB0"/>
    <w:rsid w:val="00750037"/>
    <w:rsid w:val="0075004C"/>
    <w:rsid w:val="007535E1"/>
    <w:rsid w:val="00753F8F"/>
    <w:rsid w:val="00756D6D"/>
    <w:rsid w:val="00763858"/>
    <w:rsid w:val="00765C5C"/>
    <w:rsid w:val="007742A3"/>
    <w:rsid w:val="00783F9A"/>
    <w:rsid w:val="00790E1D"/>
    <w:rsid w:val="00792589"/>
    <w:rsid w:val="007927A0"/>
    <w:rsid w:val="00794863"/>
    <w:rsid w:val="007A014A"/>
    <w:rsid w:val="007B18FB"/>
    <w:rsid w:val="007B6F13"/>
    <w:rsid w:val="007D0E65"/>
    <w:rsid w:val="007D3168"/>
    <w:rsid w:val="007D5BFB"/>
    <w:rsid w:val="007F0ACA"/>
    <w:rsid w:val="00802E6A"/>
    <w:rsid w:val="00806B20"/>
    <w:rsid w:val="00815539"/>
    <w:rsid w:val="00816A75"/>
    <w:rsid w:val="008236FD"/>
    <w:rsid w:val="00831904"/>
    <w:rsid w:val="0083302A"/>
    <w:rsid w:val="00841F5B"/>
    <w:rsid w:val="0084521E"/>
    <w:rsid w:val="00845BB7"/>
    <w:rsid w:val="00860206"/>
    <w:rsid w:val="00867E0C"/>
    <w:rsid w:val="00872831"/>
    <w:rsid w:val="00873418"/>
    <w:rsid w:val="00875C64"/>
    <w:rsid w:val="00875E09"/>
    <w:rsid w:val="0087630C"/>
    <w:rsid w:val="00880785"/>
    <w:rsid w:val="008849DB"/>
    <w:rsid w:val="00884C69"/>
    <w:rsid w:val="008907E8"/>
    <w:rsid w:val="00891593"/>
    <w:rsid w:val="00892EE2"/>
    <w:rsid w:val="008B0D6C"/>
    <w:rsid w:val="008B1063"/>
    <w:rsid w:val="008B109B"/>
    <w:rsid w:val="008B2B64"/>
    <w:rsid w:val="008B399A"/>
    <w:rsid w:val="008B443F"/>
    <w:rsid w:val="008B7FD6"/>
    <w:rsid w:val="008C3B80"/>
    <w:rsid w:val="008C5B1D"/>
    <w:rsid w:val="008C632B"/>
    <w:rsid w:val="008D01AE"/>
    <w:rsid w:val="008D2285"/>
    <w:rsid w:val="008D70B7"/>
    <w:rsid w:val="008E5A94"/>
    <w:rsid w:val="008F29F2"/>
    <w:rsid w:val="00900397"/>
    <w:rsid w:val="0090040C"/>
    <w:rsid w:val="0090053B"/>
    <w:rsid w:val="00902EE1"/>
    <w:rsid w:val="009070F9"/>
    <w:rsid w:val="00907A8F"/>
    <w:rsid w:val="009107C4"/>
    <w:rsid w:val="0091197C"/>
    <w:rsid w:val="009204FD"/>
    <w:rsid w:val="00924B5D"/>
    <w:rsid w:val="00932239"/>
    <w:rsid w:val="00943172"/>
    <w:rsid w:val="00943CFE"/>
    <w:rsid w:val="0095289E"/>
    <w:rsid w:val="00952A46"/>
    <w:rsid w:val="00954CC5"/>
    <w:rsid w:val="00956B8D"/>
    <w:rsid w:val="00961CCA"/>
    <w:rsid w:val="00963286"/>
    <w:rsid w:val="00963C56"/>
    <w:rsid w:val="0096458A"/>
    <w:rsid w:val="00973FC4"/>
    <w:rsid w:val="009746AF"/>
    <w:rsid w:val="00976EBA"/>
    <w:rsid w:val="00980EE3"/>
    <w:rsid w:val="00983044"/>
    <w:rsid w:val="00986942"/>
    <w:rsid w:val="00990AB3"/>
    <w:rsid w:val="0099247A"/>
    <w:rsid w:val="00995272"/>
    <w:rsid w:val="009A0FC3"/>
    <w:rsid w:val="009A40C8"/>
    <w:rsid w:val="009A60A6"/>
    <w:rsid w:val="009B0256"/>
    <w:rsid w:val="009B0A09"/>
    <w:rsid w:val="009B1303"/>
    <w:rsid w:val="009B3E58"/>
    <w:rsid w:val="009B619E"/>
    <w:rsid w:val="009C7C08"/>
    <w:rsid w:val="009D0FC8"/>
    <w:rsid w:val="009D15FD"/>
    <w:rsid w:val="009E094C"/>
    <w:rsid w:val="009E0E0D"/>
    <w:rsid w:val="009E1518"/>
    <w:rsid w:val="009F775A"/>
    <w:rsid w:val="00A20186"/>
    <w:rsid w:val="00A231E9"/>
    <w:rsid w:val="00A320F5"/>
    <w:rsid w:val="00A42B7C"/>
    <w:rsid w:val="00A444B2"/>
    <w:rsid w:val="00A47D22"/>
    <w:rsid w:val="00A50EAD"/>
    <w:rsid w:val="00A51BA3"/>
    <w:rsid w:val="00A62E19"/>
    <w:rsid w:val="00A63FE9"/>
    <w:rsid w:val="00A73E6A"/>
    <w:rsid w:val="00A814F1"/>
    <w:rsid w:val="00A84C4E"/>
    <w:rsid w:val="00A85B87"/>
    <w:rsid w:val="00A87A8B"/>
    <w:rsid w:val="00A91F8D"/>
    <w:rsid w:val="00A96CD0"/>
    <w:rsid w:val="00AA3FEC"/>
    <w:rsid w:val="00AA69BE"/>
    <w:rsid w:val="00AB50B4"/>
    <w:rsid w:val="00AC7427"/>
    <w:rsid w:val="00AC7CE9"/>
    <w:rsid w:val="00AD5F8D"/>
    <w:rsid w:val="00AD6B9A"/>
    <w:rsid w:val="00AD70D7"/>
    <w:rsid w:val="00AE0D5B"/>
    <w:rsid w:val="00AF557E"/>
    <w:rsid w:val="00AF5C5C"/>
    <w:rsid w:val="00AF72D6"/>
    <w:rsid w:val="00B074D6"/>
    <w:rsid w:val="00B16A4F"/>
    <w:rsid w:val="00B16BB1"/>
    <w:rsid w:val="00B22A0A"/>
    <w:rsid w:val="00B3043F"/>
    <w:rsid w:val="00B3415D"/>
    <w:rsid w:val="00B40D0B"/>
    <w:rsid w:val="00B503EE"/>
    <w:rsid w:val="00B5052A"/>
    <w:rsid w:val="00B567EE"/>
    <w:rsid w:val="00B56BC1"/>
    <w:rsid w:val="00B61CE2"/>
    <w:rsid w:val="00B634E8"/>
    <w:rsid w:val="00B64279"/>
    <w:rsid w:val="00B64EF2"/>
    <w:rsid w:val="00B6583C"/>
    <w:rsid w:val="00B66FE8"/>
    <w:rsid w:val="00B71C29"/>
    <w:rsid w:val="00B72092"/>
    <w:rsid w:val="00B72FEC"/>
    <w:rsid w:val="00B73D6E"/>
    <w:rsid w:val="00B80237"/>
    <w:rsid w:val="00B82B0A"/>
    <w:rsid w:val="00B87AD1"/>
    <w:rsid w:val="00BA54EC"/>
    <w:rsid w:val="00BA76D9"/>
    <w:rsid w:val="00BB21DF"/>
    <w:rsid w:val="00BC13B3"/>
    <w:rsid w:val="00BC32D0"/>
    <w:rsid w:val="00BC5D0E"/>
    <w:rsid w:val="00BC66A6"/>
    <w:rsid w:val="00BC7326"/>
    <w:rsid w:val="00BD453E"/>
    <w:rsid w:val="00BD7477"/>
    <w:rsid w:val="00BF0D83"/>
    <w:rsid w:val="00BF31C5"/>
    <w:rsid w:val="00C021D0"/>
    <w:rsid w:val="00C1305C"/>
    <w:rsid w:val="00C1719A"/>
    <w:rsid w:val="00C234C1"/>
    <w:rsid w:val="00C24A59"/>
    <w:rsid w:val="00C2565D"/>
    <w:rsid w:val="00C36FAA"/>
    <w:rsid w:val="00C54F13"/>
    <w:rsid w:val="00C56021"/>
    <w:rsid w:val="00C622C5"/>
    <w:rsid w:val="00C64283"/>
    <w:rsid w:val="00C76576"/>
    <w:rsid w:val="00C84DB3"/>
    <w:rsid w:val="00C94243"/>
    <w:rsid w:val="00CA4466"/>
    <w:rsid w:val="00CA5B84"/>
    <w:rsid w:val="00CB06B4"/>
    <w:rsid w:val="00CB0FFC"/>
    <w:rsid w:val="00CC1BAF"/>
    <w:rsid w:val="00CC26E3"/>
    <w:rsid w:val="00CC40F3"/>
    <w:rsid w:val="00CC66B0"/>
    <w:rsid w:val="00CD1078"/>
    <w:rsid w:val="00CD4389"/>
    <w:rsid w:val="00CD5AEA"/>
    <w:rsid w:val="00CE41AC"/>
    <w:rsid w:val="00CE63F5"/>
    <w:rsid w:val="00CF0127"/>
    <w:rsid w:val="00CF4B2D"/>
    <w:rsid w:val="00CF5207"/>
    <w:rsid w:val="00CF555F"/>
    <w:rsid w:val="00D03EE2"/>
    <w:rsid w:val="00D04FC2"/>
    <w:rsid w:val="00D109CB"/>
    <w:rsid w:val="00D1408B"/>
    <w:rsid w:val="00D15916"/>
    <w:rsid w:val="00D215BB"/>
    <w:rsid w:val="00D22F2E"/>
    <w:rsid w:val="00D511F3"/>
    <w:rsid w:val="00D5626E"/>
    <w:rsid w:val="00D5694F"/>
    <w:rsid w:val="00D6666D"/>
    <w:rsid w:val="00D75AB9"/>
    <w:rsid w:val="00D82082"/>
    <w:rsid w:val="00D841A8"/>
    <w:rsid w:val="00D8671C"/>
    <w:rsid w:val="00D920B0"/>
    <w:rsid w:val="00D95B65"/>
    <w:rsid w:val="00D96324"/>
    <w:rsid w:val="00DA74C7"/>
    <w:rsid w:val="00DA7D3D"/>
    <w:rsid w:val="00DB098A"/>
    <w:rsid w:val="00DB20CD"/>
    <w:rsid w:val="00DB2D94"/>
    <w:rsid w:val="00DC017F"/>
    <w:rsid w:val="00DC2420"/>
    <w:rsid w:val="00DC2E56"/>
    <w:rsid w:val="00DC41DB"/>
    <w:rsid w:val="00DC6EA3"/>
    <w:rsid w:val="00DD28B4"/>
    <w:rsid w:val="00DE25BE"/>
    <w:rsid w:val="00DE54A2"/>
    <w:rsid w:val="00DE6373"/>
    <w:rsid w:val="00DE65CD"/>
    <w:rsid w:val="00DE72EC"/>
    <w:rsid w:val="00DF4266"/>
    <w:rsid w:val="00DF537B"/>
    <w:rsid w:val="00E01D55"/>
    <w:rsid w:val="00E03744"/>
    <w:rsid w:val="00E053A3"/>
    <w:rsid w:val="00E17D0A"/>
    <w:rsid w:val="00E17EEC"/>
    <w:rsid w:val="00E232FC"/>
    <w:rsid w:val="00E265F1"/>
    <w:rsid w:val="00E3211D"/>
    <w:rsid w:val="00E32464"/>
    <w:rsid w:val="00E338D8"/>
    <w:rsid w:val="00E41445"/>
    <w:rsid w:val="00E41565"/>
    <w:rsid w:val="00E41DA0"/>
    <w:rsid w:val="00E545C8"/>
    <w:rsid w:val="00E6073A"/>
    <w:rsid w:val="00E62C14"/>
    <w:rsid w:val="00E63A17"/>
    <w:rsid w:val="00E66391"/>
    <w:rsid w:val="00E71296"/>
    <w:rsid w:val="00E71A82"/>
    <w:rsid w:val="00E73B45"/>
    <w:rsid w:val="00E8159B"/>
    <w:rsid w:val="00E8501E"/>
    <w:rsid w:val="00E93F70"/>
    <w:rsid w:val="00EA1B54"/>
    <w:rsid w:val="00EA1BC1"/>
    <w:rsid w:val="00EA2C38"/>
    <w:rsid w:val="00EA4780"/>
    <w:rsid w:val="00EA59EA"/>
    <w:rsid w:val="00EA79CB"/>
    <w:rsid w:val="00EB0CBE"/>
    <w:rsid w:val="00EB3E4D"/>
    <w:rsid w:val="00EB7FFD"/>
    <w:rsid w:val="00ED12FC"/>
    <w:rsid w:val="00ED4D0E"/>
    <w:rsid w:val="00ED6566"/>
    <w:rsid w:val="00EE090A"/>
    <w:rsid w:val="00EE0C22"/>
    <w:rsid w:val="00EE2181"/>
    <w:rsid w:val="00EF0416"/>
    <w:rsid w:val="00EF1046"/>
    <w:rsid w:val="00F014D7"/>
    <w:rsid w:val="00F027F3"/>
    <w:rsid w:val="00F03804"/>
    <w:rsid w:val="00F03F84"/>
    <w:rsid w:val="00F04B93"/>
    <w:rsid w:val="00F079FF"/>
    <w:rsid w:val="00F26CF8"/>
    <w:rsid w:val="00F27022"/>
    <w:rsid w:val="00F2731E"/>
    <w:rsid w:val="00F276BD"/>
    <w:rsid w:val="00F318B3"/>
    <w:rsid w:val="00F34FDE"/>
    <w:rsid w:val="00F4302F"/>
    <w:rsid w:val="00F439B1"/>
    <w:rsid w:val="00F44290"/>
    <w:rsid w:val="00F53C4A"/>
    <w:rsid w:val="00F54292"/>
    <w:rsid w:val="00F55CED"/>
    <w:rsid w:val="00F56702"/>
    <w:rsid w:val="00F6573A"/>
    <w:rsid w:val="00F667EB"/>
    <w:rsid w:val="00F96B67"/>
    <w:rsid w:val="00FA3944"/>
    <w:rsid w:val="00FB30B9"/>
    <w:rsid w:val="00FB70E5"/>
    <w:rsid w:val="00FB733D"/>
    <w:rsid w:val="00FC1113"/>
    <w:rsid w:val="00FC1545"/>
    <w:rsid w:val="00FC365B"/>
    <w:rsid w:val="00FC598F"/>
    <w:rsid w:val="00FC6944"/>
    <w:rsid w:val="00FD01D0"/>
    <w:rsid w:val="00FD220D"/>
    <w:rsid w:val="00FD2DD8"/>
    <w:rsid w:val="00FD791F"/>
    <w:rsid w:val="00FE2F16"/>
    <w:rsid w:val="00FF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127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F9"/>
    <w:pPr>
      <w:widowControl w:val="0"/>
      <w:autoSpaceDE w:val="0"/>
      <w:autoSpaceDN w:val="0"/>
      <w:spacing w:after="0" w:line="240" w:lineRule="auto"/>
      <w:jc w:val="both"/>
    </w:pPr>
    <w:rPr>
      <w:rFonts w:eastAsia="Times New Roman" w:cs="Times New Roman"/>
      <w:kern w:val="0"/>
      <w:lang w:bidi="en-US"/>
      <w14:ligatures w14:val="none"/>
    </w:rPr>
  </w:style>
  <w:style w:type="paragraph" w:styleId="Heading1">
    <w:name w:val="heading 1"/>
    <w:basedOn w:val="Normal"/>
    <w:next w:val="Normal"/>
    <w:link w:val="Heading1Char"/>
    <w:uiPriority w:val="9"/>
    <w:qFormat/>
    <w:rsid w:val="00756D6D"/>
    <w:pPr>
      <w:spacing w:after="320"/>
      <w:jc w:val="center"/>
      <w:outlineLvl w:val="0"/>
    </w:pPr>
    <w:rPr>
      <w:rFonts w:ascii="Georgia" w:hAnsi="Georgia"/>
      <w:b/>
      <w:bCs/>
      <w:caps/>
      <w:color w:val="004A97"/>
      <w:sz w:val="40"/>
      <w:szCs w:val="24"/>
    </w:rPr>
  </w:style>
  <w:style w:type="paragraph" w:styleId="Heading2">
    <w:name w:val="heading 2"/>
    <w:basedOn w:val="Heading1"/>
    <w:next w:val="Normal"/>
    <w:link w:val="Heading2Char"/>
    <w:uiPriority w:val="9"/>
    <w:qFormat/>
    <w:rsid w:val="00756D6D"/>
    <w:pPr>
      <w:keepNext/>
      <w:keepLines/>
      <w:numPr>
        <w:ilvl w:val="1"/>
      </w:numPr>
      <w:spacing w:after="120"/>
      <w:jc w:val="left"/>
      <w:outlineLvl w:val="1"/>
    </w:pPr>
    <w:rPr>
      <w:rFonts w:ascii="Calibri" w:eastAsiaTheme="majorEastAsia" w:hAnsi="Calibri" w:cstheme="majorBidi"/>
      <w:caps w:val="0"/>
      <w:smallCaps/>
      <w:color w:val="000000" w:themeColor="text1"/>
      <w:sz w:val="32"/>
      <w:szCs w:val="26"/>
    </w:rPr>
  </w:style>
  <w:style w:type="paragraph" w:styleId="Heading3">
    <w:name w:val="heading 3"/>
    <w:basedOn w:val="Heading2"/>
    <w:next w:val="Normal"/>
    <w:link w:val="Heading3Char"/>
    <w:uiPriority w:val="9"/>
    <w:qFormat/>
    <w:rsid w:val="00756D6D"/>
    <w:pPr>
      <w:numPr>
        <w:ilvl w:val="2"/>
      </w:numPr>
      <w:spacing w:after="0"/>
      <w:outlineLvl w:val="2"/>
    </w:pPr>
    <w:rPr>
      <w:smallCaps w:val="0"/>
      <w:sz w:val="28"/>
      <w:szCs w:val="24"/>
    </w:rPr>
  </w:style>
  <w:style w:type="paragraph" w:styleId="Heading4">
    <w:name w:val="heading 4"/>
    <w:aliases w:val="Figure and Table Caption"/>
    <w:basedOn w:val="Normal"/>
    <w:next w:val="Normal"/>
    <w:link w:val="Heading4Char"/>
    <w:uiPriority w:val="9"/>
    <w:unhideWhenUsed/>
    <w:qFormat/>
    <w:rsid w:val="00B16BB1"/>
    <w:pPr>
      <w:keepNext/>
      <w:keepLines/>
      <w:jc w:val="left"/>
      <w:outlineLvl w:val="3"/>
    </w:pPr>
    <w:rPr>
      <w:rFonts w:eastAsiaTheme="majorEastAsia" w:cstheme="majorBidi"/>
      <w:b/>
      <w:iCs/>
    </w:rPr>
  </w:style>
  <w:style w:type="paragraph" w:styleId="Heading5">
    <w:name w:val="heading 5"/>
    <w:basedOn w:val="Normal"/>
    <w:next w:val="Normal"/>
    <w:link w:val="Heading5Char"/>
    <w:uiPriority w:val="9"/>
    <w:unhideWhenUsed/>
    <w:qFormat/>
    <w:rsid w:val="0027732C"/>
    <w:pPr>
      <w:keepNext/>
      <w:keepLines/>
      <w:spacing w:before="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9A40C8"/>
    <w:pPr>
      <w:keepNext/>
      <w:keepLines/>
      <w:widowControl/>
      <w:autoSpaceDE/>
      <w:autoSpaceDN/>
      <w:spacing w:before="40" w:line="278" w:lineRule="auto"/>
      <w:jc w:val="left"/>
      <w:outlineLvl w:val="5"/>
    </w:pPr>
    <w:rPr>
      <w:rFonts w:eastAsiaTheme="majorEastAsia"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9A40C8"/>
    <w:pPr>
      <w:keepNext/>
      <w:keepLines/>
      <w:widowControl/>
      <w:autoSpaceDE/>
      <w:autoSpaceDN/>
      <w:spacing w:before="40" w:line="278" w:lineRule="auto"/>
      <w:jc w:val="left"/>
      <w:outlineLvl w:val="6"/>
    </w:pPr>
    <w:rPr>
      <w:rFonts w:eastAsiaTheme="majorEastAsia"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9A40C8"/>
    <w:pPr>
      <w:keepNext/>
      <w:keepLines/>
      <w:widowControl/>
      <w:autoSpaceDE/>
      <w:autoSpaceDN/>
      <w:spacing w:line="278" w:lineRule="auto"/>
      <w:jc w:val="left"/>
      <w:outlineLvl w:val="7"/>
    </w:pPr>
    <w:rPr>
      <w:rFonts w:eastAsiaTheme="majorEastAsia"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9A40C8"/>
    <w:pPr>
      <w:keepNext/>
      <w:keepLines/>
      <w:widowControl/>
      <w:autoSpaceDE/>
      <w:autoSpaceDN/>
      <w:spacing w:line="278" w:lineRule="auto"/>
      <w:jc w:val="left"/>
      <w:outlineLvl w:val="8"/>
    </w:pPr>
    <w:rPr>
      <w:rFonts w:eastAsiaTheme="majorEastAsia"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D6D"/>
    <w:rPr>
      <w:rFonts w:ascii="Georgia" w:eastAsia="Times New Roman" w:hAnsi="Georgia" w:cs="Times New Roman"/>
      <w:b/>
      <w:bCs/>
      <w:caps/>
      <w:color w:val="004A97"/>
      <w:kern w:val="0"/>
      <w:sz w:val="40"/>
      <w:szCs w:val="24"/>
      <w:lang w:bidi="en-US"/>
      <w14:ligatures w14:val="none"/>
    </w:rPr>
  </w:style>
  <w:style w:type="character" w:customStyle="1" w:styleId="Heading2Char">
    <w:name w:val="Heading 2 Char"/>
    <w:basedOn w:val="DefaultParagraphFont"/>
    <w:link w:val="Heading2"/>
    <w:uiPriority w:val="9"/>
    <w:rsid w:val="00756D6D"/>
    <w:rPr>
      <w:rFonts w:ascii="Calibri" w:eastAsiaTheme="majorEastAsia" w:hAnsi="Calibri" w:cstheme="majorBidi"/>
      <w:b/>
      <w:bCs/>
      <w:smallCaps/>
      <w:color w:val="000000" w:themeColor="text1"/>
      <w:kern w:val="0"/>
      <w:sz w:val="32"/>
      <w:szCs w:val="26"/>
      <w:lang w:bidi="en-US"/>
      <w14:ligatures w14:val="none"/>
    </w:rPr>
  </w:style>
  <w:style w:type="paragraph" w:styleId="BodyText">
    <w:name w:val="Body Text"/>
    <w:basedOn w:val="Normal"/>
    <w:link w:val="BodyTextChar"/>
    <w:uiPriority w:val="1"/>
    <w:unhideWhenUsed/>
    <w:rsid w:val="00B3415D"/>
    <w:rPr>
      <w:sz w:val="24"/>
      <w:szCs w:val="24"/>
    </w:rPr>
  </w:style>
  <w:style w:type="character" w:customStyle="1" w:styleId="BodyTextChar">
    <w:name w:val="Body Text Char"/>
    <w:basedOn w:val="DefaultParagraphFont"/>
    <w:link w:val="BodyText"/>
    <w:uiPriority w:val="1"/>
    <w:rsid w:val="001F7386"/>
    <w:rPr>
      <w:rFonts w:eastAsia="Times New Roman" w:cs="Times New Roman"/>
      <w:kern w:val="0"/>
      <w:sz w:val="24"/>
      <w:szCs w:val="24"/>
      <w:lang w:bidi="en-US"/>
      <w14:ligatures w14:val="none"/>
    </w:rPr>
  </w:style>
  <w:style w:type="paragraph" w:styleId="ListParagraph">
    <w:name w:val="List Paragraph"/>
    <w:basedOn w:val="Normal"/>
    <w:link w:val="ListParagraphChar"/>
    <w:uiPriority w:val="34"/>
    <w:unhideWhenUsed/>
    <w:qFormat/>
    <w:rsid w:val="00B3415D"/>
    <w:pPr>
      <w:spacing w:line="274" w:lineRule="exact"/>
      <w:ind w:left="840" w:hanging="360"/>
    </w:pPr>
  </w:style>
  <w:style w:type="character" w:styleId="CommentReference">
    <w:name w:val="annotation reference"/>
    <w:basedOn w:val="DefaultParagraphFont"/>
    <w:uiPriority w:val="99"/>
    <w:unhideWhenUsed/>
    <w:rsid w:val="00B3415D"/>
    <w:rPr>
      <w:sz w:val="16"/>
      <w:szCs w:val="16"/>
    </w:rPr>
  </w:style>
  <w:style w:type="paragraph" w:styleId="CommentText">
    <w:name w:val="annotation text"/>
    <w:basedOn w:val="Normal"/>
    <w:link w:val="CommentTextChar"/>
    <w:uiPriority w:val="99"/>
    <w:unhideWhenUsed/>
    <w:rsid w:val="00B3415D"/>
    <w:rPr>
      <w:sz w:val="20"/>
      <w:szCs w:val="20"/>
    </w:rPr>
  </w:style>
  <w:style w:type="character" w:customStyle="1" w:styleId="CommentTextChar">
    <w:name w:val="Comment Text Char"/>
    <w:basedOn w:val="DefaultParagraphFont"/>
    <w:link w:val="CommentText"/>
    <w:uiPriority w:val="99"/>
    <w:rsid w:val="00B3415D"/>
    <w:rPr>
      <w:rFonts w:eastAsia="Times New Roman" w:cs="Times New Roman"/>
      <w:kern w:val="0"/>
      <w:sz w:val="20"/>
      <w:szCs w:val="20"/>
      <w:lang w:bidi="en-US"/>
      <w14:ligatures w14:val="none"/>
    </w:rPr>
  </w:style>
  <w:style w:type="table" w:styleId="TableGrid">
    <w:name w:val="Table Grid"/>
    <w:basedOn w:val="TableNormal"/>
    <w:uiPriority w:val="39"/>
    <w:rsid w:val="00B3415D"/>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3415D"/>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B3415D"/>
    <w:pPr>
      <w:tabs>
        <w:tab w:val="right" w:leader="dot" w:pos="9350"/>
      </w:tabs>
      <w:spacing w:after="100"/>
    </w:pPr>
    <w:rPr>
      <w:rFonts w:cstheme="minorHAnsi"/>
      <w:noProof/>
      <w:sz w:val="24"/>
      <w:szCs w:val="24"/>
    </w:rPr>
  </w:style>
  <w:style w:type="character" w:styleId="Hyperlink">
    <w:name w:val="Hyperlink"/>
    <w:basedOn w:val="DefaultParagraphFont"/>
    <w:uiPriority w:val="99"/>
    <w:unhideWhenUsed/>
    <w:rsid w:val="00B3415D"/>
    <w:rPr>
      <w:color w:val="0563C1" w:themeColor="hyperlink"/>
      <w:u w:val="single"/>
    </w:rPr>
  </w:style>
  <w:style w:type="paragraph" w:styleId="TOC2">
    <w:name w:val="toc 2"/>
    <w:basedOn w:val="Normal"/>
    <w:next w:val="Normal"/>
    <w:autoRedefine/>
    <w:uiPriority w:val="39"/>
    <w:unhideWhenUsed/>
    <w:rsid w:val="00B3415D"/>
    <w:pPr>
      <w:tabs>
        <w:tab w:val="right" w:leader="dot" w:pos="9350"/>
      </w:tabs>
      <w:ind w:left="360"/>
    </w:pPr>
    <w:rPr>
      <w:rFonts w:cstheme="minorHAnsi"/>
      <w:noProof/>
    </w:rPr>
  </w:style>
  <w:style w:type="paragraph" w:styleId="Footer">
    <w:name w:val="footer"/>
    <w:basedOn w:val="Normal"/>
    <w:link w:val="FooterChar"/>
    <w:uiPriority w:val="99"/>
    <w:unhideWhenUsed/>
    <w:rsid w:val="00B3415D"/>
    <w:pPr>
      <w:tabs>
        <w:tab w:val="center" w:pos="4680"/>
        <w:tab w:val="right" w:pos="9360"/>
      </w:tabs>
    </w:pPr>
  </w:style>
  <w:style w:type="character" w:customStyle="1" w:styleId="FooterChar">
    <w:name w:val="Footer Char"/>
    <w:basedOn w:val="DefaultParagraphFont"/>
    <w:link w:val="Footer"/>
    <w:uiPriority w:val="99"/>
    <w:rsid w:val="00B3415D"/>
    <w:rPr>
      <w:rFonts w:eastAsia="Times New Roman" w:cs="Times New Roman"/>
      <w:kern w:val="0"/>
      <w:lang w:bidi="en-US"/>
      <w14:ligatures w14:val="none"/>
    </w:rPr>
  </w:style>
  <w:style w:type="character" w:customStyle="1" w:styleId="ListParagraphChar">
    <w:name w:val="List Paragraph Char"/>
    <w:basedOn w:val="DefaultParagraphFont"/>
    <w:link w:val="ListParagraph"/>
    <w:uiPriority w:val="34"/>
    <w:rsid w:val="00873418"/>
    <w:rPr>
      <w:rFonts w:eastAsia="Times New Roman" w:cs="Times New Roman"/>
      <w:kern w:val="0"/>
      <w:lang w:bidi="en-US"/>
      <w14:ligatures w14:val="none"/>
    </w:rPr>
  </w:style>
  <w:style w:type="character" w:customStyle="1" w:styleId="normaltextrun">
    <w:name w:val="normaltextrun"/>
    <w:basedOn w:val="DefaultParagraphFont"/>
    <w:unhideWhenUsed/>
    <w:rsid w:val="00F027F3"/>
  </w:style>
  <w:style w:type="paragraph" w:customStyle="1" w:styleId="paragraph">
    <w:name w:val="paragraph"/>
    <w:basedOn w:val="Normal"/>
    <w:unhideWhenUsed/>
    <w:rsid w:val="009204FD"/>
    <w:pPr>
      <w:widowControl/>
      <w:autoSpaceDE/>
      <w:autoSpaceDN/>
      <w:spacing w:before="100" w:beforeAutospacing="1" w:after="100" w:afterAutospacing="1"/>
    </w:pPr>
    <w:rPr>
      <w:rFonts w:ascii="Times New Roman" w:hAnsi="Times New Roman"/>
      <w:sz w:val="24"/>
      <w:szCs w:val="24"/>
      <w:lang w:bidi="ar-SA"/>
    </w:rPr>
  </w:style>
  <w:style w:type="character" w:customStyle="1" w:styleId="eop">
    <w:name w:val="eop"/>
    <w:basedOn w:val="DefaultParagraphFont"/>
    <w:semiHidden/>
    <w:rsid w:val="009204FD"/>
  </w:style>
  <w:style w:type="character" w:customStyle="1" w:styleId="superscript">
    <w:name w:val="superscript"/>
    <w:basedOn w:val="DefaultParagraphFont"/>
    <w:unhideWhenUsed/>
    <w:rsid w:val="00211D2B"/>
  </w:style>
  <w:style w:type="paragraph" w:styleId="Header">
    <w:name w:val="header"/>
    <w:basedOn w:val="Normal"/>
    <w:link w:val="HeaderChar"/>
    <w:uiPriority w:val="99"/>
    <w:unhideWhenUsed/>
    <w:rsid w:val="00175D7E"/>
    <w:pPr>
      <w:tabs>
        <w:tab w:val="center" w:pos="4680"/>
        <w:tab w:val="right" w:pos="9360"/>
      </w:tabs>
    </w:pPr>
  </w:style>
  <w:style w:type="character" w:customStyle="1" w:styleId="HeaderChar">
    <w:name w:val="Header Char"/>
    <w:basedOn w:val="DefaultParagraphFont"/>
    <w:link w:val="Header"/>
    <w:uiPriority w:val="99"/>
    <w:rsid w:val="00175D7E"/>
    <w:rPr>
      <w:rFonts w:eastAsia="Times New Roman" w:cs="Times New Roman"/>
      <w:kern w:val="0"/>
      <w:lang w:bidi="en-US"/>
      <w14:ligatures w14:val="none"/>
    </w:rPr>
  </w:style>
  <w:style w:type="character" w:customStyle="1" w:styleId="Heading3Char">
    <w:name w:val="Heading 3 Char"/>
    <w:basedOn w:val="DefaultParagraphFont"/>
    <w:link w:val="Heading3"/>
    <w:uiPriority w:val="9"/>
    <w:rsid w:val="00756D6D"/>
    <w:rPr>
      <w:rFonts w:ascii="Calibri" w:eastAsiaTheme="majorEastAsia" w:hAnsi="Calibri" w:cstheme="majorBidi"/>
      <w:b/>
      <w:bCs/>
      <w:color w:val="000000" w:themeColor="text1"/>
      <w:kern w:val="0"/>
      <w:sz w:val="28"/>
      <w:szCs w:val="24"/>
      <w:lang w:bidi="en-US"/>
      <w14:ligatures w14:val="none"/>
    </w:rPr>
  </w:style>
  <w:style w:type="paragraph" w:styleId="Title">
    <w:name w:val="Title"/>
    <w:basedOn w:val="Normal"/>
    <w:next w:val="Normal"/>
    <w:link w:val="TitleChar"/>
    <w:uiPriority w:val="10"/>
    <w:qFormat/>
    <w:rsid w:val="000F1937"/>
    <w:pPr>
      <w:contextualSpacing/>
      <w:jc w:val="center"/>
    </w:pPr>
    <w:rPr>
      <w:rFonts w:ascii="Georgia" w:eastAsiaTheme="majorEastAsia" w:hAnsi="Georgia" w:cstheme="majorBidi"/>
      <w:b/>
      <w:color w:val="004A97"/>
      <w:spacing w:val="-10"/>
      <w:kern w:val="28"/>
      <w:sz w:val="40"/>
      <w:szCs w:val="56"/>
    </w:rPr>
  </w:style>
  <w:style w:type="character" w:customStyle="1" w:styleId="TitleChar">
    <w:name w:val="Title Char"/>
    <w:basedOn w:val="DefaultParagraphFont"/>
    <w:link w:val="Title"/>
    <w:uiPriority w:val="10"/>
    <w:rsid w:val="00873418"/>
    <w:rPr>
      <w:rFonts w:ascii="Georgia" w:eastAsiaTheme="majorEastAsia" w:hAnsi="Georgia" w:cstheme="majorBidi"/>
      <w:b/>
      <w:color w:val="004A97"/>
      <w:spacing w:val="-10"/>
      <w:kern w:val="28"/>
      <w:sz w:val="40"/>
      <w:szCs w:val="56"/>
      <w:lang w:bidi="en-US"/>
      <w14:ligatures w14:val="none"/>
    </w:rPr>
  </w:style>
  <w:style w:type="paragraph" w:styleId="TOC3">
    <w:name w:val="toc 3"/>
    <w:basedOn w:val="Normal"/>
    <w:next w:val="Normal"/>
    <w:autoRedefine/>
    <w:uiPriority w:val="39"/>
    <w:unhideWhenUsed/>
    <w:rsid w:val="000F1937"/>
    <w:pPr>
      <w:tabs>
        <w:tab w:val="left" w:pos="1350"/>
        <w:tab w:val="right" w:leader="dot" w:pos="9350"/>
      </w:tabs>
      <w:spacing w:after="100"/>
      <w:ind w:left="440"/>
    </w:pPr>
  </w:style>
  <w:style w:type="character" w:customStyle="1" w:styleId="Heading4Char">
    <w:name w:val="Heading 4 Char"/>
    <w:aliases w:val="Figure and Table Caption Char"/>
    <w:basedOn w:val="DefaultParagraphFont"/>
    <w:link w:val="Heading4"/>
    <w:uiPriority w:val="9"/>
    <w:rsid w:val="00873418"/>
    <w:rPr>
      <w:rFonts w:eastAsiaTheme="majorEastAsia" w:cstheme="majorBidi"/>
      <w:b/>
      <w:iCs/>
      <w:kern w:val="0"/>
      <w:lang w:bidi="en-US"/>
      <w14:ligatures w14:val="none"/>
    </w:rPr>
  </w:style>
  <w:style w:type="paragraph" w:styleId="Caption">
    <w:name w:val="caption"/>
    <w:basedOn w:val="Normal"/>
    <w:next w:val="Normal"/>
    <w:uiPriority w:val="6"/>
    <w:qFormat/>
    <w:rsid w:val="001F7386"/>
    <w:pPr>
      <w:spacing w:after="200"/>
    </w:pPr>
    <w:rPr>
      <w:b/>
      <w:iCs/>
      <w:szCs w:val="18"/>
    </w:rPr>
  </w:style>
  <w:style w:type="paragraph" w:styleId="CommentSubject">
    <w:name w:val="annotation subject"/>
    <w:basedOn w:val="CommentText"/>
    <w:next w:val="CommentText"/>
    <w:link w:val="CommentSubjectChar"/>
    <w:uiPriority w:val="99"/>
    <w:semiHidden/>
    <w:unhideWhenUsed/>
    <w:rsid w:val="002B5973"/>
    <w:rPr>
      <w:b/>
      <w:bCs/>
    </w:rPr>
  </w:style>
  <w:style w:type="character" w:customStyle="1" w:styleId="CommentSubjectChar">
    <w:name w:val="Comment Subject Char"/>
    <w:basedOn w:val="CommentTextChar"/>
    <w:link w:val="CommentSubject"/>
    <w:uiPriority w:val="99"/>
    <w:semiHidden/>
    <w:rsid w:val="002B5973"/>
    <w:rPr>
      <w:rFonts w:eastAsia="Times New Roman" w:cs="Times New Roman"/>
      <w:b/>
      <w:bCs/>
      <w:kern w:val="0"/>
      <w:sz w:val="20"/>
      <w:szCs w:val="20"/>
      <w:lang w:bidi="en-US"/>
      <w14:ligatures w14:val="none"/>
    </w:rPr>
  </w:style>
  <w:style w:type="character" w:styleId="UnresolvedMention">
    <w:name w:val="Unresolved Mention"/>
    <w:basedOn w:val="DefaultParagraphFont"/>
    <w:uiPriority w:val="99"/>
    <w:semiHidden/>
    <w:unhideWhenUsed/>
    <w:rsid w:val="002B5973"/>
    <w:rPr>
      <w:color w:val="605E5C"/>
      <w:shd w:val="clear" w:color="auto" w:fill="E1DFDD"/>
    </w:rPr>
  </w:style>
  <w:style w:type="character" w:customStyle="1" w:styleId="Heading5Char">
    <w:name w:val="Heading 5 Char"/>
    <w:basedOn w:val="DefaultParagraphFont"/>
    <w:link w:val="Heading5"/>
    <w:uiPriority w:val="9"/>
    <w:rsid w:val="0027732C"/>
    <w:rPr>
      <w:rFonts w:asciiTheme="majorHAnsi" w:eastAsiaTheme="majorEastAsia" w:hAnsiTheme="majorHAnsi" w:cstheme="majorBidi"/>
      <w:color w:val="000000" w:themeColor="text1"/>
      <w:kern w:val="0"/>
      <w:lang w:bidi="en-US"/>
      <w14:ligatures w14:val="none"/>
    </w:rPr>
  </w:style>
  <w:style w:type="paragraph" w:styleId="Revision">
    <w:name w:val="Revision"/>
    <w:hidden/>
    <w:uiPriority w:val="99"/>
    <w:semiHidden/>
    <w:rsid w:val="001D3F15"/>
    <w:pPr>
      <w:spacing w:after="0" w:line="240" w:lineRule="auto"/>
    </w:pPr>
    <w:rPr>
      <w:rFonts w:eastAsia="Times New Roman" w:cs="Times New Roman"/>
      <w:kern w:val="0"/>
      <w:lang w:bidi="en-US"/>
      <w14:ligatures w14:val="none"/>
    </w:rPr>
  </w:style>
  <w:style w:type="character" w:styleId="Strong">
    <w:name w:val="Strong"/>
    <w:basedOn w:val="DefaultParagraphFont"/>
    <w:uiPriority w:val="22"/>
    <w:qFormat/>
    <w:rsid w:val="007A014A"/>
    <w:rPr>
      <w:b/>
      <w:bCs/>
    </w:rPr>
  </w:style>
  <w:style w:type="character" w:customStyle="1" w:styleId="Heading6Char">
    <w:name w:val="Heading 6 Char"/>
    <w:basedOn w:val="DefaultParagraphFont"/>
    <w:link w:val="Heading6"/>
    <w:uiPriority w:val="9"/>
    <w:semiHidden/>
    <w:rsid w:val="009A40C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A40C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A40C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A40C8"/>
    <w:rPr>
      <w:rFonts w:eastAsiaTheme="majorEastAsia" w:cstheme="majorBidi"/>
      <w:color w:val="272727" w:themeColor="text1" w:themeTint="D8"/>
      <w:sz w:val="24"/>
      <w:szCs w:val="24"/>
    </w:rPr>
  </w:style>
  <w:style w:type="paragraph" w:styleId="Subtitle">
    <w:name w:val="Subtitle"/>
    <w:basedOn w:val="Normal"/>
    <w:next w:val="Normal"/>
    <w:link w:val="SubtitleChar"/>
    <w:uiPriority w:val="11"/>
    <w:qFormat/>
    <w:rsid w:val="009A40C8"/>
    <w:pPr>
      <w:widowControl/>
      <w:numPr>
        <w:ilvl w:val="1"/>
      </w:numPr>
      <w:autoSpaceDE/>
      <w:autoSpaceDN/>
      <w:spacing w:after="160" w:line="278" w:lineRule="auto"/>
      <w:jc w:val="left"/>
    </w:pPr>
    <w:rPr>
      <w:rFonts w:eastAsiaTheme="majorEastAsia"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9A4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0C8"/>
    <w:pPr>
      <w:widowControl/>
      <w:autoSpaceDE/>
      <w:autoSpaceDN/>
      <w:spacing w:before="160" w:after="160" w:line="278" w:lineRule="auto"/>
      <w:jc w:val="center"/>
    </w:pPr>
    <w:rPr>
      <w:rFonts w:eastAsia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9A40C8"/>
    <w:rPr>
      <w:i/>
      <w:iCs/>
      <w:color w:val="404040" w:themeColor="text1" w:themeTint="BF"/>
      <w:sz w:val="24"/>
      <w:szCs w:val="24"/>
    </w:rPr>
  </w:style>
  <w:style w:type="character" w:styleId="IntenseEmphasis">
    <w:name w:val="Intense Emphasis"/>
    <w:basedOn w:val="DefaultParagraphFont"/>
    <w:uiPriority w:val="21"/>
    <w:qFormat/>
    <w:rsid w:val="009A40C8"/>
    <w:rPr>
      <w:i/>
      <w:iCs/>
      <w:color w:val="2F5496" w:themeColor="accent1" w:themeShade="BF"/>
    </w:rPr>
  </w:style>
  <w:style w:type="paragraph" w:styleId="IntenseQuote">
    <w:name w:val="Intense Quote"/>
    <w:basedOn w:val="Normal"/>
    <w:next w:val="Normal"/>
    <w:link w:val="IntenseQuoteChar"/>
    <w:uiPriority w:val="30"/>
    <w:qFormat/>
    <w:rsid w:val="009A40C8"/>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eastAsia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9A40C8"/>
    <w:rPr>
      <w:i/>
      <w:iCs/>
      <w:color w:val="2F5496" w:themeColor="accent1" w:themeShade="BF"/>
      <w:sz w:val="24"/>
      <w:szCs w:val="24"/>
    </w:rPr>
  </w:style>
  <w:style w:type="character" w:styleId="IntenseReference">
    <w:name w:val="Intense Reference"/>
    <w:basedOn w:val="DefaultParagraphFont"/>
    <w:uiPriority w:val="32"/>
    <w:qFormat/>
    <w:rsid w:val="009A4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9976">
      <w:bodyDiv w:val="1"/>
      <w:marLeft w:val="0"/>
      <w:marRight w:val="0"/>
      <w:marTop w:val="0"/>
      <w:marBottom w:val="0"/>
      <w:divBdr>
        <w:top w:val="none" w:sz="0" w:space="0" w:color="auto"/>
        <w:left w:val="none" w:sz="0" w:space="0" w:color="auto"/>
        <w:bottom w:val="none" w:sz="0" w:space="0" w:color="auto"/>
        <w:right w:val="none" w:sz="0" w:space="0" w:color="auto"/>
      </w:divBdr>
      <w:divsChild>
        <w:div w:id="1697459400">
          <w:marLeft w:val="0"/>
          <w:marRight w:val="0"/>
          <w:marTop w:val="0"/>
          <w:marBottom w:val="0"/>
          <w:divBdr>
            <w:top w:val="none" w:sz="0" w:space="0" w:color="auto"/>
            <w:left w:val="none" w:sz="0" w:space="0" w:color="auto"/>
            <w:bottom w:val="none" w:sz="0" w:space="0" w:color="auto"/>
            <w:right w:val="none" w:sz="0" w:space="0" w:color="auto"/>
          </w:divBdr>
        </w:div>
        <w:div w:id="252248447">
          <w:marLeft w:val="0"/>
          <w:marRight w:val="0"/>
          <w:marTop w:val="0"/>
          <w:marBottom w:val="0"/>
          <w:divBdr>
            <w:top w:val="none" w:sz="0" w:space="0" w:color="auto"/>
            <w:left w:val="none" w:sz="0" w:space="0" w:color="auto"/>
            <w:bottom w:val="none" w:sz="0" w:space="0" w:color="auto"/>
            <w:right w:val="none" w:sz="0" w:space="0" w:color="auto"/>
          </w:divBdr>
        </w:div>
        <w:div w:id="1623803253">
          <w:marLeft w:val="0"/>
          <w:marRight w:val="0"/>
          <w:marTop w:val="0"/>
          <w:marBottom w:val="0"/>
          <w:divBdr>
            <w:top w:val="none" w:sz="0" w:space="0" w:color="auto"/>
            <w:left w:val="none" w:sz="0" w:space="0" w:color="auto"/>
            <w:bottom w:val="none" w:sz="0" w:space="0" w:color="auto"/>
            <w:right w:val="none" w:sz="0" w:space="0" w:color="auto"/>
          </w:divBdr>
        </w:div>
        <w:div w:id="599990104">
          <w:marLeft w:val="0"/>
          <w:marRight w:val="0"/>
          <w:marTop w:val="0"/>
          <w:marBottom w:val="0"/>
          <w:divBdr>
            <w:top w:val="none" w:sz="0" w:space="0" w:color="auto"/>
            <w:left w:val="none" w:sz="0" w:space="0" w:color="auto"/>
            <w:bottom w:val="none" w:sz="0" w:space="0" w:color="auto"/>
            <w:right w:val="none" w:sz="0" w:space="0" w:color="auto"/>
          </w:divBdr>
        </w:div>
        <w:div w:id="233004931">
          <w:marLeft w:val="0"/>
          <w:marRight w:val="0"/>
          <w:marTop w:val="0"/>
          <w:marBottom w:val="0"/>
          <w:divBdr>
            <w:top w:val="none" w:sz="0" w:space="0" w:color="auto"/>
            <w:left w:val="none" w:sz="0" w:space="0" w:color="auto"/>
            <w:bottom w:val="none" w:sz="0" w:space="0" w:color="auto"/>
            <w:right w:val="none" w:sz="0" w:space="0" w:color="auto"/>
          </w:divBdr>
        </w:div>
        <w:div w:id="1056050116">
          <w:marLeft w:val="0"/>
          <w:marRight w:val="0"/>
          <w:marTop w:val="0"/>
          <w:marBottom w:val="0"/>
          <w:divBdr>
            <w:top w:val="none" w:sz="0" w:space="0" w:color="auto"/>
            <w:left w:val="none" w:sz="0" w:space="0" w:color="auto"/>
            <w:bottom w:val="none" w:sz="0" w:space="0" w:color="auto"/>
            <w:right w:val="none" w:sz="0" w:space="0" w:color="auto"/>
          </w:divBdr>
        </w:div>
        <w:div w:id="1934119029">
          <w:marLeft w:val="0"/>
          <w:marRight w:val="0"/>
          <w:marTop w:val="0"/>
          <w:marBottom w:val="0"/>
          <w:divBdr>
            <w:top w:val="none" w:sz="0" w:space="0" w:color="auto"/>
            <w:left w:val="none" w:sz="0" w:space="0" w:color="auto"/>
            <w:bottom w:val="none" w:sz="0" w:space="0" w:color="auto"/>
            <w:right w:val="none" w:sz="0" w:space="0" w:color="auto"/>
          </w:divBdr>
        </w:div>
        <w:div w:id="1205210728">
          <w:marLeft w:val="0"/>
          <w:marRight w:val="0"/>
          <w:marTop w:val="0"/>
          <w:marBottom w:val="0"/>
          <w:divBdr>
            <w:top w:val="none" w:sz="0" w:space="0" w:color="auto"/>
            <w:left w:val="none" w:sz="0" w:space="0" w:color="auto"/>
            <w:bottom w:val="none" w:sz="0" w:space="0" w:color="auto"/>
            <w:right w:val="none" w:sz="0" w:space="0" w:color="auto"/>
          </w:divBdr>
        </w:div>
        <w:div w:id="691418554">
          <w:marLeft w:val="0"/>
          <w:marRight w:val="0"/>
          <w:marTop w:val="0"/>
          <w:marBottom w:val="0"/>
          <w:divBdr>
            <w:top w:val="none" w:sz="0" w:space="0" w:color="auto"/>
            <w:left w:val="none" w:sz="0" w:space="0" w:color="auto"/>
            <w:bottom w:val="none" w:sz="0" w:space="0" w:color="auto"/>
            <w:right w:val="none" w:sz="0" w:space="0" w:color="auto"/>
          </w:divBdr>
        </w:div>
        <w:div w:id="1150172925">
          <w:marLeft w:val="0"/>
          <w:marRight w:val="0"/>
          <w:marTop w:val="0"/>
          <w:marBottom w:val="0"/>
          <w:divBdr>
            <w:top w:val="none" w:sz="0" w:space="0" w:color="auto"/>
            <w:left w:val="none" w:sz="0" w:space="0" w:color="auto"/>
            <w:bottom w:val="none" w:sz="0" w:space="0" w:color="auto"/>
            <w:right w:val="none" w:sz="0" w:space="0" w:color="auto"/>
          </w:divBdr>
        </w:div>
      </w:divsChild>
    </w:div>
    <w:div w:id="1441145421">
      <w:bodyDiv w:val="1"/>
      <w:marLeft w:val="0"/>
      <w:marRight w:val="0"/>
      <w:marTop w:val="0"/>
      <w:marBottom w:val="0"/>
      <w:divBdr>
        <w:top w:val="none" w:sz="0" w:space="0" w:color="auto"/>
        <w:left w:val="none" w:sz="0" w:space="0" w:color="auto"/>
        <w:bottom w:val="none" w:sz="0" w:space="0" w:color="auto"/>
        <w:right w:val="none" w:sz="0" w:space="0" w:color="auto"/>
      </w:divBdr>
      <w:divsChild>
        <w:div w:id="1032071829">
          <w:marLeft w:val="0"/>
          <w:marRight w:val="0"/>
          <w:marTop w:val="0"/>
          <w:marBottom w:val="0"/>
          <w:divBdr>
            <w:top w:val="none" w:sz="0" w:space="0" w:color="auto"/>
            <w:left w:val="none" w:sz="0" w:space="0" w:color="auto"/>
            <w:bottom w:val="none" w:sz="0" w:space="0" w:color="auto"/>
            <w:right w:val="none" w:sz="0" w:space="0" w:color="auto"/>
          </w:divBdr>
        </w:div>
        <w:div w:id="444929259">
          <w:marLeft w:val="0"/>
          <w:marRight w:val="0"/>
          <w:marTop w:val="0"/>
          <w:marBottom w:val="0"/>
          <w:divBdr>
            <w:top w:val="none" w:sz="0" w:space="0" w:color="auto"/>
            <w:left w:val="none" w:sz="0" w:space="0" w:color="auto"/>
            <w:bottom w:val="none" w:sz="0" w:space="0" w:color="auto"/>
            <w:right w:val="none" w:sz="0" w:space="0" w:color="auto"/>
          </w:divBdr>
        </w:div>
        <w:div w:id="2016608830">
          <w:marLeft w:val="0"/>
          <w:marRight w:val="0"/>
          <w:marTop w:val="0"/>
          <w:marBottom w:val="0"/>
          <w:divBdr>
            <w:top w:val="none" w:sz="0" w:space="0" w:color="auto"/>
            <w:left w:val="none" w:sz="0" w:space="0" w:color="auto"/>
            <w:bottom w:val="none" w:sz="0" w:space="0" w:color="auto"/>
            <w:right w:val="none" w:sz="0" w:space="0" w:color="auto"/>
          </w:divBdr>
        </w:div>
        <w:div w:id="348989173">
          <w:marLeft w:val="0"/>
          <w:marRight w:val="0"/>
          <w:marTop w:val="0"/>
          <w:marBottom w:val="0"/>
          <w:divBdr>
            <w:top w:val="none" w:sz="0" w:space="0" w:color="auto"/>
            <w:left w:val="none" w:sz="0" w:space="0" w:color="auto"/>
            <w:bottom w:val="none" w:sz="0" w:space="0" w:color="auto"/>
            <w:right w:val="none" w:sz="0" w:space="0" w:color="auto"/>
          </w:divBdr>
        </w:div>
        <w:div w:id="35346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ichland.org/" TargetMode="External"/><Relationship Id="rId18" Type="http://schemas.openxmlformats.org/officeDocument/2006/relationships/hyperlink" Target="http://sagegrouse.mt.gov" TargetMode="External"/><Relationship Id="rId26" Type="http://schemas.openxmlformats.org/officeDocument/2006/relationships/hyperlink" Target="https://deq.mt.gov/public/publiccomment" TargetMode="External"/><Relationship Id="rId3" Type="http://schemas.openxmlformats.org/officeDocument/2006/relationships/settings" Target="settings.xml"/><Relationship Id="rId21" Type="http://schemas.openxmlformats.org/officeDocument/2006/relationships/hyperlink" Target="https://www.richland.org/" TargetMode="External"/><Relationship Id="rId7" Type="http://schemas.openxmlformats.org/officeDocument/2006/relationships/image" Target="media/image1.png"/><Relationship Id="rId12" Type="http://schemas.openxmlformats.org/officeDocument/2006/relationships/hyperlink" Target="http://sagegrouse.mt.gov" TargetMode="External"/><Relationship Id="rId17" Type="http://schemas.openxmlformats.org/officeDocument/2006/relationships/hyperlink" Target="https://mtnhp.mt.gov/" TargetMode="External"/><Relationship Id="rId25" Type="http://schemas.openxmlformats.org/officeDocument/2006/relationships/hyperlink" Target="https://deq.mt.gov/public/publiccomment" TargetMode="External"/><Relationship Id="rId2" Type="http://schemas.openxmlformats.org/officeDocument/2006/relationships/styles" Target="styles.xml"/><Relationship Id="rId16" Type="http://schemas.openxmlformats.org/officeDocument/2006/relationships/hyperlink" Target="https://mhs.mt.gov/Shpo/" TargetMode="External"/><Relationship Id="rId20" Type="http://schemas.openxmlformats.org/officeDocument/2006/relationships/hyperlink" Target="https://www.fema.gov/flood-map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deq.mt.gov/public/publiccomment" TargetMode="External"/><Relationship Id="rId5" Type="http://schemas.openxmlformats.org/officeDocument/2006/relationships/footnotes" Target="footnotes.xml"/><Relationship Id="rId15" Type="http://schemas.openxmlformats.org/officeDocument/2006/relationships/hyperlink" Target="https://websoilsurvey.nrcs.usda.gov/app/" TargetMode="External"/><Relationship Id="rId23" Type="http://schemas.openxmlformats.org/officeDocument/2006/relationships/hyperlink" Target="https://deq.mt.gov/public/publiccomment"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svc.mt.gov/msl/cadastra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s://deq.mt.gov/public/publiccomment" TargetMode="External"/><Relationship Id="rId27" Type="http://schemas.openxmlformats.org/officeDocument/2006/relationships/hyperlink" Target="https://deq.mt.gov/public/publiccom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24499</Words>
  <Characters>139648</Characters>
  <Application>Microsoft Office Word</Application>
  <DocSecurity>8</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2026-07-08T20:01:00Z</dcterms:created>
  <dcterms:modified xsi:type="dcterms:W3CDTF">2026-07-08T20:01:00Z</dcterms:modified>
</cp:coreProperties>
</file>