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3BFC1" w14:textId="09400E76" w:rsidR="00D72FF4" w:rsidRDefault="00CF1325" w:rsidP="007D5174">
      <w:pPr>
        <w:tabs>
          <w:tab w:val="center" w:pos="4680"/>
        </w:tabs>
        <w:rPr>
          <w:sz w:val="21"/>
        </w:rPr>
      </w:pPr>
      <w:r w:rsidRPr="008811AA">
        <w:rPr>
          <w:rFonts w:asciiTheme="minorHAnsi" w:eastAsiaTheme="minorHAnsi" w:hAnsiTheme="minorHAnsi" w:cstheme="minorBidi"/>
          <w:noProof/>
          <w:szCs w:val="22"/>
        </w:rPr>
        <w:drawing>
          <wp:inline distT="0" distB="0" distL="0" distR="0" wp14:anchorId="678266CC" wp14:editId="16C62847">
            <wp:extent cx="5943600" cy="758190"/>
            <wp:effectExtent l="0" t="0" r="0" b="3810"/>
            <wp:docPr id="7" name="Picture 7"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75BF3FB5" w14:textId="05F868B2" w:rsidR="006849DC" w:rsidRDefault="006849DC" w:rsidP="004A491E">
      <w:pPr>
        <w:tabs>
          <w:tab w:val="left" w:pos="1530"/>
        </w:tabs>
        <w:rPr>
          <w:sz w:val="18"/>
          <w:szCs w:val="18"/>
        </w:rPr>
      </w:pPr>
    </w:p>
    <w:p w14:paraId="7AC4B3CD" w14:textId="77777777" w:rsidR="001C48DE" w:rsidRPr="006849DC" w:rsidRDefault="001C48DE" w:rsidP="004A491E">
      <w:pPr>
        <w:tabs>
          <w:tab w:val="left" w:pos="1530"/>
        </w:tabs>
        <w:rPr>
          <w:sz w:val="18"/>
          <w:szCs w:val="18"/>
        </w:rPr>
      </w:pPr>
    </w:p>
    <w:p w14:paraId="3D64911E" w14:textId="65226830" w:rsidR="004A491E" w:rsidRPr="001C48DE" w:rsidRDefault="004A491E" w:rsidP="004A491E">
      <w:pPr>
        <w:tabs>
          <w:tab w:val="left" w:pos="1530"/>
        </w:tabs>
        <w:rPr>
          <w:szCs w:val="24"/>
        </w:rPr>
      </w:pPr>
      <w:r w:rsidRPr="001C48DE">
        <w:rPr>
          <w:szCs w:val="24"/>
        </w:rPr>
        <w:t xml:space="preserve">Date of Posting:  </w:t>
      </w:r>
      <w:r w:rsidR="001A1B31">
        <w:rPr>
          <w:szCs w:val="24"/>
        </w:rPr>
        <w:t>August</w:t>
      </w:r>
      <w:r w:rsidR="0064733D">
        <w:rPr>
          <w:szCs w:val="24"/>
        </w:rPr>
        <w:t xml:space="preserve"> </w:t>
      </w:r>
      <w:r w:rsidR="00124695">
        <w:rPr>
          <w:szCs w:val="24"/>
        </w:rPr>
        <w:t>12</w:t>
      </w:r>
      <w:r w:rsidRPr="001C48DE">
        <w:rPr>
          <w:szCs w:val="24"/>
        </w:rPr>
        <w:t>, 202</w:t>
      </w:r>
      <w:r w:rsidR="00CC313B">
        <w:rPr>
          <w:szCs w:val="24"/>
        </w:rPr>
        <w:t>6</w:t>
      </w:r>
    </w:p>
    <w:p w14:paraId="5620018A" w14:textId="77777777" w:rsidR="004A491E" w:rsidRPr="00EB79C4" w:rsidRDefault="004A491E" w:rsidP="004A491E">
      <w:pPr>
        <w:tabs>
          <w:tab w:val="left" w:pos="-1440"/>
          <w:tab w:val="left" w:pos="-720"/>
          <w:tab w:val="left" w:pos="720"/>
          <w:tab w:val="left" w:pos="1440"/>
          <w:tab w:val="left" w:pos="2160"/>
          <w:tab w:val="left" w:pos="4680"/>
        </w:tabs>
        <w:rPr>
          <w:sz w:val="18"/>
          <w:szCs w:val="18"/>
        </w:rPr>
      </w:pPr>
    </w:p>
    <w:p w14:paraId="65E84A3D" w14:textId="538B0916" w:rsidR="0060373F" w:rsidRPr="0060373F" w:rsidRDefault="0060373F" w:rsidP="0060373F">
      <w:pPr>
        <w:tabs>
          <w:tab w:val="left" w:pos="-1440"/>
          <w:tab w:val="left" w:pos="720"/>
          <w:tab w:val="left" w:pos="1530"/>
          <w:tab w:val="left" w:pos="1890"/>
        </w:tabs>
        <w:rPr>
          <w:szCs w:val="24"/>
        </w:rPr>
      </w:pPr>
      <w:r w:rsidRPr="0060373F">
        <w:rPr>
          <w:szCs w:val="24"/>
        </w:rPr>
        <w:t>Name of Permittee:  Montana Renewables, LLC</w:t>
      </w:r>
    </w:p>
    <w:p w14:paraId="1B74FA00" w14:textId="77777777" w:rsidR="0060373F" w:rsidRPr="0060373F" w:rsidRDefault="0060373F" w:rsidP="0060373F">
      <w:pPr>
        <w:tabs>
          <w:tab w:val="left" w:pos="-1440"/>
          <w:tab w:val="left" w:pos="-720"/>
          <w:tab w:val="left" w:pos="720"/>
          <w:tab w:val="left" w:pos="1440"/>
          <w:tab w:val="left" w:pos="2160"/>
          <w:tab w:val="left" w:pos="4680"/>
        </w:tabs>
        <w:rPr>
          <w:szCs w:val="24"/>
        </w:rPr>
      </w:pPr>
    </w:p>
    <w:p w14:paraId="4769F4EF" w14:textId="75BC0632" w:rsidR="0060373F" w:rsidRPr="0060373F" w:rsidRDefault="0060373F" w:rsidP="0060373F">
      <w:pPr>
        <w:tabs>
          <w:tab w:val="left" w:pos="-1440"/>
          <w:tab w:val="left" w:pos="-720"/>
          <w:tab w:val="left" w:pos="720"/>
          <w:tab w:val="left" w:pos="1440"/>
          <w:tab w:val="left" w:pos="2160"/>
          <w:tab w:val="left" w:pos="4680"/>
        </w:tabs>
        <w:rPr>
          <w:szCs w:val="24"/>
        </w:rPr>
      </w:pPr>
      <w:r w:rsidRPr="0060373F">
        <w:rPr>
          <w:szCs w:val="24"/>
        </w:rPr>
        <w:t>Facility Name:  MRL Great Falls Renewable Fuels Plant</w:t>
      </w:r>
    </w:p>
    <w:p w14:paraId="5247B71E" w14:textId="77777777" w:rsidR="0060373F" w:rsidRDefault="0060373F" w:rsidP="0060373F">
      <w:pPr>
        <w:tabs>
          <w:tab w:val="left" w:pos="-1440"/>
          <w:tab w:val="left" w:pos="-720"/>
          <w:tab w:val="left" w:pos="720"/>
          <w:tab w:val="left" w:pos="1440"/>
          <w:tab w:val="left" w:pos="2160"/>
          <w:tab w:val="left" w:pos="4680"/>
        </w:tabs>
        <w:rPr>
          <w:szCs w:val="24"/>
        </w:rPr>
      </w:pPr>
    </w:p>
    <w:p w14:paraId="46E651F6" w14:textId="45DA6438" w:rsidR="0060373F" w:rsidRPr="0060373F" w:rsidRDefault="0060373F" w:rsidP="0060373F">
      <w:pPr>
        <w:tabs>
          <w:tab w:val="left" w:pos="-1440"/>
          <w:tab w:val="left" w:pos="-720"/>
          <w:tab w:val="left" w:pos="720"/>
          <w:tab w:val="left" w:pos="1440"/>
          <w:tab w:val="left" w:pos="2160"/>
          <w:tab w:val="left" w:pos="4680"/>
        </w:tabs>
        <w:rPr>
          <w:szCs w:val="24"/>
        </w:rPr>
      </w:pPr>
      <w:r w:rsidRPr="0060373F">
        <w:rPr>
          <w:szCs w:val="24"/>
        </w:rPr>
        <w:t>Physical Site Location: 1900 10th Street NE, Great Falls, MT 59404</w:t>
      </w:r>
    </w:p>
    <w:p w14:paraId="0CE31BBE" w14:textId="77777777" w:rsidR="0060373F" w:rsidRPr="0060373F" w:rsidRDefault="0060373F" w:rsidP="0060373F">
      <w:pPr>
        <w:tabs>
          <w:tab w:val="left" w:pos="-1440"/>
          <w:tab w:val="left" w:pos="-720"/>
          <w:tab w:val="left" w:pos="720"/>
          <w:tab w:val="left" w:pos="1440"/>
          <w:tab w:val="left" w:pos="2160"/>
          <w:tab w:val="left" w:pos="4680"/>
        </w:tabs>
        <w:rPr>
          <w:szCs w:val="24"/>
        </w:rPr>
      </w:pPr>
    </w:p>
    <w:p w14:paraId="7FAC0589" w14:textId="00556967" w:rsidR="0060373F" w:rsidRDefault="0060373F" w:rsidP="0060373F">
      <w:pPr>
        <w:tabs>
          <w:tab w:val="left" w:pos="-1440"/>
          <w:tab w:val="left" w:pos="-720"/>
          <w:tab w:val="left" w:pos="720"/>
          <w:tab w:val="left" w:pos="1440"/>
          <w:tab w:val="left" w:pos="2160"/>
          <w:tab w:val="left" w:pos="4680"/>
        </w:tabs>
        <w:rPr>
          <w:szCs w:val="24"/>
        </w:rPr>
      </w:pPr>
      <w:r w:rsidRPr="0060373F">
        <w:rPr>
          <w:szCs w:val="24"/>
        </w:rPr>
        <w:t xml:space="preserve">Sent via email: </w:t>
      </w:r>
      <w:hyperlink r:id="rId9" w:history="1">
        <w:r w:rsidRPr="00A84704">
          <w:rPr>
            <w:rStyle w:val="Hyperlink"/>
            <w:szCs w:val="24"/>
          </w:rPr>
          <w:t>joseph.dauner@calumetspecialty.com</w:t>
        </w:r>
      </w:hyperlink>
    </w:p>
    <w:p w14:paraId="055D5DD9" w14:textId="77777777" w:rsidR="0060373F" w:rsidRPr="0060373F" w:rsidRDefault="0060373F" w:rsidP="0060373F">
      <w:pPr>
        <w:tabs>
          <w:tab w:val="left" w:pos="-1440"/>
          <w:tab w:val="left" w:pos="-720"/>
          <w:tab w:val="left" w:pos="720"/>
          <w:tab w:val="left" w:pos="1440"/>
          <w:tab w:val="left" w:pos="2160"/>
          <w:tab w:val="left" w:pos="4680"/>
        </w:tabs>
        <w:rPr>
          <w:b/>
          <w:bCs/>
          <w:color w:val="000000"/>
          <w:szCs w:val="24"/>
        </w:rPr>
      </w:pPr>
    </w:p>
    <w:p w14:paraId="69E5F1B8" w14:textId="50CC95F1" w:rsidR="0060373F" w:rsidRPr="0060373F" w:rsidRDefault="0060373F" w:rsidP="0060373F">
      <w:pPr>
        <w:tabs>
          <w:tab w:val="left" w:pos="-1440"/>
          <w:tab w:val="left" w:pos="-720"/>
          <w:tab w:val="left" w:pos="720"/>
          <w:tab w:val="left" w:pos="1440"/>
          <w:tab w:val="left" w:pos="2160"/>
          <w:tab w:val="left" w:pos="4680"/>
        </w:tabs>
        <w:ind w:left="720" w:hanging="720"/>
        <w:rPr>
          <w:b/>
          <w:bCs/>
          <w:szCs w:val="24"/>
        </w:rPr>
      </w:pPr>
      <w:r w:rsidRPr="0060373F">
        <w:rPr>
          <w:b/>
          <w:bCs/>
          <w:color w:val="000000"/>
          <w:szCs w:val="24"/>
        </w:rPr>
        <w:t xml:space="preserve">RE: </w:t>
      </w:r>
      <w:r w:rsidRPr="0060373F">
        <w:rPr>
          <w:b/>
          <w:bCs/>
          <w:color w:val="000000"/>
          <w:szCs w:val="24"/>
        </w:rPr>
        <w:tab/>
        <w:t>Preliminary Determination on Montana Air Quality Permit Application #</w:t>
      </w:r>
      <w:r>
        <w:rPr>
          <w:b/>
          <w:bCs/>
          <w:szCs w:val="24"/>
        </w:rPr>
        <w:t>5263-04</w:t>
      </w:r>
      <w:r w:rsidRPr="0060373F">
        <w:rPr>
          <w:b/>
          <w:bCs/>
          <w:szCs w:val="24"/>
        </w:rPr>
        <w:t xml:space="preserve"> and Draft Environmental Assessment;</w:t>
      </w:r>
      <w:r w:rsidRPr="0060373F">
        <w:rPr>
          <w:rFonts w:cs="Calibri"/>
          <w:b/>
          <w:bCs/>
          <w:szCs w:val="24"/>
        </w:rPr>
        <w:t xml:space="preserve"> Energy Development Project</w:t>
      </w:r>
    </w:p>
    <w:p w14:paraId="35772046" w14:textId="77777777" w:rsidR="0060373F" w:rsidRPr="0060373F" w:rsidRDefault="0060373F" w:rsidP="0060373F">
      <w:pPr>
        <w:tabs>
          <w:tab w:val="left" w:pos="-1440"/>
          <w:tab w:val="left" w:pos="-720"/>
          <w:tab w:val="left" w:pos="720"/>
          <w:tab w:val="left" w:pos="1440"/>
          <w:tab w:val="left" w:pos="2160"/>
          <w:tab w:val="left" w:pos="4680"/>
        </w:tabs>
        <w:rPr>
          <w:szCs w:val="24"/>
        </w:rPr>
      </w:pPr>
    </w:p>
    <w:p w14:paraId="361DDDA5" w14:textId="2755923B" w:rsidR="0060373F" w:rsidRPr="0060373F" w:rsidRDefault="0060373F" w:rsidP="0060373F">
      <w:pPr>
        <w:tabs>
          <w:tab w:val="left" w:pos="-1440"/>
          <w:tab w:val="left" w:pos="-720"/>
          <w:tab w:val="left" w:pos="720"/>
          <w:tab w:val="left" w:pos="1440"/>
          <w:tab w:val="left" w:pos="2160"/>
          <w:tab w:val="left" w:pos="4680"/>
        </w:tabs>
        <w:rPr>
          <w:szCs w:val="24"/>
        </w:rPr>
      </w:pPr>
      <w:r w:rsidRPr="0060373F">
        <w:rPr>
          <w:szCs w:val="24"/>
          <w:u w:val="single"/>
        </w:rPr>
        <w:t>Proposed Action</w:t>
      </w:r>
      <w:r w:rsidRPr="0060373F">
        <w:rPr>
          <w:szCs w:val="24"/>
        </w:rPr>
        <w:t>:  The Montana Department of Environmental Quality (DEQ) proposes to issue a permit, with conditions, to the above-named applicant.  The application has been assigned Montana Air Quality Permit (MAQP) application #</w:t>
      </w:r>
      <w:r>
        <w:rPr>
          <w:szCs w:val="24"/>
        </w:rPr>
        <w:t>5263</w:t>
      </w:r>
      <w:r w:rsidRPr="0060373F">
        <w:rPr>
          <w:szCs w:val="24"/>
        </w:rPr>
        <w:t>-</w:t>
      </w:r>
      <w:r>
        <w:rPr>
          <w:szCs w:val="24"/>
        </w:rPr>
        <w:t>04</w:t>
      </w:r>
      <w:r w:rsidRPr="0060373F">
        <w:rPr>
          <w:szCs w:val="24"/>
        </w:rPr>
        <w:t xml:space="preserve">. </w:t>
      </w:r>
      <w:r w:rsidRPr="0060373F">
        <w:rPr>
          <w:rFonts w:eastAsia="Aptos" w:cs="Calibri"/>
          <w:szCs w:val="24"/>
          <w14:ligatures w14:val="standardContextual"/>
        </w:rPr>
        <w:t>The project constitutes an “energy development project,” as defined by § 75-2-103(9), Montana Code Annotated (MCA).</w:t>
      </w:r>
    </w:p>
    <w:p w14:paraId="32CCCFF8" w14:textId="77777777" w:rsidR="0060373F" w:rsidRPr="0060373F" w:rsidRDefault="0060373F" w:rsidP="0060373F">
      <w:pPr>
        <w:tabs>
          <w:tab w:val="left" w:pos="-1440"/>
          <w:tab w:val="left" w:pos="-720"/>
          <w:tab w:val="left" w:pos="720"/>
          <w:tab w:val="left" w:pos="1440"/>
          <w:tab w:val="left" w:pos="2160"/>
          <w:tab w:val="left" w:pos="4680"/>
        </w:tabs>
        <w:rPr>
          <w:szCs w:val="24"/>
        </w:rPr>
      </w:pPr>
    </w:p>
    <w:p w14:paraId="76532C71" w14:textId="150EB1AF" w:rsidR="0060373F" w:rsidRPr="0060373F" w:rsidRDefault="0060373F" w:rsidP="0060373F">
      <w:pPr>
        <w:tabs>
          <w:tab w:val="left" w:pos="-1440"/>
          <w:tab w:val="left" w:pos="-720"/>
          <w:tab w:val="left" w:pos="720"/>
          <w:tab w:val="left" w:pos="1440"/>
          <w:tab w:val="left" w:pos="2160"/>
          <w:tab w:val="left" w:pos="4680"/>
        </w:tabs>
        <w:rPr>
          <w:szCs w:val="24"/>
        </w:rPr>
      </w:pPr>
      <w:r w:rsidRPr="0060373F">
        <w:rPr>
          <w:szCs w:val="24"/>
          <w:u w:val="single"/>
        </w:rPr>
        <w:t>Proposed Conditions</w:t>
      </w:r>
      <w:r w:rsidRPr="0060373F">
        <w:rPr>
          <w:szCs w:val="24"/>
        </w:rPr>
        <w:t>:  See attached Preliminary Determination on MAQP #</w:t>
      </w:r>
      <w:r>
        <w:rPr>
          <w:szCs w:val="24"/>
        </w:rPr>
        <w:t>5263</w:t>
      </w:r>
      <w:r w:rsidRPr="0060373F">
        <w:rPr>
          <w:szCs w:val="24"/>
        </w:rPr>
        <w:t>-</w:t>
      </w:r>
      <w:r>
        <w:rPr>
          <w:szCs w:val="24"/>
        </w:rPr>
        <w:t>04</w:t>
      </w:r>
      <w:r w:rsidRPr="0060373F">
        <w:rPr>
          <w:szCs w:val="24"/>
        </w:rPr>
        <w:t>.</w:t>
      </w:r>
    </w:p>
    <w:p w14:paraId="6FDCD299" w14:textId="77777777" w:rsidR="0060373F" w:rsidRPr="0060373F" w:rsidRDefault="0060373F" w:rsidP="0060373F">
      <w:pPr>
        <w:tabs>
          <w:tab w:val="left" w:pos="-1440"/>
          <w:tab w:val="left" w:pos="-720"/>
          <w:tab w:val="left" w:pos="720"/>
          <w:tab w:val="left" w:pos="1440"/>
          <w:tab w:val="left" w:pos="2160"/>
          <w:tab w:val="left" w:pos="4680"/>
        </w:tabs>
        <w:rPr>
          <w:szCs w:val="24"/>
        </w:rPr>
      </w:pPr>
    </w:p>
    <w:p w14:paraId="058838FD" w14:textId="322E6A50" w:rsidR="0060373F" w:rsidRPr="0060373F" w:rsidRDefault="0060373F" w:rsidP="0060373F">
      <w:pPr>
        <w:tabs>
          <w:tab w:val="left" w:pos="-1440"/>
          <w:tab w:val="left" w:pos="-720"/>
          <w:tab w:val="left" w:pos="4680"/>
        </w:tabs>
        <w:rPr>
          <w:szCs w:val="24"/>
        </w:rPr>
      </w:pPr>
      <w:r w:rsidRPr="0060373F">
        <w:rPr>
          <w:szCs w:val="24"/>
          <w:u w:val="single"/>
        </w:rPr>
        <w:t>Public Comment</w:t>
      </w:r>
      <w:r w:rsidRPr="0060373F">
        <w:rPr>
          <w:szCs w:val="24"/>
        </w:rPr>
        <w:t xml:space="preserve">:  Any member of the public desiring to comment must submit comments to </w:t>
      </w:r>
      <w:hyperlink r:id="rId10" w:history="1">
        <w:r w:rsidRPr="0060373F">
          <w:rPr>
            <w:color w:val="0000FF"/>
            <w:szCs w:val="24"/>
            <w:u w:val="single"/>
          </w:rPr>
          <w:t>DEQAir@mt.gov</w:t>
        </w:r>
      </w:hyperlink>
      <w:r w:rsidRPr="0060373F">
        <w:rPr>
          <w:szCs w:val="24"/>
        </w:rPr>
        <w:t xml:space="preserve"> or to the </w:t>
      </w:r>
      <w:bookmarkStart w:id="0" w:name="_Hlk513705048"/>
      <w:r w:rsidRPr="0060373F">
        <w:rPr>
          <w:szCs w:val="24"/>
        </w:rPr>
        <w:t>address below</w:t>
      </w:r>
      <w:bookmarkEnd w:id="0"/>
      <w:r w:rsidRPr="0060373F">
        <w:rPr>
          <w:szCs w:val="24"/>
        </w:rPr>
        <w:t xml:space="preserve">.  Comments may address DEQ's analysis and Preliminary Determination (PD), Draft Environmental Assessment (Draft EA), or the information submitted in the application.  All comments are due by </w:t>
      </w:r>
      <w:r w:rsidR="00124695">
        <w:rPr>
          <w:szCs w:val="24"/>
        </w:rPr>
        <w:t>August 27, 2026</w:t>
      </w:r>
      <w:r w:rsidRPr="0060373F">
        <w:rPr>
          <w:szCs w:val="24"/>
        </w:rPr>
        <w:t xml:space="preserve">.  Copies of the application, the PD, the Draft EA, and DEQ’s permit analysis may be requested at </w:t>
      </w:r>
      <w:r w:rsidRPr="0060373F">
        <w:rPr>
          <w:color w:val="1F497D"/>
          <w:szCs w:val="24"/>
          <w:u w:val="single"/>
        </w:rPr>
        <w:t>https://deq.mt.gov</w:t>
      </w:r>
      <w:r w:rsidRPr="0060373F">
        <w:rPr>
          <w:color w:val="1F497D"/>
          <w:szCs w:val="24"/>
        </w:rPr>
        <w:t xml:space="preserve"> </w:t>
      </w:r>
      <w:r w:rsidRPr="0060373F">
        <w:rPr>
          <w:szCs w:val="24"/>
        </w:rPr>
        <w:t xml:space="preserve">(at the bottom of the home page, select </w:t>
      </w:r>
      <w:r w:rsidRPr="0060373F">
        <w:rPr>
          <w:i/>
          <w:iCs/>
          <w:szCs w:val="24"/>
        </w:rPr>
        <w:t>Request Public Records)</w:t>
      </w:r>
      <w:r w:rsidRPr="0060373F">
        <w:rPr>
          <w:szCs w:val="24"/>
        </w:rPr>
        <w:t xml:space="preserve">. For more information, contact DEQ at (406) 444-3490, or </w:t>
      </w:r>
      <w:hyperlink r:id="rId11" w:history="1">
        <w:r w:rsidRPr="0060373F">
          <w:rPr>
            <w:color w:val="0000FF"/>
            <w:szCs w:val="24"/>
            <w:u w:val="single"/>
          </w:rPr>
          <w:t>DEQAir@mt.gov</w:t>
        </w:r>
      </w:hyperlink>
      <w:r w:rsidRPr="0060373F">
        <w:rPr>
          <w:szCs w:val="24"/>
        </w:rPr>
        <w:t>.</w:t>
      </w:r>
    </w:p>
    <w:p w14:paraId="55FEE9B2" w14:textId="77777777" w:rsidR="0060373F" w:rsidRPr="0060373F" w:rsidRDefault="0060373F" w:rsidP="0060373F">
      <w:pPr>
        <w:tabs>
          <w:tab w:val="left" w:pos="-1440"/>
          <w:tab w:val="left" w:pos="-720"/>
          <w:tab w:val="left" w:pos="720"/>
          <w:tab w:val="left" w:pos="1440"/>
          <w:tab w:val="left" w:pos="2160"/>
          <w:tab w:val="left" w:pos="4680"/>
        </w:tabs>
        <w:rPr>
          <w:szCs w:val="24"/>
        </w:rPr>
      </w:pPr>
    </w:p>
    <w:p w14:paraId="2F583CD0" w14:textId="77777777" w:rsidR="0060373F" w:rsidRPr="0060373F" w:rsidRDefault="0060373F" w:rsidP="0060373F">
      <w:pPr>
        <w:tabs>
          <w:tab w:val="left" w:pos="-1440"/>
          <w:tab w:val="left" w:pos="-720"/>
          <w:tab w:val="left" w:pos="720"/>
          <w:tab w:val="left" w:pos="1440"/>
          <w:tab w:val="left" w:pos="2160"/>
          <w:tab w:val="left" w:pos="4680"/>
        </w:tabs>
        <w:rPr>
          <w:szCs w:val="24"/>
        </w:rPr>
      </w:pPr>
      <w:r w:rsidRPr="0060373F">
        <w:rPr>
          <w:szCs w:val="24"/>
          <w:u w:val="single"/>
        </w:rPr>
        <w:t>Department Action</w:t>
      </w:r>
      <w:r w:rsidRPr="0060373F">
        <w:rPr>
          <w:szCs w:val="24"/>
        </w:rPr>
        <w:t xml:space="preserve">:  DEQ intends to issue a Decision on the application following the public comment period.  A copy of the Decision and associated final Decision on the EA </w:t>
      </w:r>
      <w:bookmarkStart w:id="1" w:name="_Hlk224292596"/>
      <w:r w:rsidRPr="0060373F">
        <w:rPr>
          <w:szCs w:val="24"/>
        </w:rPr>
        <w:t>prepared under the Montana Environmental Policy Act (“MEPA”)</w:t>
      </w:r>
      <w:bookmarkEnd w:id="1"/>
      <w:r w:rsidRPr="0060373F">
        <w:rPr>
          <w:szCs w:val="24"/>
        </w:rPr>
        <w:t xml:space="preserve"> will be available on DEQ’s website, </w:t>
      </w:r>
      <w:hyperlink r:id="rId12" w:history="1">
        <w:r w:rsidRPr="0060373F">
          <w:rPr>
            <w:color w:val="0000FF"/>
            <w:szCs w:val="24"/>
            <w:u w:val="single"/>
          </w:rPr>
          <w:t>https://deq.mt.gov/public/publicnotice</w:t>
        </w:r>
      </w:hyperlink>
      <w:r w:rsidRPr="0060373F">
        <w:rPr>
          <w:color w:val="1F497D"/>
          <w:szCs w:val="24"/>
        </w:rPr>
        <w:t xml:space="preserve"> </w:t>
      </w:r>
      <w:r w:rsidRPr="0060373F">
        <w:rPr>
          <w:szCs w:val="24"/>
        </w:rPr>
        <w:t xml:space="preserve">(select </w:t>
      </w:r>
      <w:r w:rsidRPr="0060373F">
        <w:rPr>
          <w:i/>
          <w:iCs/>
          <w:szCs w:val="24"/>
        </w:rPr>
        <w:t>AIR)</w:t>
      </w:r>
      <w:r w:rsidRPr="0060373F">
        <w:rPr>
          <w:szCs w:val="24"/>
        </w:rPr>
        <w:t xml:space="preserve">.  The MAQP shall become final and effective on the date stated in the Decision, unless the Board of Environmental Review (Board) orders a stay on the permit. </w:t>
      </w:r>
      <w:bookmarkStart w:id="2" w:name="_Hlk229740418"/>
      <w:r w:rsidRPr="0060373F">
        <w:rPr>
          <w:szCs w:val="24"/>
        </w:rPr>
        <w:t xml:space="preserve">DEQ’s final Decision on the EA will be issued </w:t>
      </w:r>
      <w:bookmarkStart w:id="3" w:name="_Hlk229740527"/>
      <w:r w:rsidRPr="0060373F">
        <w:rPr>
          <w:szCs w:val="24"/>
        </w:rPr>
        <w:t>concurrently</w:t>
      </w:r>
      <w:bookmarkEnd w:id="3"/>
      <w:r w:rsidRPr="0060373F">
        <w:rPr>
          <w:szCs w:val="24"/>
        </w:rPr>
        <w:t xml:space="preserve"> with the Decision on the application. </w:t>
      </w:r>
      <w:bookmarkEnd w:id="2"/>
    </w:p>
    <w:p w14:paraId="6721C7A9" w14:textId="77777777" w:rsidR="0060373F" w:rsidRPr="0060373F" w:rsidRDefault="0060373F" w:rsidP="0060373F">
      <w:pPr>
        <w:tabs>
          <w:tab w:val="left" w:pos="-1440"/>
          <w:tab w:val="left" w:pos="-720"/>
          <w:tab w:val="left" w:pos="720"/>
          <w:tab w:val="left" w:pos="1440"/>
          <w:tab w:val="left" w:pos="2160"/>
          <w:tab w:val="left" w:pos="4680"/>
        </w:tabs>
        <w:rPr>
          <w:szCs w:val="24"/>
        </w:rPr>
      </w:pPr>
    </w:p>
    <w:p w14:paraId="15F57EE8" w14:textId="77777777" w:rsidR="0060373F" w:rsidRPr="0060373F" w:rsidRDefault="0060373F" w:rsidP="0060373F">
      <w:pPr>
        <w:tabs>
          <w:tab w:val="left" w:pos="-1440"/>
          <w:tab w:val="left" w:pos="-720"/>
          <w:tab w:val="left" w:pos="720"/>
          <w:tab w:val="left" w:pos="1440"/>
          <w:tab w:val="left" w:pos="2160"/>
          <w:tab w:val="left" w:pos="4680"/>
        </w:tabs>
        <w:rPr>
          <w:szCs w:val="24"/>
        </w:rPr>
      </w:pPr>
      <w:r w:rsidRPr="0060373F">
        <w:rPr>
          <w:szCs w:val="24"/>
          <w:u w:val="single"/>
        </w:rPr>
        <w:t>Procedures for Appeal</w:t>
      </w:r>
      <w:r w:rsidRPr="0060373F">
        <w:rPr>
          <w:szCs w:val="24"/>
        </w:rPr>
        <w:t xml:space="preserve">: </w:t>
      </w:r>
      <w:bookmarkStart w:id="4" w:name="_Hlk78802201"/>
      <w:bookmarkStart w:id="5" w:name="_Hlk79679091"/>
      <w:r w:rsidRPr="0060373F">
        <w:rPr>
          <w:szCs w:val="24"/>
        </w:rPr>
        <w:t xml:space="preserve">The appeal process for the MAQP and EA are informed by separate and distinct statutory processes, as follows. </w:t>
      </w:r>
    </w:p>
    <w:p w14:paraId="06123BF6" w14:textId="77777777" w:rsidR="0060373F" w:rsidRPr="0060373F" w:rsidRDefault="0060373F" w:rsidP="0060373F">
      <w:pPr>
        <w:tabs>
          <w:tab w:val="left" w:pos="-1440"/>
          <w:tab w:val="left" w:pos="-720"/>
          <w:tab w:val="left" w:pos="720"/>
          <w:tab w:val="left" w:pos="1440"/>
          <w:tab w:val="left" w:pos="2160"/>
          <w:tab w:val="left" w:pos="4680"/>
        </w:tabs>
        <w:rPr>
          <w:szCs w:val="24"/>
        </w:rPr>
      </w:pPr>
    </w:p>
    <w:p w14:paraId="04931042" w14:textId="77777777" w:rsidR="0060373F" w:rsidRPr="0060373F" w:rsidRDefault="0060373F" w:rsidP="0060373F">
      <w:pPr>
        <w:keepNext/>
        <w:keepLines/>
        <w:tabs>
          <w:tab w:val="left" w:pos="-1440"/>
          <w:tab w:val="left" w:pos="-720"/>
          <w:tab w:val="left" w:pos="720"/>
          <w:tab w:val="left" w:pos="1440"/>
          <w:tab w:val="left" w:pos="2160"/>
          <w:tab w:val="left" w:pos="4680"/>
        </w:tabs>
        <w:rPr>
          <w:szCs w:val="24"/>
        </w:rPr>
      </w:pPr>
      <w:r w:rsidRPr="0060373F">
        <w:rPr>
          <w:szCs w:val="24"/>
        </w:rPr>
        <w:lastRenderedPageBreak/>
        <w:t xml:space="preserve">MAQP. </w:t>
      </w:r>
      <w:r w:rsidRPr="0060373F">
        <w:rPr>
          <w:rFonts w:cs="Helvetica"/>
          <w:color w:val="333333"/>
          <w:szCs w:val="24"/>
          <w:shd w:val="clear" w:color="auto" w:fill="FFFFFF"/>
        </w:rPr>
        <w:t>Any person who is directly and adversely affected by DEQ’s Decision may request a hearing before the Board</w:t>
      </w:r>
      <w:bookmarkEnd w:id="4"/>
      <w:bookmarkEnd w:id="5"/>
      <w:r w:rsidRPr="0060373F">
        <w:rPr>
          <w:szCs w:val="24"/>
        </w:rPr>
        <w:t>.  The appeal must be filed by the date that will be stated in the Decision.  The request for a hearing must contain an affidavit setting forth the grounds for the request.  The hearing will be held under the provisions of the Montana Administrative Procedures Act.  Submit requests for a hearing to: Chairman, Board of Environmental Review, P.O. Box 200901, Helena, MT 59620</w:t>
      </w:r>
      <w:bookmarkStart w:id="6" w:name="_Hlk78802168"/>
      <w:r w:rsidRPr="0060373F">
        <w:rPr>
          <w:szCs w:val="24"/>
        </w:rPr>
        <w:t xml:space="preserve">, or the Board Secretary: </w:t>
      </w:r>
      <w:bookmarkEnd w:id="6"/>
      <w:r w:rsidRPr="0060373F">
        <w:rPr>
          <w:rFonts w:cs="Calibri Light"/>
          <w:szCs w:val="24"/>
        </w:rPr>
        <w:fldChar w:fldCharType="begin"/>
      </w:r>
      <w:r w:rsidRPr="0060373F">
        <w:rPr>
          <w:rFonts w:cs="Calibri Light"/>
          <w:szCs w:val="24"/>
        </w:rPr>
        <w:instrText xml:space="preserve"> HYPERLINK "mailto:DEQBERSecretary@mt.gov" </w:instrText>
      </w:r>
      <w:r w:rsidRPr="0060373F">
        <w:rPr>
          <w:rFonts w:cs="Calibri Light"/>
          <w:szCs w:val="24"/>
        </w:rPr>
      </w:r>
      <w:r w:rsidRPr="0060373F">
        <w:rPr>
          <w:rFonts w:cs="Calibri Light"/>
          <w:szCs w:val="24"/>
        </w:rPr>
        <w:fldChar w:fldCharType="separate"/>
      </w:r>
      <w:r w:rsidRPr="0060373F">
        <w:rPr>
          <w:rFonts w:cs="Calibri Light"/>
          <w:color w:val="0000FF"/>
          <w:szCs w:val="24"/>
          <w:u w:val="single"/>
        </w:rPr>
        <w:t>DEQBERSecretary@mt.gov</w:t>
      </w:r>
      <w:r w:rsidRPr="0060373F">
        <w:rPr>
          <w:rFonts w:cs="Calibri Light"/>
          <w:szCs w:val="24"/>
        </w:rPr>
        <w:fldChar w:fldCharType="end"/>
      </w:r>
      <w:r w:rsidRPr="0060373F">
        <w:rPr>
          <w:szCs w:val="24"/>
        </w:rPr>
        <w:t>.</w:t>
      </w:r>
    </w:p>
    <w:p w14:paraId="18E356D2" w14:textId="77777777" w:rsidR="0060373F" w:rsidRPr="0060373F" w:rsidRDefault="0060373F" w:rsidP="0060373F">
      <w:pPr>
        <w:tabs>
          <w:tab w:val="left" w:pos="-1440"/>
          <w:tab w:val="left" w:pos="-720"/>
          <w:tab w:val="left" w:pos="720"/>
          <w:tab w:val="left" w:pos="1440"/>
          <w:tab w:val="left" w:pos="2160"/>
          <w:tab w:val="left" w:pos="4680"/>
        </w:tabs>
        <w:rPr>
          <w:szCs w:val="24"/>
        </w:rPr>
      </w:pPr>
    </w:p>
    <w:p w14:paraId="64867B85" w14:textId="53C5388B" w:rsidR="0060373F" w:rsidRPr="0060373F" w:rsidRDefault="0060373F" w:rsidP="0060373F">
      <w:pPr>
        <w:keepNext/>
        <w:keepLines/>
        <w:tabs>
          <w:tab w:val="left" w:pos="-1440"/>
          <w:tab w:val="left" w:pos="-720"/>
          <w:tab w:val="left" w:pos="720"/>
          <w:tab w:val="left" w:pos="1440"/>
          <w:tab w:val="left" w:pos="2160"/>
          <w:tab w:val="left" w:pos="4680"/>
        </w:tabs>
        <w:rPr>
          <w:szCs w:val="24"/>
        </w:rPr>
      </w:pPr>
      <w:r w:rsidRPr="0060373F">
        <w:rPr>
          <w:rFonts w:eastAsia="Aptos"/>
          <w:kern w:val="2"/>
          <w:szCs w:val="24"/>
          <w14:ligatures w14:val="standardContextual"/>
        </w:rPr>
        <w:t xml:space="preserve">EA. A challenge to DEQ’s EA may only be brought against a final Decision on the EA </w:t>
      </w:r>
      <w:r w:rsidRPr="0060373F">
        <w:rPr>
          <w:szCs w:val="24"/>
        </w:rPr>
        <w:t xml:space="preserve">and may only be brought in district or federal court, whichever is appropriate. A challenge may only be brought by a person who submits formal comments on the draft EA prior to issuance of DEQ’s final Decision on the EA, and the challenge must be limited to those issues raised in those comments. </w:t>
      </w:r>
      <w:r w:rsidRPr="0060373F">
        <w:rPr>
          <w:rFonts w:eastAsia="Aptos"/>
          <w:kern w:val="2"/>
          <w:szCs w:val="24"/>
          <w14:ligatures w14:val="standardContextual"/>
        </w:rPr>
        <w:t>Any action or proceeding challenging a final agency action alleging failure to comply with or inadequate compliance with a requirement of MEPA must be brought within 60 days of the action that is the subject of the challenge.</w:t>
      </w:r>
    </w:p>
    <w:p w14:paraId="163D973A" w14:textId="0538E3B6" w:rsidR="0060373F" w:rsidRPr="0060373F" w:rsidRDefault="0060373F" w:rsidP="0060373F">
      <w:pPr>
        <w:keepNext/>
        <w:keepLines/>
        <w:tabs>
          <w:tab w:val="left" w:pos="-1440"/>
          <w:tab w:val="left" w:pos="-720"/>
          <w:tab w:val="left" w:pos="720"/>
          <w:tab w:val="left" w:pos="1440"/>
          <w:tab w:val="left" w:pos="2160"/>
          <w:tab w:val="left" w:pos="4680"/>
        </w:tabs>
        <w:rPr>
          <w:szCs w:val="24"/>
        </w:rPr>
      </w:pPr>
    </w:p>
    <w:p w14:paraId="53DF53DA" w14:textId="4682B28E" w:rsidR="0060373F" w:rsidRPr="0060373F" w:rsidRDefault="0060373F" w:rsidP="0060373F">
      <w:pPr>
        <w:keepNext/>
        <w:keepLines/>
        <w:tabs>
          <w:tab w:val="left" w:pos="-1440"/>
          <w:tab w:val="left" w:pos="-720"/>
          <w:tab w:val="left" w:pos="720"/>
          <w:tab w:val="left" w:pos="1440"/>
          <w:tab w:val="left" w:pos="2160"/>
          <w:tab w:val="left" w:pos="4680"/>
        </w:tabs>
        <w:rPr>
          <w:szCs w:val="24"/>
        </w:rPr>
      </w:pPr>
    </w:p>
    <w:p w14:paraId="6405E62A" w14:textId="1DE39CC0" w:rsidR="0060373F" w:rsidRPr="0060373F" w:rsidRDefault="0060373F" w:rsidP="0060373F">
      <w:pPr>
        <w:keepNext/>
        <w:keepLines/>
        <w:tabs>
          <w:tab w:val="left" w:pos="-1440"/>
          <w:tab w:val="left" w:pos="-720"/>
          <w:tab w:val="left" w:pos="720"/>
          <w:tab w:val="left" w:pos="1440"/>
          <w:tab w:val="left" w:pos="2160"/>
          <w:tab w:val="left" w:pos="4680"/>
        </w:tabs>
        <w:rPr>
          <w:szCs w:val="24"/>
        </w:rPr>
      </w:pPr>
      <w:r w:rsidRPr="0060373F">
        <w:rPr>
          <w:szCs w:val="24"/>
        </w:rPr>
        <w:t>For DEQ,</w:t>
      </w:r>
    </w:p>
    <w:p w14:paraId="2D0467A0" w14:textId="3149B7D1" w:rsidR="002075D7" w:rsidRDefault="002075D7" w:rsidP="0060373F">
      <w:pPr>
        <w:tabs>
          <w:tab w:val="left" w:pos="-1440"/>
          <w:tab w:val="left" w:pos="-720"/>
          <w:tab w:val="left" w:pos="720"/>
          <w:tab w:val="left" w:pos="1440"/>
          <w:tab w:val="left" w:pos="2160"/>
          <w:tab w:val="left" w:pos="4680"/>
        </w:tabs>
        <w:rPr>
          <w:szCs w:val="24"/>
        </w:rPr>
      </w:pPr>
    </w:p>
    <w:p w14:paraId="0D6F04E0" w14:textId="494CAF08" w:rsidR="002075D7" w:rsidRDefault="00E056BD" w:rsidP="0060373F">
      <w:pPr>
        <w:tabs>
          <w:tab w:val="left" w:pos="-1440"/>
          <w:tab w:val="left" w:pos="-720"/>
          <w:tab w:val="left" w:pos="720"/>
          <w:tab w:val="left" w:pos="1440"/>
          <w:tab w:val="left" w:pos="2160"/>
          <w:tab w:val="left" w:pos="4680"/>
        </w:tabs>
        <w:rPr>
          <w:szCs w:val="24"/>
        </w:rPr>
      </w:pPr>
      <w:r>
        <w:rPr>
          <w:noProof/>
          <w:sz w:val="22"/>
          <w:szCs w:val="22"/>
        </w:rPr>
        <w:drawing>
          <wp:anchor distT="0" distB="0" distL="114300" distR="114300" simplePos="0" relativeHeight="251658240" behindDoc="0" locked="0" layoutInCell="1" allowOverlap="1" wp14:anchorId="7D591B3C" wp14:editId="68CDFB49">
            <wp:simplePos x="0" y="0"/>
            <wp:positionH relativeFrom="column">
              <wp:posOffset>50165</wp:posOffset>
            </wp:positionH>
            <wp:positionV relativeFrom="paragraph">
              <wp:posOffset>6350</wp:posOffset>
            </wp:positionV>
            <wp:extent cx="1047750" cy="438150"/>
            <wp:effectExtent l="0" t="0" r="0" b="0"/>
            <wp:wrapNone/>
            <wp:docPr id="33954676" name="Picture 3"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219128" name="Picture 3" descr="Signa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0" cy="438150"/>
                    </a:xfrm>
                    <a:prstGeom prst="rect">
                      <a:avLst/>
                    </a:prstGeom>
                    <a:noFill/>
                  </pic:spPr>
                </pic:pic>
              </a:graphicData>
            </a:graphic>
            <wp14:sizeRelH relativeFrom="page">
              <wp14:pctWidth>0</wp14:pctWidth>
            </wp14:sizeRelH>
            <wp14:sizeRelV relativeFrom="page">
              <wp14:pctHeight>0</wp14:pctHeight>
            </wp14:sizeRelV>
          </wp:anchor>
        </w:drawing>
      </w:r>
      <w:r>
        <w:rPr>
          <w:szCs w:val="24"/>
        </w:rPr>
        <w:tab/>
      </w:r>
      <w:r>
        <w:rPr>
          <w:szCs w:val="24"/>
        </w:rPr>
        <w:tab/>
      </w:r>
      <w:r>
        <w:rPr>
          <w:szCs w:val="24"/>
        </w:rPr>
        <w:tab/>
      </w:r>
      <w:r>
        <w:rPr>
          <w:szCs w:val="24"/>
        </w:rPr>
        <w:tab/>
      </w:r>
      <w:r>
        <w:rPr>
          <w:szCs w:val="24"/>
        </w:rPr>
        <w:tab/>
      </w:r>
      <w:r>
        <w:rPr>
          <w:noProof/>
          <w:szCs w:val="24"/>
        </w:rPr>
        <w:drawing>
          <wp:inline distT="0" distB="0" distL="0" distR="0" wp14:anchorId="34DFFD03" wp14:editId="0320DDB6">
            <wp:extent cx="829056" cy="480536"/>
            <wp:effectExtent l="0" t="0" r="0" b="0"/>
            <wp:docPr id="1609231890"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231890" name="Picture 1" descr="Signature"/>
                    <pic:cNvPicPr/>
                  </pic:nvPicPr>
                  <pic:blipFill>
                    <a:blip r:embed="rId14">
                      <a:extLst>
                        <a:ext uri="{28A0092B-C50C-407E-A947-70E740481C1C}">
                          <a14:useLocalDpi xmlns:a14="http://schemas.microsoft.com/office/drawing/2010/main" val="0"/>
                        </a:ext>
                      </a:extLst>
                    </a:blip>
                    <a:stretch>
                      <a:fillRect/>
                    </a:stretch>
                  </pic:blipFill>
                  <pic:spPr>
                    <a:xfrm>
                      <a:off x="0" y="0"/>
                      <a:ext cx="840266" cy="487033"/>
                    </a:xfrm>
                    <a:prstGeom prst="rect">
                      <a:avLst/>
                    </a:prstGeom>
                  </pic:spPr>
                </pic:pic>
              </a:graphicData>
            </a:graphic>
          </wp:inline>
        </w:drawing>
      </w:r>
    </w:p>
    <w:tbl>
      <w:tblPr>
        <w:tblStyle w:val="TableGrid"/>
        <w:tblW w:w="0" w:type="auto"/>
        <w:tblLook w:val="04A0" w:firstRow="1" w:lastRow="0" w:firstColumn="1" w:lastColumn="0" w:noHBand="0" w:noVBand="1"/>
      </w:tblPr>
      <w:tblGrid>
        <w:gridCol w:w="4680"/>
        <w:gridCol w:w="4680"/>
      </w:tblGrid>
      <w:tr w:rsidR="00DC61AA" w14:paraId="4970B12A" w14:textId="77777777" w:rsidTr="00DC61AA">
        <w:tc>
          <w:tcPr>
            <w:tcW w:w="4680" w:type="dxa"/>
          </w:tcPr>
          <w:p w14:paraId="2BAA3338" w14:textId="583358C9" w:rsidR="00DC61AA" w:rsidRPr="0060373F" w:rsidRDefault="00DC61AA" w:rsidP="00DC61AA">
            <w:pPr>
              <w:tabs>
                <w:tab w:val="left" w:pos="-1440"/>
                <w:tab w:val="left" w:pos="-720"/>
                <w:tab w:val="left" w:pos="720"/>
                <w:tab w:val="left" w:pos="1440"/>
                <w:tab w:val="left" w:pos="2160"/>
                <w:tab w:val="left" w:pos="4680"/>
              </w:tabs>
              <w:rPr>
                <w:szCs w:val="24"/>
              </w:rPr>
            </w:pPr>
            <w:r>
              <w:rPr>
                <w:szCs w:val="24"/>
              </w:rPr>
              <w:t>Craig Henrikson</w:t>
            </w:r>
            <w:r w:rsidRPr="0060373F">
              <w:rPr>
                <w:szCs w:val="24"/>
              </w:rPr>
              <w:t xml:space="preserve">, </w:t>
            </w:r>
            <w:r>
              <w:rPr>
                <w:szCs w:val="24"/>
              </w:rPr>
              <w:t>P.E.</w:t>
            </w:r>
          </w:p>
          <w:p w14:paraId="3B7BAF01" w14:textId="77777777" w:rsidR="00DC61AA" w:rsidRPr="0060373F" w:rsidRDefault="00DC61AA" w:rsidP="00DC61AA">
            <w:pPr>
              <w:tabs>
                <w:tab w:val="left" w:pos="-1440"/>
                <w:tab w:val="left" w:pos="-720"/>
                <w:tab w:val="left" w:pos="720"/>
                <w:tab w:val="left" w:pos="1440"/>
                <w:tab w:val="left" w:pos="2160"/>
                <w:tab w:val="left" w:pos="4680"/>
              </w:tabs>
              <w:rPr>
                <w:szCs w:val="24"/>
              </w:rPr>
            </w:pPr>
            <w:r>
              <w:rPr>
                <w:szCs w:val="24"/>
              </w:rPr>
              <w:t>Air Quality Bureau Permitting Services</w:t>
            </w:r>
          </w:p>
          <w:p w14:paraId="12F59408" w14:textId="77777777" w:rsidR="00DC61AA" w:rsidRPr="0060373F" w:rsidRDefault="00DC61AA" w:rsidP="00DC61AA">
            <w:pPr>
              <w:tabs>
                <w:tab w:val="left" w:pos="-1440"/>
                <w:tab w:val="left" w:pos="-720"/>
                <w:tab w:val="left" w:pos="720"/>
                <w:tab w:val="left" w:pos="1440"/>
                <w:tab w:val="left" w:pos="2160"/>
                <w:tab w:val="left" w:pos="4680"/>
              </w:tabs>
              <w:rPr>
                <w:szCs w:val="24"/>
              </w:rPr>
            </w:pPr>
            <w:r w:rsidRPr="0060373F">
              <w:rPr>
                <w:szCs w:val="24"/>
              </w:rPr>
              <w:t>Air Quality Bureau</w:t>
            </w:r>
          </w:p>
          <w:p w14:paraId="723CA223" w14:textId="77777777" w:rsidR="00DC61AA" w:rsidRPr="0060373F" w:rsidRDefault="00DC61AA" w:rsidP="00DC61AA">
            <w:pPr>
              <w:tabs>
                <w:tab w:val="left" w:pos="-1440"/>
                <w:tab w:val="left" w:pos="-720"/>
                <w:tab w:val="left" w:pos="720"/>
                <w:tab w:val="left" w:pos="1440"/>
                <w:tab w:val="left" w:pos="2160"/>
                <w:tab w:val="left" w:pos="4680"/>
              </w:tabs>
              <w:rPr>
                <w:szCs w:val="24"/>
              </w:rPr>
            </w:pPr>
            <w:r w:rsidRPr="0060373F">
              <w:rPr>
                <w:szCs w:val="24"/>
              </w:rPr>
              <w:t>Air, Energy, and Mining Division</w:t>
            </w:r>
          </w:p>
          <w:p w14:paraId="1B251180" w14:textId="77777777" w:rsidR="00DC61AA" w:rsidRPr="0060373F" w:rsidRDefault="00DC61AA" w:rsidP="00DC61AA">
            <w:pPr>
              <w:tabs>
                <w:tab w:val="left" w:pos="-1440"/>
                <w:tab w:val="left" w:pos="-720"/>
                <w:tab w:val="left" w:pos="720"/>
                <w:tab w:val="left" w:pos="1440"/>
                <w:tab w:val="left" w:pos="2160"/>
                <w:tab w:val="left" w:pos="4680"/>
              </w:tabs>
              <w:rPr>
                <w:szCs w:val="24"/>
              </w:rPr>
            </w:pPr>
            <w:r w:rsidRPr="0060373F">
              <w:rPr>
                <w:szCs w:val="24"/>
              </w:rPr>
              <w:t>(406) 444-</w:t>
            </w:r>
            <w:r>
              <w:rPr>
                <w:szCs w:val="24"/>
              </w:rPr>
              <w:t>6711</w:t>
            </w:r>
          </w:p>
          <w:p w14:paraId="14703744" w14:textId="781D2DD8" w:rsidR="00DC61AA" w:rsidRDefault="00DC61AA" w:rsidP="00DC61AA">
            <w:pPr>
              <w:tabs>
                <w:tab w:val="left" w:pos="-1440"/>
                <w:tab w:val="left" w:pos="-720"/>
                <w:tab w:val="left" w:pos="720"/>
                <w:tab w:val="left" w:pos="1440"/>
                <w:tab w:val="left" w:pos="2160"/>
                <w:tab w:val="left" w:pos="4680"/>
              </w:tabs>
              <w:rPr>
                <w:szCs w:val="24"/>
              </w:rPr>
            </w:pPr>
            <w:hyperlink r:id="rId15" w:history="1">
              <w:r w:rsidRPr="00E63833">
                <w:rPr>
                  <w:rStyle w:val="Hyperlink"/>
                  <w:szCs w:val="24"/>
                </w:rPr>
                <w:t>chenrikson@mt.gov</w:t>
              </w:r>
            </w:hyperlink>
          </w:p>
        </w:tc>
        <w:tc>
          <w:tcPr>
            <w:tcW w:w="4680" w:type="dxa"/>
          </w:tcPr>
          <w:p w14:paraId="4C0406C9" w14:textId="77777777" w:rsidR="00DC61AA" w:rsidRPr="0060373F" w:rsidRDefault="00DC61AA" w:rsidP="00DC61AA">
            <w:pPr>
              <w:tabs>
                <w:tab w:val="left" w:pos="-1440"/>
                <w:tab w:val="left" w:pos="-720"/>
                <w:tab w:val="left" w:pos="720"/>
                <w:tab w:val="left" w:pos="1440"/>
                <w:tab w:val="left" w:pos="2160"/>
                <w:tab w:val="left" w:pos="4680"/>
              </w:tabs>
              <w:rPr>
                <w:szCs w:val="24"/>
              </w:rPr>
            </w:pPr>
            <w:r w:rsidRPr="0060373F">
              <w:rPr>
                <w:szCs w:val="24"/>
              </w:rPr>
              <w:t>Eric Merchant, Supervisor</w:t>
            </w:r>
          </w:p>
          <w:p w14:paraId="518523A3" w14:textId="77777777" w:rsidR="00DC61AA" w:rsidRPr="0060373F" w:rsidRDefault="00DC61AA" w:rsidP="00DC61AA">
            <w:pPr>
              <w:tabs>
                <w:tab w:val="left" w:pos="-1440"/>
                <w:tab w:val="left" w:pos="-720"/>
                <w:tab w:val="left" w:pos="720"/>
                <w:tab w:val="left" w:pos="1440"/>
                <w:tab w:val="left" w:pos="2160"/>
                <w:tab w:val="left" w:pos="4680"/>
              </w:tabs>
              <w:rPr>
                <w:szCs w:val="24"/>
              </w:rPr>
            </w:pPr>
            <w:r w:rsidRPr="0060373F">
              <w:rPr>
                <w:szCs w:val="24"/>
              </w:rPr>
              <w:t>Air Quality Permitting Services Section</w:t>
            </w:r>
          </w:p>
          <w:p w14:paraId="7BB4FD27" w14:textId="77777777" w:rsidR="00DC61AA" w:rsidRPr="0060373F" w:rsidRDefault="00DC61AA" w:rsidP="00DC61AA">
            <w:pPr>
              <w:tabs>
                <w:tab w:val="left" w:pos="-1440"/>
                <w:tab w:val="left" w:pos="-720"/>
                <w:tab w:val="left" w:pos="720"/>
                <w:tab w:val="left" w:pos="1440"/>
                <w:tab w:val="left" w:pos="2160"/>
                <w:tab w:val="left" w:pos="4680"/>
              </w:tabs>
              <w:rPr>
                <w:szCs w:val="24"/>
              </w:rPr>
            </w:pPr>
            <w:r w:rsidRPr="0060373F">
              <w:rPr>
                <w:szCs w:val="24"/>
              </w:rPr>
              <w:t>Air Quality Bureau</w:t>
            </w:r>
          </w:p>
          <w:p w14:paraId="6960B24F" w14:textId="77777777" w:rsidR="00DC61AA" w:rsidRPr="0060373F" w:rsidRDefault="00DC61AA" w:rsidP="00DC61AA">
            <w:pPr>
              <w:tabs>
                <w:tab w:val="left" w:pos="-1440"/>
                <w:tab w:val="left" w:pos="-720"/>
                <w:tab w:val="left" w:pos="720"/>
                <w:tab w:val="left" w:pos="1440"/>
                <w:tab w:val="left" w:pos="2160"/>
                <w:tab w:val="left" w:pos="4680"/>
              </w:tabs>
              <w:rPr>
                <w:szCs w:val="24"/>
              </w:rPr>
            </w:pPr>
            <w:r w:rsidRPr="0060373F">
              <w:rPr>
                <w:szCs w:val="24"/>
              </w:rPr>
              <w:t>Air, Energy, and Mining Division</w:t>
            </w:r>
          </w:p>
          <w:p w14:paraId="3DA56554" w14:textId="77777777" w:rsidR="00DC61AA" w:rsidRPr="0060373F" w:rsidRDefault="00DC61AA" w:rsidP="00DC61AA">
            <w:pPr>
              <w:tabs>
                <w:tab w:val="left" w:pos="-1440"/>
                <w:tab w:val="left" w:pos="-720"/>
                <w:tab w:val="left" w:pos="720"/>
                <w:tab w:val="left" w:pos="1440"/>
                <w:tab w:val="left" w:pos="2160"/>
                <w:tab w:val="left" w:pos="4680"/>
              </w:tabs>
              <w:rPr>
                <w:szCs w:val="24"/>
              </w:rPr>
            </w:pPr>
            <w:r w:rsidRPr="0060373F">
              <w:rPr>
                <w:szCs w:val="24"/>
              </w:rPr>
              <w:t>(406) 444-3626</w:t>
            </w:r>
          </w:p>
          <w:p w14:paraId="0D2D1F2F" w14:textId="77777777" w:rsidR="00DC61AA" w:rsidRDefault="00DC61AA" w:rsidP="00DC61AA">
            <w:pPr>
              <w:tabs>
                <w:tab w:val="left" w:pos="-1440"/>
                <w:tab w:val="left" w:pos="-720"/>
                <w:tab w:val="left" w:pos="720"/>
                <w:tab w:val="left" w:pos="1440"/>
                <w:tab w:val="left" w:pos="2160"/>
                <w:tab w:val="left" w:pos="4680"/>
              </w:tabs>
              <w:rPr>
                <w:color w:val="0000FF"/>
                <w:szCs w:val="24"/>
                <w:u w:val="single"/>
              </w:rPr>
            </w:pPr>
            <w:hyperlink r:id="rId16" w:history="1">
              <w:r w:rsidRPr="0060373F">
                <w:rPr>
                  <w:color w:val="0000FF"/>
                  <w:szCs w:val="24"/>
                  <w:u w:val="single"/>
                </w:rPr>
                <w:t>eric.merchant2@mt.gov</w:t>
              </w:r>
            </w:hyperlink>
          </w:p>
          <w:p w14:paraId="3004F67C" w14:textId="77777777" w:rsidR="00DC61AA" w:rsidRDefault="00DC61AA" w:rsidP="0060373F">
            <w:pPr>
              <w:tabs>
                <w:tab w:val="left" w:pos="-1440"/>
                <w:tab w:val="left" w:pos="-720"/>
                <w:tab w:val="left" w:pos="720"/>
                <w:tab w:val="left" w:pos="1440"/>
                <w:tab w:val="left" w:pos="2160"/>
                <w:tab w:val="left" w:pos="4680"/>
              </w:tabs>
              <w:rPr>
                <w:szCs w:val="24"/>
              </w:rPr>
            </w:pPr>
          </w:p>
        </w:tc>
      </w:tr>
    </w:tbl>
    <w:p w14:paraId="211E2452" w14:textId="77777777" w:rsidR="002075D7" w:rsidRDefault="002075D7" w:rsidP="002075D7">
      <w:pPr>
        <w:tabs>
          <w:tab w:val="left" w:pos="-1440"/>
          <w:tab w:val="left" w:pos="-720"/>
          <w:tab w:val="left" w:pos="4680"/>
        </w:tabs>
        <w:rPr>
          <w:szCs w:val="24"/>
        </w:rPr>
      </w:pPr>
    </w:p>
    <w:p w14:paraId="626EB3DF" w14:textId="77777777" w:rsidR="002075D7" w:rsidRDefault="002075D7" w:rsidP="002075D7">
      <w:pPr>
        <w:tabs>
          <w:tab w:val="left" w:pos="-1440"/>
          <w:tab w:val="left" w:pos="-720"/>
          <w:tab w:val="left" w:pos="4680"/>
        </w:tabs>
        <w:rPr>
          <w:szCs w:val="24"/>
        </w:rPr>
      </w:pPr>
    </w:p>
    <w:p w14:paraId="45FEC142" w14:textId="77777777" w:rsidR="002075D7" w:rsidRDefault="002075D7">
      <w:pPr>
        <w:rPr>
          <w:szCs w:val="24"/>
        </w:rPr>
        <w:sectPr w:rsidR="002075D7" w:rsidSect="00540DA0">
          <w:footerReference w:type="default" r:id="rId17"/>
          <w:footerReference w:type="first" r:id="rId18"/>
          <w:type w:val="continuous"/>
          <w:pgSz w:w="12240" w:h="15840" w:code="1"/>
          <w:pgMar w:top="1008" w:right="1440" w:bottom="1152" w:left="1440" w:header="720" w:footer="720" w:gutter="0"/>
          <w:pgNumType w:fmt="lowerRoman"/>
          <w:cols w:space="720"/>
          <w:titlePg/>
          <w:docGrid w:linePitch="326"/>
        </w:sectPr>
      </w:pPr>
    </w:p>
    <w:p w14:paraId="5F2F05AC" w14:textId="2908A69F" w:rsidR="002075D7" w:rsidRDefault="002075D7">
      <w:pPr>
        <w:rPr>
          <w:szCs w:val="24"/>
        </w:rPr>
      </w:pPr>
      <w:r>
        <w:rPr>
          <w:szCs w:val="24"/>
        </w:rPr>
        <w:br w:type="page"/>
      </w:r>
    </w:p>
    <w:p w14:paraId="2D209A84" w14:textId="606EC712" w:rsidR="002B0194" w:rsidRPr="00FB7886" w:rsidRDefault="00D72FF4" w:rsidP="002075D7">
      <w:pPr>
        <w:tabs>
          <w:tab w:val="left" w:pos="-1440"/>
          <w:tab w:val="left" w:pos="-720"/>
          <w:tab w:val="left" w:pos="4680"/>
        </w:tabs>
        <w:jc w:val="center"/>
        <w:rPr>
          <w:szCs w:val="24"/>
        </w:rPr>
      </w:pPr>
      <w:r w:rsidRPr="00FB7886">
        <w:rPr>
          <w:szCs w:val="24"/>
        </w:rPr>
        <w:lastRenderedPageBreak/>
        <w:t xml:space="preserve">MONTANA </w:t>
      </w:r>
      <w:r w:rsidR="002B0194" w:rsidRPr="00FB7886">
        <w:rPr>
          <w:szCs w:val="24"/>
        </w:rPr>
        <w:t>AIR QUALITY PERMIT</w:t>
      </w:r>
    </w:p>
    <w:p w14:paraId="56D48973" w14:textId="77777777" w:rsidR="002B0194" w:rsidRPr="00FB7886" w:rsidRDefault="002B0194">
      <w:pPr>
        <w:jc w:val="center"/>
        <w:rPr>
          <w:szCs w:val="24"/>
        </w:rPr>
      </w:pPr>
    </w:p>
    <w:tbl>
      <w:tblPr>
        <w:tblW w:w="0" w:type="auto"/>
        <w:tblCellMar>
          <w:left w:w="0" w:type="dxa"/>
          <w:right w:w="0" w:type="dxa"/>
        </w:tblCellMar>
        <w:tblLook w:val="01E0" w:firstRow="1" w:lastRow="1" w:firstColumn="1" w:lastColumn="1" w:noHBand="0" w:noVBand="0"/>
      </w:tblPr>
      <w:tblGrid>
        <w:gridCol w:w="1115"/>
        <w:gridCol w:w="3215"/>
        <w:gridCol w:w="4779"/>
        <w:gridCol w:w="251"/>
      </w:tblGrid>
      <w:tr w:rsidR="006B19E1" w:rsidRPr="00A03244" w14:paraId="7DF79F3F" w14:textId="77777777" w:rsidTr="006B19E1">
        <w:trPr>
          <w:gridAfter w:val="1"/>
          <w:wAfter w:w="234" w:type="dxa"/>
        </w:trPr>
        <w:tc>
          <w:tcPr>
            <w:tcW w:w="4338" w:type="dxa"/>
            <w:gridSpan w:val="2"/>
          </w:tcPr>
          <w:p w14:paraId="3D596159" w14:textId="3884D2FE" w:rsidR="00245851" w:rsidRPr="00A03244" w:rsidRDefault="00245851" w:rsidP="00806D3D">
            <w:pPr>
              <w:rPr>
                <w:szCs w:val="24"/>
              </w:rPr>
            </w:pPr>
          </w:p>
        </w:tc>
        <w:tc>
          <w:tcPr>
            <w:tcW w:w="4788" w:type="dxa"/>
          </w:tcPr>
          <w:p w14:paraId="5C27CD30" w14:textId="29B45D93" w:rsidR="006B19E1" w:rsidRPr="00A03244" w:rsidRDefault="006B19E1" w:rsidP="00806D3D">
            <w:pPr>
              <w:rPr>
                <w:szCs w:val="24"/>
              </w:rPr>
            </w:pPr>
          </w:p>
        </w:tc>
      </w:tr>
      <w:tr w:rsidR="00173CE2" w:rsidRPr="00173CE2" w14:paraId="3CFB8157" w14:textId="77777777" w:rsidTr="002569C2">
        <w:tblPrEx>
          <w:tblLook w:val="04A0" w:firstRow="1" w:lastRow="0" w:firstColumn="1" w:lastColumn="0" w:noHBand="0" w:noVBand="1"/>
        </w:tblPrEx>
        <w:tc>
          <w:tcPr>
            <w:tcW w:w="1116" w:type="dxa"/>
            <w:tcMar>
              <w:left w:w="43" w:type="dxa"/>
              <w:right w:w="43" w:type="dxa"/>
            </w:tcMar>
          </w:tcPr>
          <w:p w14:paraId="6E33E063" w14:textId="77777777" w:rsidR="00173CE2" w:rsidRPr="00173CE2" w:rsidRDefault="00173CE2" w:rsidP="00173CE2">
            <w:pPr>
              <w:tabs>
                <w:tab w:val="left" w:pos="1"/>
                <w:tab w:val="left" w:pos="360"/>
                <w:tab w:val="left" w:pos="720"/>
                <w:tab w:val="left" w:pos="1440"/>
                <w:tab w:val="left" w:pos="1800"/>
                <w:tab w:val="left" w:pos="2520"/>
                <w:tab w:val="left" w:pos="2880"/>
                <w:tab w:val="left" w:pos="3600"/>
                <w:tab w:val="left" w:pos="3960"/>
                <w:tab w:val="left" w:pos="4320"/>
                <w:tab w:val="left" w:pos="5040"/>
                <w:tab w:val="left" w:pos="5760"/>
                <w:tab w:val="left" w:pos="7200"/>
              </w:tabs>
              <w:rPr>
                <w:szCs w:val="24"/>
              </w:rPr>
            </w:pPr>
            <w:r w:rsidRPr="00173CE2">
              <w:rPr>
                <w:szCs w:val="24"/>
              </w:rPr>
              <w:t>Issued to:</w:t>
            </w:r>
          </w:p>
        </w:tc>
        <w:tc>
          <w:tcPr>
            <w:tcW w:w="3204" w:type="dxa"/>
            <w:tcMar>
              <w:left w:w="43" w:type="dxa"/>
              <w:right w:w="43" w:type="dxa"/>
            </w:tcMar>
          </w:tcPr>
          <w:p w14:paraId="57343079" w14:textId="5A67C7ED" w:rsidR="00173CE2" w:rsidRPr="00173CE2" w:rsidRDefault="00C773C8" w:rsidP="00173CE2">
            <w:pPr>
              <w:tabs>
                <w:tab w:val="left" w:pos="1"/>
                <w:tab w:val="left" w:pos="360"/>
                <w:tab w:val="left" w:pos="720"/>
                <w:tab w:val="left" w:pos="1440"/>
                <w:tab w:val="left" w:pos="1800"/>
                <w:tab w:val="left" w:pos="2520"/>
                <w:tab w:val="left" w:pos="2880"/>
                <w:tab w:val="left" w:pos="3600"/>
                <w:tab w:val="left" w:pos="3960"/>
                <w:tab w:val="left" w:pos="4320"/>
                <w:tab w:val="left" w:pos="5040"/>
                <w:tab w:val="left" w:pos="5760"/>
                <w:tab w:val="left" w:pos="7200"/>
              </w:tabs>
              <w:rPr>
                <w:szCs w:val="24"/>
              </w:rPr>
            </w:pPr>
            <w:r>
              <w:rPr>
                <w:szCs w:val="24"/>
              </w:rPr>
              <w:t xml:space="preserve">Montana Renewables </w:t>
            </w:r>
            <w:r w:rsidR="00426BC4">
              <w:rPr>
                <w:szCs w:val="24"/>
              </w:rPr>
              <w:t>LLC</w:t>
            </w:r>
            <w:r w:rsidR="00173CE2" w:rsidRPr="00173CE2">
              <w:rPr>
                <w:szCs w:val="24"/>
              </w:rPr>
              <w:t xml:space="preserve"> </w:t>
            </w:r>
          </w:p>
          <w:p w14:paraId="08346B33" w14:textId="6D9DC7A1" w:rsidR="00173CE2" w:rsidRPr="00173CE2" w:rsidRDefault="00D30615" w:rsidP="00173CE2">
            <w:pPr>
              <w:tabs>
                <w:tab w:val="left" w:pos="1"/>
                <w:tab w:val="left" w:pos="360"/>
                <w:tab w:val="left" w:pos="720"/>
                <w:tab w:val="left" w:pos="1440"/>
                <w:tab w:val="left" w:pos="1800"/>
                <w:tab w:val="left" w:pos="2520"/>
                <w:tab w:val="left" w:pos="2880"/>
                <w:tab w:val="left" w:pos="3600"/>
                <w:tab w:val="left" w:pos="3960"/>
                <w:tab w:val="left" w:pos="4320"/>
                <w:tab w:val="left" w:pos="5040"/>
                <w:tab w:val="left" w:pos="5760"/>
                <w:tab w:val="left" w:pos="7200"/>
              </w:tabs>
              <w:rPr>
                <w:szCs w:val="24"/>
              </w:rPr>
            </w:pPr>
            <w:bookmarkStart w:id="7" w:name="_Hlk105996310"/>
            <w:r>
              <w:rPr>
                <w:szCs w:val="24"/>
              </w:rPr>
              <w:t xml:space="preserve">1900 </w:t>
            </w:r>
            <w:r w:rsidR="007C4ED9">
              <w:rPr>
                <w:szCs w:val="24"/>
              </w:rPr>
              <w:t>10</w:t>
            </w:r>
            <w:r w:rsidR="007C4ED9" w:rsidRPr="007C4ED9">
              <w:rPr>
                <w:szCs w:val="24"/>
                <w:vertAlign w:val="superscript"/>
              </w:rPr>
              <w:t>th</w:t>
            </w:r>
            <w:r w:rsidR="007C4ED9">
              <w:rPr>
                <w:szCs w:val="24"/>
              </w:rPr>
              <w:t xml:space="preserve"> </w:t>
            </w:r>
            <w:r>
              <w:rPr>
                <w:szCs w:val="24"/>
              </w:rPr>
              <w:t>Street NE</w:t>
            </w:r>
            <w:bookmarkEnd w:id="7"/>
            <w:r w:rsidR="00173CE2" w:rsidRPr="00173CE2">
              <w:rPr>
                <w:szCs w:val="24"/>
              </w:rPr>
              <w:tab/>
            </w:r>
          </w:p>
          <w:p w14:paraId="5E0143D0" w14:textId="6C0C33A9" w:rsidR="00173CE2" w:rsidRPr="00173CE2" w:rsidRDefault="0077233B" w:rsidP="00173CE2">
            <w:pPr>
              <w:tabs>
                <w:tab w:val="left" w:pos="1"/>
                <w:tab w:val="left" w:pos="360"/>
                <w:tab w:val="left" w:pos="720"/>
                <w:tab w:val="left" w:pos="1440"/>
                <w:tab w:val="left" w:pos="1800"/>
                <w:tab w:val="left" w:pos="2520"/>
                <w:tab w:val="left" w:pos="2880"/>
                <w:tab w:val="left" w:pos="3600"/>
                <w:tab w:val="left" w:pos="3960"/>
                <w:tab w:val="left" w:pos="4320"/>
                <w:tab w:val="left" w:pos="5040"/>
                <w:tab w:val="left" w:pos="5760"/>
                <w:tab w:val="left" w:pos="7200"/>
              </w:tabs>
              <w:rPr>
                <w:szCs w:val="24"/>
              </w:rPr>
            </w:pPr>
            <w:bookmarkStart w:id="8" w:name="_Hlk105996329"/>
            <w:r>
              <w:rPr>
                <w:szCs w:val="24"/>
              </w:rPr>
              <w:t>Great Falls</w:t>
            </w:r>
            <w:r w:rsidR="00FD7E02">
              <w:rPr>
                <w:szCs w:val="24"/>
              </w:rPr>
              <w:t>, Montana 59</w:t>
            </w:r>
            <w:r>
              <w:rPr>
                <w:szCs w:val="24"/>
              </w:rPr>
              <w:t>404</w:t>
            </w:r>
            <w:bookmarkEnd w:id="8"/>
          </w:p>
        </w:tc>
        <w:tc>
          <w:tcPr>
            <w:tcW w:w="5040" w:type="dxa"/>
            <w:gridSpan w:val="2"/>
            <w:tcMar>
              <w:left w:w="43" w:type="dxa"/>
              <w:right w:w="43" w:type="dxa"/>
            </w:tcMar>
          </w:tcPr>
          <w:p w14:paraId="71937CEB" w14:textId="597742A2" w:rsidR="00173CE2" w:rsidRPr="00173CE2" w:rsidRDefault="00173CE2" w:rsidP="00173CE2">
            <w:pPr>
              <w:tabs>
                <w:tab w:val="left" w:pos="252"/>
                <w:tab w:val="left" w:pos="360"/>
                <w:tab w:val="left" w:pos="720"/>
                <w:tab w:val="left" w:pos="1440"/>
                <w:tab w:val="left" w:pos="1800"/>
                <w:tab w:val="left" w:pos="2520"/>
                <w:tab w:val="left" w:pos="2880"/>
                <w:tab w:val="left" w:pos="3600"/>
                <w:tab w:val="left" w:pos="3960"/>
                <w:tab w:val="left" w:pos="4320"/>
                <w:tab w:val="left" w:pos="5040"/>
                <w:tab w:val="left" w:pos="5760"/>
                <w:tab w:val="left" w:pos="7200"/>
              </w:tabs>
              <w:ind w:left="252"/>
              <w:rPr>
                <w:szCs w:val="24"/>
              </w:rPr>
            </w:pPr>
            <w:r w:rsidRPr="00173CE2">
              <w:rPr>
                <w:szCs w:val="24"/>
              </w:rPr>
              <w:t>MAQP:  #</w:t>
            </w:r>
            <w:r w:rsidR="00F02F3E" w:rsidRPr="00FB7C02">
              <w:rPr>
                <w:szCs w:val="24"/>
              </w:rPr>
              <w:t>5263</w:t>
            </w:r>
            <w:r w:rsidR="00FD7E02" w:rsidRPr="00FB7C02">
              <w:rPr>
                <w:szCs w:val="24"/>
              </w:rPr>
              <w:t>-0</w:t>
            </w:r>
            <w:r w:rsidR="002601A9">
              <w:rPr>
                <w:szCs w:val="24"/>
              </w:rPr>
              <w:t>4</w:t>
            </w:r>
          </w:p>
          <w:p w14:paraId="422C34F6" w14:textId="63EE7833" w:rsidR="00173CE2" w:rsidRPr="00173CE2" w:rsidRDefault="00173CE2" w:rsidP="00173CE2">
            <w:pPr>
              <w:tabs>
                <w:tab w:val="left" w:pos="360"/>
                <w:tab w:val="left" w:pos="677"/>
                <w:tab w:val="left" w:pos="720"/>
                <w:tab w:val="left" w:pos="1440"/>
                <w:tab w:val="left" w:pos="1800"/>
                <w:tab w:val="left" w:pos="2520"/>
                <w:tab w:val="left" w:pos="2880"/>
                <w:tab w:val="left" w:pos="3600"/>
                <w:tab w:val="left" w:pos="3960"/>
                <w:tab w:val="left" w:pos="4320"/>
                <w:tab w:val="left" w:pos="5040"/>
                <w:tab w:val="left" w:pos="5760"/>
                <w:tab w:val="left" w:pos="7200"/>
              </w:tabs>
              <w:ind w:left="587" w:hanging="335"/>
              <w:rPr>
                <w:szCs w:val="24"/>
              </w:rPr>
            </w:pPr>
            <w:r w:rsidRPr="00173CE2">
              <w:rPr>
                <w:szCs w:val="24"/>
              </w:rPr>
              <w:t xml:space="preserve">Application Received: </w:t>
            </w:r>
            <w:r w:rsidR="00EB79C4">
              <w:rPr>
                <w:szCs w:val="24"/>
              </w:rPr>
              <w:t>0</w:t>
            </w:r>
            <w:r w:rsidR="004548FF">
              <w:rPr>
                <w:szCs w:val="24"/>
              </w:rPr>
              <w:t>6</w:t>
            </w:r>
            <w:r w:rsidR="00EB79C4">
              <w:rPr>
                <w:szCs w:val="24"/>
              </w:rPr>
              <w:t>/</w:t>
            </w:r>
            <w:r w:rsidR="004548FF">
              <w:rPr>
                <w:szCs w:val="24"/>
              </w:rPr>
              <w:t>2</w:t>
            </w:r>
            <w:r w:rsidR="00EB79C4">
              <w:rPr>
                <w:szCs w:val="24"/>
              </w:rPr>
              <w:t>5/</w:t>
            </w:r>
            <w:r w:rsidR="009E04B3">
              <w:rPr>
                <w:szCs w:val="24"/>
              </w:rPr>
              <w:t>202</w:t>
            </w:r>
            <w:r w:rsidR="004548FF">
              <w:rPr>
                <w:szCs w:val="24"/>
              </w:rPr>
              <w:t>6</w:t>
            </w:r>
          </w:p>
          <w:p w14:paraId="158D80B2" w14:textId="32971B6F" w:rsidR="008774A0" w:rsidRDefault="008774A0" w:rsidP="00173CE2">
            <w:pPr>
              <w:tabs>
                <w:tab w:val="left" w:pos="360"/>
                <w:tab w:val="left" w:pos="677"/>
                <w:tab w:val="left" w:pos="720"/>
                <w:tab w:val="left" w:pos="1440"/>
                <w:tab w:val="left" w:pos="1800"/>
                <w:tab w:val="left" w:pos="2520"/>
                <w:tab w:val="left" w:pos="2880"/>
                <w:tab w:val="left" w:pos="3600"/>
                <w:tab w:val="left" w:pos="3960"/>
                <w:tab w:val="left" w:pos="4320"/>
                <w:tab w:val="left" w:pos="5040"/>
                <w:tab w:val="left" w:pos="5760"/>
                <w:tab w:val="left" w:pos="7200"/>
              </w:tabs>
              <w:ind w:left="587" w:hanging="335"/>
              <w:rPr>
                <w:szCs w:val="24"/>
              </w:rPr>
            </w:pPr>
            <w:r>
              <w:rPr>
                <w:szCs w:val="24"/>
              </w:rPr>
              <w:t xml:space="preserve">Application Complete: </w:t>
            </w:r>
            <w:r w:rsidR="00E723A5">
              <w:rPr>
                <w:szCs w:val="24"/>
              </w:rPr>
              <w:t>07/23/2026</w:t>
            </w:r>
          </w:p>
          <w:p w14:paraId="34F8A94B" w14:textId="7249425A" w:rsidR="00173CE2" w:rsidRPr="00173CE2" w:rsidRDefault="00173CE2" w:rsidP="00173CE2">
            <w:pPr>
              <w:tabs>
                <w:tab w:val="left" w:pos="360"/>
                <w:tab w:val="left" w:pos="677"/>
                <w:tab w:val="left" w:pos="720"/>
                <w:tab w:val="left" w:pos="1440"/>
                <w:tab w:val="left" w:pos="1800"/>
                <w:tab w:val="left" w:pos="2520"/>
                <w:tab w:val="left" w:pos="2880"/>
                <w:tab w:val="left" w:pos="3600"/>
                <w:tab w:val="left" w:pos="3960"/>
                <w:tab w:val="left" w:pos="4320"/>
                <w:tab w:val="left" w:pos="5040"/>
                <w:tab w:val="left" w:pos="5760"/>
                <w:tab w:val="left" w:pos="7200"/>
              </w:tabs>
              <w:ind w:left="587" w:hanging="335"/>
              <w:rPr>
                <w:szCs w:val="24"/>
              </w:rPr>
            </w:pPr>
            <w:r w:rsidRPr="00173CE2">
              <w:rPr>
                <w:szCs w:val="24"/>
              </w:rPr>
              <w:t xml:space="preserve">Preliminary Determination: </w:t>
            </w:r>
            <w:r w:rsidR="007F10E5">
              <w:rPr>
                <w:szCs w:val="24"/>
              </w:rPr>
              <w:t>08/12/2026</w:t>
            </w:r>
          </w:p>
          <w:p w14:paraId="4283799D" w14:textId="028DD2FB" w:rsidR="00173CE2" w:rsidRPr="00173CE2" w:rsidRDefault="00173CE2" w:rsidP="00173CE2">
            <w:pPr>
              <w:tabs>
                <w:tab w:val="left" w:pos="252"/>
                <w:tab w:val="left" w:pos="360"/>
                <w:tab w:val="left" w:pos="720"/>
                <w:tab w:val="left" w:pos="1440"/>
                <w:tab w:val="left" w:pos="1800"/>
                <w:tab w:val="left" w:pos="2520"/>
                <w:tab w:val="left" w:pos="2880"/>
                <w:tab w:val="left" w:pos="3600"/>
                <w:tab w:val="left" w:pos="3960"/>
                <w:tab w:val="left" w:pos="4320"/>
                <w:tab w:val="left" w:pos="5040"/>
                <w:tab w:val="left" w:pos="5760"/>
                <w:tab w:val="left" w:pos="7200"/>
              </w:tabs>
              <w:ind w:left="252"/>
              <w:rPr>
                <w:szCs w:val="24"/>
              </w:rPr>
            </w:pPr>
            <w:r w:rsidRPr="00173CE2">
              <w:rPr>
                <w:szCs w:val="24"/>
              </w:rPr>
              <w:t>Department’s De</w:t>
            </w:r>
            <w:r w:rsidR="00500B7D">
              <w:rPr>
                <w:szCs w:val="24"/>
              </w:rPr>
              <w:t>cision:</w:t>
            </w:r>
            <w:r w:rsidR="00F20078">
              <w:rPr>
                <w:szCs w:val="24"/>
              </w:rPr>
              <w:t xml:space="preserve"> </w:t>
            </w:r>
          </w:p>
          <w:p w14:paraId="48DD4DEE" w14:textId="45850FEC" w:rsidR="00173CE2" w:rsidRPr="00173CE2" w:rsidRDefault="00173CE2" w:rsidP="00173CE2">
            <w:pPr>
              <w:tabs>
                <w:tab w:val="left" w:pos="252"/>
                <w:tab w:val="left" w:pos="360"/>
                <w:tab w:val="left" w:pos="720"/>
                <w:tab w:val="left" w:pos="1440"/>
                <w:tab w:val="left" w:pos="1800"/>
                <w:tab w:val="left" w:pos="2520"/>
                <w:tab w:val="left" w:pos="2880"/>
                <w:tab w:val="left" w:pos="3600"/>
                <w:tab w:val="left" w:pos="3960"/>
                <w:tab w:val="left" w:pos="4320"/>
                <w:tab w:val="left" w:pos="5040"/>
                <w:tab w:val="left" w:pos="5760"/>
                <w:tab w:val="left" w:pos="7200"/>
              </w:tabs>
              <w:ind w:left="252"/>
              <w:rPr>
                <w:szCs w:val="24"/>
              </w:rPr>
            </w:pPr>
            <w:r w:rsidRPr="00173CE2">
              <w:rPr>
                <w:szCs w:val="24"/>
              </w:rPr>
              <w:t xml:space="preserve">Permit Final: </w:t>
            </w:r>
          </w:p>
          <w:p w14:paraId="6D0391C1" w14:textId="77777777" w:rsidR="00173CE2" w:rsidRPr="00173CE2" w:rsidRDefault="00173CE2" w:rsidP="00173CE2">
            <w:pPr>
              <w:tabs>
                <w:tab w:val="left" w:pos="252"/>
                <w:tab w:val="left" w:pos="360"/>
                <w:tab w:val="left" w:pos="720"/>
                <w:tab w:val="left" w:pos="1440"/>
                <w:tab w:val="left" w:pos="1800"/>
                <w:tab w:val="left" w:pos="2520"/>
                <w:tab w:val="left" w:pos="2880"/>
                <w:tab w:val="left" w:pos="3600"/>
                <w:tab w:val="left" w:pos="3960"/>
                <w:tab w:val="left" w:pos="4320"/>
                <w:tab w:val="left" w:pos="5040"/>
                <w:tab w:val="left" w:pos="5760"/>
                <w:tab w:val="left" w:pos="7200"/>
              </w:tabs>
              <w:ind w:left="252"/>
              <w:rPr>
                <w:szCs w:val="24"/>
              </w:rPr>
            </w:pPr>
          </w:p>
        </w:tc>
      </w:tr>
    </w:tbl>
    <w:p w14:paraId="20D1BC69" w14:textId="29EFA346" w:rsidR="002B0194" w:rsidRPr="00FB7886" w:rsidRDefault="002B0194" w:rsidP="006B19E1">
      <w:pPr>
        <w:tabs>
          <w:tab w:val="left" w:pos="4320"/>
        </w:tabs>
        <w:rPr>
          <w:szCs w:val="24"/>
        </w:rPr>
      </w:pPr>
      <w:r w:rsidRPr="00FB7886">
        <w:rPr>
          <w:szCs w:val="24"/>
        </w:rPr>
        <w:t>A</w:t>
      </w:r>
      <w:r w:rsidR="002548DF" w:rsidRPr="00FB7886">
        <w:rPr>
          <w:szCs w:val="24"/>
        </w:rPr>
        <w:t xml:space="preserve"> Montana Air Quality P</w:t>
      </w:r>
      <w:r w:rsidRPr="00FB7886">
        <w:rPr>
          <w:szCs w:val="24"/>
        </w:rPr>
        <w:t>ermit</w:t>
      </w:r>
      <w:r w:rsidR="002548DF" w:rsidRPr="00FB7886">
        <w:rPr>
          <w:szCs w:val="24"/>
        </w:rPr>
        <w:t xml:space="preserve"> (MAQP)</w:t>
      </w:r>
      <w:r w:rsidRPr="00FB7886">
        <w:rPr>
          <w:szCs w:val="24"/>
        </w:rPr>
        <w:t xml:space="preserve">, with conditions, is hereby granted to </w:t>
      </w:r>
      <w:r w:rsidR="000317E1">
        <w:rPr>
          <w:szCs w:val="24"/>
        </w:rPr>
        <w:t xml:space="preserve">Montana Renewables </w:t>
      </w:r>
      <w:r w:rsidR="00426BC4">
        <w:rPr>
          <w:szCs w:val="24"/>
        </w:rPr>
        <w:t>LLC</w:t>
      </w:r>
      <w:r w:rsidR="000317E1">
        <w:rPr>
          <w:szCs w:val="24"/>
        </w:rPr>
        <w:t>. (MR</w:t>
      </w:r>
      <w:r w:rsidR="00426BC4">
        <w:rPr>
          <w:szCs w:val="24"/>
        </w:rPr>
        <w:t>L</w:t>
      </w:r>
      <w:r w:rsidR="000317E1">
        <w:rPr>
          <w:szCs w:val="24"/>
        </w:rPr>
        <w:t>)</w:t>
      </w:r>
      <w:r w:rsidRPr="00FB7886">
        <w:rPr>
          <w:szCs w:val="24"/>
        </w:rPr>
        <w:t xml:space="preserve"> pursuant to </w:t>
      </w:r>
      <w:r w:rsidRPr="00A625C2">
        <w:rPr>
          <w:szCs w:val="24"/>
        </w:rPr>
        <w:t>Sections 75-2-204 and 211 of</w:t>
      </w:r>
      <w:r w:rsidRPr="00FB7886">
        <w:rPr>
          <w:szCs w:val="24"/>
        </w:rPr>
        <w:t xml:space="preserve"> the Montana Code Annotated (MCA), as amended, and Administrative Rules of Montana (ARM) 17.8.740, </w:t>
      </w:r>
      <w:r w:rsidRPr="00FB7886">
        <w:rPr>
          <w:i/>
          <w:szCs w:val="24"/>
        </w:rPr>
        <w:t>et seq</w:t>
      </w:r>
      <w:r w:rsidRPr="00FB7886">
        <w:rPr>
          <w:szCs w:val="24"/>
        </w:rPr>
        <w:t>., as amended, for the following:</w:t>
      </w:r>
    </w:p>
    <w:p w14:paraId="2935D1BA" w14:textId="77777777" w:rsidR="002B0194" w:rsidRPr="00FB7886" w:rsidRDefault="002B0194">
      <w:pPr>
        <w:rPr>
          <w:szCs w:val="24"/>
        </w:rPr>
      </w:pPr>
    </w:p>
    <w:p w14:paraId="10BB8E49" w14:textId="327C4049" w:rsidR="002B0194" w:rsidRPr="00FB7886" w:rsidRDefault="002B0194" w:rsidP="00B515D9">
      <w:pPr>
        <w:tabs>
          <w:tab w:val="left" w:pos="1080"/>
        </w:tabs>
        <w:rPr>
          <w:szCs w:val="24"/>
        </w:rPr>
      </w:pPr>
      <w:r w:rsidRPr="00FB7886">
        <w:rPr>
          <w:szCs w:val="24"/>
        </w:rPr>
        <w:t>S</w:t>
      </w:r>
      <w:r w:rsidR="00B515D9" w:rsidRPr="00FB7886">
        <w:rPr>
          <w:szCs w:val="24"/>
        </w:rPr>
        <w:t>ection</w:t>
      </w:r>
      <w:r w:rsidRPr="00FB7886">
        <w:rPr>
          <w:szCs w:val="24"/>
        </w:rPr>
        <w:t xml:space="preserve"> I:</w:t>
      </w:r>
      <w:r w:rsidRPr="00FB7886">
        <w:rPr>
          <w:szCs w:val="24"/>
        </w:rPr>
        <w:tab/>
      </w:r>
      <w:r w:rsidR="00DF2A5A">
        <w:rPr>
          <w:szCs w:val="24"/>
        </w:rPr>
        <w:tab/>
      </w:r>
      <w:r w:rsidRPr="00FB7886">
        <w:rPr>
          <w:szCs w:val="24"/>
        </w:rPr>
        <w:t>Permitted Facilities</w:t>
      </w:r>
    </w:p>
    <w:p w14:paraId="3267A25C" w14:textId="77777777" w:rsidR="002B0194" w:rsidRPr="00FB7886" w:rsidRDefault="002B0194">
      <w:pPr>
        <w:rPr>
          <w:szCs w:val="24"/>
        </w:rPr>
      </w:pPr>
    </w:p>
    <w:p w14:paraId="60411E56" w14:textId="3D35BBBC" w:rsidR="00BD1963" w:rsidRDefault="00BD1963" w:rsidP="00DF2A5A">
      <w:pPr>
        <w:pStyle w:val="BodyTextIndent3"/>
        <w:numPr>
          <w:ilvl w:val="0"/>
          <w:numId w:val="18"/>
        </w:numPr>
        <w:ind w:hanging="720"/>
        <w:rPr>
          <w:sz w:val="24"/>
          <w:szCs w:val="24"/>
        </w:rPr>
      </w:pPr>
      <w:r>
        <w:rPr>
          <w:sz w:val="24"/>
          <w:szCs w:val="24"/>
        </w:rPr>
        <w:t>Plant Location</w:t>
      </w:r>
    </w:p>
    <w:p w14:paraId="5EF05442" w14:textId="77777777" w:rsidR="00F0678C" w:rsidRDefault="00F0678C" w:rsidP="00F0678C">
      <w:pPr>
        <w:pStyle w:val="BodyTextIndent3"/>
        <w:ind w:left="1440"/>
        <w:rPr>
          <w:sz w:val="24"/>
          <w:szCs w:val="24"/>
        </w:rPr>
      </w:pPr>
    </w:p>
    <w:p w14:paraId="4CCC849A" w14:textId="095D448D" w:rsidR="002B0194" w:rsidRDefault="00F25DED" w:rsidP="00F0678C">
      <w:pPr>
        <w:pStyle w:val="BodyTextIndent3"/>
        <w:ind w:left="1440"/>
        <w:rPr>
          <w:sz w:val="24"/>
          <w:szCs w:val="24"/>
        </w:rPr>
      </w:pPr>
      <w:r w:rsidRPr="00F25DED">
        <w:rPr>
          <w:sz w:val="24"/>
          <w:szCs w:val="24"/>
        </w:rPr>
        <w:t xml:space="preserve">The legal description of the site is the </w:t>
      </w:r>
      <w:r w:rsidR="00F24644">
        <w:rPr>
          <w:sz w:val="24"/>
          <w:szCs w:val="24"/>
        </w:rPr>
        <w:t>Northeast (</w:t>
      </w:r>
      <w:r w:rsidRPr="00F25DED">
        <w:rPr>
          <w:sz w:val="24"/>
          <w:szCs w:val="24"/>
        </w:rPr>
        <w:t>N</w:t>
      </w:r>
      <w:r w:rsidR="00CD5097">
        <w:rPr>
          <w:sz w:val="24"/>
          <w:szCs w:val="24"/>
        </w:rPr>
        <w:t>E</w:t>
      </w:r>
      <w:r w:rsidR="00F24644">
        <w:rPr>
          <w:sz w:val="24"/>
          <w:szCs w:val="24"/>
        </w:rPr>
        <w:t>)</w:t>
      </w:r>
      <w:r w:rsidR="00CD5097">
        <w:rPr>
          <w:sz w:val="24"/>
          <w:szCs w:val="24"/>
        </w:rPr>
        <w:t xml:space="preserve"> quarter of</w:t>
      </w:r>
      <w:r w:rsidRPr="00F25DED">
        <w:rPr>
          <w:sz w:val="24"/>
          <w:szCs w:val="24"/>
        </w:rPr>
        <w:t xml:space="preserve"> </w:t>
      </w:r>
      <w:bookmarkStart w:id="9" w:name="_Hlk204864918"/>
      <w:r w:rsidRPr="00F25DED">
        <w:rPr>
          <w:sz w:val="24"/>
          <w:szCs w:val="24"/>
        </w:rPr>
        <w:t>Section 1, Township 2</w:t>
      </w:r>
      <w:r w:rsidR="0054130D">
        <w:rPr>
          <w:sz w:val="24"/>
          <w:szCs w:val="24"/>
        </w:rPr>
        <w:t>0 North</w:t>
      </w:r>
      <w:r w:rsidRPr="00F25DED">
        <w:rPr>
          <w:sz w:val="24"/>
          <w:szCs w:val="24"/>
        </w:rPr>
        <w:t xml:space="preserve">, Range </w:t>
      </w:r>
      <w:r w:rsidR="0054130D">
        <w:rPr>
          <w:sz w:val="24"/>
          <w:szCs w:val="24"/>
        </w:rPr>
        <w:t>3</w:t>
      </w:r>
      <w:r w:rsidRPr="00F25DED">
        <w:rPr>
          <w:sz w:val="24"/>
          <w:szCs w:val="24"/>
        </w:rPr>
        <w:t xml:space="preserve"> East in </w:t>
      </w:r>
      <w:r w:rsidR="00373889">
        <w:rPr>
          <w:sz w:val="24"/>
          <w:szCs w:val="24"/>
        </w:rPr>
        <w:t>Cascade</w:t>
      </w:r>
      <w:r w:rsidRPr="00F25DED">
        <w:rPr>
          <w:sz w:val="24"/>
          <w:szCs w:val="24"/>
        </w:rPr>
        <w:t xml:space="preserve"> County</w:t>
      </w:r>
      <w:bookmarkEnd w:id="9"/>
      <w:r w:rsidRPr="00F25DED">
        <w:rPr>
          <w:sz w:val="24"/>
          <w:szCs w:val="24"/>
        </w:rPr>
        <w:t>,</w:t>
      </w:r>
      <w:r w:rsidR="00D035A9">
        <w:rPr>
          <w:sz w:val="24"/>
          <w:szCs w:val="24"/>
        </w:rPr>
        <w:t xml:space="preserve"> </w:t>
      </w:r>
      <w:r w:rsidRPr="00F25DED">
        <w:rPr>
          <w:sz w:val="24"/>
          <w:szCs w:val="24"/>
        </w:rPr>
        <w:t>Montana.</w:t>
      </w:r>
      <w:r w:rsidR="0077077B" w:rsidRPr="0077077B">
        <w:t xml:space="preserve"> </w:t>
      </w:r>
      <w:r w:rsidR="0077077B" w:rsidRPr="0077077B">
        <w:rPr>
          <w:sz w:val="24"/>
          <w:szCs w:val="24"/>
        </w:rPr>
        <w:t xml:space="preserve">The </w:t>
      </w:r>
      <w:r w:rsidR="00F423AA">
        <w:rPr>
          <w:sz w:val="24"/>
          <w:szCs w:val="24"/>
        </w:rPr>
        <w:t>renewable fuels</w:t>
      </w:r>
      <w:r w:rsidR="00373889">
        <w:rPr>
          <w:sz w:val="24"/>
          <w:szCs w:val="24"/>
        </w:rPr>
        <w:t xml:space="preserve"> </w:t>
      </w:r>
      <w:r w:rsidR="00CA1F22">
        <w:rPr>
          <w:sz w:val="24"/>
          <w:szCs w:val="24"/>
        </w:rPr>
        <w:t xml:space="preserve">plant </w:t>
      </w:r>
      <w:r w:rsidR="00631B0E">
        <w:rPr>
          <w:sz w:val="24"/>
          <w:szCs w:val="24"/>
        </w:rPr>
        <w:t>sits</w:t>
      </w:r>
      <w:r w:rsidR="00CA1F22">
        <w:rPr>
          <w:sz w:val="24"/>
          <w:szCs w:val="24"/>
        </w:rPr>
        <w:t xml:space="preserve"> </w:t>
      </w:r>
      <w:r w:rsidR="00CA1F22" w:rsidRPr="00A97942">
        <w:rPr>
          <w:sz w:val="24"/>
          <w:szCs w:val="24"/>
        </w:rPr>
        <w:t xml:space="preserve">on the site </w:t>
      </w:r>
      <w:r w:rsidR="00631B0E">
        <w:rPr>
          <w:sz w:val="24"/>
          <w:szCs w:val="24"/>
        </w:rPr>
        <w:t>previously</w:t>
      </w:r>
      <w:r w:rsidR="00631B0E" w:rsidRPr="00A97942">
        <w:rPr>
          <w:sz w:val="24"/>
          <w:szCs w:val="24"/>
        </w:rPr>
        <w:t xml:space="preserve"> </w:t>
      </w:r>
      <w:r w:rsidR="00CA1F22" w:rsidRPr="00A97942">
        <w:rPr>
          <w:sz w:val="24"/>
          <w:szCs w:val="24"/>
        </w:rPr>
        <w:t>occupied by the Montana Calumet Refinery</w:t>
      </w:r>
      <w:r w:rsidR="00BD5E23">
        <w:rPr>
          <w:sz w:val="24"/>
          <w:szCs w:val="24"/>
        </w:rPr>
        <w:t xml:space="preserve"> (CMR)</w:t>
      </w:r>
      <w:r w:rsidR="00240322" w:rsidRPr="00A97942">
        <w:rPr>
          <w:sz w:val="24"/>
          <w:szCs w:val="24"/>
        </w:rPr>
        <w:t>.</w:t>
      </w:r>
      <w:r w:rsidR="0054130D" w:rsidRPr="00A97942">
        <w:rPr>
          <w:sz w:val="24"/>
          <w:szCs w:val="24"/>
        </w:rPr>
        <w:t xml:space="preserve">  A map of </w:t>
      </w:r>
      <w:r w:rsidR="005C5913" w:rsidRPr="00A97942">
        <w:rPr>
          <w:sz w:val="24"/>
          <w:szCs w:val="24"/>
        </w:rPr>
        <w:t>the site</w:t>
      </w:r>
      <w:r w:rsidR="00051BBC">
        <w:rPr>
          <w:sz w:val="24"/>
          <w:szCs w:val="24"/>
        </w:rPr>
        <w:t xml:space="preserve"> including the proposed changes</w:t>
      </w:r>
      <w:r w:rsidR="005C5913" w:rsidRPr="00A97942">
        <w:rPr>
          <w:sz w:val="24"/>
          <w:szCs w:val="24"/>
        </w:rPr>
        <w:t xml:space="preserve"> </w:t>
      </w:r>
      <w:r w:rsidR="005C5913" w:rsidRPr="00320058">
        <w:rPr>
          <w:sz w:val="24"/>
          <w:szCs w:val="24"/>
        </w:rPr>
        <w:t xml:space="preserve">is included in the Environmental Assessment </w:t>
      </w:r>
      <w:r w:rsidR="004548FF">
        <w:rPr>
          <w:sz w:val="24"/>
          <w:szCs w:val="24"/>
        </w:rPr>
        <w:t>accompanying</w:t>
      </w:r>
      <w:r w:rsidR="005C5913" w:rsidRPr="00320058">
        <w:rPr>
          <w:sz w:val="24"/>
          <w:szCs w:val="24"/>
        </w:rPr>
        <w:t xml:space="preserve"> this permit.</w:t>
      </w:r>
      <w:r w:rsidR="00342F5C">
        <w:rPr>
          <w:sz w:val="24"/>
          <w:szCs w:val="24"/>
        </w:rPr>
        <w:t xml:space="preserve"> </w:t>
      </w:r>
      <w:r w:rsidR="00342F5C" w:rsidRPr="00E914EF">
        <w:rPr>
          <w:sz w:val="24"/>
          <w:szCs w:val="24"/>
        </w:rPr>
        <w:t>The current permit action</w:t>
      </w:r>
      <w:r w:rsidR="00B84FA7" w:rsidRPr="00E914EF">
        <w:rPr>
          <w:sz w:val="24"/>
          <w:szCs w:val="24"/>
        </w:rPr>
        <w:t xml:space="preserve"> </w:t>
      </w:r>
      <w:r w:rsidR="00BD5E23">
        <w:rPr>
          <w:sz w:val="24"/>
          <w:szCs w:val="24"/>
        </w:rPr>
        <w:t xml:space="preserve">incorporates equipment used by CMR into the renewable </w:t>
      </w:r>
      <w:proofErr w:type="gramStart"/>
      <w:r w:rsidR="00BD5E23">
        <w:rPr>
          <w:sz w:val="24"/>
          <w:szCs w:val="24"/>
        </w:rPr>
        <w:t>fuels</w:t>
      </w:r>
      <w:proofErr w:type="gramEnd"/>
      <w:r w:rsidR="00BD5E23">
        <w:rPr>
          <w:sz w:val="24"/>
          <w:szCs w:val="24"/>
        </w:rPr>
        <w:t xml:space="preserve"> operation with the addition of some new infrastructure all occurring at the existing MRL/CMR industrial site.</w:t>
      </w:r>
    </w:p>
    <w:p w14:paraId="17BC7C3C" w14:textId="34F6C72A" w:rsidR="00DF2A5A" w:rsidRDefault="00DF2A5A" w:rsidP="00F0678C">
      <w:pPr>
        <w:pStyle w:val="BodyTextIndent3"/>
        <w:ind w:left="1440"/>
        <w:rPr>
          <w:sz w:val="24"/>
          <w:szCs w:val="24"/>
        </w:rPr>
      </w:pPr>
    </w:p>
    <w:p w14:paraId="7A436707" w14:textId="671ABD2C" w:rsidR="00DF2A5A" w:rsidRDefault="00DF2A5A" w:rsidP="00DF2A5A">
      <w:pPr>
        <w:pStyle w:val="BodyTextIndent3"/>
        <w:numPr>
          <w:ilvl w:val="0"/>
          <w:numId w:val="18"/>
        </w:numPr>
        <w:ind w:hanging="720"/>
        <w:rPr>
          <w:sz w:val="24"/>
          <w:szCs w:val="24"/>
        </w:rPr>
      </w:pPr>
      <w:r>
        <w:rPr>
          <w:sz w:val="24"/>
          <w:szCs w:val="24"/>
        </w:rPr>
        <w:t>Current Permit Action</w:t>
      </w:r>
    </w:p>
    <w:p w14:paraId="5D07F856" w14:textId="4A4060EF" w:rsidR="002B0194" w:rsidRDefault="002B0194" w:rsidP="00DF2A5A">
      <w:pPr>
        <w:rPr>
          <w:szCs w:val="24"/>
        </w:rPr>
      </w:pPr>
    </w:p>
    <w:p w14:paraId="49B18E83" w14:textId="77777777" w:rsidR="00F71DA7" w:rsidRDefault="00B53237" w:rsidP="00B53237">
      <w:pPr>
        <w:tabs>
          <w:tab w:val="left" w:pos="1080"/>
          <w:tab w:val="left" w:pos="8617"/>
        </w:tabs>
        <w:ind w:left="1440"/>
        <w:rPr>
          <w:szCs w:val="24"/>
        </w:rPr>
      </w:pPr>
      <w:bookmarkStart w:id="10" w:name="_Hlk80335499"/>
      <w:bookmarkStart w:id="11" w:name="_Hlk71632595"/>
      <w:r>
        <w:rPr>
          <w:szCs w:val="24"/>
        </w:rPr>
        <w:t xml:space="preserve">On June 25, 2026, the Montana Department of Environmental Quality - Air Quality Bureau (DEQ) received an application for modification of MAQP #5263-03. </w:t>
      </w:r>
      <w:r w:rsidRPr="00710927">
        <w:rPr>
          <w:szCs w:val="24"/>
        </w:rPr>
        <w:t xml:space="preserve">The proposed </w:t>
      </w:r>
      <w:r>
        <w:rPr>
          <w:szCs w:val="24"/>
        </w:rPr>
        <w:t>project</w:t>
      </w:r>
      <w:r w:rsidRPr="00710927">
        <w:rPr>
          <w:szCs w:val="24"/>
        </w:rPr>
        <w:t xml:space="preserve"> </w:t>
      </w:r>
      <w:r>
        <w:rPr>
          <w:szCs w:val="24"/>
        </w:rPr>
        <w:t xml:space="preserve">is identified as the Revised </w:t>
      </w:r>
      <w:proofErr w:type="spellStart"/>
      <w:r>
        <w:rPr>
          <w:szCs w:val="24"/>
        </w:rPr>
        <w:t>MaxSAF</w:t>
      </w:r>
      <w:proofErr w:type="spellEnd"/>
      <w:r>
        <w:rPr>
          <w:szCs w:val="24"/>
        </w:rPr>
        <w:t xml:space="preserve"> Project, and it would revisit portions of permitted equipment in MAQP #5263-03 </w:t>
      </w:r>
      <w:r w:rsidR="00322907">
        <w:rPr>
          <w:szCs w:val="24"/>
        </w:rPr>
        <w:t xml:space="preserve">identified </w:t>
      </w:r>
      <w:r>
        <w:rPr>
          <w:szCs w:val="24"/>
        </w:rPr>
        <w:t xml:space="preserve">as the </w:t>
      </w:r>
      <w:proofErr w:type="spellStart"/>
      <w:r>
        <w:rPr>
          <w:szCs w:val="24"/>
        </w:rPr>
        <w:t>MaxSAF</w:t>
      </w:r>
      <w:proofErr w:type="spellEnd"/>
      <w:r>
        <w:rPr>
          <w:szCs w:val="24"/>
        </w:rPr>
        <w:t xml:space="preserve"> project. </w:t>
      </w:r>
    </w:p>
    <w:p w14:paraId="20F9B5F2" w14:textId="77777777" w:rsidR="00F71DA7" w:rsidRDefault="00F71DA7" w:rsidP="00B53237">
      <w:pPr>
        <w:tabs>
          <w:tab w:val="left" w:pos="1080"/>
          <w:tab w:val="left" w:pos="8617"/>
        </w:tabs>
        <w:ind w:left="1440"/>
        <w:rPr>
          <w:szCs w:val="24"/>
        </w:rPr>
      </w:pPr>
    </w:p>
    <w:p w14:paraId="410F9BF8" w14:textId="54461973" w:rsidR="00B53237" w:rsidRDefault="00B53237" w:rsidP="00B53237">
      <w:pPr>
        <w:tabs>
          <w:tab w:val="left" w:pos="1080"/>
          <w:tab w:val="left" w:pos="8617"/>
        </w:tabs>
        <w:ind w:left="1440"/>
        <w:rPr>
          <w:szCs w:val="24"/>
        </w:rPr>
      </w:pPr>
      <w:r>
        <w:rPr>
          <w:szCs w:val="24"/>
        </w:rPr>
        <w:t xml:space="preserve">The </w:t>
      </w:r>
      <w:r w:rsidR="00F71DA7">
        <w:rPr>
          <w:szCs w:val="24"/>
        </w:rPr>
        <w:t xml:space="preserve">Revised </w:t>
      </w:r>
      <w:proofErr w:type="spellStart"/>
      <w:r w:rsidR="00F71DA7">
        <w:rPr>
          <w:szCs w:val="24"/>
        </w:rPr>
        <w:t>MaxSAF</w:t>
      </w:r>
      <w:proofErr w:type="spellEnd"/>
      <w:r w:rsidR="00F71DA7">
        <w:rPr>
          <w:szCs w:val="24"/>
        </w:rPr>
        <w:t xml:space="preserve"> Project</w:t>
      </w:r>
      <w:r w:rsidR="00F71DA7" w:rsidDel="00F71DA7">
        <w:rPr>
          <w:szCs w:val="24"/>
        </w:rPr>
        <w:t xml:space="preserve"> </w:t>
      </w:r>
      <w:r>
        <w:rPr>
          <w:szCs w:val="24"/>
        </w:rPr>
        <w:t xml:space="preserve">would </w:t>
      </w:r>
      <w:r w:rsidR="00F71DA7">
        <w:rPr>
          <w:szCs w:val="24"/>
        </w:rPr>
        <w:t>incorporate certain</w:t>
      </w:r>
      <w:r w:rsidRPr="004548FF">
        <w:rPr>
          <w:szCs w:val="24"/>
        </w:rPr>
        <w:t xml:space="preserve"> C</w:t>
      </w:r>
      <w:r>
        <w:rPr>
          <w:szCs w:val="24"/>
        </w:rPr>
        <w:t>alumet Montana Refinery</w:t>
      </w:r>
      <w:r w:rsidRPr="004548FF">
        <w:rPr>
          <w:szCs w:val="24"/>
        </w:rPr>
        <w:t xml:space="preserve"> assets</w:t>
      </w:r>
      <w:r>
        <w:rPr>
          <w:szCs w:val="24"/>
        </w:rPr>
        <w:t xml:space="preserve"> into the MRL operations for</w:t>
      </w:r>
      <w:r w:rsidRPr="004548FF">
        <w:rPr>
          <w:szCs w:val="24"/>
        </w:rPr>
        <w:t xml:space="preserve"> renewable </w:t>
      </w:r>
      <w:r w:rsidR="00E668F2">
        <w:rPr>
          <w:szCs w:val="24"/>
        </w:rPr>
        <w:t xml:space="preserve">fuels </w:t>
      </w:r>
      <w:r w:rsidRPr="004548FF">
        <w:rPr>
          <w:szCs w:val="24"/>
        </w:rPr>
        <w:t>production</w:t>
      </w:r>
      <w:r w:rsidR="009B527D">
        <w:rPr>
          <w:szCs w:val="24"/>
        </w:rPr>
        <w:t>.</w:t>
      </w:r>
      <w:r w:rsidRPr="004548FF">
        <w:rPr>
          <w:szCs w:val="24"/>
        </w:rPr>
        <w:t xml:space="preserve"> </w:t>
      </w:r>
      <w:r w:rsidR="009B527D">
        <w:rPr>
          <w:szCs w:val="24"/>
        </w:rPr>
        <w:t xml:space="preserve">The project </w:t>
      </w:r>
      <w:r>
        <w:rPr>
          <w:szCs w:val="24"/>
        </w:rPr>
        <w:t>would</w:t>
      </w:r>
      <w:r w:rsidRPr="004548FF">
        <w:rPr>
          <w:szCs w:val="24"/>
        </w:rPr>
        <w:t xml:space="preserve"> slightly increase MRL’s renew</w:t>
      </w:r>
      <w:r w:rsidR="008D67F2">
        <w:rPr>
          <w:szCs w:val="24"/>
        </w:rPr>
        <w:t>able</w:t>
      </w:r>
      <w:r w:rsidRPr="004548FF">
        <w:rPr>
          <w:szCs w:val="24"/>
        </w:rPr>
        <w:t xml:space="preserve"> fuel production capacity from 16,140 </w:t>
      </w:r>
      <w:r w:rsidR="00541868">
        <w:rPr>
          <w:szCs w:val="24"/>
        </w:rPr>
        <w:t>barrels per day (bpd)</w:t>
      </w:r>
      <w:r w:rsidRPr="004548FF">
        <w:rPr>
          <w:szCs w:val="24"/>
        </w:rPr>
        <w:t xml:space="preserve"> to 16,400 bpd and enable a higher production ratio of renewable kerosene</w:t>
      </w:r>
      <w:r>
        <w:rPr>
          <w:szCs w:val="24"/>
        </w:rPr>
        <w:t xml:space="preserve"> and </w:t>
      </w:r>
      <w:r w:rsidRPr="004548FF">
        <w:rPr>
          <w:szCs w:val="24"/>
        </w:rPr>
        <w:t>S</w:t>
      </w:r>
      <w:r w:rsidR="00E668F2">
        <w:rPr>
          <w:szCs w:val="24"/>
        </w:rPr>
        <w:t xml:space="preserve">ustainable Aviation </w:t>
      </w:r>
      <w:r w:rsidR="001A1B31">
        <w:rPr>
          <w:szCs w:val="24"/>
        </w:rPr>
        <w:t>F</w:t>
      </w:r>
      <w:r w:rsidR="00E668F2">
        <w:rPr>
          <w:szCs w:val="24"/>
        </w:rPr>
        <w:t>uel (S</w:t>
      </w:r>
      <w:r w:rsidRPr="004548FF">
        <w:rPr>
          <w:szCs w:val="24"/>
        </w:rPr>
        <w:t>AF</w:t>
      </w:r>
      <w:r w:rsidR="00E668F2">
        <w:rPr>
          <w:szCs w:val="24"/>
        </w:rPr>
        <w:t>)</w:t>
      </w:r>
      <w:r w:rsidRPr="004548FF">
        <w:rPr>
          <w:szCs w:val="24"/>
        </w:rPr>
        <w:t xml:space="preserve"> to </w:t>
      </w:r>
      <w:r w:rsidR="00E668F2">
        <w:rPr>
          <w:szCs w:val="24"/>
        </w:rPr>
        <w:t>Renewable Diesel (</w:t>
      </w:r>
      <w:r w:rsidRPr="004548FF">
        <w:rPr>
          <w:szCs w:val="24"/>
        </w:rPr>
        <w:t>RD</w:t>
      </w:r>
      <w:r w:rsidR="00E668F2">
        <w:rPr>
          <w:szCs w:val="24"/>
        </w:rPr>
        <w:t xml:space="preserve">) </w:t>
      </w:r>
      <w:r w:rsidR="001A1B31">
        <w:rPr>
          <w:szCs w:val="24"/>
        </w:rPr>
        <w:t xml:space="preserve">to </w:t>
      </w:r>
      <w:r w:rsidR="00485C6D">
        <w:rPr>
          <w:szCs w:val="24"/>
        </w:rPr>
        <w:t xml:space="preserve">a ratio of </w:t>
      </w:r>
      <w:r w:rsidR="00E668F2">
        <w:rPr>
          <w:szCs w:val="24"/>
        </w:rPr>
        <w:t>approximately</w:t>
      </w:r>
      <w:r w:rsidRPr="004548FF">
        <w:rPr>
          <w:szCs w:val="24"/>
        </w:rPr>
        <w:t xml:space="preserve"> 80 </w:t>
      </w:r>
      <w:r w:rsidR="00E668F2">
        <w:rPr>
          <w:szCs w:val="24"/>
        </w:rPr>
        <w:t>to 20</w:t>
      </w:r>
      <w:r w:rsidRPr="004548FF">
        <w:rPr>
          <w:szCs w:val="24"/>
        </w:rPr>
        <w:t>.</w:t>
      </w:r>
      <w:r>
        <w:rPr>
          <w:szCs w:val="24"/>
        </w:rPr>
        <w:t xml:space="preserve"> The portions of MAQP #5263-03 that are again included, and effectively re-permitted </w:t>
      </w:r>
      <w:r w:rsidR="00566909">
        <w:rPr>
          <w:szCs w:val="24"/>
        </w:rPr>
        <w:t>include</w:t>
      </w:r>
      <w:r>
        <w:rPr>
          <w:szCs w:val="24"/>
        </w:rPr>
        <w:t xml:space="preserve"> the </w:t>
      </w:r>
      <w:r w:rsidRPr="00CA5E53">
        <w:rPr>
          <w:szCs w:val="24"/>
        </w:rPr>
        <w:t xml:space="preserve">Water Conservation Unit (WCU) associated with the existing </w:t>
      </w:r>
      <w:r w:rsidR="002E54E2">
        <w:rPr>
          <w:szCs w:val="24"/>
        </w:rPr>
        <w:t>Pretreatment Unit (</w:t>
      </w:r>
      <w:r w:rsidRPr="00CA5E53">
        <w:rPr>
          <w:szCs w:val="24"/>
        </w:rPr>
        <w:t>PTU</w:t>
      </w:r>
      <w:r w:rsidR="002E54E2">
        <w:rPr>
          <w:szCs w:val="24"/>
        </w:rPr>
        <w:t>)</w:t>
      </w:r>
      <w:r w:rsidR="001A1B31">
        <w:rPr>
          <w:szCs w:val="24"/>
        </w:rPr>
        <w:t>,</w:t>
      </w:r>
      <w:r>
        <w:rPr>
          <w:szCs w:val="24"/>
        </w:rPr>
        <w:t xml:space="preserve"> a</w:t>
      </w:r>
      <w:r w:rsidRPr="00CA5E53">
        <w:rPr>
          <w:szCs w:val="24"/>
        </w:rPr>
        <w:t xml:space="preserve"> new PTU wastewater pre-treatment system and a new WCU wastewater pre-treatment system</w:t>
      </w:r>
      <w:r w:rsidR="00566909">
        <w:rPr>
          <w:szCs w:val="24"/>
        </w:rPr>
        <w:t xml:space="preserve">, and a </w:t>
      </w:r>
      <w:r w:rsidR="00C8757B">
        <w:rPr>
          <w:szCs w:val="24"/>
        </w:rPr>
        <w:t>new wastewater storage tank T-4202.</w:t>
      </w:r>
      <w:r>
        <w:rPr>
          <w:szCs w:val="24"/>
        </w:rPr>
        <w:t xml:space="preserve"> </w:t>
      </w:r>
      <w:r w:rsidR="00313553">
        <w:rPr>
          <w:szCs w:val="24"/>
        </w:rPr>
        <w:t>A new</w:t>
      </w:r>
      <w:r>
        <w:rPr>
          <w:szCs w:val="24"/>
        </w:rPr>
        <w:t xml:space="preserve"> #5 Hydrogen Plant</w:t>
      </w:r>
      <w:r w:rsidR="00CC313B">
        <w:rPr>
          <w:szCs w:val="24"/>
        </w:rPr>
        <w:t xml:space="preserve"> with a new reformer heater (H-5801)</w:t>
      </w:r>
      <w:r>
        <w:rPr>
          <w:szCs w:val="24"/>
        </w:rPr>
        <w:t xml:space="preserve"> would also be re-permitted </w:t>
      </w:r>
      <w:r w:rsidR="002E54E2">
        <w:rPr>
          <w:szCs w:val="24"/>
        </w:rPr>
        <w:t xml:space="preserve">but </w:t>
      </w:r>
      <w:r>
        <w:rPr>
          <w:szCs w:val="24"/>
        </w:rPr>
        <w:t xml:space="preserve">with </w:t>
      </w:r>
      <w:r w:rsidR="002E54E2">
        <w:rPr>
          <w:szCs w:val="24"/>
        </w:rPr>
        <w:t xml:space="preserve">a </w:t>
      </w:r>
      <w:r w:rsidR="00700F04">
        <w:rPr>
          <w:szCs w:val="24"/>
        </w:rPr>
        <w:t xml:space="preserve">lower </w:t>
      </w:r>
      <w:r w:rsidR="002E54E2">
        <w:rPr>
          <w:szCs w:val="24"/>
        </w:rPr>
        <w:t>178 MMBtu/</w:t>
      </w:r>
      <w:proofErr w:type="spellStart"/>
      <w:r w:rsidR="002E54E2">
        <w:rPr>
          <w:szCs w:val="24"/>
        </w:rPr>
        <w:t>hr</w:t>
      </w:r>
      <w:proofErr w:type="spellEnd"/>
      <w:r w:rsidR="002E54E2">
        <w:rPr>
          <w:szCs w:val="24"/>
        </w:rPr>
        <w:t xml:space="preserve"> design rating.</w:t>
      </w:r>
      <w:r>
        <w:rPr>
          <w:szCs w:val="24"/>
        </w:rPr>
        <w:t xml:space="preserve"> There also would be new pipelines and fugitive components associated with the proposed new</w:t>
      </w:r>
      <w:r w:rsidR="003C26D5">
        <w:rPr>
          <w:szCs w:val="24"/>
        </w:rPr>
        <w:t xml:space="preserve"> equipment</w:t>
      </w:r>
      <w:r>
        <w:rPr>
          <w:szCs w:val="24"/>
        </w:rPr>
        <w:t xml:space="preserve"> </w:t>
      </w:r>
      <w:r w:rsidR="00E668F2">
        <w:rPr>
          <w:szCs w:val="24"/>
        </w:rPr>
        <w:t xml:space="preserve">and </w:t>
      </w:r>
      <w:r w:rsidR="004501AC">
        <w:rPr>
          <w:szCs w:val="24"/>
        </w:rPr>
        <w:t xml:space="preserve">CMR incorporated </w:t>
      </w:r>
      <w:r w:rsidR="00E668F2">
        <w:rPr>
          <w:szCs w:val="24"/>
        </w:rPr>
        <w:t>equipment.</w:t>
      </w:r>
      <w:r w:rsidR="00AB2FD9" w:rsidRPr="00AB2FD9">
        <w:t xml:space="preserve"> </w:t>
      </w:r>
      <w:r w:rsidR="00AB2FD9" w:rsidRPr="00AB2FD9">
        <w:rPr>
          <w:szCs w:val="24"/>
        </w:rPr>
        <w:t xml:space="preserve">The application also requests the incorporation of startup, shutdown and maintenance (SSM) NOx </w:t>
      </w:r>
      <w:r w:rsidR="00AB2FD9" w:rsidRPr="00AB2FD9">
        <w:rPr>
          <w:szCs w:val="24"/>
        </w:rPr>
        <w:lastRenderedPageBreak/>
        <w:t>permit limits associated with existing heaters H-4101, H-4102, H-3815A/B, and H-4601.</w:t>
      </w:r>
    </w:p>
    <w:p w14:paraId="0EDF4D77" w14:textId="77777777" w:rsidR="00B53237" w:rsidRDefault="00B53237" w:rsidP="00B53237">
      <w:pPr>
        <w:tabs>
          <w:tab w:val="left" w:pos="1080"/>
          <w:tab w:val="left" w:pos="8617"/>
        </w:tabs>
        <w:ind w:left="1440"/>
        <w:rPr>
          <w:szCs w:val="24"/>
        </w:rPr>
      </w:pPr>
    </w:p>
    <w:p w14:paraId="27AB95F0" w14:textId="796D7EB9" w:rsidR="00B53237" w:rsidRDefault="00B53237" w:rsidP="00B53237">
      <w:pPr>
        <w:tabs>
          <w:tab w:val="left" w:pos="1080"/>
          <w:tab w:val="left" w:pos="8617"/>
        </w:tabs>
        <w:ind w:left="1440"/>
      </w:pPr>
      <w:r>
        <w:t xml:space="preserve">The equipment </w:t>
      </w:r>
      <w:r w:rsidR="00313553">
        <w:t>processes proposed</w:t>
      </w:r>
      <w:r>
        <w:t xml:space="preserve"> to </w:t>
      </w:r>
      <w:r w:rsidR="00541868">
        <w:t xml:space="preserve">be incorporated </w:t>
      </w:r>
      <w:r>
        <w:t xml:space="preserve">from CMR </w:t>
      </w:r>
      <w:r w:rsidR="00541868">
        <w:t>into</w:t>
      </w:r>
      <w:r>
        <w:t xml:space="preserve"> MRL include the following equipment.</w:t>
      </w:r>
    </w:p>
    <w:p w14:paraId="551754CD" w14:textId="77777777" w:rsidR="0034416F" w:rsidRDefault="0034416F" w:rsidP="00B53237">
      <w:pPr>
        <w:tabs>
          <w:tab w:val="left" w:pos="1080"/>
          <w:tab w:val="left" w:pos="8617"/>
        </w:tabs>
        <w:ind w:left="1440"/>
      </w:pPr>
    </w:p>
    <w:p w14:paraId="7CA3EB81" w14:textId="18BB42A1" w:rsidR="00B53237" w:rsidRDefault="00B53237" w:rsidP="00B53237">
      <w:pPr>
        <w:pStyle w:val="ListParagraph"/>
        <w:numPr>
          <w:ilvl w:val="0"/>
          <w:numId w:val="180"/>
        </w:numPr>
        <w:tabs>
          <w:tab w:val="left" w:pos="1080"/>
          <w:tab w:val="left" w:pos="8617"/>
        </w:tabs>
      </w:pPr>
      <w:r>
        <w:t xml:space="preserve">Isomerization and </w:t>
      </w:r>
      <w:r w:rsidR="00557BC3">
        <w:t>Hydrogen treating</w:t>
      </w:r>
      <w:r>
        <w:t xml:space="preserve"> units</w:t>
      </w:r>
    </w:p>
    <w:p w14:paraId="378EB378" w14:textId="3E362FD9" w:rsidR="00B53237" w:rsidRDefault="00B53237" w:rsidP="00B53237">
      <w:pPr>
        <w:pStyle w:val="ListParagraph"/>
        <w:numPr>
          <w:ilvl w:val="0"/>
          <w:numId w:val="180"/>
        </w:numPr>
        <w:tabs>
          <w:tab w:val="left" w:pos="1080"/>
          <w:tab w:val="left" w:pos="8617"/>
        </w:tabs>
      </w:pPr>
      <w:r>
        <w:t xml:space="preserve">A portion of the existing CMR Fluid Catalytic Cracking (FCC) and Alkylation </w:t>
      </w:r>
      <w:r w:rsidR="00E668F2">
        <w:t>U</w:t>
      </w:r>
      <w:r>
        <w:t>nits</w:t>
      </w:r>
    </w:p>
    <w:p w14:paraId="7887C2F4" w14:textId="77777777" w:rsidR="00B53237" w:rsidRDefault="00B53237" w:rsidP="00B53237">
      <w:pPr>
        <w:pStyle w:val="ListParagraph"/>
        <w:numPr>
          <w:ilvl w:val="0"/>
          <w:numId w:val="180"/>
        </w:numPr>
        <w:tabs>
          <w:tab w:val="left" w:pos="1080"/>
          <w:tab w:val="left" w:pos="8617"/>
        </w:tabs>
      </w:pPr>
      <w:r>
        <w:t>Naphtha Splitter</w:t>
      </w:r>
    </w:p>
    <w:p w14:paraId="0B4F0BF8" w14:textId="77777777" w:rsidR="00B53237" w:rsidRDefault="00B53237" w:rsidP="00B53237">
      <w:pPr>
        <w:pStyle w:val="ListParagraph"/>
        <w:numPr>
          <w:ilvl w:val="0"/>
          <w:numId w:val="180"/>
        </w:numPr>
        <w:tabs>
          <w:tab w:val="left" w:pos="1080"/>
          <w:tab w:val="left" w:pos="8617"/>
        </w:tabs>
      </w:pPr>
      <w:r>
        <w:t>Hydrogen Plant #2</w:t>
      </w:r>
    </w:p>
    <w:p w14:paraId="728AF059" w14:textId="77777777" w:rsidR="00B53237" w:rsidRDefault="00B53237" w:rsidP="00B53237">
      <w:pPr>
        <w:pStyle w:val="ListParagraph"/>
        <w:numPr>
          <w:ilvl w:val="0"/>
          <w:numId w:val="180"/>
        </w:numPr>
        <w:tabs>
          <w:tab w:val="left" w:pos="1080"/>
          <w:tab w:val="left" w:pos="8617"/>
        </w:tabs>
      </w:pPr>
      <w:r>
        <w:t>Storage Tanks #47, #124, #125 and #150</w:t>
      </w:r>
    </w:p>
    <w:p w14:paraId="167CBDFE" w14:textId="68000762" w:rsidR="00A04A0C" w:rsidRPr="00CB21BD" w:rsidRDefault="004C4C68" w:rsidP="00AB2FD9">
      <w:pPr>
        <w:pStyle w:val="ListParagraph"/>
        <w:numPr>
          <w:ilvl w:val="0"/>
          <w:numId w:val="180"/>
        </w:numPr>
        <w:tabs>
          <w:tab w:val="left" w:pos="1080"/>
          <w:tab w:val="left" w:pos="8617"/>
        </w:tabs>
        <w:rPr>
          <w:szCs w:val="24"/>
        </w:rPr>
      </w:pPr>
      <w:r w:rsidRPr="00CB21BD">
        <w:rPr>
          <w:szCs w:val="24"/>
        </w:rPr>
        <w:t>Numerous propane and butane storage tanks including TK-2, TK-3, TK-4, TK-5, TK-</w:t>
      </w:r>
      <w:r w:rsidR="00CB21BD" w:rsidRPr="00CB21BD">
        <w:rPr>
          <w:szCs w:val="24"/>
        </w:rPr>
        <w:t>1</w:t>
      </w:r>
      <w:r w:rsidR="00CB21BD" w:rsidRPr="00BD5E23">
        <w:rPr>
          <w:szCs w:val="24"/>
        </w:rPr>
        <w:t>4</w:t>
      </w:r>
      <w:r w:rsidRPr="00CB21BD">
        <w:rPr>
          <w:szCs w:val="24"/>
        </w:rPr>
        <w:t>, and TK-</w:t>
      </w:r>
      <w:r w:rsidR="00CB21BD" w:rsidRPr="00CB21BD">
        <w:rPr>
          <w:szCs w:val="24"/>
        </w:rPr>
        <w:t>15</w:t>
      </w:r>
    </w:p>
    <w:p w14:paraId="2867F03F" w14:textId="2B7DECA1" w:rsidR="00A04A0C" w:rsidRPr="00AB2FD9" w:rsidRDefault="004C4C68" w:rsidP="00AB2FD9">
      <w:pPr>
        <w:pStyle w:val="ListParagraph"/>
        <w:numPr>
          <w:ilvl w:val="0"/>
          <w:numId w:val="180"/>
        </w:numPr>
        <w:tabs>
          <w:tab w:val="left" w:pos="1080"/>
          <w:tab w:val="left" w:pos="8617"/>
        </w:tabs>
        <w:rPr>
          <w:szCs w:val="24"/>
        </w:rPr>
      </w:pPr>
      <w:r w:rsidRPr="001A1B31">
        <w:rPr>
          <w:szCs w:val="24"/>
        </w:rPr>
        <w:t xml:space="preserve">Diesel </w:t>
      </w:r>
      <w:r w:rsidR="00A04A0C" w:rsidRPr="001A1B31">
        <w:rPr>
          <w:szCs w:val="24"/>
        </w:rPr>
        <w:t>Fuel Additive Tanks #802, #803</w:t>
      </w:r>
    </w:p>
    <w:p w14:paraId="475F1AEC" w14:textId="77777777" w:rsidR="00A04A0C" w:rsidRDefault="00A04A0C" w:rsidP="00B53237">
      <w:pPr>
        <w:keepNext/>
        <w:tabs>
          <w:tab w:val="left" w:pos="1080"/>
          <w:tab w:val="left" w:pos="8617"/>
        </w:tabs>
        <w:ind w:left="1440"/>
        <w:contextualSpacing/>
        <w:rPr>
          <w:szCs w:val="24"/>
        </w:rPr>
      </w:pPr>
    </w:p>
    <w:p w14:paraId="52E0F79B" w14:textId="69742256" w:rsidR="00313553" w:rsidRDefault="00313553" w:rsidP="00B53237">
      <w:pPr>
        <w:keepNext/>
        <w:tabs>
          <w:tab w:val="left" w:pos="1080"/>
          <w:tab w:val="left" w:pos="8617"/>
        </w:tabs>
        <w:ind w:left="1440"/>
        <w:contextualSpacing/>
        <w:rPr>
          <w:szCs w:val="24"/>
        </w:rPr>
      </w:pPr>
      <w:r>
        <w:rPr>
          <w:szCs w:val="24"/>
        </w:rPr>
        <w:t xml:space="preserve">Associated with the above processes, the following </w:t>
      </w:r>
      <w:r w:rsidR="00566909">
        <w:rPr>
          <w:szCs w:val="24"/>
        </w:rPr>
        <w:t>CMR-</w:t>
      </w:r>
      <w:r w:rsidR="00D06DFC">
        <w:rPr>
          <w:szCs w:val="24"/>
        </w:rPr>
        <w:t xml:space="preserve">specific </w:t>
      </w:r>
      <w:r>
        <w:rPr>
          <w:szCs w:val="24"/>
        </w:rPr>
        <w:t xml:space="preserve">heaters, preheaters and reboilers </w:t>
      </w:r>
      <w:r w:rsidR="001A1B31">
        <w:rPr>
          <w:szCs w:val="24"/>
        </w:rPr>
        <w:t xml:space="preserve">would be incorporated </w:t>
      </w:r>
      <w:r>
        <w:rPr>
          <w:szCs w:val="24"/>
        </w:rPr>
        <w:t>into MRL</w:t>
      </w:r>
      <w:r w:rsidR="00E668F2">
        <w:rPr>
          <w:szCs w:val="24"/>
        </w:rPr>
        <w:t>’s</w:t>
      </w:r>
      <w:r>
        <w:rPr>
          <w:szCs w:val="24"/>
        </w:rPr>
        <w:t xml:space="preserve"> operations.</w:t>
      </w:r>
    </w:p>
    <w:p w14:paraId="0CC7595C" w14:textId="77777777" w:rsidR="00313553" w:rsidRDefault="00313553" w:rsidP="00B53237">
      <w:pPr>
        <w:keepNext/>
        <w:tabs>
          <w:tab w:val="left" w:pos="1080"/>
          <w:tab w:val="left" w:pos="8617"/>
        </w:tabs>
        <w:ind w:left="1440"/>
        <w:contextualSpacing/>
        <w:rPr>
          <w:szCs w:val="24"/>
        </w:rPr>
      </w:pPr>
    </w:p>
    <w:p w14:paraId="01D44F2D" w14:textId="2E4749C6" w:rsidR="00313553" w:rsidRDefault="00313553" w:rsidP="00313553">
      <w:pPr>
        <w:pStyle w:val="ListParagraph"/>
        <w:numPr>
          <w:ilvl w:val="0"/>
          <w:numId w:val="180"/>
        </w:numPr>
        <w:tabs>
          <w:tab w:val="left" w:pos="1080"/>
          <w:tab w:val="left" w:pos="8617"/>
        </w:tabs>
        <w:rPr>
          <w:szCs w:val="24"/>
        </w:rPr>
      </w:pPr>
      <w:r>
        <w:rPr>
          <w:szCs w:val="24"/>
        </w:rPr>
        <w:t>H-2815 #2 H2 Plant Reformer Heater</w:t>
      </w:r>
    </w:p>
    <w:p w14:paraId="3626E586" w14:textId="779377D8" w:rsidR="00313553" w:rsidRDefault="00313553" w:rsidP="00313553">
      <w:pPr>
        <w:pStyle w:val="ListParagraph"/>
        <w:numPr>
          <w:ilvl w:val="0"/>
          <w:numId w:val="180"/>
        </w:numPr>
        <w:tabs>
          <w:tab w:val="left" w:pos="1080"/>
          <w:tab w:val="left" w:pos="8617"/>
        </w:tabs>
        <w:rPr>
          <w:szCs w:val="24"/>
        </w:rPr>
      </w:pPr>
      <w:r>
        <w:rPr>
          <w:szCs w:val="24"/>
        </w:rPr>
        <w:t>H-0302 FCC Preheater</w:t>
      </w:r>
    </w:p>
    <w:p w14:paraId="42D43AD0" w14:textId="48B5D591" w:rsidR="00313553" w:rsidRDefault="00313553" w:rsidP="00313553">
      <w:pPr>
        <w:pStyle w:val="ListParagraph"/>
        <w:numPr>
          <w:ilvl w:val="0"/>
          <w:numId w:val="180"/>
        </w:numPr>
        <w:tabs>
          <w:tab w:val="left" w:pos="1080"/>
          <w:tab w:val="left" w:pos="8617"/>
        </w:tabs>
        <w:rPr>
          <w:szCs w:val="24"/>
        </w:rPr>
      </w:pPr>
      <w:r>
        <w:rPr>
          <w:szCs w:val="24"/>
        </w:rPr>
        <w:t>H-0405 Naphtha Splitter Reboiler</w:t>
      </w:r>
    </w:p>
    <w:p w14:paraId="57350B91" w14:textId="44EC8479" w:rsidR="00313553" w:rsidRDefault="00313553" w:rsidP="00313553">
      <w:pPr>
        <w:pStyle w:val="ListParagraph"/>
        <w:numPr>
          <w:ilvl w:val="0"/>
          <w:numId w:val="180"/>
        </w:numPr>
        <w:tabs>
          <w:tab w:val="left" w:pos="1080"/>
          <w:tab w:val="left" w:pos="8617"/>
        </w:tabs>
        <w:rPr>
          <w:szCs w:val="24"/>
        </w:rPr>
      </w:pPr>
      <w:r>
        <w:rPr>
          <w:szCs w:val="24"/>
        </w:rPr>
        <w:t>H-1501 DIB Reboiler Heater</w:t>
      </w:r>
    </w:p>
    <w:p w14:paraId="4407829B" w14:textId="7536F41A" w:rsidR="00313553" w:rsidRDefault="00313553" w:rsidP="00313553">
      <w:pPr>
        <w:pStyle w:val="ListParagraph"/>
        <w:numPr>
          <w:ilvl w:val="0"/>
          <w:numId w:val="180"/>
        </w:numPr>
        <w:tabs>
          <w:tab w:val="left" w:pos="1080"/>
          <w:tab w:val="left" w:pos="8617"/>
        </w:tabs>
        <w:rPr>
          <w:szCs w:val="24"/>
        </w:rPr>
      </w:pPr>
      <w:r>
        <w:rPr>
          <w:szCs w:val="24"/>
        </w:rPr>
        <w:t>H-1701 HTU Heater</w:t>
      </w:r>
    </w:p>
    <w:p w14:paraId="451FAB19" w14:textId="77777777" w:rsidR="00313553" w:rsidRDefault="00313553" w:rsidP="00B53237">
      <w:pPr>
        <w:keepNext/>
        <w:tabs>
          <w:tab w:val="left" w:pos="1080"/>
          <w:tab w:val="left" w:pos="8617"/>
        </w:tabs>
        <w:ind w:left="1440"/>
        <w:contextualSpacing/>
        <w:rPr>
          <w:szCs w:val="24"/>
        </w:rPr>
      </w:pPr>
    </w:p>
    <w:p w14:paraId="6D3EB8CA" w14:textId="1F7832A0" w:rsidR="00B53237" w:rsidRDefault="00B53237" w:rsidP="00B53237">
      <w:pPr>
        <w:keepNext/>
        <w:tabs>
          <w:tab w:val="left" w:pos="1080"/>
          <w:tab w:val="left" w:pos="8617"/>
        </w:tabs>
        <w:ind w:left="1440"/>
        <w:contextualSpacing/>
        <w:rPr>
          <w:szCs w:val="24"/>
        </w:rPr>
      </w:pPr>
      <w:r>
        <w:rPr>
          <w:szCs w:val="24"/>
        </w:rPr>
        <w:t>Additionally, the application re-requests changes that are administrative in nature</w:t>
      </w:r>
      <w:r w:rsidR="00566909">
        <w:rPr>
          <w:szCs w:val="24"/>
        </w:rPr>
        <w:t>,</w:t>
      </w:r>
      <w:r>
        <w:rPr>
          <w:szCs w:val="24"/>
        </w:rPr>
        <w:t xml:space="preserve"> unrelated to the Revised </w:t>
      </w:r>
      <w:proofErr w:type="spellStart"/>
      <w:r w:rsidRPr="00F56089">
        <w:rPr>
          <w:szCs w:val="24"/>
        </w:rPr>
        <w:t>MaxSAF</w:t>
      </w:r>
      <w:proofErr w:type="spellEnd"/>
      <w:r w:rsidRPr="00F56089">
        <w:rPr>
          <w:szCs w:val="24"/>
        </w:rPr>
        <w:t>™</w:t>
      </w:r>
      <w:r>
        <w:rPr>
          <w:szCs w:val="24"/>
        </w:rPr>
        <w:t xml:space="preserve"> project and were </w:t>
      </w:r>
      <w:r w:rsidR="00CC313B">
        <w:rPr>
          <w:szCs w:val="24"/>
        </w:rPr>
        <w:t xml:space="preserve">previously </w:t>
      </w:r>
      <w:r>
        <w:rPr>
          <w:szCs w:val="24"/>
        </w:rPr>
        <w:t xml:space="preserve">incorporated into MAQP #5263-03.  Specifically, MRL requested removal of Consent Decree (CD) (CIV-no 01-142LH) conditions and plantwide umbrella limits that were originally specific to the </w:t>
      </w:r>
      <w:r w:rsidR="007F10E5">
        <w:rPr>
          <w:szCs w:val="24"/>
        </w:rPr>
        <w:t>CMR</w:t>
      </w:r>
      <w:r>
        <w:rPr>
          <w:szCs w:val="24"/>
        </w:rPr>
        <w:t>-Petroleum Refinery. It has since been determined that</w:t>
      </w:r>
      <w:r w:rsidR="00566909">
        <w:rPr>
          <w:szCs w:val="24"/>
        </w:rPr>
        <w:t>,</w:t>
      </w:r>
      <w:r>
        <w:rPr>
          <w:szCs w:val="24"/>
        </w:rPr>
        <w:t xml:space="preserve"> although the </w:t>
      </w:r>
      <w:r w:rsidR="007F10E5">
        <w:rPr>
          <w:szCs w:val="24"/>
        </w:rPr>
        <w:t>CMR</w:t>
      </w:r>
      <w:r>
        <w:rPr>
          <w:szCs w:val="24"/>
        </w:rPr>
        <w:t xml:space="preserve">-Petroleum Refinery is considered the same source as MRL for Title V purposes, for Prevention of Significant Deterioration (PSD) purposes they are considered separate sources; </w:t>
      </w:r>
      <w:r w:rsidR="00F14D1E">
        <w:rPr>
          <w:szCs w:val="24"/>
        </w:rPr>
        <w:t xml:space="preserve">and PSD limits for Calumet are not applicable to MRL. </w:t>
      </w:r>
    </w:p>
    <w:p w14:paraId="1D7A4498" w14:textId="7F29A82C" w:rsidR="00875A75" w:rsidRDefault="0021722D" w:rsidP="0021722D">
      <w:pPr>
        <w:tabs>
          <w:tab w:val="left" w:pos="1080"/>
          <w:tab w:val="left" w:pos="8617"/>
        </w:tabs>
        <w:ind w:left="1440"/>
        <w:rPr>
          <w:szCs w:val="24"/>
        </w:rPr>
      </w:pPr>
      <w:r>
        <w:rPr>
          <w:szCs w:val="24"/>
        </w:rPr>
        <w:tab/>
      </w:r>
    </w:p>
    <w:bookmarkEnd w:id="10"/>
    <w:bookmarkEnd w:id="11"/>
    <w:p w14:paraId="41311A22" w14:textId="77777777" w:rsidR="002B0194" w:rsidRPr="00FB7886" w:rsidRDefault="002B0194" w:rsidP="00604B3A">
      <w:pPr>
        <w:keepNext/>
        <w:tabs>
          <w:tab w:val="left" w:pos="1080"/>
        </w:tabs>
        <w:rPr>
          <w:szCs w:val="24"/>
        </w:rPr>
      </w:pPr>
      <w:r w:rsidRPr="00320058">
        <w:rPr>
          <w:szCs w:val="24"/>
        </w:rPr>
        <w:t>S</w:t>
      </w:r>
      <w:r w:rsidR="00B515D9" w:rsidRPr="00320058">
        <w:rPr>
          <w:szCs w:val="24"/>
        </w:rPr>
        <w:t>ection</w:t>
      </w:r>
      <w:r w:rsidRPr="00320058">
        <w:rPr>
          <w:szCs w:val="24"/>
        </w:rPr>
        <w:t xml:space="preserve"> II:</w:t>
      </w:r>
      <w:r w:rsidRPr="00320058">
        <w:rPr>
          <w:szCs w:val="24"/>
        </w:rPr>
        <w:tab/>
        <w:t>Conditions and Limitations</w:t>
      </w:r>
    </w:p>
    <w:p w14:paraId="13C47427" w14:textId="77777777" w:rsidR="002B0194" w:rsidRPr="00FB7886" w:rsidRDefault="002B0194" w:rsidP="00604B3A">
      <w:pPr>
        <w:keepNext/>
        <w:rPr>
          <w:szCs w:val="24"/>
        </w:rPr>
      </w:pPr>
    </w:p>
    <w:p w14:paraId="72A8C1EC" w14:textId="77777777" w:rsidR="002B0194" w:rsidRPr="00FB7886" w:rsidRDefault="002B0194" w:rsidP="00604B3A">
      <w:pPr>
        <w:keepNext/>
        <w:numPr>
          <w:ilvl w:val="0"/>
          <w:numId w:val="2"/>
        </w:numPr>
        <w:tabs>
          <w:tab w:val="clear" w:pos="1296"/>
          <w:tab w:val="num" w:pos="1440"/>
        </w:tabs>
        <w:ind w:left="1440" w:hanging="360"/>
        <w:rPr>
          <w:szCs w:val="24"/>
        </w:rPr>
      </w:pPr>
      <w:r w:rsidRPr="00FB7886">
        <w:rPr>
          <w:szCs w:val="24"/>
        </w:rPr>
        <w:t>Emission Limitations</w:t>
      </w:r>
    </w:p>
    <w:p w14:paraId="36C0481D" w14:textId="54EC2C07" w:rsidR="00657F83" w:rsidRPr="00657F83" w:rsidRDefault="00657F83" w:rsidP="00604B3A">
      <w:pPr>
        <w:keepNext/>
        <w:rPr>
          <w:szCs w:val="24"/>
          <w:highlight w:val="yellow"/>
        </w:rPr>
      </w:pPr>
    </w:p>
    <w:p w14:paraId="697A981D" w14:textId="662BCE57" w:rsidR="00F96789" w:rsidRDefault="3C3A2BBF" w:rsidP="001B4C68">
      <w:pPr>
        <w:keepNext/>
        <w:numPr>
          <w:ilvl w:val="0"/>
          <w:numId w:val="19"/>
        </w:numPr>
        <w:tabs>
          <w:tab w:val="clear" w:pos="1980"/>
        </w:tabs>
        <w:ind w:left="1800"/>
      </w:pPr>
      <w:bookmarkStart w:id="12" w:name="_Hlk80792609"/>
      <w:r>
        <w:t>R</w:t>
      </w:r>
      <w:r w:rsidR="00CD5278">
        <w:t>F</w:t>
      </w:r>
      <w:r>
        <w:t>U Combined Feed Heater</w:t>
      </w:r>
      <w:r w:rsidR="68D4C3D4">
        <w:t xml:space="preserve"> (H-4101) </w:t>
      </w:r>
    </w:p>
    <w:p w14:paraId="5C8DFDC9" w14:textId="77777777" w:rsidR="00E57DB0" w:rsidRDefault="00E57DB0" w:rsidP="00E57DB0">
      <w:pPr>
        <w:keepNext/>
        <w:ind w:left="1800"/>
        <w:rPr>
          <w:szCs w:val="24"/>
        </w:rPr>
      </w:pPr>
      <w:bookmarkStart w:id="13" w:name="_Hlk80792673"/>
      <w:bookmarkEnd w:id="12"/>
    </w:p>
    <w:p w14:paraId="5A57F9A6" w14:textId="4F99777D" w:rsidR="00937343" w:rsidRDefault="1003C602" w:rsidP="001B4C68">
      <w:pPr>
        <w:pStyle w:val="ListParagraph"/>
        <w:keepNext/>
        <w:numPr>
          <w:ilvl w:val="0"/>
          <w:numId w:val="20"/>
        </w:numPr>
        <w:ind w:left="2520"/>
      </w:pPr>
      <w:bookmarkStart w:id="14" w:name="_Hlk103255393"/>
      <w:r>
        <w:t xml:space="preserve">NOx emissions shall not exceed </w:t>
      </w:r>
      <w:r w:rsidR="37551891">
        <w:t xml:space="preserve">0.035 </w:t>
      </w:r>
      <w:proofErr w:type="spellStart"/>
      <w:r w:rsidR="37551891">
        <w:t>lb</w:t>
      </w:r>
      <w:proofErr w:type="spellEnd"/>
      <w:r w:rsidR="061B58EF">
        <w:t>/</w:t>
      </w:r>
      <w:r w:rsidR="37551891">
        <w:t>MMBtu</w:t>
      </w:r>
      <w:r w:rsidR="6B4AD1F4">
        <w:t xml:space="preserve"> (H</w:t>
      </w:r>
      <w:r w:rsidR="783D0642">
        <w:t xml:space="preserve">igher </w:t>
      </w:r>
      <w:r w:rsidR="6B4AD1F4">
        <w:t>H</w:t>
      </w:r>
      <w:r w:rsidR="783D0642">
        <w:t xml:space="preserve">eating </w:t>
      </w:r>
      <w:r w:rsidR="6B4AD1F4">
        <w:t>V</w:t>
      </w:r>
      <w:r w:rsidR="783D0642">
        <w:t>alue</w:t>
      </w:r>
      <w:r w:rsidR="6B4AD1F4">
        <w:t>)</w:t>
      </w:r>
      <w:r w:rsidR="73B36192">
        <w:t xml:space="preserve"> (HHV)</w:t>
      </w:r>
      <w:r w:rsidR="07BFA458">
        <w:t xml:space="preserve"> on a 30-day rolling</w:t>
      </w:r>
      <w:r w:rsidR="00E01505">
        <w:t xml:space="preserve"> average basis</w:t>
      </w:r>
      <w:r w:rsidR="00AD0537">
        <w:t xml:space="preserve"> </w:t>
      </w:r>
      <w:bookmarkStart w:id="15" w:name="_Hlk212632758"/>
      <w:r w:rsidR="00AD0537">
        <w:t>during steady state operation</w:t>
      </w:r>
      <w:bookmarkEnd w:id="15"/>
      <w:r w:rsidR="07BFA458">
        <w:t xml:space="preserve"> </w:t>
      </w:r>
      <w:r w:rsidR="606DE5F3">
        <w:t>using</w:t>
      </w:r>
      <w:r w:rsidR="33CFB3DA">
        <w:t xml:space="preserve"> </w:t>
      </w:r>
      <w:r w:rsidR="7F16F3AF">
        <w:t>ultra-low NOx burner</w:t>
      </w:r>
      <w:r w:rsidR="00E01505">
        <w:t xml:space="preserve">s </w:t>
      </w:r>
      <w:r w:rsidR="50555136">
        <w:t>(UL</w:t>
      </w:r>
      <w:r w:rsidR="3007ABF2">
        <w:t>NB</w:t>
      </w:r>
      <w:r w:rsidR="00E01505">
        <w:t>s</w:t>
      </w:r>
      <w:r w:rsidR="3007ABF2">
        <w:t>)</w:t>
      </w:r>
      <w:r w:rsidR="7F16F3AF">
        <w:t xml:space="preserve"> and monitored via</w:t>
      </w:r>
      <w:r w:rsidR="606DE5F3">
        <w:t xml:space="preserve"> CEMS</w:t>
      </w:r>
      <w:r w:rsidR="03C56099">
        <w:t xml:space="preserve"> including an O</w:t>
      </w:r>
      <w:r w:rsidR="03C56099" w:rsidRPr="00EAE04A">
        <w:rPr>
          <w:vertAlign w:val="subscript"/>
        </w:rPr>
        <w:t>2</w:t>
      </w:r>
      <w:r w:rsidR="03C56099">
        <w:t xml:space="preserve"> analyzer and NOx analyzer</w:t>
      </w:r>
      <w:r w:rsidR="00AD0537">
        <w:t xml:space="preserve">. Steady state operation is defined as operation not included in startup, shutdown and </w:t>
      </w:r>
      <w:r w:rsidR="00AD0537">
        <w:lastRenderedPageBreak/>
        <w:t>maintenance (SSM) periods</w:t>
      </w:r>
      <w:r w:rsidR="009C384C">
        <w:t xml:space="preserve"> as defined in Section IV</w:t>
      </w:r>
      <w:r w:rsidR="4E68E9FA">
        <w:t xml:space="preserve"> (ARM 17.8.752</w:t>
      </w:r>
      <w:r w:rsidR="00B0518F">
        <w:t xml:space="preserve"> and</w:t>
      </w:r>
      <w:r w:rsidR="1D32FB96">
        <w:t xml:space="preserve"> ARM 17.8.749</w:t>
      </w:r>
      <w:r w:rsidR="4E68E9FA">
        <w:t>)</w:t>
      </w:r>
      <w:r w:rsidR="6C0F3128">
        <w:t>.</w:t>
      </w:r>
    </w:p>
    <w:p w14:paraId="7C7867DA" w14:textId="77777777" w:rsidR="009C384C" w:rsidRDefault="009C384C" w:rsidP="005B0F63">
      <w:pPr>
        <w:pStyle w:val="ListParagraph"/>
        <w:keepNext/>
        <w:ind w:left="2520"/>
      </w:pPr>
    </w:p>
    <w:p w14:paraId="02D683CA" w14:textId="735BDE7C" w:rsidR="009C384C" w:rsidRPr="00CB2511" w:rsidRDefault="009C384C" w:rsidP="001B4C68">
      <w:pPr>
        <w:pStyle w:val="ListParagraph"/>
        <w:keepNext/>
        <w:numPr>
          <w:ilvl w:val="0"/>
          <w:numId w:val="20"/>
        </w:numPr>
        <w:ind w:left="2520"/>
      </w:pPr>
      <w:bookmarkStart w:id="16" w:name="_Hlk212632927"/>
      <w:r w:rsidRPr="00CB2511">
        <w:t xml:space="preserve">NOx emissions during SSM periods shall not exceed 2.10 </w:t>
      </w:r>
      <w:proofErr w:type="spellStart"/>
      <w:r w:rsidRPr="00CB2511">
        <w:t>lb</w:t>
      </w:r>
      <w:proofErr w:type="spellEnd"/>
      <w:r w:rsidRPr="00CB2511">
        <w:t>/</w:t>
      </w:r>
      <w:proofErr w:type="spellStart"/>
      <w:r w:rsidRPr="00CB2511">
        <w:t>hr</w:t>
      </w:r>
      <w:proofErr w:type="spellEnd"/>
      <w:r w:rsidRPr="00CB2511">
        <w:t xml:space="preserve"> as averaged over the duration of the SSM period (ARM 17.8.752).</w:t>
      </w:r>
    </w:p>
    <w:bookmarkEnd w:id="16"/>
    <w:p w14:paraId="1B9699A2" w14:textId="77777777" w:rsidR="00D544FC" w:rsidRDefault="00D544FC" w:rsidP="00D544FC">
      <w:pPr>
        <w:pStyle w:val="ListParagraph"/>
        <w:keepNext/>
        <w:ind w:left="2520"/>
        <w:rPr>
          <w:szCs w:val="24"/>
        </w:rPr>
      </w:pPr>
    </w:p>
    <w:p w14:paraId="271415FE" w14:textId="13EC0C7A" w:rsidR="00D544FC" w:rsidRPr="00D544FC" w:rsidRDefault="00426BC4" w:rsidP="00D32DF1">
      <w:pPr>
        <w:pStyle w:val="ListParagraph"/>
        <w:widowControl w:val="0"/>
        <w:numPr>
          <w:ilvl w:val="0"/>
          <w:numId w:val="20"/>
        </w:numPr>
        <w:ind w:left="2520"/>
      </w:pPr>
      <w:r>
        <w:t>MRL</w:t>
      </w:r>
      <w:r w:rsidR="3016F7B1">
        <w:t xml:space="preserve"> shall use</w:t>
      </w:r>
      <w:r w:rsidR="6B5431B3">
        <w:t xml:space="preserve"> good combustion practices</w:t>
      </w:r>
      <w:r w:rsidR="2CF6EAB3">
        <w:t xml:space="preserve"> and </w:t>
      </w:r>
      <w:r w:rsidR="03C56099">
        <w:t xml:space="preserve">an </w:t>
      </w:r>
      <w:r w:rsidR="2CF6EAB3">
        <w:t xml:space="preserve">oxygen </w:t>
      </w:r>
      <w:r w:rsidR="00F20078">
        <w:t xml:space="preserve">monitoring </w:t>
      </w:r>
      <w:r w:rsidR="2CF6EAB3">
        <w:t>system</w:t>
      </w:r>
      <w:r w:rsidR="0ECC3379">
        <w:t xml:space="preserve"> to control </w:t>
      </w:r>
      <w:r w:rsidR="3016F7B1">
        <w:t xml:space="preserve">CO </w:t>
      </w:r>
      <w:r w:rsidR="0ECC3379">
        <w:t>emissions</w:t>
      </w:r>
      <w:r w:rsidR="3016F7B1">
        <w:t xml:space="preserve"> which may not exceed </w:t>
      </w:r>
      <w:r w:rsidR="33EF6FD9" w:rsidRPr="000757D4">
        <w:t>0.</w:t>
      </w:r>
      <w:r w:rsidR="43D4BDE7" w:rsidRPr="000757D4">
        <w:t>0</w:t>
      </w:r>
      <w:r w:rsidR="33EF6FD9" w:rsidRPr="000757D4">
        <w:t>55</w:t>
      </w:r>
      <w:r w:rsidR="00D32DF1" w:rsidRPr="000757D4">
        <w:t xml:space="preserve"> </w:t>
      </w:r>
      <w:proofErr w:type="spellStart"/>
      <w:r w:rsidR="00D32DF1" w:rsidRPr="000757D4">
        <w:t>l</w:t>
      </w:r>
      <w:r w:rsidR="33EF6FD9" w:rsidRPr="000757D4">
        <w:t>b</w:t>
      </w:r>
      <w:proofErr w:type="spellEnd"/>
      <w:r w:rsidR="33EF6FD9">
        <w:t xml:space="preserve">/MMBtu (HHV) on a 1-hour </w:t>
      </w:r>
      <w:r w:rsidR="00E01505">
        <w:t>average</w:t>
      </w:r>
      <w:r w:rsidR="4E68E9FA">
        <w:t xml:space="preserve"> (ARM 17.8.752</w:t>
      </w:r>
      <w:r w:rsidR="00485B16">
        <w:t xml:space="preserve"> and</w:t>
      </w:r>
      <w:r w:rsidR="5164610C">
        <w:t xml:space="preserve"> ARM 17.8.749</w:t>
      </w:r>
      <w:r w:rsidR="4E68E9FA">
        <w:t>).</w:t>
      </w:r>
    </w:p>
    <w:p w14:paraId="3CE7E39F" w14:textId="77777777" w:rsidR="00D544FC" w:rsidRDefault="00D544FC" w:rsidP="00D32DF1">
      <w:pPr>
        <w:pStyle w:val="ListParagraph"/>
        <w:widowControl w:val="0"/>
        <w:ind w:left="2520"/>
        <w:rPr>
          <w:szCs w:val="24"/>
        </w:rPr>
      </w:pPr>
    </w:p>
    <w:p w14:paraId="72BA8BF2" w14:textId="5B7C9BF2" w:rsidR="00D5680F" w:rsidRDefault="00426BC4" w:rsidP="00D32DF1">
      <w:pPr>
        <w:pStyle w:val="ListParagraph"/>
        <w:widowControl w:val="0"/>
        <w:numPr>
          <w:ilvl w:val="0"/>
          <w:numId w:val="20"/>
        </w:numPr>
        <w:ind w:left="2520"/>
      </w:pPr>
      <w:bookmarkStart w:id="17" w:name="_Hlk81289128"/>
      <w:r>
        <w:t>MRL</w:t>
      </w:r>
      <w:r w:rsidR="21539C82">
        <w:t xml:space="preserve"> shall utilize an oxygen monitoring system and good combustion practices to minimize PM</w:t>
      </w:r>
      <w:bookmarkEnd w:id="17"/>
      <w:r w:rsidR="4E68E9FA">
        <w:t xml:space="preserve"> (ARM 17.8.752</w:t>
      </w:r>
      <w:r w:rsidR="00485B16">
        <w:t xml:space="preserve"> and</w:t>
      </w:r>
      <w:r w:rsidR="204588CE">
        <w:t xml:space="preserve"> ARM 17.8.749</w:t>
      </w:r>
      <w:r w:rsidR="4E68E9FA">
        <w:t>).</w:t>
      </w:r>
    </w:p>
    <w:p w14:paraId="3860E32B" w14:textId="77777777" w:rsidR="00D544FC" w:rsidRPr="00B175EA" w:rsidRDefault="00D544FC" w:rsidP="00D32DF1">
      <w:pPr>
        <w:pStyle w:val="ListParagraph"/>
        <w:widowControl w:val="0"/>
        <w:ind w:left="2520"/>
        <w:rPr>
          <w:szCs w:val="24"/>
        </w:rPr>
      </w:pPr>
    </w:p>
    <w:p w14:paraId="7496C82D" w14:textId="1B9B845A" w:rsidR="00305F96" w:rsidRDefault="69F78536" w:rsidP="00D32DF1">
      <w:pPr>
        <w:pStyle w:val="ListParagraph"/>
        <w:widowControl w:val="0"/>
        <w:numPr>
          <w:ilvl w:val="0"/>
          <w:numId w:val="20"/>
        </w:numPr>
        <w:ind w:left="2520"/>
      </w:pPr>
      <w:r>
        <w:t>PM</w:t>
      </w:r>
      <w:r w:rsidR="06322869">
        <w:t xml:space="preserve"> (filt</w:t>
      </w:r>
      <w:r w:rsidR="00E0169F">
        <w:t>erable</w:t>
      </w:r>
      <w:r w:rsidR="06322869">
        <w:t>)</w:t>
      </w:r>
      <w:r>
        <w:t xml:space="preserve"> emissions shall not exceed</w:t>
      </w:r>
      <w:r w:rsidR="1FF71689">
        <w:t xml:space="preserve"> 0.00</w:t>
      </w:r>
      <w:r w:rsidR="7EB3BB59">
        <w:t xml:space="preserve">051 </w:t>
      </w:r>
      <w:proofErr w:type="spellStart"/>
      <w:r w:rsidR="7EB3BB59">
        <w:t>lb</w:t>
      </w:r>
      <w:proofErr w:type="spellEnd"/>
      <w:r w:rsidR="7EB3BB59">
        <w:t>/MMBtu (HHV) on a 1-hour average</w:t>
      </w:r>
      <w:r w:rsidR="4E68E9FA">
        <w:t xml:space="preserve"> (ARM 17.8.752</w:t>
      </w:r>
      <w:r w:rsidR="00485B16">
        <w:t xml:space="preserve"> and</w:t>
      </w:r>
      <w:r w:rsidR="1F30C323">
        <w:t xml:space="preserve"> ARM 17.8.749</w:t>
      </w:r>
      <w:r w:rsidR="4E68E9FA">
        <w:t>)</w:t>
      </w:r>
      <w:r w:rsidR="2101EF07">
        <w:t>.</w:t>
      </w:r>
    </w:p>
    <w:p w14:paraId="140D7383" w14:textId="77777777" w:rsidR="00D544FC" w:rsidRDefault="00D544FC" w:rsidP="00D32DF1">
      <w:pPr>
        <w:pStyle w:val="ListParagraph"/>
        <w:widowControl w:val="0"/>
        <w:ind w:left="2520"/>
        <w:rPr>
          <w:szCs w:val="24"/>
        </w:rPr>
      </w:pPr>
    </w:p>
    <w:p w14:paraId="01EE83C0" w14:textId="4173F138" w:rsidR="00186E55" w:rsidRDefault="06322869" w:rsidP="00D32DF1">
      <w:pPr>
        <w:pStyle w:val="ListParagraph"/>
        <w:widowControl w:val="0"/>
        <w:numPr>
          <w:ilvl w:val="0"/>
          <w:numId w:val="20"/>
        </w:numPr>
        <w:ind w:left="2520"/>
      </w:pPr>
      <w:r>
        <w:t>PM</w:t>
      </w:r>
      <w:r w:rsidRPr="00914261">
        <w:rPr>
          <w:vertAlign w:val="subscript"/>
        </w:rPr>
        <w:t>10</w:t>
      </w:r>
      <w:r>
        <w:t xml:space="preserve"> (filt</w:t>
      </w:r>
      <w:r w:rsidR="00E0169F">
        <w:t>erable</w:t>
      </w:r>
      <w:r>
        <w:t xml:space="preserve"> plus </w:t>
      </w:r>
      <w:r w:rsidR="00134171">
        <w:t>condensable</w:t>
      </w:r>
      <w:r>
        <w:t>)</w:t>
      </w:r>
      <w:r w:rsidR="1E08AE6B">
        <w:t xml:space="preserve"> </w:t>
      </w:r>
      <w:r>
        <w:t>emissions</w:t>
      </w:r>
      <w:r w:rsidR="1E08AE6B">
        <w:t xml:space="preserve"> </w:t>
      </w:r>
      <w:r>
        <w:t>shall not exceed</w:t>
      </w:r>
      <w:r w:rsidR="1FF71689">
        <w:t xml:space="preserve"> 0.00</w:t>
      </w:r>
      <w:r w:rsidR="7EB3BB59">
        <w:t>051</w:t>
      </w:r>
      <w:r w:rsidR="68A54DA4">
        <w:t xml:space="preserve"> </w:t>
      </w:r>
      <w:proofErr w:type="spellStart"/>
      <w:r w:rsidR="68A54DA4">
        <w:t>lb</w:t>
      </w:r>
      <w:proofErr w:type="spellEnd"/>
      <w:r w:rsidR="68A54DA4">
        <w:t>/MMBtu (HHV) on a 1-hour average</w:t>
      </w:r>
      <w:r w:rsidR="2101EF07">
        <w:t xml:space="preserve"> (ARM 17.8.752</w:t>
      </w:r>
      <w:r w:rsidR="00485B16">
        <w:t xml:space="preserve"> and</w:t>
      </w:r>
      <w:r w:rsidR="7BDE04D5">
        <w:t xml:space="preserve"> ARM 17.8.749</w:t>
      </w:r>
      <w:r w:rsidR="2101EF07">
        <w:t>).</w:t>
      </w:r>
    </w:p>
    <w:p w14:paraId="3C7AE2FE" w14:textId="77777777" w:rsidR="00D544FC" w:rsidRDefault="00D544FC" w:rsidP="00D32DF1">
      <w:pPr>
        <w:pStyle w:val="ListParagraph"/>
        <w:widowControl w:val="0"/>
        <w:ind w:left="2520"/>
        <w:rPr>
          <w:szCs w:val="24"/>
        </w:rPr>
      </w:pPr>
    </w:p>
    <w:p w14:paraId="38BF2AB0" w14:textId="45B9828B" w:rsidR="00E64EE2" w:rsidRDefault="06322869" w:rsidP="00D32DF1">
      <w:pPr>
        <w:pStyle w:val="ListParagraph"/>
        <w:widowControl w:val="0"/>
        <w:numPr>
          <w:ilvl w:val="0"/>
          <w:numId w:val="20"/>
        </w:numPr>
        <w:ind w:left="2520"/>
      </w:pPr>
      <w:r>
        <w:t>PM</w:t>
      </w:r>
      <w:r w:rsidRPr="00914261">
        <w:rPr>
          <w:vertAlign w:val="subscript"/>
        </w:rPr>
        <w:t xml:space="preserve">2.5 </w:t>
      </w:r>
      <w:r>
        <w:t>(filt</w:t>
      </w:r>
      <w:r w:rsidR="00E0169F">
        <w:t>erable</w:t>
      </w:r>
      <w:r>
        <w:t xml:space="preserve"> plus </w:t>
      </w:r>
      <w:r w:rsidR="00134171">
        <w:t>condensable</w:t>
      </w:r>
      <w:r>
        <w:t>) emissions</w:t>
      </w:r>
      <w:r w:rsidR="68A54DA4">
        <w:t xml:space="preserve"> </w:t>
      </w:r>
      <w:r>
        <w:t>shall not exceed</w:t>
      </w:r>
      <w:r w:rsidR="1FF71689">
        <w:t xml:space="preserve"> 0.0</w:t>
      </w:r>
      <w:r w:rsidR="7EB3BB59">
        <w:t>0042</w:t>
      </w:r>
      <w:r w:rsidR="68A54DA4">
        <w:t xml:space="preserve"> </w:t>
      </w:r>
      <w:proofErr w:type="spellStart"/>
      <w:r w:rsidR="68A54DA4">
        <w:t>lb</w:t>
      </w:r>
      <w:proofErr w:type="spellEnd"/>
      <w:r w:rsidR="68A54DA4">
        <w:t>/MMBtu (HHV) on a 1-hour average</w:t>
      </w:r>
      <w:r w:rsidR="2101EF07">
        <w:t xml:space="preserve"> (ARM 17.8.752</w:t>
      </w:r>
      <w:r w:rsidR="00485B16">
        <w:t xml:space="preserve"> and</w:t>
      </w:r>
      <w:r w:rsidR="56CB8845">
        <w:t xml:space="preserve"> ARM 17.8.749</w:t>
      </w:r>
      <w:r w:rsidR="2101EF07">
        <w:t>).</w:t>
      </w:r>
    </w:p>
    <w:p w14:paraId="1DE9716D" w14:textId="77777777" w:rsidR="00655C3B" w:rsidRDefault="00655C3B" w:rsidP="00655C3B">
      <w:pPr>
        <w:pStyle w:val="ListParagraph"/>
        <w:keepNext/>
        <w:ind w:left="2520"/>
        <w:rPr>
          <w:szCs w:val="24"/>
        </w:rPr>
      </w:pPr>
    </w:p>
    <w:p w14:paraId="190B3A93" w14:textId="79A4A48B" w:rsidR="00655C3B" w:rsidRDefault="00426BC4" w:rsidP="001B4C68">
      <w:pPr>
        <w:pStyle w:val="ListParagraph"/>
        <w:keepNext/>
        <w:numPr>
          <w:ilvl w:val="0"/>
          <w:numId w:val="20"/>
        </w:numPr>
        <w:ind w:left="2520"/>
      </w:pPr>
      <w:bookmarkStart w:id="18" w:name="_Hlk103259557"/>
      <w:r>
        <w:t>MRL</w:t>
      </w:r>
      <w:r w:rsidR="49284FBD">
        <w:t xml:space="preserve"> shall utilize an oxygen monitoring system and good combustion practices to minimize </w:t>
      </w:r>
      <w:r w:rsidR="00134171">
        <w:t>volatile organic compounds (</w:t>
      </w:r>
      <w:r w:rsidR="49284FBD">
        <w:t>VOCs</w:t>
      </w:r>
      <w:r w:rsidR="00134171">
        <w:t>)</w:t>
      </w:r>
      <w:r w:rsidR="2101EF07">
        <w:t xml:space="preserve"> (ARM 17.8.752</w:t>
      </w:r>
      <w:r w:rsidR="00485B16">
        <w:t xml:space="preserve"> and</w:t>
      </w:r>
      <w:r w:rsidR="55D8AE48">
        <w:t xml:space="preserve"> ARM 17.8.749</w:t>
      </w:r>
      <w:r w:rsidR="2101EF07">
        <w:t>).</w:t>
      </w:r>
    </w:p>
    <w:bookmarkEnd w:id="18"/>
    <w:p w14:paraId="6D51EBF8" w14:textId="77777777" w:rsidR="00E63599" w:rsidRPr="00E63599" w:rsidRDefault="00E63599" w:rsidP="00E63599">
      <w:pPr>
        <w:pStyle w:val="ListParagraph"/>
        <w:rPr>
          <w:szCs w:val="24"/>
        </w:rPr>
      </w:pPr>
    </w:p>
    <w:p w14:paraId="36BFE23E" w14:textId="175351E9" w:rsidR="00E63599" w:rsidRDefault="2649362B" w:rsidP="001B4C68">
      <w:pPr>
        <w:pStyle w:val="ListParagraph"/>
        <w:keepNext/>
        <w:numPr>
          <w:ilvl w:val="0"/>
          <w:numId w:val="20"/>
        </w:numPr>
        <w:ind w:left="2520"/>
      </w:pPr>
      <w:r>
        <w:t xml:space="preserve">The </w:t>
      </w:r>
      <w:r w:rsidR="00DF1D67">
        <w:t xml:space="preserve">annual average </w:t>
      </w:r>
      <w:r w:rsidR="7A8A55BC">
        <w:t>firing rate</w:t>
      </w:r>
      <w:r w:rsidR="009E7558">
        <w:t xml:space="preserve"> </w:t>
      </w:r>
      <w:r>
        <w:t xml:space="preserve">of H-4101 shall not exceed </w:t>
      </w:r>
      <w:r w:rsidR="00DB53DB">
        <w:t>54</w:t>
      </w:r>
      <w:r>
        <w:t xml:space="preserve"> MMBtu/</w:t>
      </w:r>
      <w:proofErr w:type="spellStart"/>
      <w:r>
        <w:t>hr</w:t>
      </w:r>
      <w:proofErr w:type="spellEnd"/>
      <w:r>
        <w:t xml:space="preserve"> </w:t>
      </w:r>
      <w:r w:rsidR="00F3658A">
        <w:t>(</w:t>
      </w:r>
      <w:r>
        <w:t>HHV</w:t>
      </w:r>
      <w:r w:rsidR="00F3658A">
        <w:t>)</w:t>
      </w:r>
      <w:r w:rsidR="2101EF07">
        <w:t xml:space="preserve"> (ARM 17.8.752</w:t>
      </w:r>
      <w:r w:rsidR="00485B16">
        <w:t xml:space="preserve"> and</w:t>
      </w:r>
      <w:r w:rsidR="63521E7B">
        <w:t xml:space="preserve"> ARM 17.8.749</w:t>
      </w:r>
      <w:r w:rsidR="2101EF07">
        <w:t>)</w:t>
      </w:r>
      <w:r w:rsidR="6C0F3128">
        <w:t>.</w:t>
      </w:r>
    </w:p>
    <w:p w14:paraId="35D4D706" w14:textId="77777777" w:rsidR="00DF5987" w:rsidRPr="00DF5987" w:rsidRDefault="00DF5987" w:rsidP="00DF5987">
      <w:pPr>
        <w:pStyle w:val="ListParagraph"/>
        <w:rPr>
          <w:szCs w:val="24"/>
        </w:rPr>
      </w:pPr>
    </w:p>
    <w:p w14:paraId="5673A6E4" w14:textId="3EFEFE2C" w:rsidR="00DF5987" w:rsidRDefault="00426BC4" w:rsidP="001B4C68">
      <w:pPr>
        <w:pStyle w:val="ListParagraph"/>
        <w:keepNext/>
        <w:numPr>
          <w:ilvl w:val="0"/>
          <w:numId w:val="20"/>
        </w:numPr>
        <w:ind w:left="2520"/>
      </w:pPr>
      <w:r>
        <w:t>MRL</w:t>
      </w:r>
      <w:r w:rsidR="17407830">
        <w:t xml:space="preserve"> shall conduct the </w:t>
      </w:r>
      <w:r w:rsidR="3ABA56AD">
        <w:t>work practice standards for</w:t>
      </w:r>
      <w:r w:rsidR="2919B8D9">
        <w:t xml:space="preserve"> minimizing</w:t>
      </w:r>
      <w:r w:rsidR="3ABA56AD">
        <w:t xml:space="preserve"> CO required under </w:t>
      </w:r>
      <w:r w:rsidR="17407830">
        <w:t>40 CF</w:t>
      </w:r>
      <w:r w:rsidR="236B74B8">
        <w:t xml:space="preserve">R </w:t>
      </w:r>
      <w:r w:rsidR="3ABA56AD">
        <w:t>6</w:t>
      </w:r>
      <w:r w:rsidR="47F67C14">
        <w:t>3</w:t>
      </w:r>
      <w:r w:rsidR="3ABA56AD">
        <w:t xml:space="preserve"> </w:t>
      </w:r>
      <w:r w:rsidR="5F997230">
        <w:t>Subpart DDDDD</w:t>
      </w:r>
      <w:r w:rsidR="2919B8D9">
        <w:t xml:space="preserve"> (</w:t>
      </w:r>
      <w:r w:rsidR="62E934BC">
        <w:t>40 CFR 63 Subpart DDDDD</w:t>
      </w:r>
      <w:r w:rsidR="00696F85">
        <w:t>, ARM 17.8.749</w:t>
      </w:r>
      <w:r w:rsidR="62E934BC">
        <w:t xml:space="preserve"> and </w:t>
      </w:r>
      <w:r w:rsidR="2919B8D9">
        <w:t>ARM 17.8.</w:t>
      </w:r>
      <w:r w:rsidR="746816C5">
        <w:t>34</w:t>
      </w:r>
      <w:r w:rsidR="62E934BC">
        <w:t>2</w:t>
      </w:r>
      <w:r w:rsidR="2919B8D9">
        <w:t>).</w:t>
      </w:r>
    </w:p>
    <w:p w14:paraId="3FE68C98" w14:textId="77777777" w:rsidR="00CD6D0C" w:rsidRPr="00CD6D0C" w:rsidRDefault="00CD6D0C" w:rsidP="00CD6D0C">
      <w:pPr>
        <w:pStyle w:val="ListParagraph"/>
        <w:rPr>
          <w:szCs w:val="24"/>
        </w:rPr>
      </w:pPr>
    </w:p>
    <w:p w14:paraId="1BD01E3C" w14:textId="564E1D81" w:rsidR="00CD6D0C" w:rsidRDefault="00CD6D0C" w:rsidP="001B4C68">
      <w:pPr>
        <w:pStyle w:val="ListParagraph"/>
        <w:keepNext/>
        <w:numPr>
          <w:ilvl w:val="0"/>
          <w:numId w:val="20"/>
        </w:numPr>
        <w:ind w:left="2520"/>
        <w:rPr>
          <w:szCs w:val="24"/>
        </w:rPr>
      </w:pPr>
      <w:r>
        <w:rPr>
          <w:szCs w:val="24"/>
        </w:rPr>
        <w:t xml:space="preserve">H-4101 shall only </w:t>
      </w:r>
      <w:r w:rsidRPr="00CD6D0C">
        <w:rPr>
          <w:szCs w:val="24"/>
        </w:rPr>
        <w:t xml:space="preserve">combust natural gas and </w:t>
      </w:r>
      <w:r w:rsidR="00EB1C54" w:rsidRPr="00CD6D0C">
        <w:rPr>
          <w:szCs w:val="24"/>
        </w:rPr>
        <w:t>R</w:t>
      </w:r>
      <w:r w:rsidR="00EB1C54">
        <w:rPr>
          <w:szCs w:val="24"/>
        </w:rPr>
        <w:t>F</w:t>
      </w:r>
      <w:r w:rsidR="00EB1C54" w:rsidRPr="00CD6D0C">
        <w:rPr>
          <w:szCs w:val="24"/>
        </w:rPr>
        <w:t xml:space="preserve">U </w:t>
      </w:r>
      <w:r w:rsidRPr="00CD6D0C">
        <w:rPr>
          <w:szCs w:val="24"/>
        </w:rPr>
        <w:t>off-gas</w:t>
      </w:r>
      <w:r>
        <w:rPr>
          <w:szCs w:val="24"/>
        </w:rPr>
        <w:t xml:space="preserve"> (ARM 17.8.749)</w:t>
      </w:r>
      <w:r w:rsidR="00E842D6">
        <w:rPr>
          <w:szCs w:val="24"/>
        </w:rPr>
        <w:t>.</w:t>
      </w:r>
    </w:p>
    <w:p w14:paraId="769851DB" w14:textId="77777777" w:rsidR="00F53FF0" w:rsidRPr="00F53FF0" w:rsidRDefault="00F53FF0" w:rsidP="00F53FF0">
      <w:pPr>
        <w:pStyle w:val="ListParagraph"/>
        <w:rPr>
          <w:szCs w:val="24"/>
        </w:rPr>
      </w:pPr>
    </w:p>
    <w:p w14:paraId="14EAF378" w14:textId="0E76A71B" w:rsidR="00F53FF0" w:rsidRPr="00C06C2B" w:rsidRDefault="00E01505" w:rsidP="00974559">
      <w:pPr>
        <w:pStyle w:val="ListParagraph"/>
        <w:widowControl w:val="0"/>
        <w:numPr>
          <w:ilvl w:val="0"/>
          <w:numId w:val="20"/>
        </w:numPr>
        <w:ind w:left="2520"/>
        <w:rPr>
          <w:szCs w:val="24"/>
        </w:rPr>
      </w:pPr>
      <w:r w:rsidRPr="00C06C2B">
        <w:rPr>
          <w:szCs w:val="24"/>
        </w:rPr>
        <w:t>H-4101</w:t>
      </w:r>
      <w:r w:rsidR="00BB0E33" w:rsidRPr="00C06C2B">
        <w:rPr>
          <w:szCs w:val="24"/>
        </w:rPr>
        <w:t xml:space="preserve"> shall not combust </w:t>
      </w:r>
      <w:r w:rsidR="00EB1C54" w:rsidRPr="00C06C2B">
        <w:rPr>
          <w:szCs w:val="24"/>
        </w:rPr>
        <w:t>R</w:t>
      </w:r>
      <w:r w:rsidR="00EB1C54">
        <w:rPr>
          <w:szCs w:val="24"/>
        </w:rPr>
        <w:t>F</w:t>
      </w:r>
      <w:r w:rsidR="00EB1C54" w:rsidRPr="00C06C2B">
        <w:rPr>
          <w:szCs w:val="24"/>
        </w:rPr>
        <w:t xml:space="preserve">U </w:t>
      </w:r>
      <w:r w:rsidR="00657B02" w:rsidRPr="00C06C2B">
        <w:rPr>
          <w:szCs w:val="24"/>
        </w:rPr>
        <w:t>off-gas f</w:t>
      </w:r>
      <w:r w:rsidR="00F53FF0" w:rsidRPr="00C06C2B">
        <w:rPr>
          <w:szCs w:val="24"/>
        </w:rPr>
        <w:t>uel containing</w:t>
      </w:r>
      <w:r w:rsidR="00B95E7F" w:rsidRPr="00C06C2B">
        <w:rPr>
          <w:szCs w:val="24"/>
        </w:rPr>
        <w:t xml:space="preserve"> H</w:t>
      </w:r>
      <w:r w:rsidR="00B95E7F" w:rsidRPr="00C06C2B">
        <w:rPr>
          <w:szCs w:val="24"/>
          <w:vertAlign w:val="subscript"/>
        </w:rPr>
        <w:t>2</w:t>
      </w:r>
      <w:r w:rsidR="00B95E7F" w:rsidRPr="00C06C2B">
        <w:rPr>
          <w:szCs w:val="24"/>
        </w:rPr>
        <w:t>S</w:t>
      </w:r>
      <w:r w:rsidR="00BC527F" w:rsidRPr="00C06C2B">
        <w:rPr>
          <w:szCs w:val="24"/>
        </w:rPr>
        <w:t xml:space="preserve"> </w:t>
      </w:r>
      <w:proofErr w:type="gramStart"/>
      <w:r w:rsidR="00BC527F" w:rsidRPr="00C06C2B">
        <w:rPr>
          <w:szCs w:val="24"/>
        </w:rPr>
        <w:t>in excess of</w:t>
      </w:r>
      <w:proofErr w:type="gramEnd"/>
      <w:r w:rsidR="00B95E7F" w:rsidRPr="00C06C2B">
        <w:rPr>
          <w:szCs w:val="24"/>
        </w:rPr>
        <w:t xml:space="preserve"> </w:t>
      </w:r>
      <w:r w:rsidR="000F0ADD" w:rsidRPr="00A829E3">
        <w:rPr>
          <w:szCs w:val="24"/>
        </w:rPr>
        <w:t>30</w:t>
      </w:r>
      <w:r w:rsidR="000F0ADD" w:rsidRPr="00C06C2B">
        <w:rPr>
          <w:szCs w:val="24"/>
        </w:rPr>
        <w:t xml:space="preserve"> </w:t>
      </w:r>
      <w:proofErr w:type="spellStart"/>
      <w:r w:rsidR="00F53FF0" w:rsidRPr="00C06C2B">
        <w:rPr>
          <w:szCs w:val="24"/>
        </w:rPr>
        <w:t>ppmv</w:t>
      </w:r>
      <w:proofErr w:type="spellEnd"/>
      <w:r w:rsidR="007B20A3">
        <w:rPr>
          <w:szCs w:val="24"/>
        </w:rPr>
        <w:t xml:space="preserve">. Additionally, the heater shall not combust </w:t>
      </w:r>
      <w:r w:rsidR="001A4071">
        <w:rPr>
          <w:szCs w:val="24"/>
        </w:rPr>
        <w:t xml:space="preserve">RFU </w:t>
      </w:r>
      <w:r w:rsidR="007B20A3">
        <w:rPr>
          <w:szCs w:val="24"/>
        </w:rPr>
        <w:t xml:space="preserve">off-gas </w:t>
      </w:r>
      <w:r w:rsidR="003E1F65">
        <w:rPr>
          <w:szCs w:val="24"/>
        </w:rPr>
        <w:t xml:space="preserve">fuel </w:t>
      </w:r>
      <w:r w:rsidR="007B20A3">
        <w:rPr>
          <w:szCs w:val="24"/>
        </w:rPr>
        <w:t>containing H</w:t>
      </w:r>
      <w:r w:rsidR="007B20A3" w:rsidRPr="007B20A3">
        <w:rPr>
          <w:szCs w:val="24"/>
          <w:vertAlign w:val="subscript"/>
        </w:rPr>
        <w:t>2</w:t>
      </w:r>
      <w:r w:rsidR="007B20A3">
        <w:rPr>
          <w:szCs w:val="24"/>
        </w:rPr>
        <w:t xml:space="preserve">S </w:t>
      </w:r>
      <w:proofErr w:type="gramStart"/>
      <w:r w:rsidR="007B20A3">
        <w:rPr>
          <w:szCs w:val="24"/>
        </w:rPr>
        <w:t>in excess of</w:t>
      </w:r>
      <w:proofErr w:type="gramEnd"/>
      <w:r w:rsidR="00F53FF0" w:rsidRPr="00C06C2B">
        <w:rPr>
          <w:szCs w:val="24"/>
        </w:rPr>
        <w:t xml:space="preserve"> </w:t>
      </w:r>
      <w:r w:rsidR="000F0ADD" w:rsidRPr="00A829E3">
        <w:rPr>
          <w:szCs w:val="24"/>
        </w:rPr>
        <w:t>10</w:t>
      </w:r>
      <w:r w:rsidR="000F0ADD" w:rsidRPr="00C06C2B">
        <w:rPr>
          <w:szCs w:val="24"/>
        </w:rPr>
        <w:t xml:space="preserve"> </w:t>
      </w:r>
      <w:proofErr w:type="spellStart"/>
      <w:r w:rsidR="00F53FF0" w:rsidRPr="00C06C2B">
        <w:rPr>
          <w:szCs w:val="24"/>
        </w:rPr>
        <w:t>ppmv</w:t>
      </w:r>
      <w:proofErr w:type="spellEnd"/>
      <w:r w:rsidR="00F53FF0" w:rsidRPr="00C06C2B">
        <w:rPr>
          <w:szCs w:val="24"/>
        </w:rPr>
        <w:t xml:space="preserve"> on a</w:t>
      </w:r>
      <w:r w:rsidR="000F0ADD" w:rsidRPr="00A829E3">
        <w:rPr>
          <w:szCs w:val="24"/>
        </w:rPr>
        <w:t>n</w:t>
      </w:r>
      <w:r w:rsidR="00F53FF0" w:rsidRPr="00C06C2B">
        <w:rPr>
          <w:szCs w:val="24"/>
        </w:rPr>
        <w:t xml:space="preserve"> </w:t>
      </w:r>
      <w:r w:rsidR="000F0ADD" w:rsidRPr="00A829E3">
        <w:rPr>
          <w:szCs w:val="24"/>
        </w:rPr>
        <w:t>annual</w:t>
      </w:r>
      <w:r w:rsidR="00F53FF0" w:rsidRPr="00C06C2B">
        <w:rPr>
          <w:szCs w:val="24"/>
        </w:rPr>
        <w:t xml:space="preserve"> average basis</w:t>
      </w:r>
      <w:r w:rsidR="00973EAC" w:rsidRPr="00C06C2B">
        <w:rPr>
          <w:szCs w:val="24"/>
        </w:rPr>
        <w:t xml:space="preserve"> (ARM 17.8.749.)</w:t>
      </w:r>
    </w:p>
    <w:p w14:paraId="2FEA412D" w14:textId="77777777" w:rsidR="00974559" w:rsidRDefault="00974559" w:rsidP="00974559">
      <w:pPr>
        <w:pStyle w:val="ListParagraph"/>
        <w:widowControl w:val="0"/>
        <w:ind w:left="2520"/>
        <w:rPr>
          <w:szCs w:val="24"/>
        </w:rPr>
      </w:pPr>
    </w:p>
    <w:p w14:paraId="16A702DE" w14:textId="37551C48" w:rsidR="00E01505" w:rsidRDefault="00E01505" w:rsidP="00974559">
      <w:pPr>
        <w:pStyle w:val="ListParagraph"/>
        <w:widowControl w:val="0"/>
        <w:numPr>
          <w:ilvl w:val="0"/>
          <w:numId w:val="20"/>
        </w:numPr>
        <w:ind w:left="2520"/>
        <w:rPr>
          <w:szCs w:val="24"/>
        </w:rPr>
      </w:pPr>
      <w:r>
        <w:rPr>
          <w:szCs w:val="24"/>
        </w:rPr>
        <w:t>Opacity shall not exceed 20% averaged over any 6 consecutive minutes (ARM 17.8.304)</w:t>
      </w:r>
      <w:r w:rsidR="00DD2C00">
        <w:rPr>
          <w:szCs w:val="24"/>
        </w:rPr>
        <w:t>.</w:t>
      </w:r>
    </w:p>
    <w:p w14:paraId="425FE801" w14:textId="77777777" w:rsidR="00DD2C00" w:rsidRPr="00DD2C00" w:rsidRDefault="00DD2C00" w:rsidP="005B0F63">
      <w:pPr>
        <w:pStyle w:val="ListParagraph"/>
        <w:rPr>
          <w:szCs w:val="24"/>
        </w:rPr>
      </w:pPr>
    </w:p>
    <w:p w14:paraId="30924B2E" w14:textId="091C5898" w:rsidR="00DD2C00" w:rsidRPr="00DD2C00" w:rsidRDefault="00DD2C00" w:rsidP="005B0F63">
      <w:pPr>
        <w:pStyle w:val="ListParagraph"/>
        <w:widowControl w:val="0"/>
        <w:numPr>
          <w:ilvl w:val="0"/>
          <w:numId w:val="20"/>
        </w:numPr>
        <w:ind w:left="2520"/>
        <w:rPr>
          <w:szCs w:val="24"/>
        </w:rPr>
      </w:pPr>
      <w:r w:rsidRPr="00DD2C00">
        <w:rPr>
          <w:szCs w:val="24"/>
        </w:rPr>
        <w:t xml:space="preserve">MRL is prohibited from burning liquid fossil fuels in </w:t>
      </w:r>
      <w:r>
        <w:rPr>
          <w:szCs w:val="24"/>
        </w:rPr>
        <w:t xml:space="preserve">H-4101 </w:t>
      </w:r>
      <w:r w:rsidRPr="00DD2C00">
        <w:rPr>
          <w:szCs w:val="24"/>
        </w:rPr>
        <w:t xml:space="preserve">with a sulfur content greater than 0.05% by weight (ARM 17.8.749). </w:t>
      </w:r>
    </w:p>
    <w:bookmarkEnd w:id="13"/>
    <w:bookmarkEnd w:id="14"/>
    <w:p w14:paraId="15D4CCA5" w14:textId="77777777" w:rsidR="009057D1" w:rsidRDefault="009057D1" w:rsidP="00E63599">
      <w:pPr>
        <w:keepNext/>
        <w:rPr>
          <w:szCs w:val="24"/>
        </w:rPr>
      </w:pPr>
    </w:p>
    <w:p w14:paraId="3D9D1F18" w14:textId="38DD5322" w:rsidR="000616C0" w:rsidRPr="00EE3DDF" w:rsidRDefault="000616C0" w:rsidP="001B4C68">
      <w:pPr>
        <w:keepNext/>
        <w:numPr>
          <w:ilvl w:val="0"/>
          <w:numId w:val="19"/>
        </w:numPr>
        <w:tabs>
          <w:tab w:val="clear" w:pos="1980"/>
        </w:tabs>
        <w:ind w:left="1800"/>
        <w:rPr>
          <w:szCs w:val="24"/>
        </w:rPr>
      </w:pPr>
      <w:r w:rsidRPr="00EE3DDF">
        <w:rPr>
          <w:szCs w:val="24"/>
        </w:rPr>
        <w:t xml:space="preserve">Hydrogen Plant #3 </w:t>
      </w:r>
      <w:r w:rsidR="00945822" w:rsidRPr="00EE3DDF">
        <w:rPr>
          <w:szCs w:val="24"/>
        </w:rPr>
        <w:t xml:space="preserve">- </w:t>
      </w:r>
      <w:r w:rsidRPr="00EE3DDF">
        <w:rPr>
          <w:szCs w:val="24"/>
        </w:rPr>
        <w:t>Reformer</w:t>
      </w:r>
      <w:r w:rsidR="00131602" w:rsidRPr="00EE3DDF">
        <w:rPr>
          <w:szCs w:val="24"/>
        </w:rPr>
        <w:t xml:space="preserve"> Heaters</w:t>
      </w:r>
      <w:r w:rsidRPr="00EE3DDF">
        <w:rPr>
          <w:szCs w:val="24"/>
        </w:rPr>
        <w:t xml:space="preserve"> </w:t>
      </w:r>
      <w:r w:rsidR="00131602" w:rsidRPr="00EE3DDF">
        <w:rPr>
          <w:szCs w:val="24"/>
        </w:rPr>
        <w:t>(</w:t>
      </w:r>
      <w:r w:rsidRPr="00EE3DDF">
        <w:rPr>
          <w:szCs w:val="24"/>
        </w:rPr>
        <w:t>H-3</w:t>
      </w:r>
      <w:r w:rsidR="004924F7" w:rsidRPr="00EE3DDF">
        <w:rPr>
          <w:szCs w:val="24"/>
        </w:rPr>
        <w:t>8</w:t>
      </w:r>
      <w:r w:rsidRPr="00EE3DDF">
        <w:rPr>
          <w:szCs w:val="24"/>
        </w:rPr>
        <w:t>1</w:t>
      </w:r>
      <w:r w:rsidR="004924F7" w:rsidRPr="00EE3DDF">
        <w:rPr>
          <w:szCs w:val="24"/>
        </w:rPr>
        <w:t>5</w:t>
      </w:r>
      <w:r w:rsidRPr="00EE3DDF">
        <w:rPr>
          <w:szCs w:val="24"/>
        </w:rPr>
        <w:t>A and H-3</w:t>
      </w:r>
      <w:r w:rsidR="000842C2" w:rsidRPr="00EE3DDF">
        <w:rPr>
          <w:szCs w:val="24"/>
        </w:rPr>
        <w:t>8</w:t>
      </w:r>
      <w:r w:rsidRPr="00EE3DDF">
        <w:rPr>
          <w:szCs w:val="24"/>
        </w:rPr>
        <w:t>1</w:t>
      </w:r>
      <w:r w:rsidR="000842C2" w:rsidRPr="00EE3DDF">
        <w:rPr>
          <w:szCs w:val="24"/>
        </w:rPr>
        <w:t>5</w:t>
      </w:r>
      <w:r w:rsidRPr="00EE3DDF">
        <w:rPr>
          <w:szCs w:val="24"/>
        </w:rPr>
        <w:t>B)</w:t>
      </w:r>
      <w:r w:rsidR="007A3711" w:rsidRPr="00EE3DDF">
        <w:rPr>
          <w:szCs w:val="24"/>
        </w:rPr>
        <w:t xml:space="preserve"> </w:t>
      </w:r>
    </w:p>
    <w:p w14:paraId="4FBEBC3A" w14:textId="77777777" w:rsidR="000616C0" w:rsidRPr="000616C0" w:rsidRDefault="000616C0" w:rsidP="00941305">
      <w:pPr>
        <w:keepNext/>
        <w:ind w:left="1620"/>
        <w:rPr>
          <w:szCs w:val="24"/>
        </w:rPr>
      </w:pPr>
    </w:p>
    <w:p w14:paraId="6347D51C" w14:textId="2D9F619B" w:rsidR="000616C0" w:rsidRPr="000616C0" w:rsidRDefault="5491F71F" w:rsidP="002476A6">
      <w:pPr>
        <w:pStyle w:val="ListParagraph"/>
        <w:keepNext/>
        <w:numPr>
          <w:ilvl w:val="0"/>
          <w:numId w:val="22"/>
        </w:numPr>
        <w:ind w:left="2520"/>
      </w:pPr>
      <w:r>
        <w:t>The</w:t>
      </w:r>
      <w:bookmarkStart w:id="19" w:name="_Hlk81289484"/>
      <w:r>
        <w:t xml:space="preserve"> </w:t>
      </w:r>
      <w:r w:rsidR="00951145">
        <w:t xml:space="preserve">annual average </w:t>
      </w:r>
      <w:r w:rsidR="622CD127">
        <w:t>firing rate</w:t>
      </w:r>
      <w:r>
        <w:t xml:space="preserve"> of </w:t>
      </w:r>
      <w:r w:rsidR="00EB5D2A">
        <w:t xml:space="preserve">each </w:t>
      </w:r>
      <w:r w:rsidR="008F4FA2">
        <w:t>h</w:t>
      </w:r>
      <w:r w:rsidR="00EB5D2A">
        <w:t>eater (H-3815A and H-3815B)</w:t>
      </w:r>
      <w:r>
        <w:t xml:space="preserve"> </w:t>
      </w:r>
      <w:r w:rsidR="001027CD">
        <w:t xml:space="preserve">shall </w:t>
      </w:r>
      <w:r>
        <w:t>not exceed 67.0 MMBtu/</w:t>
      </w:r>
      <w:proofErr w:type="spellStart"/>
      <w:r>
        <w:t>hr</w:t>
      </w:r>
      <w:proofErr w:type="spellEnd"/>
      <w:r>
        <w:t xml:space="preserve"> </w:t>
      </w:r>
      <w:r w:rsidR="001027CD">
        <w:t>(</w:t>
      </w:r>
      <w:r w:rsidR="73B36192">
        <w:t>HHV</w:t>
      </w:r>
      <w:r w:rsidR="001027CD">
        <w:t>)</w:t>
      </w:r>
      <w:bookmarkEnd w:id="19"/>
      <w:r>
        <w:t xml:space="preserve"> (ARM 17.8.749).</w:t>
      </w:r>
    </w:p>
    <w:p w14:paraId="55C77D6B" w14:textId="77777777" w:rsidR="000616C0" w:rsidRPr="000616C0" w:rsidRDefault="000616C0" w:rsidP="009F066F">
      <w:pPr>
        <w:keepNext/>
        <w:ind w:left="1980"/>
        <w:rPr>
          <w:szCs w:val="24"/>
        </w:rPr>
      </w:pPr>
    </w:p>
    <w:p w14:paraId="61236170" w14:textId="39C0565C" w:rsidR="000616C0" w:rsidRDefault="5491F71F" w:rsidP="002476A6">
      <w:pPr>
        <w:pStyle w:val="ListParagraph"/>
        <w:keepNext/>
        <w:numPr>
          <w:ilvl w:val="0"/>
          <w:numId w:val="22"/>
        </w:numPr>
        <w:ind w:left="2520"/>
      </w:pPr>
      <w:bookmarkStart w:id="20" w:name="_Hlk80338173"/>
      <w:r>
        <w:t xml:space="preserve">NOx emissions from each heater shall be controlled by </w:t>
      </w:r>
      <w:r w:rsidR="00131602">
        <w:t xml:space="preserve">an </w:t>
      </w:r>
      <w:r>
        <w:t>ULNB and</w:t>
      </w:r>
      <w:r w:rsidR="00961DF8">
        <w:t xml:space="preserve"> the combined NOx emissions from the two heaters</w:t>
      </w:r>
      <w:r>
        <w:t xml:space="preserve"> shall not exceed 0.051 </w:t>
      </w:r>
      <w:proofErr w:type="spellStart"/>
      <w:r>
        <w:t>lb</w:t>
      </w:r>
      <w:proofErr w:type="spellEnd"/>
      <w:r>
        <w:t>/MMBtu</w:t>
      </w:r>
      <w:r w:rsidR="191C565E">
        <w:t xml:space="preserve"> (HHV)</w:t>
      </w:r>
      <w:r>
        <w:t xml:space="preserve"> </w:t>
      </w:r>
      <w:r w:rsidR="00F706C8">
        <w:t>on</w:t>
      </w:r>
      <w:r>
        <w:t xml:space="preserve"> a 30-day rolling average</w:t>
      </w:r>
      <w:r w:rsidR="00131602">
        <w:t xml:space="preserve"> basis</w:t>
      </w:r>
      <w:r w:rsidR="009C384C" w:rsidRPr="009C384C">
        <w:t xml:space="preserve"> during steady state operation</w:t>
      </w:r>
      <w:r w:rsidR="2BF33490">
        <w:t xml:space="preserve"> and monitored via CEMS</w:t>
      </w:r>
      <w:r w:rsidR="29E164B2">
        <w:t xml:space="preserve"> </w:t>
      </w:r>
      <w:r w:rsidR="00131602">
        <w:t xml:space="preserve">including </w:t>
      </w:r>
      <w:r w:rsidR="29E164B2">
        <w:t>an O</w:t>
      </w:r>
      <w:r w:rsidR="29E164B2" w:rsidRPr="00EAE04A">
        <w:rPr>
          <w:vertAlign w:val="subscript"/>
        </w:rPr>
        <w:t>2</w:t>
      </w:r>
      <w:r w:rsidR="29E164B2">
        <w:t xml:space="preserve"> analyzer and NOx analyzer</w:t>
      </w:r>
      <w:r w:rsidR="009C384C">
        <w:t>.</w:t>
      </w:r>
      <w:r w:rsidR="009C384C" w:rsidRPr="009C384C">
        <w:t xml:space="preserve"> Steady state operation is defined as operation not included in startup, shutdown and maintenance (SSM) periods as defined in Section IV</w:t>
      </w:r>
      <w:r w:rsidR="2BF33490">
        <w:t xml:space="preserve"> </w:t>
      </w:r>
      <w:r>
        <w:t>(ARM</w:t>
      </w:r>
      <w:r w:rsidR="6880C520">
        <w:t xml:space="preserve"> </w:t>
      </w:r>
      <w:r>
        <w:t>17.8.752</w:t>
      </w:r>
      <w:r w:rsidR="00F85629">
        <w:t xml:space="preserve"> and</w:t>
      </w:r>
      <w:r w:rsidR="442D63C2">
        <w:t xml:space="preserve"> ARM 17.8.749</w:t>
      </w:r>
      <w:r>
        <w:t>).</w:t>
      </w:r>
    </w:p>
    <w:p w14:paraId="703B21F8" w14:textId="77777777" w:rsidR="009C384C" w:rsidRDefault="009C384C" w:rsidP="005B0F63">
      <w:pPr>
        <w:pStyle w:val="ListParagraph"/>
      </w:pPr>
    </w:p>
    <w:p w14:paraId="36EBFE9E" w14:textId="433806FC" w:rsidR="009C384C" w:rsidRPr="00BD5E23" w:rsidRDefault="009C384C" w:rsidP="009C384C">
      <w:pPr>
        <w:pStyle w:val="ListParagraph"/>
        <w:keepNext/>
        <w:numPr>
          <w:ilvl w:val="0"/>
          <w:numId w:val="22"/>
        </w:numPr>
        <w:ind w:left="2520"/>
      </w:pPr>
      <w:r w:rsidRPr="00BD5E23">
        <w:t>NOx emissions during SSM periods shall not exceed 7.24</w:t>
      </w:r>
      <w:r w:rsidR="000956B8" w:rsidRPr="00BD5E23">
        <w:t xml:space="preserve"> </w:t>
      </w:r>
      <w:proofErr w:type="spellStart"/>
      <w:r w:rsidR="000956B8" w:rsidRPr="00BD5E23">
        <w:t>lb</w:t>
      </w:r>
      <w:proofErr w:type="spellEnd"/>
      <w:r w:rsidRPr="00BD5E23">
        <w:t>/</w:t>
      </w:r>
      <w:proofErr w:type="spellStart"/>
      <w:r w:rsidRPr="00BD5E23">
        <w:t>hr</w:t>
      </w:r>
      <w:proofErr w:type="spellEnd"/>
      <w:r w:rsidRPr="00BD5E23">
        <w:t xml:space="preserve"> as averaged over the duration of the SSM period for the combined stack emissions (ARM 17.8.752).</w:t>
      </w:r>
    </w:p>
    <w:bookmarkEnd w:id="20"/>
    <w:p w14:paraId="2D3ADAED" w14:textId="77777777" w:rsidR="000616C0" w:rsidRPr="000616C0" w:rsidRDefault="000616C0" w:rsidP="006F1447">
      <w:pPr>
        <w:keepNext/>
        <w:ind w:left="1980"/>
        <w:rPr>
          <w:szCs w:val="24"/>
        </w:rPr>
      </w:pPr>
    </w:p>
    <w:p w14:paraId="45ED9375" w14:textId="06971B36" w:rsidR="000616C0" w:rsidRPr="000616C0" w:rsidRDefault="00426BC4" w:rsidP="002476A6">
      <w:pPr>
        <w:pStyle w:val="ListParagraph"/>
        <w:widowControl w:val="0"/>
        <w:numPr>
          <w:ilvl w:val="0"/>
          <w:numId w:val="22"/>
        </w:numPr>
        <w:ind w:left="2520"/>
      </w:pPr>
      <w:bookmarkStart w:id="21" w:name="_Hlk205800998"/>
      <w:r>
        <w:t>MRL</w:t>
      </w:r>
      <w:r w:rsidR="5491F71F">
        <w:t xml:space="preserve"> shall control</w:t>
      </w:r>
      <w:r w:rsidR="00131602">
        <w:t xml:space="preserve"> </w:t>
      </w:r>
      <w:r w:rsidR="5491F71F">
        <w:t>PM</w:t>
      </w:r>
      <w:r w:rsidR="00131602">
        <w:t xml:space="preserve"> (filt</w:t>
      </w:r>
      <w:r w:rsidR="00F706C8">
        <w:t>erable</w:t>
      </w:r>
      <w:r w:rsidR="00131602">
        <w:t>)</w:t>
      </w:r>
      <w:r w:rsidR="5491F71F">
        <w:t>, PM</w:t>
      </w:r>
      <w:r w:rsidR="5491F71F" w:rsidRPr="00EAE04A">
        <w:rPr>
          <w:vertAlign w:val="subscript"/>
        </w:rPr>
        <w:t>10</w:t>
      </w:r>
      <w:r w:rsidR="5491F71F">
        <w:t xml:space="preserve"> </w:t>
      </w:r>
      <w:r w:rsidR="00131602">
        <w:t>(filt</w:t>
      </w:r>
      <w:r w:rsidR="00F706C8">
        <w:t>erable</w:t>
      </w:r>
      <w:r w:rsidR="00131602">
        <w:t xml:space="preserve"> plus cond</w:t>
      </w:r>
      <w:r w:rsidR="00F706C8">
        <w:t>ensable</w:t>
      </w:r>
      <w:r w:rsidR="00131602">
        <w:t xml:space="preserve">) </w:t>
      </w:r>
      <w:r w:rsidR="5491F71F">
        <w:t>and PM</w:t>
      </w:r>
      <w:r w:rsidR="00131602" w:rsidRPr="00914261">
        <w:rPr>
          <w:vertAlign w:val="subscript"/>
        </w:rPr>
        <w:t>2.5</w:t>
      </w:r>
      <w:r w:rsidR="5491F71F">
        <w:t xml:space="preserve"> </w:t>
      </w:r>
      <w:r w:rsidR="00131602">
        <w:t>(filt</w:t>
      </w:r>
      <w:r w:rsidR="00F706C8">
        <w:t>erable</w:t>
      </w:r>
      <w:r w:rsidR="00131602">
        <w:t xml:space="preserve"> plus cond</w:t>
      </w:r>
      <w:r w:rsidR="00F706C8">
        <w:t>ensable</w:t>
      </w:r>
      <w:r w:rsidR="00131602">
        <w:t xml:space="preserve">) emissions </w:t>
      </w:r>
      <w:r w:rsidR="5491F71F">
        <w:t>from each heater by utilizing good combustion practices</w:t>
      </w:r>
      <w:r w:rsidR="00D348A5">
        <w:t xml:space="preserve"> a</w:t>
      </w:r>
      <w:r w:rsidR="5491F71F">
        <w:t>nd only combusting low sulfur fuels (ARM 17.8.752</w:t>
      </w:r>
      <w:r w:rsidR="00F85629">
        <w:t xml:space="preserve"> and </w:t>
      </w:r>
      <w:r w:rsidR="11112CD1">
        <w:t>ARM 17.8.749</w:t>
      </w:r>
      <w:r w:rsidR="5491F71F">
        <w:t xml:space="preserve">):  </w:t>
      </w:r>
    </w:p>
    <w:bookmarkEnd w:id="21"/>
    <w:p w14:paraId="463ED5C8" w14:textId="77777777" w:rsidR="000616C0" w:rsidRPr="000616C0" w:rsidRDefault="000616C0" w:rsidP="00914261">
      <w:pPr>
        <w:widowControl w:val="0"/>
        <w:ind w:left="1980"/>
        <w:rPr>
          <w:szCs w:val="24"/>
        </w:rPr>
      </w:pPr>
    </w:p>
    <w:p w14:paraId="739C312B" w14:textId="709FD0B1" w:rsidR="000616C0" w:rsidRDefault="5491F71F" w:rsidP="002476A6">
      <w:pPr>
        <w:pStyle w:val="ListParagraph"/>
        <w:widowControl w:val="0"/>
        <w:numPr>
          <w:ilvl w:val="0"/>
          <w:numId w:val="23"/>
        </w:numPr>
        <w:ind w:left="3240" w:hanging="630"/>
      </w:pPr>
      <w:bookmarkStart w:id="22" w:name="_Hlk205801100"/>
      <w:r>
        <w:t>PM</w:t>
      </w:r>
      <w:r w:rsidR="00131602">
        <w:t xml:space="preserve"> (filt</w:t>
      </w:r>
      <w:r w:rsidR="00F706C8">
        <w:t>erable</w:t>
      </w:r>
      <w:r w:rsidR="00131602">
        <w:t xml:space="preserve">) </w:t>
      </w:r>
      <w:r>
        <w:t xml:space="preserve">emissions shall not exceed 0.00051 </w:t>
      </w:r>
      <w:proofErr w:type="spellStart"/>
      <w:r>
        <w:t>lb</w:t>
      </w:r>
      <w:proofErr w:type="spellEnd"/>
      <w:r>
        <w:t>/MMBtu</w:t>
      </w:r>
      <w:r w:rsidR="4C3F7EFC">
        <w:t xml:space="preserve"> (HHV)</w:t>
      </w:r>
      <w:r w:rsidR="00F706C8">
        <w:t xml:space="preserve"> on a 1-hour average</w:t>
      </w:r>
      <w:r w:rsidR="06ED8268">
        <w:t>.</w:t>
      </w:r>
    </w:p>
    <w:p w14:paraId="7CCBA675" w14:textId="77777777" w:rsidR="00131602" w:rsidRDefault="00131602" w:rsidP="00914261">
      <w:pPr>
        <w:pStyle w:val="ListParagraph"/>
        <w:widowControl w:val="0"/>
        <w:ind w:left="3240"/>
      </w:pPr>
    </w:p>
    <w:p w14:paraId="43110853" w14:textId="6119EB0E" w:rsidR="00131602" w:rsidRPr="000616C0" w:rsidRDefault="00131602" w:rsidP="002476A6">
      <w:pPr>
        <w:pStyle w:val="ListParagraph"/>
        <w:widowControl w:val="0"/>
        <w:numPr>
          <w:ilvl w:val="0"/>
          <w:numId w:val="23"/>
        </w:numPr>
        <w:ind w:left="3240" w:hanging="630"/>
      </w:pPr>
      <w:r>
        <w:t>PM</w:t>
      </w:r>
      <w:r w:rsidRPr="00914261">
        <w:rPr>
          <w:vertAlign w:val="subscript"/>
        </w:rPr>
        <w:t>10</w:t>
      </w:r>
      <w:r>
        <w:rPr>
          <w:vertAlign w:val="subscript"/>
        </w:rPr>
        <w:t xml:space="preserve"> </w:t>
      </w:r>
      <w:r>
        <w:t>(filt</w:t>
      </w:r>
      <w:r w:rsidR="00F706C8">
        <w:t>erable</w:t>
      </w:r>
      <w:r>
        <w:t xml:space="preserve"> plus cond</w:t>
      </w:r>
      <w:r w:rsidR="00F706C8">
        <w:t>ensable</w:t>
      </w:r>
      <w:r>
        <w:t xml:space="preserve">) </w:t>
      </w:r>
      <w:r w:rsidRPr="00914261">
        <w:t xml:space="preserve">emissions shall not exceed 0.00051 </w:t>
      </w:r>
      <w:proofErr w:type="spellStart"/>
      <w:r w:rsidRPr="00914261">
        <w:t>lb</w:t>
      </w:r>
      <w:proofErr w:type="spellEnd"/>
      <w:r w:rsidRPr="00914261">
        <w:t>/MMBtu (HHV)</w:t>
      </w:r>
      <w:r w:rsidR="00F706C8">
        <w:t xml:space="preserve"> on a 1-hour average</w:t>
      </w:r>
      <w:r w:rsidRPr="00914261">
        <w:t>.</w:t>
      </w:r>
    </w:p>
    <w:p w14:paraId="4A1744D1" w14:textId="77777777" w:rsidR="000616C0" w:rsidRPr="000616C0" w:rsidRDefault="000616C0" w:rsidP="00914261">
      <w:pPr>
        <w:widowControl w:val="0"/>
        <w:ind w:left="1980"/>
        <w:rPr>
          <w:szCs w:val="24"/>
        </w:rPr>
      </w:pPr>
    </w:p>
    <w:p w14:paraId="79B7EC0D" w14:textId="60167D36" w:rsidR="000616C0" w:rsidRPr="000616C0" w:rsidRDefault="000616C0" w:rsidP="002476A6">
      <w:pPr>
        <w:pStyle w:val="ListParagraph"/>
        <w:widowControl w:val="0"/>
        <w:numPr>
          <w:ilvl w:val="0"/>
          <w:numId w:val="23"/>
        </w:numPr>
        <w:ind w:left="3240" w:hanging="630"/>
        <w:rPr>
          <w:szCs w:val="24"/>
        </w:rPr>
      </w:pPr>
      <w:r w:rsidRPr="000616C0">
        <w:rPr>
          <w:szCs w:val="24"/>
        </w:rPr>
        <w:t>PM</w:t>
      </w:r>
      <w:r w:rsidRPr="00263AD3">
        <w:rPr>
          <w:szCs w:val="24"/>
          <w:vertAlign w:val="subscript"/>
        </w:rPr>
        <w:t>2.5</w:t>
      </w:r>
      <w:r w:rsidRPr="000616C0">
        <w:rPr>
          <w:szCs w:val="24"/>
        </w:rPr>
        <w:t xml:space="preserve"> </w:t>
      </w:r>
      <w:r w:rsidR="00131602" w:rsidRPr="00131602">
        <w:rPr>
          <w:szCs w:val="24"/>
        </w:rPr>
        <w:t>(filt</w:t>
      </w:r>
      <w:r w:rsidR="00F706C8">
        <w:rPr>
          <w:szCs w:val="24"/>
        </w:rPr>
        <w:t>erable</w:t>
      </w:r>
      <w:r w:rsidR="00131602" w:rsidRPr="00131602">
        <w:rPr>
          <w:szCs w:val="24"/>
        </w:rPr>
        <w:t xml:space="preserve"> plus cond</w:t>
      </w:r>
      <w:r w:rsidR="00F706C8">
        <w:rPr>
          <w:szCs w:val="24"/>
        </w:rPr>
        <w:t>ensable</w:t>
      </w:r>
      <w:r w:rsidR="00131602" w:rsidRPr="00131602">
        <w:rPr>
          <w:szCs w:val="24"/>
        </w:rPr>
        <w:t xml:space="preserve">) </w:t>
      </w:r>
      <w:r w:rsidRPr="000616C0">
        <w:rPr>
          <w:szCs w:val="24"/>
        </w:rPr>
        <w:t>emission</w:t>
      </w:r>
      <w:r w:rsidR="00131602">
        <w:rPr>
          <w:szCs w:val="24"/>
        </w:rPr>
        <w:t>s</w:t>
      </w:r>
      <w:r w:rsidRPr="000616C0">
        <w:rPr>
          <w:szCs w:val="24"/>
        </w:rPr>
        <w:t xml:space="preserve"> shall not exceed 0.00042 </w:t>
      </w:r>
      <w:proofErr w:type="spellStart"/>
      <w:r w:rsidRPr="000616C0">
        <w:rPr>
          <w:szCs w:val="24"/>
        </w:rPr>
        <w:t>lb</w:t>
      </w:r>
      <w:proofErr w:type="spellEnd"/>
      <w:r w:rsidRPr="000616C0">
        <w:rPr>
          <w:szCs w:val="24"/>
        </w:rPr>
        <w:t>/MMBtu</w:t>
      </w:r>
      <w:r w:rsidR="00391F2D">
        <w:rPr>
          <w:szCs w:val="24"/>
        </w:rPr>
        <w:t xml:space="preserve"> (HHV)</w:t>
      </w:r>
      <w:r w:rsidR="00F706C8">
        <w:rPr>
          <w:szCs w:val="24"/>
        </w:rPr>
        <w:t xml:space="preserve"> on a 1-hour average</w:t>
      </w:r>
      <w:r w:rsidR="009E008D">
        <w:rPr>
          <w:szCs w:val="24"/>
        </w:rPr>
        <w:t>.</w:t>
      </w:r>
    </w:p>
    <w:bookmarkEnd w:id="22"/>
    <w:p w14:paraId="1FE79EAB" w14:textId="77777777" w:rsidR="000616C0" w:rsidRPr="000616C0" w:rsidRDefault="000616C0" w:rsidP="00884EBA">
      <w:pPr>
        <w:keepNext/>
        <w:ind w:left="1980"/>
        <w:rPr>
          <w:szCs w:val="24"/>
        </w:rPr>
      </w:pPr>
    </w:p>
    <w:p w14:paraId="13BEC7FC" w14:textId="219CECC8" w:rsidR="000616C0" w:rsidRPr="000616C0" w:rsidRDefault="00426BC4" w:rsidP="002476A6">
      <w:pPr>
        <w:pStyle w:val="ListParagraph"/>
        <w:keepNext/>
        <w:numPr>
          <w:ilvl w:val="0"/>
          <w:numId w:val="22"/>
        </w:numPr>
        <w:ind w:left="2520"/>
      </w:pPr>
      <w:r>
        <w:t>MRL</w:t>
      </w:r>
      <w:r w:rsidR="5491F71F">
        <w:t xml:space="preserve"> shall control CO emissions using good combustion practices and CO emissions shall not exceed 0.03 </w:t>
      </w:r>
      <w:proofErr w:type="spellStart"/>
      <w:r w:rsidR="5491F71F">
        <w:t>lb</w:t>
      </w:r>
      <w:proofErr w:type="spellEnd"/>
      <w:r w:rsidR="5491F71F">
        <w:t>/MMBtu</w:t>
      </w:r>
      <w:r w:rsidR="4C3F7EFC">
        <w:t xml:space="preserve"> (HHV)</w:t>
      </w:r>
      <w:r w:rsidR="00131602">
        <w:t xml:space="preserve"> on a 1-hour average</w:t>
      </w:r>
      <w:r w:rsidR="5491F71F">
        <w:t xml:space="preserve"> (ARM 17.8.75</w:t>
      </w:r>
      <w:r w:rsidR="00BC13E9">
        <w:t>2</w:t>
      </w:r>
      <w:r w:rsidR="7CE6DFEE">
        <w:t xml:space="preserve"> </w:t>
      </w:r>
      <w:r w:rsidR="00B6644A">
        <w:t xml:space="preserve">and </w:t>
      </w:r>
      <w:r w:rsidR="7CE6DFEE">
        <w:t>ARM 17.8.749</w:t>
      </w:r>
      <w:r w:rsidR="5491F71F">
        <w:t>).</w:t>
      </w:r>
    </w:p>
    <w:p w14:paraId="583D8A85" w14:textId="77777777" w:rsidR="000616C0" w:rsidRPr="000616C0" w:rsidRDefault="000616C0" w:rsidP="00884EBA">
      <w:pPr>
        <w:keepNext/>
        <w:ind w:left="1980"/>
        <w:rPr>
          <w:szCs w:val="24"/>
        </w:rPr>
      </w:pPr>
    </w:p>
    <w:p w14:paraId="4BF7EA74" w14:textId="5D0012D7" w:rsidR="000616C0" w:rsidRDefault="000616C0" w:rsidP="002476A6">
      <w:pPr>
        <w:pStyle w:val="ListParagraph"/>
        <w:keepNext/>
        <w:numPr>
          <w:ilvl w:val="0"/>
          <w:numId w:val="22"/>
        </w:numPr>
        <w:ind w:left="2520"/>
        <w:rPr>
          <w:szCs w:val="24"/>
        </w:rPr>
      </w:pPr>
      <w:r w:rsidRPr="000616C0">
        <w:rPr>
          <w:szCs w:val="24"/>
        </w:rPr>
        <w:t>Opacity shall not exceed 20% averaged over any 6 consecutive minutes (ARM 17.8.304).</w:t>
      </w:r>
    </w:p>
    <w:p w14:paraId="2E87C0E5" w14:textId="77777777" w:rsidR="00A66A00" w:rsidRPr="00A66A00" w:rsidRDefault="00A66A00" w:rsidP="00A66A00">
      <w:pPr>
        <w:pStyle w:val="ListParagraph"/>
        <w:rPr>
          <w:szCs w:val="24"/>
        </w:rPr>
      </w:pPr>
    </w:p>
    <w:p w14:paraId="66DFB09F" w14:textId="17C4EA2F" w:rsidR="00A66A00" w:rsidRDefault="00253E72" w:rsidP="002476A6">
      <w:pPr>
        <w:pStyle w:val="ListParagraph"/>
        <w:keepNext/>
        <w:numPr>
          <w:ilvl w:val="0"/>
          <w:numId w:val="22"/>
        </w:numPr>
        <w:ind w:left="2520"/>
        <w:rPr>
          <w:szCs w:val="24"/>
        </w:rPr>
      </w:pPr>
      <w:r>
        <w:rPr>
          <w:szCs w:val="24"/>
        </w:rPr>
        <w:t>H-3815</w:t>
      </w:r>
      <w:r w:rsidR="00E32E6E">
        <w:rPr>
          <w:szCs w:val="24"/>
        </w:rPr>
        <w:t>A</w:t>
      </w:r>
      <w:r>
        <w:rPr>
          <w:szCs w:val="24"/>
        </w:rPr>
        <w:t xml:space="preserve"> and H-3815</w:t>
      </w:r>
      <w:r w:rsidR="00E32E6E">
        <w:rPr>
          <w:szCs w:val="24"/>
        </w:rPr>
        <w:t xml:space="preserve">B shall only </w:t>
      </w:r>
      <w:r w:rsidRPr="00253E72">
        <w:rPr>
          <w:szCs w:val="24"/>
        </w:rPr>
        <w:t>combust natural gas</w:t>
      </w:r>
      <w:r w:rsidR="00E928E7">
        <w:rPr>
          <w:szCs w:val="24"/>
        </w:rPr>
        <w:t>, or</w:t>
      </w:r>
      <w:r w:rsidRPr="00253E72">
        <w:rPr>
          <w:szCs w:val="24"/>
        </w:rPr>
        <w:t xml:space="preserve"> PSA off-gas</w:t>
      </w:r>
      <w:r w:rsidR="00460D7F">
        <w:rPr>
          <w:szCs w:val="24"/>
        </w:rPr>
        <w:t xml:space="preserve">, which are inherently </w:t>
      </w:r>
      <w:r w:rsidR="00E41F80">
        <w:rPr>
          <w:szCs w:val="24"/>
        </w:rPr>
        <w:t>low sulfur fuels</w:t>
      </w:r>
      <w:r w:rsidR="00E32E6E">
        <w:rPr>
          <w:szCs w:val="24"/>
        </w:rPr>
        <w:t xml:space="preserve"> (ARM 17.8.749).</w:t>
      </w:r>
    </w:p>
    <w:p w14:paraId="365CB77B" w14:textId="77777777" w:rsidR="002C7A3D" w:rsidRPr="002C7A3D" w:rsidRDefault="002C7A3D" w:rsidP="002C7A3D">
      <w:pPr>
        <w:pStyle w:val="ListParagraph"/>
        <w:rPr>
          <w:szCs w:val="24"/>
        </w:rPr>
      </w:pPr>
    </w:p>
    <w:p w14:paraId="5AC6210A" w14:textId="77777777" w:rsidR="009D50DD" w:rsidRDefault="002C7A3D" w:rsidP="002476A6">
      <w:pPr>
        <w:pStyle w:val="ListParagraph"/>
        <w:keepNext/>
        <w:numPr>
          <w:ilvl w:val="0"/>
          <w:numId w:val="22"/>
        </w:numPr>
        <w:ind w:left="2520"/>
        <w:rPr>
          <w:szCs w:val="24"/>
        </w:rPr>
      </w:pPr>
      <w:r>
        <w:rPr>
          <w:szCs w:val="24"/>
        </w:rPr>
        <w:t>MRL is prohibited from burning liquid fossil fuels in H-3815A and H-3815B with a sulfur content greater than 0.05% by weight (ARM 17.8.749).</w:t>
      </w:r>
    </w:p>
    <w:p w14:paraId="7DEE5978" w14:textId="77777777" w:rsidR="009D50DD" w:rsidRPr="009D50DD" w:rsidRDefault="009D50DD" w:rsidP="005A1868">
      <w:pPr>
        <w:pStyle w:val="ListParagraph"/>
        <w:rPr>
          <w:szCs w:val="24"/>
        </w:rPr>
      </w:pPr>
    </w:p>
    <w:p w14:paraId="2821DE5F" w14:textId="374B8F7B" w:rsidR="002C7A3D" w:rsidRPr="00CB2511" w:rsidRDefault="009D50DD" w:rsidP="002476A6">
      <w:pPr>
        <w:pStyle w:val="ListParagraph"/>
        <w:keepNext/>
        <w:numPr>
          <w:ilvl w:val="0"/>
          <w:numId w:val="22"/>
        </w:numPr>
        <w:ind w:left="2520"/>
        <w:rPr>
          <w:szCs w:val="24"/>
        </w:rPr>
      </w:pPr>
      <w:r w:rsidRPr="00CB2511">
        <w:rPr>
          <w:szCs w:val="24"/>
        </w:rPr>
        <w:lastRenderedPageBreak/>
        <w:t xml:space="preserve">MRL shall control VOC emissions using good combustion practices and VOC emissions shall not exceed 0.004 </w:t>
      </w:r>
      <w:proofErr w:type="spellStart"/>
      <w:r w:rsidRPr="00CB2511">
        <w:rPr>
          <w:szCs w:val="24"/>
        </w:rPr>
        <w:t>lb</w:t>
      </w:r>
      <w:proofErr w:type="spellEnd"/>
      <w:r w:rsidRPr="00CB2511">
        <w:rPr>
          <w:szCs w:val="24"/>
        </w:rPr>
        <w:t xml:space="preserve">/MMBtu </w:t>
      </w:r>
      <w:r w:rsidR="006E3A3B" w:rsidRPr="00CB2511">
        <w:rPr>
          <w:szCs w:val="24"/>
        </w:rPr>
        <w:t xml:space="preserve">on the average of three 1-hr runs </w:t>
      </w:r>
      <w:r w:rsidRPr="00CB2511">
        <w:rPr>
          <w:szCs w:val="24"/>
        </w:rPr>
        <w:t>(HHV) (ARM 17.8.749 and ARM 17.8.752).</w:t>
      </w:r>
      <w:r w:rsidR="002C7A3D" w:rsidRPr="00CB2511">
        <w:rPr>
          <w:szCs w:val="24"/>
        </w:rPr>
        <w:t xml:space="preserve"> </w:t>
      </w:r>
    </w:p>
    <w:p w14:paraId="724D0B51" w14:textId="77777777" w:rsidR="000616C0" w:rsidRPr="00E57DB0" w:rsidRDefault="000616C0" w:rsidP="003A28A0">
      <w:pPr>
        <w:keepNext/>
        <w:ind w:left="1800"/>
        <w:rPr>
          <w:szCs w:val="24"/>
        </w:rPr>
      </w:pPr>
    </w:p>
    <w:p w14:paraId="51DC077A" w14:textId="5D847962" w:rsidR="00391F2D" w:rsidRDefault="003A28A0" w:rsidP="001B4C68">
      <w:pPr>
        <w:pStyle w:val="ListParagraph"/>
        <w:numPr>
          <w:ilvl w:val="0"/>
          <w:numId w:val="19"/>
        </w:numPr>
        <w:rPr>
          <w:szCs w:val="24"/>
        </w:rPr>
      </w:pPr>
      <w:bookmarkStart w:id="23" w:name="_Hlk81289349"/>
      <w:bookmarkStart w:id="24" w:name="_Hlk205792984"/>
      <w:r w:rsidRPr="00391F2D">
        <w:rPr>
          <w:szCs w:val="24"/>
        </w:rPr>
        <w:t>Hydrogen Plant #4</w:t>
      </w:r>
      <w:r w:rsidR="00BC1259" w:rsidRPr="00391F2D">
        <w:rPr>
          <w:szCs w:val="24"/>
        </w:rPr>
        <w:t xml:space="preserve"> (</w:t>
      </w:r>
      <w:r w:rsidR="00B1517A" w:rsidRPr="002272CB">
        <w:rPr>
          <w:szCs w:val="24"/>
        </w:rPr>
        <w:t>H-4</w:t>
      </w:r>
      <w:r w:rsidR="00204155" w:rsidRPr="005B0F63">
        <w:rPr>
          <w:szCs w:val="24"/>
        </w:rPr>
        <w:t>6</w:t>
      </w:r>
      <w:r w:rsidR="00B1517A" w:rsidRPr="002272CB">
        <w:rPr>
          <w:szCs w:val="24"/>
        </w:rPr>
        <w:t>01</w:t>
      </w:r>
      <w:r w:rsidR="00204155">
        <w:rPr>
          <w:szCs w:val="24"/>
        </w:rPr>
        <w:t>- Formerly identified as H-4801</w:t>
      </w:r>
      <w:r w:rsidR="002272CB">
        <w:rPr>
          <w:szCs w:val="24"/>
        </w:rPr>
        <w:t xml:space="preserve"> in MAQP versions prior to #5263-03</w:t>
      </w:r>
      <w:r w:rsidR="00B1517A" w:rsidRPr="00391F2D">
        <w:rPr>
          <w:szCs w:val="24"/>
        </w:rPr>
        <w:t>)</w:t>
      </w:r>
      <w:r w:rsidR="00391F2D">
        <w:rPr>
          <w:szCs w:val="24"/>
        </w:rPr>
        <w:t>.</w:t>
      </w:r>
      <w:r w:rsidR="00391F2D" w:rsidRPr="00391F2D">
        <w:rPr>
          <w:szCs w:val="24"/>
        </w:rPr>
        <w:t xml:space="preserve"> </w:t>
      </w:r>
      <w:bookmarkEnd w:id="23"/>
      <w:r w:rsidR="00426BC4">
        <w:rPr>
          <w:szCs w:val="24"/>
        </w:rPr>
        <w:t>MRL</w:t>
      </w:r>
      <w:r w:rsidR="00E63599">
        <w:rPr>
          <w:szCs w:val="24"/>
        </w:rPr>
        <w:t xml:space="preserve"> shall comply with the following requiremen</w:t>
      </w:r>
      <w:r w:rsidR="0036034D">
        <w:rPr>
          <w:szCs w:val="24"/>
        </w:rPr>
        <w:t>ts</w:t>
      </w:r>
      <w:bookmarkEnd w:id="24"/>
      <w:r w:rsidR="0036034D">
        <w:rPr>
          <w:szCs w:val="24"/>
        </w:rPr>
        <w:t>:</w:t>
      </w:r>
      <w:r w:rsidR="00111DE9">
        <w:rPr>
          <w:szCs w:val="24"/>
        </w:rPr>
        <w:t xml:space="preserve"> </w:t>
      </w:r>
    </w:p>
    <w:p w14:paraId="1E63C062" w14:textId="77777777" w:rsidR="00391F2D" w:rsidRDefault="00391F2D" w:rsidP="00391F2D">
      <w:pPr>
        <w:keepNext/>
        <w:ind w:left="1800"/>
        <w:rPr>
          <w:szCs w:val="24"/>
        </w:rPr>
      </w:pPr>
    </w:p>
    <w:p w14:paraId="73D8428B" w14:textId="076DF0C9" w:rsidR="00391F2D" w:rsidRDefault="7834D323" w:rsidP="002476A6">
      <w:pPr>
        <w:pStyle w:val="ListParagraph"/>
        <w:keepNext/>
        <w:numPr>
          <w:ilvl w:val="0"/>
          <w:numId w:val="25"/>
        </w:numPr>
      </w:pPr>
      <w:bookmarkStart w:id="25" w:name="_Hlk205793072"/>
      <w:r>
        <w:t xml:space="preserve">NOx emissions shall be controlled by an ULNB </w:t>
      </w:r>
      <w:r w:rsidR="0B61CF9E">
        <w:t>and</w:t>
      </w:r>
      <w:r w:rsidR="4C3F7EFC">
        <w:t xml:space="preserve"> shall not exceed 0.04 </w:t>
      </w:r>
      <w:proofErr w:type="spellStart"/>
      <w:r w:rsidR="4C3F7EFC">
        <w:t>lb</w:t>
      </w:r>
      <w:proofErr w:type="spellEnd"/>
      <w:r w:rsidR="4C3F7EFC">
        <w:t xml:space="preserve">/MMBtu (HHV) on a 30-day rolling </w:t>
      </w:r>
      <w:r w:rsidR="009A4B04">
        <w:t>average basis</w:t>
      </w:r>
      <w:r w:rsidR="000956B8">
        <w:t xml:space="preserve"> during steady state operation</w:t>
      </w:r>
      <w:r w:rsidR="4C3F7EFC">
        <w:t xml:space="preserve"> and monitored via </w:t>
      </w:r>
      <w:r w:rsidR="20C8A3DB">
        <w:t>CEMS including an O</w:t>
      </w:r>
      <w:r w:rsidR="20C8A3DB" w:rsidRPr="00EAE04A">
        <w:rPr>
          <w:vertAlign w:val="subscript"/>
        </w:rPr>
        <w:t>2</w:t>
      </w:r>
      <w:r w:rsidR="20C8A3DB">
        <w:t xml:space="preserve"> analyzer and NOx analyzer</w:t>
      </w:r>
      <w:r w:rsidR="000956B8">
        <w:t>.</w:t>
      </w:r>
      <w:r w:rsidR="68D6EE02">
        <w:t xml:space="preserve"> </w:t>
      </w:r>
      <w:bookmarkStart w:id="26" w:name="_Hlk212634828"/>
      <w:r w:rsidR="000956B8" w:rsidRPr="000956B8">
        <w:t xml:space="preserve">Steady state operation is defined as operation not included in startup, shutdown and maintenance (SSM) periods as defined in Section IV </w:t>
      </w:r>
      <w:bookmarkEnd w:id="26"/>
      <w:r w:rsidR="68D6EE02">
        <w:t>(ARM 17.8.752</w:t>
      </w:r>
      <w:r w:rsidR="00ED6E5A">
        <w:t xml:space="preserve"> and</w:t>
      </w:r>
      <w:r w:rsidR="72045110">
        <w:t xml:space="preserve"> ARM 17.8.749</w:t>
      </w:r>
      <w:r w:rsidR="68D6EE02">
        <w:t>)</w:t>
      </w:r>
      <w:r w:rsidR="06ED8268">
        <w:t>.</w:t>
      </w:r>
    </w:p>
    <w:p w14:paraId="75CB9F2B" w14:textId="77777777" w:rsidR="000956B8" w:rsidRDefault="000956B8" w:rsidP="005B0F63">
      <w:pPr>
        <w:pStyle w:val="ListParagraph"/>
        <w:keepNext/>
        <w:ind w:left="2700"/>
      </w:pPr>
    </w:p>
    <w:p w14:paraId="1EEF77E1" w14:textId="032FDD5A" w:rsidR="000956B8" w:rsidRPr="00CB2511" w:rsidRDefault="000956B8" w:rsidP="000956B8">
      <w:pPr>
        <w:pStyle w:val="ListParagraph"/>
        <w:numPr>
          <w:ilvl w:val="0"/>
          <w:numId w:val="25"/>
        </w:numPr>
      </w:pPr>
      <w:r w:rsidRPr="00CB2511">
        <w:t xml:space="preserve">NOx emissions during SSM periods shall not exceed 9.37 </w:t>
      </w:r>
      <w:proofErr w:type="spellStart"/>
      <w:r w:rsidRPr="00CB2511">
        <w:t>lb</w:t>
      </w:r>
      <w:proofErr w:type="spellEnd"/>
      <w:r w:rsidRPr="00CB2511">
        <w:t>/</w:t>
      </w:r>
      <w:proofErr w:type="spellStart"/>
      <w:r w:rsidRPr="00CB2511">
        <w:t>hr</w:t>
      </w:r>
      <w:proofErr w:type="spellEnd"/>
      <w:r w:rsidRPr="00CB2511">
        <w:t xml:space="preserve"> as averaged over the duration of the SSM period (ARM 17.8.752).</w:t>
      </w:r>
    </w:p>
    <w:p w14:paraId="36B60FA2" w14:textId="77777777" w:rsidR="000956B8" w:rsidRDefault="000956B8" w:rsidP="005B0F63">
      <w:pPr>
        <w:keepNext/>
      </w:pPr>
    </w:p>
    <w:p w14:paraId="4A7DD19F" w14:textId="59CE752B" w:rsidR="00391F2D" w:rsidRDefault="00426BC4" w:rsidP="002476A6">
      <w:pPr>
        <w:pStyle w:val="ListParagraph"/>
        <w:widowControl w:val="0"/>
        <w:numPr>
          <w:ilvl w:val="0"/>
          <w:numId w:val="25"/>
        </w:numPr>
        <w:ind w:left="2707"/>
      </w:pPr>
      <w:r>
        <w:t>MRL</w:t>
      </w:r>
      <w:r w:rsidR="4C3F7EFC">
        <w:t xml:space="preserve"> shall use good combustion practices and </w:t>
      </w:r>
      <w:r w:rsidR="00027495">
        <w:t xml:space="preserve">a </w:t>
      </w:r>
      <w:r w:rsidR="001437C3">
        <w:t xml:space="preserve">continuous </w:t>
      </w:r>
      <w:r w:rsidR="4C3F7EFC">
        <w:t xml:space="preserve">oxygen </w:t>
      </w:r>
      <w:r w:rsidR="00027495">
        <w:t xml:space="preserve">monitoring </w:t>
      </w:r>
      <w:r w:rsidR="4C3F7EFC">
        <w:t xml:space="preserve">system to control CO emissions which may not exceed 0.03 </w:t>
      </w:r>
      <w:proofErr w:type="spellStart"/>
      <w:r w:rsidR="4C3F7EFC">
        <w:t>lb</w:t>
      </w:r>
      <w:proofErr w:type="spellEnd"/>
      <w:r w:rsidR="4C3F7EFC">
        <w:t xml:space="preserve">/MMBtu (HHV) on a 1-hour </w:t>
      </w:r>
      <w:r w:rsidR="00027495">
        <w:t>average</w:t>
      </w:r>
      <w:r w:rsidR="68D6EE02">
        <w:t xml:space="preserve"> (ARM 17.8.752</w:t>
      </w:r>
      <w:r w:rsidR="004654C9">
        <w:t xml:space="preserve"> and</w:t>
      </w:r>
      <w:r w:rsidR="1A27546C">
        <w:t xml:space="preserve"> ARM 17.8.749</w:t>
      </w:r>
      <w:r w:rsidR="68D6EE02">
        <w:t>)</w:t>
      </w:r>
      <w:r w:rsidR="578745BC">
        <w:t>.</w:t>
      </w:r>
    </w:p>
    <w:p w14:paraId="28BB05A5" w14:textId="77777777" w:rsidR="00D544FC" w:rsidRPr="00D544FC" w:rsidRDefault="00D544FC" w:rsidP="00D544FC">
      <w:pPr>
        <w:keepNext/>
        <w:rPr>
          <w:szCs w:val="24"/>
        </w:rPr>
      </w:pPr>
    </w:p>
    <w:p w14:paraId="3782DFE5" w14:textId="6D6DB47C" w:rsidR="00391F2D" w:rsidRDefault="00426BC4" w:rsidP="002476A6">
      <w:pPr>
        <w:pStyle w:val="ListParagraph"/>
        <w:keepNext/>
        <w:numPr>
          <w:ilvl w:val="0"/>
          <w:numId w:val="25"/>
        </w:numPr>
      </w:pPr>
      <w:r>
        <w:t>MRL</w:t>
      </w:r>
      <w:r w:rsidR="58C23628">
        <w:t xml:space="preserve"> shall utilize an oxygen monitoring system and good combustion practices to minimize PM</w:t>
      </w:r>
      <w:r w:rsidR="68D6EE02">
        <w:t xml:space="preserve"> (ARM 17.8.</w:t>
      </w:r>
      <w:r w:rsidR="11B58D73">
        <w:t>752</w:t>
      </w:r>
      <w:r w:rsidR="003D5950">
        <w:t xml:space="preserve"> and</w:t>
      </w:r>
      <w:r w:rsidR="481BDB64">
        <w:t xml:space="preserve"> ARM 17.8.749</w:t>
      </w:r>
      <w:r w:rsidR="11B58D73">
        <w:t>).</w:t>
      </w:r>
    </w:p>
    <w:p w14:paraId="4E752416" w14:textId="77777777" w:rsidR="00380098" w:rsidRPr="00380098" w:rsidRDefault="00380098" w:rsidP="00380098">
      <w:pPr>
        <w:pStyle w:val="ListParagraph"/>
        <w:rPr>
          <w:szCs w:val="24"/>
        </w:rPr>
      </w:pPr>
    </w:p>
    <w:p w14:paraId="09A307F6" w14:textId="3354D21B" w:rsidR="00380098" w:rsidRDefault="00A2777C" w:rsidP="002476A6">
      <w:pPr>
        <w:pStyle w:val="ListParagraph"/>
        <w:keepNext/>
        <w:numPr>
          <w:ilvl w:val="0"/>
          <w:numId w:val="25"/>
        </w:numPr>
      </w:pPr>
      <w:r>
        <w:t>H-4</w:t>
      </w:r>
      <w:r w:rsidR="00204155">
        <w:t>6</w:t>
      </w:r>
      <w:r>
        <w:t>01</w:t>
      </w:r>
      <w:r w:rsidR="00272EC4">
        <w:t xml:space="preserve"> shall not combust </w:t>
      </w:r>
      <w:r w:rsidR="4D26CDE7">
        <w:t xml:space="preserve">PSA off-gas </w:t>
      </w:r>
      <w:r w:rsidR="00253FA1">
        <w:t xml:space="preserve">fuel </w:t>
      </w:r>
      <w:r w:rsidR="4D26CDE7">
        <w:t>contain</w:t>
      </w:r>
      <w:r w:rsidR="00272EC4">
        <w:t>ing H</w:t>
      </w:r>
      <w:r w:rsidR="00272EC4" w:rsidRPr="00BB3FFC">
        <w:rPr>
          <w:vertAlign w:val="subscript"/>
        </w:rPr>
        <w:t>2</w:t>
      </w:r>
      <w:r w:rsidR="00272EC4">
        <w:t xml:space="preserve">S </w:t>
      </w:r>
      <w:proofErr w:type="gramStart"/>
      <w:r w:rsidR="00272EC4">
        <w:t>in excess</w:t>
      </w:r>
      <w:r w:rsidR="0065613B">
        <w:t xml:space="preserve"> of</w:t>
      </w:r>
      <w:proofErr w:type="gramEnd"/>
      <w:r w:rsidR="4D26CDE7">
        <w:t xml:space="preserve"> 30 </w:t>
      </w:r>
      <w:proofErr w:type="spellStart"/>
      <w:r w:rsidR="4D26CDE7">
        <w:t>ppmv</w:t>
      </w:r>
      <w:proofErr w:type="spellEnd"/>
      <w:r w:rsidR="0065613B">
        <w:t>. Additionally</w:t>
      </w:r>
      <w:r w:rsidR="007B78CD">
        <w:t>,</w:t>
      </w:r>
      <w:r w:rsidR="0065613B">
        <w:t xml:space="preserve"> the heater</w:t>
      </w:r>
      <w:r w:rsidR="4D26CDE7">
        <w:t xml:space="preserve"> </w:t>
      </w:r>
      <w:r w:rsidR="00473FED">
        <w:t>shall not combust PSA</w:t>
      </w:r>
      <w:r w:rsidR="00E15F67">
        <w:t xml:space="preserve"> off-gas fuel containing H</w:t>
      </w:r>
      <w:r w:rsidR="00E15F67" w:rsidRPr="00BB3FFC">
        <w:rPr>
          <w:vertAlign w:val="subscript"/>
        </w:rPr>
        <w:t>2</w:t>
      </w:r>
      <w:r w:rsidR="00E15F67">
        <w:t xml:space="preserve">S </w:t>
      </w:r>
      <w:proofErr w:type="gramStart"/>
      <w:r w:rsidR="00E15F67">
        <w:t>in excess of</w:t>
      </w:r>
      <w:proofErr w:type="gramEnd"/>
      <w:r w:rsidR="00BE7EF0">
        <w:t xml:space="preserve"> 10 </w:t>
      </w:r>
      <w:proofErr w:type="spellStart"/>
      <w:r w:rsidR="00BE7EF0">
        <w:t>ppmv</w:t>
      </w:r>
      <w:proofErr w:type="spellEnd"/>
      <w:r w:rsidR="00BE7EF0">
        <w:t xml:space="preserve"> on an annual average basis </w:t>
      </w:r>
      <w:r w:rsidR="11B58D73">
        <w:t>(ARM 17.8.752</w:t>
      </w:r>
      <w:r w:rsidR="003D5950">
        <w:t xml:space="preserve"> and</w:t>
      </w:r>
      <w:r w:rsidR="36FBAA10">
        <w:t xml:space="preserve"> ARM 17.8.749</w:t>
      </w:r>
      <w:r w:rsidR="11B58D73">
        <w:t>)</w:t>
      </w:r>
      <w:r w:rsidR="5B713109">
        <w:t>.</w:t>
      </w:r>
    </w:p>
    <w:p w14:paraId="260FC936" w14:textId="77777777" w:rsidR="00D35FCD" w:rsidRDefault="00D35FCD" w:rsidP="00D35FCD">
      <w:pPr>
        <w:pStyle w:val="ListParagraph"/>
      </w:pPr>
    </w:p>
    <w:p w14:paraId="180229F1" w14:textId="625794C7" w:rsidR="00D35FCD" w:rsidRPr="00E37129" w:rsidRDefault="00D35FCD" w:rsidP="002476A6">
      <w:pPr>
        <w:pStyle w:val="ListParagraph"/>
        <w:keepNext/>
        <w:numPr>
          <w:ilvl w:val="0"/>
          <w:numId w:val="25"/>
        </w:numPr>
      </w:pPr>
      <w:r w:rsidRPr="000F0ADD">
        <w:t>H-4</w:t>
      </w:r>
      <w:r w:rsidR="00204155">
        <w:t>6</w:t>
      </w:r>
      <w:r w:rsidRPr="000F0ADD">
        <w:t>01 shall not combust</w:t>
      </w:r>
      <w:r w:rsidR="007C3294" w:rsidRPr="000F0ADD">
        <w:t xml:space="preserve"> </w:t>
      </w:r>
      <w:r w:rsidR="00DB54A5" w:rsidRPr="000F0ADD">
        <w:t>R</w:t>
      </w:r>
      <w:r w:rsidR="00DB54A5">
        <w:t>F</w:t>
      </w:r>
      <w:r w:rsidR="00DB54A5" w:rsidRPr="000F0ADD">
        <w:t xml:space="preserve">U </w:t>
      </w:r>
      <w:r w:rsidR="007C3294" w:rsidRPr="000F0ADD">
        <w:t>off-gas fuel containing H</w:t>
      </w:r>
      <w:r w:rsidR="007C3294" w:rsidRPr="000F0ADD">
        <w:rPr>
          <w:vertAlign w:val="subscript"/>
        </w:rPr>
        <w:t>2</w:t>
      </w:r>
      <w:r w:rsidR="007C3294" w:rsidRPr="000F0ADD">
        <w:t xml:space="preserve">S </w:t>
      </w:r>
      <w:proofErr w:type="gramStart"/>
      <w:r w:rsidR="007C3294" w:rsidRPr="000F0ADD">
        <w:t>in excess of</w:t>
      </w:r>
      <w:proofErr w:type="gramEnd"/>
      <w:r w:rsidR="007C3294" w:rsidRPr="000F0ADD">
        <w:t xml:space="preserve"> </w:t>
      </w:r>
      <w:r w:rsidR="00E014F2" w:rsidRPr="00A829E3">
        <w:t>30</w:t>
      </w:r>
      <w:r w:rsidR="007C3294" w:rsidRPr="00E014F2">
        <w:t xml:space="preserve"> </w:t>
      </w:r>
      <w:proofErr w:type="spellStart"/>
      <w:r w:rsidR="007C3294" w:rsidRPr="00E014F2">
        <w:t>ppm</w:t>
      </w:r>
      <w:r w:rsidR="00E014F2" w:rsidRPr="00A829E3">
        <w:t>v</w:t>
      </w:r>
      <w:proofErr w:type="spellEnd"/>
      <w:r w:rsidR="003E1F65">
        <w:t xml:space="preserve">. Additionally, the heater shall not combust </w:t>
      </w:r>
      <w:r w:rsidR="00DB54A5">
        <w:t xml:space="preserve">RFU </w:t>
      </w:r>
      <w:proofErr w:type="gramStart"/>
      <w:r w:rsidR="003E1F65">
        <w:t>off-gas</w:t>
      </w:r>
      <w:proofErr w:type="gramEnd"/>
      <w:r w:rsidR="003E1F65">
        <w:t xml:space="preserve"> in fuel containing H</w:t>
      </w:r>
      <w:r w:rsidR="003E1F65" w:rsidRPr="003E1F65">
        <w:rPr>
          <w:vertAlign w:val="subscript"/>
        </w:rPr>
        <w:t>2</w:t>
      </w:r>
      <w:r w:rsidR="003E1F65">
        <w:t xml:space="preserve">S </w:t>
      </w:r>
      <w:proofErr w:type="gramStart"/>
      <w:r w:rsidR="003E1F65">
        <w:t>in excess of</w:t>
      </w:r>
      <w:proofErr w:type="gramEnd"/>
      <w:r w:rsidR="003E1F65">
        <w:t xml:space="preserve"> 10</w:t>
      </w:r>
      <w:r w:rsidR="004A786E" w:rsidRPr="00E014F2">
        <w:t xml:space="preserve"> </w:t>
      </w:r>
      <w:proofErr w:type="spellStart"/>
      <w:r w:rsidR="004A786E" w:rsidRPr="00E014F2">
        <w:t>ppmv</w:t>
      </w:r>
      <w:proofErr w:type="spellEnd"/>
      <w:r w:rsidR="000C022A" w:rsidRPr="00E014F2">
        <w:t xml:space="preserve"> </w:t>
      </w:r>
      <w:r w:rsidR="004A786E" w:rsidRPr="00E014F2">
        <w:t>on a</w:t>
      </w:r>
      <w:r w:rsidR="00E014F2" w:rsidRPr="00A829E3">
        <w:t>n</w:t>
      </w:r>
      <w:r w:rsidR="004A786E" w:rsidRPr="000F0ADD">
        <w:t xml:space="preserve"> </w:t>
      </w:r>
      <w:r w:rsidR="00E014F2" w:rsidRPr="00A829E3">
        <w:t xml:space="preserve">annual </w:t>
      </w:r>
      <w:r w:rsidR="004A786E" w:rsidRPr="000F0ADD">
        <w:t>average basis</w:t>
      </w:r>
      <w:r w:rsidR="000C022A" w:rsidRPr="00DA38B4">
        <w:t xml:space="preserve"> (ARM 17.8.7</w:t>
      </w:r>
      <w:r w:rsidR="000C022A" w:rsidRPr="00E37129">
        <w:t>49 and ARM 17.8.752)</w:t>
      </w:r>
      <w:r w:rsidR="00504E9F" w:rsidRPr="00E37129">
        <w:t>.</w:t>
      </w:r>
    </w:p>
    <w:p w14:paraId="370A0921" w14:textId="77777777" w:rsidR="00655C3B" w:rsidRPr="00655C3B" w:rsidRDefault="00655C3B" w:rsidP="00655C3B">
      <w:pPr>
        <w:pStyle w:val="ListParagraph"/>
        <w:rPr>
          <w:szCs w:val="24"/>
        </w:rPr>
      </w:pPr>
    </w:p>
    <w:p w14:paraId="374B17F2" w14:textId="564D10B1" w:rsidR="00655C3B" w:rsidRDefault="00426BC4" w:rsidP="002476A6">
      <w:pPr>
        <w:pStyle w:val="ListParagraph"/>
        <w:numPr>
          <w:ilvl w:val="0"/>
          <w:numId w:val="25"/>
        </w:numPr>
      </w:pPr>
      <w:r>
        <w:t>MRL</w:t>
      </w:r>
      <w:r w:rsidR="49284FBD">
        <w:t xml:space="preserve"> shall utilize an oxygen monitoring system and good combustion practices to minimize VOCs</w:t>
      </w:r>
      <w:r w:rsidR="11B58D73">
        <w:t xml:space="preserve"> (ARM 17.8.752</w:t>
      </w:r>
      <w:r w:rsidR="003D5950">
        <w:t xml:space="preserve"> and</w:t>
      </w:r>
      <w:r w:rsidR="44ECD0E7">
        <w:t xml:space="preserve"> ARM 17.8.749</w:t>
      </w:r>
      <w:r w:rsidR="11B58D73">
        <w:t>).</w:t>
      </w:r>
    </w:p>
    <w:p w14:paraId="2A66BC51" w14:textId="77777777" w:rsidR="00135FF3" w:rsidRPr="00135FF3" w:rsidRDefault="00135FF3" w:rsidP="00135FF3">
      <w:pPr>
        <w:pStyle w:val="ListParagraph"/>
        <w:rPr>
          <w:szCs w:val="24"/>
        </w:rPr>
      </w:pPr>
    </w:p>
    <w:p w14:paraId="4D2BF51A" w14:textId="1386ED34" w:rsidR="00135FF3" w:rsidRDefault="00135FF3" w:rsidP="002476A6">
      <w:pPr>
        <w:pStyle w:val="ListParagraph"/>
        <w:numPr>
          <w:ilvl w:val="0"/>
          <w:numId w:val="25"/>
        </w:numPr>
        <w:rPr>
          <w:szCs w:val="24"/>
        </w:rPr>
      </w:pPr>
      <w:r w:rsidRPr="00135FF3">
        <w:rPr>
          <w:szCs w:val="24"/>
        </w:rPr>
        <w:t xml:space="preserve">The </w:t>
      </w:r>
      <w:r w:rsidR="003E1F65">
        <w:rPr>
          <w:szCs w:val="24"/>
        </w:rPr>
        <w:t>annual average firing rate</w:t>
      </w:r>
      <w:r w:rsidRPr="00135FF3">
        <w:rPr>
          <w:szCs w:val="24"/>
        </w:rPr>
        <w:t xml:space="preserve"> of H-4</w:t>
      </w:r>
      <w:r w:rsidR="00204155">
        <w:rPr>
          <w:szCs w:val="24"/>
        </w:rPr>
        <w:t>6</w:t>
      </w:r>
      <w:r w:rsidRPr="00135FF3">
        <w:rPr>
          <w:szCs w:val="24"/>
        </w:rPr>
        <w:t>01 shall not exceed 213 MMBtu/</w:t>
      </w:r>
      <w:proofErr w:type="spellStart"/>
      <w:r w:rsidRPr="00135FF3">
        <w:rPr>
          <w:szCs w:val="24"/>
        </w:rPr>
        <w:t>hr</w:t>
      </w:r>
      <w:proofErr w:type="spellEnd"/>
      <w:r w:rsidRPr="00135FF3">
        <w:rPr>
          <w:szCs w:val="24"/>
        </w:rPr>
        <w:t xml:space="preserve"> </w:t>
      </w:r>
      <w:r w:rsidR="003E1F65">
        <w:rPr>
          <w:szCs w:val="24"/>
        </w:rPr>
        <w:t>(</w:t>
      </w:r>
      <w:r w:rsidRPr="00135FF3">
        <w:rPr>
          <w:szCs w:val="24"/>
        </w:rPr>
        <w:t>HHV</w:t>
      </w:r>
      <w:r w:rsidR="003E1F65">
        <w:rPr>
          <w:szCs w:val="24"/>
        </w:rPr>
        <w:t>)</w:t>
      </w:r>
      <w:r w:rsidR="00404B3A">
        <w:rPr>
          <w:szCs w:val="24"/>
        </w:rPr>
        <w:t xml:space="preserve"> (ARM 17.8.749).</w:t>
      </w:r>
    </w:p>
    <w:p w14:paraId="72805F59" w14:textId="77777777" w:rsidR="00261B01" w:rsidRPr="00261B01" w:rsidRDefault="00261B01" w:rsidP="00261B01">
      <w:pPr>
        <w:pStyle w:val="ListParagraph"/>
        <w:rPr>
          <w:szCs w:val="24"/>
        </w:rPr>
      </w:pPr>
    </w:p>
    <w:p w14:paraId="1F4D45ED" w14:textId="698CB441" w:rsidR="00261B01" w:rsidRDefault="00426BC4" w:rsidP="002476A6">
      <w:pPr>
        <w:pStyle w:val="ListParagraph"/>
        <w:numPr>
          <w:ilvl w:val="0"/>
          <w:numId w:val="25"/>
        </w:numPr>
        <w:rPr>
          <w:szCs w:val="24"/>
        </w:rPr>
      </w:pPr>
      <w:r>
        <w:rPr>
          <w:szCs w:val="24"/>
        </w:rPr>
        <w:t>MRL</w:t>
      </w:r>
      <w:r w:rsidR="00261B01">
        <w:rPr>
          <w:szCs w:val="24"/>
        </w:rPr>
        <w:t xml:space="preserve"> shall comply with 40 CFR </w:t>
      </w:r>
      <w:r w:rsidR="0046277D">
        <w:rPr>
          <w:szCs w:val="24"/>
        </w:rPr>
        <w:t xml:space="preserve">63 </w:t>
      </w:r>
      <w:r w:rsidR="00261B01" w:rsidRPr="00261B01">
        <w:rPr>
          <w:szCs w:val="24"/>
        </w:rPr>
        <w:t xml:space="preserve">Subpart DDDDD </w:t>
      </w:r>
      <w:r w:rsidR="0046277D">
        <w:rPr>
          <w:szCs w:val="24"/>
        </w:rPr>
        <w:t xml:space="preserve">which </w:t>
      </w:r>
      <w:r w:rsidR="00261B01" w:rsidRPr="00261B01">
        <w:rPr>
          <w:szCs w:val="24"/>
        </w:rPr>
        <w:t>requires the process heater to undergo a tune-up every five years, as specified in 40 CFR 63. 7540</w:t>
      </w:r>
      <w:r w:rsidR="0046277D">
        <w:rPr>
          <w:szCs w:val="24"/>
        </w:rPr>
        <w:t xml:space="preserve"> (</w:t>
      </w:r>
      <w:r w:rsidR="007C7D78">
        <w:rPr>
          <w:szCs w:val="24"/>
        </w:rPr>
        <w:t xml:space="preserve">40 CFR 63, Subpart DDDDD, </w:t>
      </w:r>
      <w:r w:rsidR="0046277D">
        <w:rPr>
          <w:szCs w:val="24"/>
        </w:rPr>
        <w:t>ARM 17.8.342</w:t>
      </w:r>
      <w:r w:rsidR="00933E88">
        <w:rPr>
          <w:szCs w:val="24"/>
        </w:rPr>
        <w:t xml:space="preserve"> and </w:t>
      </w:r>
      <w:r w:rsidR="0046277D">
        <w:rPr>
          <w:szCs w:val="24"/>
        </w:rPr>
        <w:t>ARM 17.8.749)</w:t>
      </w:r>
      <w:r w:rsidR="00933E88">
        <w:rPr>
          <w:szCs w:val="24"/>
        </w:rPr>
        <w:t>.</w:t>
      </w:r>
    </w:p>
    <w:p w14:paraId="2615B57B" w14:textId="77777777" w:rsidR="004179A2" w:rsidRPr="004179A2" w:rsidRDefault="004179A2" w:rsidP="004179A2">
      <w:pPr>
        <w:pStyle w:val="ListParagraph"/>
        <w:rPr>
          <w:szCs w:val="24"/>
        </w:rPr>
      </w:pPr>
    </w:p>
    <w:p w14:paraId="5949614C" w14:textId="3B25B5B3" w:rsidR="00781E9D" w:rsidRPr="00914261" w:rsidRDefault="004179A2" w:rsidP="002476A6">
      <w:pPr>
        <w:pStyle w:val="ListParagraph"/>
        <w:numPr>
          <w:ilvl w:val="0"/>
          <w:numId w:val="25"/>
        </w:numPr>
        <w:rPr>
          <w:szCs w:val="24"/>
        </w:rPr>
      </w:pPr>
      <w:r>
        <w:rPr>
          <w:szCs w:val="24"/>
        </w:rPr>
        <w:t>H-4</w:t>
      </w:r>
      <w:r w:rsidR="00204155">
        <w:rPr>
          <w:szCs w:val="24"/>
        </w:rPr>
        <w:t>6</w:t>
      </w:r>
      <w:r>
        <w:rPr>
          <w:szCs w:val="24"/>
        </w:rPr>
        <w:t xml:space="preserve">01 shall only </w:t>
      </w:r>
      <w:r w:rsidRPr="004179A2">
        <w:rPr>
          <w:szCs w:val="24"/>
        </w:rPr>
        <w:t>combust</w:t>
      </w:r>
      <w:r w:rsidR="00027495">
        <w:rPr>
          <w:szCs w:val="24"/>
        </w:rPr>
        <w:t xml:space="preserve"> natural gas,</w:t>
      </w:r>
      <w:r w:rsidRPr="004179A2">
        <w:rPr>
          <w:szCs w:val="24"/>
        </w:rPr>
        <w:t xml:space="preserve"> PSA off-gas and </w:t>
      </w:r>
      <w:r w:rsidR="00DB54A5" w:rsidRPr="004179A2">
        <w:rPr>
          <w:szCs w:val="24"/>
        </w:rPr>
        <w:t>R</w:t>
      </w:r>
      <w:r w:rsidR="00DB54A5">
        <w:rPr>
          <w:szCs w:val="24"/>
        </w:rPr>
        <w:t>F</w:t>
      </w:r>
      <w:r w:rsidR="00DB54A5" w:rsidRPr="004179A2">
        <w:rPr>
          <w:szCs w:val="24"/>
        </w:rPr>
        <w:t xml:space="preserve">U </w:t>
      </w:r>
      <w:r w:rsidRPr="004179A2">
        <w:rPr>
          <w:szCs w:val="24"/>
        </w:rPr>
        <w:t>off-gas</w:t>
      </w:r>
      <w:r w:rsidR="00A66A00">
        <w:rPr>
          <w:szCs w:val="24"/>
        </w:rPr>
        <w:t xml:space="preserve"> (ARM 17.8.749)</w:t>
      </w:r>
      <w:r w:rsidR="0036034D">
        <w:rPr>
          <w:szCs w:val="24"/>
        </w:rPr>
        <w:t>.</w:t>
      </w:r>
    </w:p>
    <w:p w14:paraId="1316ADE6" w14:textId="444F3527" w:rsidR="00027495" w:rsidRDefault="00027495" w:rsidP="00914261">
      <w:pPr>
        <w:pStyle w:val="ListParagraph"/>
      </w:pPr>
    </w:p>
    <w:p w14:paraId="2CECCA39" w14:textId="2919CBCA" w:rsidR="00027495" w:rsidRDefault="00027495" w:rsidP="002476A6">
      <w:pPr>
        <w:pStyle w:val="ListParagraph"/>
        <w:numPr>
          <w:ilvl w:val="0"/>
          <w:numId w:val="25"/>
        </w:numPr>
      </w:pPr>
      <w:r w:rsidRPr="00027495">
        <w:lastRenderedPageBreak/>
        <w:t>Opacity shall not exceed 20% averaged over any 6 consecutive minutes (ARM 17.8.304).</w:t>
      </w:r>
    </w:p>
    <w:p w14:paraId="51A70F05" w14:textId="77777777" w:rsidR="009D50DD" w:rsidRDefault="009D50DD" w:rsidP="005A1868">
      <w:pPr>
        <w:pStyle w:val="ListParagraph"/>
      </w:pPr>
    </w:p>
    <w:p w14:paraId="654223FC" w14:textId="103C9491" w:rsidR="009D50DD" w:rsidRPr="00CB2511" w:rsidRDefault="009D50DD" w:rsidP="009D50DD">
      <w:pPr>
        <w:pStyle w:val="ListParagraph"/>
        <w:numPr>
          <w:ilvl w:val="0"/>
          <w:numId w:val="25"/>
        </w:numPr>
      </w:pPr>
      <w:r w:rsidRPr="00CB2511">
        <w:t xml:space="preserve">MRL shall control VOC emissions using good combustion practices and VOC emissions shall not exceed 0.004 </w:t>
      </w:r>
      <w:proofErr w:type="spellStart"/>
      <w:r w:rsidRPr="00CB2511">
        <w:t>lb</w:t>
      </w:r>
      <w:proofErr w:type="spellEnd"/>
      <w:r w:rsidRPr="00CB2511">
        <w:t xml:space="preserve">/MMBtu (HHV) on the average of three 1-hr runs (ARM 17.8.749 and ARM 17.8.752). </w:t>
      </w:r>
    </w:p>
    <w:p w14:paraId="4FB1925A" w14:textId="77777777" w:rsidR="009D50DD" w:rsidRPr="00655C3B" w:rsidRDefault="009D50DD" w:rsidP="00C00439">
      <w:pPr>
        <w:pStyle w:val="ListParagraph"/>
        <w:ind w:left="2700"/>
      </w:pPr>
    </w:p>
    <w:bookmarkEnd w:id="25"/>
    <w:p w14:paraId="7978DF87" w14:textId="1BE10BE0" w:rsidR="00FF43A6" w:rsidRPr="00FF43A6" w:rsidRDefault="00FF43A6" w:rsidP="001B4C68">
      <w:pPr>
        <w:keepNext/>
        <w:numPr>
          <w:ilvl w:val="0"/>
          <w:numId w:val="19"/>
        </w:numPr>
        <w:tabs>
          <w:tab w:val="clear" w:pos="1980"/>
        </w:tabs>
        <w:ind w:left="1800"/>
        <w:rPr>
          <w:szCs w:val="24"/>
        </w:rPr>
      </w:pPr>
      <w:r w:rsidRPr="00FF43A6">
        <w:rPr>
          <w:szCs w:val="24"/>
        </w:rPr>
        <w:t>Tanks</w:t>
      </w:r>
      <w:r w:rsidR="006C2834">
        <w:rPr>
          <w:szCs w:val="24"/>
        </w:rPr>
        <w:t xml:space="preserve"> </w:t>
      </w:r>
      <w:r w:rsidR="00893CC7">
        <w:rPr>
          <w:szCs w:val="24"/>
        </w:rPr>
        <w:t>(#29, #47, #116, #124, #125, #128, #150, #301, #302, #303, #304, #305, #306, #307, #308,</w:t>
      </w:r>
      <w:r w:rsidR="00DB08E3">
        <w:rPr>
          <w:szCs w:val="24"/>
        </w:rPr>
        <w:t xml:space="preserve"> </w:t>
      </w:r>
      <w:r w:rsidR="00893CC7">
        <w:rPr>
          <w:szCs w:val="24"/>
        </w:rPr>
        <w:t>#0801, #4201,</w:t>
      </w:r>
      <w:r w:rsidR="00541868">
        <w:rPr>
          <w:szCs w:val="24"/>
        </w:rPr>
        <w:t xml:space="preserve"> and</w:t>
      </w:r>
      <w:r w:rsidR="00893CC7">
        <w:rPr>
          <w:szCs w:val="24"/>
        </w:rPr>
        <w:t xml:space="preserve"> #4202)</w:t>
      </w:r>
    </w:p>
    <w:p w14:paraId="2D242B5D" w14:textId="77777777" w:rsidR="00FF43A6" w:rsidRPr="00FF43A6" w:rsidRDefault="00FF43A6" w:rsidP="00FF43A6">
      <w:pPr>
        <w:keepNext/>
        <w:ind w:left="1620"/>
        <w:rPr>
          <w:szCs w:val="24"/>
        </w:rPr>
      </w:pPr>
    </w:p>
    <w:p w14:paraId="5FA06939" w14:textId="2F5A7E74" w:rsidR="00FF43A6" w:rsidRDefault="00426BC4" w:rsidP="002476A6">
      <w:pPr>
        <w:pStyle w:val="ListParagraph"/>
        <w:keepNext/>
        <w:numPr>
          <w:ilvl w:val="0"/>
          <w:numId w:val="26"/>
        </w:numPr>
      </w:pPr>
      <w:r>
        <w:t>MRL</w:t>
      </w:r>
      <w:r w:rsidR="0E33CB53">
        <w:t xml:space="preserve"> </w:t>
      </w:r>
      <w:r w:rsidR="203BF1BB">
        <w:t>shall</w:t>
      </w:r>
      <w:r w:rsidR="0E33CB53">
        <w:t xml:space="preserve"> control VOC emissions from </w:t>
      </w:r>
      <w:r w:rsidR="203BF1BB">
        <w:t>Tank</w:t>
      </w:r>
      <w:r w:rsidR="00C00439">
        <w:t>s</w:t>
      </w:r>
      <w:r w:rsidR="203BF1BB">
        <w:t xml:space="preserve"> </w:t>
      </w:r>
      <w:r w:rsidR="00893CC7">
        <w:t>#29, #47, #116, #125, #128, #150, #301, #302, #303, #305, #306, #307, #308</w:t>
      </w:r>
      <w:r w:rsidR="00DB08E3">
        <w:t xml:space="preserve">, </w:t>
      </w:r>
      <w:r w:rsidR="00BB201B">
        <w:t>and #0801</w:t>
      </w:r>
      <w:r w:rsidR="203BF1BB">
        <w:t xml:space="preserve"> </w:t>
      </w:r>
      <w:r w:rsidR="0E33CB53">
        <w:t>by equipping</w:t>
      </w:r>
      <w:r w:rsidR="00027495">
        <w:t xml:space="preserve"> each tank</w:t>
      </w:r>
      <w:r w:rsidR="0E33CB53">
        <w:t xml:space="preserve"> with a fixed roof and submerged fill design</w:t>
      </w:r>
      <w:r w:rsidR="7CBA0270">
        <w:t xml:space="preserve"> (ARM 17.8.752</w:t>
      </w:r>
      <w:r w:rsidR="00F750C0">
        <w:t xml:space="preserve"> and</w:t>
      </w:r>
      <w:r w:rsidR="316BD64C">
        <w:t xml:space="preserve"> ARM 17.8.749</w:t>
      </w:r>
      <w:r w:rsidR="7CBA0270">
        <w:t>).</w:t>
      </w:r>
    </w:p>
    <w:p w14:paraId="15664C6D" w14:textId="77777777" w:rsidR="009E008D" w:rsidRPr="00FF43A6" w:rsidRDefault="009E008D" w:rsidP="009E008D">
      <w:pPr>
        <w:pStyle w:val="ListParagraph"/>
        <w:keepNext/>
        <w:ind w:left="2700"/>
        <w:rPr>
          <w:szCs w:val="24"/>
        </w:rPr>
      </w:pPr>
    </w:p>
    <w:p w14:paraId="3F2E7AAB" w14:textId="1A112665" w:rsidR="000E77A7" w:rsidRDefault="00426BC4" w:rsidP="002476A6">
      <w:pPr>
        <w:pStyle w:val="ListParagraph"/>
        <w:numPr>
          <w:ilvl w:val="0"/>
          <w:numId w:val="26"/>
        </w:numPr>
      </w:pPr>
      <w:r>
        <w:t>MRL</w:t>
      </w:r>
      <w:r w:rsidR="203BF1BB">
        <w:t xml:space="preserve"> shall control VOC emissions from</w:t>
      </w:r>
      <w:r w:rsidR="40C7D55A">
        <w:t xml:space="preserve"> </w:t>
      </w:r>
      <w:r w:rsidR="203BF1BB">
        <w:t>Tank #30</w:t>
      </w:r>
      <w:r w:rsidR="251848AA">
        <w:t>4</w:t>
      </w:r>
      <w:r w:rsidR="0046688D">
        <w:t xml:space="preserve"> and Tank #124</w:t>
      </w:r>
      <w:r w:rsidR="00245322">
        <w:t xml:space="preserve"> </w:t>
      </w:r>
      <w:r w:rsidR="203BF1BB">
        <w:t xml:space="preserve">by </w:t>
      </w:r>
      <w:proofErr w:type="gramStart"/>
      <w:r w:rsidR="00245322">
        <w:t>using</w:t>
      </w:r>
      <w:r w:rsidR="203BF1BB">
        <w:t xml:space="preserve">  a</w:t>
      </w:r>
      <w:r w:rsidR="286D4448">
        <w:t>n</w:t>
      </w:r>
      <w:proofErr w:type="gramEnd"/>
      <w:r w:rsidR="286D4448">
        <w:t xml:space="preserve"> external floating </w:t>
      </w:r>
      <w:r w:rsidR="286D4448" w:rsidRPr="00185B61">
        <w:t>roof</w:t>
      </w:r>
      <w:r w:rsidR="00E601B4" w:rsidRPr="00185B61">
        <w:t xml:space="preserve"> </w:t>
      </w:r>
      <w:r w:rsidR="00E601B4" w:rsidRPr="00BD5E23">
        <w:t>(EFR)</w:t>
      </w:r>
      <w:r w:rsidR="09309AF8">
        <w:t xml:space="preserve"> (ARM 17.8.752</w:t>
      </w:r>
      <w:r w:rsidR="005920E3">
        <w:t>,</w:t>
      </w:r>
      <w:r w:rsidR="009E2098">
        <w:t xml:space="preserve"> </w:t>
      </w:r>
      <w:r w:rsidR="0B865E24">
        <w:t>40 CFR</w:t>
      </w:r>
      <w:r w:rsidR="624A75D0">
        <w:t xml:space="preserve"> 6</w:t>
      </w:r>
      <w:r w:rsidR="4F3D1C38">
        <w:t>0</w:t>
      </w:r>
      <w:r w:rsidR="55DECA74">
        <w:t>,</w:t>
      </w:r>
      <w:r w:rsidR="0B865E24">
        <w:t xml:space="preserve"> </w:t>
      </w:r>
      <w:r w:rsidR="624A75D0">
        <w:t>Subpart K</w:t>
      </w:r>
      <w:r w:rsidR="005920E3">
        <w:t>c</w:t>
      </w:r>
      <w:r w:rsidR="00BC3451">
        <w:t xml:space="preserve">, </w:t>
      </w:r>
      <w:r w:rsidR="363DD938">
        <w:t xml:space="preserve">ARM </w:t>
      </w:r>
      <w:proofErr w:type="gramStart"/>
      <w:r w:rsidR="363DD938">
        <w:t>17.8.340</w:t>
      </w:r>
      <w:r w:rsidR="005920E3">
        <w:t>,</w:t>
      </w:r>
      <w:r w:rsidR="00BC3451">
        <w:t>and</w:t>
      </w:r>
      <w:proofErr w:type="gramEnd"/>
      <w:r w:rsidR="00BC3451">
        <w:t xml:space="preserve"> </w:t>
      </w:r>
      <w:r w:rsidR="1D793B83">
        <w:t>ARM 17.8.749</w:t>
      </w:r>
    </w:p>
    <w:p w14:paraId="67CA86AF" w14:textId="09D644A7" w:rsidR="005920E3" w:rsidRDefault="005920E3" w:rsidP="005A1868">
      <w:pPr>
        <w:pStyle w:val="ListParagraph"/>
        <w:ind w:left="2700"/>
      </w:pPr>
    </w:p>
    <w:p w14:paraId="33D26DB5" w14:textId="2D761102" w:rsidR="00BB201B" w:rsidRDefault="00BB201B" w:rsidP="002476A6">
      <w:pPr>
        <w:pStyle w:val="ListParagraph"/>
        <w:numPr>
          <w:ilvl w:val="0"/>
          <w:numId w:val="26"/>
        </w:numPr>
      </w:pPr>
      <w:r>
        <w:t>MRL shall control VOC emissions from Tank</w:t>
      </w:r>
      <w:r w:rsidR="0058155F">
        <w:t>s</w:t>
      </w:r>
      <w:r>
        <w:t xml:space="preserve"> #4201</w:t>
      </w:r>
      <w:r w:rsidR="00C32FA6">
        <w:t xml:space="preserve"> and #4202</w:t>
      </w:r>
      <w:r w:rsidR="00BE06A3">
        <w:t xml:space="preserve"> by equipping it</w:t>
      </w:r>
      <w:r>
        <w:t xml:space="preserve"> with </w:t>
      </w:r>
      <w:r w:rsidR="00753314">
        <w:t xml:space="preserve">a </w:t>
      </w:r>
      <w:r>
        <w:t xml:space="preserve">carbon adsorption </w:t>
      </w:r>
      <w:r w:rsidR="00753314">
        <w:t xml:space="preserve">device </w:t>
      </w:r>
      <w:r>
        <w:t>(ARM 17.8.749 and ARM 17.8.752</w:t>
      </w:r>
      <w:r w:rsidR="00753314">
        <w:t>).</w:t>
      </w:r>
    </w:p>
    <w:p w14:paraId="1FD34DA7" w14:textId="77777777" w:rsidR="00A66C21" w:rsidRPr="00A66C21" w:rsidRDefault="00A66C21" w:rsidP="00A66C21">
      <w:pPr>
        <w:pStyle w:val="ListParagraph"/>
        <w:rPr>
          <w:szCs w:val="24"/>
        </w:rPr>
      </w:pPr>
    </w:p>
    <w:p w14:paraId="35DAA406" w14:textId="6AF7AA7D" w:rsidR="00A66C21" w:rsidRDefault="00A66C21" w:rsidP="002476A6">
      <w:pPr>
        <w:pStyle w:val="ListParagraph"/>
        <w:numPr>
          <w:ilvl w:val="0"/>
          <w:numId w:val="26"/>
        </w:numPr>
        <w:rPr>
          <w:szCs w:val="24"/>
        </w:rPr>
      </w:pPr>
      <w:r>
        <w:rPr>
          <w:szCs w:val="24"/>
        </w:rPr>
        <w:t>Tanks</w:t>
      </w:r>
      <w:r w:rsidR="00282005">
        <w:rPr>
          <w:szCs w:val="24"/>
        </w:rPr>
        <w:t xml:space="preserve"> #301</w:t>
      </w:r>
      <w:r w:rsidR="00E845C8">
        <w:rPr>
          <w:szCs w:val="24"/>
        </w:rPr>
        <w:t>,</w:t>
      </w:r>
      <w:r w:rsidR="00AE0C33">
        <w:rPr>
          <w:szCs w:val="24"/>
        </w:rPr>
        <w:t xml:space="preserve"> #302</w:t>
      </w:r>
      <w:r w:rsidR="00E845C8">
        <w:rPr>
          <w:szCs w:val="24"/>
        </w:rPr>
        <w:t xml:space="preserve"> and #303</w:t>
      </w:r>
      <w:r w:rsidR="00AE0C33">
        <w:rPr>
          <w:szCs w:val="24"/>
        </w:rPr>
        <w:t xml:space="preserve"> </w:t>
      </w:r>
      <w:r w:rsidR="002D34D1">
        <w:rPr>
          <w:szCs w:val="24"/>
        </w:rPr>
        <w:t>shall only be used</w:t>
      </w:r>
      <w:r w:rsidR="00EB06ED">
        <w:rPr>
          <w:szCs w:val="24"/>
        </w:rPr>
        <w:t xml:space="preserve"> to store</w:t>
      </w:r>
      <w:r w:rsidR="002D34D1">
        <w:rPr>
          <w:szCs w:val="24"/>
        </w:rPr>
        <w:t xml:space="preserve"> renewable feed</w:t>
      </w:r>
      <w:r w:rsidR="00AE0C33">
        <w:rPr>
          <w:szCs w:val="24"/>
        </w:rPr>
        <w:t xml:space="preserve"> or </w:t>
      </w:r>
      <w:r w:rsidR="00100497">
        <w:rPr>
          <w:szCs w:val="24"/>
        </w:rPr>
        <w:t xml:space="preserve">an equivalent </w:t>
      </w:r>
      <w:r w:rsidR="00027495">
        <w:rPr>
          <w:szCs w:val="24"/>
        </w:rPr>
        <w:t xml:space="preserve">material </w:t>
      </w:r>
      <w:r w:rsidR="00100497">
        <w:rPr>
          <w:szCs w:val="24"/>
        </w:rPr>
        <w:t>with equal or lower vapor pressure</w:t>
      </w:r>
      <w:r w:rsidR="00C66846">
        <w:rPr>
          <w:szCs w:val="24"/>
        </w:rPr>
        <w:t xml:space="preserve"> (ARM 17.8.749).</w:t>
      </w:r>
    </w:p>
    <w:p w14:paraId="7CEE0848" w14:textId="77777777" w:rsidR="00100497" w:rsidRPr="00100497" w:rsidRDefault="00100497" w:rsidP="00100497">
      <w:pPr>
        <w:pStyle w:val="ListParagraph"/>
        <w:rPr>
          <w:szCs w:val="24"/>
        </w:rPr>
      </w:pPr>
    </w:p>
    <w:p w14:paraId="5163CE4C" w14:textId="7A1C669D" w:rsidR="00100497" w:rsidRPr="00BD5E23" w:rsidRDefault="00100497" w:rsidP="002476A6">
      <w:pPr>
        <w:pStyle w:val="ListParagraph"/>
        <w:numPr>
          <w:ilvl w:val="0"/>
          <w:numId w:val="26"/>
        </w:numPr>
        <w:rPr>
          <w:szCs w:val="24"/>
        </w:rPr>
      </w:pPr>
      <w:r w:rsidRPr="00BD5E23">
        <w:rPr>
          <w:szCs w:val="24"/>
        </w:rPr>
        <w:t>Tank</w:t>
      </w:r>
      <w:r w:rsidR="005456D7" w:rsidRPr="00BD5E23">
        <w:rPr>
          <w:szCs w:val="24"/>
        </w:rPr>
        <w:t xml:space="preserve"> #304</w:t>
      </w:r>
      <w:r w:rsidR="00245322" w:rsidRPr="00BD5E23">
        <w:rPr>
          <w:szCs w:val="24"/>
        </w:rPr>
        <w:t xml:space="preserve"> and Tank #124</w:t>
      </w:r>
      <w:r w:rsidR="005456D7" w:rsidRPr="00BD5E23">
        <w:rPr>
          <w:szCs w:val="24"/>
        </w:rPr>
        <w:t xml:space="preserve"> shall only be used </w:t>
      </w:r>
      <w:r w:rsidR="00EB06ED" w:rsidRPr="00BD5E23">
        <w:rPr>
          <w:szCs w:val="24"/>
        </w:rPr>
        <w:t>to store</w:t>
      </w:r>
      <w:r w:rsidR="005456D7" w:rsidRPr="00BD5E23">
        <w:rPr>
          <w:szCs w:val="24"/>
        </w:rPr>
        <w:t xml:space="preserve"> </w:t>
      </w:r>
      <w:r w:rsidR="00E601B4" w:rsidRPr="00BD5E23">
        <w:rPr>
          <w:szCs w:val="24"/>
        </w:rPr>
        <w:t xml:space="preserve">light </w:t>
      </w:r>
      <w:r w:rsidR="005456D7" w:rsidRPr="00BD5E23">
        <w:rPr>
          <w:szCs w:val="24"/>
        </w:rPr>
        <w:t xml:space="preserve">renewable naphtha </w:t>
      </w:r>
      <w:r w:rsidR="008E648D" w:rsidRPr="00BD5E23">
        <w:rPr>
          <w:szCs w:val="24"/>
        </w:rPr>
        <w:t xml:space="preserve">or an equivalent </w:t>
      </w:r>
      <w:r w:rsidR="00027495" w:rsidRPr="00BD5E23">
        <w:rPr>
          <w:szCs w:val="24"/>
        </w:rPr>
        <w:t xml:space="preserve">material </w:t>
      </w:r>
      <w:r w:rsidR="008E648D" w:rsidRPr="00BD5E23">
        <w:rPr>
          <w:szCs w:val="24"/>
        </w:rPr>
        <w:t>with equal or lower vapor pressure</w:t>
      </w:r>
      <w:r w:rsidR="009E63A3" w:rsidRPr="00BD5E23">
        <w:rPr>
          <w:szCs w:val="24"/>
        </w:rPr>
        <w:t xml:space="preserve"> (ARM 17.8.749</w:t>
      </w:r>
      <w:r w:rsidR="00452323" w:rsidRPr="00BD5E23">
        <w:rPr>
          <w:szCs w:val="24"/>
        </w:rPr>
        <w:t xml:space="preserve"> and ARM 17.8.752</w:t>
      </w:r>
      <w:r w:rsidR="009E63A3" w:rsidRPr="00BD5E23">
        <w:rPr>
          <w:szCs w:val="24"/>
        </w:rPr>
        <w:t>)</w:t>
      </w:r>
      <w:r w:rsidR="00A77848" w:rsidRPr="00BD5E23">
        <w:rPr>
          <w:szCs w:val="24"/>
        </w:rPr>
        <w:t>.</w:t>
      </w:r>
    </w:p>
    <w:p w14:paraId="5A0BBDDA" w14:textId="77777777" w:rsidR="008E648D" w:rsidRPr="008E648D" w:rsidRDefault="008E648D" w:rsidP="008E648D">
      <w:pPr>
        <w:pStyle w:val="ListParagraph"/>
        <w:rPr>
          <w:szCs w:val="24"/>
        </w:rPr>
      </w:pPr>
    </w:p>
    <w:p w14:paraId="4BE98E7A" w14:textId="05495342" w:rsidR="008E648D" w:rsidRDefault="008E648D" w:rsidP="002476A6">
      <w:pPr>
        <w:pStyle w:val="ListParagraph"/>
        <w:numPr>
          <w:ilvl w:val="0"/>
          <w:numId w:val="26"/>
        </w:numPr>
        <w:rPr>
          <w:szCs w:val="24"/>
        </w:rPr>
      </w:pPr>
      <w:r>
        <w:rPr>
          <w:szCs w:val="24"/>
        </w:rPr>
        <w:t>Tank #305</w:t>
      </w:r>
      <w:r w:rsidR="00EB06ED">
        <w:rPr>
          <w:szCs w:val="24"/>
        </w:rPr>
        <w:t xml:space="preserve"> shall only be used to store </w:t>
      </w:r>
      <w:r w:rsidR="00F423AA">
        <w:rPr>
          <w:szCs w:val="24"/>
        </w:rPr>
        <w:t xml:space="preserve">renewable </w:t>
      </w:r>
      <w:r w:rsidR="001A4071">
        <w:rPr>
          <w:szCs w:val="24"/>
        </w:rPr>
        <w:t>kerosene</w:t>
      </w:r>
      <w:r w:rsidR="00547F0A">
        <w:rPr>
          <w:szCs w:val="24"/>
        </w:rPr>
        <w:t xml:space="preserve"> or </w:t>
      </w:r>
      <w:r w:rsidR="00216732">
        <w:rPr>
          <w:szCs w:val="24"/>
        </w:rPr>
        <w:t>SAF</w:t>
      </w:r>
      <w:r w:rsidR="004C077B">
        <w:rPr>
          <w:szCs w:val="24"/>
        </w:rPr>
        <w:t xml:space="preserve"> </w:t>
      </w:r>
      <w:r w:rsidR="0046688D">
        <w:rPr>
          <w:szCs w:val="24"/>
        </w:rPr>
        <w:t xml:space="preserve">or an equivalent material </w:t>
      </w:r>
      <w:r w:rsidR="00476E9C">
        <w:rPr>
          <w:szCs w:val="24"/>
        </w:rPr>
        <w:t xml:space="preserve">with </w:t>
      </w:r>
      <w:r w:rsidR="0046688D">
        <w:rPr>
          <w:szCs w:val="24"/>
        </w:rPr>
        <w:t xml:space="preserve">equal or lower </w:t>
      </w:r>
      <w:r w:rsidR="00476E9C">
        <w:rPr>
          <w:szCs w:val="24"/>
        </w:rPr>
        <w:t>vapor pressure</w:t>
      </w:r>
      <w:r w:rsidR="001A4071">
        <w:rPr>
          <w:szCs w:val="24"/>
        </w:rPr>
        <w:t xml:space="preserve"> </w:t>
      </w:r>
      <w:r w:rsidR="009E63A3">
        <w:rPr>
          <w:szCs w:val="24"/>
        </w:rPr>
        <w:t>(ARM 17.8.749).</w:t>
      </w:r>
    </w:p>
    <w:p w14:paraId="1B347CCE" w14:textId="77777777" w:rsidR="00753314" w:rsidRPr="00753314" w:rsidRDefault="00753314" w:rsidP="00A829E3">
      <w:pPr>
        <w:pStyle w:val="ListParagraph"/>
        <w:rPr>
          <w:szCs w:val="24"/>
        </w:rPr>
      </w:pPr>
    </w:p>
    <w:p w14:paraId="2297235D" w14:textId="7B1F7426" w:rsidR="00753314" w:rsidRPr="00CB2511" w:rsidRDefault="00753314" w:rsidP="002476A6">
      <w:pPr>
        <w:pStyle w:val="ListParagraph"/>
        <w:numPr>
          <w:ilvl w:val="0"/>
          <w:numId w:val="26"/>
        </w:numPr>
        <w:rPr>
          <w:szCs w:val="24"/>
        </w:rPr>
      </w:pPr>
      <w:r w:rsidRPr="00CB2511">
        <w:rPr>
          <w:szCs w:val="24"/>
        </w:rPr>
        <w:t xml:space="preserve">Tanks </w:t>
      </w:r>
      <w:r w:rsidR="00893CC7" w:rsidRPr="00CB2511">
        <w:rPr>
          <w:szCs w:val="24"/>
        </w:rPr>
        <w:t xml:space="preserve">(#29, #47, #116, #125, #128, #150, #306, #307, </w:t>
      </w:r>
      <w:r w:rsidR="00E70EF5" w:rsidRPr="00CB2511">
        <w:rPr>
          <w:szCs w:val="24"/>
        </w:rPr>
        <w:t xml:space="preserve">and </w:t>
      </w:r>
      <w:r w:rsidR="00893CC7" w:rsidRPr="00CB2511">
        <w:rPr>
          <w:szCs w:val="24"/>
        </w:rPr>
        <w:t>#308)</w:t>
      </w:r>
      <w:r w:rsidR="00E70EF5" w:rsidRPr="00CB2511">
        <w:rPr>
          <w:szCs w:val="24"/>
        </w:rPr>
        <w:t xml:space="preserve"> </w:t>
      </w:r>
      <w:r w:rsidRPr="00CB2511">
        <w:rPr>
          <w:szCs w:val="24"/>
        </w:rPr>
        <w:t>shall only be used to store</w:t>
      </w:r>
      <w:r w:rsidR="00522F29" w:rsidRPr="00CB2511">
        <w:rPr>
          <w:szCs w:val="24"/>
        </w:rPr>
        <w:t xml:space="preserve"> renewable </w:t>
      </w:r>
      <w:bookmarkStart w:id="27" w:name="_Hlk205794025"/>
      <w:r w:rsidR="00D3458F" w:rsidRPr="00CB2511">
        <w:rPr>
          <w:szCs w:val="24"/>
        </w:rPr>
        <w:t xml:space="preserve">kerosene or SAF </w:t>
      </w:r>
      <w:r w:rsidR="00522F29" w:rsidRPr="00CB2511">
        <w:rPr>
          <w:szCs w:val="24"/>
        </w:rPr>
        <w:t xml:space="preserve">or an </w:t>
      </w:r>
      <w:r w:rsidR="00522F29" w:rsidRPr="00BD5E23">
        <w:rPr>
          <w:szCs w:val="24"/>
        </w:rPr>
        <w:t>equivalent material with equal or lower vapor</w:t>
      </w:r>
      <w:r w:rsidR="00522F29" w:rsidRPr="00CB2511">
        <w:rPr>
          <w:szCs w:val="24"/>
        </w:rPr>
        <w:t xml:space="preserve"> pressure </w:t>
      </w:r>
      <w:bookmarkEnd w:id="27"/>
      <w:r w:rsidR="00522F29" w:rsidRPr="00CB2511">
        <w:rPr>
          <w:szCs w:val="24"/>
        </w:rPr>
        <w:t>(ARM 17.8.749</w:t>
      </w:r>
      <w:r w:rsidR="00547F0A" w:rsidRPr="00CB2511">
        <w:rPr>
          <w:szCs w:val="24"/>
        </w:rPr>
        <w:t xml:space="preserve"> and ARM 17.8.752)</w:t>
      </w:r>
      <w:r w:rsidR="00DA38B4" w:rsidRPr="00CB2511">
        <w:rPr>
          <w:szCs w:val="24"/>
        </w:rPr>
        <w:t>.</w:t>
      </w:r>
    </w:p>
    <w:p w14:paraId="21CF602D" w14:textId="77777777" w:rsidR="00522F29" w:rsidRPr="00522F29" w:rsidRDefault="00522F29" w:rsidP="00A829E3">
      <w:pPr>
        <w:pStyle w:val="ListParagraph"/>
        <w:rPr>
          <w:szCs w:val="24"/>
        </w:rPr>
      </w:pPr>
    </w:p>
    <w:p w14:paraId="1E05735D" w14:textId="631F080D" w:rsidR="00522F29" w:rsidRDefault="00522F29" w:rsidP="002476A6">
      <w:pPr>
        <w:pStyle w:val="ListParagraph"/>
        <w:numPr>
          <w:ilvl w:val="0"/>
          <w:numId w:val="26"/>
        </w:numPr>
        <w:rPr>
          <w:szCs w:val="24"/>
        </w:rPr>
      </w:pPr>
      <w:r>
        <w:rPr>
          <w:szCs w:val="24"/>
        </w:rPr>
        <w:t>Tank #</w:t>
      </w:r>
      <w:r w:rsidR="0045022C">
        <w:rPr>
          <w:szCs w:val="24"/>
        </w:rPr>
        <w:t>0</w:t>
      </w:r>
      <w:r>
        <w:rPr>
          <w:szCs w:val="24"/>
        </w:rPr>
        <w:t xml:space="preserve">801 shall only be used to store conventional diesel </w:t>
      </w:r>
      <w:r w:rsidR="004E5330" w:rsidRPr="004E5330">
        <w:rPr>
          <w:szCs w:val="24"/>
        </w:rPr>
        <w:t xml:space="preserve">or an equivalent material with equal or lower vapor pressure </w:t>
      </w:r>
      <w:r>
        <w:rPr>
          <w:szCs w:val="24"/>
        </w:rPr>
        <w:t>(ARM 17.8.749)</w:t>
      </w:r>
      <w:r w:rsidR="005F0F14">
        <w:rPr>
          <w:szCs w:val="24"/>
        </w:rPr>
        <w:t>.</w:t>
      </w:r>
    </w:p>
    <w:p w14:paraId="6148EC3E" w14:textId="77777777" w:rsidR="005F0F14" w:rsidRPr="005F0F14" w:rsidRDefault="005F0F14" w:rsidP="00A829E3">
      <w:pPr>
        <w:pStyle w:val="ListParagraph"/>
        <w:rPr>
          <w:szCs w:val="24"/>
        </w:rPr>
      </w:pPr>
    </w:p>
    <w:p w14:paraId="1954B24D" w14:textId="22959CF3" w:rsidR="005F0F14" w:rsidRDefault="005F0F14" w:rsidP="002476A6">
      <w:pPr>
        <w:pStyle w:val="ListParagraph"/>
        <w:numPr>
          <w:ilvl w:val="0"/>
          <w:numId w:val="26"/>
        </w:numPr>
        <w:rPr>
          <w:szCs w:val="24"/>
        </w:rPr>
      </w:pPr>
      <w:r>
        <w:rPr>
          <w:szCs w:val="24"/>
        </w:rPr>
        <w:t>Tank</w:t>
      </w:r>
      <w:r w:rsidR="00A232E8">
        <w:rPr>
          <w:szCs w:val="24"/>
        </w:rPr>
        <w:t>s</w:t>
      </w:r>
      <w:r>
        <w:rPr>
          <w:szCs w:val="24"/>
        </w:rPr>
        <w:t xml:space="preserve"> #</w:t>
      </w:r>
      <w:r w:rsidRPr="00CB2511">
        <w:rPr>
          <w:szCs w:val="24"/>
        </w:rPr>
        <w:t>4201</w:t>
      </w:r>
      <w:r w:rsidR="004E5330" w:rsidRPr="00CB2511">
        <w:rPr>
          <w:szCs w:val="24"/>
        </w:rPr>
        <w:t xml:space="preserve">and </w:t>
      </w:r>
      <w:r w:rsidR="004E5330" w:rsidRPr="00BD5E23">
        <w:rPr>
          <w:szCs w:val="24"/>
        </w:rPr>
        <w:t>#4202</w:t>
      </w:r>
      <w:r w:rsidRPr="00CB2511">
        <w:rPr>
          <w:szCs w:val="24"/>
        </w:rPr>
        <w:t xml:space="preserve"> shall</w:t>
      </w:r>
      <w:r>
        <w:rPr>
          <w:szCs w:val="24"/>
        </w:rPr>
        <w:t xml:space="preserve"> only be used to store wastewater produced </w:t>
      </w:r>
      <w:r w:rsidR="0045022C">
        <w:rPr>
          <w:szCs w:val="24"/>
        </w:rPr>
        <w:t>by</w:t>
      </w:r>
      <w:r>
        <w:rPr>
          <w:szCs w:val="24"/>
        </w:rPr>
        <w:t xml:space="preserve"> the PTU</w:t>
      </w:r>
      <w:r w:rsidR="00D3458F">
        <w:rPr>
          <w:szCs w:val="24"/>
        </w:rPr>
        <w:t xml:space="preserve"> and/or the Water Conservation Unit</w:t>
      </w:r>
      <w:r>
        <w:rPr>
          <w:szCs w:val="24"/>
        </w:rPr>
        <w:t xml:space="preserve"> (ARM 17.8.749).</w:t>
      </w:r>
    </w:p>
    <w:p w14:paraId="2BDF8C95" w14:textId="30E0752E" w:rsidR="00027495" w:rsidRDefault="00027495" w:rsidP="00914261">
      <w:pPr>
        <w:pStyle w:val="ListParagraph"/>
      </w:pPr>
    </w:p>
    <w:p w14:paraId="1C92D4DF" w14:textId="6B109147" w:rsidR="00D05C61" w:rsidRPr="00B936E1" w:rsidRDefault="00D05C61" w:rsidP="00F90BB0">
      <w:pPr>
        <w:keepNext/>
        <w:numPr>
          <w:ilvl w:val="0"/>
          <w:numId w:val="19"/>
        </w:numPr>
        <w:tabs>
          <w:tab w:val="clear" w:pos="1980"/>
        </w:tabs>
        <w:spacing w:line="259" w:lineRule="auto"/>
        <w:ind w:left="1800"/>
      </w:pPr>
      <w:r>
        <w:lastRenderedPageBreak/>
        <w:t>Hot Oil Expansion Tank</w:t>
      </w:r>
      <w:r w:rsidR="001C2701">
        <w:t>s</w:t>
      </w:r>
      <w:r>
        <w:t xml:space="preserve"> (D-4203)</w:t>
      </w:r>
    </w:p>
    <w:p w14:paraId="7E65EDAF" w14:textId="53D0A73B" w:rsidR="00D05C61" w:rsidRDefault="00D05C61" w:rsidP="00485A97">
      <w:pPr>
        <w:keepNext/>
        <w:ind w:left="1728"/>
      </w:pPr>
    </w:p>
    <w:p w14:paraId="06AC6F62" w14:textId="64B2A706" w:rsidR="00D05C61" w:rsidRDefault="00D05C61" w:rsidP="00649AF8">
      <w:pPr>
        <w:keepNext/>
        <w:spacing w:line="259" w:lineRule="auto"/>
        <w:ind w:left="1800"/>
      </w:pPr>
      <w:r>
        <w:t xml:space="preserve">MRL shall utilize proper equipment design and good </w:t>
      </w:r>
      <w:r w:rsidR="007A3ED1">
        <w:t>operating</w:t>
      </w:r>
      <w:r>
        <w:t xml:space="preserve"> practices to minimize VOCs</w:t>
      </w:r>
      <w:r w:rsidR="00DA38B4">
        <w:t xml:space="preserve"> from the Hot Oil Expansion Tank</w:t>
      </w:r>
      <w:r w:rsidR="007A3ED1">
        <w:t xml:space="preserve"> (D-4203)</w:t>
      </w:r>
      <w:r w:rsidR="00DA38B4">
        <w:t xml:space="preserve"> </w:t>
      </w:r>
      <w:r>
        <w:t>(ARM 17.8.752 and ARM 17.8.749).</w:t>
      </w:r>
    </w:p>
    <w:p w14:paraId="7A0724A3" w14:textId="77777777" w:rsidR="00D05C61" w:rsidRDefault="00D05C61" w:rsidP="00485A97">
      <w:pPr>
        <w:keepNext/>
        <w:ind w:left="1728"/>
      </w:pPr>
    </w:p>
    <w:p w14:paraId="255670B0" w14:textId="7318F175" w:rsidR="00D05C61" w:rsidRPr="00185B61" w:rsidRDefault="00D05C61" w:rsidP="00485A97">
      <w:pPr>
        <w:keepNext/>
        <w:numPr>
          <w:ilvl w:val="0"/>
          <w:numId w:val="19"/>
        </w:numPr>
        <w:tabs>
          <w:tab w:val="clear" w:pos="1980"/>
        </w:tabs>
        <w:ind w:left="1800"/>
      </w:pPr>
      <w:r w:rsidRPr="00185B61">
        <w:t>PTU Blowdown Drum (D-4208)</w:t>
      </w:r>
    </w:p>
    <w:p w14:paraId="1EF41735" w14:textId="77777777" w:rsidR="00485A97" w:rsidRPr="00185B61" w:rsidRDefault="00485A97" w:rsidP="00A829E3">
      <w:pPr>
        <w:keepNext/>
        <w:ind w:left="1800"/>
      </w:pPr>
    </w:p>
    <w:p w14:paraId="3252BE15" w14:textId="0EADB8AA" w:rsidR="00485A97" w:rsidRPr="00185B61" w:rsidRDefault="00D05C61" w:rsidP="00485A97">
      <w:pPr>
        <w:keepNext/>
        <w:ind w:left="1800"/>
      </w:pPr>
      <w:r w:rsidRPr="00185B61">
        <w:t>MRL shall utilize carbon adsorption</w:t>
      </w:r>
      <w:r w:rsidR="00485A97" w:rsidRPr="00185B61">
        <w:t xml:space="preserve"> for VOC control</w:t>
      </w:r>
      <w:r w:rsidR="00DA38B4" w:rsidRPr="00185B61">
        <w:t xml:space="preserve"> on the PTU Blowdown Drum</w:t>
      </w:r>
      <w:r w:rsidR="007A3ED1" w:rsidRPr="00185B61">
        <w:t xml:space="preserve"> (D-4208)</w:t>
      </w:r>
      <w:r w:rsidR="00485A97" w:rsidRPr="00185B61">
        <w:t xml:space="preserve"> (ARM 17.8.749 and ARM 17.8.752).</w:t>
      </w:r>
    </w:p>
    <w:p w14:paraId="41C09B08" w14:textId="15086A96" w:rsidR="0045022C" w:rsidRPr="00185B61" w:rsidRDefault="0045022C" w:rsidP="00485A97">
      <w:pPr>
        <w:keepNext/>
        <w:ind w:left="1800"/>
      </w:pPr>
    </w:p>
    <w:p w14:paraId="37261125" w14:textId="647130EA" w:rsidR="0045022C" w:rsidRPr="00185B61" w:rsidRDefault="0045022C" w:rsidP="0045022C">
      <w:pPr>
        <w:keepNext/>
        <w:numPr>
          <w:ilvl w:val="0"/>
          <w:numId w:val="19"/>
        </w:numPr>
        <w:tabs>
          <w:tab w:val="clear" w:pos="1980"/>
        </w:tabs>
        <w:ind w:left="1800"/>
        <w:rPr>
          <w:szCs w:val="24"/>
        </w:rPr>
      </w:pPr>
      <w:r w:rsidRPr="00185B61">
        <w:rPr>
          <w:szCs w:val="24"/>
        </w:rPr>
        <w:t xml:space="preserve">Tank #112 shall only be used to store renewable feed or </w:t>
      </w:r>
      <w:r w:rsidR="002C09F5" w:rsidRPr="00185B61">
        <w:rPr>
          <w:szCs w:val="24"/>
        </w:rPr>
        <w:t xml:space="preserve">RFU </w:t>
      </w:r>
      <w:r w:rsidRPr="00185B61">
        <w:rPr>
          <w:szCs w:val="24"/>
        </w:rPr>
        <w:t>slop oil or an equivalent material with equal or lower vapor pressure (ARM 17.8.749).</w:t>
      </w:r>
    </w:p>
    <w:p w14:paraId="68F5CDAB" w14:textId="3733BC35" w:rsidR="00D05C61" w:rsidRPr="00185B61" w:rsidRDefault="00D05C61" w:rsidP="0045022C">
      <w:pPr>
        <w:keepNext/>
      </w:pPr>
    </w:p>
    <w:p w14:paraId="3576DBEB" w14:textId="3A2445B4" w:rsidR="00027495" w:rsidRPr="00540DA0" w:rsidRDefault="00027495" w:rsidP="00914261">
      <w:pPr>
        <w:keepNext/>
        <w:numPr>
          <w:ilvl w:val="0"/>
          <w:numId w:val="19"/>
        </w:numPr>
        <w:tabs>
          <w:tab w:val="clear" w:pos="1980"/>
        </w:tabs>
        <w:ind w:left="1800"/>
      </w:pPr>
      <w:r w:rsidRPr="00540DA0">
        <w:t xml:space="preserve">Tanks #50 and #102 shall </w:t>
      </w:r>
      <w:r w:rsidR="00D348A5" w:rsidRPr="00540DA0">
        <w:t xml:space="preserve">each </w:t>
      </w:r>
      <w:r w:rsidRPr="00540DA0">
        <w:t>be equipped with a fixed roof (ARM 17.8.752)</w:t>
      </w:r>
      <w:r w:rsidR="00527DDD" w:rsidRPr="00540DA0">
        <w:t>.</w:t>
      </w:r>
    </w:p>
    <w:p w14:paraId="33BA2257" w14:textId="77777777" w:rsidR="002B0194" w:rsidRPr="00FB7886" w:rsidRDefault="002B0194" w:rsidP="00BF1B77">
      <w:pPr>
        <w:rPr>
          <w:szCs w:val="24"/>
        </w:rPr>
      </w:pPr>
    </w:p>
    <w:p w14:paraId="744C8599" w14:textId="6BE6F55F" w:rsidR="00BA0057" w:rsidRPr="00F14D1E" w:rsidRDefault="00426BC4" w:rsidP="001B4C68">
      <w:pPr>
        <w:keepNext/>
        <w:numPr>
          <w:ilvl w:val="0"/>
          <w:numId w:val="19"/>
        </w:numPr>
        <w:tabs>
          <w:tab w:val="clear" w:pos="1980"/>
        </w:tabs>
        <w:ind w:left="1800"/>
      </w:pPr>
      <w:r w:rsidRPr="00F14D1E">
        <w:t>MRL</w:t>
      </w:r>
      <w:r w:rsidR="19D9E372" w:rsidRPr="00F14D1E">
        <w:t xml:space="preserve"> shall utilize </w:t>
      </w:r>
      <w:r w:rsidR="69D195AF" w:rsidRPr="00F14D1E">
        <w:t>e</w:t>
      </w:r>
      <w:r w:rsidR="19D9E372" w:rsidRPr="00F14D1E">
        <w:t xml:space="preserve">quipment </w:t>
      </w:r>
      <w:r w:rsidR="69D195AF" w:rsidRPr="00F14D1E">
        <w:t>d</w:t>
      </w:r>
      <w:r w:rsidR="19D9E372" w:rsidRPr="00F14D1E">
        <w:t>esign and Leak Detection</w:t>
      </w:r>
      <w:r w:rsidR="23E64042" w:rsidRPr="00F14D1E">
        <w:t xml:space="preserve"> and Repair (LDAR) practices to control VOCs </w:t>
      </w:r>
      <w:r w:rsidR="00527DDD" w:rsidRPr="00F14D1E">
        <w:t xml:space="preserve">from </w:t>
      </w:r>
      <w:r w:rsidR="23E64042" w:rsidRPr="00F14D1E">
        <w:t>the</w:t>
      </w:r>
      <w:r w:rsidR="19D9E372" w:rsidRPr="00F14D1E">
        <w:t xml:space="preserve"> </w:t>
      </w:r>
      <w:r w:rsidR="0024248B" w:rsidRPr="00F14D1E">
        <w:t>RFU</w:t>
      </w:r>
      <w:r w:rsidR="769BAAEE" w:rsidRPr="00F14D1E">
        <w:t>, Hydrogen Plant #</w:t>
      </w:r>
      <w:r w:rsidR="00F86BCC" w:rsidRPr="00F14D1E">
        <w:t>5</w:t>
      </w:r>
      <w:r w:rsidR="769BAAEE" w:rsidRPr="00F14D1E">
        <w:t>, Storage Tank</w:t>
      </w:r>
      <w:r w:rsidR="001B3947" w:rsidRPr="00F14D1E">
        <w:t>s,</w:t>
      </w:r>
      <w:r w:rsidR="00F86BCC" w:rsidRPr="00F14D1E">
        <w:t xml:space="preserve"> Water Conservation Unit,</w:t>
      </w:r>
      <w:r w:rsidR="769BAAEE" w:rsidRPr="00F14D1E">
        <w:t xml:space="preserve"> </w:t>
      </w:r>
      <w:r w:rsidR="007A3ED1" w:rsidRPr="00F14D1E">
        <w:t>PTU p</w:t>
      </w:r>
      <w:r w:rsidR="769BAAEE" w:rsidRPr="00F14D1E">
        <w:t xml:space="preserve">iping </w:t>
      </w:r>
      <w:r w:rsidR="007A3ED1" w:rsidRPr="00F14D1E">
        <w:t>f</w:t>
      </w:r>
      <w:r w:rsidR="769BAAEE" w:rsidRPr="00F14D1E">
        <w:t xml:space="preserve">ugitive </w:t>
      </w:r>
      <w:r w:rsidR="00527DDD" w:rsidRPr="00F14D1E">
        <w:t>c</w:t>
      </w:r>
      <w:r w:rsidR="769BAAEE" w:rsidRPr="00F14D1E">
        <w:t>omponents</w:t>
      </w:r>
      <w:r w:rsidR="00485A97" w:rsidRPr="00F14D1E">
        <w:t xml:space="preserve">, PTU Wastewater </w:t>
      </w:r>
      <w:r w:rsidR="00F86BCC" w:rsidRPr="00F14D1E">
        <w:t xml:space="preserve">Pretreatment System, WCU Wastewater Pretreatment </w:t>
      </w:r>
      <w:proofErr w:type="gramStart"/>
      <w:r w:rsidR="00F86BCC" w:rsidRPr="00F14D1E">
        <w:t xml:space="preserve">System, </w:t>
      </w:r>
      <w:r w:rsidR="00877AD8" w:rsidRPr="00F14D1E">
        <w:t xml:space="preserve"> and</w:t>
      </w:r>
      <w:proofErr w:type="gramEnd"/>
      <w:r w:rsidR="00877AD8" w:rsidRPr="00F14D1E">
        <w:t xml:space="preserve"> </w:t>
      </w:r>
      <w:r w:rsidR="00E574F7" w:rsidRPr="00F14D1E">
        <w:t xml:space="preserve">Revised </w:t>
      </w:r>
      <w:proofErr w:type="spellStart"/>
      <w:r w:rsidR="00877AD8" w:rsidRPr="00F14D1E">
        <w:t>MaxSAF</w:t>
      </w:r>
      <w:proofErr w:type="spellEnd"/>
      <w:r w:rsidR="283EAA69" w:rsidRPr="00F14D1E">
        <w:t>™</w:t>
      </w:r>
      <w:r w:rsidR="00877AD8" w:rsidRPr="00F14D1E">
        <w:t xml:space="preserve"> piping components</w:t>
      </w:r>
      <w:r w:rsidR="69BF2C7B" w:rsidRPr="00F14D1E">
        <w:t xml:space="preserve"> </w:t>
      </w:r>
      <w:r w:rsidR="23E64042" w:rsidRPr="00F14D1E">
        <w:t>(</w:t>
      </w:r>
      <w:r w:rsidR="32562981" w:rsidRPr="00F14D1E">
        <w:t>ARM 17.</w:t>
      </w:r>
      <w:r w:rsidR="69D195AF" w:rsidRPr="00F14D1E">
        <w:t>8.752</w:t>
      </w:r>
      <w:r w:rsidR="008514EF" w:rsidRPr="00F14D1E">
        <w:t xml:space="preserve"> and</w:t>
      </w:r>
      <w:r w:rsidR="716C9680" w:rsidRPr="00F14D1E">
        <w:t xml:space="preserve"> ARM 17.8.749</w:t>
      </w:r>
      <w:r w:rsidR="69D195AF" w:rsidRPr="00F14D1E">
        <w:t>)</w:t>
      </w:r>
      <w:r w:rsidR="7E7740F7" w:rsidRPr="00F14D1E">
        <w:t>.</w:t>
      </w:r>
    </w:p>
    <w:p w14:paraId="5A878E39" w14:textId="77777777" w:rsidR="00911A60" w:rsidRPr="00F14D1E" w:rsidRDefault="00911A60" w:rsidP="00911A60">
      <w:pPr>
        <w:keepNext/>
        <w:ind w:left="1800"/>
      </w:pPr>
    </w:p>
    <w:p w14:paraId="20F30A9A" w14:textId="1BAEB000" w:rsidR="00911A60" w:rsidRPr="00F14D1E" w:rsidRDefault="0059250D" w:rsidP="002476A6">
      <w:pPr>
        <w:pStyle w:val="ListParagraph"/>
        <w:numPr>
          <w:ilvl w:val="0"/>
          <w:numId w:val="27"/>
        </w:numPr>
      </w:pPr>
      <w:r w:rsidRPr="00F14D1E">
        <w:t xml:space="preserve">Revised </w:t>
      </w:r>
      <w:proofErr w:type="spellStart"/>
      <w:r w:rsidRPr="00F14D1E">
        <w:t>MaxSAF</w:t>
      </w:r>
      <w:proofErr w:type="spellEnd"/>
      <w:r w:rsidRPr="00F14D1E">
        <w:t xml:space="preserve"> </w:t>
      </w:r>
      <w:r w:rsidR="00CB6DBB" w:rsidRPr="00F14D1E">
        <w:t xml:space="preserve">piping fugitive components “in VOC service” shall comply with </w:t>
      </w:r>
      <w:r w:rsidR="00643332" w:rsidRPr="00F14D1E">
        <w:t>the equipment leak provisions found in 40 CFR</w:t>
      </w:r>
      <w:r w:rsidR="001B753F" w:rsidRPr="00F14D1E">
        <w:t xml:space="preserve"> </w:t>
      </w:r>
      <w:r w:rsidR="00643332" w:rsidRPr="00F14D1E">
        <w:t>60.482-1a</w:t>
      </w:r>
      <w:r w:rsidR="001B753F" w:rsidRPr="00F14D1E">
        <w:t xml:space="preserve"> through 60.482-10a</w:t>
      </w:r>
      <w:r w:rsidR="0036315E" w:rsidRPr="00F14D1E">
        <w:t>. Pursuant to NESHAP Subpart FFFF</w:t>
      </w:r>
      <w:r w:rsidR="0090035A" w:rsidRPr="00F14D1E">
        <w:t xml:space="preserve">, the </w:t>
      </w:r>
      <w:r w:rsidR="006D6B05" w:rsidRPr="00F14D1E">
        <w:t xml:space="preserve">RFU </w:t>
      </w:r>
      <w:r w:rsidR="0090035A" w:rsidRPr="00F14D1E">
        <w:t>piping fugitive components “in organic HAP service” shall comply</w:t>
      </w:r>
      <w:r w:rsidR="004F399C" w:rsidRPr="00F14D1E">
        <w:t xml:space="preserve"> with the new source equipment leak provisions found in 40 CFR 63.2480</w:t>
      </w:r>
      <w:r w:rsidR="00E879B3" w:rsidRPr="00F14D1E">
        <w:t xml:space="preserve"> (ARM 17.8.749).</w:t>
      </w:r>
    </w:p>
    <w:p w14:paraId="5505C2D7" w14:textId="77777777" w:rsidR="00C075E8" w:rsidRPr="00F14D1E" w:rsidRDefault="00C075E8" w:rsidP="00C075E8">
      <w:pPr>
        <w:pStyle w:val="ListParagraph"/>
      </w:pPr>
    </w:p>
    <w:p w14:paraId="5A539EF3" w14:textId="4CD093F3" w:rsidR="00C075E8" w:rsidRPr="0059250D" w:rsidRDefault="0059250D" w:rsidP="002476A6">
      <w:pPr>
        <w:pStyle w:val="ListParagraph"/>
        <w:numPr>
          <w:ilvl w:val="0"/>
          <w:numId w:val="27"/>
        </w:numPr>
      </w:pPr>
      <w:r w:rsidRPr="0059250D">
        <w:t xml:space="preserve">Revised </w:t>
      </w:r>
      <w:proofErr w:type="spellStart"/>
      <w:r w:rsidRPr="0059250D">
        <w:t>MaxSAF</w:t>
      </w:r>
      <w:proofErr w:type="spellEnd"/>
      <w:r w:rsidRPr="0059250D">
        <w:t xml:space="preserve"> </w:t>
      </w:r>
      <w:r w:rsidR="00C075E8" w:rsidRPr="0059250D">
        <w:t>piping fugitive components “in VOC service” shall comply with the equipment leak provisions found in 40 CFR60.482-1a through 60.482-10a (ARM 17.8.749)</w:t>
      </w:r>
    </w:p>
    <w:p w14:paraId="36483E1C" w14:textId="77777777" w:rsidR="00CA231D" w:rsidRPr="00F14D1E" w:rsidRDefault="00CA231D" w:rsidP="008C0A2A">
      <w:pPr>
        <w:keepNext/>
        <w:ind w:left="1800"/>
        <w:rPr>
          <w:szCs w:val="24"/>
        </w:rPr>
      </w:pPr>
    </w:p>
    <w:p w14:paraId="552A2EE6" w14:textId="65C86D43" w:rsidR="00E8768E" w:rsidRPr="00F14D1E" w:rsidRDefault="00426BC4" w:rsidP="001B4C68">
      <w:pPr>
        <w:keepNext/>
        <w:numPr>
          <w:ilvl w:val="0"/>
          <w:numId w:val="19"/>
        </w:numPr>
        <w:tabs>
          <w:tab w:val="clear" w:pos="1980"/>
        </w:tabs>
        <w:ind w:left="1800"/>
      </w:pPr>
      <w:r w:rsidRPr="00F14D1E">
        <w:t>MRL</w:t>
      </w:r>
      <w:r w:rsidR="54D1101F" w:rsidRPr="00F14D1E">
        <w:t xml:space="preserve"> shall follow the applicable requirements under 40 CFR 63, Subpart FFFF</w:t>
      </w:r>
      <w:r w:rsidR="6BCE865B" w:rsidRPr="00F14D1E">
        <w:t xml:space="preserve"> for all existing and new tanks </w:t>
      </w:r>
      <w:r w:rsidR="57F03473" w:rsidRPr="00F14D1E">
        <w:t xml:space="preserve">depending upon whether </w:t>
      </w:r>
      <w:r w:rsidR="7BC70E7B" w:rsidRPr="00F14D1E">
        <w:t>each specific</w:t>
      </w:r>
      <w:r w:rsidR="57F03473" w:rsidRPr="00F14D1E">
        <w:t xml:space="preserve"> </w:t>
      </w:r>
      <w:r w:rsidR="7BC70E7B" w:rsidRPr="00F14D1E">
        <w:t xml:space="preserve">tank is in Group 1 or Group 2 </w:t>
      </w:r>
      <w:r w:rsidR="467B4A09" w:rsidRPr="00F14D1E">
        <w:t>(ARM 17.8.749</w:t>
      </w:r>
      <w:r w:rsidR="00540CCA" w:rsidRPr="00F14D1E">
        <w:t>, ARM 17.8.342</w:t>
      </w:r>
      <w:r w:rsidR="467B4A09" w:rsidRPr="00F14D1E">
        <w:t xml:space="preserve"> and 40 CFR 63, Subpart FFFF</w:t>
      </w:r>
      <w:r w:rsidR="00540CCA" w:rsidRPr="00F14D1E">
        <w:t>)</w:t>
      </w:r>
      <w:r w:rsidR="467B4A09" w:rsidRPr="00F14D1E">
        <w:t>.</w:t>
      </w:r>
    </w:p>
    <w:p w14:paraId="148AC7B8" w14:textId="77777777" w:rsidR="00527DDD" w:rsidRPr="00F14D1E" w:rsidRDefault="00527DDD" w:rsidP="00914261">
      <w:pPr>
        <w:keepNext/>
        <w:ind w:left="1800"/>
      </w:pPr>
    </w:p>
    <w:p w14:paraId="7DB78023" w14:textId="66A7CD0D" w:rsidR="00A157D0" w:rsidRPr="00F14D1E" w:rsidRDefault="00426BC4" w:rsidP="00A157D0">
      <w:pPr>
        <w:numPr>
          <w:ilvl w:val="0"/>
          <w:numId w:val="19"/>
        </w:numPr>
        <w:tabs>
          <w:tab w:val="clear" w:pos="1980"/>
          <w:tab w:val="num" w:pos="1800"/>
        </w:tabs>
        <w:ind w:left="1800"/>
        <w:rPr>
          <w:szCs w:val="24"/>
        </w:rPr>
      </w:pPr>
      <w:r w:rsidRPr="00F14D1E">
        <w:rPr>
          <w:szCs w:val="24"/>
        </w:rPr>
        <w:t>MRL</w:t>
      </w:r>
      <w:r w:rsidR="00A157D0" w:rsidRPr="00F14D1E">
        <w:rPr>
          <w:szCs w:val="24"/>
        </w:rPr>
        <w:t xml:space="preserve"> shall comply with the monitoring requirements of 40 CFR 63.2455 for each applicable </w:t>
      </w:r>
      <w:r w:rsidR="007F59A1" w:rsidRPr="00F14D1E">
        <w:rPr>
          <w:szCs w:val="24"/>
        </w:rPr>
        <w:t xml:space="preserve">RFU </w:t>
      </w:r>
      <w:r w:rsidR="00A157D0" w:rsidRPr="00F14D1E">
        <w:rPr>
          <w:szCs w:val="24"/>
        </w:rPr>
        <w:t>Group 2 continuous process vent (40 CFR 63, Subpart FFFF, ARM 17.8.342 and ARM 17.8.749).</w:t>
      </w:r>
    </w:p>
    <w:p w14:paraId="5648BD50" w14:textId="77777777" w:rsidR="00941B88" w:rsidRPr="00F14D1E" w:rsidRDefault="00941B88" w:rsidP="00576C74">
      <w:pPr>
        <w:rPr>
          <w:szCs w:val="24"/>
        </w:rPr>
      </w:pPr>
    </w:p>
    <w:p w14:paraId="6526F10F" w14:textId="77777777" w:rsidR="00941B88" w:rsidRDefault="00941B88" w:rsidP="00A157D0">
      <w:pPr>
        <w:numPr>
          <w:ilvl w:val="0"/>
          <w:numId w:val="19"/>
        </w:numPr>
        <w:tabs>
          <w:tab w:val="clear" w:pos="1980"/>
          <w:tab w:val="num" w:pos="1800"/>
        </w:tabs>
        <w:ind w:left="1800"/>
        <w:rPr>
          <w:szCs w:val="24"/>
        </w:rPr>
      </w:pPr>
      <w:r w:rsidRPr="00F14D1E">
        <w:rPr>
          <w:szCs w:val="24"/>
        </w:rPr>
        <w:t>OGI-LDAR Camera Monitoring</w:t>
      </w:r>
    </w:p>
    <w:p w14:paraId="580775A8" w14:textId="77777777" w:rsidR="006E6F33" w:rsidRPr="00F14D1E" w:rsidRDefault="006E6F33" w:rsidP="006E6F33">
      <w:pPr>
        <w:rPr>
          <w:szCs w:val="24"/>
        </w:rPr>
      </w:pPr>
    </w:p>
    <w:p w14:paraId="1C7D0672" w14:textId="791A3182" w:rsidR="00145EA4" w:rsidRPr="00F14D1E" w:rsidRDefault="00145EA4" w:rsidP="00576C74">
      <w:pPr>
        <w:pStyle w:val="ListParagraph"/>
        <w:numPr>
          <w:ilvl w:val="0"/>
          <w:numId w:val="190"/>
        </w:numPr>
        <w:rPr>
          <w:szCs w:val="24"/>
        </w:rPr>
      </w:pPr>
      <w:r w:rsidRPr="00F14D1E">
        <w:rPr>
          <w:szCs w:val="24"/>
        </w:rPr>
        <w:t xml:space="preserve">Within ninety (90) days after </w:t>
      </w:r>
      <w:r w:rsidR="00941B88" w:rsidRPr="00F14D1E">
        <w:rPr>
          <w:szCs w:val="24"/>
        </w:rPr>
        <w:t>MAQP #5263-04 is final,</w:t>
      </w:r>
      <w:r w:rsidRPr="00F14D1E">
        <w:rPr>
          <w:szCs w:val="24"/>
        </w:rPr>
        <w:t xml:space="preserve"> </w:t>
      </w:r>
      <w:r w:rsidR="00941B88" w:rsidRPr="00F14D1E">
        <w:rPr>
          <w:szCs w:val="24"/>
        </w:rPr>
        <w:t>MRL</w:t>
      </w:r>
      <w:r w:rsidRPr="00F14D1E">
        <w:rPr>
          <w:szCs w:val="24"/>
        </w:rPr>
        <w:t xml:space="preserve"> shall prepare and submit to </w:t>
      </w:r>
      <w:r w:rsidR="00941B88" w:rsidRPr="00F14D1E">
        <w:rPr>
          <w:szCs w:val="24"/>
        </w:rPr>
        <w:t>DEQ</w:t>
      </w:r>
      <w:r w:rsidRPr="00F14D1E">
        <w:rPr>
          <w:szCs w:val="24"/>
        </w:rPr>
        <w:t>, for review and approval, an Optical Gas Imaging (OGI) Monitoring Plan as a supplement to MRL’s existing Leak Detection</w:t>
      </w:r>
      <w:r w:rsidRPr="00145EA4">
        <w:rPr>
          <w:szCs w:val="24"/>
        </w:rPr>
        <w:t xml:space="preserve"> and Repair (LDAR) program. The plan shall describe the monitoring practices, leak identification and confirmation methods, recordkeeping requirements, and reporting procedures that the </w:t>
      </w:r>
      <w:r w:rsidR="00941B88">
        <w:rPr>
          <w:szCs w:val="24"/>
        </w:rPr>
        <w:t>MRL</w:t>
      </w:r>
      <w:r w:rsidRPr="00145EA4">
        <w:rPr>
          <w:szCs w:val="24"/>
        </w:rPr>
        <w:t xml:space="preserve"> </w:t>
      </w:r>
      <w:r w:rsidRPr="00145EA4">
        <w:rPr>
          <w:szCs w:val="24"/>
        </w:rPr>
        <w:lastRenderedPageBreak/>
        <w:t xml:space="preserve">will use to implement the facility’s OGI-based leak detection and repair program.  Upon approval by </w:t>
      </w:r>
      <w:r w:rsidR="00941B88">
        <w:rPr>
          <w:szCs w:val="24"/>
        </w:rPr>
        <w:t>DEQ</w:t>
      </w:r>
      <w:r w:rsidRPr="00145EA4">
        <w:rPr>
          <w:szCs w:val="24"/>
        </w:rPr>
        <w:t xml:space="preserve">, </w:t>
      </w:r>
      <w:r w:rsidR="00941B88">
        <w:rPr>
          <w:szCs w:val="24"/>
        </w:rPr>
        <w:t>MRL</w:t>
      </w:r>
      <w:r w:rsidRPr="00145EA4">
        <w:rPr>
          <w:szCs w:val="24"/>
        </w:rPr>
        <w:t xml:space="preserve"> shall implement and maintain the OGI-LDAR Monitoring Plan and conduct OGI monitoring activities in accordance with the approved supplemental plan.  </w:t>
      </w:r>
      <w:r w:rsidR="00C06DF4">
        <w:rPr>
          <w:szCs w:val="24"/>
        </w:rPr>
        <w:t>MRL</w:t>
      </w:r>
      <w:r w:rsidRPr="00145EA4">
        <w:rPr>
          <w:szCs w:val="24"/>
        </w:rPr>
        <w:t xml:space="preserve"> may revise the OGI-LDAR Monitoring Plan as necessary to improve program implementation, provided that such revisions do not reduce the effectiveness of the monitoring program. Significant revisions shall be submitted to </w:t>
      </w:r>
      <w:r w:rsidR="00C06DF4">
        <w:rPr>
          <w:szCs w:val="24"/>
        </w:rPr>
        <w:t>DEQ</w:t>
      </w:r>
      <w:r w:rsidRPr="00145EA4">
        <w:rPr>
          <w:szCs w:val="24"/>
        </w:rPr>
        <w:t xml:space="preserve"> for review and approval prior to </w:t>
      </w:r>
      <w:r w:rsidRPr="00F14D1E">
        <w:rPr>
          <w:szCs w:val="24"/>
        </w:rPr>
        <w:t>implementation</w:t>
      </w:r>
      <w:r w:rsidR="00C06DF4" w:rsidRPr="00F14D1E">
        <w:rPr>
          <w:szCs w:val="24"/>
        </w:rPr>
        <w:t xml:space="preserve"> (ARM 17.8.749).</w:t>
      </w:r>
    </w:p>
    <w:p w14:paraId="29226BA6" w14:textId="77777777" w:rsidR="00145EA4" w:rsidRPr="00F14D1E" w:rsidRDefault="00145EA4" w:rsidP="00576C74">
      <w:pPr>
        <w:pStyle w:val="ListParagraph"/>
        <w:rPr>
          <w:szCs w:val="24"/>
        </w:rPr>
      </w:pPr>
    </w:p>
    <w:p w14:paraId="5AEBF4FD" w14:textId="76E41A57" w:rsidR="00145EA4" w:rsidRPr="00F14D1E" w:rsidRDefault="00145EA4" w:rsidP="00576C74">
      <w:pPr>
        <w:pStyle w:val="ListParagraph"/>
        <w:numPr>
          <w:ilvl w:val="0"/>
          <w:numId w:val="190"/>
        </w:numPr>
        <w:rPr>
          <w:szCs w:val="24"/>
        </w:rPr>
      </w:pPr>
      <w:r w:rsidRPr="00F14D1E">
        <w:rPr>
          <w:szCs w:val="24"/>
        </w:rPr>
        <w:t xml:space="preserve">If the OGI Monitoring Plan cannot be prepared and submitted within the required time frame due to circumstances beyond the </w:t>
      </w:r>
      <w:r w:rsidR="00C06DF4" w:rsidRPr="00F14D1E">
        <w:rPr>
          <w:szCs w:val="24"/>
        </w:rPr>
        <w:t>MRL’s</w:t>
      </w:r>
      <w:r w:rsidRPr="00F14D1E">
        <w:rPr>
          <w:szCs w:val="24"/>
        </w:rPr>
        <w:t xml:space="preserve"> control, </w:t>
      </w:r>
      <w:proofErr w:type="gramStart"/>
      <w:r w:rsidR="00C06DF4" w:rsidRPr="00F14D1E">
        <w:rPr>
          <w:szCs w:val="24"/>
        </w:rPr>
        <w:t>MR:L</w:t>
      </w:r>
      <w:proofErr w:type="gramEnd"/>
      <w:r w:rsidRPr="00F14D1E">
        <w:rPr>
          <w:szCs w:val="24"/>
        </w:rPr>
        <w:t xml:space="preserve"> may extend the deadline by an additional ninety (90) days by notifying </w:t>
      </w:r>
      <w:r w:rsidR="00C06DF4" w:rsidRPr="00F14D1E">
        <w:rPr>
          <w:szCs w:val="24"/>
        </w:rPr>
        <w:t>DEQ</w:t>
      </w:r>
      <w:r w:rsidRPr="00F14D1E">
        <w:rPr>
          <w:szCs w:val="24"/>
        </w:rPr>
        <w:t>. This extension notification does not require certification by a responsible official</w:t>
      </w:r>
      <w:r w:rsidR="00C06DF4" w:rsidRPr="00F14D1E">
        <w:rPr>
          <w:szCs w:val="24"/>
        </w:rPr>
        <w:t xml:space="preserve"> (ARM 17.8.749)</w:t>
      </w:r>
      <w:r w:rsidRPr="00F14D1E">
        <w:rPr>
          <w:szCs w:val="24"/>
        </w:rPr>
        <w:t>.</w:t>
      </w:r>
    </w:p>
    <w:p w14:paraId="67CC2153" w14:textId="10CCE25F" w:rsidR="00941B88" w:rsidRPr="00941B88" w:rsidRDefault="00941B88" w:rsidP="00576C74">
      <w:pPr>
        <w:ind w:left="1980"/>
        <w:rPr>
          <w:szCs w:val="24"/>
        </w:rPr>
      </w:pPr>
    </w:p>
    <w:p w14:paraId="758E7A83" w14:textId="45DFB723" w:rsidR="00941B88" w:rsidRDefault="00941B88" w:rsidP="00941B88">
      <w:pPr>
        <w:pStyle w:val="ListParagraph"/>
        <w:numPr>
          <w:ilvl w:val="0"/>
          <w:numId w:val="190"/>
        </w:numPr>
        <w:rPr>
          <w:szCs w:val="24"/>
        </w:rPr>
      </w:pPr>
      <w:r w:rsidRPr="00941B88">
        <w:rPr>
          <w:szCs w:val="24"/>
        </w:rPr>
        <w:t>Following the first full quarter after approval of the OGI-LDAR Monitoring Plan, MRL shall have implemented the monitoring program per the approved plan</w:t>
      </w:r>
      <w:r w:rsidR="00C06DF4">
        <w:rPr>
          <w:szCs w:val="24"/>
        </w:rPr>
        <w:t xml:space="preserve"> (ARM 17.8.749)</w:t>
      </w:r>
      <w:r w:rsidRPr="00941B88">
        <w:rPr>
          <w:szCs w:val="24"/>
        </w:rPr>
        <w:t>.</w:t>
      </w:r>
    </w:p>
    <w:p w14:paraId="1F884146" w14:textId="77777777" w:rsidR="00941B88" w:rsidRPr="00941B88" w:rsidRDefault="00941B88" w:rsidP="00576C74">
      <w:pPr>
        <w:pStyle w:val="ListParagraph"/>
        <w:rPr>
          <w:szCs w:val="24"/>
        </w:rPr>
      </w:pPr>
    </w:p>
    <w:p w14:paraId="15DC23C0" w14:textId="7F48890C" w:rsidR="00C06DF4" w:rsidRPr="00576C74" w:rsidRDefault="00C06DF4" w:rsidP="00576C74">
      <w:pPr>
        <w:pStyle w:val="ListParagraph"/>
        <w:numPr>
          <w:ilvl w:val="0"/>
          <w:numId w:val="190"/>
        </w:numPr>
        <w:rPr>
          <w:szCs w:val="24"/>
        </w:rPr>
      </w:pPr>
      <w:r w:rsidRPr="00576C74">
        <w:rPr>
          <w:szCs w:val="24"/>
        </w:rPr>
        <w:t xml:space="preserve">Reporting of LDAR compliance data shall be submitted with MRL’s semiannual State BACT </w:t>
      </w:r>
      <w:proofErr w:type="spellStart"/>
      <w:r w:rsidRPr="00576C74">
        <w:rPr>
          <w:szCs w:val="24"/>
        </w:rPr>
        <w:t>GGGa</w:t>
      </w:r>
      <w:proofErr w:type="spellEnd"/>
      <w:r w:rsidRPr="00576C74">
        <w:rPr>
          <w:szCs w:val="24"/>
        </w:rPr>
        <w:t xml:space="preserve"> report, due on January 31 and July 31 of each year. The report shall include a summary of all leaks identified through OGI monitoring and confirmed through follow-up evaluation or Method 21 monitoring, as well as a summary identifying the months in which each process unit was monitored using OGI</w:t>
      </w:r>
      <w:r>
        <w:rPr>
          <w:szCs w:val="24"/>
        </w:rPr>
        <w:t xml:space="preserve"> (ARM 17.8.749)</w:t>
      </w:r>
      <w:r w:rsidRPr="00576C74">
        <w:rPr>
          <w:szCs w:val="24"/>
        </w:rPr>
        <w:t>.</w:t>
      </w:r>
    </w:p>
    <w:p w14:paraId="0CBC1F44" w14:textId="77777777" w:rsidR="00A157D0" w:rsidRPr="00576C74" w:rsidRDefault="00A157D0" w:rsidP="00914261">
      <w:pPr>
        <w:rPr>
          <w:szCs w:val="24"/>
        </w:rPr>
      </w:pPr>
    </w:p>
    <w:p w14:paraId="280829A7" w14:textId="427B6C09" w:rsidR="00A157D0" w:rsidRPr="00576C74" w:rsidRDefault="00426BC4" w:rsidP="00914261">
      <w:pPr>
        <w:numPr>
          <w:ilvl w:val="0"/>
          <w:numId w:val="19"/>
        </w:numPr>
        <w:tabs>
          <w:tab w:val="clear" w:pos="1980"/>
          <w:tab w:val="num" w:pos="1800"/>
        </w:tabs>
        <w:ind w:left="1800"/>
        <w:rPr>
          <w:szCs w:val="24"/>
        </w:rPr>
      </w:pPr>
      <w:r w:rsidRPr="00576C74">
        <w:rPr>
          <w:szCs w:val="24"/>
        </w:rPr>
        <w:t>MRL</w:t>
      </w:r>
      <w:r w:rsidR="00A157D0" w:rsidRPr="00576C74">
        <w:rPr>
          <w:szCs w:val="24"/>
        </w:rPr>
        <w:t xml:space="preserve"> shall not cause or authorize emissions to be discharged into the outdoor atmosphere from any sources installed after November 23, 1968, that exhibit an opacity of 20% or greater averaged over 6 consecutive minutes (ARM 17.8.304).</w:t>
      </w:r>
    </w:p>
    <w:p w14:paraId="5C32BD1D" w14:textId="77777777" w:rsidR="00A157D0" w:rsidRPr="00576C74" w:rsidRDefault="00A157D0" w:rsidP="00914261">
      <w:pPr>
        <w:ind w:left="1980"/>
        <w:rPr>
          <w:szCs w:val="24"/>
        </w:rPr>
      </w:pPr>
    </w:p>
    <w:p w14:paraId="218DEC63" w14:textId="728BBE87" w:rsidR="00A157D0" w:rsidRPr="00557BC3" w:rsidRDefault="00426BC4" w:rsidP="00A157D0">
      <w:pPr>
        <w:numPr>
          <w:ilvl w:val="0"/>
          <w:numId w:val="19"/>
        </w:numPr>
        <w:tabs>
          <w:tab w:val="clear" w:pos="1980"/>
          <w:tab w:val="num" w:pos="1800"/>
        </w:tabs>
        <w:ind w:left="1800"/>
        <w:rPr>
          <w:szCs w:val="24"/>
        </w:rPr>
      </w:pPr>
      <w:r w:rsidRPr="00576C74">
        <w:rPr>
          <w:szCs w:val="24"/>
        </w:rPr>
        <w:t>MRL</w:t>
      </w:r>
      <w:r w:rsidR="00A157D0" w:rsidRPr="00576C74">
        <w:rPr>
          <w:szCs w:val="24"/>
        </w:rPr>
        <w:t xml:space="preserve"> shall </w:t>
      </w:r>
      <w:r w:rsidR="00A157D0" w:rsidRPr="00F14D1E">
        <w:rPr>
          <w:szCs w:val="24"/>
        </w:rPr>
        <w:t xml:space="preserve">not cause or authorize the </w:t>
      </w:r>
      <w:r w:rsidR="00A157D0" w:rsidRPr="00557BC3">
        <w:rPr>
          <w:szCs w:val="24"/>
        </w:rPr>
        <w:t>use of any street, road, or parking lot without taking reasonable precautions to control emissions of airborne particulate matter (ARM 17.8.308).</w:t>
      </w:r>
    </w:p>
    <w:p w14:paraId="0F760C31" w14:textId="77777777" w:rsidR="00A157D0" w:rsidRPr="00557BC3" w:rsidRDefault="00A157D0" w:rsidP="00914261">
      <w:pPr>
        <w:rPr>
          <w:szCs w:val="24"/>
        </w:rPr>
      </w:pPr>
    </w:p>
    <w:p w14:paraId="50336B6F" w14:textId="2B4F7344" w:rsidR="00A157D0" w:rsidRPr="002536B7" w:rsidRDefault="00426BC4" w:rsidP="00914261">
      <w:pPr>
        <w:numPr>
          <w:ilvl w:val="0"/>
          <w:numId w:val="19"/>
        </w:numPr>
        <w:tabs>
          <w:tab w:val="clear" w:pos="1980"/>
          <w:tab w:val="num" w:pos="1800"/>
        </w:tabs>
        <w:ind w:left="1800"/>
        <w:rPr>
          <w:szCs w:val="24"/>
        </w:rPr>
      </w:pPr>
      <w:r w:rsidRPr="00557BC3">
        <w:rPr>
          <w:szCs w:val="24"/>
        </w:rPr>
        <w:t>MRL</w:t>
      </w:r>
      <w:r w:rsidR="00A157D0" w:rsidRPr="00557BC3">
        <w:rPr>
          <w:szCs w:val="24"/>
        </w:rPr>
        <w:t xml:space="preserve"> shall treat all unpaved portions of the access roads with water and/or chemical dust suppressant as necessary to maintain compliance with the reasonable </w:t>
      </w:r>
      <w:proofErr w:type="gramStart"/>
      <w:r w:rsidR="00A157D0" w:rsidRPr="00557BC3">
        <w:rPr>
          <w:szCs w:val="24"/>
        </w:rPr>
        <w:t>precautions</w:t>
      </w:r>
      <w:proofErr w:type="gramEnd"/>
      <w:r w:rsidR="00A157D0" w:rsidRPr="00557BC3">
        <w:rPr>
          <w:szCs w:val="24"/>
        </w:rPr>
        <w:t xml:space="preserve"> limitation in Section II.A.1</w:t>
      </w:r>
      <w:r w:rsidR="00BB3B38" w:rsidRPr="00557BC3">
        <w:rPr>
          <w:szCs w:val="24"/>
        </w:rPr>
        <w:t>6</w:t>
      </w:r>
      <w:r w:rsidR="00A157D0" w:rsidRPr="00557BC3">
        <w:rPr>
          <w:szCs w:val="24"/>
        </w:rPr>
        <w:t xml:space="preserve"> (ARM 17.8.749</w:t>
      </w:r>
      <w:r w:rsidR="00A157D0" w:rsidRPr="002536B7">
        <w:rPr>
          <w:szCs w:val="24"/>
        </w:rPr>
        <w:t>).</w:t>
      </w:r>
    </w:p>
    <w:p w14:paraId="557F3E47" w14:textId="77777777" w:rsidR="00673C99" w:rsidRDefault="00673C99" w:rsidP="003253E1">
      <w:pPr>
        <w:rPr>
          <w:szCs w:val="24"/>
        </w:rPr>
      </w:pPr>
    </w:p>
    <w:p w14:paraId="6A654F36" w14:textId="3795FCEC" w:rsidR="00673C99" w:rsidRDefault="007F59A1" w:rsidP="0077314B">
      <w:pPr>
        <w:numPr>
          <w:ilvl w:val="0"/>
          <w:numId w:val="19"/>
        </w:numPr>
        <w:tabs>
          <w:tab w:val="clear" w:pos="1980"/>
          <w:tab w:val="num" w:pos="1800"/>
        </w:tabs>
        <w:ind w:left="1800"/>
        <w:rPr>
          <w:szCs w:val="24"/>
        </w:rPr>
      </w:pPr>
      <w:bookmarkStart w:id="28" w:name="_Ref103325819"/>
      <w:bookmarkStart w:id="29" w:name="_Hlk103256675"/>
      <w:r>
        <w:rPr>
          <w:szCs w:val="24"/>
        </w:rPr>
        <w:t xml:space="preserve">RFU </w:t>
      </w:r>
      <w:r w:rsidR="00673C99">
        <w:rPr>
          <w:szCs w:val="24"/>
        </w:rPr>
        <w:t xml:space="preserve">Fractionator Feed Heater </w:t>
      </w:r>
      <w:r w:rsidR="0077314B">
        <w:rPr>
          <w:szCs w:val="24"/>
        </w:rPr>
        <w:t>(</w:t>
      </w:r>
      <w:r w:rsidR="00673C99">
        <w:rPr>
          <w:szCs w:val="24"/>
        </w:rPr>
        <w:t>H-4102</w:t>
      </w:r>
      <w:r w:rsidR="0077314B">
        <w:rPr>
          <w:szCs w:val="24"/>
        </w:rPr>
        <w:t>)</w:t>
      </w:r>
      <w:bookmarkEnd w:id="28"/>
    </w:p>
    <w:bookmarkEnd w:id="29"/>
    <w:p w14:paraId="0F413E6E" w14:textId="77777777" w:rsidR="0077314B" w:rsidRDefault="0077314B" w:rsidP="003253E1">
      <w:pPr>
        <w:rPr>
          <w:szCs w:val="24"/>
        </w:rPr>
      </w:pPr>
    </w:p>
    <w:p w14:paraId="19F625D4" w14:textId="2C48145C" w:rsidR="00673C99" w:rsidRDefault="00673C99" w:rsidP="005D4BF5">
      <w:pPr>
        <w:pStyle w:val="ListParagraph"/>
        <w:keepNext/>
        <w:numPr>
          <w:ilvl w:val="0"/>
          <w:numId w:val="30"/>
        </w:numPr>
      </w:pPr>
      <w:bookmarkStart w:id="30" w:name="_Ref103325771"/>
      <w:bookmarkStart w:id="31" w:name="_Hlk205792863"/>
      <w:bookmarkStart w:id="32" w:name="_Hlk103256719"/>
      <w:r>
        <w:t>NOx emissions shall not exceed 0.0</w:t>
      </w:r>
      <w:r w:rsidR="001A3B15">
        <w:t>4</w:t>
      </w:r>
      <w:r>
        <w:t xml:space="preserve"> </w:t>
      </w:r>
      <w:proofErr w:type="spellStart"/>
      <w:r>
        <w:t>lb</w:t>
      </w:r>
      <w:proofErr w:type="spellEnd"/>
      <w:r>
        <w:t>/MMBtu (HHV)</w:t>
      </w:r>
      <w:r w:rsidR="00C16048">
        <w:t xml:space="preserve"> on a 1-hour average</w:t>
      </w:r>
      <w:r w:rsidR="009B1AA6">
        <w:t xml:space="preserve"> during steady state operation</w:t>
      </w:r>
      <w:r w:rsidR="00C16048">
        <w:t xml:space="preserve"> using</w:t>
      </w:r>
      <w:r w:rsidR="004A219B">
        <w:t xml:space="preserve"> </w:t>
      </w:r>
      <w:r w:rsidR="001522C0">
        <w:t>ULNBs</w:t>
      </w:r>
      <w:r w:rsidR="009B1AA6">
        <w:t xml:space="preserve">. </w:t>
      </w:r>
      <w:r w:rsidR="009B1AA6" w:rsidRPr="009B1AA6">
        <w:t>Steady state operation is defined as operation not included in startup, shutdown and maintenance (SSM) periods as defined in Section IV</w:t>
      </w:r>
      <w:r w:rsidR="004A219B">
        <w:t xml:space="preserve"> </w:t>
      </w:r>
      <w:r>
        <w:t>(ARM 17.8.752 and ARM 17.8.749).</w:t>
      </w:r>
      <w:bookmarkEnd w:id="30"/>
    </w:p>
    <w:p w14:paraId="69A79C3A" w14:textId="77777777" w:rsidR="009B1AA6" w:rsidRDefault="009B1AA6" w:rsidP="007F59A1">
      <w:pPr>
        <w:pStyle w:val="ListParagraph"/>
        <w:keepNext/>
        <w:ind w:left="2700"/>
      </w:pPr>
    </w:p>
    <w:p w14:paraId="7C309226" w14:textId="5AC08A5A" w:rsidR="009B1AA6" w:rsidRPr="00540DA0" w:rsidRDefault="009B1AA6" w:rsidP="007F59A1">
      <w:pPr>
        <w:pStyle w:val="ListParagraph"/>
        <w:numPr>
          <w:ilvl w:val="0"/>
          <w:numId w:val="30"/>
        </w:numPr>
      </w:pPr>
      <w:r w:rsidRPr="00540DA0">
        <w:t xml:space="preserve">NOx emissions during SSM periods shall not exceed 1.67 </w:t>
      </w:r>
      <w:proofErr w:type="spellStart"/>
      <w:r w:rsidRPr="00540DA0">
        <w:t>lb</w:t>
      </w:r>
      <w:proofErr w:type="spellEnd"/>
      <w:r w:rsidRPr="00540DA0">
        <w:t>/</w:t>
      </w:r>
      <w:proofErr w:type="spellStart"/>
      <w:r w:rsidRPr="00540DA0">
        <w:t>hr</w:t>
      </w:r>
      <w:proofErr w:type="spellEnd"/>
      <w:r w:rsidRPr="00540DA0">
        <w:t xml:space="preserve"> as averaged over the duration of the SSM period (ARM 17.8.752).</w:t>
      </w:r>
    </w:p>
    <w:p w14:paraId="1315E2D3" w14:textId="77777777" w:rsidR="00673C99" w:rsidRDefault="00673C99" w:rsidP="00673C99">
      <w:pPr>
        <w:pStyle w:val="ListParagraph"/>
        <w:keepNext/>
        <w:ind w:left="2520"/>
        <w:rPr>
          <w:szCs w:val="24"/>
        </w:rPr>
      </w:pPr>
    </w:p>
    <w:p w14:paraId="49AB83F4" w14:textId="4585BDD2" w:rsidR="00673C99" w:rsidRPr="00D544FC" w:rsidRDefault="00673C99" w:rsidP="005D4BF5">
      <w:pPr>
        <w:pStyle w:val="ListParagraph"/>
        <w:keepNext/>
        <w:numPr>
          <w:ilvl w:val="0"/>
          <w:numId w:val="30"/>
        </w:numPr>
      </w:pPr>
      <w:r>
        <w:t xml:space="preserve">MRL shall use good combustion practices and an oxygen </w:t>
      </w:r>
      <w:r w:rsidR="001522C0">
        <w:t xml:space="preserve">monitoring </w:t>
      </w:r>
      <w:r>
        <w:t xml:space="preserve">system to control CO emissions which may not exceed 0.055 </w:t>
      </w:r>
      <w:proofErr w:type="spellStart"/>
      <w:r>
        <w:t>lb</w:t>
      </w:r>
      <w:proofErr w:type="spellEnd"/>
      <w:r>
        <w:t>/MMBtu (HHV) on a 1-hour average (ARM 17.8.752 and ARM 17.8.749).</w:t>
      </w:r>
    </w:p>
    <w:p w14:paraId="53F21689" w14:textId="77777777" w:rsidR="00673C99" w:rsidRDefault="00673C99" w:rsidP="00673C99">
      <w:pPr>
        <w:pStyle w:val="ListParagraph"/>
        <w:widowControl w:val="0"/>
        <w:ind w:left="2520"/>
        <w:rPr>
          <w:szCs w:val="24"/>
        </w:rPr>
      </w:pPr>
    </w:p>
    <w:p w14:paraId="09575905" w14:textId="77777777" w:rsidR="00673C99" w:rsidRDefault="00673C99" w:rsidP="005D4BF5">
      <w:pPr>
        <w:pStyle w:val="ListParagraph"/>
        <w:keepNext/>
        <w:numPr>
          <w:ilvl w:val="0"/>
          <w:numId w:val="30"/>
        </w:numPr>
      </w:pPr>
      <w:r>
        <w:t>MRL shall utilize an oxygen monitoring system and good combustion practices to minimize PM (ARM 17.8.752 and ARM 17.8.749).</w:t>
      </w:r>
    </w:p>
    <w:p w14:paraId="76FEC0B9" w14:textId="77777777" w:rsidR="00673C99" w:rsidRPr="00B175EA" w:rsidRDefault="00673C99" w:rsidP="00673C99">
      <w:pPr>
        <w:pStyle w:val="ListParagraph"/>
        <w:widowControl w:val="0"/>
        <w:ind w:left="2520"/>
        <w:rPr>
          <w:szCs w:val="24"/>
        </w:rPr>
      </w:pPr>
    </w:p>
    <w:p w14:paraId="263463FB" w14:textId="5DE19226" w:rsidR="00673C99" w:rsidRDefault="00673C99" w:rsidP="005D4BF5">
      <w:pPr>
        <w:pStyle w:val="ListParagraph"/>
        <w:keepNext/>
        <w:numPr>
          <w:ilvl w:val="0"/>
          <w:numId w:val="30"/>
        </w:numPr>
      </w:pPr>
      <w:r>
        <w:t>PM (filt</w:t>
      </w:r>
      <w:r w:rsidR="001522C0">
        <w:t>erable</w:t>
      </w:r>
      <w:r>
        <w:t xml:space="preserve">) emissions shall not exceed 0.00051 </w:t>
      </w:r>
      <w:proofErr w:type="spellStart"/>
      <w:r>
        <w:t>lb</w:t>
      </w:r>
      <w:proofErr w:type="spellEnd"/>
      <w:r>
        <w:t>/MMBtu (HHV) on a 1-hour average (ARM 17.8.752 and ARM 17.8.749).</w:t>
      </w:r>
    </w:p>
    <w:p w14:paraId="42EC67E1" w14:textId="77777777" w:rsidR="00673C99" w:rsidRDefault="00673C99" w:rsidP="00673C99">
      <w:pPr>
        <w:pStyle w:val="ListParagraph"/>
        <w:widowControl w:val="0"/>
        <w:ind w:left="2520"/>
        <w:rPr>
          <w:szCs w:val="24"/>
        </w:rPr>
      </w:pPr>
    </w:p>
    <w:p w14:paraId="0259F876" w14:textId="5EDEE245" w:rsidR="00673C99" w:rsidRDefault="00673C99" w:rsidP="005D4BF5">
      <w:pPr>
        <w:pStyle w:val="ListParagraph"/>
        <w:keepNext/>
        <w:numPr>
          <w:ilvl w:val="0"/>
          <w:numId w:val="30"/>
        </w:numPr>
      </w:pPr>
      <w:r>
        <w:t>PM</w:t>
      </w:r>
      <w:r w:rsidRPr="00914261">
        <w:rPr>
          <w:vertAlign w:val="subscript"/>
        </w:rPr>
        <w:t>10</w:t>
      </w:r>
      <w:r>
        <w:t xml:space="preserve"> (filt</w:t>
      </w:r>
      <w:r w:rsidR="001522C0">
        <w:t>erable</w:t>
      </w:r>
      <w:r>
        <w:t xml:space="preserve"> plus cond</w:t>
      </w:r>
      <w:r w:rsidR="001522C0">
        <w:t>ensable</w:t>
      </w:r>
      <w:r>
        <w:t xml:space="preserve">) emissions shall not exceed 0.00051 </w:t>
      </w:r>
      <w:proofErr w:type="spellStart"/>
      <w:r>
        <w:t>lb</w:t>
      </w:r>
      <w:proofErr w:type="spellEnd"/>
      <w:r>
        <w:t>/MMBtu (HHV) on a 1-hour average (ARM 17.8.752 and ARM 17.8.749).</w:t>
      </w:r>
    </w:p>
    <w:p w14:paraId="509D728D" w14:textId="77777777" w:rsidR="00673C99" w:rsidRDefault="00673C99" w:rsidP="00673C99">
      <w:pPr>
        <w:pStyle w:val="ListParagraph"/>
        <w:widowControl w:val="0"/>
        <w:ind w:left="2520"/>
        <w:rPr>
          <w:szCs w:val="24"/>
        </w:rPr>
      </w:pPr>
    </w:p>
    <w:p w14:paraId="43406118" w14:textId="4263010F" w:rsidR="00673C99" w:rsidRDefault="00673C99" w:rsidP="005D4BF5">
      <w:pPr>
        <w:pStyle w:val="ListParagraph"/>
        <w:keepNext/>
        <w:numPr>
          <w:ilvl w:val="0"/>
          <w:numId w:val="30"/>
        </w:numPr>
      </w:pPr>
      <w:r>
        <w:t>PM</w:t>
      </w:r>
      <w:r w:rsidRPr="00914261">
        <w:rPr>
          <w:vertAlign w:val="subscript"/>
        </w:rPr>
        <w:t xml:space="preserve">2.5 </w:t>
      </w:r>
      <w:r>
        <w:t>(filt</w:t>
      </w:r>
      <w:r w:rsidR="001522C0">
        <w:t>erable</w:t>
      </w:r>
      <w:r>
        <w:t xml:space="preserve"> plus cond</w:t>
      </w:r>
      <w:r w:rsidR="001522C0">
        <w:t>ensable</w:t>
      </w:r>
      <w:r>
        <w:t xml:space="preserve">) emissions shall not exceed 0.00042 </w:t>
      </w:r>
      <w:proofErr w:type="spellStart"/>
      <w:r>
        <w:t>lb</w:t>
      </w:r>
      <w:proofErr w:type="spellEnd"/>
      <w:r>
        <w:t>/MMBtu (HHV) on a 1-hour average (ARM 17.8.752 and ARM 17.8.749).</w:t>
      </w:r>
    </w:p>
    <w:p w14:paraId="17D9A658" w14:textId="77777777" w:rsidR="00673C99" w:rsidRDefault="00673C99" w:rsidP="00673C99">
      <w:pPr>
        <w:pStyle w:val="ListParagraph"/>
        <w:keepNext/>
        <w:ind w:left="2520"/>
        <w:rPr>
          <w:szCs w:val="24"/>
        </w:rPr>
      </w:pPr>
    </w:p>
    <w:p w14:paraId="13CF4288" w14:textId="77777777" w:rsidR="00673C99" w:rsidRDefault="00673C99" w:rsidP="005D4BF5">
      <w:pPr>
        <w:pStyle w:val="ListParagraph"/>
        <w:keepNext/>
        <w:numPr>
          <w:ilvl w:val="0"/>
          <w:numId w:val="30"/>
        </w:numPr>
      </w:pPr>
      <w:r>
        <w:t>MRL shall utilize an oxygen monitoring system and good combustion practices to minimize VOCs (ARM 17.8.752 and ARM 17.8.749).</w:t>
      </w:r>
    </w:p>
    <w:p w14:paraId="1138169A" w14:textId="77777777" w:rsidR="00673C99" w:rsidRPr="00E63599" w:rsidRDefault="00673C99" w:rsidP="00673C99">
      <w:pPr>
        <w:pStyle w:val="ListParagraph"/>
        <w:rPr>
          <w:szCs w:val="24"/>
        </w:rPr>
      </w:pPr>
    </w:p>
    <w:p w14:paraId="2FC7D874" w14:textId="4DF86238" w:rsidR="00673C99" w:rsidRPr="00DA38B4" w:rsidRDefault="00673C99" w:rsidP="005D4BF5">
      <w:pPr>
        <w:pStyle w:val="ListParagraph"/>
        <w:keepNext/>
        <w:numPr>
          <w:ilvl w:val="0"/>
          <w:numId w:val="30"/>
        </w:numPr>
      </w:pPr>
      <w:r w:rsidRPr="000F0ADD">
        <w:t>The annual average firing rate of H-410</w:t>
      </w:r>
      <w:r w:rsidR="001A3B15" w:rsidRPr="00E014F2">
        <w:t>2</w:t>
      </w:r>
      <w:r w:rsidRPr="00E014F2">
        <w:t xml:space="preserve"> shall not exceed </w:t>
      </w:r>
      <w:r w:rsidR="00CE0B01" w:rsidRPr="00E014F2">
        <w:t>3</w:t>
      </w:r>
      <w:r w:rsidR="00DB53DB">
        <w:t>8</w:t>
      </w:r>
      <w:r w:rsidR="00CE0B01">
        <w:t xml:space="preserve"> </w:t>
      </w:r>
      <w:r w:rsidRPr="00E014F2">
        <w:t>MMBtu/</w:t>
      </w:r>
      <w:proofErr w:type="spellStart"/>
      <w:r w:rsidRPr="00E014F2">
        <w:t>hr</w:t>
      </w:r>
      <w:proofErr w:type="spellEnd"/>
      <w:r w:rsidRPr="00E014F2">
        <w:t xml:space="preserve"> (HHV) </w:t>
      </w:r>
      <w:r w:rsidR="0068295D">
        <w:t>(</w:t>
      </w:r>
      <w:r w:rsidRPr="000F0ADD">
        <w:t>ARM 17.8.749).</w:t>
      </w:r>
    </w:p>
    <w:p w14:paraId="20C7B10F" w14:textId="77777777" w:rsidR="00673C99" w:rsidRPr="00DF5987" w:rsidRDefault="00673C99" w:rsidP="00673C99">
      <w:pPr>
        <w:pStyle w:val="ListParagraph"/>
        <w:rPr>
          <w:szCs w:val="24"/>
        </w:rPr>
      </w:pPr>
    </w:p>
    <w:p w14:paraId="27E05AE7" w14:textId="0EFCF77C" w:rsidR="00673C99" w:rsidRPr="0051256A" w:rsidRDefault="00673C99" w:rsidP="005D4BF5">
      <w:pPr>
        <w:pStyle w:val="ListParagraph"/>
        <w:keepNext/>
        <w:numPr>
          <w:ilvl w:val="0"/>
          <w:numId w:val="30"/>
        </w:numPr>
      </w:pPr>
      <w:r w:rsidRPr="000F0ADD">
        <w:t>MRL shall conduct the work practice standards for minimizing CO</w:t>
      </w:r>
      <w:r w:rsidR="006A5DC1">
        <w:t xml:space="preserve"> and VOCs</w:t>
      </w:r>
      <w:r w:rsidRPr="000F0ADD">
        <w:t xml:space="preserve"> required under 40 CFR </w:t>
      </w:r>
      <w:r w:rsidRPr="00DA38B4">
        <w:t>6</w:t>
      </w:r>
      <w:r w:rsidRPr="00DA7FB6">
        <w:t>3</w:t>
      </w:r>
      <w:r w:rsidRPr="00740E72">
        <w:t xml:space="preserve"> </w:t>
      </w:r>
      <w:r w:rsidRPr="00E37129">
        <w:t>Subpart DDDDD</w:t>
      </w:r>
      <w:r w:rsidRPr="00B662CD">
        <w:t xml:space="preserve"> (</w:t>
      </w:r>
      <w:r w:rsidRPr="009F08DB">
        <w:t>40 CFR 63 Subpart DDDDD</w:t>
      </w:r>
      <w:r w:rsidRPr="0046676A">
        <w:t>, ARM 17.8.749</w:t>
      </w:r>
      <w:r w:rsidRPr="00E3799D">
        <w:t xml:space="preserve"> and </w:t>
      </w:r>
      <w:r w:rsidRPr="00EA16EF">
        <w:t xml:space="preserve">ARM </w:t>
      </w:r>
      <w:r w:rsidRPr="00231B4E">
        <w:t>17.8.</w:t>
      </w:r>
      <w:r w:rsidRPr="00A42059">
        <w:t>342</w:t>
      </w:r>
      <w:r w:rsidRPr="000F07FE">
        <w:t>).</w:t>
      </w:r>
    </w:p>
    <w:p w14:paraId="650C0A36" w14:textId="77777777" w:rsidR="00673C99" w:rsidRPr="00CD6D0C" w:rsidRDefault="00673C99" w:rsidP="00673C99">
      <w:pPr>
        <w:pStyle w:val="ListParagraph"/>
        <w:rPr>
          <w:szCs w:val="24"/>
        </w:rPr>
      </w:pPr>
    </w:p>
    <w:p w14:paraId="19F09F99" w14:textId="7B5866D8" w:rsidR="00673C99" w:rsidRPr="00E37129" w:rsidRDefault="00673C99" w:rsidP="005D4BF5">
      <w:pPr>
        <w:pStyle w:val="ListParagraph"/>
        <w:keepNext/>
        <w:numPr>
          <w:ilvl w:val="0"/>
          <w:numId w:val="30"/>
        </w:numPr>
        <w:rPr>
          <w:szCs w:val="24"/>
        </w:rPr>
      </w:pPr>
      <w:r w:rsidRPr="000F0ADD">
        <w:rPr>
          <w:szCs w:val="24"/>
        </w:rPr>
        <w:t>H-410</w:t>
      </w:r>
      <w:r w:rsidR="001A3B15" w:rsidRPr="00E014F2">
        <w:rPr>
          <w:szCs w:val="24"/>
        </w:rPr>
        <w:t>2</w:t>
      </w:r>
      <w:r w:rsidRPr="00E014F2">
        <w:rPr>
          <w:szCs w:val="24"/>
        </w:rPr>
        <w:t xml:space="preserve"> shall only combust </w:t>
      </w:r>
      <w:r w:rsidR="0068295D" w:rsidRPr="00866764">
        <w:rPr>
          <w:szCs w:val="24"/>
        </w:rPr>
        <w:t xml:space="preserve">pipeline quality </w:t>
      </w:r>
      <w:r w:rsidRPr="000F0ADD">
        <w:rPr>
          <w:szCs w:val="24"/>
        </w:rPr>
        <w:t xml:space="preserve">natural gas and </w:t>
      </w:r>
      <w:r w:rsidR="00CF27EB" w:rsidRPr="000F0ADD">
        <w:rPr>
          <w:szCs w:val="24"/>
        </w:rPr>
        <w:t>R</w:t>
      </w:r>
      <w:r w:rsidR="00CF27EB">
        <w:rPr>
          <w:szCs w:val="24"/>
        </w:rPr>
        <w:t>F</w:t>
      </w:r>
      <w:r w:rsidR="00CF27EB" w:rsidRPr="000F0ADD">
        <w:rPr>
          <w:szCs w:val="24"/>
        </w:rPr>
        <w:t xml:space="preserve">U </w:t>
      </w:r>
      <w:r w:rsidRPr="000F0ADD">
        <w:rPr>
          <w:szCs w:val="24"/>
        </w:rPr>
        <w:t>off-gas</w:t>
      </w:r>
      <w:r w:rsidRPr="00DA7FB6">
        <w:rPr>
          <w:szCs w:val="24"/>
        </w:rPr>
        <w:t xml:space="preserve"> (ARM 17.8.749)</w:t>
      </w:r>
      <w:r w:rsidRPr="00740E72">
        <w:rPr>
          <w:szCs w:val="24"/>
        </w:rPr>
        <w:t>.</w:t>
      </w:r>
    </w:p>
    <w:p w14:paraId="3F276C3A" w14:textId="77777777" w:rsidR="00673C99" w:rsidRPr="00F53FF0" w:rsidRDefault="00673C99" w:rsidP="00673C99">
      <w:pPr>
        <w:pStyle w:val="ListParagraph"/>
        <w:rPr>
          <w:szCs w:val="24"/>
        </w:rPr>
      </w:pPr>
    </w:p>
    <w:p w14:paraId="666FB706" w14:textId="1AE094F7" w:rsidR="00673C99" w:rsidRPr="000F0ADD" w:rsidRDefault="00673C99" w:rsidP="005D4BF5">
      <w:pPr>
        <w:pStyle w:val="ListParagraph"/>
        <w:keepNext/>
        <w:numPr>
          <w:ilvl w:val="0"/>
          <w:numId w:val="30"/>
        </w:numPr>
        <w:rPr>
          <w:szCs w:val="24"/>
        </w:rPr>
      </w:pPr>
      <w:r w:rsidRPr="000F0ADD">
        <w:rPr>
          <w:szCs w:val="24"/>
        </w:rPr>
        <w:t>H-410</w:t>
      </w:r>
      <w:r w:rsidR="001A3B15" w:rsidRPr="00E014F2">
        <w:rPr>
          <w:szCs w:val="24"/>
        </w:rPr>
        <w:t>2</w:t>
      </w:r>
      <w:r w:rsidRPr="00E014F2">
        <w:rPr>
          <w:szCs w:val="24"/>
        </w:rPr>
        <w:t xml:space="preserve"> shall not combust </w:t>
      </w:r>
      <w:r w:rsidR="00CF27EB" w:rsidRPr="00E014F2">
        <w:rPr>
          <w:szCs w:val="24"/>
        </w:rPr>
        <w:t>R</w:t>
      </w:r>
      <w:r w:rsidR="00CF27EB">
        <w:rPr>
          <w:szCs w:val="24"/>
        </w:rPr>
        <w:t>F</w:t>
      </w:r>
      <w:r w:rsidR="00CF27EB" w:rsidRPr="00E014F2">
        <w:rPr>
          <w:szCs w:val="24"/>
        </w:rPr>
        <w:t xml:space="preserve">U </w:t>
      </w:r>
      <w:r w:rsidRPr="00E014F2">
        <w:rPr>
          <w:szCs w:val="24"/>
        </w:rPr>
        <w:t>off-gas fuel containing H</w:t>
      </w:r>
      <w:r w:rsidRPr="00E014F2">
        <w:rPr>
          <w:szCs w:val="24"/>
          <w:vertAlign w:val="subscript"/>
        </w:rPr>
        <w:t>2</w:t>
      </w:r>
      <w:r w:rsidRPr="00E014F2">
        <w:rPr>
          <w:szCs w:val="24"/>
        </w:rPr>
        <w:t xml:space="preserve">S </w:t>
      </w:r>
      <w:proofErr w:type="gramStart"/>
      <w:r w:rsidRPr="00E014F2">
        <w:rPr>
          <w:szCs w:val="24"/>
        </w:rPr>
        <w:t>in excess of</w:t>
      </w:r>
      <w:proofErr w:type="gramEnd"/>
      <w:r w:rsidRPr="00E014F2">
        <w:rPr>
          <w:szCs w:val="24"/>
        </w:rPr>
        <w:t xml:space="preserve"> </w:t>
      </w:r>
      <w:r w:rsidR="006A5DC1" w:rsidRPr="00866764">
        <w:rPr>
          <w:szCs w:val="24"/>
        </w:rPr>
        <w:t>30</w:t>
      </w:r>
      <w:r w:rsidRPr="00E014F2">
        <w:rPr>
          <w:szCs w:val="24"/>
        </w:rPr>
        <w:t xml:space="preserve"> </w:t>
      </w:r>
      <w:proofErr w:type="spellStart"/>
      <w:r w:rsidRPr="00E014F2">
        <w:rPr>
          <w:szCs w:val="24"/>
        </w:rPr>
        <w:t>ppmv</w:t>
      </w:r>
      <w:proofErr w:type="spellEnd"/>
      <w:r w:rsidR="001522C0">
        <w:rPr>
          <w:szCs w:val="24"/>
        </w:rPr>
        <w:t xml:space="preserve">. Additionally, the heater shall not combust </w:t>
      </w:r>
      <w:r w:rsidR="00CF27EB">
        <w:rPr>
          <w:szCs w:val="24"/>
        </w:rPr>
        <w:t xml:space="preserve">RFU </w:t>
      </w:r>
      <w:r w:rsidR="001522C0">
        <w:rPr>
          <w:szCs w:val="24"/>
        </w:rPr>
        <w:t>off-gas fuel containing H</w:t>
      </w:r>
      <w:r w:rsidR="001522C0" w:rsidRPr="001522C0">
        <w:rPr>
          <w:szCs w:val="24"/>
          <w:vertAlign w:val="subscript"/>
        </w:rPr>
        <w:t>2</w:t>
      </w:r>
      <w:r w:rsidR="001522C0">
        <w:rPr>
          <w:szCs w:val="24"/>
        </w:rPr>
        <w:t xml:space="preserve">S </w:t>
      </w:r>
      <w:proofErr w:type="gramStart"/>
      <w:r w:rsidR="001522C0">
        <w:rPr>
          <w:szCs w:val="24"/>
        </w:rPr>
        <w:t>in excess of</w:t>
      </w:r>
      <w:proofErr w:type="gramEnd"/>
      <w:r w:rsidRPr="000F0ADD">
        <w:rPr>
          <w:szCs w:val="24"/>
        </w:rPr>
        <w:t xml:space="preserve"> </w:t>
      </w:r>
      <w:r w:rsidR="006A5DC1" w:rsidRPr="00866764">
        <w:rPr>
          <w:szCs w:val="24"/>
        </w:rPr>
        <w:t>10</w:t>
      </w:r>
      <w:r w:rsidRPr="000F0ADD">
        <w:rPr>
          <w:szCs w:val="24"/>
        </w:rPr>
        <w:t xml:space="preserve"> </w:t>
      </w:r>
      <w:proofErr w:type="spellStart"/>
      <w:r w:rsidRPr="000F0ADD">
        <w:rPr>
          <w:szCs w:val="24"/>
        </w:rPr>
        <w:t>ppmv</w:t>
      </w:r>
      <w:proofErr w:type="spellEnd"/>
      <w:r w:rsidRPr="000F0ADD">
        <w:rPr>
          <w:szCs w:val="24"/>
        </w:rPr>
        <w:t xml:space="preserve"> on a</w:t>
      </w:r>
      <w:r w:rsidR="006A5DC1" w:rsidRPr="00866764">
        <w:rPr>
          <w:szCs w:val="24"/>
        </w:rPr>
        <w:t>n</w:t>
      </w:r>
      <w:r w:rsidRPr="000F0ADD">
        <w:rPr>
          <w:szCs w:val="24"/>
        </w:rPr>
        <w:t xml:space="preserve"> </w:t>
      </w:r>
      <w:r w:rsidR="001522C0">
        <w:rPr>
          <w:szCs w:val="24"/>
        </w:rPr>
        <w:t xml:space="preserve">annual </w:t>
      </w:r>
      <w:r w:rsidRPr="000F0ADD">
        <w:rPr>
          <w:szCs w:val="24"/>
        </w:rPr>
        <w:t>average basis (ARM 17.8.749</w:t>
      </w:r>
      <w:r w:rsidR="006A5DC1" w:rsidRPr="00866764">
        <w:rPr>
          <w:szCs w:val="24"/>
        </w:rPr>
        <w:t xml:space="preserve"> and ARM 17.8.752</w:t>
      </w:r>
      <w:r w:rsidRPr="00E014F2">
        <w:rPr>
          <w:szCs w:val="24"/>
        </w:rPr>
        <w:t>)</w:t>
      </w:r>
      <w:r w:rsidR="006A5DC1" w:rsidRPr="00866764">
        <w:rPr>
          <w:szCs w:val="24"/>
        </w:rPr>
        <w:t>.</w:t>
      </w:r>
    </w:p>
    <w:p w14:paraId="66CD45BB" w14:textId="77777777" w:rsidR="00673C99" w:rsidRDefault="00673C99" w:rsidP="00673C99">
      <w:pPr>
        <w:pStyle w:val="ListParagraph"/>
        <w:widowControl w:val="0"/>
        <w:ind w:left="2520"/>
        <w:rPr>
          <w:szCs w:val="24"/>
        </w:rPr>
      </w:pPr>
    </w:p>
    <w:p w14:paraId="6BF90DFE" w14:textId="7FA8B08D" w:rsidR="00673C99" w:rsidRDefault="00673C99" w:rsidP="005D4BF5">
      <w:pPr>
        <w:pStyle w:val="ListParagraph"/>
        <w:keepNext/>
        <w:numPr>
          <w:ilvl w:val="0"/>
          <w:numId w:val="30"/>
        </w:numPr>
        <w:rPr>
          <w:szCs w:val="24"/>
        </w:rPr>
      </w:pPr>
      <w:r>
        <w:rPr>
          <w:szCs w:val="24"/>
        </w:rPr>
        <w:t>Opacity shall not exceed 20% averaged over any 6 consecutive minutes (ARM 17.8.304)</w:t>
      </w:r>
      <w:bookmarkEnd w:id="31"/>
      <w:r w:rsidR="0058155F">
        <w:rPr>
          <w:szCs w:val="24"/>
        </w:rPr>
        <w:t>.</w:t>
      </w:r>
    </w:p>
    <w:bookmarkEnd w:id="32"/>
    <w:p w14:paraId="4F1EC157" w14:textId="77777777" w:rsidR="00592115" w:rsidRPr="00797F32" w:rsidRDefault="00592115" w:rsidP="004A219B">
      <w:pPr>
        <w:keepNext/>
        <w:rPr>
          <w:szCs w:val="24"/>
        </w:rPr>
      </w:pPr>
    </w:p>
    <w:p w14:paraId="66E610B3" w14:textId="136F8612" w:rsidR="00592115" w:rsidRDefault="00592115" w:rsidP="00592115">
      <w:pPr>
        <w:numPr>
          <w:ilvl w:val="0"/>
          <w:numId w:val="19"/>
        </w:numPr>
        <w:rPr>
          <w:szCs w:val="24"/>
        </w:rPr>
      </w:pPr>
      <w:bookmarkStart w:id="33" w:name="_Ref103325948"/>
      <w:r>
        <w:rPr>
          <w:szCs w:val="24"/>
        </w:rPr>
        <w:t xml:space="preserve">Hot Oil Heater </w:t>
      </w:r>
      <w:r w:rsidR="00FB30AF">
        <w:rPr>
          <w:szCs w:val="24"/>
        </w:rPr>
        <w:t>(</w:t>
      </w:r>
      <w:r>
        <w:rPr>
          <w:szCs w:val="24"/>
        </w:rPr>
        <w:t>H-4201)</w:t>
      </w:r>
      <w:bookmarkEnd w:id="33"/>
    </w:p>
    <w:p w14:paraId="0EF6F43D" w14:textId="77777777" w:rsidR="00592115" w:rsidRDefault="00592115" w:rsidP="004A219B">
      <w:pPr>
        <w:ind w:left="1980"/>
        <w:rPr>
          <w:szCs w:val="24"/>
        </w:rPr>
      </w:pPr>
    </w:p>
    <w:p w14:paraId="7417E884" w14:textId="10BF8741" w:rsidR="00592115" w:rsidRDefault="00592115" w:rsidP="005D4BF5">
      <w:pPr>
        <w:pStyle w:val="ListParagraph"/>
        <w:keepNext/>
        <w:numPr>
          <w:ilvl w:val="0"/>
          <w:numId w:val="31"/>
        </w:numPr>
      </w:pPr>
      <w:r>
        <w:t>NOx emissions shall not exceed 0.0</w:t>
      </w:r>
      <w:r w:rsidR="00A42059">
        <w:t>2</w:t>
      </w:r>
      <w:r>
        <w:t xml:space="preserve"> </w:t>
      </w:r>
      <w:proofErr w:type="spellStart"/>
      <w:r>
        <w:t>lb</w:t>
      </w:r>
      <w:proofErr w:type="spellEnd"/>
      <w:r>
        <w:t>/MMBtu (HHV)</w:t>
      </w:r>
      <w:r w:rsidR="00F015DC">
        <w:t xml:space="preserve"> on a 1-hour average using</w:t>
      </w:r>
      <w:r w:rsidR="006A618F">
        <w:t xml:space="preserve"> </w:t>
      </w:r>
      <w:r>
        <w:t>ULNBs (ARM 17.8.752 and ARM 17.8.749).</w:t>
      </w:r>
    </w:p>
    <w:p w14:paraId="5440012B" w14:textId="77777777" w:rsidR="00592115" w:rsidRDefault="00592115" w:rsidP="00592115">
      <w:pPr>
        <w:pStyle w:val="ListParagraph"/>
        <w:keepNext/>
        <w:ind w:left="2520"/>
        <w:rPr>
          <w:szCs w:val="24"/>
        </w:rPr>
      </w:pPr>
    </w:p>
    <w:p w14:paraId="3679BA25" w14:textId="242277C7" w:rsidR="00592115" w:rsidRPr="00D544FC" w:rsidRDefault="00592115" w:rsidP="005D4BF5">
      <w:pPr>
        <w:pStyle w:val="ListParagraph"/>
        <w:keepNext/>
        <w:numPr>
          <w:ilvl w:val="0"/>
          <w:numId w:val="31"/>
        </w:numPr>
      </w:pPr>
      <w:r>
        <w:t>MRL shall use good combustion practices and an oxygen system to control CO emissions which may not exceed 0.0</w:t>
      </w:r>
      <w:r w:rsidR="00EA40CD">
        <w:t>4</w:t>
      </w:r>
      <w:r>
        <w:tab/>
        <w:t xml:space="preserve"> </w:t>
      </w:r>
      <w:proofErr w:type="spellStart"/>
      <w:r>
        <w:t>lb</w:t>
      </w:r>
      <w:proofErr w:type="spellEnd"/>
      <w:r>
        <w:t>/MMBtu (HHV) on a 1-hour average (ARM 17.8.752 and ARM 17.8.749).</w:t>
      </w:r>
    </w:p>
    <w:p w14:paraId="76E6EA04" w14:textId="77777777" w:rsidR="00592115" w:rsidRDefault="00592115" w:rsidP="00592115">
      <w:pPr>
        <w:pStyle w:val="ListParagraph"/>
        <w:widowControl w:val="0"/>
        <w:ind w:left="2520"/>
        <w:rPr>
          <w:szCs w:val="24"/>
        </w:rPr>
      </w:pPr>
    </w:p>
    <w:p w14:paraId="13AC8DB9" w14:textId="627731A3" w:rsidR="00592115" w:rsidRDefault="00592115" w:rsidP="005D4BF5">
      <w:pPr>
        <w:pStyle w:val="ListParagraph"/>
        <w:keepNext/>
        <w:numPr>
          <w:ilvl w:val="0"/>
          <w:numId w:val="31"/>
        </w:numPr>
      </w:pPr>
      <w:r>
        <w:lastRenderedPageBreak/>
        <w:t>MRL shall utilize an oxygen monitoring system and good combustion practices to minimize PM (ARM 17.8.752 and ARM 17.8.749).</w:t>
      </w:r>
    </w:p>
    <w:p w14:paraId="2743E314" w14:textId="77777777" w:rsidR="00592115" w:rsidRDefault="00592115" w:rsidP="00592115">
      <w:pPr>
        <w:pStyle w:val="ListParagraph"/>
        <w:keepNext/>
        <w:ind w:left="2520"/>
        <w:rPr>
          <w:szCs w:val="24"/>
        </w:rPr>
      </w:pPr>
    </w:p>
    <w:p w14:paraId="726B4E01" w14:textId="77777777" w:rsidR="00592115" w:rsidRDefault="00592115" w:rsidP="005D4BF5">
      <w:pPr>
        <w:pStyle w:val="ListParagraph"/>
        <w:keepNext/>
        <w:numPr>
          <w:ilvl w:val="0"/>
          <w:numId w:val="31"/>
        </w:numPr>
      </w:pPr>
      <w:r>
        <w:t>MRL shall utilize an oxygen monitoring system and good combustion practices to minimize VOCs (ARM 17.8.752 and ARM 17.8.749).</w:t>
      </w:r>
    </w:p>
    <w:p w14:paraId="199C711B" w14:textId="77777777" w:rsidR="00592115" w:rsidRPr="00E63599" w:rsidRDefault="00592115" w:rsidP="00592115">
      <w:pPr>
        <w:pStyle w:val="ListParagraph"/>
        <w:rPr>
          <w:szCs w:val="24"/>
        </w:rPr>
      </w:pPr>
    </w:p>
    <w:p w14:paraId="21ABCC49" w14:textId="5959CE68" w:rsidR="00592115" w:rsidRPr="000F07FE" w:rsidRDefault="00592115" w:rsidP="005D4BF5">
      <w:pPr>
        <w:pStyle w:val="ListParagraph"/>
        <w:keepNext/>
        <w:numPr>
          <w:ilvl w:val="0"/>
          <w:numId w:val="31"/>
        </w:numPr>
      </w:pPr>
      <w:r w:rsidRPr="00E37129">
        <w:t xml:space="preserve">The annual average </w:t>
      </w:r>
      <w:r w:rsidRPr="00B662CD">
        <w:t>firing rate of H-4</w:t>
      </w:r>
      <w:r w:rsidR="00FB30AF" w:rsidRPr="009F08DB">
        <w:t>201</w:t>
      </w:r>
      <w:r w:rsidRPr="0046676A">
        <w:t xml:space="preserve"> shall not exceed </w:t>
      </w:r>
      <w:r w:rsidR="00573639" w:rsidRPr="004A219B">
        <w:t>38</w:t>
      </w:r>
      <w:r w:rsidRPr="00E37129">
        <w:t xml:space="preserve"> MMBtu/</w:t>
      </w:r>
      <w:proofErr w:type="spellStart"/>
      <w:r w:rsidRPr="00E37129">
        <w:t>hr</w:t>
      </w:r>
      <w:proofErr w:type="spellEnd"/>
      <w:r w:rsidRPr="00E37129">
        <w:t xml:space="preserve"> </w:t>
      </w:r>
      <w:r w:rsidRPr="00B662CD">
        <w:t>(</w:t>
      </w:r>
      <w:r w:rsidRPr="009F08DB">
        <w:t>HHV</w:t>
      </w:r>
      <w:r w:rsidRPr="0046676A">
        <w:t>)</w:t>
      </w:r>
      <w:r w:rsidRPr="00E3799D">
        <w:t xml:space="preserve"> (ARM 17.8.752</w:t>
      </w:r>
      <w:r w:rsidRPr="00EA16EF">
        <w:t xml:space="preserve"> and</w:t>
      </w:r>
      <w:r w:rsidRPr="00231B4E">
        <w:t xml:space="preserve"> ARM 17.8.749</w:t>
      </w:r>
      <w:r w:rsidRPr="00A42059">
        <w:t>).</w:t>
      </w:r>
    </w:p>
    <w:p w14:paraId="56C8DE31" w14:textId="77777777" w:rsidR="00592115" w:rsidRPr="00DF5987" w:rsidRDefault="00592115" w:rsidP="00592115">
      <w:pPr>
        <w:pStyle w:val="ListParagraph"/>
        <w:rPr>
          <w:szCs w:val="24"/>
        </w:rPr>
      </w:pPr>
    </w:p>
    <w:p w14:paraId="7300D730" w14:textId="7F78B74F" w:rsidR="00592115" w:rsidRPr="00172F0B" w:rsidRDefault="00592115" w:rsidP="005D4BF5">
      <w:pPr>
        <w:pStyle w:val="ListParagraph"/>
        <w:keepNext/>
        <w:numPr>
          <w:ilvl w:val="0"/>
          <w:numId w:val="31"/>
        </w:numPr>
      </w:pPr>
      <w:r w:rsidRPr="00E37129">
        <w:t>MRL shall conduct the work practice standards for</w:t>
      </w:r>
      <w:r w:rsidRPr="00B662CD">
        <w:t xml:space="preserve"> minimizing CO</w:t>
      </w:r>
      <w:r w:rsidR="00740E72" w:rsidRPr="004A219B">
        <w:t xml:space="preserve"> and VOCs</w:t>
      </w:r>
      <w:r w:rsidRPr="00E37129">
        <w:t xml:space="preserve"> required under </w:t>
      </w:r>
      <w:r w:rsidRPr="00B662CD">
        <w:t>40 CF</w:t>
      </w:r>
      <w:r w:rsidRPr="009F08DB">
        <w:t xml:space="preserve">R </w:t>
      </w:r>
      <w:r w:rsidRPr="0046676A">
        <w:t>6</w:t>
      </w:r>
      <w:r w:rsidRPr="00E3799D">
        <w:t>3</w:t>
      </w:r>
      <w:r w:rsidRPr="00EA16EF">
        <w:t xml:space="preserve"> </w:t>
      </w:r>
      <w:r w:rsidRPr="00231B4E">
        <w:t>Subpart DDDDD</w:t>
      </w:r>
      <w:r w:rsidRPr="00A42059">
        <w:t xml:space="preserve"> (40 CFR 63 Subpart DDDDD</w:t>
      </w:r>
      <w:r w:rsidRPr="0051256A">
        <w:t>, ARM 17.8.749</w:t>
      </w:r>
      <w:r w:rsidRPr="00AC289B">
        <w:t xml:space="preserve"> and ARM 17.8.</w:t>
      </w:r>
      <w:r w:rsidRPr="00172F0B">
        <w:t>342).</w:t>
      </w:r>
    </w:p>
    <w:p w14:paraId="024C4108" w14:textId="77777777" w:rsidR="00592115" w:rsidRPr="00CD6D0C" w:rsidRDefault="00592115" w:rsidP="00592115">
      <w:pPr>
        <w:pStyle w:val="ListParagraph"/>
        <w:rPr>
          <w:szCs w:val="24"/>
        </w:rPr>
      </w:pPr>
    </w:p>
    <w:p w14:paraId="4267754C" w14:textId="65503FB3" w:rsidR="00592115" w:rsidRPr="009F08DB" w:rsidRDefault="00592115" w:rsidP="005D4BF5">
      <w:pPr>
        <w:pStyle w:val="ListParagraph"/>
        <w:keepNext/>
        <w:numPr>
          <w:ilvl w:val="0"/>
          <w:numId w:val="31"/>
        </w:numPr>
        <w:rPr>
          <w:szCs w:val="24"/>
        </w:rPr>
      </w:pPr>
      <w:r w:rsidRPr="00E37129">
        <w:rPr>
          <w:szCs w:val="24"/>
        </w:rPr>
        <w:t>H-4</w:t>
      </w:r>
      <w:r w:rsidR="00FB30AF" w:rsidRPr="00E37129">
        <w:rPr>
          <w:szCs w:val="24"/>
        </w:rPr>
        <w:t>201</w:t>
      </w:r>
      <w:r w:rsidRPr="00E37129">
        <w:rPr>
          <w:szCs w:val="24"/>
        </w:rPr>
        <w:t xml:space="preserve"> shall only </w:t>
      </w:r>
      <w:r w:rsidRPr="00B662CD">
        <w:rPr>
          <w:szCs w:val="24"/>
        </w:rPr>
        <w:t xml:space="preserve">combust </w:t>
      </w:r>
      <w:r w:rsidR="00740E72" w:rsidRPr="004A219B">
        <w:rPr>
          <w:szCs w:val="24"/>
        </w:rPr>
        <w:t xml:space="preserve">pipeline quality </w:t>
      </w:r>
      <w:r w:rsidRPr="00E37129">
        <w:rPr>
          <w:szCs w:val="24"/>
        </w:rPr>
        <w:t>natural gas</w:t>
      </w:r>
      <w:r w:rsidR="00172F0B">
        <w:rPr>
          <w:szCs w:val="24"/>
        </w:rPr>
        <w:t xml:space="preserve"> which is inherently low in sulfur</w:t>
      </w:r>
      <w:r w:rsidRPr="00E37129">
        <w:rPr>
          <w:szCs w:val="24"/>
        </w:rPr>
        <w:t xml:space="preserve"> </w:t>
      </w:r>
      <w:r w:rsidRPr="00172F0B">
        <w:rPr>
          <w:szCs w:val="24"/>
        </w:rPr>
        <w:t>(ARM 17.8.749</w:t>
      </w:r>
      <w:r w:rsidR="00DE481B">
        <w:rPr>
          <w:szCs w:val="24"/>
        </w:rPr>
        <w:t xml:space="preserve"> and Arm 17.8.752</w:t>
      </w:r>
      <w:r w:rsidRPr="00E37129">
        <w:rPr>
          <w:szCs w:val="24"/>
        </w:rPr>
        <w:t>)</w:t>
      </w:r>
      <w:r w:rsidRPr="00B662CD">
        <w:rPr>
          <w:szCs w:val="24"/>
        </w:rPr>
        <w:t>.</w:t>
      </w:r>
    </w:p>
    <w:p w14:paraId="7A04EEB0" w14:textId="77777777" w:rsidR="00592115" w:rsidRDefault="00592115" w:rsidP="00592115">
      <w:pPr>
        <w:pStyle w:val="ListParagraph"/>
        <w:widowControl w:val="0"/>
        <w:ind w:left="2520"/>
        <w:rPr>
          <w:szCs w:val="24"/>
        </w:rPr>
      </w:pPr>
    </w:p>
    <w:p w14:paraId="27E6F6E0" w14:textId="1FC12D67" w:rsidR="00592115" w:rsidRPr="002029E6" w:rsidRDefault="00592115" w:rsidP="005D4BF5">
      <w:pPr>
        <w:pStyle w:val="ListParagraph"/>
        <w:keepNext/>
        <w:numPr>
          <w:ilvl w:val="0"/>
          <w:numId w:val="31"/>
        </w:numPr>
        <w:rPr>
          <w:szCs w:val="24"/>
        </w:rPr>
      </w:pPr>
      <w:r>
        <w:rPr>
          <w:szCs w:val="24"/>
        </w:rPr>
        <w:t xml:space="preserve">Opacity shall not exceed 20% averaged over any 6 consecutive minutes </w:t>
      </w:r>
      <w:r w:rsidRPr="002029E6">
        <w:rPr>
          <w:szCs w:val="24"/>
        </w:rPr>
        <w:t>(ARM 17.8.304)</w:t>
      </w:r>
    </w:p>
    <w:p w14:paraId="50F7936C" w14:textId="77777777" w:rsidR="003646EC" w:rsidRPr="002029E6" w:rsidRDefault="003646EC" w:rsidP="004A219B">
      <w:pPr>
        <w:pStyle w:val="ListParagraph"/>
        <w:keepNext/>
        <w:ind w:left="2700"/>
        <w:rPr>
          <w:szCs w:val="24"/>
        </w:rPr>
      </w:pPr>
    </w:p>
    <w:p w14:paraId="7DE5B53C" w14:textId="3465F7D2" w:rsidR="00673C99" w:rsidRPr="002029E6" w:rsidRDefault="00BE5A1F" w:rsidP="00485A97">
      <w:pPr>
        <w:numPr>
          <w:ilvl w:val="0"/>
          <w:numId w:val="19"/>
        </w:numPr>
        <w:rPr>
          <w:szCs w:val="24"/>
        </w:rPr>
      </w:pPr>
      <w:r w:rsidRPr="002029E6">
        <w:rPr>
          <w:szCs w:val="24"/>
        </w:rPr>
        <w:t>Railcar l</w:t>
      </w:r>
      <w:r w:rsidR="003646EC" w:rsidRPr="002029E6">
        <w:rPr>
          <w:szCs w:val="24"/>
        </w:rPr>
        <w:t xml:space="preserve">oading of </w:t>
      </w:r>
      <w:r w:rsidR="003B67E9" w:rsidRPr="002029E6">
        <w:rPr>
          <w:szCs w:val="24"/>
        </w:rPr>
        <w:t>r</w:t>
      </w:r>
      <w:r w:rsidR="003646EC" w:rsidRPr="002029E6">
        <w:rPr>
          <w:szCs w:val="24"/>
        </w:rPr>
        <w:t xml:space="preserve">enewable </w:t>
      </w:r>
      <w:r w:rsidR="003B67E9" w:rsidRPr="002029E6">
        <w:rPr>
          <w:szCs w:val="24"/>
        </w:rPr>
        <w:t>k</w:t>
      </w:r>
      <w:r w:rsidR="003646EC" w:rsidRPr="002029E6">
        <w:rPr>
          <w:szCs w:val="24"/>
        </w:rPr>
        <w:t>erosene</w:t>
      </w:r>
      <w:r w:rsidR="00301237" w:rsidRPr="002029E6">
        <w:rPr>
          <w:szCs w:val="24"/>
        </w:rPr>
        <w:t>, renewable diesel,</w:t>
      </w:r>
      <w:r w:rsidR="003646EC" w:rsidRPr="002029E6">
        <w:rPr>
          <w:szCs w:val="24"/>
        </w:rPr>
        <w:t xml:space="preserve"> </w:t>
      </w:r>
      <w:r w:rsidR="00301237" w:rsidRPr="002029E6">
        <w:rPr>
          <w:szCs w:val="24"/>
        </w:rPr>
        <w:t>SAF and blended SAF</w:t>
      </w:r>
      <w:r w:rsidR="003646EC" w:rsidRPr="002029E6">
        <w:rPr>
          <w:szCs w:val="24"/>
        </w:rPr>
        <w:t xml:space="preserve"> shall utilize submerged fill loading (ARM 17.8.749 and ARM 17.8.752).</w:t>
      </w:r>
    </w:p>
    <w:p w14:paraId="04462573" w14:textId="77777777" w:rsidR="000525C6" w:rsidRPr="002029E6" w:rsidRDefault="000525C6" w:rsidP="00C66666">
      <w:pPr>
        <w:ind w:left="1980"/>
        <w:rPr>
          <w:szCs w:val="24"/>
        </w:rPr>
      </w:pPr>
    </w:p>
    <w:p w14:paraId="73EE2746" w14:textId="20C4B540" w:rsidR="00301237" w:rsidRPr="002029E6" w:rsidRDefault="00301237" w:rsidP="00485A97">
      <w:pPr>
        <w:numPr>
          <w:ilvl w:val="0"/>
          <w:numId w:val="19"/>
        </w:numPr>
        <w:rPr>
          <w:szCs w:val="24"/>
        </w:rPr>
      </w:pPr>
      <w:r w:rsidRPr="002029E6">
        <w:rPr>
          <w:szCs w:val="24"/>
        </w:rPr>
        <w:t xml:space="preserve">Railcar loading of renewable naphtha shall utilize an existing </w:t>
      </w:r>
      <w:r w:rsidR="000525C6" w:rsidRPr="002029E6">
        <w:rPr>
          <w:szCs w:val="24"/>
        </w:rPr>
        <w:t>vapor combustion unit maintained by Calumet Montana Refining (ARM 17.8.752).</w:t>
      </w:r>
    </w:p>
    <w:p w14:paraId="24629864" w14:textId="77777777" w:rsidR="000525C6" w:rsidRPr="002029E6" w:rsidRDefault="000525C6" w:rsidP="00C66666">
      <w:pPr>
        <w:pStyle w:val="ListParagraph"/>
        <w:rPr>
          <w:szCs w:val="24"/>
        </w:rPr>
      </w:pPr>
    </w:p>
    <w:p w14:paraId="1D140723" w14:textId="5601FCB6" w:rsidR="000525C6" w:rsidRPr="002029E6" w:rsidRDefault="000525C6" w:rsidP="00485A97">
      <w:pPr>
        <w:numPr>
          <w:ilvl w:val="0"/>
          <w:numId w:val="19"/>
        </w:numPr>
        <w:rPr>
          <w:szCs w:val="24"/>
        </w:rPr>
      </w:pPr>
      <w:r w:rsidRPr="002029E6">
        <w:rPr>
          <w:szCs w:val="24"/>
        </w:rPr>
        <w:t xml:space="preserve">Railcar loading of renewable naphtha from Tank #304 must </w:t>
      </w:r>
      <w:r w:rsidR="00EA4BD0" w:rsidRPr="002029E6">
        <w:rPr>
          <w:szCs w:val="24"/>
        </w:rPr>
        <w:t xml:space="preserve">comply with </w:t>
      </w:r>
      <w:r w:rsidRPr="002029E6">
        <w:rPr>
          <w:szCs w:val="24"/>
        </w:rPr>
        <w:t xml:space="preserve">40 CFR 60 Subpart </w:t>
      </w:r>
      <w:r w:rsidR="00AA2666" w:rsidRPr="002029E6">
        <w:rPr>
          <w:szCs w:val="24"/>
        </w:rPr>
        <w:t xml:space="preserve">Kc </w:t>
      </w:r>
      <w:r w:rsidRPr="002029E6">
        <w:rPr>
          <w:szCs w:val="24"/>
        </w:rPr>
        <w:t>(ARM 17.8.749</w:t>
      </w:r>
      <w:r w:rsidR="00E87634" w:rsidRPr="002029E6">
        <w:rPr>
          <w:szCs w:val="24"/>
        </w:rPr>
        <w:t>, ARM 17.8.340</w:t>
      </w:r>
      <w:r w:rsidRPr="002029E6">
        <w:rPr>
          <w:szCs w:val="24"/>
        </w:rPr>
        <w:t xml:space="preserve"> and 40 CFR 60 </w:t>
      </w:r>
      <w:r w:rsidR="0045548A" w:rsidRPr="002029E6">
        <w:rPr>
          <w:szCs w:val="24"/>
        </w:rPr>
        <w:t xml:space="preserve">Subpart </w:t>
      </w:r>
      <w:r w:rsidR="00AA2666" w:rsidRPr="002029E6">
        <w:rPr>
          <w:szCs w:val="24"/>
        </w:rPr>
        <w:t>Kc</w:t>
      </w:r>
      <w:r w:rsidRPr="002029E6">
        <w:rPr>
          <w:szCs w:val="24"/>
        </w:rPr>
        <w:t>)</w:t>
      </w:r>
      <w:r w:rsidR="0058155F" w:rsidRPr="002029E6">
        <w:rPr>
          <w:szCs w:val="24"/>
        </w:rPr>
        <w:t>.</w:t>
      </w:r>
    </w:p>
    <w:p w14:paraId="49D5C658" w14:textId="77777777" w:rsidR="003646EC" w:rsidRPr="002029E6" w:rsidRDefault="003646EC" w:rsidP="004A219B">
      <w:pPr>
        <w:ind w:left="1980"/>
        <w:rPr>
          <w:szCs w:val="24"/>
        </w:rPr>
      </w:pPr>
    </w:p>
    <w:p w14:paraId="718894CB" w14:textId="77CC1BF3" w:rsidR="003646EC" w:rsidRPr="002029E6" w:rsidRDefault="00BE5A1F" w:rsidP="004A219B">
      <w:pPr>
        <w:numPr>
          <w:ilvl w:val="0"/>
          <w:numId w:val="19"/>
        </w:numPr>
        <w:rPr>
          <w:szCs w:val="24"/>
        </w:rPr>
      </w:pPr>
      <w:r w:rsidRPr="002029E6">
        <w:rPr>
          <w:szCs w:val="24"/>
        </w:rPr>
        <w:t>Truck l</w:t>
      </w:r>
      <w:r w:rsidR="003646EC" w:rsidRPr="002029E6">
        <w:rPr>
          <w:szCs w:val="24"/>
        </w:rPr>
        <w:t>oading</w:t>
      </w:r>
      <w:r w:rsidRPr="002029E6">
        <w:rPr>
          <w:szCs w:val="24"/>
        </w:rPr>
        <w:t xml:space="preserve"> and railcar loading </w:t>
      </w:r>
      <w:r w:rsidR="003646EC" w:rsidRPr="002029E6">
        <w:rPr>
          <w:szCs w:val="24"/>
        </w:rPr>
        <w:t xml:space="preserve">of PTU </w:t>
      </w:r>
      <w:r w:rsidR="003B67E9" w:rsidRPr="002029E6">
        <w:rPr>
          <w:szCs w:val="24"/>
        </w:rPr>
        <w:t>w</w:t>
      </w:r>
      <w:r w:rsidR="003646EC" w:rsidRPr="002029E6">
        <w:rPr>
          <w:szCs w:val="24"/>
        </w:rPr>
        <w:t>astewater shall utilize carbon adsorption to minimize VOC releases (ARM 17.8.749 and ARM 17.8.752).</w:t>
      </w:r>
    </w:p>
    <w:p w14:paraId="2E86C26C" w14:textId="77777777" w:rsidR="00936722" w:rsidRPr="002029E6" w:rsidRDefault="00936722" w:rsidP="00C66666">
      <w:pPr>
        <w:pStyle w:val="ListParagraph"/>
        <w:rPr>
          <w:szCs w:val="24"/>
        </w:rPr>
      </w:pPr>
    </w:p>
    <w:p w14:paraId="486D91FF" w14:textId="71A04C6F" w:rsidR="00936722" w:rsidRPr="002029E6" w:rsidRDefault="00784D9A" w:rsidP="004A219B">
      <w:pPr>
        <w:numPr>
          <w:ilvl w:val="0"/>
          <w:numId w:val="19"/>
        </w:numPr>
        <w:rPr>
          <w:szCs w:val="24"/>
        </w:rPr>
      </w:pPr>
      <w:r w:rsidRPr="004D3B3C">
        <w:rPr>
          <w:szCs w:val="24"/>
        </w:rPr>
        <w:t xml:space="preserve">New PTU Wastewater Pre-treatment System and New WCU Wastewater Pre-treatment System </w:t>
      </w:r>
      <w:r w:rsidR="00936722" w:rsidRPr="004D3B3C">
        <w:rPr>
          <w:szCs w:val="24"/>
        </w:rPr>
        <w:t xml:space="preserve">shall </w:t>
      </w:r>
      <w:r w:rsidR="00936722" w:rsidRPr="002029E6">
        <w:rPr>
          <w:szCs w:val="24"/>
        </w:rPr>
        <w:t>minimize VOC emissions through proper design and operation (ARM 17.8.752).</w:t>
      </w:r>
    </w:p>
    <w:p w14:paraId="5596E54A" w14:textId="77777777" w:rsidR="00EC1E0F" w:rsidRPr="002029E6" w:rsidRDefault="00EC1E0F" w:rsidP="00C66666">
      <w:pPr>
        <w:pStyle w:val="ListParagraph"/>
        <w:rPr>
          <w:szCs w:val="24"/>
        </w:rPr>
      </w:pPr>
    </w:p>
    <w:p w14:paraId="1FDBFD73" w14:textId="0551ED33" w:rsidR="00EC1E0F" w:rsidRPr="002029E6" w:rsidRDefault="00EC1E0F" w:rsidP="004A219B">
      <w:pPr>
        <w:numPr>
          <w:ilvl w:val="0"/>
          <w:numId w:val="19"/>
        </w:numPr>
        <w:rPr>
          <w:szCs w:val="24"/>
        </w:rPr>
      </w:pPr>
      <w:r w:rsidRPr="002029E6">
        <w:rPr>
          <w:szCs w:val="24"/>
        </w:rPr>
        <w:t>The new RFU Stripped Sour Water Recycling process shall minimize VOC emissions through proper design and operation (ARM 1.8.752).</w:t>
      </w:r>
    </w:p>
    <w:p w14:paraId="4C80E83B" w14:textId="77777777" w:rsidR="001C49F0" w:rsidRPr="002029E6" w:rsidRDefault="001C49F0" w:rsidP="00C66666">
      <w:pPr>
        <w:pStyle w:val="ListParagraph"/>
        <w:rPr>
          <w:szCs w:val="24"/>
        </w:rPr>
      </w:pPr>
    </w:p>
    <w:p w14:paraId="6BCDAD5E" w14:textId="65150760" w:rsidR="001C49F0" w:rsidRPr="002029E6" w:rsidRDefault="001C49F0" w:rsidP="004A219B">
      <w:pPr>
        <w:numPr>
          <w:ilvl w:val="0"/>
          <w:numId w:val="19"/>
        </w:numPr>
        <w:rPr>
          <w:szCs w:val="24"/>
        </w:rPr>
      </w:pPr>
      <w:r w:rsidRPr="002029E6">
        <w:rPr>
          <w:szCs w:val="24"/>
        </w:rPr>
        <w:t>Truck loading of the Heavy Fractions Water from the new Water Conservation Unit shall utilize submerged fill loading (ARM 17.8.752).</w:t>
      </w:r>
    </w:p>
    <w:p w14:paraId="273D6737" w14:textId="77777777" w:rsidR="004A358C" w:rsidRDefault="004A358C" w:rsidP="004A358C">
      <w:pPr>
        <w:pStyle w:val="ListParagraph"/>
        <w:rPr>
          <w:szCs w:val="24"/>
        </w:rPr>
      </w:pPr>
    </w:p>
    <w:p w14:paraId="6F04D3C7" w14:textId="563CCB82" w:rsidR="004A358C" w:rsidRDefault="004A358C" w:rsidP="004A219B">
      <w:pPr>
        <w:numPr>
          <w:ilvl w:val="0"/>
          <w:numId w:val="19"/>
        </w:numPr>
        <w:rPr>
          <w:szCs w:val="24"/>
        </w:rPr>
      </w:pPr>
      <w:r>
        <w:rPr>
          <w:szCs w:val="24"/>
        </w:rPr>
        <w:t>Low Pressure Boilers (LPB-1 and LPB-2)</w:t>
      </w:r>
    </w:p>
    <w:p w14:paraId="5BF135F2" w14:textId="77777777" w:rsidR="004A358C" w:rsidRDefault="004A358C" w:rsidP="004A358C">
      <w:pPr>
        <w:pStyle w:val="ListParagraph"/>
        <w:rPr>
          <w:szCs w:val="24"/>
        </w:rPr>
      </w:pPr>
    </w:p>
    <w:p w14:paraId="50CCCD6A" w14:textId="4DC1F271" w:rsidR="004A358C" w:rsidRDefault="000E7821" w:rsidP="005D4BF5">
      <w:pPr>
        <w:pStyle w:val="ListParagraph"/>
        <w:keepNext/>
        <w:numPr>
          <w:ilvl w:val="0"/>
          <w:numId w:val="34"/>
        </w:numPr>
        <w:rPr>
          <w:szCs w:val="24"/>
        </w:rPr>
      </w:pPr>
      <w:bookmarkStart w:id="34" w:name="_Hlk144965869"/>
      <w:r>
        <w:rPr>
          <w:szCs w:val="24"/>
        </w:rPr>
        <w:t xml:space="preserve">Each LPB </w:t>
      </w:r>
      <w:r w:rsidR="00695855">
        <w:rPr>
          <w:szCs w:val="24"/>
        </w:rPr>
        <w:t>boile</w:t>
      </w:r>
      <w:r>
        <w:rPr>
          <w:szCs w:val="24"/>
        </w:rPr>
        <w:t xml:space="preserve">r </w:t>
      </w:r>
      <w:r w:rsidR="00E37A1F">
        <w:rPr>
          <w:szCs w:val="24"/>
        </w:rPr>
        <w:t>shall comply with</w:t>
      </w:r>
      <w:r w:rsidR="002F6B0B">
        <w:rPr>
          <w:szCs w:val="24"/>
        </w:rPr>
        <w:t xml:space="preserve"> </w:t>
      </w:r>
      <w:r w:rsidR="002F6B0B" w:rsidRPr="002F6B0B">
        <w:rPr>
          <w:szCs w:val="24"/>
        </w:rPr>
        <w:t>40 CFR 63 Subpart DDDDD (40 CFR 63 Subpart DDDDD, ARM 17.8.749 and ARM 17.8.342).</w:t>
      </w:r>
      <w:r w:rsidR="002F6B0B">
        <w:rPr>
          <w:szCs w:val="24"/>
        </w:rPr>
        <w:t xml:space="preserve"> </w:t>
      </w:r>
    </w:p>
    <w:p w14:paraId="52566860" w14:textId="77777777" w:rsidR="00950F26" w:rsidRDefault="00950F26" w:rsidP="00950F26">
      <w:pPr>
        <w:pStyle w:val="ListParagraph"/>
        <w:keepNext/>
        <w:ind w:left="2700"/>
        <w:rPr>
          <w:szCs w:val="24"/>
        </w:rPr>
      </w:pPr>
    </w:p>
    <w:p w14:paraId="06F20781" w14:textId="21211FB9" w:rsidR="00695855" w:rsidRDefault="00695855" w:rsidP="005D4BF5">
      <w:pPr>
        <w:pStyle w:val="ListParagraph"/>
        <w:keepNext/>
        <w:numPr>
          <w:ilvl w:val="0"/>
          <w:numId w:val="34"/>
        </w:numPr>
        <w:rPr>
          <w:szCs w:val="24"/>
        </w:rPr>
      </w:pPr>
      <w:r>
        <w:rPr>
          <w:szCs w:val="24"/>
        </w:rPr>
        <w:t xml:space="preserve">Each LPB boiler shall </w:t>
      </w:r>
      <w:r w:rsidR="00950F26">
        <w:rPr>
          <w:szCs w:val="24"/>
        </w:rPr>
        <w:t xml:space="preserve">not exceed an </w:t>
      </w:r>
      <w:r w:rsidR="00950F26" w:rsidRPr="00950F26">
        <w:rPr>
          <w:szCs w:val="24"/>
        </w:rPr>
        <w:t xml:space="preserve">annual average firing rate of </w:t>
      </w:r>
      <w:r w:rsidR="00917DC6">
        <w:rPr>
          <w:szCs w:val="24"/>
        </w:rPr>
        <w:t>2</w:t>
      </w:r>
      <w:r w:rsidR="00950F26" w:rsidRPr="00950F26">
        <w:rPr>
          <w:szCs w:val="24"/>
        </w:rPr>
        <w:t xml:space="preserve"> MMBtu/</w:t>
      </w:r>
      <w:proofErr w:type="spellStart"/>
      <w:r w:rsidR="00950F26" w:rsidRPr="00950F26">
        <w:rPr>
          <w:szCs w:val="24"/>
        </w:rPr>
        <w:t>hr</w:t>
      </w:r>
      <w:proofErr w:type="spellEnd"/>
      <w:r w:rsidR="00950F26" w:rsidRPr="00950F26">
        <w:rPr>
          <w:szCs w:val="24"/>
        </w:rPr>
        <w:t xml:space="preserve"> (HHV) (ARM 17.8.752 and ARM 17.8.749).</w:t>
      </w:r>
    </w:p>
    <w:p w14:paraId="372E404C" w14:textId="77777777" w:rsidR="00D12100" w:rsidRPr="00D12100" w:rsidRDefault="00D12100" w:rsidP="00D12100">
      <w:pPr>
        <w:pStyle w:val="ListParagraph"/>
        <w:rPr>
          <w:szCs w:val="24"/>
        </w:rPr>
      </w:pPr>
    </w:p>
    <w:p w14:paraId="3BFB6A6A" w14:textId="13644BF3" w:rsidR="00D12100" w:rsidRDefault="00D12100" w:rsidP="005D4BF5">
      <w:pPr>
        <w:pStyle w:val="ListParagraph"/>
        <w:keepNext/>
        <w:numPr>
          <w:ilvl w:val="0"/>
          <w:numId w:val="34"/>
        </w:numPr>
        <w:rPr>
          <w:szCs w:val="24"/>
        </w:rPr>
      </w:pPr>
      <w:r>
        <w:rPr>
          <w:szCs w:val="24"/>
        </w:rPr>
        <w:lastRenderedPageBreak/>
        <w:t>Each LPB boiler shall only be fired on ultra</w:t>
      </w:r>
      <w:r w:rsidR="003514D2">
        <w:rPr>
          <w:szCs w:val="24"/>
        </w:rPr>
        <w:t>-</w:t>
      </w:r>
      <w:r>
        <w:rPr>
          <w:szCs w:val="24"/>
        </w:rPr>
        <w:t>low sulfur diesel</w:t>
      </w:r>
      <w:r w:rsidR="00EC6155">
        <w:rPr>
          <w:szCs w:val="24"/>
        </w:rPr>
        <w:t xml:space="preserve"> (maxi</w:t>
      </w:r>
      <w:r w:rsidR="00584E8B">
        <w:rPr>
          <w:szCs w:val="24"/>
        </w:rPr>
        <w:t>mum sulfur content of 15 ppm)</w:t>
      </w:r>
      <w:r>
        <w:rPr>
          <w:szCs w:val="24"/>
        </w:rPr>
        <w:t xml:space="preserve"> (ARM 17.8.749 and ARM 17.8.752)</w:t>
      </w:r>
      <w:r w:rsidR="00697A3F">
        <w:rPr>
          <w:szCs w:val="24"/>
        </w:rPr>
        <w:t>.</w:t>
      </w:r>
    </w:p>
    <w:p w14:paraId="7ECA8C5A" w14:textId="77777777" w:rsidR="00697A3F" w:rsidRPr="00697A3F" w:rsidRDefault="00697A3F" w:rsidP="00697A3F">
      <w:pPr>
        <w:pStyle w:val="ListParagraph"/>
        <w:rPr>
          <w:szCs w:val="24"/>
        </w:rPr>
      </w:pPr>
    </w:p>
    <w:p w14:paraId="7F3C777D" w14:textId="25039801" w:rsidR="00697A3F" w:rsidRDefault="00697A3F" w:rsidP="005D4BF5">
      <w:pPr>
        <w:pStyle w:val="ListParagraph"/>
        <w:keepNext/>
        <w:numPr>
          <w:ilvl w:val="0"/>
          <w:numId w:val="34"/>
        </w:numPr>
        <w:rPr>
          <w:szCs w:val="24"/>
        </w:rPr>
      </w:pPr>
      <w:r>
        <w:rPr>
          <w:szCs w:val="24"/>
        </w:rPr>
        <w:t xml:space="preserve">Each LPB boiler shall follow good combustion </w:t>
      </w:r>
      <w:r w:rsidR="00686C88">
        <w:rPr>
          <w:szCs w:val="24"/>
        </w:rPr>
        <w:t xml:space="preserve">practices and follow </w:t>
      </w:r>
      <w:r w:rsidR="00F310DF">
        <w:rPr>
          <w:szCs w:val="24"/>
        </w:rPr>
        <w:t xml:space="preserve">the </w:t>
      </w:r>
      <w:r w:rsidR="00686C88">
        <w:rPr>
          <w:szCs w:val="24"/>
        </w:rPr>
        <w:t>manufactu</w:t>
      </w:r>
      <w:r w:rsidR="003A2366">
        <w:rPr>
          <w:szCs w:val="24"/>
        </w:rPr>
        <w:t>rer’s</w:t>
      </w:r>
      <w:r w:rsidR="00686C88">
        <w:rPr>
          <w:szCs w:val="24"/>
        </w:rPr>
        <w:t xml:space="preserve"> recommendations for </w:t>
      </w:r>
      <w:r w:rsidR="003A2366">
        <w:rPr>
          <w:szCs w:val="24"/>
        </w:rPr>
        <w:t>maintenance and operation (ARM 17.8.749 and ARM 17.8.752).</w:t>
      </w:r>
    </w:p>
    <w:bookmarkEnd w:id="34"/>
    <w:p w14:paraId="09EA9C28" w14:textId="77777777" w:rsidR="0055010A" w:rsidRDefault="0055010A" w:rsidP="0055010A">
      <w:pPr>
        <w:pStyle w:val="ListParagraph"/>
        <w:keepNext/>
        <w:ind w:left="2700"/>
        <w:rPr>
          <w:szCs w:val="24"/>
        </w:rPr>
      </w:pPr>
    </w:p>
    <w:p w14:paraId="4568048C" w14:textId="384ECC25" w:rsidR="002B0194" w:rsidRDefault="0055010A" w:rsidP="0055010A">
      <w:pPr>
        <w:numPr>
          <w:ilvl w:val="0"/>
          <w:numId w:val="19"/>
        </w:numPr>
        <w:rPr>
          <w:szCs w:val="24"/>
        </w:rPr>
      </w:pPr>
      <w:r>
        <w:rPr>
          <w:szCs w:val="24"/>
        </w:rPr>
        <w:t>Non-Emergency Generators (Gen-1 and Gen-2)</w:t>
      </w:r>
    </w:p>
    <w:p w14:paraId="6E651E78" w14:textId="77777777" w:rsidR="0055010A" w:rsidRDefault="0055010A" w:rsidP="0055010A">
      <w:pPr>
        <w:ind w:left="1980"/>
        <w:rPr>
          <w:szCs w:val="24"/>
        </w:rPr>
      </w:pPr>
    </w:p>
    <w:p w14:paraId="405F8F04" w14:textId="16083ACB" w:rsidR="00531141" w:rsidRPr="00531141" w:rsidRDefault="00531141" w:rsidP="005D4BF5">
      <w:pPr>
        <w:pStyle w:val="ListParagraph"/>
        <w:keepNext/>
        <w:numPr>
          <w:ilvl w:val="0"/>
          <w:numId w:val="35"/>
        </w:numPr>
        <w:rPr>
          <w:szCs w:val="24"/>
        </w:rPr>
      </w:pPr>
      <w:r w:rsidRPr="00531141">
        <w:rPr>
          <w:szCs w:val="24"/>
        </w:rPr>
        <w:t xml:space="preserve">Each </w:t>
      </w:r>
      <w:r>
        <w:rPr>
          <w:szCs w:val="24"/>
        </w:rPr>
        <w:t>non-emergency generator</w:t>
      </w:r>
      <w:r w:rsidRPr="00531141">
        <w:rPr>
          <w:szCs w:val="24"/>
        </w:rPr>
        <w:t xml:space="preserve"> shall comply with 40 CFR 63 Subpart </w:t>
      </w:r>
      <w:r>
        <w:rPr>
          <w:szCs w:val="24"/>
        </w:rPr>
        <w:t>ZZZZ by meeting the requirement of 40 CFR 60 Subpart IIII</w:t>
      </w:r>
      <w:r w:rsidRPr="00531141">
        <w:rPr>
          <w:szCs w:val="24"/>
        </w:rPr>
        <w:t xml:space="preserve"> (40 CFR 63 Subpart </w:t>
      </w:r>
      <w:r>
        <w:rPr>
          <w:szCs w:val="24"/>
        </w:rPr>
        <w:t>ZZZZ</w:t>
      </w:r>
      <w:r w:rsidRPr="00531141">
        <w:rPr>
          <w:szCs w:val="24"/>
        </w:rPr>
        <w:t xml:space="preserve">, </w:t>
      </w:r>
      <w:r w:rsidR="00197D1D">
        <w:rPr>
          <w:szCs w:val="24"/>
        </w:rPr>
        <w:t xml:space="preserve">40 CFR 60 Subpart IIII, </w:t>
      </w:r>
      <w:r w:rsidRPr="00531141">
        <w:rPr>
          <w:szCs w:val="24"/>
        </w:rPr>
        <w:t>ARM 17.8.749</w:t>
      </w:r>
      <w:r w:rsidR="00197D1D">
        <w:rPr>
          <w:szCs w:val="24"/>
        </w:rPr>
        <w:t>, ARM 17.8.340,</w:t>
      </w:r>
      <w:r w:rsidRPr="00531141">
        <w:rPr>
          <w:szCs w:val="24"/>
        </w:rPr>
        <w:t xml:space="preserve"> and ARM 17.8.342). </w:t>
      </w:r>
    </w:p>
    <w:p w14:paraId="2CFE6E63" w14:textId="77777777" w:rsidR="00531141" w:rsidRPr="00531141" w:rsidRDefault="00531141" w:rsidP="00531141">
      <w:pPr>
        <w:pStyle w:val="ListParagraph"/>
        <w:keepNext/>
        <w:ind w:left="2700"/>
        <w:rPr>
          <w:szCs w:val="24"/>
        </w:rPr>
      </w:pPr>
    </w:p>
    <w:p w14:paraId="2F12A8F7" w14:textId="61B09038" w:rsidR="00531141" w:rsidRDefault="00531141" w:rsidP="005D4BF5">
      <w:pPr>
        <w:pStyle w:val="ListParagraph"/>
        <w:keepNext/>
        <w:numPr>
          <w:ilvl w:val="0"/>
          <w:numId w:val="35"/>
        </w:numPr>
        <w:rPr>
          <w:szCs w:val="24"/>
        </w:rPr>
      </w:pPr>
      <w:r w:rsidRPr="00531141">
        <w:rPr>
          <w:szCs w:val="24"/>
        </w:rPr>
        <w:t xml:space="preserve">Each </w:t>
      </w:r>
      <w:r>
        <w:rPr>
          <w:szCs w:val="24"/>
        </w:rPr>
        <w:t>non-emergency generator</w:t>
      </w:r>
      <w:r w:rsidRPr="00531141">
        <w:rPr>
          <w:szCs w:val="24"/>
        </w:rPr>
        <w:t xml:space="preserve"> shall only be fired on ultra-low sulfur diesel</w:t>
      </w:r>
      <w:r w:rsidR="00584E8B">
        <w:rPr>
          <w:szCs w:val="24"/>
        </w:rPr>
        <w:t xml:space="preserve"> (maximum sulfur content of 15 ppm)</w:t>
      </w:r>
      <w:r w:rsidRPr="00531141">
        <w:rPr>
          <w:szCs w:val="24"/>
        </w:rPr>
        <w:t xml:space="preserve"> (ARM 17.8.749 and ARM 17.8.752)</w:t>
      </w:r>
      <w:r>
        <w:rPr>
          <w:szCs w:val="24"/>
        </w:rPr>
        <w:t>.</w:t>
      </w:r>
    </w:p>
    <w:p w14:paraId="200EE83B" w14:textId="77777777" w:rsidR="002A0DF7" w:rsidRPr="002A0DF7" w:rsidRDefault="002A0DF7" w:rsidP="002A0DF7">
      <w:pPr>
        <w:pStyle w:val="ListParagraph"/>
        <w:rPr>
          <w:szCs w:val="24"/>
        </w:rPr>
      </w:pPr>
    </w:p>
    <w:p w14:paraId="3331FEF6" w14:textId="4DCACE51" w:rsidR="002A0DF7" w:rsidRDefault="002A0DF7" w:rsidP="005D4BF5">
      <w:pPr>
        <w:pStyle w:val="ListParagraph"/>
        <w:keepNext/>
        <w:numPr>
          <w:ilvl w:val="0"/>
          <w:numId w:val="35"/>
        </w:numPr>
        <w:rPr>
          <w:szCs w:val="24"/>
        </w:rPr>
      </w:pPr>
      <w:r>
        <w:rPr>
          <w:szCs w:val="24"/>
        </w:rPr>
        <w:t xml:space="preserve">Each </w:t>
      </w:r>
      <w:r w:rsidR="00701EEA">
        <w:rPr>
          <w:szCs w:val="24"/>
        </w:rPr>
        <w:t xml:space="preserve">non-emergency generator shall be EPA Tier </w:t>
      </w:r>
      <w:r w:rsidR="001E4A6A">
        <w:rPr>
          <w:szCs w:val="24"/>
        </w:rPr>
        <w:t>4 certified (ARM 17.8.749 and ARM 17.8.752).</w:t>
      </w:r>
    </w:p>
    <w:p w14:paraId="47B44DF9" w14:textId="77777777" w:rsidR="00F50F24" w:rsidRPr="00F50F24" w:rsidRDefault="00F50F24" w:rsidP="00F50F24">
      <w:pPr>
        <w:pStyle w:val="ListParagraph"/>
        <w:rPr>
          <w:szCs w:val="24"/>
        </w:rPr>
      </w:pPr>
    </w:p>
    <w:p w14:paraId="1E83F756" w14:textId="7F6F8D9E" w:rsidR="00F50F24" w:rsidRDefault="00F50F24" w:rsidP="005D4BF5">
      <w:pPr>
        <w:pStyle w:val="ListParagraph"/>
        <w:numPr>
          <w:ilvl w:val="0"/>
          <w:numId w:val="35"/>
        </w:numPr>
        <w:rPr>
          <w:szCs w:val="24"/>
        </w:rPr>
      </w:pPr>
      <w:r w:rsidRPr="00F50F24">
        <w:rPr>
          <w:szCs w:val="24"/>
        </w:rPr>
        <w:t xml:space="preserve">Each </w:t>
      </w:r>
      <w:r>
        <w:rPr>
          <w:szCs w:val="24"/>
        </w:rPr>
        <w:t>non-emergency generator</w:t>
      </w:r>
      <w:r w:rsidRPr="00F50F24">
        <w:rPr>
          <w:szCs w:val="24"/>
        </w:rPr>
        <w:t xml:space="preserve"> shall follow good combustion practices and follow the manufacturer’s recommendations for maintenance and operation (ARM 17.8.749 and ARM 17.8.752).</w:t>
      </w:r>
    </w:p>
    <w:p w14:paraId="703ECE63" w14:textId="77777777" w:rsidR="0040622A" w:rsidRPr="0040622A" w:rsidRDefault="0040622A" w:rsidP="0034520E">
      <w:pPr>
        <w:keepNext/>
        <w:rPr>
          <w:szCs w:val="24"/>
        </w:rPr>
      </w:pPr>
    </w:p>
    <w:p w14:paraId="56621E08" w14:textId="04FD11B6" w:rsidR="003E465D" w:rsidRPr="004D3B3C" w:rsidRDefault="00352A8C" w:rsidP="00352A8C">
      <w:pPr>
        <w:numPr>
          <w:ilvl w:val="0"/>
          <w:numId w:val="19"/>
        </w:numPr>
        <w:rPr>
          <w:szCs w:val="24"/>
        </w:rPr>
      </w:pPr>
      <w:bookmarkStart w:id="35" w:name="_Ref212718720"/>
      <w:r w:rsidRPr="004D3B3C">
        <w:rPr>
          <w:szCs w:val="24"/>
        </w:rPr>
        <w:t xml:space="preserve">Hydrogen Plant #5 </w:t>
      </w:r>
      <w:r w:rsidR="00D9527D" w:rsidRPr="004D3B3C">
        <w:rPr>
          <w:szCs w:val="24"/>
        </w:rPr>
        <w:t xml:space="preserve">Reformer Heater </w:t>
      </w:r>
      <w:r w:rsidRPr="004D3B3C">
        <w:rPr>
          <w:szCs w:val="24"/>
        </w:rPr>
        <w:t>(H-5801). MRL shall comply with the following requirements:</w:t>
      </w:r>
      <w:bookmarkEnd w:id="35"/>
    </w:p>
    <w:p w14:paraId="5D69C3A3" w14:textId="77777777" w:rsidR="00352A8C" w:rsidRDefault="00352A8C" w:rsidP="0034520E">
      <w:pPr>
        <w:ind w:left="1980"/>
        <w:rPr>
          <w:szCs w:val="24"/>
        </w:rPr>
      </w:pPr>
    </w:p>
    <w:p w14:paraId="38D921AF" w14:textId="7096F693" w:rsidR="00352A8C" w:rsidRDefault="00352A8C">
      <w:pPr>
        <w:pStyle w:val="ListParagraph"/>
        <w:keepNext/>
        <w:numPr>
          <w:ilvl w:val="0"/>
          <w:numId w:val="82"/>
        </w:numPr>
      </w:pPr>
      <w:r>
        <w:t xml:space="preserve">NOx emissions shall be controlled by an </w:t>
      </w:r>
      <w:proofErr w:type="gramStart"/>
      <w:r>
        <w:t>ULNB</w:t>
      </w:r>
      <w:r w:rsidR="00FF2648">
        <w:t xml:space="preserve">, </w:t>
      </w:r>
      <w:r>
        <w:t>and</w:t>
      </w:r>
      <w:proofErr w:type="gramEnd"/>
      <w:r>
        <w:t xml:space="preserve"> shall not exceed </w:t>
      </w:r>
      <w:r w:rsidRPr="00935B20">
        <w:t>0.</w:t>
      </w:r>
      <w:r w:rsidR="00DE3008" w:rsidRPr="00935B20">
        <w:t xml:space="preserve">04 </w:t>
      </w:r>
      <w:proofErr w:type="spellStart"/>
      <w:r w:rsidRPr="00935B20">
        <w:t>lb</w:t>
      </w:r>
      <w:proofErr w:type="spellEnd"/>
      <w:r w:rsidRPr="00935B20">
        <w:t>/MMBtu (HHV)</w:t>
      </w:r>
      <w:r>
        <w:t xml:space="preserve"> </w:t>
      </w:r>
      <w:bookmarkStart w:id="36" w:name="_Hlk212634745"/>
      <w:r>
        <w:t>on a 30-day rolling average basis</w:t>
      </w:r>
      <w:r w:rsidR="00C619F9">
        <w:t xml:space="preserve"> during steady state operation</w:t>
      </w:r>
      <w:r>
        <w:t xml:space="preserve"> an</w:t>
      </w:r>
      <w:r w:rsidRPr="00185B61">
        <w:t>d monitored via CEMS including an O</w:t>
      </w:r>
      <w:r w:rsidRPr="00185B61">
        <w:rPr>
          <w:vertAlign w:val="subscript"/>
        </w:rPr>
        <w:t>2</w:t>
      </w:r>
      <w:r w:rsidRPr="00185B61">
        <w:t xml:space="preserve"> analyzer and NOx analyzer</w:t>
      </w:r>
      <w:r w:rsidR="00C619F9" w:rsidRPr="00185B61">
        <w:t>.</w:t>
      </w:r>
      <w:r w:rsidR="00C619F9">
        <w:t xml:space="preserve"> </w:t>
      </w:r>
      <w:r w:rsidR="00C619F9" w:rsidRPr="00C619F9">
        <w:t>Steady state operation is defined as operation not included in startup, shutdown and maintenance (SSM) periods as defined in Section IV</w:t>
      </w:r>
      <w:r>
        <w:t xml:space="preserve"> </w:t>
      </w:r>
      <w:bookmarkEnd w:id="36"/>
      <w:r>
        <w:t>(ARM 17.8.752 and ARM 17.8.749).</w:t>
      </w:r>
    </w:p>
    <w:p w14:paraId="723F2A5B" w14:textId="77777777" w:rsidR="00C619F9" w:rsidRDefault="00C619F9" w:rsidP="0034520E">
      <w:pPr>
        <w:pStyle w:val="ListParagraph"/>
        <w:keepNext/>
        <w:ind w:left="2700"/>
      </w:pPr>
    </w:p>
    <w:p w14:paraId="2D1CC12D" w14:textId="6C51ACBC" w:rsidR="00C619F9" w:rsidRDefault="00C619F9" w:rsidP="0034520E">
      <w:pPr>
        <w:pStyle w:val="ListParagraph"/>
        <w:keepNext/>
        <w:numPr>
          <w:ilvl w:val="0"/>
          <w:numId w:val="82"/>
        </w:numPr>
      </w:pPr>
      <w:r>
        <w:t xml:space="preserve">NOx </w:t>
      </w:r>
      <w:bookmarkStart w:id="37" w:name="_Hlk212636231"/>
      <w:r>
        <w:t xml:space="preserve">emissions shall not exceed </w:t>
      </w:r>
      <w:r w:rsidR="00AA6AFB">
        <w:t>7.83</w:t>
      </w:r>
      <w:r>
        <w:t xml:space="preserve"> </w:t>
      </w:r>
      <w:proofErr w:type="spellStart"/>
      <w:r>
        <w:t>lb</w:t>
      </w:r>
      <w:proofErr w:type="spellEnd"/>
      <w:r>
        <w:t>/</w:t>
      </w:r>
      <w:proofErr w:type="spellStart"/>
      <w:r>
        <w:t>hr</w:t>
      </w:r>
      <w:proofErr w:type="spellEnd"/>
      <w:r>
        <w:t xml:space="preserve"> (HHV) </w:t>
      </w:r>
      <w:r w:rsidRPr="00C619F9">
        <w:t>as measured over the duration of the SSM period</w:t>
      </w:r>
      <w:r>
        <w:t xml:space="preserve"> (ARM 17.8.752).</w:t>
      </w:r>
      <w:bookmarkEnd w:id="37"/>
    </w:p>
    <w:p w14:paraId="7CEE0864" w14:textId="77777777" w:rsidR="00352A8C" w:rsidRDefault="00352A8C" w:rsidP="00352A8C">
      <w:pPr>
        <w:pStyle w:val="ListParagraph"/>
        <w:keepNext/>
        <w:ind w:left="2700"/>
        <w:rPr>
          <w:szCs w:val="24"/>
        </w:rPr>
      </w:pPr>
    </w:p>
    <w:p w14:paraId="52C4F204" w14:textId="6B94735C" w:rsidR="00352A8C" w:rsidRDefault="00352A8C" w:rsidP="0034520E">
      <w:pPr>
        <w:pStyle w:val="ListParagraph"/>
        <w:widowControl w:val="0"/>
        <w:numPr>
          <w:ilvl w:val="0"/>
          <w:numId w:val="82"/>
        </w:numPr>
        <w:ind w:left="2707"/>
      </w:pPr>
      <w:r>
        <w:t xml:space="preserve">MRL shall use good combustion practices and a continuous oxygen monitoring system to control CO emissions which may not exceed 0.03 </w:t>
      </w:r>
      <w:proofErr w:type="spellStart"/>
      <w:r>
        <w:t>lb</w:t>
      </w:r>
      <w:proofErr w:type="spellEnd"/>
      <w:r>
        <w:t>/MMBtu (HHV) on a</w:t>
      </w:r>
      <w:r w:rsidR="00C623BF">
        <w:t>n average of three 1-hour runs</w:t>
      </w:r>
      <w:r>
        <w:t xml:space="preserve"> (ARM 17.8.752 and ARM 17.8.749).</w:t>
      </w:r>
    </w:p>
    <w:p w14:paraId="68856FDF" w14:textId="77777777" w:rsidR="00352A8C" w:rsidRPr="00D544FC" w:rsidRDefault="00352A8C" w:rsidP="00352A8C">
      <w:pPr>
        <w:keepNext/>
        <w:rPr>
          <w:szCs w:val="24"/>
        </w:rPr>
      </w:pPr>
    </w:p>
    <w:p w14:paraId="6221B7D8" w14:textId="77777777" w:rsidR="00352A8C" w:rsidRDefault="00352A8C" w:rsidP="00352A8C">
      <w:pPr>
        <w:pStyle w:val="ListParagraph"/>
        <w:keepNext/>
        <w:numPr>
          <w:ilvl w:val="0"/>
          <w:numId w:val="82"/>
        </w:numPr>
      </w:pPr>
      <w:r>
        <w:t xml:space="preserve">MRL shall utilize an </w:t>
      </w:r>
      <w:r w:rsidRPr="00185B61">
        <w:t>oxygen monitoring system</w:t>
      </w:r>
      <w:r>
        <w:t xml:space="preserve"> and good combustion practices to minimize PM (ARM 17.8.752 and ARM 17.8.749).</w:t>
      </w:r>
    </w:p>
    <w:p w14:paraId="32EA0449" w14:textId="77777777" w:rsidR="0010484C" w:rsidRDefault="0010484C" w:rsidP="004A5BE7">
      <w:pPr>
        <w:pStyle w:val="ListParagraph"/>
      </w:pPr>
    </w:p>
    <w:p w14:paraId="51432A6F" w14:textId="77777777" w:rsidR="0010484C" w:rsidRDefault="0010484C" w:rsidP="0010484C">
      <w:pPr>
        <w:pStyle w:val="ListParagraph"/>
        <w:numPr>
          <w:ilvl w:val="0"/>
          <w:numId w:val="82"/>
        </w:numPr>
      </w:pPr>
      <w:r w:rsidRPr="0010484C">
        <w:t>MRL shall control PM (filterable), PM</w:t>
      </w:r>
      <w:r w:rsidRPr="004A5BE7">
        <w:rPr>
          <w:vertAlign w:val="subscript"/>
        </w:rPr>
        <w:t>10</w:t>
      </w:r>
      <w:r w:rsidRPr="0010484C">
        <w:t xml:space="preserve"> (filterable plus condensable) and PM</w:t>
      </w:r>
      <w:r w:rsidRPr="004A5BE7">
        <w:rPr>
          <w:vertAlign w:val="subscript"/>
        </w:rPr>
        <w:t xml:space="preserve">2.5 </w:t>
      </w:r>
      <w:r w:rsidRPr="0010484C">
        <w:t xml:space="preserve">(filterable plus condensable) emissions from each heater by </w:t>
      </w:r>
      <w:r w:rsidRPr="0010484C">
        <w:lastRenderedPageBreak/>
        <w:t xml:space="preserve">utilizing good combustion practices and only combusting low sulfur fuels (ARM 17.8.752 and ARM 17.8.749):  </w:t>
      </w:r>
    </w:p>
    <w:p w14:paraId="690613A4" w14:textId="77777777" w:rsidR="0010484C" w:rsidRPr="0010484C" w:rsidRDefault="0010484C" w:rsidP="004A5BE7"/>
    <w:p w14:paraId="52016CFA" w14:textId="6515D697" w:rsidR="0010484C" w:rsidRDefault="0010484C" w:rsidP="0010484C">
      <w:pPr>
        <w:pStyle w:val="ListParagraph"/>
        <w:keepNext/>
        <w:numPr>
          <w:ilvl w:val="1"/>
          <w:numId w:val="82"/>
        </w:numPr>
      </w:pPr>
      <w:r>
        <w:t>PM (filterable) emissions shall not exceed 0.00</w:t>
      </w:r>
      <w:r w:rsidR="00100352">
        <w:t>19</w:t>
      </w:r>
      <w:r>
        <w:t xml:space="preserve"> </w:t>
      </w:r>
      <w:proofErr w:type="spellStart"/>
      <w:r>
        <w:t>lb</w:t>
      </w:r>
      <w:proofErr w:type="spellEnd"/>
      <w:r>
        <w:t>/MMBtu (HHV) on a</w:t>
      </w:r>
      <w:r w:rsidR="00474798">
        <w:t>n average of</w:t>
      </w:r>
      <w:r w:rsidR="004A5BE7">
        <w:t xml:space="preserve"> three</w:t>
      </w:r>
      <w:r>
        <w:t>-</w:t>
      </w:r>
      <w:r w:rsidR="00474798">
        <w:t>1-</w:t>
      </w:r>
      <w:r>
        <w:t xml:space="preserve">hour </w:t>
      </w:r>
      <w:r w:rsidR="00474798">
        <w:t>runs</w:t>
      </w:r>
      <w:r>
        <w:t>.</w:t>
      </w:r>
    </w:p>
    <w:p w14:paraId="2FDB36E3" w14:textId="77777777" w:rsidR="00ED7889" w:rsidRDefault="00ED7889" w:rsidP="00912DB9">
      <w:pPr>
        <w:pStyle w:val="ListParagraph"/>
        <w:keepNext/>
        <w:ind w:left="3312"/>
      </w:pPr>
    </w:p>
    <w:p w14:paraId="7B06DFF5" w14:textId="6E47E6C9" w:rsidR="0010484C" w:rsidRDefault="0010484C" w:rsidP="0010484C">
      <w:pPr>
        <w:pStyle w:val="ListParagraph"/>
        <w:keepNext/>
        <w:numPr>
          <w:ilvl w:val="1"/>
          <w:numId w:val="82"/>
        </w:numPr>
      </w:pPr>
      <w:r>
        <w:t>PM</w:t>
      </w:r>
      <w:r w:rsidRPr="004A5BE7">
        <w:rPr>
          <w:vertAlign w:val="subscript"/>
        </w:rPr>
        <w:t>10</w:t>
      </w:r>
      <w:r>
        <w:t xml:space="preserve"> (filterable plus condensable) emissions shall not exceed 0.00</w:t>
      </w:r>
      <w:r w:rsidR="00100352">
        <w:t>75</w:t>
      </w:r>
      <w:r>
        <w:t xml:space="preserve"> </w:t>
      </w:r>
      <w:proofErr w:type="spellStart"/>
      <w:r>
        <w:t>lb</w:t>
      </w:r>
      <w:proofErr w:type="spellEnd"/>
      <w:r>
        <w:t xml:space="preserve">/MMBtu (HHV) on </w:t>
      </w:r>
      <w:r w:rsidR="00474798">
        <w:t xml:space="preserve">an </w:t>
      </w:r>
      <w:r>
        <w:t>average</w:t>
      </w:r>
      <w:r w:rsidR="00474798">
        <w:t xml:space="preserve"> of</w:t>
      </w:r>
      <w:r>
        <w:t xml:space="preserve"> </w:t>
      </w:r>
      <w:r w:rsidR="004A0D15">
        <w:t>three</w:t>
      </w:r>
      <w:r w:rsidR="00940CE8">
        <w:t>-</w:t>
      </w:r>
      <w:r w:rsidR="00474798">
        <w:t>1-</w:t>
      </w:r>
      <w:r>
        <w:t xml:space="preserve">hour </w:t>
      </w:r>
      <w:r w:rsidR="00474798">
        <w:t>runs</w:t>
      </w:r>
      <w:r>
        <w:t>.</w:t>
      </w:r>
    </w:p>
    <w:p w14:paraId="4E5F606F" w14:textId="77777777" w:rsidR="00ED7889" w:rsidRDefault="00ED7889" w:rsidP="00912DB9">
      <w:pPr>
        <w:keepNext/>
      </w:pPr>
    </w:p>
    <w:p w14:paraId="666536E2" w14:textId="34A0D548" w:rsidR="0010484C" w:rsidRDefault="0010484C" w:rsidP="0010484C">
      <w:pPr>
        <w:pStyle w:val="ListParagraph"/>
        <w:keepNext/>
        <w:numPr>
          <w:ilvl w:val="1"/>
          <w:numId w:val="82"/>
        </w:numPr>
      </w:pPr>
      <w:r>
        <w:t>PM</w:t>
      </w:r>
      <w:r w:rsidRPr="004A5BE7">
        <w:rPr>
          <w:vertAlign w:val="subscript"/>
        </w:rPr>
        <w:t xml:space="preserve">2.5 </w:t>
      </w:r>
      <w:r>
        <w:t>(filterable plus condensable) emissions shall not exceed 0.00</w:t>
      </w:r>
      <w:r w:rsidR="00100352">
        <w:t>75</w:t>
      </w:r>
      <w:r>
        <w:t xml:space="preserve"> </w:t>
      </w:r>
      <w:proofErr w:type="spellStart"/>
      <w:r>
        <w:t>lb</w:t>
      </w:r>
      <w:proofErr w:type="spellEnd"/>
      <w:r>
        <w:t>/MMBtu (HHV) on a</w:t>
      </w:r>
      <w:r w:rsidR="00474798">
        <w:t>n average of</w:t>
      </w:r>
      <w:r>
        <w:t xml:space="preserve"> </w:t>
      </w:r>
      <w:r w:rsidR="004A5BE7">
        <w:t>three</w:t>
      </w:r>
      <w:r>
        <w:t>-</w:t>
      </w:r>
      <w:r w:rsidR="00474798">
        <w:t>1-</w:t>
      </w:r>
      <w:r>
        <w:t xml:space="preserve">hour </w:t>
      </w:r>
      <w:r w:rsidR="00474798">
        <w:t>runs</w:t>
      </w:r>
      <w:r>
        <w:t>.</w:t>
      </w:r>
    </w:p>
    <w:p w14:paraId="4296C0A5" w14:textId="77777777" w:rsidR="00352A8C" w:rsidRPr="00380098" w:rsidRDefault="00352A8C" w:rsidP="00352A8C">
      <w:pPr>
        <w:pStyle w:val="ListParagraph"/>
        <w:rPr>
          <w:szCs w:val="24"/>
        </w:rPr>
      </w:pPr>
    </w:p>
    <w:p w14:paraId="2C69585A" w14:textId="18B5002E" w:rsidR="00352A8C" w:rsidRDefault="00352A8C" w:rsidP="004A5BE7">
      <w:pPr>
        <w:pStyle w:val="ListParagraph"/>
        <w:keepNext/>
        <w:numPr>
          <w:ilvl w:val="0"/>
          <w:numId w:val="82"/>
        </w:numPr>
      </w:pPr>
      <w:r>
        <w:t>H-5801 shall not combust PSA off-gas fuel containing H</w:t>
      </w:r>
      <w:r w:rsidRPr="00BB3FFC">
        <w:rPr>
          <w:vertAlign w:val="subscript"/>
        </w:rPr>
        <w:t>2</w:t>
      </w:r>
      <w:r>
        <w:t xml:space="preserve">S </w:t>
      </w:r>
      <w:proofErr w:type="gramStart"/>
      <w:r>
        <w:t>in excess of</w:t>
      </w:r>
      <w:proofErr w:type="gramEnd"/>
      <w:r>
        <w:t xml:space="preserve"> 30 </w:t>
      </w:r>
      <w:proofErr w:type="spellStart"/>
      <w:r>
        <w:t>ppmv</w:t>
      </w:r>
      <w:proofErr w:type="spellEnd"/>
      <w:r>
        <w:t>. Additionally, the heater shall not combust PSA off-gas fuel containing H</w:t>
      </w:r>
      <w:r w:rsidRPr="00BB3FFC">
        <w:rPr>
          <w:vertAlign w:val="subscript"/>
        </w:rPr>
        <w:t>2</w:t>
      </w:r>
      <w:r>
        <w:t xml:space="preserve">S </w:t>
      </w:r>
      <w:proofErr w:type="gramStart"/>
      <w:r>
        <w:t>in excess of</w:t>
      </w:r>
      <w:proofErr w:type="gramEnd"/>
      <w:r>
        <w:t xml:space="preserve"> 10 </w:t>
      </w:r>
      <w:proofErr w:type="spellStart"/>
      <w:r>
        <w:t>ppmv</w:t>
      </w:r>
      <w:proofErr w:type="spellEnd"/>
      <w:r>
        <w:t xml:space="preserve"> on an annual average basis (ARM 17.8.752 and ARM 17.8.749).</w:t>
      </w:r>
    </w:p>
    <w:p w14:paraId="606F4970" w14:textId="77777777" w:rsidR="00352A8C" w:rsidRDefault="00352A8C" w:rsidP="00352A8C">
      <w:pPr>
        <w:pStyle w:val="ListParagraph"/>
      </w:pPr>
    </w:p>
    <w:p w14:paraId="2861383D" w14:textId="77EE1D8F" w:rsidR="00352A8C" w:rsidRPr="00E37129" w:rsidRDefault="00352A8C" w:rsidP="004A5BE7">
      <w:pPr>
        <w:pStyle w:val="ListParagraph"/>
        <w:keepNext/>
        <w:numPr>
          <w:ilvl w:val="0"/>
          <w:numId w:val="82"/>
        </w:numPr>
      </w:pPr>
      <w:bookmarkStart w:id="38" w:name="_Hlk212637580"/>
      <w:r w:rsidRPr="000F0ADD">
        <w:t>H-</w:t>
      </w:r>
      <w:r>
        <w:t>5</w:t>
      </w:r>
      <w:r w:rsidRPr="000F0ADD">
        <w:t xml:space="preserve">801 shall not combust </w:t>
      </w:r>
      <w:r w:rsidR="00DE3008" w:rsidRPr="000F0ADD">
        <w:t>R</w:t>
      </w:r>
      <w:r w:rsidR="00DE3008">
        <w:t>F</w:t>
      </w:r>
      <w:r w:rsidR="00DE3008" w:rsidRPr="000F0ADD">
        <w:t xml:space="preserve">U </w:t>
      </w:r>
      <w:r w:rsidRPr="000F0ADD">
        <w:t>off-gas fuel containing H</w:t>
      </w:r>
      <w:r w:rsidRPr="000F0ADD">
        <w:rPr>
          <w:vertAlign w:val="subscript"/>
        </w:rPr>
        <w:t>2</w:t>
      </w:r>
      <w:r w:rsidRPr="000F0ADD">
        <w:t xml:space="preserve">S </w:t>
      </w:r>
      <w:proofErr w:type="gramStart"/>
      <w:r w:rsidRPr="000F0ADD">
        <w:t>in excess of</w:t>
      </w:r>
      <w:proofErr w:type="gramEnd"/>
      <w:r w:rsidRPr="000F0ADD">
        <w:t xml:space="preserve"> </w:t>
      </w:r>
      <w:r w:rsidRPr="00A829E3">
        <w:t>30</w:t>
      </w:r>
      <w:r w:rsidRPr="00E014F2">
        <w:t xml:space="preserve"> </w:t>
      </w:r>
      <w:proofErr w:type="spellStart"/>
      <w:r w:rsidRPr="00E014F2">
        <w:t>ppm</w:t>
      </w:r>
      <w:r w:rsidRPr="00A829E3">
        <w:t>v</w:t>
      </w:r>
      <w:proofErr w:type="spellEnd"/>
      <w:r>
        <w:t xml:space="preserve">. Additionally, the heater shall not combust </w:t>
      </w:r>
      <w:r w:rsidR="00DE3008">
        <w:t xml:space="preserve">RFU </w:t>
      </w:r>
      <w:proofErr w:type="gramStart"/>
      <w:r>
        <w:t>off-gas</w:t>
      </w:r>
      <w:proofErr w:type="gramEnd"/>
      <w:r>
        <w:t xml:space="preserve"> in fuel containing H</w:t>
      </w:r>
      <w:r w:rsidRPr="003E1F65">
        <w:rPr>
          <w:vertAlign w:val="subscript"/>
        </w:rPr>
        <w:t>2</w:t>
      </w:r>
      <w:r>
        <w:t xml:space="preserve">S </w:t>
      </w:r>
      <w:proofErr w:type="gramStart"/>
      <w:r>
        <w:t>in excess of</w:t>
      </w:r>
      <w:proofErr w:type="gramEnd"/>
      <w:r>
        <w:t xml:space="preserve"> 10</w:t>
      </w:r>
      <w:r w:rsidRPr="00E014F2">
        <w:t xml:space="preserve"> </w:t>
      </w:r>
      <w:proofErr w:type="spellStart"/>
      <w:r w:rsidRPr="00E014F2">
        <w:t>ppmv</w:t>
      </w:r>
      <w:proofErr w:type="spellEnd"/>
      <w:r w:rsidRPr="00E014F2">
        <w:t xml:space="preserve"> on a</w:t>
      </w:r>
      <w:r w:rsidRPr="00A829E3">
        <w:t>n</w:t>
      </w:r>
      <w:r w:rsidRPr="000F0ADD">
        <w:t xml:space="preserve"> </w:t>
      </w:r>
      <w:r w:rsidRPr="00A829E3">
        <w:t xml:space="preserve">annual </w:t>
      </w:r>
      <w:r w:rsidRPr="000F0ADD">
        <w:t>average basis</w:t>
      </w:r>
      <w:r w:rsidRPr="00DA38B4">
        <w:t xml:space="preserve"> (ARM 17.8.7</w:t>
      </w:r>
      <w:r w:rsidRPr="00E37129">
        <w:t>49 and ARM 17.8.752).</w:t>
      </w:r>
    </w:p>
    <w:bookmarkEnd w:id="38"/>
    <w:p w14:paraId="34B73AE0" w14:textId="77777777" w:rsidR="00352A8C" w:rsidRPr="00655C3B" w:rsidRDefault="00352A8C" w:rsidP="00352A8C">
      <w:pPr>
        <w:pStyle w:val="ListParagraph"/>
        <w:rPr>
          <w:szCs w:val="24"/>
        </w:rPr>
      </w:pPr>
    </w:p>
    <w:p w14:paraId="745A7E7C" w14:textId="77777777" w:rsidR="00352A8C" w:rsidRDefault="00352A8C" w:rsidP="00352A8C">
      <w:pPr>
        <w:pStyle w:val="ListParagraph"/>
        <w:numPr>
          <w:ilvl w:val="0"/>
          <w:numId w:val="82"/>
        </w:numPr>
      </w:pPr>
      <w:r>
        <w:t xml:space="preserve">MRL shall utilize </w:t>
      </w:r>
      <w:r w:rsidRPr="00185B61">
        <w:t>an oxygen monitoring system</w:t>
      </w:r>
      <w:r>
        <w:t xml:space="preserve"> and good combustion practices to minimize VOCs (ARM 17.8.752 and ARM 17.8.749).</w:t>
      </w:r>
    </w:p>
    <w:p w14:paraId="5C59D7D9" w14:textId="77777777" w:rsidR="0010484C" w:rsidRDefault="0010484C" w:rsidP="003F01F5">
      <w:pPr>
        <w:pStyle w:val="ListParagraph"/>
      </w:pPr>
    </w:p>
    <w:p w14:paraId="03FDF7B5" w14:textId="0C895532" w:rsidR="0010484C" w:rsidRPr="0010484C" w:rsidRDefault="0010484C" w:rsidP="0010484C">
      <w:pPr>
        <w:pStyle w:val="ListParagraph"/>
        <w:numPr>
          <w:ilvl w:val="0"/>
          <w:numId w:val="82"/>
        </w:numPr>
      </w:pPr>
      <w:r w:rsidRPr="0010484C">
        <w:t xml:space="preserve">VOC emissions shall not exceed 0.004 </w:t>
      </w:r>
      <w:proofErr w:type="spellStart"/>
      <w:r w:rsidRPr="0010484C">
        <w:t>lb</w:t>
      </w:r>
      <w:proofErr w:type="spellEnd"/>
      <w:r w:rsidRPr="0010484C">
        <w:t xml:space="preserve">/MMBtu (HHV) on </w:t>
      </w:r>
      <w:r w:rsidR="009766FC">
        <w:t>the average of three 1-hour runs</w:t>
      </w:r>
      <w:r w:rsidRPr="0010484C">
        <w:t xml:space="preserve"> (ARM 17.8.752 and ARM 17.8.749).</w:t>
      </w:r>
    </w:p>
    <w:p w14:paraId="4EB35674" w14:textId="77777777" w:rsidR="00352A8C" w:rsidRPr="00135FF3" w:rsidRDefault="00352A8C" w:rsidP="00352A8C">
      <w:pPr>
        <w:pStyle w:val="ListParagraph"/>
        <w:rPr>
          <w:szCs w:val="24"/>
        </w:rPr>
      </w:pPr>
    </w:p>
    <w:p w14:paraId="51088046" w14:textId="6219BEF9" w:rsidR="00352A8C" w:rsidRDefault="00352A8C" w:rsidP="003F01F5">
      <w:pPr>
        <w:pStyle w:val="ListParagraph"/>
        <w:numPr>
          <w:ilvl w:val="0"/>
          <w:numId w:val="82"/>
        </w:numPr>
        <w:rPr>
          <w:szCs w:val="24"/>
        </w:rPr>
      </w:pPr>
      <w:r w:rsidRPr="00135FF3">
        <w:rPr>
          <w:szCs w:val="24"/>
        </w:rPr>
        <w:t xml:space="preserve">The </w:t>
      </w:r>
      <w:r>
        <w:rPr>
          <w:szCs w:val="24"/>
        </w:rPr>
        <w:t>annual average firing rate</w:t>
      </w:r>
      <w:r w:rsidRPr="00135FF3">
        <w:rPr>
          <w:szCs w:val="24"/>
        </w:rPr>
        <w:t xml:space="preserve"> of H-</w:t>
      </w:r>
      <w:r>
        <w:rPr>
          <w:szCs w:val="24"/>
        </w:rPr>
        <w:t>5</w:t>
      </w:r>
      <w:r w:rsidRPr="00135FF3">
        <w:rPr>
          <w:szCs w:val="24"/>
        </w:rPr>
        <w:t xml:space="preserve">801 shall not exceed </w:t>
      </w:r>
      <w:r w:rsidR="00AA6AFB">
        <w:rPr>
          <w:szCs w:val="24"/>
        </w:rPr>
        <w:t>178</w:t>
      </w:r>
      <w:r w:rsidR="00AA6AFB" w:rsidRPr="00135FF3">
        <w:rPr>
          <w:szCs w:val="24"/>
        </w:rPr>
        <w:t xml:space="preserve"> </w:t>
      </w:r>
      <w:r w:rsidRPr="00135FF3">
        <w:rPr>
          <w:szCs w:val="24"/>
        </w:rPr>
        <w:t>MMBtu/</w:t>
      </w:r>
      <w:proofErr w:type="spellStart"/>
      <w:r w:rsidRPr="00135FF3">
        <w:rPr>
          <w:szCs w:val="24"/>
        </w:rPr>
        <w:t>hr</w:t>
      </w:r>
      <w:proofErr w:type="spellEnd"/>
      <w:r w:rsidRPr="00135FF3">
        <w:rPr>
          <w:szCs w:val="24"/>
        </w:rPr>
        <w:t xml:space="preserve"> </w:t>
      </w:r>
      <w:r>
        <w:rPr>
          <w:szCs w:val="24"/>
        </w:rPr>
        <w:t>(</w:t>
      </w:r>
      <w:r w:rsidRPr="00135FF3">
        <w:rPr>
          <w:szCs w:val="24"/>
        </w:rPr>
        <w:t>HHV</w:t>
      </w:r>
      <w:r>
        <w:rPr>
          <w:szCs w:val="24"/>
        </w:rPr>
        <w:t>) (ARM 17.8.749).</w:t>
      </w:r>
    </w:p>
    <w:p w14:paraId="4E2DD8FE" w14:textId="77777777" w:rsidR="00352A8C" w:rsidRPr="00261B01" w:rsidRDefault="00352A8C" w:rsidP="00352A8C">
      <w:pPr>
        <w:pStyle w:val="ListParagraph"/>
        <w:rPr>
          <w:szCs w:val="24"/>
        </w:rPr>
      </w:pPr>
    </w:p>
    <w:p w14:paraId="4FEA60C3" w14:textId="5BB78485" w:rsidR="00352A8C" w:rsidRDefault="00352A8C" w:rsidP="003F01F5">
      <w:pPr>
        <w:pStyle w:val="ListParagraph"/>
        <w:numPr>
          <w:ilvl w:val="0"/>
          <w:numId w:val="82"/>
        </w:numPr>
        <w:rPr>
          <w:szCs w:val="24"/>
        </w:rPr>
      </w:pPr>
      <w:r>
        <w:rPr>
          <w:szCs w:val="24"/>
        </w:rPr>
        <w:t xml:space="preserve">MRL shall </w:t>
      </w:r>
      <w:r w:rsidR="00897DB2">
        <w:rPr>
          <w:szCs w:val="24"/>
        </w:rPr>
        <w:t xml:space="preserve">utilize the work practice standards associated </w:t>
      </w:r>
      <w:r>
        <w:rPr>
          <w:szCs w:val="24"/>
        </w:rPr>
        <w:t xml:space="preserve">with 40 CFR 63 </w:t>
      </w:r>
      <w:r w:rsidRPr="00261B01">
        <w:rPr>
          <w:szCs w:val="24"/>
        </w:rPr>
        <w:t xml:space="preserve">Subpart </w:t>
      </w:r>
      <w:proofErr w:type="gramStart"/>
      <w:r w:rsidRPr="00261B01">
        <w:rPr>
          <w:szCs w:val="24"/>
        </w:rPr>
        <w:t xml:space="preserve">DDDDD </w:t>
      </w:r>
      <w:r w:rsidR="00897DB2">
        <w:rPr>
          <w:szCs w:val="24"/>
        </w:rPr>
        <w:t xml:space="preserve"> as</w:t>
      </w:r>
      <w:proofErr w:type="gramEnd"/>
      <w:r w:rsidR="00897DB2">
        <w:rPr>
          <w:szCs w:val="24"/>
        </w:rPr>
        <w:t xml:space="preserve"> a demonstration of utilizing good combustion practices</w:t>
      </w:r>
      <w:r w:rsidRPr="00261B01">
        <w:rPr>
          <w:szCs w:val="24"/>
        </w:rPr>
        <w:t>- as specified in 40 CFR 63.7540</w:t>
      </w:r>
      <w:r w:rsidR="00897DB2">
        <w:rPr>
          <w:szCs w:val="24"/>
        </w:rPr>
        <w:t>(</w:t>
      </w:r>
      <w:proofErr w:type="gramStart"/>
      <w:r w:rsidR="00897DB2">
        <w:rPr>
          <w:szCs w:val="24"/>
        </w:rPr>
        <w:t>A(</w:t>
      </w:r>
      <w:proofErr w:type="gramEnd"/>
      <w:r w:rsidR="00897DB2">
        <w:rPr>
          <w:szCs w:val="24"/>
        </w:rPr>
        <w:t>10)</w:t>
      </w:r>
      <w:proofErr w:type="spellStart"/>
      <w:r w:rsidR="00897DB2">
        <w:rPr>
          <w:szCs w:val="24"/>
        </w:rPr>
        <w:t>i</w:t>
      </w:r>
      <w:proofErr w:type="spellEnd"/>
      <w:r w:rsidR="00897DB2">
        <w:rPr>
          <w:szCs w:val="24"/>
        </w:rPr>
        <w:t>, ii, iv and v</w:t>
      </w:r>
      <w:r>
        <w:rPr>
          <w:szCs w:val="24"/>
        </w:rPr>
        <w:t xml:space="preserve"> (40 CFR 63, Subpart DDDDD, ARM 17.8.342 and ARM 17.8.749).</w:t>
      </w:r>
    </w:p>
    <w:p w14:paraId="6D8F0688" w14:textId="77777777" w:rsidR="00352A8C" w:rsidRPr="004179A2" w:rsidRDefault="00352A8C" w:rsidP="00352A8C">
      <w:pPr>
        <w:pStyle w:val="ListParagraph"/>
        <w:rPr>
          <w:szCs w:val="24"/>
        </w:rPr>
      </w:pPr>
    </w:p>
    <w:p w14:paraId="22FA8C9D" w14:textId="619AEF24" w:rsidR="00352A8C" w:rsidRPr="00914261" w:rsidRDefault="00352A8C" w:rsidP="003F01F5">
      <w:pPr>
        <w:pStyle w:val="ListParagraph"/>
        <w:numPr>
          <w:ilvl w:val="0"/>
          <w:numId w:val="82"/>
        </w:numPr>
        <w:rPr>
          <w:szCs w:val="24"/>
        </w:rPr>
      </w:pPr>
      <w:r>
        <w:rPr>
          <w:szCs w:val="24"/>
        </w:rPr>
        <w:t xml:space="preserve">H-5801 shall only </w:t>
      </w:r>
      <w:r w:rsidRPr="004179A2">
        <w:rPr>
          <w:szCs w:val="24"/>
        </w:rPr>
        <w:t>combust</w:t>
      </w:r>
      <w:r>
        <w:rPr>
          <w:szCs w:val="24"/>
        </w:rPr>
        <w:t xml:space="preserve"> </w:t>
      </w:r>
      <w:r w:rsidRPr="004179A2">
        <w:rPr>
          <w:szCs w:val="24"/>
        </w:rPr>
        <w:t xml:space="preserve">PSA off-gas and </w:t>
      </w:r>
      <w:r w:rsidR="003F01F5" w:rsidRPr="004179A2">
        <w:rPr>
          <w:szCs w:val="24"/>
        </w:rPr>
        <w:t>R</w:t>
      </w:r>
      <w:r w:rsidR="003F01F5">
        <w:rPr>
          <w:szCs w:val="24"/>
        </w:rPr>
        <w:t>F</w:t>
      </w:r>
      <w:r w:rsidR="003F01F5" w:rsidRPr="004179A2">
        <w:rPr>
          <w:szCs w:val="24"/>
        </w:rPr>
        <w:t xml:space="preserve">U </w:t>
      </w:r>
      <w:r w:rsidRPr="004179A2">
        <w:rPr>
          <w:szCs w:val="24"/>
        </w:rPr>
        <w:t>off-gas</w:t>
      </w:r>
      <w:r>
        <w:rPr>
          <w:szCs w:val="24"/>
        </w:rPr>
        <w:t xml:space="preserve"> (ARM 17.8.749).</w:t>
      </w:r>
    </w:p>
    <w:p w14:paraId="00F12A99" w14:textId="77777777" w:rsidR="00352A8C" w:rsidRDefault="00352A8C" w:rsidP="00352A8C">
      <w:pPr>
        <w:pStyle w:val="ListParagraph"/>
      </w:pPr>
    </w:p>
    <w:p w14:paraId="3EFBCE9A" w14:textId="77777777" w:rsidR="00352A8C" w:rsidRDefault="00352A8C" w:rsidP="00352A8C">
      <w:pPr>
        <w:pStyle w:val="ListParagraph"/>
        <w:numPr>
          <w:ilvl w:val="0"/>
          <w:numId w:val="82"/>
        </w:numPr>
      </w:pPr>
      <w:r>
        <w:t>Opacity shall not exceed 20% averaged over any 6 consecutive minutes (ARM 17.8.304).</w:t>
      </w:r>
    </w:p>
    <w:p w14:paraId="5E57B762" w14:textId="77777777" w:rsidR="00BE01C6" w:rsidRDefault="00BE01C6" w:rsidP="003F01F5">
      <w:pPr>
        <w:pStyle w:val="ListParagraph"/>
      </w:pPr>
    </w:p>
    <w:p w14:paraId="78A7F465" w14:textId="115E06E3" w:rsidR="00BE01C6" w:rsidRPr="00185B61" w:rsidRDefault="58353124" w:rsidP="00352A8C">
      <w:pPr>
        <w:pStyle w:val="ListParagraph"/>
        <w:numPr>
          <w:ilvl w:val="0"/>
          <w:numId w:val="82"/>
        </w:numPr>
      </w:pPr>
      <w:r w:rsidRPr="00185B61">
        <w:t xml:space="preserve">H-5801 shall not exceed 0.24 </w:t>
      </w:r>
      <w:proofErr w:type="spellStart"/>
      <w:r w:rsidRPr="00185B61">
        <w:t>lb</w:t>
      </w:r>
      <w:proofErr w:type="spellEnd"/>
      <w:r w:rsidRPr="00185B61">
        <w:t>/MMBTU of PM emissions (HHV) (ARM 17.8.309 and ARM 17.8.749)</w:t>
      </w:r>
      <w:r w:rsidR="004D3A4E" w:rsidRPr="00185B61">
        <w:t>.</w:t>
      </w:r>
    </w:p>
    <w:p w14:paraId="32D5A9EE" w14:textId="77777777" w:rsidR="001E7FD3" w:rsidRDefault="001E7FD3" w:rsidP="00190F6B">
      <w:pPr>
        <w:pStyle w:val="ListParagraph"/>
        <w:ind w:left="2700"/>
      </w:pPr>
    </w:p>
    <w:p w14:paraId="6F907F6C" w14:textId="5DFED24F" w:rsidR="000044EE" w:rsidRDefault="00A82EBA" w:rsidP="00A82EBA">
      <w:pPr>
        <w:numPr>
          <w:ilvl w:val="0"/>
          <w:numId w:val="19"/>
        </w:numPr>
      </w:pPr>
      <w:r>
        <w:t>#2 Hydrogen Plant Reformer Heater H-2815</w:t>
      </w:r>
    </w:p>
    <w:p w14:paraId="1B0ADB4C" w14:textId="1703C47C" w:rsidR="00A82EBA" w:rsidRDefault="00A82EBA" w:rsidP="00190F6B"/>
    <w:p w14:paraId="78C90C7E" w14:textId="51B64F03" w:rsidR="00A82EBA" w:rsidRPr="008D23F0" w:rsidRDefault="00A82EBA" w:rsidP="00A82EBA">
      <w:pPr>
        <w:pStyle w:val="ListParagraph"/>
        <w:keepNext/>
        <w:numPr>
          <w:ilvl w:val="0"/>
          <w:numId w:val="182"/>
        </w:numPr>
      </w:pPr>
      <w:r w:rsidRPr="008D23F0">
        <w:t xml:space="preserve">NOx emissions shall be controlled by an </w:t>
      </w:r>
      <w:proofErr w:type="gramStart"/>
      <w:r w:rsidRPr="008D23F0">
        <w:t>ULNB, and</w:t>
      </w:r>
      <w:proofErr w:type="gramEnd"/>
      <w:r w:rsidRPr="008D23F0">
        <w:t xml:space="preserve"> shall not exceed 0.035 </w:t>
      </w:r>
      <w:proofErr w:type="spellStart"/>
      <w:r w:rsidRPr="008D23F0">
        <w:t>lb</w:t>
      </w:r>
      <w:proofErr w:type="spellEnd"/>
      <w:r w:rsidRPr="008D23F0">
        <w:t>/MMBtu (HHV) on a 30-day rolling average basis during steady state operation and monitored via CEMS including an O</w:t>
      </w:r>
      <w:r w:rsidRPr="008D23F0">
        <w:rPr>
          <w:vertAlign w:val="subscript"/>
        </w:rPr>
        <w:t>2</w:t>
      </w:r>
      <w:r w:rsidRPr="008D23F0">
        <w:t xml:space="preserve"> </w:t>
      </w:r>
      <w:r w:rsidRPr="008D23F0">
        <w:lastRenderedPageBreak/>
        <w:t>analyzer and NOx analyzer. Steady state operation is defined as operation not included in startup, shutdown and maintenance (SSM) periods as defined in Section IV (ARM 17.8.752 and ARM 17.8.749).</w:t>
      </w:r>
    </w:p>
    <w:p w14:paraId="53F1355C" w14:textId="77777777" w:rsidR="00A82EBA" w:rsidRDefault="00A82EBA" w:rsidP="00A82EBA">
      <w:pPr>
        <w:pStyle w:val="ListParagraph"/>
        <w:keepNext/>
        <w:ind w:left="2700"/>
      </w:pPr>
    </w:p>
    <w:p w14:paraId="6798E05D" w14:textId="0BE37F30" w:rsidR="00A82EBA" w:rsidRDefault="00A82EBA" w:rsidP="00A82EBA">
      <w:pPr>
        <w:pStyle w:val="ListParagraph"/>
        <w:keepNext/>
        <w:numPr>
          <w:ilvl w:val="0"/>
          <w:numId w:val="182"/>
        </w:numPr>
      </w:pPr>
      <w:r>
        <w:t xml:space="preserve">NOx emissions shall not exceed </w:t>
      </w:r>
      <w:r w:rsidR="001E7FD3">
        <w:t>3.08</w:t>
      </w:r>
      <w:r>
        <w:t xml:space="preserve"> </w:t>
      </w:r>
      <w:proofErr w:type="spellStart"/>
      <w:r>
        <w:t>lb</w:t>
      </w:r>
      <w:proofErr w:type="spellEnd"/>
      <w:r>
        <w:t>/</w:t>
      </w:r>
      <w:proofErr w:type="spellStart"/>
      <w:r>
        <w:t>hr</w:t>
      </w:r>
      <w:proofErr w:type="spellEnd"/>
      <w:r>
        <w:t xml:space="preserve"> (HHV) </w:t>
      </w:r>
      <w:r w:rsidRPr="00C619F9">
        <w:t>as measured over the duration of the SSM period</w:t>
      </w:r>
      <w:r>
        <w:t xml:space="preserve"> (ARM 17.8.752).</w:t>
      </w:r>
    </w:p>
    <w:p w14:paraId="6EE436BC" w14:textId="77777777" w:rsidR="00A82EBA" w:rsidRDefault="00A82EBA" w:rsidP="00A82EBA">
      <w:pPr>
        <w:pStyle w:val="ListParagraph"/>
        <w:keepNext/>
        <w:ind w:left="2700"/>
        <w:rPr>
          <w:szCs w:val="24"/>
        </w:rPr>
      </w:pPr>
    </w:p>
    <w:p w14:paraId="4414BA2A" w14:textId="77777777" w:rsidR="00A82EBA" w:rsidRPr="008D23F0" w:rsidRDefault="00A82EBA" w:rsidP="00A82EBA">
      <w:pPr>
        <w:pStyle w:val="ListParagraph"/>
        <w:widowControl w:val="0"/>
        <w:numPr>
          <w:ilvl w:val="0"/>
          <w:numId w:val="182"/>
        </w:numPr>
      </w:pPr>
      <w:r w:rsidRPr="008D23F0">
        <w:t xml:space="preserve">MRL shall use good combustion practices and a continuous oxygen monitoring system to control CO emissions which may not exceed 0.03 </w:t>
      </w:r>
      <w:proofErr w:type="spellStart"/>
      <w:r w:rsidRPr="008D23F0">
        <w:t>lb</w:t>
      </w:r>
      <w:proofErr w:type="spellEnd"/>
      <w:r w:rsidRPr="008D23F0">
        <w:t>/MMBtu (HHV) on an average of three 1-hour runs (ARM 17.8.752 and ARM 17.8.749).</w:t>
      </w:r>
    </w:p>
    <w:p w14:paraId="6A36BE70" w14:textId="77777777" w:rsidR="00A82EBA" w:rsidRPr="00D544FC" w:rsidRDefault="00A82EBA" w:rsidP="00A82EBA">
      <w:pPr>
        <w:keepNext/>
        <w:rPr>
          <w:szCs w:val="24"/>
        </w:rPr>
      </w:pPr>
    </w:p>
    <w:p w14:paraId="5134BF14" w14:textId="77777777" w:rsidR="00A82EBA" w:rsidRDefault="00A82EBA" w:rsidP="00A82EBA">
      <w:pPr>
        <w:pStyle w:val="ListParagraph"/>
        <w:keepNext/>
        <w:numPr>
          <w:ilvl w:val="0"/>
          <w:numId w:val="182"/>
        </w:numPr>
      </w:pPr>
      <w:r>
        <w:t xml:space="preserve">MRL shall utilize an </w:t>
      </w:r>
      <w:r w:rsidRPr="008D23F0">
        <w:t>oxygen monitoring system</w:t>
      </w:r>
      <w:r>
        <w:t xml:space="preserve"> and good combustion practices to minimize PM </w:t>
      </w:r>
      <w:r w:rsidRPr="00185B61">
        <w:t>(ARM 17.8.752 and</w:t>
      </w:r>
      <w:r>
        <w:t xml:space="preserve"> ARM 17.8.749).</w:t>
      </w:r>
    </w:p>
    <w:p w14:paraId="6F934DC9" w14:textId="77777777" w:rsidR="00A82EBA" w:rsidRDefault="00A82EBA" w:rsidP="00A82EBA">
      <w:pPr>
        <w:pStyle w:val="ListParagraph"/>
      </w:pPr>
    </w:p>
    <w:p w14:paraId="011C0AF7" w14:textId="77777777" w:rsidR="00A82EBA" w:rsidRDefault="00A82EBA" w:rsidP="00A82EBA">
      <w:pPr>
        <w:pStyle w:val="ListParagraph"/>
        <w:numPr>
          <w:ilvl w:val="0"/>
          <w:numId w:val="182"/>
        </w:numPr>
      </w:pPr>
      <w:r w:rsidRPr="0010484C">
        <w:t>MRL shall control PM (filterable), PM</w:t>
      </w:r>
      <w:r w:rsidRPr="004A5BE7">
        <w:rPr>
          <w:vertAlign w:val="subscript"/>
        </w:rPr>
        <w:t>10</w:t>
      </w:r>
      <w:r w:rsidRPr="0010484C">
        <w:t xml:space="preserve"> (filterable plus condensable) and PM</w:t>
      </w:r>
      <w:r w:rsidRPr="004A5BE7">
        <w:rPr>
          <w:vertAlign w:val="subscript"/>
        </w:rPr>
        <w:t xml:space="preserve">2.5 </w:t>
      </w:r>
      <w:r w:rsidRPr="0010484C">
        <w:t xml:space="preserve">(filterable plus condensable) emissions from each heater by utilizing good combustion practices and only combusting low sulfur fuels (ARM 17.8.752 and ARM 17.8.749):  </w:t>
      </w:r>
    </w:p>
    <w:p w14:paraId="2BDD4B6C" w14:textId="77777777" w:rsidR="00A82EBA" w:rsidRPr="0010484C" w:rsidRDefault="00A82EBA" w:rsidP="00A82EBA"/>
    <w:p w14:paraId="63A32FB9" w14:textId="77777777" w:rsidR="00A82EBA" w:rsidRDefault="00A82EBA" w:rsidP="00A82EBA">
      <w:pPr>
        <w:pStyle w:val="ListParagraph"/>
        <w:keepNext/>
        <w:numPr>
          <w:ilvl w:val="1"/>
          <w:numId w:val="182"/>
        </w:numPr>
      </w:pPr>
      <w:r>
        <w:t xml:space="preserve">PM (filterable) emissions shall not exceed 0.0019 </w:t>
      </w:r>
      <w:proofErr w:type="spellStart"/>
      <w:r>
        <w:t>lb</w:t>
      </w:r>
      <w:proofErr w:type="spellEnd"/>
      <w:r>
        <w:t>/MMBtu (HHV) on an average of three-1-hour runs.</w:t>
      </w:r>
    </w:p>
    <w:p w14:paraId="0E0206CD" w14:textId="77777777" w:rsidR="008D23F0" w:rsidRDefault="008D23F0" w:rsidP="008D23F0">
      <w:pPr>
        <w:pStyle w:val="ListParagraph"/>
        <w:keepNext/>
        <w:ind w:left="3312"/>
      </w:pPr>
    </w:p>
    <w:p w14:paraId="066AA81C" w14:textId="77777777" w:rsidR="00A82EBA" w:rsidRDefault="00A82EBA" w:rsidP="00A82EBA">
      <w:pPr>
        <w:pStyle w:val="ListParagraph"/>
        <w:keepNext/>
        <w:numPr>
          <w:ilvl w:val="1"/>
          <w:numId w:val="182"/>
        </w:numPr>
      </w:pPr>
      <w:r>
        <w:t>PM</w:t>
      </w:r>
      <w:r w:rsidRPr="004A5BE7">
        <w:rPr>
          <w:vertAlign w:val="subscript"/>
        </w:rPr>
        <w:t>10</w:t>
      </w:r>
      <w:r>
        <w:t xml:space="preserve"> (filterable plus condensable) emissions shall not exceed 0.0075 </w:t>
      </w:r>
      <w:proofErr w:type="spellStart"/>
      <w:r>
        <w:t>lb</w:t>
      </w:r>
      <w:proofErr w:type="spellEnd"/>
      <w:r>
        <w:t>/MMBtu (HHV) on an average of three-1-hour runs.</w:t>
      </w:r>
    </w:p>
    <w:p w14:paraId="51FBBE5D" w14:textId="77777777" w:rsidR="008D23F0" w:rsidRDefault="008D23F0" w:rsidP="008D23F0">
      <w:pPr>
        <w:pStyle w:val="ListParagraph"/>
        <w:keepNext/>
        <w:ind w:left="3312"/>
      </w:pPr>
    </w:p>
    <w:p w14:paraId="44BFF883" w14:textId="77777777" w:rsidR="00A82EBA" w:rsidRDefault="00A82EBA" w:rsidP="00A82EBA">
      <w:pPr>
        <w:pStyle w:val="ListParagraph"/>
        <w:keepNext/>
        <w:numPr>
          <w:ilvl w:val="1"/>
          <w:numId w:val="182"/>
        </w:numPr>
      </w:pPr>
      <w:r>
        <w:t>PM</w:t>
      </w:r>
      <w:r w:rsidRPr="004A5BE7">
        <w:rPr>
          <w:vertAlign w:val="subscript"/>
        </w:rPr>
        <w:t xml:space="preserve">2.5 </w:t>
      </w:r>
      <w:r>
        <w:t xml:space="preserve">(filterable plus condensable) emissions shall not exceed 0.0075 </w:t>
      </w:r>
      <w:proofErr w:type="spellStart"/>
      <w:r>
        <w:t>lb</w:t>
      </w:r>
      <w:proofErr w:type="spellEnd"/>
      <w:r>
        <w:t>/MMBtu (HHV) on an average of three-1-hour runs.</w:t>
      </w:r>
    </w:p>
    <w:p w14:paraId="13AD983A" w14:textId="77777777" w:rsidR="00A82EBA" w:rsidRPr="00380098" w:rsidRDefault="00A82EBA" w:rsidP="00A82EBA">
      <w:pPr>
        <w:pStyle w:val="ListParagraph"/>
        <w:rPr>
          <w:szCs w:val="24"/>
        </w:rPr>
      </w:pPr>
    </w:p>
    <w:p w14:paraId="05B5AC5C" w14:textId="2641E065" w:rsidR="00A82EBA" w:rsidRDefault="00A82EBA" w:rsidP="00A82EBA">
      <w:pPr>
        <w:pStyle w:val="ListParagraph"/>
        <w:keepNext/>
        <w:numPr>
          <w:ilvl w:val="0"/>
          <w:numId w:val="182"/>
        </w:numPr>
      </w:pPr>
      <w:r>
        <w:t>H-</w:t>
      </w:r>
      <w:r w:rsidR="001E7FD3">
        <w:t>2815</w:t>
      </w:r>
      <w:r>
        <w:t xml:space="preserve"> shall not combust PSA off-gas fuel containing H</w:t>
      </w:r>
      <w:r w:rsidRPr="00BB3FFC">
        <w:rPr>
          <w:vertAlign w:val="subscript"/>
        </w:rPr>
        <w:t>2</w:t>
      </w:r>
      <w:r>
        <w:t xml:space="preserve">S </w:t>
      </w:r>
      <w:proofErr w:type="gramStart"/>
      <w:r>
        <w:t>in excess of</w:t>
      </w:r>
      <w:proofErr w:type="gramEnd"/>
      <w:r>
        <w:t xml:space="preserve"> 30 </w:t>
      </w:r>
      <w:proofErr w:type="spellStart"/>
      <w:r>
        <w:t>ppmv</w:t>
      </w:r>
      <w:proofErr w:type="spellEnd"/>
      <w:r>
        <w:t>. Additionally, the heater shall not combust PSA off-gas fuel containing H</w:t>
      </w:r>
      <w:r w:rsidRPr="00BB3FFC">
        <w:rPr>
          <w:vertAlign w:val="subscript"/>
        </w:rPr>
        <w:t>2</w:t>
      </w:r>
      <w:r>
        <w:t xml:space="preserve">S </w:t>
      </w:r>
      <w:proofErr w:type="gramStart"/>
      <w:r>
        <w:t>in excess of</w:t>
      </w:r>
      <w:proofErr w:type="gramEnd"/>
      <w:r>
        <w:t xml:space="preserve"> 10 </w:t>
      </w:r>
      <w:proofErr w:type="spellStart"/>
      <w:r>
        <w:t>ppmv</w:t>
      </w:r>
      <w:proofErr w:type="spellEnd"/>
      <w:r>
        <w:t xml:space="preserve"> on an annual average basis (ARM 17.8.752 and ARM 17.8.749).</w:t>
      </w:r>
    </w:p>
    <w:p w14:paraId="25A1FD3F" w14:textId="77777777" w:rsidR="00A82EBA" w:rsidRDefault="00A82EBA" w:rsidP="00A82EBA">
      <w:pPr>
        <w:pStyle w:val="ListParagraph"/>
      </w:pPr>
    </w:p>
    <w:p w14:paraId="527D19BA" w14:textId="4518956B" w:rsidR="00A82EBA" w:rsidRDefault="00A82EBA" w:rsidP="00A82EBA">
      <w:pPr>
        <w:pStyle w:val="ListParagraph"/>
        <w:keepNext/>
        <w:numPr>
          <w:ilvl w:val="0"/>
          <w:numId w:val="182"/>
        </w:numPr>
      </w:pPr>
      <w:r w:rsidRPr="000F0ADD">
        <w:t>H-</w:t>
      </w:r>
      <w:r w:rsidR="001E7FD3">
        <w:t>2815</w:t>
      </w:r>
      <w:r w:rsidRPr="000F0ADD">
        <w:t xml:space="preserve"> shall not combust R</w:t>
      </w:r>
      <w:r>
        <w:t>F</w:t>
      </w:r>
      <w:r w:rsidRPr="000F0ADD">
        <w:t>U off-gas fuel containing H</w:t>
      </w:r>
      <w:r w:rsidRPr="000F0ADD">
        <w:rPr>
          <w:vertAlign w:val="subscript"/>
        </w:rPr>
        <w:t>2</w:t>
      </w:r>
      <w:r w:rsidRPr="000F0ADD">
        <w:t xml:space="preserve">S </w:t>
      </w:r>
      <w:proofErr w:type="gramStart"/>
      <w:r w:rsidRPr="000F0ADD">
        <w:t>in excess of</w:t>
      </w:r>
      <w:proofErr w:type="gramEnd"/>
      <w:r w:rsidRPr="000F0ADD">
        <w:t xml:space="preserve"> </w:t>
      </w:r>
      <w:r w:rsidRPr="00A829E3">
        <w:t>30</w:t>
      </w:r>
      <w:r w:rsidRPr="00E014F2">
        <w:t xml:space="preserve"> </w:t>
      </w:r>
      <w:proofErr w:type="spellStart"/>
      <w:r w:rsidRPr="00E014F2">
        <w:t>ppm</w:t>
      </w:r>
      <w:r w:rsidRPr="00A829E3">
        <w:t>v</w:t>
      </w:r>
      <w:proofErr w:type="spellEnd"/>
      <w:r>
        <w:t xml:space="preserve">. Additionally, the heater shall not combust RFU </w:t>
      </w:r>
      <w:proofErr w:type="gramStart"/>
      <w:r>
        <w:t>off-gas</w:t>
      </w:r>
      <w:proofErr w:type="gramEnd"/>
      <w:r>
        <w:t xml:space="preserve"> in fuel containing H</w:t>
      </w:r>
      <w:r w:rsidRPr="003E1F65">
        <w:rPr>
          <w:vertAlign w:val="subscript"/>
        </w:rPr>
        <w:t>2</w:t>
      </w:r>
      <w:r>
        <w:t xml:space="preserve">S </w:t>
      </w:r>
      <w:proofErr w:type="gramStart"/>
      <w:r>
        <w:t>in excess of</w:t>
      </w:r>
      <w:proofErr w:type="gramEnd"/>
      <w:r>
        <w:t xml:space="preserve"> 10</w:t>
      </w:r>
      <w:r w:rsidRPr="00E014F2">
        <w:t xml:space="preserve"> </w:t>
      </w:r>
      <w:proofErr w:type="spellStart"/>
      <w:r w:rsidRPr="00E014F2">
        <w:t>ppmv</w:t>
      </w:r>
      <w:proofErr w:type="spellEnd"/>
      <w:r w:rsidRPr="00E014F2">
        <w:t xml:space="preserve"> on a</w:t>
      </w:r>
      <w:r w:rsidRPr="00A829E3">
        <w:t>n</w:t>
      </w:r>
      <w:r w:rsidRPr="000F0ADD">
        <w:t xml:space="preserve"> </w:t>
      </w:r>
      <w:r w:rsidRPr="00A829E3">
        <w:t xml:space="preserve">annual </w:t>
      </w:r>
      <w:r w:rsidRPr="000F0ADD">
        <w:t>average basis</w:t>
      </w:r>
      <w:r w:rsidRPr="00DA38B4">
        <w:t xml:space="preserve"> (ARM 17.8.7</w:t>
      </w:r>
      <w:r w:rsidRPr="00E37129">
        <w:t>49 and ARM 17.8.752).</w:t>
      </w:r>
    </w:p>
    <w:p w14:paraId="7D45099E" w14:textId="77777777" w:rsidR="008D23F0" w:rsidRDefault="008D23F0" w:rsidP="004B1AA3">
      <w:pPr>
        <w:pStyle w:val="ListParagraph"/>
      </w:pPr>
    </w:p>
    <w:p w14:paraId="213516F1" w14:textId="4A065F0E" w:rsidR="008D23F0" w:rsidRPr="008D23F0" w:rsidRDefault="008D23F0" w:rsidP="008D23F0">
      <w:pPr>
        <w:pStyle w:val="ListParagraph"/>
        <w:numPr>
          <w:ilvl w:val="0"/>
          <w:numId w:val="182"/>
        </w:numPr>
      </w:pPr>
      <w:r w:rsidRPr="008D23F0">
        <w:t xml:space="preserve">Pursuant to ARM 17.8.322(5), the heater shall not burn any gaseous fuel containing sulfur compounds </w:t>
      </w:r>
      <w:proofErr w:type="gramStart"/>
      <w:r w:rsidRPr="008D23F0">
        <w:t>in excess of</w:t>
      </w:r>
      <w:proofErr w:type="gramEnd"/>
      <w:r w:rsidRPr="008D23F0">
        <w:t xml:space="preserve"> 50 grains per 100 ft3 of gaseous fuel, calculated as H2S at standard conditions (or approximately 808 </w:t>
      </w:r>
      <w:proofErr w:type="spellStart"/>
      <w:r w:rsidRPr="008D23F0">
        <w:t>ppmv</w:t>
      </w:r>
      <w:proofErr w:type="spellEnd"/>
      <w:r w:rsidRPr="008D23F0">
        <w:t xml:space="preserve"> H2S)</w:t>
      </w:r>
      <w:r w:rsidR="004B1AA3">
        <w:t xml:space="preserve"> (ARM 17.8.749).</w:t>
      </w:r>
    </w:p>
    <w:p w14:paraId="2450C51F" w14:textId="77777777" w:rsidR="00A82EBA" w:rsidRPr="00655C3B" w:rsidRDefault="00A82EBA" w:rsidP="00A82EBA">
      <w:pPr>
        <w:pStyle w:val="ListParagraph"/>
        <w:rPr>
          <w:szCs w:val="24"/>
        </w:rPr>
      </w:pPr>
    </w:p>
    <w:p w14:paraId="49A6F3DA" w14:textId="77777777" w:rsidR="00A82EBA" w:rsidRDefault="00A82EBA" w:rsidP="00A82EBA">
      <w:pPr>
        <w:pStyle w:val="ListParagraph"/>
        <w:numPr>
          <w:ilvl w:val="0"/>
          <w:numId w:val="182"/>
        </w:numPr>
      </w:pPr>
      <w:r>
        <w:t xml:space="preserve">MRL shall </w:t>
      </w:r>
      <w:r w:rsidRPr="004B1AA3">
        <w:t>utilize an oxygen monitoring system and</w:t>
      </w:r>
      <w:r>
        <w:t xml:space="preserve"> good combustion practices to minimize VOCs (ARM 17.8.752 and ARM 17.8.749).</w:t>
      </w:r>
    </w:p>
    <w:p w14:paraId="24E5D7E0" w14:textId="77777777" w:rsidR="00A82EBA" w:rsidRDefault="00A82EBA" w:rsidP="00A82EBA">
      <w:pPr>
        <w:pStyle w:val="ListParagraph"/>
      </w:pPr>
    </w:p>
    <w:p w14:paraId="20977283" w14:textId="68BD3FCF" w:rsidR="00A82EBA" w:rsidRPr="0010484C" w:rsidRDefault="00A82EBA" w:rsidP="00A82EBA">
      <w:pPr>
        <w:pStyle w:val="ListParagraph"/>
        <w:numPr>
          <w:ilvl w:val="0"/>
          <w:numId w:val="182"/>
        </w:numPr>
      </w:pPr>
      <w:r w:rsidRPr="0010484C">
        <w:t xml:space="preserve">VOC emissions shall not exceed 0.004 </w:t>
      </w:r>
      <w:proofErr w:type="spellStart"/>
      <w:r w:rsidRPr="0010484C">
        <w:t>lb</w:t>
      </w:r>
      <w:proofErr w:type="spellEnd"/>
      <w:r w:rsidRPr="0010484C">
        <w:t xml:space="preserve">/MMBtu (HHV) on </w:t>
      </w:r>
      <w:r>
        <w:t>the average of three 1-hour runs</w:t>
      </w:r>
      <w:r w:rsidRPr="0010484C">
        <w:t xml:space="preserve"> (ARM 17.8.752 and ARM 17.8.749).</w:t>
      </w:r>
    </w:p>
    <w:p w14:paraId="6D10BFAA" w14:textId="77777777" w:rsidR="00A82EBA" w:rsidRPr="00135FF3" w:rsidRDefault="00A82EBA" w:rsidP="00A82EBA">
      <w:pPr>
        <w:pStyle w:val="ListParagraph"/>
        <w:rPr>
          <w:szCs w:val="24"/>
        </w:rPr>
      </w:pPr>
    </w:p>
    <w:p w14:paraId="3695BFD0" w14:textId="338020B2" w:rsidR="00A82EBA" w:rsidRDefault="00A82EBA" w:rsidP="00A82EBA">
      <w:pPr>
        <w:pStyle w:val="ListParagraph"/>
        <w:numPr>
          <w:ilvl w:val="0"/>
          <w:numId w:val="182"/>
        </w:numPr>
        <w:rPr>
          <w:szCs w:val="24"/>
        </w:rPr>
      </w:pPr>
      <w:r w:rsidRPr="00135FF3">
        <w:rPr>
          <w:szCs w:val="24"/>
        </w:rPr>
        <w:lastRenderedPageBreak/>
        <w:t xml:space="preserve">The </w:t>
      </w:r>
      <w:r>
        <w:rPr>
          <w:szCs w:val="24"/>
        </w:rPr>
        <w:t>annual average firing rate</w:t>
      </w:r>
      <w:r w:rsidRPr="00135FF3">
        <w:rPr>
          <w:szCs w:val="24"/>
        </w:rPr>
        <w:t xml:space="preserve"> of H-</w:t>
      </w:r>
      <w:r w:rsidR="001E7FD3">
        <w:rPr>
          <w:szCs w:val="24"/>
        </w:rPr>
        <w:t>2815</w:t>
      </w:r>
      <w:r w:rsidRPr="00135FF3">
        <w:rPr>
          <w:szCs w:val="24"/>
        </w:rPr>
        <w:t xml:space="preserve"> shall not exceed </w:t>
      </w:r>
      <w:r w:rsidRPr="004B1AA3">
        <w:rPr>
          <w:szCs w:val="24"/>
        </w:rPr>
        <w:t>178</w:t>
      </w:r>
      <w:r w:rsidRPr="00135FF3">
        <w:rPr>
          <w:szCs w:val="24"/>
        </w:rPr>
        <w:t xml:space="preserve"> MMBtu/</w:t>
      </w:r>
      <w:proofErr w:type="spellStart"/>
      <w:r w:rsidRPr="00135FF3">
        <w:rPr>
          <w:szCs w:val="24"/>
        </w:rPr>
        <w:t>hr</w:t>
      </w:r>
      <w:proofErr w:type="spellEnd"/>
      <w:r w:rsidRPr="00135FF3">
        <w:rPr>
          <w:szCs w:val="24"/>
        </w:rPr>
        <w:t xml:space="preserve"> </w:t>
      </w:r>
      <w:r>
        <w:rPr>
          <w:szCs w:val="24"/>
        </w:rPr>
        <w:t>(</w:t>
      </w:r>
      <w:r w:rsidRPr="00135FF3">
        <w:rPr>
          <w:szCs w:val="24"/>
        </w:rPr>
        <w:t>HHV</w:t>
      </w:r>
      <w:r>
        <w:rPr>
          <w:szCs w:val="24"/>
        </w:rPr>
        <w:t>) (ARM 17.8.749).</w:t>
      </w:r>
    </w:p>
    <w:p w14:paraId="29EC6D80" w14:textId="77777777" w:rsidR="00A82EBA" w:rsidRPr="00261B01" w:rsidRDefault="00A82EBA" w:rsidP="00A82EBA">
      <w:pPr>
        <w:pStyle w:val="ListParagraph"/>
        <w:rPr>
          <w:szCs w:val="24"/>
        </w:rPr>
      </w:pPr>
    </w:p>
    <w:p w14:paraId="6E31804B" w14:textId="77777777" w:rsidR="00A82EBA" w:rsidRDefault="00A82EBA" w:rsidP="00A82EBA">
      <w:pPr>
        <w:pStyle w:val="ListParagraph"/>
        <w:numPr>
          <w:ilvl w:val="0"/>
          <w:numId w:val="182"/>
        </w:numPr>
        <w:rPr>
          <w:szCs w:val="24"/>
        </w:rPr>
      </w:pPr>
      <w:r>
        <w:rPr>
          <w:szCs w:val="24"/>
        </w:rPr>
        <w:t xml:space="preserve">MRL shall utilize the work practice standards associated with 40 CFR 63 </w:t>
      </w:r>
      <w:r w:rsidRPr="00261B01">
        <w:rPr>
          <w:szCs w:val="24"/>
        </w:rPr>
        <w:t xml:space="preserve">Subpart </w:t>
      </w:r>
      <w:proofErr w:type="gramStart"/>
      <w:r w:rsidRPr="00261B01">
        <w:rPr>
          <w:szCs w:val="24"/>
        </w:rPr>
        <w:t xml:space="preserve">DDDDD </w:t>
      </w:r>
      <w:r>
        <w:rPr>
          <w:szCs w:val="24"/>
        </w:rPr>
        <w:t xml:space="preserve"> as</w:t>
      </w:r>
      <w:proofErr w:type="gramEnd"/>
      <w:r>
        <w:rPr>
          <w:szCs w:val="24"/>
        </w:rPr>
        <w:t xml:space="preserve"> a demonstration of utilizing good combustion practices</w:t>
      </w:r>
      <w:r w:rsidRPr="00261B01">
        <w:rPr>
          <w:szCs w:val="24"/>
        </w:rPr>
        <w:t>- as specified in 40 CFR 63.7540</w:t>
      </w:r>
      <w:r>
        <w:rPr>
          <w:szCs w:val="24"/>
        </w:rPr>
        <w:t>(</w:t>
      </w:r>
      <w:proofErr w:type="gramStart"/>
      <w:r>
        <w:rPr>
          <w:szCs w:val="24"/>
        </w:rPr>
        <w:t>A(</w:t>
      </w:r>
      <w:proofErr w:type="gramEnd"/>
      <w:r>
        <w:rPr>
          <w:szCs w:val="24"/>
        </w:rPr>
        <w:t>10)</w:t>
      </w:r>
      <w:proofErr w:type="spellStart"/>
      <w:r>
        <w:rPr>
          <w:szCs w:val="24"/>
        </w:rPr>
        <w:t>i</w:t>
      </w:r>
      <w:proofErr w:type="spellEnd"/>
      <w:r>
        <w:rPr>
          <w:szCs w:val="24"/>
        </w:rPr>
        <w:t>, ii, iv and v (40 CFR 63, Subpart DDDDD, ARM 17.8.342 and ARM 17.8.749).</w:t>
      </w:r>
    </w:p>
    <w:p w14:paraId="7C13B14F" w14:textId="77777777" w:rsidR="00A82EBA" w:rsidRPr="004179A2" w:rsidRDefault="00A82EBA" w:rsidP="00A82EBA">
      <w:pPr>
        <w:pStyle w:val="ListParagraph"/>
        <w:rPr>
          <w:szCs w:val="24"/>
        </w:rPr>
      </w:pPr>
    </w:p>
    <w:p w14:paraId="1A860B7A" w14:textId="1C5E6E18" w:rsidR="00A82EBA" w:rsidRPr="00914261" w:rsidRDefault="00A82EBA" w:rsidP="00A82EBA">
      <w:pPr>
        <w:pStyle w:val="ListParagraph"/>
        <w:numPr>
          <w:ilvl w:val="0"/>
          <w:numId w:val="182"/>
        </w:numPr>
        <w:rPr>
          <w:szCs w:val="24"/>
        </w:rPr>
      </w:pPr>
      <w:r>
        <w:rPr>
          <w:szCs w:val="24"/>
        </w:rPr>
        <w:t>H-</w:t>
      </w:r>
      <w:r w:rsidR="001E7FD3">
        <w:rPr>
          <w:szCs w:val="24"/>
        </w:rPr>
        <w:t>2815</w:t>
      </w:r>
      <w:r>
        <w:rPr>
          <w:szCs w:val="24"/>
        </w:rPr>
        <w:t xml:space="preserve"> shall only </w:t>
      </w:r>
      <w:r w:rsidRPr="004179A2">
        <w:rPr>
          <w:szCs w:val="24"/>
        </w:rPr>
        <w:t>combust</w:t>
      </w:r>
      <w:r>
        <w:rPr>
          <w:szCs w:val="24"/>
        </w:rPr>
        <w:t xml:space="preserve"> </w:t>
      </w:r>
      <w:r w:rsidRPr="004179A2">
        <w:rPr>
          <w:szCs w:val="24"/>
        </w:rPr>
        <w:t>PSA off-gas and R</w:t>
      </w:r>
      <w:r>
        <w:rPr>
          <w:szCs w:val="24"/>
        </w:rPr>
        <w:t>F</w:t>
      </w:r>
      <w:r w:rsidRPr="004179A2">
        <w:rPr>
          <w:szCs w:val="24"/>
        </w:rPr>
        <w:t>U off-gas</w:t>
      </w:r>
      <w:r>
        <w:rPr>
          <w:szCs w:val="24"/>
        </w:rPr>
        <w:t xml:space="preserve"> (ARM 17.8.749).</w:t>
      </w:r>
    </w:p>
    <w:p w14:paraId="237310D4" w14:textId="77777777" w:rsidR="00A82EBA" w:rsidRDefault="00A82EBA" w:rsidP="00A82EBA">
      <w:pPr>
        <w:pStyle w:val="ListParagraph"/>
      </w:pPr>
    </w:p>
    <w:p w14:paraId="10594FC3" w14:textId="77777777" w:rsidR="00A82EBA" w:rsidRDefault="00A82EBA" w:rsidP="00A82EBA">
      <w:pPr>
        <w:pStyle w:val="ListParagraph"/>
        <w:numPr>
          <w:ilvl w:val="0"/>
          <w:numId w:val="182"/>
        </w:numPr>
      </w:pPr>
      <w:r>
        <w:t>Opacity shall not exceed 20% averaged over any 6 consecutive minutes (ARM 17.8.304).</w:t>
      </w:r>
    </w:p>
    <w:p w14:paraId="5C015971" w14:textId="77777777" w:rsidR="001E7FD3" w:rsidRDefault="001E7FD3" w:rsidP="00190F6B"/>
    <w:p w14:paraId="475051DC" w14:textId="0F732795" w:rsidR="001E7FD3" w:rsidRDefault="001E7FD3" w:rsidP="001E7FD3">
      <w:pPr>
        <w:pStyle w:val="ListParagraph"/>
        <w:numPr>
          <w:ilvl w:val="0"/>
          <w:numId w:val="182"/>
        </w:numPr>
      </w:pPr>
      <w:r w:rsidRPr="001E7FD3">
        <w:t>H-</w:t>
      </w:r>
      <w:r>
        <w:t>2815</w:t>
      </w:r>
      <w:r w:rsidRPr="001E7FD3">
        <w:t xml:space="preserve"> shall not exceed 0.24 </w:t>
      </w:r>
      <w:proofErr w:type="spellStart"/>
      <w:r w:rsidRPr="001E7FD3">
        <w:t>lb</w:t>
      </w:r>
      <w:proofErr w:type="spellEnd"/>
      <w:r w:rsidRPr="001E7FD3">
        <w:t>/MMBTU of PM emissions (HHV) (ARM 17.8.309 and ARM 17.8.749).</w:t>
      </w:r>
    </w:p>
    <w:p w14:paraId="442A7E40" w14:textId="6F61510A" w:rsidR="00A82EBA" w:rsidRDefault="00A82EBA" w:rsidP="007D4D82">
      <w:pPr>
        <w:ind w:left="1980"/>
      </w:pPr>
    </w:p>
    <w:p w14:paraId="5AC5699C" w14:textId="01F8F6D2" w:rsidR="00266E3B" w:rsidRDefault="00266E3B" w:rsidP="000044EE">
      <w:pPr>
        <w:numPr>
          <w:ilvl w:val="0"/>
          <w:numId w:val="19"/>
        </w:numPr>
        <w:rPr>
          <w:szCs w:val="24"/>
        </w:rPr>
      </w:pPr>
      <w:bookmarkStart w:id="39" w:name="_Hlk212706884"/>
      <w:r>
        <w:rPr>
          <w:szCs w:val="24"/>
        </w:rPr>
        <w:t>FCC Preheater H-0302</w:t>
      </w:r>
    </w:p>
    <w:p w14:paraId="4A2F6206" w14:textId="77777777" w:rsidR="00190F6B" w:rsidRDefault="00190F6B" w:rsidP="007D4D82">
      <w:pPr>
        <w:ind w:left="1980"/>
        <w:rPr>
          <w:szCs w:val="24"/>
        </w:rPr>
      </w:pPr>
    </w:p>
    <w:p w14:paraId="1C911ED3" w14:textId="1AE27663" w:rsidR="00266E3B" w:rsidRDefault="00266E3B" w:rsidP="00266E3B">
      <w:pPr>
        <w:pStyle w:val="ListParagraph"/>
        <w:keepNext/>
        <w:numPr>
          <w:ilvl w:val="0"/>
          <w:numId w:val="184"/>
        </w:numPr>
      </w:pPr>
      <w:r>
        <w:t xml:space="preserve">NOx emissions shall use good combustion practices and shall not exceed </w:t>
      </w:r>
      <w:r w:rsidRPr="00935B20">
        <w:t>0.</w:t>
      </w:r>
      <w:r>
        <w:t>10</w:t>
      </w:r>
      <w:r w:rsidRPr="00935B20">
        <w:t xml:space="preserve"> </w:t>
      </w:r>
      <w:proofErr w:type="spellStart"/>
      <w:r w:rsidRPr="00935B20">
        <w:t>lb</w:t>
      </w:r>
      <w:proofErr w:type="spellEnd"/>
      <w:r w:rsidRPr="00935B20">
        <w:t>/MMBtu (HHV)</w:t>
      </w:r>
      <w:r>
        <w:t xml:space="preserve"> on an average of three 1-hr runs during steady state operation (ARM 17.8.752 and ARM 17.8.749).</w:t>
      </w:r>
    </w:p>
    <w:p w14:paraId="73DDBF3A" w14:textId="77777777" w:rsidR="00266E3B" w:rsidRDefault="00266E3B" w:rsidP="00266E3B">
      <w:pPr>
        <w:pStyle w:val="ListParagraph"/>
        <w:keepNext/>
        <w:ind w:left="2700"/>
        <w:rPr>
          <w:szCs w:val="24"/>
        </w:rPr>
      </w:pPr>
    </w:p>
    <w:p w14:paraId="1CFE025E" w14:textId="768844A8" w:rsidR="00266E3B" w:rsidRDefault="00266E3B" w:rsidP="00266E3B">
      <w:pPr>
        <w:pStyle w:val="ListParagraph"/>
        <w:widowControl w:val="0"/>
        <w:numPr>
          <w:ilvl w:val="0"/>
          <w:numId w:val="184"/>
        </w:numPr>
      </w:pPr>
      <w:r>
        <w:t>MRL shall u</w:t>
      </w:r>
      <w:r w:rsidRPr="004B1AA3">
        <w:t>se good combustion practices and a continuous oxygen monitoring</w:t>
      </w:r>
      <w:r>
        <w:t xml:space="preserve"> system to control CO emissions which may not exceed 0.08 </w:t>
      </w:r>
      <w:proofErr w:type="spellStart"/>
      <w:r>
        <w:t>lb</w:t>
      </w:r>
      <w:proofErr w:type="spellEnd"/>
      <w:r>
        <w:t>/MMBtu (HHV) on an average of three 1-hour runs (ARM 17.8.752 and ARM 17.8.749).</w:t>
      </w:r>
    </w:p>
    <w:p w14:paraId="57AD9202" w14:textId="77777777" w:rsidR="00266E3B" w:rsidRPr="00D544FC" w:rsidRDefault="00266E3B" w:rsidP="00266E3B">
      <w:pPr>
        <w:keepNext/>
        <w:rPr>
          <w:szCs w:val="24"/>
        </w:rPr>
      </w:pPr>
    </w:p>
    <w:p w14:paraId="38C749F8" w14:textId="031BE444" w:rsidR="00266E3B" w:rsidRDefault="00266E3B" w:rsidP="00266E3B">
      <w:pPr>
        <w:pStyle w:val="ListParagraph"/>
        <w:keepNext/>
        <w:numPr>
          <w:ilvl w:val="0"/>
          <w:numId w:val="184"/>
        </w:numPr>
      </w:pPr>
      <w:r>
        <w:t xml:space="preserve">MRL shall utilize an </w:t>
      </w:r>
      <w:r w:rsidRPr="0096507B">
        <w:t>oxygen monitoring system</w:t>
      </w:r>
      <w:r>
        <w:t xml:space="preserve"> and good combustion practices</w:t>
      </w:r>
      <w:r w:rsidR="007D4D82">
        <w:t xml:space="preserve"> and use of low ash content fuels</w:t>
      </w:r>
      <w:r>
        <w:t xml:space="preserve"> to minimize PM (ARM 17.8.752 and ARM 17.8.749).</w:t>
      </w:r>
    </w:p>
    <w:p w14:paraId="506D7081" w14:textId="77777777" w:rsidR="00266E3B" w:rsidRDefault="00266E3B" w:rsidP="00266E3B">
      <w:pPr>
        <w:pStyle w:val="ListParagraph"/>
      </w:pPr>
    </w:p>
    <w:p w14:paraId="1181F4A9" w14:textId="050EA869" w:rsidR="00266E3B" w:rsidRDefault="00266E3B" w:rsidP="00266E3B">
      <w:pPr>
        <w:pStyle w:val="ListParagraph"/>
        <w:numPr>
          <w:ilvl w:val="0"/>
          <w:numId w:val="184"/>
        </w:numPr>
      </w:pPr>
      <w:r w:rsidRPr="0010484C">
        <w:t>MRL shall control PM (filterable), PM</w:t>
      </w:r>
      <w:r w:rsidRPr="004A5BE7">
        <w:rPr>
          <w:vertAlign w:val="subscript"/>
        </w:rPr>
        <w:t>10</w:t>
      </w:r>
      <w:r w:rsidRPr="0010484C">
        <w:t xml:space="preserve"> (filterable plus condensable) and PM</w:t>
      </w:r>
      <w:r w:rsidRPr="004A5BE7">
        <w:rPr>
          <w:vertAlign w:val="subscript"/>
        </w:rPr>
        <w:t xml:space="preserve">2.5 </w:t>
      </w:r>
      <w:r w:rsidRPr="0010484C">
        <w:t xml:space="preserve">(filterable plus condensable) emissions from each heater by utilizing good combustion practices and only combusting low </w:t>
      </w:r>
      <w:r w:rsidR="007D4D82">
        <w:t>ash content</w:t>
      </w:r>
      <w:r w:rsidRPr="0010484C">
        <w:t xml:space="preserve"> fuels (ARM 17.8.752 and ARM 17.8.749):  </w:t>
      </w:r>
    </w:p>
    <w:p w14:paraId="4193AB2C" w14:textId="77777777" w:rsidR="00266E3B" w:rsidRPr="0010484C" w:rsidRDefault="00266E3B" w:rsidP="00266E3B"/>
    <w:p w14:paraId="591A7E2A" w14:textId="77777777" w:rsidR="00266E3B" w:rsidRDefault="00266E3B" w:rsidP="00266E3B">
      <w:pPr>
        <w:pStyle w:val="ListParagraph"/>
        <w:keepNext/>
        <w:numPr>
          <w:ilvl w:val="1"/>
          <w:numId w:val="184"/>
        </w:numPr>
      </w:pPr>
      <w:r>
        <w:t xml:space="preserve">PM (filterable) emissions shall not exceed 0.0019 </w:t>
      </w:r>
      <w:proofErr w:type="spellStart"/>
      <w:r>
        <w:t>lb</w:t>
      </w:r>
      <w:proofErr w:type="spellEnd"/>
      <w:r>
        <w:t>/MMBtu (HHV) on an average of three-1-hour runs.</w:t>
      </w:r>
    </w:p>
    <w:p w14:paraId="0CC2AE6E" w14:textId="77777777" w:rsidR="007D4D82" w:rsidRDefault="007D4D82" w:rsidP="007D4D82">
      <w:pPr>
        <w:pStyle w:val="ListParagraph"/>
        <w:keepNext/>
        <w:ind w:left="3312"/>
      </w:pPr>
    </w:p>
    <w:p w14:paraId="68670086" w14:textId="6DDD2DBA" w:rsidR="00266E3B" w:rsidRDefault="00266E3B" w:rsidP="00266E3B">
      <w:pPr>
        <w:pStyle w:val="ListParagraph"/>
        <w:keepNext/>
        <w:numPr>
          <w:ilvl w:val="1"/>
          <w:numId w:val="184"/>
        </w:numPr>
      </w:pPr>
      <w:r>
        <w:t>PM</w:t>
      </w:r>
      <w:r w:rsidRPr="004A5BE7">
        <w:rPr>
          <w:vertAlign w:val="subscript"/>
        </w:rPr>
        <w:t>10</w:t>
      </w:r>
      <w:r>
        <w:t xml:space="preserve"> (filterable plus condensable) emissions shall not exceed 0.0075 </w:t>
      </w:r>
      <w:proofErr w:type="spellStart"/>
      <w:r>
        <w:t>lb</w:t>
      </w:r>
      <w:proofErr w:type="spellEnd"/>
      <w:r>
        <w:t>/MMBtu (HHV) on an average of three-1-hour runs</w:t>
      </w:r>
    </w:p>
    <w:p w14:paraId="79310C0A" w14:textId="77777777" w:rsidR="007D4D82" w:rsidRDefault="007D4D82" w:rsidP="007D4D82">
      <w:pPr>
        <w:keepNext/>
      </w:pPr>
    </w:p>
    <w:p w14:paraId="528C0AC4" w14:textId="77777777" w:rsidR="00266E3B" w:rsidRDefault="00266E3B" w:rsidP="00266E3B">
      <w:pPr>
        <w:pStyle w:val="ListParagraph"/>
        <w:keepNext/>
        <w:numPr>
          <w:ilvl w:val="1"/>
          <w:numId w:val="184"/>
        </w:numPr>
      </w:pPr>
      <w:r>
        <w:t>PM</w:t>
      </w:r>
      <w:r w:rsidRPr="004A5BE7">
        <w:rPr>
          <w:vertAlign w:val="subscript"/>
        </w:rPr>
        <w:t xml:space="preserve">2.5 </w:t>
      </w:r>
      <w:r>
        <w:t xml:space="preserve">(filterable plus condensable) emissions shall not exceed 0.0075 </w:t>
      </w:r>
      <w:proofErr w:type="spellStart"/>
      <w:r>
        <w:t>lb</w:t>
      </w:r>
      <w:proofErr w:type="spellEnd"/>
      <w:r>
        <w:t>/MMBtu (HHV) on an average of three-1-hour runs.</w:t>
      </w:r>
    </w:p>
    <w:p w14:paraId="6185E53B" w14:textId="77777777" w:rsidR="00266E3B" w:rsidRPr="00380098" w:rsidRDefault="00266E3B" w:rsidP="00266E3B">
      <w:pPr>
        <w:pStyle w:val="ListParagraph"/>
        <w:rPr>
          <w:szCs w:val="24"/>
        </w:rPr>
      </w:pPr>
    </w:p>
    <w:p w14:paraId="68B7F514" w14:textId="4CABDADF" w:rsidR="00266E3B" w:rsidRDefault="00266E3B" w:rsidP="00266E3B">
      <w:pPr>
        <w:pStyle w:val="ListParagraph"/>
        <w:keepNext/>
        <w:numPr>
          <w:ilvl w:val="0"/>
          <w:numId w:val="184"/>
        </w:numPr>
      </w:pPr>
      <w:r>
        <w:t>H-0302 shall not combust blended natural gas and RFU off-gas fuel containing H</w:t>
      </w:r>
      <w:r w:rsidRPr="00BB3FFC">
        <w:rPr>
          <w:vertAlign w:val="subscript"/>
        </w:rPr>
        <w:t>2</w:t>
      </w:r>
      <w:r>
        <w:t xml:space="preserve">S </w:t>
      </w:r>
      <w:proofErr w:type="gramStart"/>
      <w:r>
        <w:t>in excess of</w:t>
      </w:r>
      <w:proofErr w:type="gramEnd"/>
      <w:r>
        <w:t xml:space="preserve"> 30 </w:t>
      </w:r>
      <w:proofErr w:type="spellStart"/>
      <w:r>
        <w:t>ppmv</w:t>
      </w:r>
      <w:proofErr w:type="spellEnd"/>
      <w:r>
        <w:t>. Additionally, the heater shall not combust blended natural gas and RFU off-gas fuel containing H</w:t>
      </w:r>
      <w:r w:rsidRPr="00BB3FFC">
        <w:rPr>
          <w:vertAlign w:val="subscript"/>
        </w:rPr>
        <w:t>2</w:t>
      </w:r>
      <w:r>
        <w:t xml:space="preserve">S </w:t>
      </w:r>
      <w:proofErr w:type="gramStart"/>
      <w:r>
        <w:t xml:space="preserve">in </w:t>
      </w:r>
      <w:r>
        <w:lastRenderedPageBreak/>
        <w:t>excess of</w:t>
      </w:r>
      <w:proofErr w:type="gramEnd"/>
      <w:r>
        <w:t xml:space="preserve"> 10 </w:t>
      </w:r>
      <w:proofErr w:type="spellStart"/>
      <w:r>
        <w:t>ppmv</w:t>
      </w:r>
      <w:proofErr w:type="spellEnd"/>
      <w:r>
        <w:t xml:space="preserve"> on an annual average basis (ARM 17.8.752 and ARM 17.8.749).</w:t>
      </w:r>
    </w:p>
    <w:p w14:paraId="4BE31907" w14:textId="77777777" w:rsidR="004B1AA3" w:rsidRDefault="004B1AA3" w:rsidP="004B1AA3">
      <w:pPr>
        <w:pStyle w:val="ListParagraph"/>
        <w:keepNext/>
        <w:ind w:left="2700"/>
      </w:pPr>
    </w:p>
    <w:p w14:paraId="192BEDB1" w14:textId="7D73D996" w:rsidR="004B1AA3" w:rsidRDefault="004B1AA3" w:rsidP="004B1AA3">
      <w:pPr>
        <w:pStyle w:val="ListParagraph"/>
        <w:numPr>
          <w:ilvl w:val="0"/>
          <w:numId w:val="184"/>
        </w:numPr>
      </w:pPr>
      <w:r w:rsidRPr="004B1AA3">
        <w:t xml:space="preserve">Pursuant to ARM 17.8.322(5), the heater shall not burn any gaseous fuel containing sulfur compounds </w:t>
      </w:r>
      <w:proofErr w:type="gramStart"/>
      <w:r w:rsidRPr="004B1AA3">
        <w:t>in excess of</w:t>
      </w:r>
      <w:proofErr w:type="gramEnd"/>
      <w:r w:rsidRPr="004B1AA3">
        <w:t xml:space="preserve"> 50 grains per 100 ft3 of gaseous fuel, calculated as H2S at standard conditions (or approximately 808 </w:t>
      </w:r>
      <w:proofErr w:type="spellStart"/>
      <w:r w:rsidRPr="004B1AA3">
        <w:t>ppmv</w:t>
      </w:r>
      <w:proofErr w:type="spellEnd"/>
      <w:r w:rsidRPr="004B1AA3">
        <w:t xml:space="preserve"> H2S).</w:t>
      </w:r>
    </w:p>
    <w:p w14:paraId="7441E8A3" w14:textId="77777777" w:rsidR="00266E3B" w:rsidRPr="00655C3B" w:rsidRDefault="00266E3B" w:rsidP="00266E3B">
      <w:pPr>
        <w:pStyle w:val="ListParagraph"/>
        <w:rPr>
          <w:szCs w:val="24"/>
        </w:rPr>
      </w:pPr>
    </w:p>
    <w:p w14:paraId="1F86B665" w14:textId="77777777" w:rsidR="00266E3B" w:rsidRDefault="00266E3B" w:rsidP="00266E3B">
      <w:pPr>
        <w:pStyle w:val="ListParagraph"/>
        <w:numPr>
          <w:ilvl w:val="0"/>
          <w:numId w:val="184"/>
        </w:numPr>
      </w:pPr>
      <w:r>
        <w:t xml:space="preserve">MRL shall </w:t>
      </w:r>
      <w:r w:rsidRPr="004B1AA3">
        <w:t>utilize an oxygen monitoring system</w:t>
      </w:r>
      <w:r>
        <w:t xml:space="preserve"> and good combustion practices to minimize VOCs (ARM 17.8.752 and ARM 17.8.749).</w:t>
      </w:r>
    </w:p>
    <w:p w14:paraId="0E0FF9DD" w14:textId="77777777" w:rsidR="00266E3B" w:rsidRDefault="00266E3B" w:rsidP="00266E3B">
      <w:pPr>
        <w:pStyle w:val="ListParagraph"/>
      </w:pPr>
    </w:p>
    <w:p w14:paraId="15F15D78" w14:textId="77777777" w:rsidR="00266E3B" w:rsidRPr="0010484C" w:rsidRDefault="00266E3B" w:rsidP="00266E3B">
      <w:pPr>
        <w:pStyle w:val="ListParagraph"/>
        <w:numPr>
          <w:ilvl w:val="0"/>
          <w:numId w:val="184"/>
        </w:numPr>
      </w:pPr>
      <w:r w:rsidRPr="0010484C">
        <w:t>VOC emissions shall not exceed 0.00</w:t>
      </w:r>
      <w:r>
        <w:t>5</w:t>
      </w:r>
      <w:r w:rsidRPr="0010484C">
        <w:t xml:space="preserve">4 </w:t>
      </w:r>
      <w:proofErr w:type="spellStart"/>
      <w:r w:rsidRPr="0010484C">
        <w:t>lb</w:t>
      </w:r>
      <w:proofErr w:type="spellEnd"/>
      <w:r w:rsidRPr="0010484C">
        <w:t xml:space="preserve">/MMBtu (HHV) on </w:t>
      </w:r>
      <w:r>
        <w:t>the average of three 1-hour runs</w:t>
      </w:r>
      <w:r w:rsidRPr="0010484C">
        <w:t xml:space="preserve"> (ARM 17.8.752 and ARM 17.8.749).</w:t>
      </w:r>
    </w:p>
    <w:p w14:paraId="679B7153" w14:textId="77777777" w:rsidR="00266E3B" w:rsidRPr="00261B01" w:rsidRDefault="00266E3B" w:rsidP="00266E3B">
      <w:pPr>
        <w:pStyle w:val="ListParagraph"/>
        <w:rPr>
          <w:szCs w:val="24"/>
        </w:rPr>
      </w:pPr>
    </w:p>
    <w:p w14:paraId="515767D9" w14:textId="2601B705" w:rsidR="00266E3B" w:rsidRDefault="00266E3B" w:rsidP="00266E3B">
      <w:pPr>
        <w:pStyle w:val="ListParagraph"/>
        <w:numPr>
          <w:ilvl w:val="0"/>
          <w:numId w:val="184"/>
        </w:numPr>
        <w:rPr>
          <w:szCs w:val="24"/>
        </w:rPr>
      </w:pPr>
      <w:r>
        <w:rPr>
          <w:szCs w:val="24"/>
        </w:rPr>
        <w:t xml:space="preserve">MRL shall utilize the work practice standards associated with 40 CFR 63 </w:t>
      </w:r>
      <w:r w:rsidRPr="00261B01">
        <w:rPr>
          <w:szCs w:val="24"/>
        </w:rPr>
        <w:t xml:space="preserve">Subpart </w:t>
      </w:r>
      <w:proofErr w:type="gramStart"/>
      <w:r w:rsidRPr="00261B01">
        <w:rPr>
          <w:szCs w:val="24"/>
        </w:rPr>
        <w:t xml:space="preserve">DDDDD </w:t>
      </w:r>
      <w:r>
        <w:rPr>
          <w:szCs w:val="24"/>
        </w:rPr>
        <w:t xml:space="preserve"> as</w:t>
      </w:r>
      <w:proofErr w:type="gramEnd"/>
      <w:r>
        <w:rPr>
          <w:szCs w:val="24"/>
        </w:rPr>
        <w:t xml:space="preserve"> a demonstration of utilizing good combustion practices</w:t>
      </w:r>
      <w:r w:rsidRPr="00261B01">
        <w:rPr>
          <w:szCs w:val="24"/>
        </w:rPr>
        <w:t>- as specified in 40 CFR 63.7540</w:t>
      </w:r>
      <w:r>
        <w:rPr>
          <w:szCs w:val="24"/>
        </w:rPr>
        <w:t>(</w:t>
      </w:r>
      <w:proofErr w:type="gramStart"/>
      <w:r>
        <w:rPr>
          <w:szCs w:val="24"/>
        </w:rPr>
        <w:t>A(</w:t>
      </w:r>
      <w:proofErr w:type="gramEnd"/>
      <w:r>
        <w:rPr>
          <w:szCs w:val="24"/>
        </w:rPr>
        <w:t>10)</w:t>
      </w:r>
      <w:r w:rsidR="00CC1ED7">
        <w:rPr>
          <w:szCs w:val="24"/>
        </w:rPr>
        <w:t xml:space="preserve"> </w:t>
      </w:r>
      <w:proofErr w:type="spellStart"/>
      <w:r>
        <w:rPr>
          <w:szCs w:val="24"/>
        </w:rPr>
        <w:t>i</w:t>
      </w:r>
      <w:proofErr w:type="spellEnd"/>
      <w:r>
        <w:rPr>
          <w:szCs w:val="24"/>
        </w:rPr>
        <w:t>,</w:t>
      </w:r>
      <w:r w:rsidR="00CC1ED7">
        <w:rPr>
          <w:szCs w:val="24"/>
        </w:rPr>
        <w:t xml:space="preserve"> </w:t>
      </w:r>
      <w:r>
        <w:rPr>
          <w:szCs w:val="24"/>
        </w:rPr>
        <w:t>ii, iv, and v (40 CFR 63, Subpart DDDDD, ARM 17.8.342 and ARM 17.8.749).</w:t>
      </w:r>
    </w:p>
    <w:p w14:paraId="2137E2D9" w14:textId="77777777" w:rsidR="00266E3B" w:rsidRPr="004179A2" w:rsidRDefault="00266E3B" w:rsidP="00266E3B">
      <w:pPr>
        <w:pStyle w:val="ListParagraph"/>
        <w:rPr>
          <w:szCs w:val="24"/>
        </w:rPr>
      </w:pPr>
    </w:p>
    <w:p w14:paraId="780671B3" w14:textId="31A3F19B" w:rsidR="00266E3B" w:rsidRPr="00914261" w:rsidRDefault="00266E3B" w:rsidP="00266E3B">
      <w:pPr>
        <w:pStyle w:val="ListParagraph"/>
        <w:numPr>
          <w:ilvl w:val="0"/>
          <w:numId w:val="184"/>
        </w:numPr>
        <w:rPr>
          <w:szCs w:val="24"/>
        </w:rPr>
      </w:pPr>
      <w:r>
        <w:rPr>
          <w:szCs w:val="24"/>
        </w:rPr>
        <w:t xml:space="preserve">H-0302 shall only </w:t>
      </w:r>
      <w:r w:rsidRPr="004179A2">
        <w:rPr>
          <w:szCs w:val="24"/>
        </w:rPr>
        <w:t>combust</w:t>
      </w:r>
      <w:r>
        <w:rPr>
          <w:szCs w:val="24"/>
        </w:rPr>
        <w:t xml:space="preserve"> blended natural gas and</w:t>
      </w:r>
      <w:r w:rsidRPr="004179A2">
        <w:rPr>
          <w:szCs w:val="24"/>
        </w:rPr>
        <w:t xml:space="preserve"> R</w:t>
      </w:r>
      <w:r>
        <w:rPr>
          <w:szCs w:val="24"/>
        </w:rPr>
        <w:t>F</w:t>
      </w:r>
      <w:r w:rsidRPr="004179A2">
        <w:rPr>
          <w:szCs w:val="24"/>
        </w:rPr>
        <w:t>U off-gas</w:t>
      </w:r>
      <w:r>
        <w:rPr>
          <w:szCs w:val="24"/>
        </w:rPr>
        <w:t xml:space="preserve"> (ARM 17.8.749).</w:t>
      </w:r>
    </w:p>
    <w:p w14:paraId="2A44DC2F" w14:textId="77777777" w:rsidR="00266E3B" w:rsidRDefault="00266E3B" w:rsidP="00266E3B">
      <w:pPr>
        <w:pStyle w:val="ListParagraph"/>
      </w:pPr>
    </w:p>
    <w:p w14:paraId="2EBFD02A" w14:textId="77777777" w:rsidR="00266E3B" w:rsidRDefault="00266E3B" w:rsidP="00266E3B">
      <w:pPr>
        <w:pStyle w:val="ListParagraph"/>
        <w:numPr>
          <w:ilvl w:val="0"/>
          <w:numId w:val="184"/>
        </w:numPr>
      </w:pPr>
      <w:r>
        <w:t>Opacity shall not exceed 20% averaged over any 6 consecutive minutes (ARM 17.8.304).</w:t>
      </w:r>
    </w:p>
    <w:p w14:paraId="0FF90A24" w14:textId="77777777" w:rsidR="00666D1D" w:rsidRDefault="00666D1D" w:rsidP="00912DB9">
      <w:pPr>
        <w:pStyle w:val="ListParagraph"/>
      </w:pPr>
    </w:p>
    <w:p w14:paraId="7FFE71B0" w14:textId="4C20661D" w:rsidR="00666D1D" w:rsidRPr="00666D1D" w:rsidRDefault="00666D1D" w:rsidP="00666D1D">
      <w:pPr>
        <w:pStyle w:val="ListParagraph"/>
        <w:numPr>
          <w:ilvl w:val="0"/>
          <w:numId w:val="184"/>
        </w:numPr>
      </w:pPr>
      <w:r w:rsidRPr="00666D1D">
        <w:t>The annual average firing rate of H-</w:t>
      </w:r>
      <w:r>
        <w:t>0302</w:t>
      </w:r>
      <w:r w:rsidRPr="00666D1D">
        <w:t xml:space="preserve"> shall not exceed </w:t>
      </w:r>
      <w:r>
        <w:t>8.9</w:t>
      </w:r>
      <w:r w:rsidRPr="00666D1D">
        <w:t xml:space="preserve"> MMBtu/</w:t>
      </w:r>
      <w:proofErr w:type="spellStart"/>
      <w:r w:rsidRPr="00666D1D">
        <w:t>hr</w:t>
      </w:r>
      <w:proofErr w:type="spellEnd"/>
      <w:r w:rsidRPr="00666D1D">
        <w:t xml:space="preserve"> (HHV) (ARM 17.8.749).</w:t>
      </w:r>
    </w:p>
    <w:p w14:paraId="27D2A4A5" w14:textId="77777777" w:rsidR="00266E3B" w:rsidRDefault="00266E3B" w:rsidP="007D4D82">
      <w:pPr>
        <w:pStyle w:val="ListParagraph"/>
        <w:ind w:left="2700"/>
        <w:rPr>
          <w:szCs w:val="24"/>
        </w:rPr>
      </w:pPr>
    </w:p>
    <w:p w14:paraId="725172B3" w14:textId="7D00EEB6" w:rsidR="00A945CA" w:rsidRDefault="00A945CA" w:rsidP="000044EE">
      <w:pPr>
        <w:numPr>
          <w:ilvl w:val="0"/>
          <w:numId w:val="19"/>
        </w:numPr>
        <w:rPr>
          <w:szCs w:val="24"/>
        </w:rPr>
      </w:pPr>
      <w:r>
        <w:rPr>
          <w:szCs w:val="24"/>
        </w:rPr>
        <w:t>Naphtha Splitter Reboiler H-0405</w:t>
      </w:r>
    </w:p>
    <w:p w14:paraId="589DF5EA" w14:textId="77777777" w:rsidR="004D0061" w:rsidRDefault="004D0061" w:rsidP="007D4D82">
      <w:pPr>
        <w:ind w:left="1980"/>
        <w:rPr>
          <w:szCs w:val="24"/>
        </w:rPr>
      </w:pPr>
    </w:p>
    <w:p w14:paraId="2F420C08" w14:textId="1DC7BEF3" w:rsidR="003541A5" w:rsidRDefault="003541A5" w:rsidP="0096507B">
      <w:pPr>
        <w:pStyle w:val="ListParagraph"/>
        <w:keepNext/>
        <w:numPr>
          <w:ilvl w:val="0"/>
          <w:numId w:val="189"/>
        </w:numPr>
      </w:pPr>
      <w:r>
        <w:t xml:space="preserve">NOx emissions shall </w:t>
      </w:r>
      <w:r w:rsidR="001304ED">
        <w:t>use good combustion practices</w:t>
      </w:r>
      <w:r>
        <w:t xml:space="preserve"> and shall not exceed </w:t>
      </w:r>
      <w:r w:rsidRPr="00935B20">
        <w:t>0.0</w:t>
      </w:r>
      <w:r>
        <w:t>35</w:t>
      </w:r>
      <w:r w:rsidRPr="00935B20">
        <w:t xml:space="preserve"> </w:t>
      </w:r>
      <w:proofErr w:type="spellStart"/>
      <w:r w:rsidRPr="00935B20">
        <w:t>lb</w:t>
      </w:r>
      <w:proofErr w:type="spellEnd"/>
      <w:r w:rsidRPr="00935B20">
        <w:t>/MMBtu (HHV)</w:t>
      </w:r>
      <w:r>
        <w:t xml:space="preserve"> on </w:t>
      </w:r>
      <w:r w:rsidR="004D0061">
        <w:t>an average of three 1-hr runs</w:t>
      </w:r>
      <w:r>
        <w:t xml:space="preserve"> during steady state operation (ARM 17.8.752 and ARM 17.8.749).</w:t>
      </w:r>
    </w:p>
    <w:p w14:paraId="57583D87" w14:textId="77777777" w:rsidR="003541A5" w:rsidRDefault="003541A5" w:rsidP="003541A5">
      <w:pPr>
        <w:pStyle w:val="ListParagraph"/>
        <w:keepNext/>
        <w:ind w:left="2700"/>
        <w:rPr>
          <w:szCs w:val="24"/>
        </w:rPr>
      </w:pPr>
    </w:p>
    <w:p w14:paraId="6F3D4EBD" w14:textId="2F4241BB" w:rsidR="003541A5" w:rsidRDefault="003541A5" w:rsidP="0096507B">
      <w:pPr>
        <w:pStyle w:val="ListParagraph"/>
        <w:widowControl w:val="0"/>
        <w:numPr>
          <w:ilvl w:val="0"/>
          <w:numId w:val="189"/>
        </w:numPr>
      </w:pPr>
      <w:r>
        <w:t xml:space="preserve">MRL shall use good combustion practices and a </w:t>
      </w:r>
      <w:r w:rsidRPr="0096507B">
        <w:t>continuous oxygen monitoring</w:t>
      </w:r>
      <w:r>
        <w:t xml:space="preserve"> system to control CO emissions which may not exceed 0.0</w:t>
      </w:r>
      <w:r w:rsidR="00BE5544">
        <w:t>4</w:t>
      </w:r>
      <w:r>
        <w:t xml:space="preserve"> </w:t>
      </w:r>
      <w:proofErr w:type="spellStart"/>
      <w:r>
        <w:t>lb</w:t>
      </w:r>
      <w:proofErr w:type="spellEnd"/>
      <w:r>
        <w:t>/MMBtu (HHV) on an average of three 1-hour runs (ARM 17.8.752 and ARM 17.8.749).</w:t>
      </w:r>
    </w:p>
    <w:p w14:paraId="1E029BAD" w14:textId="77777777" w:rsidR="003541A5" w:rsidRPr="00D544FC" w:rsidRDefault="003541A5" w:rsidP="003541A5">
      <w:pPr>
        <w:keepNext/>
        <w:rPr>
          <w:szCs w:val="24"/>
        </w:rPr>
      </w:pPr>
    </w:p>
    <w:p w14:paraId="651B0ECB" w14:textId="77777777" w:rsidR="003541A5" w:rsidRDefault="003541A5" w:rsidP="0096507B">
      <w:pPr>
        <w:pStyle w:val="ListParagraph"/>
        <w:keepNext/>
        <w:numPr>
          <w:ilvl w:val="0"/>
          <w:numId w:val="189"/>
        </w:numPr>
      </w:pPr>
      <w:r>
        <w:t xml:space="preserve">MRL shall utilize an </w:t>
      </w:r>
      <w:r w:rsidRPr="0096507B">
        <w:t>oxygen monitoring system</w:t>
      </w:r>
      <w:r>
        <w:t xml:space="preserve"> and good combustion practices to minimize PM (ARM 17.8.752 and ARM 17.8.749).</w:t>
      </w:r>
    </w:p>
    <w:p w14:paraId="5A135E82" w14:textId="77777777" w:rsidR="003541A5" w:rsidRDefault="003541A5" w:rsidP="003541A5">
      <w:pPr>
        <w:pStyle w:val="ListParagraph"/>
      </w:pPr>
    </w:p>
    <w:p w14:paraId="341D761F" w14:textId="77777777" w:rsidR="003541A5" w:rsidRDefault="003541A5" w:rsidP="0096507B">
      <w:pPr>
        <w:pStyle w:val="ListParagraph"/>
        <w:numPr>
          <w:ilvl w:val="0"/>
          <w:numId w:val="189"/>
        </w:numPr>
      </w:pPr>
      <w:r w:rsidRPr="0010484C">
        <w:t>MRL shall control PM (filterable), PM</w:t>
      </w:r>
      <w:r w:rsidRPr="004A5BE7">
        <w:rPr>
          <w:vertAlign w:val="subscript"/>
        </w:rPr>
        <w:t>10</w:t>
      </w:r>
      <w:r w:rsidRPr="0010484C">
        <w:t xml:space="preserve"> (filterable plus condensable) and PM</w:t>
      </w:r>
      <w:r w:rsidRPr="004A5BE7">
        <w:rPr>
          <w:vertAlign w:val="subscript"/>
        </w:rPr>
        <w:t xml:space="preserve">2.5 </w:t>
      </w:r>
      <w:r w:rsidRPr="0010484C">
        <w:t xml:space="preserve">(filterable plus condensable) emissions from each heater by utilizing good combustion practices and only combusting low sulfur fuels (ARM 17.8.752 and ARM 17.8.749):  </w:t>
      </w:r>
    </w:p>
    <w:p w14:paraId="69495562" w14:textId="77777777" w:rsidR="003541A5" w:rsidRPr="0010484C" w:rsidRDefault="003541A5" w:rsidP="003541A5"/>
    <w:p w14:paraId="3D5D6D70" w14:textId="77777777" w:rsidR="003541A5" w:rsidRDefault="003541A5" w:rsidP="0096507B">
      <w:pPr>
        <w:pStyle w:val="ListParagraph"/>
        <w:keepNext/>
        <w:numPr>
          <w:ilvl w:val="1"/>
          <w:numId w:val="189"/>
        </w:numPr>
      </w:pPr>
      <w:r>
        <w:lastRenderedPageBreak/>
        <w:t xml:space="preserve">PM (filterable) emissions shall not exceed 0.0019 </w:t>
      </w:r>
      <w:proofErr w:type="spellStart"/>
      <w:r>
        <w:t>lb</w:t>
      </w:r>
      <w:proofErr w:type="spellEnd"/>
      <w:r>
        <w:t>/MMBtu (HHV) on an average of three-1-hour runs.</w:t>
      </w:r>
    </w:p>
    <w:p w14:paraId="17FB117E" w14:textId="77777777" w:rsidR="0096507B" w:rsidRDefault="0096507B" w:rsidP="0096507B">
      <w:pPr>
        <w:pStyle w:val="ListParagraph"/>
        <w:keepNext/>
        <w:ind w:left="3312"/>
      </w:pPr>
    </w:p>
    <w:p w14:paraId="443C3D8D" w14:textId="77777777" w:rsidR="003541A5" w:rsidRDefault="003541A5" w:rsidP="0096507B">
      <w:pPr>
        <w:pStyle w:val="ListParagraph"/>
        <w:keepNext/>
        <w:numPr>
          <w:ilvl w:val="1"/>
          <w:numId w:val="189"/>
        </w:numPr>
      </w:pPr>
      <w:r>
        <w:t>PM</w:t>
      </w:r>
      <w:r w:rsidRPr="004A5BE7">
        <w:rPr>
          <w:vertAlign w:val="subscript"/>
        </w:rPr>
        <w:t>10</w:t>
      </w:r>
      <w:r>
        <w:t xml:space="preserve"> (filterable plus condensable) emissions shall not exceed 0.0075 </w:t>
      </w:r>
      <w:proofErr w:type="spellStart"/>
      <w:r>
        <w:t>lb</w:t>
      </w:r>
      <w:proofErr w:type="spellEnd"/>
      <w:r>
        <w:t>/MMBtu (HHV) on an average of three-1-hour runs.</w:t>
      </w:r>
    </w:p>
    <w:p w14:paraId="73CC5063" w14:textId="77777777" w:rsidR="0096507B" w:rsidRDefault="0096507B" w:rsidP="0096507B">
      <w:pPr>
        <w:keepNext/>
      </w:pPr>
    </w:p>
    <w:p w14:paraId="56121839" w14:textId="77777777" w:rsidR="003541A5" w:rsidRDefault="003541A5" w:rsidP="0096507B">
      <w:pPr>
        <w:pStyle w:val="ListParagraph"/>
        <w:keepNext/>
        <w:numPr>
          <w:ilvl w:val="1"/>
          <w:numId w:val="189"/>
        </w:numPr>
      </w:pPr>
      <w:r>
        <w:t>PM</w:t>
      </w:r>
      <w:r w:rsidRPr="004A5BE7">
        <w:rPr>
          <w:vertAlign w:val="subscript"/>
        </w:rPr>
        <w:t xml:space="preserve">2.5 </w:t>
      </w:r>
      <w:r>
        <w:t xml:space="preserve">(filterable plus condensable) emissions shall not exceed 0.0075 </w:t>
      </w:r>
      <w:proofErr w:type="spellStart"/>
      <w:r>
        <w:t>lb</w:t>
      </w:r>
      <w:proofErr w:type="spellEnd"/>
      <w:r>
        <w:t>/MMBtu (HHV) on an average of three-1-hour runs.</w:t>
      </w:r>
    </w:p>
    <w:p w14:paraId="0F381FEC" w14:textId="77777777" w:rsidR="003541A5" w:rsidRPr="00380098" w:rsidRDefault="003541A5" w:rsidP="003541A5">
      <w:pPr>
        <w:pStyle w:val="ListParagraph"/>
        <w:rPr>
          <w:szCs w:val="24"/>
        </w:rPr>
      </w:pPr>
    </w:p>
    <w:p w14:paraId="772D52B5" w14:textId="231BA90B" w:rsidR="003541A5" w:rsidRDefault="003541A5" w:rsidP="0096507B">
      <w:pPr>
        <w:pStyle w:val="ListParagraph"/>
        <w:keepNext/>
        <w:numPr>
          <w:ilvl w:val="0"/>
          <w:numId w:val="189"/>
        </w:numPr>
      </w:pPr>
      <w:r>
        <w:t>H-</w:t>
      </w:r>
      <w:r w:rsidR="00BE5544">
        <w:t>0405</w:t>
      </w:r>
      <w:r>
        <w:t xml:space="preserve"> shall not combust</w:t>
      </w:r>
      <w:r w:rsidR="00BE5544">
        <w:t xml:space="preserve"> blended natural gas and</w:t>
      </w:r>
      <w:r>
        <w:t xml:space="preserve"> </w:t>
      </w:r>
      <w:r w:rsidR="00BE5544">
        <w:t>RFU</w:t>
      </w:r>
      <w:r>
        <w:t xml:space="preserve"> off-gas fuel containing H</w:t>
      </w:r>
      <w:r w:rsidRPr="00BB3FFC">
        <w:rPr>
          <w:vertAlign w:val="subscript"/>
        </w:rPr>
        <w:t>2</w:t>
      </w:r>
      <w:r>
        <w:t xml:space="preserve">S </w:t>
      </w:r>
      <w:proofErr w:type="gramStart"/>
      <w:r>
        <w:t>in excess of</w:t>
      </w:r>
      <w:proofErr w:type="gramEnd"/>
      <w:r>
        <w:t xml:space="preserve"> 30 </w:t>
      </w:r>
      <w:proofErr w:type="spellStart"/>
      <w:r>
        <w:t>ppmv</w:t>
      </w:r>
      <w:proofErr w:type="spellEnd"/>
      <w:r>
        <w:t>. Additionally, the heater shall not combust</w:t>
      </w:r>
      <w:r w:rsidR="00BE5544">
        <w:t xml:space="preserve"> blended natural gas and RFU</w:t>
      </w:r>
      <w:r>
        <w:t xml:space="preserve"> off-gas fuel containing H</w:t>
      </w:r>
      <w:r w:rsidRPr="00BB3FFC">
        <w:rPr>
          <w:vertAlign w:val="subscript"/>
        </w:rPr>
        <w:t>2</w:t>
      </w:r>
      <w:r>
        <w:t xml:space="preserve">S </w:t>
      </w:r>
      <w:proofErr w:type="gramStart"/>
      <w:r>
        <w:t>in excess of</w:t>
      </w:r>
      <w:proofErr w:type="gramEnd"/>
      <w:r>
        <w:t xml:space="preserve"> 10 </w:t>
      </w:r>
      <w:proofErr w:type="spellStart"/>
      <w:r>
        <w:t>ppmv</w:t>
      </w:r>
      <w:proofErr w:type="spellEnd"/>
      <w:r>
        <w:t xml:space="preserve"> on an annual average basis (ARM 17.8.752 and ARM 17.8.749).</w:t>
      </w:r>
    </w:p>
    <w:p w14:paraId="426B8C57" w14:textId="77777777" w:rsidR="003541A5" w:rsidRPr="00655C3B" w:rsidRDefault="003541A5" w:rsidP="003541A5">
      <w:pPr>
        <w:pStyle w:val="ListParagraph"/>
        <w:rPr>
          <w:szCs w:val="24"/>
        </w:rPr>
      </w:pPr>
    </w:p>
    <w:p w14:paraId="32F3C930" w14:textId="77777777" w:rsidR="003541A5" w:rsidRDefault="003541A5" w:rsidP="0096507B">
      <w:pPr>
        <w:pStyle w:val="ListParagraph"/>
        <w:numPr>
          <w:ilvl w:val="0"/>
          <w:numId w:val="189"/>
        </w:numPr>
      </w:pPr>
      <w:r>
        <w:t xml:space="preserve">MRL shall utilize </w:t>
      </w:r>
      <w:r w:rsidRPr="0096507B">
        <w:t>an oxygen monitoring system</w:t>
      </w:r>
      <w:r>
        <w:t xml:space="preserve"> and good combustion practices to minimize VOCs (ARM 17.8.752 and ARM 17.8.749).</w:t>
      </w:r>
    </w:p>
    <w:p w14:paraId="4D79F946" w14:textId="77777777" w:rsidR="003541A5" w:rsidRDefault="003541A5" w:rsidP="003541A5">
      <w:pPr>
        <w:pStyle w:val="ListParagraph"/>
      </w:pPr>
    </w:p>
    <w:p w14:paraId="5B5CCD2B" w14:textId="77777777" w:rsidR="003541A5" w:rsidRPr="0010484C" w:rsidRDefault="003541A5" w:rsidP="0096507B">
      <w:pPr>
        <w:pStyle w:val="ListParagraph"/>
        <w:numPr>
          <w:ilvl w:val="0"/>
          <w:numId w:val="189"/>
        </w:numPr>
      </w:pPr>
      <w:r w:rsidRPr="0010484C">
        <w:t>VOC emissions shall not exceed 0.00</w:t>
      </w:r>
      <w:r>
        <w:t>5</w:t>
      </w:r>
      <w:r w:rsidRPr="0010484C">
        <w:t xml:space="preserve">4 </w:t>
      </w:r>
      <w:proofErr w:type="spellStart"/>
      <w:r w:rsidRPr="0010484C">
        <w:t>lb</w:t>
      </w:r>
      <w:proofErr w:type="spellEnd"/>
      <w:r w:rsidRPr="0010484C">
        <w:t xml:space="preserve">/MMBtu (HHV) on </w:t>
      </w:r>
      <w:r>
        <w:t>the average of three 1-hour runs</w:t>
      </w:r>
      <w:r w:rsidRPr="0010484C">
        <w:t xml:space="preserve"> (ARM 17.8.752 and ARM 17.8.749).</w:t>
      </w:r>
    </w:p>
    <w:p w14:paraId="5F05E361" w14:textId="77777777" w:rsidR="003541A5" w:rsidRPr="00261B01" w:rsidRDefault="003541A5" w:rsidP="003541A5">
      <w:pPr>
        <w:pStyle w:val="ListParagraph"/>
        <w:rPr>
          <w:szCs w:val="24"/>
        </w:rPr>
      </w:pPr>
    </w:p>
    <w:p w14:paraId="7FF0EE75" w14:textId="28F94864" w:rsidR="003541A5" w:rsidRDefault="003541A5" w:rsidP="0096507B">
      <w:pPr>
        <w:pStyle w:val="ListParagraph"/>
        <w:numPr>
          <w:ilvl w:val="0"/>
          <w:numId w:val="189"/>
        </w:numPr>
        <w:rPr>
          <w:szCs w:val="24"/>
        </w:rPr>
      </w:pPr>
      <w:r>
        <w:rPr>
          <w:szCs w:val="24"/>
        </w:rPr>
        <w:t xml:space="preserve">MRL shall utilize the work practice standards associated with 40 CFR 63 </w:t>
      </w:r>
      <w:r w:rsidRPr="00261B01">
        <w:rPr>
          <w:szCs w:val="24"/>
        </w:rPr>
        <w:t xml:space="preserve">Subpart </w:t>
      </w:r>
      <w:proofErr w:type="gramStart"/>
      <w:r w:rsidRPr="00261B01">
        <w:rPr>
          <w:szCs w:val="24"/>
        </w:rPr>
        <w:t xml:space="preserve">DDDDD </w:t>
      </w:r>
      <w:r>
        <w:rPr>
          <w:szCs w:val="24"/>
        </w:rPr>
        <w:t xml:space="preserve"> as</w:t>
      </w:r>
      <w:proofErr w:type="gramEnd"/>
      <w:r>
        <w:rPr>
          <w:szCs w:val="24"/>
        </w:rPr>
        <w:t xml:space="preserve"> a demonstration of utilizing good combustion practices</w:t>
      </w:r>
      <w:r w:rsidRPr="00261B01">
        <w:rPr>
          <w:szCs w:val="24"/>
        </w:rPr>
        <w:t>- as specified in 40 CFR 63.7540</w:t>
      </w:r>
      <w:r>
        <w:rPr>
          <w:szCs w:val="24"/>
        </w:rPr>
        <w:t>(</w:t>
      </w:r>
      <w:proofErr w:type="gramStart"/>
      <w:r>
        <w:rPr>
          <w:szCs w:val="24"/>
        </w:rPr>
        <w:t>A(</w:t>
      </w:r>
      <w:proofErr w:type="gramEnd"/>
      <w:r>
        <w:rPr>
          <w:szCs w:val="24"/>
        </w:rPr>
        <w:t>10)</w:t>
      </w:r>
      <w:proofErr w:type="spellStart"/>
      <w:r>
        <w:rPr>
          <w:szCs w:val="24"/>
        </w:rPr>
        <w:t>i</w:t>
      </w:r>
      <w:proofErr w:type="spellEnd"/>
      <w:r>
        <w:rPr>
          <w:szCs w:val="24"/>
        </w:rPr>
        <w:t>,</w:t>
      </w:r>
      <w:r w:rsidR="0096507B">
        <w:rPr>
          <w:szCs w:val="24"/>
        </w:rPr>
        <w:t xml:space="preserve"> </w:t>
      </w:r>
      <w:r w:rsidR="00647347">
        <w:rPr>
          <w:szCs w:val="24"/>
        </w:rPr>
        <w:t>ii, iii,</w:t>
      </w:r>
      <w:r>
        <w:rPr>
          <w:szCs w:val="24"/>
        </w:rPr>
        <w:t xml:space="preserve"> and </w:t>
      </w:r>
      <w:r w:rsidR="00BE5544">
        <w:rPr>
          <w:szCs w:val="24"/>
        </w:rPr>
        <w:t>i</w:t>
      </w:r>
      <w:r w:rsidR="00647347">
        <w:rPr>
          <w:szCs w:val="24"/>
        </w:rPr>
        <w:t xml:space="preserve">v </w:t>
      </w:r>
      <w:r>
        <w:rPr>
          <w:szCs w:val="24"/>
        </w:rPr>
        <w:t>(40 CFR 63, Subpart DDDDD, ARM 17.8.342 and ARM 17.8.749).</w:t>
      </w:r>
    </w:p>
    <w:p w14:paraId="58F8EE25" w14:textId="77777777" w:rsidR="003541A5" w:rsidRPr="004179A2" w:rsidRDefault="003541A5" w:rsidP="003541A5">
      <w:pPr>
        <w:pStyle w:val="ListParagraph"/>
        <w:rPr>
          <w:szCs w:val="24"/>
        </w:rPr>
      </w:pPr>
    </w:p>
    <w:p w14:paraId="60D4F428" w14:textId="32577100" w:rsidR="003541A5" w:rsidRPr="00914261" w:rsidRDefault="003541A5" w:rsidP="0096507B">
      <w:pPr>
        <w:pStyle w:val="ListParagraph"/>
        <w:numPr>
          <w:ilvl w:val="0"/>
          <w:numId w:val="189"/>
        </w:numPr>
        <w:rPr>
          <w:szCs w:val="24"/>
        </w:rPr>
      </w:pPr>
      <w:r>
        <w:rPr>
          <w:szCs w:val="24"/>
        </w:rPr>
        <w:t>H-</w:t>
      </w:r>
      <w:r w:rsidR="001304ED">
        <w:rPr>
          <w:szCs w:val="24"/>
        </w:rPr>
        <w:t>0405</w:t>
      </w:r>
      <w:r>
        <w:rPr>
          <w:szCs w:val="24"/>
        </w:rPr>
        <w:t xml:space="preserve"> shall only </w:t>
      </w:r>
      <w:r w:rsidRPr="004179A2">
        <w:rPr>
          <w:szCs w:val="24"/>
        </w:rPr>
        <w:t>combust</w:t>
      </w:r>
      <w:r>
        <w:rPr>
          <w:szCs w:val="24"/>
        </w:rPr>
        <w:t xml:space="preserve"> </w:t>
      </w:r>
      <w:r w:rsidR="00BE5544">
        <w:rPr>
          <w:szCs w:val="24"/>
        </w:rPr>
        <w:t>blended natural gas and</w:t>
      </w:r>
      <w:r w:rsidRPr="004179A2">
        <w:rPr>
          <w:szCs w:val="24"/>
        </w:rPr>
        <w:t xml:space="preserve"> R</w:t>
      </w:r>
      <w:r>
        <w:rPr>
          <w:szCs w:val="24"/>
        </w:rPr>
        <w:t>F</w:t>
      </w:r>
      <w:r w:rsidRPr="004179A2">
        <w:rPr>
          <w:szCs w:val="24"/>
        </w:rPr>
        <w:t>U off-gas</w:t>
      </w:r>
      <w:r>
        <w:rPr>
          <w:szCs w:val="24"/>
        </w:rPr>
        <w:t xml:space="preserve"> (ARM 17.8.749).</w:t>
      </w:r>
    </w:p>
    <w:p w14:paraId="64A77FE4" w14:textId="77777777" w:rsidR="003541A5" w:rsidRDefault="003541A5" w:rsidP="003541A5">
      <w:pPr>
        <w:pStyle w:val="ListParagraph"/>
      </w:pPr>
    </w:p>
    <w:p w14:paraId="08E2341C" w14:textId="77777777" w:rsidR="003541A5" w:rsidRDefault="003541A5" w:rsidP="0096507B">
      <w:pPr>
        <w:pStyle w:val="ListParagraph"/>
        <w:numPr>
          <w:ilvl w:val="0"/>
          <w:numId w:val="189"/>
        </w:numPr>
      </w:pPr>
      <w:r>
        <w:t>Opacity shall not exceed 20% averaged over any 6 consecutive minutes (ARM 17.8.304).</w:t>
      </w:r>
    </w:p>
    <w:p w14:paraId="37E6D858" w14:textId="77777777" w:rsidR="00666D1D" w:rsidRDefault="00666D1D" w:rsidP="00912DB9">
      <w:pPr>
        <w:pStyle w:val="ListParagraph"/>
      </w:pPr>
    </w:p>
    <w:p w14:paraId="1BDEB642" w14:textId="479FC727" w:rsidR="00666D1D" w:rsidRPr="00666D1D" w:rsidRDefault="00666D1D" w:rsidP="00666D1D">
      <w:pPr>
        <w:pStyle w:val="ListParagraph"/>
        <w:numPr>
          <w:ilvl w:val="0"/>
          <w:numId w:val="189"/>
        </w:numPr>
      </w:pPr>
      <w:r w:rsidRPr="00666D1D">
        <w:t>The annual average firing rate of H-0</w:t>
      </w:r>
      <w:r>
        <w:t>405</w:t>
      </w:r>
      <w:r w:rsidRPr="00666D1D">
        <w:t xml:space="preserve"> shall not exceed </w:t>
      </w:r>
      <w:r>
        <w:t>9</w:t>
      </w:r>
      <w:r w:rsidRPr="00666D1D">
        <w:t>.9 MMBtu/</w:t>
      </w:r>
      <w:proofErr w:type="spellStart"/>
      <w:r w:rsidRPr="00666D1D">
        <w:t>hr</w:t>
      </w:r>
      <w:proofErr w:type="spellEnd"/>
      <w:r w:rsidRPr="00666D1D">
        <w:t xml:space="preserve"> (HHV) (ARM 17.8.749).</w:t>
      </w:r>
    </w:p>
    <w:p w14:paraId="56DB58B4" w14:textId="77777777" w:rsidR="00666D1D" w:rsidRDefault="00666D1D" w:rsidP="00912DB9">
      <w:pPr>
        <w:pStyle w:val="ListParagraph"/>
        <w:ind w:left="2700"/>
      </w:pPr>
    </w:p>
    <w:p w14:paraId="72D13B1B" w14:textId="7FBE1729" w:rsidR="001304ED" w:rsidRDefault="001304ED" w:rsidP="000044EE">
      <w:pPr>
        <w:numPr>
          <w:ilvl w:val="0"/>
          <w:numId w:val="19"/>
        </w:numPr>
        <w:rPr>
          <w:szCs w:val="24"/>
        </w:rPr>
      </w:pPr>
      <w:proofErr w:type="spellStart"/>
      <w:r>
        <w:rPr>
          <w:szCs w:val="24"/>
        </w:rPr>
        <w:t>Deisob</w:t>
      </w:r>
      <w:r w:rsidR="00647347">
        <w:rPr>
          <w:szCs w:val="24"/>
        </w:rPr>
        <w:t>u</w:t>
      </w:r>
      <w:r>
        <w:rPr>
          <w:szCs w:val="24"/>
        </w:rPr>
        <w:t>tanizer</w:t>
      </w:r>
      <w:proofErr w:type="spellEnd"/>
      <w:r>
        <w:rPr>
          <w:szCs w:val="24"/>
        </w:rPr>
        <w:t xml:space="preserve"> (DIB) Reboiler Heater H-1501</w:t>
      </w:r>
    </w:p>
    <w:p w14:paraId="09CE8FBA" w14:textId="77777777" w:rsidR="001304ED" w:rsidRPr="00912DB9" w:rsidRDefault="001304ED" w:rsidP="00912DB9">
      <w:pPr>
        <w:ind w:left="1980"/>
        <w:rPr>
          <w:szCs w:val="24"/>
        </w:rPr>
      </w:pPr>
    </w:p>
    <w:p w14:paraId="23A9FD6E" w14:textId="356B9730" w:rsidR="001304ED" w:rsidRDefault="001304ED" w:rsidP="001304ED">
      <w:pPr>
        <w:pStyle w:val="ListParagraph"/>
        <w:keepNext/>
        <w:numPr>
          <w:ilvl w:val="0"/>
          <w:numId w:val="185"/>
        </w:numPr>
      </w:pPr>
      <w:r>
        <w:t xml:space="preserve">NOx emissions shall be </w:t>
      </w:r>
      <w:proofErr w:type="gramStart"/>
      <w:r>
        <w:t>use</w:t>
      </w:r>
      <w:proofErr w:type="gramEnd"/>
      <w:r>
        <w:t xml:space="preserve"> good combustion practices and shall not exceed </w:t>
      </w:r>
      <w:r w:rsidRPr="00935B20">
        <w:t>0.</w:t>
      </w:r>
      <w:r w:rsidR="00647347">
        <w:t>10</w:t>
      </w:r>
      <w:r w:rsidRPr="00935B20">
        <w:t xml:space="preserve"> </w:t>
      </w:r>
      <w:proofErr w:type="spellStart"/>
      <w:r w:rsidRPr="00935B20">
        <w:t>lb</w:t>
      </w:r>
      <w:proofErr w:type="spellEnd"/>
      <w:r w:rsidRPr="00935B20">
        <w:t>/MMBtu (HHV)</w:t>
      </w:r>
      <w:r>
        <w:t xml:space="preserve"> on an average of three 1-hr runs during steady state operation (ARM 17.8.752 and ARM 17.8.749).</w:t>
      </w:r>
    </w:p>
    <w:p w14:paraId="3F366821" w14:textId="77777777" w:rsidR="001304ED" w:rsidRDefault="001304ED" w:rsidP="001304ED">
      <w:pPr>
        <w:pStyle w:val="ListParagraph"/>
        <w:keepNext/>
        <w:ind w:left="2700"/>
        <w:rPr>
          <w:szCs w:val="24"/>
        </w:rPr>
      </w:pPr>
    </w:p>
    <w:p w14:paraId="25458D4F" w14:textId="1631E8C2" w:rsidR="001304ED" w:rsidRDefault="001304ED" w:rsidP="001304ED">
      <w:pPr>
        <w:pStyle w:val="ListParagraph"/>
        <w:widowControl w:val="0"/>
        <w:numPr>
          <w:ilvl w:val="0"/>
          <w:numId w:val="185"/>
        </w:numPr>
      </w:pPr>
      <w:r>
        <w:t xml:space="preserve">MRL shall use good combustion practices and a </w:t>
      </w:r>
      <w:r w:rsidRPr="00912DB9">
        <w:t>continuous oxygen monitoring</w:t>
      </w:r>
      <w:r>
        <w:t xml:space="preserve"> system to control CO emissions which may not exceed 0.0</w:t>
      </w:r>
      <w:r w:rsidR="00647347">
        <w:t>8</w:t>
      </w:r>
      <w:r>
        <w:t xml:space="preserve"> </w:t>
      </w:r>
      <w:proofErr w:type="spellStart"/>
      <w:r>
        <w:t>lb</w:t>
      </w:r>
      <w:proofErr w:type="spellEnd"/>
      <w:r>
        <w:t>/MMBtu (HHV) on an average of three 1-hour runs (ARM 17.8.752 and ARM 17.8.749).</w:t>
      </w:r>
    </w:p>
    <w:p w14:paraId="784AE8F0" w14:textId="77777777" w:rsidR="001304ED" w:rsidRPr="00D544FC" w:rsidRDefault="001304ED" w:rsidP="001304ED">
      <w:pPr>
        <w:keepNext/>
        <w:rPr>
          <w:szCs w:val="24"/>
        </w:rPr>
      </w:pPr>
    </w:p>
    <w:p w14:paraId="6CD725D6" w14:textId="77777777" w:rsidR="001304ED" w:rsidRDefault="001304ED" w:rsidP="001304ED">
      <w:pPr>
        <w:pStyle w:val="ListParagraph"/>
        <w:keepNext/>
        <w:numPr>
          <w:ilvl w:val="0"/>
          <w:numId w:val="185"/>
        </w:numPr>
      </w:pPr>
      <w:r>
        <w:t xml:space="preserve">MRL shall utilize an </w:t>
      </w:r>
      <w:r w:rsidRPr="00912DB9">
        <w:t>oxygen monitoring system</w:t>
      </w:r>
      <w:r>
        <w:t xml:space="preserve"> and good combustion practices to minimize PM (ARM 17.8.752 and ARM 17.8.749).</w:t>
      </w:r>
    </w:p>
    <w:p w14:paraId="14D37D41" w14:textId="77777777" w:rsidR="001304ED" w:rsidRDefault="001304ED" w:rsidP="001304ED">
      <w:pPr>
        <w:pStyle w:val="ListParagraph"/>
      </w:pPr>
    </w:p>
    <w:p w14:paraId="1078D97E" w14:textId="77777777" w:rsidR="001304ED" w:rsidRDefault="001304ED" w:rsidP="001304ED">
      <w:pPr>
        <w:pStyle w:val="ListParagraph"/>
        <w:numPr>
          <w:ilvl w:val="0"/>
          <w:numId w:val="185"/>
        </w:numPr>
      </w:pPr>
      <w:r w:rsidRPr="0010484C">
        <w:lastRenderedPageBreak/>
        <w:t>MRL shall control PM (filterable), PM</w:t>
      </w:r>
      <w:r w:rsidRPr="004A5BE7">
        <w:rPr>
          <w:vertAlign w:val="subscript"/>
        </w:rPr>
        <w:t>10</w:t>
      </w:r>
      <w:r w:rsidRPr="0010484C">
        <w:t xml:space="preserve"> (filterable plus condensable) and PM</w:t>
      </w:r>
      <w:r w:rsidRPr="004A5BE7">
        <w:rPr>
          <w:vertAlign w:val="subscript"/>
        </w:rPr>
        <w:t xml:space="preserve">2.5 </w:t>
      </w:r>
      <w:r w:rsidRPr="0010484C">
        <w:t xml:space="preserve">(filterable plus condensable) emissions from each heater by utilizing good combustion practices and only combusting low sulfur fuels (ARM 17.8.752 and ARM 17.8.749):  </w:t>
      </w:r>
    </w:p>
    <w:p w14:paraId="073C7711" w14:textId="77777777" w:rsidR="001304ED" w:rsidRPr="0010484C" w:rsidRDefault="001304ED" w:rsidP="001304ED"/>
    <w:p w14:paraId="35B074CF" w14:textId="77777777" w:rsidR="001304ED" w:rsidRDefault="001304ED" w:rsidP="001304ED">
      <w:pPr>
        <w:pStyle w:val="ListParagraph"/>
        <w:keepNext/>
        <w:numPr>
          <w:ilvl w:val="1"/>
          <w:numId w:val="185"/>
        </w:numPr>
      </w:pPr>
      <w:r>
        <w:t xml:space="preserve">PM (filterable) emissions shall not exceed 0.0019 </w:t>
      </w:r>
      <w:proofErr w:type="spellStart"/>
      <w:r>
        <w:t>lb</w:t>
      </w:r>
      <w:proofErr w:type="spellEnd"/>
      <w:r>
        <w:t>/MMBtu (HHV) on an average of three-1-hour runs.</w:t>
      </w:r>
    </w:p>
    <w:p w14:paraId="7F5499CE" w14:textId="77777777" w:rsidR="0096507B" w:rsidRDefault="0096507B" w:rsidP="00912DB9">
      <w:pPr>
        <w:pStyle w:val="ListParagraph"/>
        <w:keepNext/>
        <w:ind w:left="3312"/>
      </w:pPr>
    </w:p>
    <w:p w14:paraId="4D7DF46D" w14:textId="77777777" w:rsidR="001304ED" w:rsidRDefault="001304ED" w:rsidP="001304ED">
      <w:pPr>
        <w:pStyle w:val="ListParagraph"/>
        <w:keepNext/>
        <w:numPr>
          <w:ilvl w:val="1"/>
          <w:numId w:val="185"/>
        </w:numPr>
      </w:pPr>
      <w:r>
        <w:t>PM</w:t>
      </w:r>
      <w:r w:rsidRPr="004A5BE7">
        <w:rPr>
          <w:vertAlign w:val="subscript"/>
        </w:rPr>
        <w:t>10</w:t>
      </w:r>
      <w:r>
        <w:t xml:space="preserve"> (filterable plus condensable) emissions shall not exceed 0.0075 </w:t>
      </w:r>
      <w:proofErr w:type="spellStart"/>
      <w:r>
        <w:t>lb</w:t>
      </w:r>
      <w:proofErr w:type="spellEnd"/>
      <w:r>
        <w:t>/MMBtu (HHV) on an average of three-1-hour runs.</w:t>
      </w:r>
    </w:p>
    <w:p w14:paraId="7FDFCB71" w14:textId="77777777" w:rsidR="0096507B" w:rsidRDefault="0096507B" w:rsidP="00912DB9">
      <w:pPr>
        <w:keepNext/>
      </w:pPr>
    </w:p>
    <w:p w14:paraId="7416E185" w14:textId="77777777" w:rsidR="001304ED" w:rsidRDefault="001304ED" w:rsidP="001304ED">
      <w:pPr>
        <w:pStyle w:val="ListParagraph"/>
        <w:keepNext/>
        <w:numPr>
          <w:ilvl w:val="1"/>
          <w:numId w:val="185"/>
        </w:numPr>
      </w:pPr>
      <w:r>
        <w:t>PM</w:t>
      </w:r>
      <w:r w:rsidRPr="004A5BE7">
        <w:rPr>
          <w:vertAlign w:val="subscript"/>
        </w:rPr>
        <w:t xml:space="preserve">2.5 </w:t>
      </w:r>
      <w:r>
        <w:t xml:space="preserve">(filterable plus condensable) emissions shall not exceed 0.0075 </w:t>
      </w:r>
      <w:proofErr w:type="spellStart"/>
      <w:r>
        <w:t>lb</w:t>
      </w:r>
      <w:proofErr w:type="spellEnd"/>
      <w:r>
        <w:t>/MMBtu (HHV) on an average of three-1-hour runs.</w:t>
      </w:r>
    </w:p>
    <w:p w14:paraId="2CD6A90C" w14:textId="77777777" w:rsidR="001304ED" w:rsidRPr="00380098" w:rsidRDefault="001304ED" w:rsidP="001304ED">
      <w:pPr>
        <w:pStyle w:val="ListParagraph"/>
        <w:rPr>
          <w:szCs w:val="24"/>
        </w:rPr>
      </w:pPr>
    </w:p>
    <w:p w14:paraId="42200368" w14:textId="6FFCBB8D" w:rsidR="001304ED" w:rsidRDefault="001304ED" w:rsidP="001304ED">
      <w:pPr>
        <w:pStyle w:val="ListParagraph"/>
        <w:keepNext/>
        <w:numPr>
          <w:ilvl w:val="0"/>
          <w:numId w:val="185"/>
        </w:numPr>
      </w:pPr>
      <w:r>
        <w:t>H-</w:t>
      </w:r>
      <w:r w:rsidR="00647347">
        <w:t>1501</w:t>
      </w:r>
      <w:r>
        <w:t xml:space="preserve"> shall not combust blended natural gas and RFU off-gas fuel containing H</w:t>
      </w:r>
      <w:r w:rsidRPr="00BB3FFC">
        <w:rPr>
          <w:vertAlign w:val="subscript"/>
        </w:rPr>
        <w:t>2</w:t>
      </w:r>
      <w:r>
        <w:t xml:space="preserve">S </w:t>
      </w:r>
      <w:proofErr w:type="gramStart"/>
      <w:r>
        <w:t>in excess of</w:t>
      </w:r>
      <w:proofErr w:type="gramEnd"/>
      <w:r>
        <w:t xml:space="preserve"> 30 </w:t>
      </w:r>
      <w:proofErr w:type="spellStart"/>
      <w:r>
        <w:t>ppmv</w:t>
      </w:r>
      <w:proofErr w:type="spellEnd"/>
      <w:r>
        <w:t>. Additionally, the heater shall not combust blended natural gas and RFU off-gas fuel containing H</w:t>
      </w:r>
      <w:r w:rsidRPr="00BB3FFC">
        <w:rPr>
          <w:vertAlign w:val="subscript"/>
        </w:rPr>
        <w:t>2</w:t>
      </w:r>
      <w:r>
        <w:t xml:space="preserve">S </w:t>
      </w:r>
      <w:proofErr w:type="gramStart"/>
      <w:r>
        <w:t>in excess of</w:t>
      </w:r>
      <w:proofErr w:type="gramEnd"/>
      <w:r>
        <w:t xml:space="preserve"> 10 </w:t>
      </w:r>
      <w:proofErr w:type="spellStart"/>
      <w:r>
        <w:t>ppmv</w:t>
      </w:r>
      <w:proofErr w:type="spellEnd"/>
      <w:r>
        <w:t xml:space="preserve"> on an annual average basis (ARM 17.8.752 and ARM 17.8.749).</w:t>
      </w:r>
    </w:p>
    <w:p w14:paraId="612F82A6" w14:textId="77777777" w:rsidR="001304ED" w:rsidRPr="00655C3B" w:rsidRDefault="001304ED" w:rsidP="001304ED">
      <w:pPr>
        <w:pStyle w:val="ListParagraph"/>
        <w:rPr>
          <w:szCs w:val="24"/>
        </w:rPr>
      </w:pPr>
    </w:p>
    <w:p w14:paraId="76B3FA49" w14:textId="77777777" w:rsidR="001304ED" w:rsidRDefault="001304ED" w:rsidP="001304ED">
      <w:pPr>
        <w:pStyle w:val="ListParagraph"/>
        <w:numPr>
          <w:ilvl w:val="0"/>
          <w:numId w:val="185"/>
        </w:numPr>
      </w:pPr>
      <w:r>
        <w:t xml:space="preserve">MRL shall utilize </w:t>
      </w:r>
      <w:r w:rsidRPr="00912DB9">
        <w:t>an oxygen monitoring system</w:t>
      </w:r>
      <w:r>
        <w:t xml:space="preserve"> and good combustion practices to minimize VOCs (ARM 17.8.752 and ARM 17.8.749).</w:t>
      </w:r>
    </w:p>
    <w:p w14:paraId="7195B681" w14:textId="77777777" w:rsidR="001304ED" w:rsidRDefault="001304ED" w:rsidP="001304ED">
      <w:pPr>
        <w:pStyle w:val="ListParagraph"/>
      </w:pPr>
    </w:p>
    <w:p w14:paraId="178779F6" w14:textId="77777777" w:rsidR="001304ED" w:rsidRPr="0010484C" w:rsidRDefault="001304ED" w:rsidP="001304ED">
      <w:pPr>
        <w:pStyle w:val="ListParagraph"/>
        <w:numPr>
          <w:ilvl w:val="0"/>
          <w:numId w:val="185"/>
        </w:numPr>
      </w:pPr>
      <w:r w:rsidRPr="0010484C">
        <w:t>VOC emissions shall not exceed 0.00</w:t>
      </w:r>
      <w:r>
        <w:t>5</w:t>
      </w:r>
      <w:r w:rsidRPr="0010484C">
        <w:t xml:space="preserve">4 </w:t>
      </w:r>
      <w:proofErr w:type="spellStart"/>
      <w:r w:rsidRPr="0010484C">
        <w:t>lb</w:t>
      </w:r>
      <w:proofErr w:type="spellEnd"/>
      <w:r w:rsidRPr="0010484C">
        <w:t xml:space="preserve">/MMBtu (HHV) on </w:t>
      </w:r>
      <w:r>
        <w:t>the average of three 1-hour runs</w:t>
      </w:r>
      <w:r w:rsidRPr="0010484C">
        <w:t xml:space="preserve"> (ARM 17.8.752 and ARM 17.8.749).</w:t>
      </w:r>
    </w:p>
    <w:p w14:paraId="435E9906" w14:textId="77777777" w:rsidR="001304ED" w:rsidRPr="00135FF3" w:rsidRDefault="001304ED" w:rsidP="001304ED">
      <w:pPr>
        <w:pStyle w:val="ListParagraph"/>
        <w:rPr>
          <w:szCs w:val="24"/>
        </w:rPr>
      </w:pPr>
    </w:p>
    <w:p w14:paraId="1F216009" w14:textId="18741C4F" w:rsidR="001304ED" w:rsidRDefault="001304ED" w:rsidP="001304ED">
      <w:pPr>
        <w:pStyle w:val="ListParagraph"/>
        <w:numPr>
          <w:ilvl w:val="0"/>
          <w:numId w:val="185"/>
        </w:numPr>
        <w:rPr>
          <w:szCs w:val="24"/>
        </w:rPr>
      </w:pPr>
      <w:r w:rsidRPr="00135FF3">
        <w:rPr>
          <w:szCs w:val="24"/>
        </w:rPr>
        <w:t xml:space="preserve">The </w:t>
      </w:r>
      <w:r>
        <w:rPr>
          <w:szCs w:val="24"/>
        </w:rPr>
        <w:t>annual average firing rate</w:t>
      </w:r>
      <w:r w:rsidRPr="00135FF3">
        <w:rPr>
          <w:szCs w:val="24"/>
        </w:rPr>
        <w:t xml:space="preserve"> of H-</w:t>
      </w:r>
      <w:r w:rsidR="00666D1D">
        <w:rPr>
          <w:szCs w:val="24"/>
        </w:rPr>
        <w:t>1501</w:t>
      </w:r>
      <w:r w:rsidRPr="00135FF3">
        <w:rPr>
          <w:szCs w:val="24"/>
        </w:rPr>
        <w:t xml:space="preserve"> shall not </w:t>
      </w:r>
      <w:r w:rsidRPr="00185B61">
        <w:rPr>
          <w:szCs w:val="24"/>
        </w:rPr>
        <w:t xml:space="preserve">exceed </w:t>
      </w:r>
      <w:r w:rsidR="00647347" w:rsidRPr="00185B61">
        <w:rPr>
          <w:szCs w:val="24"/>
        </w:rPr>
        <w:t>28</w:t>
      </w:r>
      <w:r w:rsidRPr="00135FF3">
        <w:rPr>
          <w:szCs w:val="24"/>
        </w:rPr>
        <w:t xml:space="preserve"> MMBtu/</w:t>
      </w:r>
      <w:proofErr w:type="spellStart"/>
      <w:r w:rsidRPr="00135FF3">
        <w:rPr>
          <w:szCs w:val="24"/>
        </w:rPr>
        <w:t>hr</w:t>
      </w:r>
      <w:proofErr w:type="spellEnd"/>
      <w:r w:rsidRPr="00135FF3">
        <w:rPr>
          <w:szCs w:val="24"/>
        </w:rPr>
        <w:t xml:space="preserve"> </w:t>
      </w:r>
      <w:r>
        <w:rPr>
          <w:szCs w:val="24"/>
        </w:rPr>
        <w:t>(</w:t>
      </w:r>
      <w:r w:rsidRPr="00135FF3">
        <w:rPr>
          <w:szCs w:val="24"/>
        </w:rPr>
        <w:t>HHV</w:t>
      </w:r>
      <w:r>
        <w:rPr>
          <w:szCs w:val="24"/>
        </w:rPr>
        <w:t>) (ARM 17.8.749).</w:t>
      </w:r>
    </w:p>
    <w:p w14:paraId="5E6DFF7A" w14:textId="77777777" w:rsidR="001304ED" w:rsidRPr="00261B01" w:rsidRDefault="001304ED" w:rsidP="001304ED">
      <w:pPr>
        <w:pStyle w:val="ListParagraph"/>
        <w:rPr>
          <w:szCs w:val="24"/>
        </w:rPr>
      </w:pPr>
    </w:p>
    <w:p w14:paraId="3CEECCBA" w14:textId="77777777" w:rsidR="001304ED" w:rsidRDefault="001304ED" w:rsidP="001304ED">
      <w:pPr>
        <w:pStyle w:val="ListParagraph"/>
        <w:numPr>
          <w:ilvl w:val="0"/>
          <w:numId w:val="185"/>
        </w:numPr>
        <w:rPr>
          <w:szCs w:val="24"/>
        </w:rPr>
      </w:pPr>
      <w:r>
        <w:rPr>
          <w:szCs w:val="24"/>
        </w:rPr>
        <w:t xml:space="preserve">MRL shall utilize the work practice standards associated with 40 CFR 63 </w:t>
      </w:r>
      <w:r w:rsidRPr="00261B01">
        <w:rPr>
          <w:szCs w:val="24"/>
        </w:rPr>
        <w:t xml:space="preserve">Subpart </w:t>
      </w:r>
      <w:proofErr w:type="gramStart"/>
      <w:r w:rsidRPr="00261B01">
        <w:rPr>
          <w:szCs w:val="24"/>
        </w:rPr>
        <w:t xml:space="preserve">DDDDD </w:t>
      </w:r>
      <w:r>
        <w:rPr>
          <w:szCs w:val="24"/>
        </w:rPr>
        <w:t xml:space="preserve"> as</w:t>
      </w:r>
      <w:proofErr w:type="gramEnd"/>
      <w:r>
        <w:rPr>
          <w:szCs w:val="24"/>
        </w:rPr>
        <w:t xml:space="preserve"> a demonstration of utilizing good combustion practices</w:t>
      </w:r>
      <w:r w:rsidRPr="00261B01">
        <w:rPr>
          <w:szCs w:val="24"/>
        </w:rPr>
        <w:t>- as specified in 40 CFR 63.7540</w:t>
      </w:r>
      <w:r>
        <w:rPr>
          <w:szCs w:val="24"/>
        </w:rPr>
        <w:t>(</w:t>
      </w:r>
      <w:proofErr w:type="gramStart"/>
      <w:r>
        <w:rPr>
          <w:szCs w:val="24"/>
        </w:rPr>
        <w:t>A(</w:t>
      </w:r>
      <w:proofErr w:type="gramEnd"/>
      <w:r>
        <w:rPr>
          <w:szCs w:val="24"/>
        </w:rPr>
        <w:t>10)</w:t>
      </w:r>
      <w:proofErr w:type="spellStart"/>
      <w:r>
        <w:rPr>
          <w:szCs w:val="24"/>
        </w:rPr>
        <w:t>i</w:t>
      </w:r>
      <w:proofErr w:type="spellEnd"/>
      <w:r>
        <w:rPr>
          <w:szCs w:val="24"/>
        </w:rPr>
        <w:t>, and ii (40 CFR 63, Subpart DDDDD, ARM 17.8.342 and ARM 17.8.749).</w:t>
      </w:r>
    </w:p>
    <w:p w14:paraId="3030DA81" w14:textId="77777777" w:rsidR="001304ED" w:rsidRPr="004179A2" w:rsidRDefault="001304ED" w:rsidP="001304ED">
      <w:pPr>
        <w:pStyle w:val="ListParagraph"/>
        <w:rPr>
          <w:szCs w:val="24"/>
        </w:rPr>
      </w:pPr>
    </w:p>
    <w:p w14:paraId="5D3B6605" w14:textId="46700A1F" w:rsidR="001304ED" w:rsidRPr="00914261" w:rsidRDefault="001304ED" w:rsidP="001304ED">
      <w:pPr>
        <w:pStyle w:val="ListParagraph"/>
        <w:numPr>
          <w:ilvl w:val="0"/>
          <w:numId w:val="185"/>
        </w:numPr>
        <w:rPr>
          <w:szCs w:val="24"/>
        </w:rPr>
      </w:pPr>
      <w:r>
        <w:rPr>
          <w:szCs w:val="24"/>
        </w:rPr>
        <w:t>H-</w:t>
      </w:r>
      <w:r w:rsidR="00647347">
        <w:rPr>
          <w:szCs w:val="24"/>
        </w:rPr>
        <w:t>1501</w:t>
      </w:r>
      <w:r>
        <w:rPr>
          <w:szCs w:val="24"/>
        </w:rPr>
        <w:t xml:space="preserve"> shall only </w:t>
      </w:r>
      <w:r w:rsidRPr="004179A2">
        <w:rPr>
          <w:szCs w:val="24"/>
        </w:rPr>
        <w:t>combust</w:t>
      </w:r>
      <w:r>
        <w:rPr>
          <w:szCs w:val="24"/>
        </w:rPr>
        <w:t xml:space="preserve"> blended natural gas and</w:t>
      </w:r>
      <w:r w:rsidRPr="004179A2">
        <w:rPr>
          <w:szCs w:val="24"/>
        </w:rPr>
        <w:t xml:space="preserve"> R</w:t>
      </w:r>
      <w:r>
        <w:rPr>
          <w:szCs w:val="24"/>
        </w:rPr>
        <w:t>F</w:t>
      </w:r>
      <w:r w:rsidRPr="004179A2">
        <w:rPr>
          <w:szCs w:val="24"/>
        </w:rPr>
        <w:t>U off-gas</w:t>
      </w:r>
      <w:r>
        <w:rPr>
          <w:szCs w:val="24"/>
        </w:rPr>
        <w:t xml:space="preserve"> (ARM 17.8.749).</w:t>
      </w:r>
    </w:p>
    <w:p w14:paraId="4AC5C1E1" w14:textId="77777777" w:rsidR="001304ED" w:rsidRDefault="001304ED" w:rsidP="001304ED">
      <w:pPr>
        <w:pStyle w:val="ListParagraph"/>
      </w:pPr>
    </w:p>
    <w:p w14:paraId="1FABBC71" w14:textId="77777777" w:rsidR="001304ED" w:rsidRDefault="001304ED" w:rsidP="001304ED">
      <w:pPr>
        <w:pStyle w:val="ListParagraph"/>
        <w:numPr>
          <w:ilvl w:val="0"/>
          <w:numId w:val="185"/>
        </w:numPr>
      </w:pPr>
      <w:r>
        <w:t>Opacity shall not exceed 20% averaged over any 6 consecutive minutes (ARM 17.8.304).</w:t>
      </w:r>
    </w:p>
    <w:p w14:paraId="21EC6BCF" w14:textId="77777777" w:rsidR="001304ED" w:rsidRPr="00912DB9" w:rsidRDefault="001304ED" w:rsidP="00912DB9">
      <w:pPr>
        <w:ind w:left="1980"/>
        <w:rPr>
          <w:szCs w:val="24"/>
        </w:rPr>
      </w:pPr>
    </w:p>
    <w:p w14:paraId="19713A00" w14:textId="1E693A73" w:rsidR="001B6403" w:rsidRDefault="001B6403" w:rsidP="000044EE">
      <w:pPr>
        <w:numPr>
          <w:ilvl w:val="0"/>
          <w:numId w:val="19"/>
        </w:numPr>
        <w:rPr>
          <w:szCs w:val="24"/>
        </w:rPr>
      </w:pPr>
      <w:r>
        <w:rPr>
          <w:szCs w:val="24"/>
        </w:rPr>
        <w:t>HTU Heater H-1701</w:t>
      </w:r>
    </w:p>
    <w:p w14:paraId="0D92A8AF" w14:textId="77777777" w:rsidR="001B6403" w:rsidRPr="00912DB9" w:rsidRDefault="001B6403" w:rsidP="00912DB9">
      <w:pPr>
        <w:ind w:left="1980"/>
        <w:rPr>
          <w:szCs w:val="24"/>
        </w:rPr>
      </w:pPr>
    </w:p>
    <w:p w14:paraId="4CDBEE29" w14:textId="08B206E5" w:rsidR="001B6403" w:rsidRDefault="001B6403" w:rsidP="001B6403">
      <w:pPr>
        <w:pStyle w:val="ListParagraph"/>
        <w:keepNext/>
        <w:numPr>
          <w:ilvl w:val="0"/>
          <w:numId w:val="186"/>
        </w:numPr>
      </w:pPr>
      <w:r>
        <w:t xml:space="preserve">NOx emissions shall be </w:t>
      </w:r>
      <w:proofErr w:type="gramStart"/>
      <w:r>
        <w:t>use</w:t>
      </w:r>
      <w:proofErr w:type="gramEnd"/>
      <w:r>
        <w:t xml:space="preserve"> low NOx burner</w:t>
      </w:r>
      <w:r w:rsidR="004C077B">
        <w:t>s</w:t>
      </w:r>
      <w:r>
        <w:t xml:space="preserve"> (LNB), good combustion practices and shall not exceed </w:t>
      </w:r>
      <w:r w:rsidRPr="00935B20">
        <w:t>0.</w:t>
      </w:r>
      <w:r>
        <w:t>07</w:t>
      </w:r>
      <w:r w:rsidRPr="00935B20">
        <w:t xml:space="preserve"> </w:t>
      </w:r>
      <w:proofErr w:type="spellStart"/>
      <w:r w:rsidRPr="00935B20">
        <w:t>lb</w:t>
      </w:r>
      <w:proofErr w:type="spellEnd"/>
      <w:r w:rsidRPr="00935B20">
        <w:t>/MMBtu (HHV)</w:t>
      </w:r>
      <w:r>
        <w:t xml:space="preserve"> on an average of three 1-hr runs during steady state operation (ARM 17.8.752 and ARM 17.8.749).</w:t>
      </w:r>
    </w:p>
    <w:p w14:paraId="6B9E25AD" w14:textId="77777777" w:rsidR="001B6403" w:rsidRDefault="001B6403" w:rsidP="001B6403">
      <w:pPr>
        <w:pStyle w:val="ListParagraph"/>
        <w:keepNext/>
        <w:ind w:left="2700"/>
        <w:rPr>
          <w:szCs w:val="24"/>
        </w:rPr>
      </w:pPr>
    </w:p>
    <w:p w14:paraId="2D184626" w14:textId="77777777" w:rsidR="001B6403" w:rsidRDefault="001B6403" w:rsidP="001B6403">
      <w:pPr>
        <w:pStyle w:val="ListParagraph"/>
        <w:widowControl w:val="0"/>
        <w:numPr>
          <w:ilvl w:val="0"/>
          <w:numId w:val="186"/>
        </w:numPr>
      </w:pPr>
      <w:r>
        <w:t xml:space="preserve">MRL shall use good combustion practices and a </w:t>
      </w:r>
      <w:r w:rsidRPr="00EC4DF5">
        <w:t>continuous oxygen monitoring</w:t>
      </w:r>
      <w:r>
        <w:t xml:space="preserve"> system to control CO emissions which may not exceed 0.08 </w:t>
      </w:r>
      <w:proofErr w:type="spellStart"/>
      <w:r>
        <w:t>lb</w:t>
      </w:r>
      <w:proofErr w:type="spellEnd"/>
      <w:r>
        <w:t xml:space="preserve">/MMBtu (HHV) on an average of three 1-hour runs (ARM 17.8.752 </w:t>
      </w:r>
      <w:r>
        <w:lastRenderedPageBreak/>
        <w:t>and ARM 17.8.749).</w:t>
      </w:r>
    </w:p>
    <w:p w14:paraId="1747F3A7" w14:textId="77777777" w:rsidR="001B6403" w:rsidRPr="00D544FC" w:rsidRDefault="001B6403" w:rsidP="001B6403">
      <w:pPr>
        <w:keepNext/>
        <w:rPr>
          <w:szCs w:val="24"/>
        </w:rPr>
      </w:pPr>
    </w:p>
    <w:p w14:paraId="3E5B0AF6" w14:textId="77777777" w:rsidR="001B6403" w:rsidRDefault="001B6403" w:rsidP="001B6403">
      <w:pPr>
        <w:pStyle w:val="ListParagraph"/>
        <w:keepNext/>
        <w:numPr>
          <w:ilvl w:val="0"/>
          <w:numId w:val="186"/>
        </w:numPr>
      </w:pPr>
      <w:r>
        <w:t xml:space="preserve">MRL shall utilize an </w:t>
      </w:r>
      <w:r w:rsidRPr="00EC4DF5">
        <w:t>oxygen monitoring system</w:t>
      </w:r>
      <w:r>
        <w:t xml:space="preserve"> and good combustion practices to minimize PM (ARM 17.8.752 and ARM 17.8.749).</w:t>
      </w:r>
    </w:p>
    <w:p w14:paraId="45C0492C" w14:textId="77777777" w:rsidR="001B6403" w:rsidRDefault="001B6403" w:rsidP="001B6403">
      <w:pPr>
        <w:pStyle w:val="ListParagraph"/>
      </w:pPr>
    </w:p>
    <w:p w14:paraId="7CC3F399" w14:textId="77777777" w:rsidR="001B6403" w:rsidRDefault="001B6403" w:rsidP="001B6403">
      <w:pPr>
        <w:pStyle w:val="ListParagraph"/>
        <w:numPr>
          <w:ilvl w:val="0"/>
          <w:numId w:val="186"/>
        </w:numPr>
      </w:pPr>
      <w:r w:rsidRPr="0010484C">
        <w:t>MRL shall control PM (filterable), PM</w:t>
      </w:r>
      <w:r w:rsidRPr="004A5BE7">
        <w:rPr>
          <w:vertAlign w:val="subscript"/>
        </w:rPr>
        <w:t>10</w:t>
      </w:r>
      <w:r w:rsidRPr="0010484C">
        <w:t xml:space="preserve"> (filterable plus condensable) and PM</w:t>
      </w:r>
      <w:r w:rsidRPr="004A5BE7">
        <w:rPr>
          <w:vertAlign w:val="subscript"/>
        </w:rPr>
        <w:t xml:space="preserve">2.5 </w:t>
      </w:r>
      <w:r w:rsidRPr="0010484C">
        <w:t xml:space="preserve">(filterable plus condensable) emissions from each heater by utilizing good combustion practices and only combusting low sulfur fuels (ARM 17.8.752 and ARM 17.8.749):  </w:t>
      </w:r>
    </w:p>
    <w:p w14:paraId="046533E4" w14:textId="77777777" w:rsidR="001B6403" w:rsidRPr="0010484C" w:rsidRDefault="001B6403" w:rsidP="001B6403"/>
    <w:p w14:paraId="39845652" w14:textId="77777777" w:rsidR="001B6403" w:rsidRDefault="001B6403" w:rsidP="001B6403">
      <w:pPr>
        <w:pStyle w:val="ListParagraph"/>
        <w:keepNext/>
        <w:numPr>
          <w:ilvl w:val="1"/>
          <w:numId w:val="186"/>
        </w:numPr>
      </w:pPr>
      <w:r>
        <w:t xml:space="preserve">PM (filterable) emissions shall not exceed 0.0019 </w:t>
      </w:r>
      <w:proofErr w:type="spellStart"/>
      <w:r>
        <w:t>lb</w:t>
      </w:r>
      <w:proofErr w:type="spellEnd"/>
      <w:r>
        <w:t>/MMBtu (HHV) on an average of three-1-hour runs.</w:t>
      </w:r>
    </w:p>
    <w:p w14:paraId="2E2A6021" w14:textId="77777777" w:rsidR="00C30553" w:rsidRDefault="00C30553" w:rsidP="00912DB9">
      <w:pPr>
        <w:pStyle w:val="ListParagraph"/>
        <w:keepNext/>
        <w:ind w:left="3312"/>
      </w:pPr>
    </w:p>
    <w:p w14:paraId="24F04CE0" w14:textId="77777777" w:rsidR="001B6403" w:rsidRDefault="001B6403" w:rsidP="001B6403">
      <w:pPr>
        <w:pStyle w:val="ListParagraph"/>
        <w:keepNext/>
        <w:numPr>
          <w:ilvl w:val="1"/>
          <w:numId w:val="186"/>
        </w:numPr>
      </w:pPr>
      <w:r>
        <w:t>PM</w:t>
      </w:r>
      <w:r w:rsidRPr="004A5BE7">
        <w:rPr>
          <w:vertAlign w:val="subscript"/>
        </w:rPr>
        <w:t>10</w:t>
      </w:r>
      <w:r>
        <w:t xml:space="preserve"> (filterable plus condensable) emissions shall not exceed 0.0075 </w:t>
      </w:r>
      <w:proofErr w:type="spellStart"/>
      <w:r>
        <w:t>lb</w:t>
      </w:r>
      <w:proofErr w:type="spellEnd"/>
      <w:r>
        <w:t>/MMBtu (HHV) on an average of three-1-hour runs.</w:t>
      </w:r>
    </w:p>
    <w:p w14:paraId="7EFA24F6" w14:textId="77777777" w:rsidR="00C30553" w:rsidRDefault="00C30553" w:rsidP="00912DB9">
      <w:pPr>
        <w:keepNext/>
      </w:pPr>
    </w:p>
    <w:p w14:paraId="31C1F2FC" w14:textId="77777777" w:rsidR="001B6403" w:rsidRDefault="001B6403" w:rsidP="001B6403">
      <w:pPr>
        <w:pStyle w:val="ListParagraph"/>
        <w:keepNext/>
        <w:numPr>
          <w:ilvl w:val="1"/>
          <w:numId w:val="186"/>
        </w:numPr>
      </w:pPr>
      <w:r>
        <w:t>PM</w:t>
      </w:r>
      <w:r w:rsidRPr="004A5BE7">
        <w:rPr>
          <w:vertAlign w:val="subscript"/>
        </w:rPr>
        <w:t xml:space="preserve">2.5 </w:t>
      </w:r>
      <w:r>
        <w:t xml:space="preserve">(filterable plus condensable) emissions shall not exceed 0.0075 </w:t>
      </w:r>
      <w:proofErr w:type="spellStart"/>
      <w:r>
        <w:t>lb</w:t>
      </w:r>
      <w:proofErr w:type="spellEnd"/>
      <w:r>
        <w:t>/MMBtu (HHV) on an average of three-1-hour runs.</w:t>
      </w:r>
    </w:p>
    <w:p w14:paraId="78937D91" w14:textId="77777777" w:rsidR="001B6403" w:rsidRPr="00380098" w:rsidRDefault="001B6403" w:rsidP="001B6403">
      <w:pPr>
        <w:pStyle w:val="ListParagraph"/>
        <w:rPr>
          <w:szCs w:val="24"/>
        </w:rPr>
      </w:pPr>
    </w:p>
    <w:p w14:paraId="4D452394" w14:textId="031DEC52" w:rsidR="001B6403" w:rsidRDefault="001B6403" w:rsidP="001B6403">
      <w:pPr>
        <w:pStyle w:val="ListParagraph"/>
        <w:keepNext/>
        <w:numPr>
          <w:ilvl w:val="0"/>
          <w:numId w:val="186"/>
        </w:numPr>
      </w:pPr>
      <w:r>
        <w:t>H-1</w:t>
      </w:r>
      <w:r w:rsidR="00C30553">
        <w:t>7</w:t>
      </w:r>
      <w:r>
        <w:t>01 shall not combust blended natural gas and RFU off-gas fuel containing H</w:t>
      </w:r>
      <w:r w:rsidRPr="00BB3FFC">
        <w:rPr>
          <w:vertAlign w:val="subscript"/>
        </w:rPr>
        <w:t>2</w:t>
      </w:r>
      <w:r>
        <w:t xml:space="preserve">S </w:t>
      </w:r>
      <w:proofErr w:type="gramStart"/>
      <w:r>
        <w:t>in excess of</w:t>
      </w:r>
      <w:proofErr w:type="gramEnd"/>
      <w:r>
        <w:t xml:space="preserve"> 30 </w:t>
      </w:r>
      <w:proofErr w:type="spellStart"/>
      <w:r>
        <w:t>ppmv</w:t>
      </w:r>
      <w:proofErr w:type="spellEnd"/>
      <w:r>
        <w:t>. Additionally, the heater shall not combust blended natural gas and RFU off-gas fuel containing H</w:t>
      </w:r>
      <w:r w:rsidRPr="00BB3FFC">
        <w:rPr>
          <w:vertAlign w:val="subscript"/>
        </w:rPr>
        <w:t>2</w:t>
      </w:r>
      <w:r>
        <w:t xml:space="preserve">S </w:t>
      </w:r>
      <w:proofErr w:type="gramStart"/>
      <w:r>
        <w:t>in excess of</w:t>
      </w:r>
      <w:proofErr w:type="gramEnd"/>
      <w:r>
        <w:t xml:space="preserve"> 10 </w:t>
      </w:r>
      <w:proofErr w:type="spellStart"/>
      <w:r>
        <w:t>ppmv</w:t>
      </w:r>
      <w:proofErr w:type="spellEnd"/>
      <w:r>
        <w:t xml:space="preserve"> on an annual average basis (ARM 17.8.752 and ARM 17.8.749).</w:t>
      </w:r>
    </w:p>
    <w:p w14:paraId="7072C100" w14:textId="77777777" w:rsidR="001B6403" w:rsidRPr="00655C3B" w:rsidRDefault="001B6403" w:rsidP="001B6403">
      <w:pPr>
        <w:pStyle w:val="ListParagraph"/>
        <w:rPr>
          <w:szCs w:val="24"/>
        </w:rPr>
      </w:pPr>
    </w:p>
    <w:p w14:paraId="7D630DD7" w14:textId="77777777" w:rsidR="001B6403" w:rsidRDefault="001B6403" w:rsidP="001B6403">
      <w:pPr>
        <w:pStyle w:val="ListParagraph"/>
        <w:numPr>
          <w:ilvl w:val="0"/>
          <w:numId w:val="186"/>
        </w:numPr>
      </w:pPr>
      <w:r>
        <w:t xml:space="preserve">MRL shall utilize </w:t>
      </w:r>
      <w:r w:rsidRPr="00912DB9">
        <w:t>an oxygen monitoring system</w:t>
      </w:r>
      <w:r>
        <w:t xml:space="preserve"> and good combustion practices to minimize VOCs (ARM 17.8.752 and ARM 17.8.749).</w:t>
      </w:r>
    </w:p>
    <w:p w14:paraId="5C16E039" w14:textId="77777777" w:rsidR="001B6403" w:rsidRDefault="001B6403" w:rsidP="001B6403">
      <w:pPr>
        <w:pStyle w:val="ListParagraph"/>
      </w:pPr>
    </w:p>
    <w:p w14:paraId="74A4D2EE" w14:textId="77777777" w:rsidR="001B6403" w:rsidRPr="0010484C" w:rsidRDefault="001B6403" w:rsidP="001B6403">
      <w:pPr>
        <w:pStyle w:val="ListParagraph"/>
        <w:numPr>
          <w:ilvl w:val="0"/>
          <w:numId w:val="186"/>
        </w:numPr>
      </w:pPr>
      <w:r w:rsidRPr="0010484C">
        <w:t xml:space="preserve">VOC emissions shall not exceed </w:t>
      </w:r>
      <w:r w:rsidRPr="00C30553">
        <w:t xml:space="preserve">0.0054 </w:t>
      </w:r>
      <w:proofErr w:type="spellStart"/>
      <w:r w:rsidRPr="00C30553">
        <w:t>lb</w:t>
      </w:r>
      <w:proofErr w:type="spellEnd"/>
      <w:r w:rsidRPr="00C30553">
        <w:t>/MMBtu (HHV</w:t>
      </w:r>
      <w:r w:rsidRPr="0010484C">
        <w:t xml:space="preserve">) on </w:t>
      </w:r>
      <w:r>
        <w:t>the average of three 1-hour runs</w:t>
      </w:r>
      <w:r w:rsidRPr="0010484C">
        <w:t xml:space="preserve"> (ARM 17.8.752 and ARM 17.8.749).</w:t>
      </w:r>
    </w:p>
    <w:p w14:paraId="723CE7B3" w14:textId="77777777" w:rsidR="001B6403" w:rsidRPr="00135FF3" w:rsidRDefault="001B6403" w:rsidP="001B6403">
      <w:pPr>
        <w:pStyle w:val="ListParagraph"/>
        <w:rPr>
          <w:szCs w:val="24"/>
        </w:rPr>
      </w:pPr>
    </w:p>
    <w:p w14:paraId="729E537E" w14:textId="4B2002A7" w:rsidR="001B6403" w:rsidRDefault="001B6403" w:rsidP="001B6403">
      <w:pPr>
        <w:pStyle w:val="ListParagraph"/>
        <w:numPr>
          <w:ilvl w:val="0"/>
          <w:numId w:val="186"/>
        </w:numPr>
        <w:rPr>
          <w:szCs w:val="24"/>
        </w:rPr>
      </w:pPr>
      <w:r>
        <w:rPr>
          <w:szCs w:val="24"/>
        </w:rPr>
        <w:t xml:space="preserve">MRL shall utilize the work practice standards associated with 40 CFR 63 </w:t>
      </w:r>
      <w:r w:rsidRPr="00261B01">
        <w:rPr>
          <w:szCs w:val="24"/>
        </w:rPr>
        <w:t xml:space="preserve">Subpart </w:t>
      </w:r>
      <w:proofErr w:type="gramStart"/>
      <w:r w:rsidRPr="00261B01">
        <w:rPr>
          <w:szCs w:val="24"/>
        </w:rPr>
        <w:t xml:space="preserve">DDDDD </w:t>
      </w:r>
      <w:r>
        <w:rPr>
          <w:szCs w:val="24"/>
        </w:rPr>
        <w:t xml:space="preserve"> as</w:t>
      </w:r>
      <w:proofErr w:type="gramEnd"/>
      <w:r>
        <w:rPr>
          <w:szCs w:val="24"/>
        </w:rPr>
        <w:t xml:space="preserve"> a demonstration of utilizing good combustion practices</w:t>
      </w:r>
      <w:r w:rsidRPr="00261B01">
        <w:rPr>
          <w:szCs w:val="24"/>
        </w:rPr>
        <w:t>- as specified in 40 CFR 63.7540</w:t>
      </w:r>
      <w:r>
        <w:rPr>
          <w:szCs w:val="24"/>
        </w:rPr>
        <w:t>(</w:t>
      </w:r>
      <w:proofErr w:type="gramStart"/>
      <w:r>
        <w:rPr>
          <w:szCs w:val="24"/>
        </w:rPr>
        <w:t>A(</w:t>
      </w:r>
      <w:proofErr w:type="gramEnd"/>
      <w:r>
        <w:rPr>
          <w:szCs w:val="24"/>
        </w:rPr>
        <w:t>10)</w:t>
      </w:r>
      <w:proofErr w:type="spellStart"/>
      <w:r w:rsidR="00C30553">
        <w:rPr>
          <w:szCs w:val="24"/>
        </w:rPr>
        <w:t>i</w:t>
      </w:r>
      <w:proofErr w:type="spellEnd"/>
      <w:r>
        <w:rPr>
          <w:szCs w:val="24"/>
        </w:rPr>
        <w:t>,</w:t>
      </w:r>
      <w:r w:rsidR="00C30553">
        <w:rPr>
          <w:szCs w:val="24"/>
        </w:rPr>
        <w:t xml:space="preserve"> </w:t>
      </w:r>
      <w:r w:rsidR="00EB2A71">
        <w:rPr>
          <w:szCs w:val="24"/>
        </w:rPr>
        <w:t>ii, iv</w:t>
      </w:r>
      <w:r>
        <w:rPr>
          <w:szCs w:val="24"/>
        </w:rPr>
        <w:t xml:space="preserve"> and </w:t>
      </w:r>
      <w:r w:rsidR="00EB2A71">
        <w:rPr>
          <w:szCs w:val="24"/>
        </w:rPr>
        <w:t>v</w:t>
      </w:r>
      <w:r>
        <w:rPr>
          <w:szCs w:val="24"/>
        </w:rPr>
        <w:t xml:space="preserve"> (40 CFR 63, Subpart DDDDD, ARM 17.8.342 and ARM 17.8.749).</w:t>
      </w:r>
    </w:p>
    <w:p w14:paraId="3EF5F2F2" w14:textId="77777777" w:rsidR="001B6403" w:rsidRPr="004179A2" w:rsidRDefault="001B6403" w:rsidP="001B6403">
      <w:pPr>
        <w:pStyle w:val="ListParagraph"/>
        <w:rPr>
          <w:szCs w:val="24"/>
        </w:rPr>
      </w:pPr>
    </w:p>
    <w:p w14:paraId="7C761696" w14:textId="41F668C9" w:rsidR="001B6403" w:rsidRPr="00914261" w:rsidRDefault="001B6403" w:rsidP="001B6403">
      <w:pPr>
        <w:pStyle w:val="ListParagraph"/>
        <w:numPr>
          <w:ilvl w:val="0"/>
          <w:numId w:val="186"/>
        </w:numPr>
        <w:rPr>
          <w:szCs w:val="24"/>
        </w:rPr>
      </w:pPr>
      <w:r>
        <w:rPr>
          <w:szCs w:val="24"/>
        </w:rPr>
        <w:t>H-1</w:t>
      </w:r>
      <w:r w:rsidR="00C30553">
        <w:rPr>
          <w:szCs w:val="24"/>
        </w:rPr>
        <w:t>7</w:t>
      </w:r>
      <w:r>
        <w:rPr>
          <w:szCs w:val="24"/>
        </w:rPr>
        <w:t xml:space="preserve">01 shall only </w:t>
      </w:r>
      <w:r w:rsidRPr="004179A2">
        <w:rPr>
          <w:szCs w:val="24"/>
        </w:rPr>
        <w:t>combust</w:t>
      </w:r>
      <w:r>
        <w:rPr>
          <w:szCs w:val="24"/>
        </w:rPr>
        <w:t xml:space="preserve"> blended natural gas and</w:t>
      </w:r>
      <w:r w:rsidRPr="004179A2">
        <w:rPr>
          <w:szCs w:val="24"/>
        </w:rPr>
        <w:t xml:space="preserve"> R</w:t>
      </w:r>
      <w:r>
        <w:rPr>
          <w:szCs w:val="24"/>
        </w:rPr>
        <w:t>F</w:t>
      </w:r>
      <w:r w:rsidRPr="004179A2">
        <w:rPr>
          <w:szCs w:val="24"/>
        </w:rPr>
        <w:t>U off-gas</w:t>
      </w:r>
      <w:r>
        <w:rPr>
          <w:szCs w:val="24"/>
        </w:rPr>
        <w:t xml:space="preserve"> (ARM 17.8.749).</w:t>
      </w:r>
    </w:p>
    <w:p w14:paraId="594D6F2D" w14:textId="77777777" w:rsidR="001B6403" w:rsidRDefault="001B6403" w:rsidP="001B6403">
      <w:pPr>
        <w:pStyle w:val="ListParagraph"/>
      </w:pPr>
    </w:p>
    <w:p w14:paraId="0AAF06C4" w14:textId="77777777" w:rsidR="001B6403" w:rsidRDefault="001B6403" w:rsidP="001B6403">
      <w:pPr>
        <w:pStyle w:val="ListParagraph"/>
        <w:numPr>
          <w:ilvl w:val="0"/>
          <w:numId w:val="186"/>
        </w:numPr>
      </w:pPr>
      <w:r>
        <w:t>Opacity shall not exceed 20% averaged over any 6 consecutive minutes (ARM 17.8.304).</w:t>
      </w:r>
    </w:p>
    <w:p w14:paraId="48D07826" w14:textId="77777777" w:rsidR="00666D1D" w:rsidRDefault="00666D1D" w:rsidP="00912DB9">
      <w:pPr>
        <w:pStyle w:val="ListParagraph"/>
      </w:pPr>
    </w:p>
    <w:p w14:paraId="4344FDFC" w14:textId="1B93F562" w:rsidR="00666D1D" w:rsidRDefault="00666D1D" w:rsidP="00666D1D">
      <w:pPr>
        <w:pStyle w:val="ListParagraph"/>
        <w:numPr>
          <w:ilvl w:val="0"/>
          <w:numId w:val="186"/>
        </w:numPr>
      </w:pPr>
      <w:r w:rsidRPr="00666D1D">
        <w:t>The annual average firing rate of H-1</w:t>
      </w:r>
      <w:r>
        <w:t>7</w:t>
      </w:r>
      <w:r w:rsidRPr="00666D1D">
        <w:t>01 shall not exceed 2</w:t>
      </w:r>
      <w:r>
        <w:t>2.5</w:t>
      </w:r>
      <w:r w:rsidRPr="00666D1D">
        <w:t xml:space="preserve"> MMBtu/</w:t>
      </w:r>
      <w:proofErr w:type="spellStart"/>
      <w:r w:rsidRPr="00666D1D">
        <w:t>hr</w:t>
      </w:r>
      <w:proofErr w:type="spellEnd"/>
      <w:r w:rsidRPr="00666D1D">
        <w:t xml:space="preserve"> (HHV) (ARM 17.8.749).</w:t>
      </w:r>
    </w:p>
    <w:p w14:paraId="22B7B8C0" w14:textId="77777777" w:rsidR="001B6403" w:rsidRPr="008C6169" w:rsidRDefault="001B6403" w:rsidP="008C6169">
      <w:pPr>
        <w:ind w:left="1980"/>
        <w:rPr>
          <w:szCs w:val="24"/>
        </w:rPr>
      </w:pPr>
    </w:p>
    <w:bookmarkEnd w:id="39"/>
    <w:p w14:paraId="42833A50" w14:textId="77777777" w:rsidR="002B0194" w:rsidRPr="00FB7886" w:rsidRDefault="002B0194">
      <w:pPr>
        <w:numPr>
          <w:ilvl w:val="0"/>
          <w:numId w:val="2"/>
        </w:numPr>
        <w:rPr>
          <w:szCs w:val="24"/>
        </w:rPr>
      </w:pPr>
      <w:r w:rsidRPr="00FB7886">
        <w:rPr>
          <w:szCs w:val="24"/>
        </w:rPr>
        <w:t>Testing Requirements</w:t>
      </w:r>
    </w:p>
    <w:p w14:paraId="3F60E588" w14:textId="77777777" w:rsidR="002B0194" w:rsidRPr="00FB7886" w:rsidRDefault="002B0194">
      <w:pPr>
        <w:ind w:left="864"/>
        <w:rPr>
          <w:szCs w:val="24"/>
        </w:rPr>
      </w:pPr>
    </w:p>
    <w:p w14:paraId="0D56B615" w14:textId="446873AD" w:rsidR="00EC63B9" w:rsidRPr="004D3B3C" w:rsidRDefault="009738D1" w:rsidP="00D32DF1">
      <w:pPr>
        <w:numPr>
          <w:ilvl w:val="0"/>
          <w:numId w:val="3"/>
        </w:numPr>
        <w:rPr>
          <w:szCs w:val="24"/>
        </w:rPr>
      </w:pPr>
      <w:bookmarkStart w:id="40" w:name="_Hlk80949173"/>
      <w:r w:rsidRPr="004D3B3C">
        <w:rPr>
          <w:szCs w:val="24"/>
        </w:rPr>
        <w:t xml:space="preserve">The </w:t>
      </w:r>
      <w:r w:rsidR="008E6238" w:rsidRPr="004D3B3C">
        <w:rPr>
          <w:szCs w:val="24"/>
        </w:rPr>
        <w:t xml:space="preserve">RFU </w:t>
      </w:r>
      <w:r w:rsidR="00FF4AE3" w:rsidRPr="004D3B3C">
        <w:rPr>
          <w:szCs w:val="24"/>
        </w:rPr>
        <w:t xml:space="preserve">Combined Feed Heater (H-4101) </w:t>
      </w:r>
      <w:r w:rsidRPr="004D3B3C">
        <w:rPr>
          <w:szCs w:val="24"/>
        </w:rPr>
        <w:t xml:space="preserve">shall be tested for CO and </w:t>
      </w:r>
      <w:r w:rsidR="00CC4CCA" w:rsidRPr="004D3B3C">
        <w:rPr>
          <w:szCs w:val="24"/>
        </w:rPr>
        <w:t xml:space="preserve">NOx </w:t>
      </w:r>
      <w:r w:rsidR="008D7993" w:rsidRPr="004D3B3C">
        <w:rPr>
          <w:szCs w:val="24"/>
        </w:rPr>
        <w:t>concurrently</w:t>
      </w:r>
      <w:r w:rsidRPr="004D3B3C">
        <w:rPr>
          <w:szCs w:val="24"/>
        </w:rPr>
        <w:t xml:space="preserve"> and the results submitted to the Department </w:t>
      </w:r>
      <w:proofErr w:type="gramStart"/>
      <w:r w:rsidRPr="004D3B3C">
        <w:rPr>
          <w:szCs w:val="24"/>
        </w:rPr>
        <w:t>in order to</w:t>
      </w:r>
      <w:proofErr w:type="gramEnd"/>
      <w:r w:rsidRPr="004D3B3C">
        <w:rPr>
          <w:szCs w:val="24"/>
        </w:rPr>
        <w:t xml:space="preserve"> demonstrate compliance with the emission limits contained in Section II.</w:t>
      </w:r>
      <w:r w:rsidR="00924F94" w:rsidRPr="004D3B3C">
        <w:rPr>
          <w:szCs w:val="24"/>
        </w:rPr>
        <w:t>A</w:t>
      </w:r>
      <w:r w:rsidRPr="004D3B3C">
        <w:rPr>
          <w:szCs w:val="24"/>
        </w:rPr>
        <w:t>.</w:t>
      </w:r>
      <w:r w:rsidR="00924F94" w:rsidRPr="004D3B3C">
        <w:rPr>
          <w:szCs w:val="24"/>
        </w:rPr>
        <w:t>1</w:t>
      </w:r>
      <w:r w:rsidR="0033100B" w:rsidRPr="004D3B3C">
        <w:rPr>
          <w:szCs w:val="24"/>
        </w:rPr>
        <w:t>.</w:t>
      </w:r>
      <w:r w:rsidRPr="004D3B3C">
        <w:rPr>
          <w:szCs w:val="24"/>
        </w:rPr>
        <w:t xml:space="preserve"> The</w:t>
      </w:r>
      <w:r w:rsidR="00E46875" w:rsidRPr="004D3B3C">
        <w:rPr>
          <w:szCs w:val="24"/>
        </w:rPr>
        <w:t xml:space="preserve"> initial </w:t>
      </w:r>
      <w:r w:rsidRPr="004D3B3C">
        <w:rPr>
          <w:szCs w:val="24"/>
        </w:rPr>
        <w:t xml:space="preserve">testing </w:t>
      </w:r>
      <w:r w:rsidRPr="004D3B3C">
        <w:rPr>
          <w:szCs w:val="24"/>
        </w:rPr>
        <w:lastRenderedPageBreak/>
        <w:t>shall occur</w:t>
      </w:r>
      <w:r w:rsidR="008D7993" w:rsidRPr="004D3B3C">
        <w:rPr>
          <w:szCs w:val="24"/>
        </w:rPr>
        <w:t xml:space="preserve"> within 180 days</w:t>
      </w:r>
      <w:r w:rsidR="00D734AB" w:rsidRPr="004D3B3C">
        <w:rPr>
          <w:szCs w:val="24"/>
        </w:rPr>
        <w:t xml:space="preserve"> of </w:t>
      </w:r>
      <w:r w:rsidR="00A157D0" w:rsidRPr="004D3B3C">
        <w:rPr>
          <w:szCs w:val="24"/>
        </w:rPr>
        <w:t xml:space="preserve">startup of the heater after </w:t>
      </w:r>
      <w:r w:rsidR="003B67E9" w:rsidRPr="004D3B3C">
        <w:rPr>
          <w:szCs w:val="24"/>
        </w:rPr>
        <w:t xml:space="preserve">it is </w:t>
      </w:r>
      <w:r w:rsidR="00EE2545" w:rsidRPr="004D3B3C">
        <w:rPr>
          <w:szCs w:val="24"/>
        </w:rPr>
        <w:t>transfer</w:t>
      </w:r>
      <w:r w:rsidR="00A157D0" w:rsidRPr="004D3B3C">
        <w:rPr>
          <w:szCs w:val="24"/>
        </w:rPr>
        <w:t>red</w:t>
      </w:r>
      <w:r w:rsidR="00EE2545" w:rsidRPr="004D3B3C">
        <w:rPr>
          <w:szCs w:val="24"/>
        </w:rPr>
        <w:t xml:space="preserve"> </w:t>
      </w:r>
      <w:r w:rsidR="00F26277" w:rsidRPr="004D3B3C">
        <w:rPr>
          <w:szCs w:val="24"/>
        </w:rPr>
        <w:t xml:space="preserve">from </w:t>
      </w:r>
      <w:r w:rsidR="003B67E9" w:rsidRPr="004D3B3C">
        <w:rPr>
          <w:szCs w:val="24"/>
        </w:rPr>
        <w:t>Calumet Montana Refining, LLC (CMR)</w:t>
      </w:r>
      <w:r w:rsidR="00F26277" w:rsidRPr="004D3B3C">
        <w:rPr>
          <w:szCs w:val="24"/>
        </w:rPr>
        <w:t xml:space="preserve"> to </w:t>
      </w:r>
      <w:r w:rsidR="00426BC4" w:rsidRPr="004D3B3C">
        <w:rPr>
          <w:szCs w:val="24"/>
        </w:rPr>
        <w:t>MRL</w:t>
      </w:r>
      <w:r w:rsidR="00F26277" w:rsidRPr="004D3B3C">
        <w:rPr>
          <w:szCs w:val="24"/>
        </w:rPr>
        <w:t>.</w:t>
      </w:r>
      <w:r w:rsidR="00A61DA9" w:rsidRPr="004D3B3C">
        <w:rPr>
          <w:szCs w:val="24"/>
        </w:rPr>
        <w:t xml:space="preserve"> </w:t>
      </w:r>
      <w:bookmarkStart w:id="41" w:name="_Hlk81291228"/>
      <w:r w:rsidR="00A61DA9" w:rsidRPr="004D3B3C">
        <w:rPr>
          <w:szCs w:val="24"/>
        </w:rPr>
        <w:t>Test procedures shall use EPA Reference Method</w:t>
      </w:r>
      <w:r w:rsidR="00D55CF1" w:rsidRPr="004D3B3C">
        <w:rPr>
          <w:szCs w:val="24"/>
        </w:rPr>
        <w:t>s 10 and 7E or equivalent</w:t>
      </w:r>
      <w:r w:rsidR="00B1761C" w:rsidRPr="004D3B3C">
        <w:rPr>
          <w:szCs w:val="24"/>
        </w:rPr>
        <w:t>,</w:t>
      </w:r>
      <w:r w:rsidR="00D55CF1" w:rsidRPr="004D3B3C">
        <w:rPr>
          <w:szCs w:val="24"/>
        </w:rPr>
        <w:t xml:space="preserve"> as approved by the Department</w:t>
      </w:r>
      <w:bookmarkEnd w:id="41"/>
      <w:r w:rsidR="004C6303" w:rsidRPr="004D3B3C">
        <w:rPr>
          <w:szCs w:val="24"/>
        </w:rPr>
        <w:t>.</w:t>
      </w:r>
      <w:r w:rsidRPr="004D3B3C">
        <w:rPr>
          <w:szCs w:val="24"/>
        </w:rPr>
        <w:t xml:space="preserve"> </w:t>
      </w:r>
      <w:r w:rsidR="002C113E" w:rsidRPr="004D3B3C">
        <w:t>Annual NOx CEMS RATA, and once every three years from date of last test</w:t>
      </w:r>
      <w:r w:rsidR="004C6303" w:rsidRPr="004D3B3C">
        <w:t>,</w:t>
      </w:r>
      <w:r w:rsidR="002C113E" w:rsidRPr="004D3B3C">
        <w:t xml:space="preserve"> concurrent NOx and CO source testing. </w:t>
      </w:r>
      <w:r w:rsidR="004C6303" w:rsidRPr="004D3B3C">
        <w:rPr>
          <w:szCs w:val="24"/>
        </w:rPr>
        <w:t>(ARM 17.8.105 and ARM 17.8.106).</w:t>
      </w:r>
    </w:p>
    <w:p w14:paraId="7BEB99EC" w14:textId="77777777" w:rsidR="00D734AB" w:rsidRPr="004D3B3C" w:rsidRDefault="00D734AB" w:rsidP="00D734AB">
      <w:pPr>
        <w:ind w:left="1728"/>
        <w:rPr>
          <w:szCs w:val="24"/>
        </w:rPr>
      </w:pPr>
    </w:p>
    <w:p w14:paraId="5509D959" w14:textId="3A6E92EA" w:rsidR="00D734AB" w:rsidRPr="004D3B3C" w:rsidRDefault="00A157D0" w:rsidP="00D734AB">
      <w:pPr>
        <w:pStyle w:val="ListParagraph"/>
        <w:numPr>
          <w:ilvl w:val="0"/>
          <w:numId w:val="3"/>
        </w:numPr>
        <w:rPr>
          <w:szCs w:val="24"/>
        </w:rPr>
      </w:pPr>
      <w:bookmarkStart w:id="42" w:name="_Hlk80949431"/>
      <w:bookmarkEnd w:id="40"/>
      <w:r w:rsidRPr="004D3B3C">
        <w:rPr>
          <w:szCs w:val="24"/>
        </w:rPr>
        <w:t xml:space="preserve">The combined emissions from Hydrogen Plant #3 </w:t>
      </w:r>
      <w:r w:rsidR="00A443EB" w:rsidRPr="004D3B3C">
        <w:rPr>
          <w:szCs w:val="24"/>
        </w:rPr>
        <w:t>Reformer</w:t>
      </w:r>
      <w:r w:rsidRPr="004D3B3C">
        <w:rPr>
          <w:szCs w:val="24"/>
        </w:rPr>
        <w:t xml:space="preserve"> Heaters</w:t>
      </w:r>
      <w:r w:rsidR="00A443EB" w:rsidRPr="004D3B3C">
        <w:rPr>
          <w:szCs w:val="24"/>
        </w:rPr>
        <w:t xml:space="preserve"> </w:t>
      </w:r>
      <w:r w:rsidRPr="004D3B3C">
        <w:rPr>
          <w:szCs w:val="24"/>
        </w:rPr>
        <w:t>(</w:t>
      </w:r>
      <w:r w:rsidR="00A443EB" w:rsidRPr="004D3B3C">
        <w:rPr>
          <w:szCs w:val="24"/>
        </w:rPr>
        <w:t>H-3815A and H-3815B</w:t>
      </w:r>
      <w:r w:rsidRPr="004D3B3C">
        <w:rPr>
          <w:szCs w:val="24"/>
        </w:rPr>
        <w:t>)</w:t>
      </w:r>
      <w:r w:rsidR="00A443EB" w:rsidRPr="004D3B3C">
        <w:rPr>
          <w:szCs w:val="24"/>
        </w:rPr>
        <w:t xml:space="preserve"> </w:t>
      </w:r>
      <w:r w:rsidRPr="004D3B3C">
        <w:rPr>
          <w:szCs w:val="24"/>
        </w:rPr>
        <w:t xml:space="preserve">shall be tested in the common </w:t>
      </w:r>
      <w:proofErr w:type="spellStart"/>
      <w:r w:rsidRPr="004D3B3C">
        <w:rPr>
          <w:szCs w:val="24"/>
        </w:rPr>
        <w:t>stack</w:t>
      </w:r>
      <w:proofErr w:type="spellEnd"/>
      <w:r w:rsidRPr="004D3B3C">
        <w:rPr>
          <w:szCs w:val="24"/>
        </w:rPr>
        <w:t xml:space="preserve"> </w:t>
      </w:r>
      <w:r w:rsidR="00D734AB" w:rsidRPr="004D3B3C">
        <w:rPr>
          <w:szCs w:val="24"/>
        </w:rPr>
        <w:t xml:space="preserve">for CO and NOx concurrently and the results submitted to the Department </w:t>
      </w:r>
      <w:proofErr w:type="gramStart"/>
      <w:r w:rsidR="00D734AB" w:rsidRPr="004D3B3C">
        <w:rPr>
          <w:szCs w:val="24"/>
        </w:rPr>
        <w:t>in order to</w:t>
      </w:r>
      <w:proofErr w:type="gramEnd"/>
      <w:r w:rsidR="00D734AB" w:rsidRPr="004D3B3C">
        <w:rPr>
          <w:szCs w:val="24"/>
        </w:rPr>
        <w:t xml:space="preserve"> demonstrate compliance with the emission limits contained in Section II.A.</w:t>
      </w:r>
      <w:r w:rsidR="0033100B" w:rsidRPr="004D3B3C">
        <w:rPr>
          <w:szCs w:val="24"/>
        </w:rPr>
        <w:t>2</w:t>
      </w:r>
      <w:r w:rsidR="00821CDF" w:rsidRPr="004D3B3C">
        <w:rPr>
          <w:szCs w:val="24"/>
        </w:rPr>
        <w:t>.</w:t>
      </w:r>
      <w:r w:rsidR="00D734AB" w:rsidRPr="004D3B3C">
        <w:rPr>
          <w:szCs w:val="24"/>
        </w:rPr>
        <w:t xml:space="preserve"> </w:t>
      </w:r>
      <w:r w:rsidR="005571F7" w:rsidRPr="004D3B3C">
        <w:rPr>
          <w:szCs w:val="24"/>
        </w:rPr>
        <w:t xml:space="preserve">The initial testing shall occur within 180 days of </w:t>
      </w:r>
      <w:r w:rsidR="00DF2C82" w:rsidRPr="004D3B3C">
        <w:rPr>
          <w:szCs w:val="24"/>
        </w:rPr>
        <w:t>startup of the heaters after they are transferred from CMR to MRL.</w:t>
      </w:r>
      <w:r w:rsidR="005571F7" w:rsidRPr="004D3B3C">
        <w:rPr>
          <w:szCs w:val="24"/>
        </w:rPr>
        <w:t xml:space="preserve"> </w:t>
      </w:r>
      <w:r w:rsidR="00821CDF" w:rsidRPr="004D3B3C">
        <w:rPr>
          <w:szCs w:val="24"/>
        </w:rPr>
        <w:t>Test procedures shall use EPA Reference Methods 10 and 7E or equivalent</w:t>
      </w:r>
      <w:r w:rsidR="00B1761C" w:rsidRPr="004D3B3C">
        <w:rPr>
          <w:szCs w:val="24"/>
        </w:rPr>
        <w:t>,</w:t>
      </w:r>
      <w:r w:rsidR="00821CDF" w:rsidRPr="004D3B3C">
        <w:rPr>
          <w:szCs w:val="24"/>
        </w:rPr>
        <w:t xml:space="preserve"> as approved by the Department </w:t>
      </w:r>
      <w:r w:rsidR="00D734AB" w:rsidRPr="004D3B3C">
        <w:rPr>
          <w:szCs w:val="24"/>
        </w:rPr>
        <w:t>(ARM 17.8.105 and ARM 17.8.106).</w:t>
      </w:r>
      <w:r w:rsidR="00AD25EC" w:rsidRPr="004D3B3C">
        <w:rPr>
          <w:szCs w:val="24"/>
        </w:rPr>
        <w:t xml:space="preserve"> </w:t>
      </w:r>
    </w:p>
    <w:bookmarkEnd w:id="42"/>
    <w:p w14:paraId="0F3C26CC" w14:textId="77777777" w:rsidR="000C49E2" w:rsidRPr="004D3B3C" w:rsidRDefault="000C49E2" w:rsidP="000C49E2">
      <w:pPr>
        <w:pStyle w:val="ListParagraph"/>
        <w:rPr>
          <w:szCs w:val="24"/>
        </w:rPr>
      </w:pPr>
    </w:p>
    <w:p w14:paraId="16E5D012" w14:textId="3C292C7D" w:rsidR="000C49E2" w:rsidRPr="004D3B3C" w:rsidRDefault="00FF5FED" w:rsidP="000C49E2">
      <w:pPr>
        <w:pStyle w:val="ListParagraph"/>
        <w:numPr>
          <w:ilvl w:val="0"/>
          <w:numId w:val="3"/>
        </w:numPr>
        <w:rPr>
          <w:szCs w:val="24"/>
        </w:rPr>
      </w:pPr>
      <w:bookmarkStart w:id="43" w:name="_Hlk103325601"/>
      <w:r w:rsidRPr="004D3B3C">
        <w:rPr>
          <w:szCs w:val="24"/>
        </w:rPr>
        <w:t xml:space="preserve">The </w:t>
      </w:r>
      <w:r w:rsidR="004E53BA" w:rsidRPr="004D3B3C">
        <w:rPr>
          <w:szCs w:val="24"/>
        </w:rPr>
        <w:t>Hydrogen Plant #4</w:t>
      </w:r>
      <w:r w:rsidRPr="004D3B3C">
        <w:rPr>
          <w:szCs w:val="24"/>
        </w:rPr>
        <w:t xml:space="preserve"> Reformer Heater </w:t>
      </w:r>
      <w:r w:rsidR="004E53BA" w:rsidRPr="004D3B3C">
        <w:rPr>
          <w:szCs w:val="24"/>
        </w:rPr>
        <w:t>(H-4</w:t>
      </w:r>
      <w:r w:rsidR="00204155" w:rsidRPr="004D3B3C">
        <w:rPr>
          <w:szCs w:val="24"/>
        </w:rPr>
        <w:t>6</w:t>
      </w:r>
      <w:r w:rsidR="004E53BA" w:rsidRPr="004D3B3C">
        <w:rPr>
          <w:szCs w:val="24"/>
        </w:rPr>
        <w:t xml:space="preserve">01) </w:t>
      </w:r>
      <w:r w:rsidR="000C49E2" w:rsidRPr="004D3B3C">
        <w:rPr>
          <w:szCs w:val="24"/>
        </w:rPr>
        <w:t xml:space="preserve">shall be tested for CO and NOx concurrently and the results submitted to the Department </w:t>
      </w:r>
      <w:proofErr w:type="gramStart"/>
      <w:r w:rsidR="000C49E2" w:rsidRPr="004D3B3C">
        <w:rPr>
          <w:szCs w:val="24"/>
        </w:rPr>
        <w:t>in order to</w:t>
      </w:r>
      <w:proofErr w:type="gramEnd"/>
      <w:r w:rsidR="000C49E2" w:rsidRPr="004D3B3C">
        <w:rPr>
          <w:szCs w:val="24"/>
        </w:rPr>
        <w:t xml:space="preserve"> demonstrate compliance with the emission limits contained in Section II.A.</w:t>
      </w:r>
      <w:r w:rsidR="00A61C0F" w:rsidRPr="004D3B3C">
        <w:rPr>
          <w:szCs w:val="24"/>
        </w:rPr>
        <w:t>3</w:t>
      </w:r>
      <w:r w:rsidR="000C49E2" w:rsidRPr="004D3B3C">
        <w:rPr>
          <w:szCs w:val="24"/>
        </w:rPr>
        <w:t xml:space="preserve">. The </w:t>
      </w:r>
      <w:r w:rsidR="00563DE5" w:rsidRPr="004D3B3C">
        <w:rPr>
          <w:szCs w:val="24"/>
        </w:rPr>
        <w:t xml:space="preserve">initial </w:t>
      </w:r>
      <w:r w:rsidR="000C49E2" w:rsidRPr="004D3B3C">
        <w:rPr>
          <w:szCs w:val="24"/>
        </w:rPr>
        <w:t>testing shall occur within 180 days of startup</w:t>
      </w:r>
      <w:r w:rsidRPr="004D3B3C">
        <w:rPr>
          <w:szCs w:val="24"/>
        </w:rPr>
        <w:t xml:space="preserve"> of the heater</w:t>
      </w:r>
      <w:r w:rsidR="00821CDF" w:rsidRPr="004D3B3C">
        <w:rPr>
          <w:szCs w:val="24"/>
        </w:rPr>
        <w:t>.</w:t>
      </w:r>
      <w:r w:rsidR="00821CDF" w:rsidRPr="004D3B3C">
        <w:t xml:space="preserve"> </w:t>
      </w:r>
      <w:r w:rsidR="00821CDF" w:rsidRPr="004D3B3C">
        <w:rPr>
          <w:szCs w:val="24"/>
        </w:rPr>
        <w:t>Test procedures shall use EPA Reference Methods 10 and 7E or equivalent</w:t>
      </w:r>
      <w:r w:rsidR="00B1761C" w:rsidRPr="004D3B3C">
        <w:rPr>
          <w:szCs w:val="24"/>
        </w:rPr>
        <w:t>,</w:t>
      </w:r>
      <w:r w:rsidR="00821CDF" w:rsidRPr="004D3B3C">
        <w:rPr>
          <w:szCs w:val="24"/>
        </w:rPr>
        <w:t xml:space="preserve"> as approved by the Department</w:t>
      </w:r>
      <w:r w:rsidR="00EB0ACC" w:rsidRPr="004D3B3C">
        <w:rPr>
          <w:szCs w:val="24"/>
        </w:rPr>
        <w:t>.</w:t>
      </w:r>
      <w:r w:rsidR="00EB0ACC" w:rsidRPr="004D3B3C">
        <w:t xml:space="preserve"> </w:t>
      </w:r>
      <w:r w:rsidR="00EB0ACC" w:rsidRPr="004D3B3C">
        <w:rPr>
          <w:szCs w:val="24"/>
        </w:rPr>
        <w:t>Annual NOx CEMS RATA, and once every three years from date of last test, concurrent NOx and CO source testing</w:t>
      </w:r>
      <w:r w:rsidR="00717393" w:rsidRPr="004D3B3C">
        <w:rPr>
          <w:szCs w:val="24"/>
        </w:rPr>
        <w:t xml:space="preserve"> </w:t>
      </w:r>
      <w:r w:rsidR="000C49E2" w:rsidRPr="004D3B3C">
        <w:rPr>
          <w:szCs w:val="24"/>
        </w:rPr>
        <w:t>(ARM 17.8.105 and ARM 17.8.106).</w:t>
      </w:r>
      <w:r w:rsidR="00616CF6" w:rsidRPr="004D3B3C">
        <w:t xml:space="preserve"> </w:t>
      </w:r>
    </w:p>
    <w:bookmarkEnd w:id="43"/>
    <w:p w14:paraId="1D47EFC3" w14:textId="77777777" w:rsidR="00AF39DE" w:rsidRPr="004D3B3C" w:rsidRDefault="00AF39DE" w:rsidP="004A219B">
      <w:pPr>
        <w:pStyle w:val="ListParagraph"/>
        <w:rPr>
          <w:szCs w:val="24"/>
        </w:rPr>
      </w:pPr>
    </w:p>
    <w:p w14:paraId="6494031A" w14:textId="2E06133E" w:rsidR="00AF39DE" w:rsidRPr="004D3B3C" w:rsidRDefault="00AF39DE" w:rsidP="006933CF">
      <w:pPr>
        <w:pStyle w:val="ListParagraph"/>
        <w:numPr>
          <w:ilvl w:val="0"/>
          <w:numId w:val="3"/>
        </w:numPr>
        <w:rPr>
          <w:szCs w:val="24"/>
        </w:rPr>
      </w:pPr>
      <w:r w:rsidRPr="004D3B3C">
        <w:rPr>
          <w:szCs w:val="24"/>
        </w:rPr>
        <w:t xml:space="preserve">The </w:t>
      </w:r>
      <w:r w:rsidR="008E6238" w:rsidRPr="004D3B3C">
        <w:rPr>
          <w:szCs w:val="24"/>
        </w:rPr>
        <w:t xml:space="preserve">RFU </w:t>
      </w:r>
      <w:r w:rsidRPr="004D3B3C">
        <w:rPr>
          <w:szCs w:val="24"/>
        </w:rPr>
        <w:t xml:space="preserve">Fractionator Feed Heater (H-4102) shall be tested for CO and NOx concurrently and the results submitted to the Department </w:t>
      </w:r>
      <w:proofErr w:type="gramStart"/>
      <w:r w:rsidRPr="004D3B3C">
        <w:rPr>
          <w:szCs w:val="24"/>
        </w:rPr>
        <w:t>in order to</w:t>
      </w:r>
      <w:proofErr w:type="gramEnd"/>
      <w:r w:rsidRPr="004D3B3C">
        <w:rPr>
          <w:szCs w:val="24"/>
        </w:rPr>
        <w:t xml:space="preserve"> demonstrate compliance with the emission limits contained in Section</w:t>
      </w:r>
      <w:r w:rsidR="006E5C31" w:rsidRPr="004D3B3C">
        <w:rPr>
          <w:szCs w:val="24"/>
        </w:rPr>
        <w:t xml:space="preserve"> II.A</w:t>
      </w:r>
      <w:r w:rsidRPr="004D3B3C">
        <w:rPr>
          <w:szCs w:val="24"/>
        </w:rPr>
        <w:t xml:space="preserve"> </w:t>
      </w:r>
      <w:r w:rsidR="00C90039" w:rsidRPr="004D3B3C">
        <w:rPr>
          <w:szCs w:val="24"/>
        </w:rPr>
        <w:fldChar w:fldCharType="begin"/>
      </w:r>
      <w:r w:rsidR="00C90039" w:rsidRPr="004D3B3C">
        <w:rPr>
          <w:szCs w:val="24"/>
        </w:rPr>
        <w:instrText xml:space="preserve"> REF _Ref103325819 \r \h </w:instrText>
      </w:r>
      <w:r w:rsidR="008C6169" w:rsidRPr="004D3B3C">
        <w:rPr>
          <w:szCs w:val="24"/>
        </w:rPr>
        <w:instrText xml:space="preserve"> \* MERGEFORMAT </w:instrText>
      </w:r>
      <w:r w:rsidR="00C90039" w:rsidRPr="004D3B3C">
        <w:rPr>
          <w:szCs w:val="24"/>
        </w:rPr>
      </w:r>
      <w:r w:rsidR="00C90039" w:rsidRPr="004D3B3C">
        <w:rPr>
          <w:szCs w:val="24"/>
        </w:rPr>
        <w:fldChar w:fldCharType="separate"/>
      </w:r>
      <w:r w:rsidR="004E1EC9">
        <w:rPr>
          <w:szCs w:val="24"/>
        </w:rPr>
        <w:t>16</w:t>
      </w:r>
      <w:r w:rsidR="00C90039" w:rsidRPr="004D3B3C">
        <w:rPr>
          <w:szCs w:val="24"/>
        </w:rPr>
        <w:fldChar w:fldCharType="end"/>
      </w:r>
      <w:r w:rsidR="000454A3" w:rsidRPr="004D3B3C">
        <w:rPr>
          <w:szCs w:val="24"/>
        </w:rPr>
        <w:t>.a</w:t>
      </w:r>
      <w:r w:rsidR="006E5C31" w:rsidRPr="004D3B3C">
        <w:rPr>
          <w:szCs w:val="24"/>
        </w:rPr>
        <w:t xml:space="preserve">. </w:t>
      </w:r>
      <w:r w:rsidRPr="004D3B3C">
        <w:rPr>
          <w:szCs w:val="24"/>
        </w:rPr>
        <w:t>The initial testing shall occur</w:t>
      </w:r>
      <w:r w:rsidR="006933CF" w:rsidRPr="004D3B3C">
        <w:rPr>
          <w:szCs w:val="24"/>
        </w:rPr>
        <w:t xml:space="preserve"> within 180 days of startup of the heater after it is transferred from CMR to MRL. </w:t>
      </w:r>
      <w:r w:rsidRPr="004D3B3C">
        <w:rPr>
          <w:szCs w:val="24"/>
        </w:rPr>
        <w:t>Test procedures shall use EPA Reference Methods 10 and 7E or equivalent, as approved by the Department</w:t>
      </w:r>
      <w:r w:rsidR="00640291" w:rsidRPr="004D3B3C">
        <w:rPr>
          <w:szCs w:val="24"/>
        </w:rPr>
        <w:t xml:space="preserve">. </w:t>
      </w:r>
      <w:r w:rsidR="00DA338C" w:rsidRPr="004D3B3C">
        <w:rPr>
          <w:szCs w:val="24"/>
        </w:rPr>
        <w:t>Once every th</w:t>
      </w:r>
      <w:r w:rsidR="004441D4" w:rsidRPr="004D3B3C">
        <w:rPr>
          <w:szCs w:val="24"/>
        </w:rPr>
        <w:t>r</w:t>
      </w:r>
      <w:r w:rsidR="00DA338C" w:rsidRPr="004D3B3C">
        <w:rPr>
          <w:szCs w:val="24"/>
        </w:rPr>
        <w:t>ee years</w:t>
      </w:r>
      <w:r w:rsidR="004441D4" w:rsidRPr="004D3B3C">
        <w:rPr>
          <w:szCs w:val="24"/>
        </w:rPr>
        <w:t xml:space="preserve"> from date of last test, concurrent NOx and CO testing</w:t>
      </w:r>
      <w:r w:rsidRPr="004D3B3C">
        <w:rPr>
          <w:szCs w:val="24"/>
        </w:rPr>
        <w:t xml:space="preserve"> (ARM 17.8.105 and ARM 17.8.106). </w:t>
      </w:r>
    </w:p>
    <w:p w14:paraId="0926AD50" w14:textId="77777777" w:rsidR="006E5C31" w:rsidRPr="004D3B3C" w:rsidRDefault="006E5C31" w:rsidP="004A219B">
      <w:pPr>
        <w:pStyle w:val="ListParagraph"/>
        <w:rPr>
          <w:szCs w:val="24"/>
        </w:rPr>
      </w:pPr>
    </w:p>
    <w:p w14:paraId="3D33D95E" w14:textId="035E8D99" w:rsidR="006E5C31" w:rsidRPr="004D3B3C" w:rsidRDefault="006E5C31" w:rsidP="00E37129">
      <w:pPr>
        <w:pStyle w:val="ListParagraph"/>
        <w:numPr>
          <w:ilvl w:val="0"/>
          <w:numId w:val="3"/>
        </w:numPr>
        <w:rPr>
          <w:szCs w:val="24"/>
        </w:rPr>
      </w:pPr>
      <w:r w:rsidRPr="004D3B3C">
        <w:rPr>
          <w:szCs w:val="24"/>
        </w:rPr>
        <w:t xml:space="preserve">The Hot Oil Heater (H-4201) shall be tested for CO and NOx concurrently and the results submitted to the Department </w:t>
      </w:r>
      <w:proofErr w:type="gramStart"/>
      <w:r w:rsidRPr="004D3B3C">
        <w:rPr>
          <w:szCs w:val="24"/>
        </w:rPr>
        <w:t>in order to</w:t>
      </w:r>
      <w:proofErr w:type="gramEnd"/>
      <w:r w:rsidRPr="004D3B3C">
        <w:rPr>
          <w:szCs w:val="24"/>
        </w:rPr>
        <w:t xml:space="preserve"> demonstrate compliance with the emission limits contained in Section II.</w:t>
      </w:r>
      <w:r w:rsidR="00B862E3" w:rsidRPr="004D3B3C">
        <w:rPr>
          <w:szCs w:val="24"/>
        </w:rPr>
        <w:t>A.</w:t>
      </w:r>
      <w:r w:rsidR="00C90039" w:rsidRPr="004D3B3C">
        <w:rPr>
          <w:szCs w:val="24"/>
        </w:rPr>
        <w:fldChar w:fldCharType="begin"/>
      </w:r>
      <w:r w:rsidR="00C90039" w:rsidRPr="004D3B3C">
        <w:rPr>
          <w:szCs w:val="24"/>
        </w:rPr>
        <w:instrText xml:space="preserve"> REF _Ref103325948 \r \h </w:instrText>
      </w:r>
      <w:r w:rsidR="008C6169" w:rsidRPr="004D3B3C">
        <w:rPr>
          <w:szCs w:val="24"/>
        </w:rPr>
        <w:instrText xml:space="preserve"> \* MERGEFORMAT </w:instrText>
      </w:r>
      <w:r w:rsidR="00C90039" w:rsidRPr="004D3B3C">
        <w:rPr>
          <w:szCs w:val="24"/>
        </w:rPr>
      </w:r>
      <w:r w:rsidR="00C90039" w:rsidRPr="004D3B3C">
        <w:rPr>
          <w:szCs w:val="24"/>
        </w:rPr>
        <w:fldChar w:fldCharType="separate"/>
      </w:r>
      <w:r w:rsidR="004E1EC9">
        <w:rPr>
          <w:szCs w:val="24"/>
        </w:rPr>
        <w:t>17</w:t>
      </w:r>
      <w:r w:rsidR="00C90039" w:rsidRPr="004D3B3C">
        <w:rPr>
          <w:szCs w:val="24"/>
        </w:rPr>
        <w:fldChar w:fldCharType="end"/>
      </w:r>
      <w:r w:rsidR="000454A3" w:rsidRPr="004D3B3C">
        <w:rPr>
          <w:szCs w:val="24"/>
        </w:rPr>
        <w:t>.a</w:t>
      </w:r>
      <w:r w:rsidRPr="004D3B3C">
        <w:rPr>
          <w:szCs w:val="24"/>
        </w:rPr>
        <w:t>. The initial testing shall occur within 180 days of startup of the heater.</w:t>
      </w:r>
      <w:r w:rsidRPr="004D3B3C">
        <w:t xml:space="preserve"> </w:t>
      </w:r>
      <w:r w:rsidRPr="004D3B3C">
        <w:rPr>
          <w:szCs w:val="24"/>
        </w:rPr>
        <w:t xml:space="preserve">Test procedures shall use EPA Reference Methods 10 and 7E or equivalent, as approved by the Department (ARM 17.8.105 and ARM 17.8.106). </w:t>
      </w:r>
    </w:p>
    <w:p w14:paraId="25D48B71" w14:textId="77777777" w:rsidR="00674602" w:rsidRDefault="00674602" w:rsidP="00674602">
      <w:pPr>
        <w:pStyle w:val="ListParagraph"/>
      </w:pPr>
    </w:p>
    <w:p w14:paraId="692AB0FB" w14:textId="5713509C" w:rsidR="00674602" w:rsidRDefault="00426BC4" w:rsidP="001B6EB1">
      <w:pPr>
        <w:pStyle w:val="ListParagraph"/>
        <w:numPr>
          <w:ilvl w:val="0"/>
          <w:numId w:val="3"/>
        </w:numPr>
      </w:pPr>
      <w:r>
        <w:t>MRL</w:t>
      </w:r>
      <w:r w:rsidR="00C97199">
        <w:t xml:space="preserve"> shall sample and analyze the concentration (dry basis) of H</w:t>
      </w:r>
      <w:r w:rsidR="00C97199" w:rsidRPr="00DF0B7B">
        <w:rPr>
          <w:vertAlign w:val="subscript"/>
        </w:rPr>
        <w:t>2</w:t>
      </w:r>
      <w:r w:rsidR="00C97199">
        <w:t>S in the Hydrogen</w:t>
      </w:r>
      <w:r w:rsidR="00DF0B7B">
        <w:t xml:space="preserve"> </w:t>
      </w:r>
      <w:r w:rsidR="00C97199">
        <w:t>P</w:t>
      </w:r>
      <w:r w:rsidR="00DF0B7B">
        <w:t>l</w:t>
      </w:r>
      <w:r w:rsidR="00C97199">
        <w:t>ant #4 PSA off-gas</w:t>
      </w:r>
      <w:r w:rsidR="00FA16F3">
        <w:t xml:space="preserve"> fuel at least once per week, </w:t>
      </w:r>
      <w:proofErr w:type="gramStart"/>
      <w:r w:rsidR="00FA16F3">
        <w:t>in order to</w:t>
      </w:r>
      <w:proofErr w:type="gramEnd"/>
      <w:r w:rsidR="00FA16F3">
        <w:t xml:space="preserve"> demonstrate compliance with the limit in </w:t>
      </w:r>
      <w:r w:rsidR="00FA16F3" w:rsidRPr="00E3799D">
        <w:t>Section II.A.3</w:t>
      </w:r>
      <w:r w:rsidR="00ED0F2B" w:rsidRPr="00EA16EF">
        <w:t>.</w:t>
      </w:r>
      <w:r w:rsidR="00C90039">
        <w:t xml:space="preserve">e </w:t>
      </w:r>
      <w:r w:rsidR="00FA16F3">
        <w:t>(ARM 17.8.</w:t>
      </w:r>
      <w:r w:rsidR="00DF0B7B">
        <w:t>7</w:t>
      </w:r>
      <w:r w:rsidR="00FA16F3">
        <w:t>49)</w:t>
      </w:r>
      <w:r w:rsidR="00ED0F2B">
        <w:t>.</w:t>
      </w:r>
    </w:p>
    <w:p w14:paraId="0861495E" w14:textId="77777777" w:rsidR="008F19FC" w:rsidRDefault="008F19FC" w:rsidP="004A219B">
      <w:pPr>
        <w:pStyle w:val="ListParagraph"/>
      </w:pPr>
    </w:p>
    <w:p w14:paraId="4E7C0F3C" w14:textId="3E9C956F" w:rsidR="008F19FC" w:rsidRDefault="008F19FC" w:rsidP="001B6EB1">
      <w:pPr>
        <w:pStyle w:val="ListParagraph"/>
        <w:numPr>
          <w:ilvl w:val="0"/>
          <w:numId w:val="3"/>
        </w:numPr>
      </w:pPr>
      <w:r>
        <w:t>MRL shall sample and analyze the concentration (dry basis) of H</w:t>
      </w:r>
      <w:r w:rsidRPr="004A219B">
        <w:rPr>
          <w:vertAlign w:val="subscript"/>
        </w:rPr>
        <w:t>2</w:t>
      </w:r>
      <w:r>
        <w:t xml:space="preserve">S in the </w:t>
      </w:r>
      <w:r w:rsidR="005A2E66">
        <w:t xml:space="preserve">RFU </w:t>
      </w:r>
      <w:r w:rsidR="00AB10E4">
        <w:t xml:space="preserve">off-gas fuel at least once per month </w:t>
      </w:r>
      <w:proofErr w:type="gramStart"/>
      <w:r w:rsidR="00AB10E4">
        <w:t>in order to</w:t>
      </w:r>
      <w:proofErr w:type="gramEnd"/>
      <w:r w:rsidR="00AB10E4">
        <w:t xml:space="preserve"> demonstrate compliance with the limit </w:t>
      </w:r>
      <w:r w:rsidR="00AB10E4" w:rsidRPr="00E3799D">
        <w:t xml:space="preserve">in </w:t>
      </w:r>
      <w:r w:rsidR="00AB10E4" w:rsidRPr="00EA16EF">
        <w:t>Section II.A.1</w:t>
      </w:r>
      <w:r w:rsidR="00AB10E4" w:rsidRPr="00231B4E">
        <w:t>.k</w:t>
      </w:r>
      <w:r w:rsidR="00277B97">
        <w:t>, II.A.3.e, and II.A.17.k</w:t>
      </w:r>
      <w:r w:rsidR="007D06FF">
        <w:t xml:space="preserve"> (ARM 17.8.749)</w:t>
      </w:r>
      <w:r w:rsidR="00277B97">
        <w:t>.</w:t>
      </w:r>
    </w:p>
    <w:p w14:paraId="427258CE" w14:textId="77777777" w:rsidR="00D16A01" w:rsidRDefault="00D16A01" w:rsidP="00D16A01">
      <w:pPr>
        <w:pStyle w:val="ListParagraph"/>
      </w:pPr>
    </w:p>
    <w:p w14:paraId="4A949DB0" w14:textId="64055E83" w:rsidR="00D16A01" w:rsidRPr="00BC67CE" w:rsidRDefault="007571DE" w:rsidP="001B6EB1">
      <w:pPr>
        <w:pStyle w:val="ListParagraph"/>
        <w:numPr>
          <w:ilvl w:val="0"/>
          <w:numId w:val="3"/>
        </w:numPr>
      </w:pPr>
      <w:r>
        <w:t>The NOx and O</w:t>
      </w:r>
      <w:r w:rsidRPr="00C66705">
        <w:rPr>
          <w:vertAlign w:val="subscript"/>
        </w:rPr>
        <w:t>2</w:t>
      </w:r>
      <w:r>
        <w:t xml:space="preserve"> CEMS on the </w:t>
      </w:r>
      <w:r w:rsidR="005A2E66">
        <w:t xml:space="preserve">RFU </w:t>
      </w:r>
      <w:r>
        <w:t>Combined Feed Heater (H-4101), Hydrogen Plant #3 Reformer</w:t>
      </w:r>
      <w:r w:rsidR="007832FD">
        <w:t xml:space="preserve"> Heaters (H-31815A/H-3815B), </w:t>
      </w:r>
      <w:r w:rsidR="00FF5FED">
        <w:t xml:space="preserve">and </w:t>
      </w:r>
      <w:r w:rsidR="007832FD">
        <w:t>Hydrogen Plant #4 Reformer Heater</w:t>
      </w:r>
      <w:r w:rsidR="00F131DB">
        <w:t xml:space="preserve"> (H-4</w:t>
      </w:r>
      <w:r w:rsidR="00204155">
        <w:t>6</w:t>
      </w:r>
      <w:r w:rsidR="00F131DB">
        <w:t>01) shall comply with</w:t>
      </w:r>
      <w:r w:rsidR="00B84DD7" w:rsidRPr="00B84DD7">
        <w:t xml:space="preserve"> 40 CFR 60.1</w:t>
      </w:r>
      <w:r w:rsidR="00FF5FED">
        <w:t>3</w:t>
      </w:r>
      <w:r w:rsidR="00B84DD7" w:rsidRPr="00B84DD7">
        <w:t xml:space="preserve">- 60.19 </w:t>
      </w:r>
      <w:r w:rsidR="00B84DD7" w:rsidRPr="00B84DD7">
        <w:lastRenderedPageBreak/>
        <w:t>Subpart A—General Provisions</w:t>
      </w:r>
      <w:r w:rsidR="00F131DB">
        <w:t xml:space="preserve"> and 40 CFR</w:t>
      </w:r>
      <w:r w:rsidR="00C66705">
        <w:t xml:space="preserve"> 60 Appendices B and F (ARM </w:t>
      </w:r>
      <w:r w:rsidR="00C66705" w:rsidRPr="00BC67CE">
        <w:t>17.8.749)</w:t>
      </w:r>
      <w:r w:rsidR="00B84DD7" w:rsidRPr="00BC67CE">
        <w:t>.</w:t>
      </w:r>
    </w:p>
    <w:p w14:paraId="51DD6E13" w14:textId="77777777" w:rsidR="004D6D57" w:rsidRPr="00BC67CE" w:rsidRDefault="004D6D57" w:rsidP="000D5C7D">
      <w:pPr>
        <w:pStyle w:val="ListParagraph"/>
      </w:pPr>
    </w:p>
    <w:p w14:paraId="6FD948D1" w14:textId="0F09F3E3" w:rsidR="00ED2669" w:rsidRPr="00BC67CE" w:rsidRDefault="004D6D57" w:rsidP="004D6D57">
      <w:pPr>
        <w:pStyle w:val="ListParagraph"/>
        <w:numPr>
          <w:ilvl w:val="0"/>
          <w:numId w:val="3"/>
        </w:numPr>
      </w:pPr>
      <w:bookmarkStart w:id="44" w:name="_Hlk212724024"/>
      <w:bookmarkStart w:id="45" w:name="_Hlk211848823"/>
      <w:r w:rsidRPr="00BC67CE">
        <w:t xml:space="preserve">The Hydrogen Plant #5 Reformer Heater (H-5801) shall be tested for CO </w:t>
      </w:r>
      <w:bookmarkEnd w:id="44"/>
      <w:r w:rsidRPr="00BC67CE">
        <w:t xml:space="preserve">and NOx concurrently and the results submitted to </w:t>
      </w:r>
      <w:r w:rsidR="00E30351" w:rsidRPr="00BC67CE">
        <w:t>DEQ</w:t>
      </w:r>
      <w:r w:rsidRPr="00BC67CE">
        <w:t xml:space="preserve"> </w:t>
      </w:r>
      <w:proofErr w:type="gramStart"/>
      <w:r w:rsidRPr="00BC67CE">
        <w:t>in order to</w:t>
      </w:r>
      <w:proofErr w:type="gramEnd"/>
      <w:r w:rsidRPr="00BC67CE">
        <w:t xml:space="preserve"> demonstrate compliance with the emission limits contained in </w:t>
      </w:r>
      <w:bookmarkStart w:id="46" w:name="_Hlk212718793"/>
      <w:r w:rsidRPr="00D65452">
        <w:t xml:space="preserve">Section </w:t>
      </w:r>
      <w:r w:rsidRPr="00FC216D">
        <w:t>II.A.</w:t>
      </w:r>
      <w:r w:rsidR="006B3325" w:rsidRPr="00D65452">
        <w:t>27</w:t>
      </w:r>
      <w:r w:rsidR="001B4E89" w:rsidRPr="00D65452">
        <w:t xml:space="preserve">. </w:t>
      </w:r>
      <w:bookmarkStart w:id="47" w:name="_Hlk212725047"/>
      <w:bookmarkEnd w:id="46"/>
      <w:r w:rsidRPr="00D65452">
        <w:t>The</w:t>
      </w:r>
      <w:r w:rsidRPr="00BC67CE">
        <w:t xml:space="preserve"> initial testing shall occur within 180 days of startup of the heater.</w:t>
      </w:r>
      <w:bookmarkEnd w:id="47"/>
      <w:r w:rsidRPr="00BC67CE">
        <w:t xml:space="preserve"> Test procedures shall use EPA Reference Methods 10 and 7E or equivalent, as approved by </w:t>
      </w:r>
      <w:r w:rsidR="00E30351" w:rsidRPr="00BC67CE">
        <w:t>DEQ</w:t>
      </w:r>
      <w:r w:rsidR="00DF67E9" w:rsidRPr="00BC67CE">
        <w:t>.</w:t>
      </w:r>
      <w:r w:rsidRPr="00BC67CE">
        <w:t xml:space="preserve"> </w:t>
      </w:r>
      <w:bookmarkStart w:id="48" w:name="_Hlk211850073"/>
      <w:r w:rsidR="00DF67E9" w:rsidRPr="00BC67CE">
        <w:t xml:space="preserve">H-5801 shall be tested every three years from the date of the last source test, or according to another testing/monitoring schedule as may be approved by DEQ, for NOx and CO, concurrently, and the results submitted to DEQ in order to demonstrate compliance with the NOx and CO emission limits contained in </w:t>
      </w:r>
      <w:r w:rsidR="001B4E89" w:rsidRPr="00BC67CE">
        <w:t>Section II.A.</w:t>
      </w:r>
      <w:r w:rsidR="00D65452" w:rsidRPr="00912DB9">
        <w:t>2</w:t>
      </w:r>
      <w:r w:rsidR="00D65452">
        <w:t>7</w:t>
      </w:r>
      <w:r w:rsidR="00D65452" w:rsidRPr="00BC67CE">
        <w:t xml:space="preserve"> </w:t>
      </w:r>
      <w:r w:rsidR="001B4E89" w:rsidRPr="00BC67CE">
        <w:t>depending upon fuel</w:t>
      </w:r>
      <w:r w:rsidR="00D50944" w:rsidRPr="00BC67CE">
        <w:t>. The NOx analyzer shall undergo an annual RATA</w:t>
      </w:r>
      <w:r w:rsidR="00DF67E9" w:rsidRPr="00BC67CE">
        <w:t xml:space="preserve"> </w:t>
      </w:r>
      <w:bookmarkEnd w:id="48"/>
      <w:r w:rsidRPr="00BC67CE">
        <w:t>(ARM 17.8.105</w:t>
      </w:r>
      <w:r w:rsidR="0005193F" w:rsidRPr="00BC67CE">
        <w:t>,</w:t>
      </w:r>
      <w:r w:rsidR="001B4E89" w:rsidRPr="00BC67CE">
        <w:t xml:space="preserve"> </w:t>
      </w:r>
      <w:r w:rsidRPr="00BC67CE">
        <w:t>ARM 17.8.106</w:t>
      </w:r>
      <w:r w:rsidR="0005193F" w:rsidRPr="00BC67CE">
        <w:t xml:space="preserve"> and ARM 17.8.749</w:t>
      </w:r>
      <w:r w:rsidRPr="00BC67CE">
        <w:t>).</w:t>
      </w:r>
    </w:p>
    <w:p w14:paraId="32BBA7B4" w14:textId="77777777" w:rsidR="00ED2669" w:rsidRPr="00BC67CE" w:rsidRDefault="00ED2669" w:rsidP="00A01475">
      <w:pPr>
        <w:pStyle w:val="ListParagraph"/>
        <w:ind w:left="1728"/>
      </w:pPr>
    </w:p>
    <w:bookmarkEnd w:id="45"/>
    <w:p w14:paraId="03F683E2" w14:textId="79367C56" w:rsidR="004D6D57" w:rsidRDefault="00ED2669" w:rsidP="004D6D57">
      <w:pPr>
        <w:pStyle w:val="ListParagraph"/>
        <w:numPr>
          <w:ilvl w:val="0"/>
          <w:numId w:val="3"/>
        </w:numPr>
      </w:pPr>
      <w:r w:rsidRPr="00BC67CE">
        <w:t>The Hydrogen Plant #5 Reformer Heater (H-5801) shall be tested for PM</w:t>
      </w:r>
      <w:r w:rsidR="00B47BE5" w:rsidRPr="00BC67CE">
        <w:t xml:space="preserve"> PM</w:t>
      </w:r>
      <w:r w:rsidR="00B47BE5" w:rsidRPr="00BC67CE">
        <w:rPr>
          <w:vertAlign w:val="subscript"/>
        </w:rPr>
        <w:t>10</w:t>
      </w:r>
      <w:r w:rsidR="00B47BE5" w:rsidRPr="00BC67CE">
        <w:t>/PM</w:t>
      </w:r>
      <w:r w:rsidR="00B47BE5" w:rsidRPr="00BC67CE">
        <w:rPr>
          <w:vertAlign w:val="subscript"/>
        </w:rPr>
        <w:t xml:space="preserve">2.5 </w:t>
      </w:r>
      <w:r w:rsidR="00B47BE5" w:rsidRPr="00BC67CE">
        <w:t xml:space="preserve">emissions </w:t>
      </w:r>
      <w:proofErr w:type="gramStart"/>
      <w:r w:rsidR="00B47BE5" w:rsidRPr="00BC67CE">
        <w:t>in order to</w:t>
      </w:r>
      <w:proofErr w:type="gramEnd"/>
      <w:r w:rsidR="00B47BE5" w:rsidRPr="00BC67CE">
        <w:t xml:space="preserve"> demonstrate compliance with the emission limits contained in </w:t>
      </w:r>
      <w:r w:rsidR="00B47BE5" w:rsidRPr="00D65452">
        <w:t xml:space="preserve">Section </w:t>
      </w:r>
      <w:r w:rsidR="00B47BE5" w:rsidRPr="00FC216D">
        <w:t>II.A</w:t>
      </w:r>
      <w:r w:rsidR="00AC20B4" w:rsidRPr="00FC216D">
        <w:t>.</w:t>
      </w:r>
      <w:r w:rsidR="006B3325" w:rsidRPr="00D65452">
        <w:t>27</w:t>
      </w:r>
      <w:r w:rsidR="00B47BE5" w:rsidRPr="00D65452">
        <w:t>. The</w:t>
      </w:r>
      <w:r w:rsidR="00B47BE5" w:rsidRPr="00BC67CE">
        <w:t xml:space="preserve"> initial testing shall occur within 180 days of startup of the heater based on EPA Reference Methods 5 or 201</w:t>
      </w:r>
      <w:r w:rsidR="00BE5D22" w:rsidRPr="00BC67CE">
        <w:t>a</w:t>
      </w:r>
      <w:r w:rsidR="00B47BE5" w:rsidRPr="00BC67CE">
        <w:t xml:space="preserve"> and 202 (ARM 17.8</w:t>
      </w:r>
      <w:r w:rsidR="00AC20B4" w:rsidRPr="00BC67CE">
        <w:t>.105, ARM 17.8.106</w:t>
      </w:r>
      <w:r w:rsidR="00B47BE5" w:rsidRPr="00BC67CE">
        <w:t xml:space="preserve"> and 17.8.7</w:t>
      </w:r>
      <w:r w:rsidR="00AC20B4" w:rsidRPr="00BC67CE">
        <w:t>49</w:t>
      </w:r>
      <w:r w:rsidR="00B47BE5" w:rsidRPr="00BC67CE">
        <w:t>).</w:t>
      </w:r>
    </w:p>
    <w:p w14:paraId="1F1215A4" w14:textId="77777777" w:rsidR="00F3254D" w:rsidRDefault="00F3254D" w:rsidP="00D65452">
      <w:pPr>
        <w:pStyle w:val="ListParagraph"/>
      </w:pPr>
    </w:p>
    <w:p w14:paraId="460656BB" w14:textId="1321E247" w:rsidR="00F3254D" w:rsidRDefault="00F3254D" w:rsidP="004D6D57">
      <w:pPr>
        <w:pStyle w:val="ListParagraph"/>
        <w:numPr>
          <w:ilvl w:val="0"/>
          <w:numId w:val="3"/>
        </w:numPr>
      </w:pPr>
      <w:r>
        <w:t>The FCC Feed Heater H-0302</w:t>
      </w:r>
      <w:r w:rsidR="006C0380" w:rsidRPr="006C0380">
        <w:t xml:space="preserve"> shall be tested for CO and NOx concurrently and the results submitted to DEQ </w:t>
      </w:r>
      <w:proofErr w:type="gramStart"/>
      <w:r w:rsidR="006C0380" w:rsidRPr="006C0380">
        <w:t>in order to</w:t>
      </w:r>
      <w:proofErr w:type="gramEnd"/>
      <w:r w:rsidR="006C0380" w:rsidRPr="006C0380">
        <w:t xml:space="preserve"> demonstrate compliance with the emission limits contained in Section </w:t>
      </w:r>
      <w:r w:rsidR="006C0380" w:rsidRPr="00D65452">
        <w:t>II</w:t>
      </w:r>
      <w:r w:rsidR="006C0380" w:rsidRPr="00FC216D">
        <w:t>.A.29</w:t>
      </w:r>
      <w:r w:rsidR="006C0380" w:rsidRPr="00D65452">
        <w:t>. The initial testing shall occur within 180 days of startup of the heater. Test procedures</w:t>
      </w:r>
      <w:r w:rsidR="006C0380" w:rsidRPr="006C0380">
        <w:t xml:space="preserve"> shall use EPA Reference Methods 10 and 7E or equivalent, as approved by DEQ (ARM 17.8.105, ARM 17.8.106 and ARM 17.8.749).</w:t>
      </w:r>
      <w:r w:rsidR="006C0380">
        <w:t xml:space="preserve"> </w:t>
      </w:r>
    </w:p>
    <w:p w14:paraId="1C56E7B6" w14:textId="77777777" w:rsidR="006C0380" w:rsidRDefault="006C0380" w:rsidP="00D65452">
      <w:pPr>
        <w:pStyle w:val="ListParagraph"/>
      </w:pPr>
    </w:p>
    <w:p w14:paraId="440C0635" w14:textId="794B9505" w:rsidR="006C0380" w:rsidRDefault="006C0380" w:rsidP="004D6D57">
      <w:pPr>
        <w:pStyle w:val="ListParagraph"/>
        <w:numPr>
          <w:ilvl w:val="0"/>
          <w:numId w:val="3"/>
        </w:numPr>
      </w:pPr>
      <w:r w:rsidRPr="006C0380">
        <w:t>The FCC Feed Heater H-0302 shall be tested for</w:t>
      </w:r>
      <w:r>
        <w:t xml:space="preserve"> </w:t>
      </w:r>
      <w:r w:rsidRPr="006C0380">
        <w:t xml:space="preserve">PM PM10/PM2.5 emissions </w:t>
      </w:r>
      <w:proofErr w:type="gramStart"/>
      <w:r w:rsidRPr="006C0380">
        <w:t>in order to</w:t>
      </w:r>
      <w:proofErr w:type="gramEnd"/>
      <w:r w:rsidRPr="006C0380">
        <w:t xml:space="preserve"> demonstrate compliance with the emission limits contained in Section </w:t>
      </w:r>
      <w:r w:rsidRPr="00FC216D">
        <w:t>II.A.29</w:t>
      </w:r>
      <w:r w:rsidRPr="00D65452">
        <w:t>. The</w:t>
      </w:r>
      <w:r w:rsidRPr="006C0380">
        <w:t xml:space="preserve"> initial testing shall occur within 180 days of startup of the heater based on EPA Reference Methods 5 or 201a and 202 (ARM 17.8.105, ARM 17.8.106 and 17.8.749).</w:t>
      </w:r>
    </w:p>
    <w:p w14:paraId="7C2F8193" w14:textId="77777777" w:rsidR="006C0380" w:rsidRDefault="006C0380" w:rsidP="00D65452"/>
    <w:p w14:paraId="3FB62F16" w14:textId="2774B4AA" w:rsidR="00F3254D" w:rsidRDefault="00F3254D" w:rsidP="004D6D57">
      <w:pPr>
        <w:pStyle w:val="ListParagraph"/>
        <w:numPr>
          <w:ilvl w:val="0"/>
          <w:numId w:val="3"/>
        </w:numPr>
      </w:pPr>
      <w:r>
        <w:t xml:space="preserve">The </w:t>
      </w:r>
      <w:r w:rsidR="006C0380">
        <w:t xml:space="preserve">Naphtha Splitter Reboiler </w:t>
      </w:r>
      <w:r>
        <w:t>H-0405</w:t>
      </w:r>
      <w:r w:rsidR="006C0380">
        <w:t xml:space="preserve"> </w:t>
      </w:r>
      <w:r w:rsidR="006C0380" w:rsidRPr="006C0380">
        <w:t xml:space="preserve">shall be tested for CO and NOx concurrently and the results submitted to DEQ </w:t>
      </w:r>
      <w:proofErr w:type="gramStart"/>
      <w:r w:rsidR="006C0380" w:rsidRPr="006C0380">
        <w:t xml:space="preserve">in </w:t>
      </w:r>
      <w:r w:rsidR="006C0380" w:rsidRPr="00D65452">
        <w:t>order to</w:t>
      </w:r>
      <w:proofErr w:type="gramEnd"/>
      <w:r w:rsidR="006C0380" w:rsidRPr="00D65452">
        <w:t xml:space="preserve"> demonstrate compliance with the emission limits contained in Section </w:t>
      </w:r>
      <w:r w:rsidR="006C0380" w:rsidRPr="00FC216D">
        <w:t>II.A.</w:t>
      </w:r>
      <w:r w:rsidR="006B3325" w:rsidRPr="00D65452">
        <w:t>30</w:t>
      </w:r>
      <w:r w:rsidR="006C0380" w:rsidRPr="00D65452">
        <w:t>. The initial testing shall occur within 180 days of startup of the heater. Test</w:t>
      </w:r>
      <w:r w:rsidR="006C0380" w:rsidRPr="006C0380">
        <w:t xml:space="preserve"> procedures shall use EPA Reference Methods 10 and 7E or equivalent, as approved by DEQ. (ARM 17.8.105, ARM 17.8.106 and ARM 17.8.749).</w:t>
      </w:r>
    </w:p>
    <w:p w14:paraId="30E3CA8D" w14:textId="77777777" w:rsidR="00FC216D" w:rsidRDefault="00FC216D" w:rsidP="00FC216D"/>
    <w:p w14:paraId="6BD20FE1" w14:textId="6DFF9CA4" w:rsidR="006C0380" w:rsidRDefault="006C0380" w:rsidP="004D6D57">
      <w:pPr>
        <w:pStyle w:val="ListParagraph"/>
        <w:numPr>
          <w:ilvl w:val="0"/>
          <w:numId w:val="3"/>
        </w:numPr>
      </w:pPr>
      <w:r w:rsidRPr="006C0380">
        <w:t>The Naphtha Splitter Reboiler H-0405</w:t>
      </w:r>
      <w:r>
        <w:t xml:space="preserve"> </w:t>
      </w:r>
      <w:r w:rsidRPr="006C0380">
        <w:t xml:space="preserve">shall be tested for PM PM10/PM2.5 </w:t>
      </w:r>
      <w:r w:rsidRPr="00D65452">
        <w:t xml:space="preserve">emissions </w:t>
      </w:r>
      <w:proofErr w:type="gramStart"/>
      <w:r w:rsidRPr="00D65452">
        <w:t>in order to</w:t>
      </w:r>
      <w:proofErr w:type="gramEnd"/>
      <w:r w:rsidRPr="00D65452">
        <w:t xml:space="preserve"> demonstrate compliance with the emission limits contained in </w:t>
      </w:r>
      <w:r w:rsidRPr="00FC216D">
        <w:t>Section II.A.</w:t>
      </w:r>
      <w:r w:rsidR="006B3325" w:rsidRPr="00D65452">
        <w:t>30</w:t>
      </w:r>
      <w:r w:rsidRPr="00D65452">
        <w:t>. The initial testing shall occur within 180 days of startup of the heater based on EPA Reference Methods 5 or 201a and 202 (ARM 17.8.105, ARM 17.8.106</w:t>
      </w:r>
      <w:r w:rsidRPr="006C0380">
        <w:t xml:space="preserve"> and 17.8.749).</w:t>
      </w:r>
    </w:p>
    <w:p w14:paraId="686A4C8F" w14:textId="77777777" w:rsidR="006C0380" w:rsidRDefault="006C0380" w:rsidP="00D65452">
      <w:pPr>
        <w:pStyle w:val="ListParagraph"/>
        <w:ind w:left="1728"/>
      </w:pPr>
    </w:p>
    <w:p w14:paraId="6A0467B9" w14:textId="2E10AF6F" w:rsidR="00F3254D" w:rsidRDefault="00F3254D" w:rsidP="004D6D57">
      <w:pPr>
        <w:pStyle w:val="ListParagraph"/>
        <w:numPr>
          <w:ilvl w:val="0"/>
          <w:numId w:val="3"/>
        </w:numPr>
      </w:pPr>
      <w:r>
        <w:t xml:space="preserve">The </w:t>
      </w:r>
      <w:proofErr w:type="spellStart"/>
      <w:r w:rsidR="006C0380">
        <w:t>Deisobutanizer</w:t>
      </w:r>
      <w:proofErr w:type="spellEnd"/>
      <w:r w:rsidR="006C0380">
        <w:t xml:space="preserve"> Reboiler Heater </w:t>
      </w:r>
      <w:r>
        <w:t>H-1501</w:t>
      </w:r>
      <w:r w:rsidR="006C0380">
        <w:t xml:space="preserve"> </w:t>
      </w:r>
      <w:r w:rsidR="006C0380" w:rsidRPr="006C0380">
        <w:t xml:space="preserve">shall be tested for CO and NOx concurrently and the results submitted to DEQ </w:t>
      </w:r>
      <w:proofErr w:type="gramStart"/>
      <w:r w:rsidR="006C0380" w:rsidRPr="006C0380">
        <w:t>in order to</w:t>
      </w:r>
      <w:proofErr w:type="gramEnd"/>
      <w:r w:rsidR="006C0380" w:rsidRPr="006C0380">
        <w:t xml:space="preserve"> demonstrate compliance with the emission limits contained in Section </w:t>
      </w:r>
      <w:r w:rsidR="006C0380" w:rsidRPr="00FC216D">
        <w:t>II.A.</w:t>
      </w:r>
      <w:r w:rsidR="006B3325" w:rsidRPr="00D65452">
        <w:t>31</w:t>
      </w:r>
      <w:r w:rsidR="006C0380" w:rsidRPr="00D65452">
        <w:t xml:space="preserve">. The initial </w:t>
      </w:r>
      <w:r w:rsidR="006C0380" w:rsidRPr="00D65452">
        <w:lastRenderedPageBreak/>
        <w:t>testing shall occur within 180 days of startup of the heater. Test procedures shall use EPA Reference Methods 10 and 7E or equivalent, as approved</w:t>
      </w:r>
      <w:r w:rsidR="006C0380" w:rsidRPr="006C0380">
        <w:t xml:space="preserve"> by </w:t>
      </w:r>
      <w:proofErr w:type="gramStart"/>
      <w:r w:rsidR="006C0380" w:rsidRPr="006C0380">
        <w:t>DEQ..</w:t>
      </w:r>
      <w:proofErr w:type="gramEnd"/>
      <w:r w:rsidR="006C0380" w:rsidRPr="006C0380">
        <w:t xml:space="preserve"> (ARM 17.8.105, ARM 17.8.106 and ARM 17.8.749).</w:t>
      </w:r>
    </w:p>
    <w:p w14:paraId="3A4381FB" w14:textId="77777777" w:rsidR="006C0380" w:rsidRDefault="006C0380" w:rsidP="00D65452"/>
    <w:p w14:paraId="36A3E61C" w14:textId="11479306" w:rsidR="006C0380" w:rsidRDefault="006C0380" w:rsidP="004D6D57">
      <w:pPr>
        <w:pStyle w:val="ListParagraph"/>
        <w:numPr>
          <w:ilvl w:val="0"/>
          <w:numId w:val="3"/>
        </w:numPr>
      </w:pPr>
      <w:r w:rsidRPr="006C0380">
        <w:t xml:space="preserve">The </w:t>
      </w:r>
      <w:proofErr w:type="spellStart"/>
      <w:r w:rsidRPr="006C0380">
        <w:t>Deisobutanizer</w:t>
      </w:r>
      <w:proofErr w:type="spellEnd"/>
      <w:r w:rsidRPr="006C0380">
        <w:t xml:space="preserve"> Reboiler Heater H-1501 shall be tested for PM PM10/PM2.5 emissions </w:t>
      </w:r>
      <w:proofErr w:type="gramStart"/>
      <w:r w:rsidRPr="006C0380">
        <w:t>in order to</w:t>
      </w:r>
      <w:proofErr w:type="gramEnd"/>
      <w:r w:rsidRPr="006C0380">
        <w:t xml:space="preserve"> demonstrate compliance with the emission limits contained in </w:t>
      </w:r>
      <w:r w:rsidRPr="00D65452">
        <w:t xml:space="preserve">Section </w:t>
      </w:r>
      <w:r w:rsidRPr="00FC216D">
        <w:t>II.A.</w:t>
      </w:r>
      <w:r w:rsidR="006B3325" w:rsidRPr="00D65452">
        <w:t>31</w:t>
      </w:r>
      <w:r w:rsidRPr="00D65452">
        <w:t>. The</w:t>
      </w:r>
      <w:r w:rsidRPr="006C0380">
        <w:t xml:space="preserve"> initial testing shall occur within 180 days of startup of the heater based on EPA Reference Methods 5 or 201a and 202 (ARM 17.8.105, ARM 17.8.106 and 17.8.749).</w:t>
      </w:r>
    </w:p>
    <w:p w14:paraId="0BF53D2F" w14:textId="77777777" w:rsidR="006C0380" w:rsidRDefault="006C0380" w:rsidP="00D65452"/>
    <w:p w14:paraId="6EF66C46" w14:textId="1A2358BF" w:rsidR="006C0380" w:rsidRDefault="00F3254D" w:rsidP="004D6D57">
      <w:pPr>
        <w:pStyle w:val="ListParagraph"/>
        <w:numPr>
          <w:ilvl w:val="0"/>
          <w:numId w:val="3"/>
        </w:numPr>
      </w:pPr>
      <w:r>
        <w:t xml:space="preserve">The </w:t>
      </w:r>
      <w:r w:rsidR="006C0380">
        <w:t xml:space="preserve">HTU Heater </w:t>
      </w:r>
      <w:r>
        <w:t>H-1701</w:t>
      </w:r>
      <w:r w:rsidR="006C0380" w:rsidRPr="006C0380">
        <w:t xml:space="preserve"> shall be tested for CO and NOx concurrently and the results submitted to DEQ </w:t>
      </w:r>
      <w:proofErr w:type="gramStart"/>
      <w:r w:rsidR="006C0380" w:rsidRPr="006C0380">
        <w:t>in order to</w:t>
      </w:r>
      <w:proofErr w:type="gramEnd"/>
      <w:r w:rsidR="006C0380" w:rsidRPr="006C0380">
        <w:t xml:space="preserve"> demonstrate compliance with the emission limits contained in </w:t>
      </w:r>
      <w:r w:rsidR="006C0380" w:rsidRPr="00FC216D">
        <w:t>Section II.A.</w:t>
      </w:r>
      <w:r w:rsidR="006B3325" w:rsidRPr="00D65452">
        <w:t>32</w:t>
      </w:r>
      <w:r w:rsidR="006C0380" w:rsidRPr="00D65452">
        <w:t>. The initial testing shall occur within 180 days of startup of the heater. Test procedures</w:t>
      </w:r>
      <w:r w:rsidR="006C0380" w:rsidRPr="006C0380">
        <w:t xml:space="preserve"> shall use EPA Reference Methods 10 and 7E or equivalent, as approved by DEQ. (ARM 17.8.105, ARM 17.8.106 and ARM 17.8.749).</w:t>
      </w:r>
    </w:p>
    <w:p w14:paraId="7EA4B2A9" w14:textId="77777777" w:rsidR="006C0380" w:rsidRDefault="006C0380" w:rsidP="00D65452">
      <w:pPr>
        <w:pStyle w:val="ListParagraph"/>
      </w:pPr>
    </w:p>
    <w:p w14:paraId="44E07264" w14:textId="66A4CFD4" w:rsidR="00F3254D" w:rsidRDefault="006C0380" w:rsidP="004D6D57">
      <w:pPr>
        <w:pStyle w:val="ListParagraph"/>
        <w:numPr>
          <w:ilvl w:val="0"/>
          <w:numId w:val="3"/>
        </w:numPr>
      </w:pPr>
      <w:r>
        <w:t xml:space="preserve"> The HTU Heater H-1701</w:t>
      </w:r>
      <w:r w:rsidRPr="006C0380">
        <w:t xml:space="preserve"> shall be tested for PM PM10/PM2.5 emissions </w:t>
      </w:r>
      <w:proofErr w:type="gramStart"/>
      <w:r w:rsidRPr="006C0380">
        <w:t>in order to</w:t>
      </w:r>
      <w:proofErr w:type="gramEnd"/>
      <w:r w:rsidRPr="006C0380">
        <w:t xml:space="preserve"> demonstrate compliance with the emission limits contained in Section </w:t>
      </w:r>
      <w:r w:rsidRPr="003C26D5">
        <w:t>II.A.</w:t>
      </w:r>
      <w:r w:rsidR="006B3325" w:rsidRPr="00D65452">
        <w:t>32</w:t>
      </w:r>
      <w:r w:rsidRPr="00D65452">
        <w:t>. The initial testing shall occur within 180 days of startup of the heater based on</w:t>
      </w:r>
      <w:r w:rsidRPr="006C0380">
        <w:t xml:space="preserve"> EPA Reference Methods 5 or 201a and 202 (ARM 17.8.105, ARM 17.8.106 and 17.8.749).</w:t>
      </w:r>
    </w:p>
    <w:p w14:paraId="144472FE" w14:textId="77777777" w:rsidR="006C0380" w:rsidRDefault="006C0380" w:rsidP="00D65452"/>
    <w:p w14:paraId="54DAB070" w14:textId="6A3CCCE2" w:rsidR="006C0380" w:rsidRDefault="00F3254D" w:rsidP="006C0380">
      <w:pPr>
        <w:pStyle w:val="ListParagraph"/>
        <w:numPr>
          <w:ilvl w:val="0"/>
          <w:numId w:val="3"/>
        </w:numPr>
      </w:pPr>
      <w:r>
        <w:t>‘The</w:t>
      </w:r>
      <w:r w:rsidR="006C0380">
        <w:t xml:space="preserve"> Hydrogen Plant #2 Reformer Heater</w:t>
      </w:r>
      <w:r>
        <w:t xml:space="preserve"> H-2815</w:t>
      </w:r>
      <w:r w:rsidR="006C0380" w:rsidRPr="006C0380">
        <w:t xml:space="preserve"> shall be tested for CO and NOx concurrently and the results submitted to DEQ </w:t>
      </w:r>
      <w:proofErr w:type="gramStart"/>
      <w:r w:rsidR="006C0380" w:rsidRPr="006C0380">
        <w:t>in order to</w:t>
      </w:r>
      <w:proofErr w:type="gramEnd"/>
      <w:r w:rsidR="006C0380" w:rsidRPr="006C0380">
        <w:t xml:space="preserve"> demonstrate compliance with the emission limits contained in </w:t>
      </w:r>
      <w:r w:rsidR="006C0380" w:rsidRPr="003C26D5">
        <w:t>Section II.A.2</w:t>
      </w:r>
      <w:r w:rsidR="006B3325" w:rsidRPr="00D65452">
        <w:t>8</w:t>
      </w:r>
      <w:r w:rsidR="006C0380" w:rsidRPr="00D65452">
        <w:t>. The initial testing shall occur within 180 days of startup of the heater.</w:t>
      </w:r>
      <w:r w:rsidR="006C0380" w:rsidRPr="006C0380">
        <w:t xml:space="preserve"> Test procedures shall use EPA Reference Methods 10 and 7E or equivalent, as approved by DEQ. H-5801 shall be tested every three years from the date of the last source test, or according to another testing/monitoring schedule as may be approved by DEQ, for NOx and CO, concurrently, and the results submitted to DEQ in order to demonstrate compliance with the NOx and CO emission limits contained in </w:t>
      </w:r>
      <w:r w:rsidR="006C0380" w:rsidRPr="00D65452">
        <w:t xml:space="preserve">Section </w:t>
      </w:r>
      <w:r w:rsidR="006C0380" w:rsidRPr="003C26D5">
        <w:t>II.A.2</w:t>
      </w:r>
      <w:r w:rsidR="006B3325" w:rsidRPr="00D65452">
        <w:t>8</w:t>
      </w:r>
      <w:r w:rsidR="006C0380" w:rsidRPr="00D65452">
        <w:t xml:space="preserve"> depending</w:t>
      </w:r>
      <w:r w:rsidR="006C0380" w:rsidRPr="006C0380">
        <w:t xml:space="preserve"> upon fuel. The NOx analyzer shall undergo an annual RATA (ARM 17.8.105, ARM 17.8.106 and ARM 17.8.749).</w:t>
      </w:r>
    </w:p>
    <w:p w14:paraId="27DAA8D0" w14:textId="77777777" w:rsidR="006C0380" w:rsidRPr="006C0380" w:rsidRDefault="006C0380" w:rsidP="00D65452">
      <w:pPr>
        <w:pStyle w:val="ListParagraph"/>
        <w:ind w:left="1728"/>
      </w:pPr>
    </w:p>
    <w:p w14:paraId="4AFBDE0F" w14:textId="3C5EC945" w:rsidR="00F3254D" w:rsidRDefault="006C0380" w:rsidP="004D6D57">
      <w:pPr>
        <w:pStyle w:val="ListParagraph"/>
        <w:numPr>
          <w:ilvl w:val="0"/>
          <w:numId w:val="3"/>
        </w:numPr>
      </w:pPr>
      <w:r>
        <w:t xml:space="preserve"> </w:t>
      </w:r>
      <w:r w:rsidRPr="006C0380">
        <w:t xml:space="preserve">The Hydrogen Plant #2 Reformer Heater H-2815 shall be tested for PM PM10/PM2.5 emissions </w:t>
      </w:r>
      <w:proofErr w:type="gramStart"/>
      <w:r w:rsidRPr="006C0380">
        <w:t xml:space="preserve">in </w:t>
      </w:r>
      <w:r w:rsidRPr="00D65452">
        <w:t>order to</w:t>
      </w:r>
      <w:proofErr w:type="gramEnd"/>
      <w:r w:rsidRPr="00D65452">
        <w:t xml:space="preserve"> demonstrate compliance with the emission limits contained in Section </w:t>
      </w:r>
      <w:r w:rsidRPr="003C26D5">
        <w:t>II.A.2</w:t>
      </w:r>
      <w:r w:rsidR="006B3325" w:rsidRPr="00D65452">
        <w:t>8</w:t>
      </w:r>
      <w:r w:rsidRPr="00D65452">
        <w:t>.</w:t>
      </w:r>
      <w:r w:rsidRPr="006C0380">
        <w:t xml:space="preserve"> The initial testing shall occur within 180 days of startup of the heater based on EPA Reference Methods 5 or 201a and 202 (ARM 17.8.105, ARM 17.8.106 and 17.8.749).</w:t>
      </w:r>
      <w:r>
        <w:t xml:space="preserve"> </w:t>
      </w:r>
    </w:p>
    <w:p w14:paraId="03FC16FC" w14:textId="4BD8E19D" w:rsidR="00F3254D" w:rsidRPr="00BC67CE" w:rsidRDefault="00F3254D" w:rsidP="006B3325">
      <w:pPr>
        <w:pStyle w:val="ListParagraph"/>
        <w:ind w:left="1728"/>
      </w:pPr>
    </w:p>
    <w:p w14:paraId="470E0B7E" w14:textId="77777777" w:rsidR="005647B6" w:rsidRPr="00BC67CE" w:rsidRDefault="005647B6" w:rsidP="004865A2">
      <w:pPr>
        <w:rPr>
          <w:szCs w:val="24"/>
        </w:rPr>
      </w:pPr>
    </w:p>
    <w:p w14:paraId="7F0126FC" w14:textId="77777777" w:rsidR="002B0194" w:rsidRDefault="002B0194" w:rsidP="00B55F80">
      <w:pPr>
        <w:numPr>
          <w:ilvl w:val="0"/>
          <w:numId w:val="3"/>
        </w:numPr>
        <w:rPr>
          <w:szCs w:val="24"/>
        </w:rPr>
      </w:pPr>
      <w:r w:rsidRPr="00BC67CE">
        <w:rPr>
          <w:szCs w:val="24"/>
        </w:rPr>
        <w:t>All compliance source tests shall conform to the requirements of the Montana Source Test Protocol and Procedures Manual (ARM 17.8.106).</w:t>
      </w:r>
    </w:p>
    <w:p w14:paraId="6A419FAD" w14:textId="77777777" w:rsidR="002B0194" w:rsidRPr="00FB7886" w:rsidRDefault="002B0194">
      <w:pPr>
        <w:ind w:left="1296"/>
        <w:rPr>
          <w:szCs w:val="24"/>
        </w:rPr>
      </w:pPr>
    </w:p>
    <w:p w14:paraId="7297906D" w14:textId="5C927340" w:rsidR="002B0194" w:rsidRPr="00FB7886" w:rsidRDefault="00EF7639" w:rsidP="00B55F80">
      <w:pPr>
        <w:numPr>
          <w:ilvl w:val="0"/>
          <w:numId w:val="3"/>
        </w:numPr>
        <w:rPr>
          <w:szCs w:val="24"/>
        </w:rPr>
      </w:pPr>
      <w:r>
        <w:rPr>
          <w:szCs w:val="24"/>
        </w:rPr>
        <w:t>DEQ</w:t>
      </w:r>
      <w:r w:rsidR="002B0194" w:rsidRPr="00FB7886">
        <w:rPr>
          <w:szCs w:val="24"/>
        </w:rPr>
        <w:t xml:space="preserve"> may require further testing (ARM 17.8.105).</w:t>
      </w:r>
    </w:p>
    <w:p w14:paraId="3C9D5406" w14:textId="77777777" w:rsidR="007F10E5" w:rsidRPr="00FB7886" w:rsidRDefault="007F10E5">
      <w:pPr>
        <w:rPr>
          <w:szCs w:val="24"/>
        </w:rPr>
      </w:pPr>
    </w:p>
    <w:p w14:paraId="1E87D239" w14:textId="77777777" w:rsidR="002B0194" w:rsidRPr="00FB7886" w:rsidRDefault="002B0194">
      <w:pPr>
        <w:numPr>
          <w:ilvl w:val="0"/>
          <w:numId w:val="2"/>
        </w:numPr>
        <w:rPr>
          <w:szCs w:val="24"/>
        </w:rPr>
      </w:pPr>
      <w:r w:rsidRPr="00FB7886">
        <w:rPr>
          <w:szCs w:val="24"/>
        </w:rPr>
        <w:t>Operational Reporting Requirements</w:t>
      </w:r>
    </w:p>
    <w:p w14:paraId="5B989E49" w14:textId="77777777" w:rsidR="002B0194" w:rsidRPr="00FB7886" w:rsidRDefault="002B0194">
      <w:pPr>
        <w:ind w:left="864"/>
        <w:rPr>
          <w:szCs w:val="24"/>
        </w:rPr>
      </w:pPr>
    </w:p>
    <w:p w14:paraId="08FD3E99" w14:textId="6E4AC30C" w:rsidR="002B0194" w:rsidRPr="00FB7886" w:rsidRDefault="00426BC4" w:rsidP="00B55F80">
      <w:pPr>
        <w:numPr>
          <w:ilvl w:val="0"/>
          <w:numId w:val="4"/>
        </w:numPr>
        <w:rPr>
          <w:szCs w:val="24"/>
        </w:rPr>
      </w:pPr>
      <w:r>
        <w:rPr>
          <w:szCs w:val="24"/>
        </w:rPr>
        <w:lastRenderedPageBreak/>
        <w:t>MRL</w:t>
      </w:r>
      <w:r w:rsidR="002B0194" w:rsidRPr="00FB7886">
        <w:rPr>
          <w:szCs w:val="24"/>
        </w:rPr>
        <w:t xml:space="preserve"> shall supply </w:t>
      </w:r>
      <w:r w:rsidR="00EF7639">
        <w:rPr>
          <w:szCs w:val="24"/>
        </w:rPr>
        <w:t>DEQ</w:t>
      </w:r>
      <w:r w:rsidR="002B0194" w:rsidRPr="00FB7886">
        <w:rPr>
          <w:szCs w:val="24"/>
        </w:rPr>
        <w:t xml:space="preserve"> with annual production information for all emission points, as required by </w:t>
      </w:r>
      <w:r w:rsidR="00EF7639">
        <w:rPr>
          <w:szCs w:val="24"/>
        </w:rPr>
        <w:t>DEQ</w:t>
      </w:r>
      <w:r w:rsidR="002B0194" w:rsidRPr="00FB7886">
        <w:rPr>
          <w:szCs w:val="24"/>
        </w:rPr>
        <w:t xml:space="preserve"> in the annual emission inventory request.  The request will include, but is not limited to, all sources of emissions identified in the emission inventory contained in the permit analysis.</w:t>
      </w:r>
    </w:p>
    <w:p w14:paraId="76573285" w14:textId="77777777" w:rsidR="002B0194" w:rsidRPr="00FB7886" w:rsidRDefault="002B0194">
      <w:pPr>
        <w:ind w:left="1296"/>
        <w:rPr>
          <w:szCs w:val="24"/>
        </w:rPr>
      </w:pPr>
    </w:p>
    <w:p w14:paraId="0A3A0856" w14:textId="68388D53" w:rsidR="002B0194" w:rsidRPr="00FB7886" w:rsidRDefault="73EAFFDF" w:rsidP="00EAE04A">
      <w:pPr>
        <w:ind w:left="1728"/>
        <w:rPr>
          <w:highlight w:val="yellow"/>
        </w:rPr>
      </w:pPr>
      <w:r>
        <w:t xml:space="preserve">Production information shall be gathered on a calendar-year basis and submitted to </w:t>
      </w:r>
      <w:r w:rsidR="00EF7639">
        <w:t>DEQ</w:t>
      </w:r>
      <w:r>
        <w:t xml:space="preserve"> by the date required in the emission inventory request.  Information shall be in the units required by </w:t>
      </w:r>
      <w:r w:rsidR="00EF7639">
        <w:t>DEQ</w:t>
      </w:r>
      <w:r>
        <w:t xml:space="preserve">.  This information may be used to calculate operating fees, based on actual emissions from the facility, and/or to verify compliance with permit limitations (ARM 17.8.505).  </w:t>
      </w:r>
    </w:p>
    <w:p w14:paraId="03F95C72" w14:textId="77777777" w:rsidR="002B0194" w:rsidRPr="00FB7886" w:rsidRDefault="002B0194">
      <w:pPr>
        <w:ind w:left="1728"/>
        <w:rPr>
          <w:szCs w:val="24"/>
        </w:rPr>
      </w:pPr>
    </w:p>
    <w:p w14:paraId="595F77E0" w14:textId="24410C6D" w:rsidR="00877E6C" w:rsidRPr="00706C2E" w:rsidRDefault="00426BC4" w:rsidP="00EAE04A">
      <w:pPr>
        <w:pStyle w:val="ListParagraph"/>
        <w:numPr>
          <w:ilvl w:val="0"/>
          <w:numId w:val="4"/>
        </w:numPr>
      </w:pPr>
      <w:r>
        <w:t>MRL</w:t>
      </w:r>
      <w:r w:rsidR="00E25DBF">
        <w:t xml:space="preserve"> shall document, by month, </w:t>
      </w:r>
      <w:r w:rsidR="009125B5">
        <w:t>the tot</w:t>
      </w:r>
      <w:r w:rsidR="00487272">
        <w:t>al MMBtu</w:t>
      </w:r>
      <w:r w:rsidR="00DF33B6">
        <w:t>’s</w:t>
      </w:r>
      <w:r w:rsidR="00487272">
        <w:t xml:space="preserve"> combusted for</w:t>
      </w:r>
      <w:r w:rsidR="00DF33B6">
        <w:t xml:space="preserve"> </w:t>
      </w:r>
      <w:r w:rsidR="00EE74D9">
        <w:t>each of the heaters</w:t>
      </w:r>
      <w:r w:rsidR="00E25DBF">
        <w:t xml:space="preserve"> </w:t>
      </w:r>
      <w:r w:rsidR="009125B5">
        <w:t>(</w:t>
      </w:r>
      <w:r w:rsidR="000D5C7D">
        <w:t xml:space="preserve">RFU </w:t>
      </w:r>
      <w:r w:rsidR="00E25DBF">
        <w:t xml:space="preserve">Combined Feed Heater (H-4101), </w:t>
      </w:r>
      <w:r w:rsidR="00FF5FED">
        <w:t>Hydrogen Plant #3 Reformer Heaters (</w:t>
      </w:r>
      <w:r w:rsidR="00E25DBF">
        <w:t>H-3815A and H-3815B</w:t>
      </w:r>
      <w:r w:rsidR="00FF5FED">
        <w:t>)</w:t>
      </w:r>
      <w:r w:rsidR="00E25DBF">
        <w:t>,</w:t>
      </w:r>
      <w:r w:rsidR="00DF33B6">
        <w:t xml:space="preserve"> </w:t>
      </w:r>
      <w:r w:rsidR="00E25DBF">
        <w:t xml:space="preserve">Hydrogen Plant #4 Reformer Heater </w:t>
      </w:r>
      <w:r w:rsidR="00FF5FED">
        <w:t>(</w:t>
      </w:r>
      <w:r w:rsidR="00E25DBF">
        <w:t>H-4</w:t>
      </w:r>
      <w:r w:rsidR="00204155">
        <w:t>6</w:t>
      </w:r>
      <w:r w:rsidR="00E25DBF">
        <w:t>01</w:t>
      </w:r>
      <w:r w:rsidR="009125B5">
        <w:t>)</w:t>
      </w:r>
      <w:r w:rsidR="00E37129">
        <w:t xml:space="preserve">, </w:t>
      </w:r>
      <w:r w:rsidR="000D5C7D">
        <w:t xml:space="preserve">RFU </w:t>
      </w:r>
      <w:r w:rsidR="00E37129">
        <w:t>Fractionator Feed Heater (H</w:t>
      </w:r>
      <w:r w:rsidR="008F19FC">
        <w:t>-</w:t>
      </w:r>
      <w:r w:rsidR="00E37129">
        <w:t xml:space="preserve">4102), </w:t>
      </w:r>
      <w:r w:rsidR="00E37129" w:rsidRPr="00052EC1">
        <w:t>and Hot Oil Heater (</w:t>
      </w:r>
      <w:r w:rsidR="008F19FC" w:rsidRPr="00052EC1">
        <w:t>H-</w:t>
      </w:r>
      <w:r w:rsidR="00E37129" w:rsidRPr="00052EC1">
        <w:t>4</w:t>
      </w:r>
      <w:r w:rsidR="008F19FC" w:rsidRPr="00052EC1">
        <w:t>201</w:t>
      </w:r>
      <w:r w:rsidR="00E37129" w:rsidRPr="00052EC1">
        <w:t>),</w:t>
      </w:r>
      <w:r w:rsidR="00504C22">
        <w:t xml:space="preserve"> </w:t>
      </w:r>
      <w:r w:rsidR="009D1503">
        <w:t xml:space="preserve">H-5801, </w:t>
      </w:r>
      <w:r w:rsidR="00FA2CA4">
        <w:t xml:space="preserve"> H-0302, H-0405, H-1501, H-1701, and H-2815, </w:t>
      </w:r>
      <w:r w:rsidR="00504C22">
        <w:t xml:space="preserve">and apply the appropriate emission factors on a </w:t>
      </w:r>
      <w:proofErr w:type="spellStart"/>
      <w:r w:rsidR="00504C22">
        <w:t>lb</w:t>
      </w:r>
      <w:proofErr w:type="spellEnd"/>
      <w:r w:rsidR="00504C22">
        <w:t>/MMBtu basis to calculate the monthly emissions.</w:t>
      </w:r>
      <w:r w:rsidR="00E25DBF">
        <w:t xml:space="preserve"> </w:t>
      </w:r>
      <w:r w:rsidR="00403A8E">
        <w:t xml:space="preserve"> MRL should total MMBtu’s by whether each heater is in normal operation or whether it is in an SSM mode</w:t>
      </w:r>
      <w:r w:rsidR="00FA2CA4">
        <w:t>, if SSM applies to the heater</w:t>
      </w:r>
      <w:r w:rsidR="00403A8E">
        <w:t xml:space="preserve">. </w:t>
      </w:r>
      <w:r w:rsidR="00E25DBF">
        <w:t xml:space="preserve">The </w:t>
      </w:r>
      <w:r w:rsidR="00FF5FED">
        <w:t xml:space="preserve">monthly emissions </w:t>
      </w:r>
      <w:r w:rsidR="00E25DBF">
        <w:t xml:space="preserve">information for </w:t>
      </w:r>
      <w:r w:rsidR="00FF5FED">
        <w:t xml:space="preserve">the calendar year </w:t>
      </w:r>
      <w:r w:rsidR="00E25DBF">
        <w:t xml:space="preserve">shall be submitted annually </w:t>
      </w:r>
      <w:r w:rsidR="00EF7639">
        <w:t>DEQ</w:t>
      </w:r>
      <w:r w:rsidR="00E25DBF">
        <w:t xml:space="preserve"> along with the annual emission inventory (ARM 17.8.749).</w:t>
      </w:r>
    </w:p>
    <w:p w14:paraId="648C030C" w14:textId="77777777" w:rsidR="00987645" w:rsidRDefault="00987645" w:rsidP="00987645">
      <w:pPr>
        <w:pStyle w:val="ListParagraph"/>
        <w:ind w:left="1728"/>
      </w:pPr>
    </w:p>
    <w:p w14:paraId="2BBBC680" w14:textId="77777777" w:rsidR="00025475" w:rsidRDefault="00664BC5" w:rsidP="00EAE04A">
      <w:pPr>
        <w:pStyle w:val="ListParagraph"/>
        <w:numPr>
          <w:ilvl w:val="0"/>
          <w:numId w:val="4"/>
        </w:numPr>
      </w:pPr>
      <w:r>
        <w:t>MRL shall document</w:t>
      </w:r>
      <w:r w:rsidR="00987645">
        <w:t xml:space="preserve"> for each of the heaters </w:t>
      </w:r>
      <w:r w:rsidR="00987645" w:rsidRPr="00987645">
        <w:t xml:space="preserve">(RFU Combined Feed Heater (H-4101), Hydrogen Plant #3 Reformer Heaters (H-3815A and H-3815B), Hydrogen Plant #4 Reformer Heater (H-4601), RFU Fractionator Feed Heater (H-4102), H-5801, </w:t>
      </w:r>
      <w:r>
        <w:t>by month</w:t>
      </w:r>
      <w:r w:rsidR="00987645">
        <w:t xml:space="preserve"> the</w:t>
      </w:r>
      <w:r w:rsidR="008A3CF7">
        <w:t xml:space="preserve"> total hours that each heater is effectively operating in startup, shutdown </w:t>
      </w:r>
      <w:r w:rsidR="00D822FB">
        <w:t xml:space="preserve">or </w:t>
      </w:r>
      <w:r w:rsidR="00D822FB" w:rsidRPr="009123C3">
        <w:t>maintenance mode (SSM</w:t>
      </w:r>
      <w:r w:rsidR="00D822FB">
        <w:t>) to allow for a comparison against the</w:t>
      </w:r>
      <w:r w:rsidR="00B83CB1">
        <w:t xml:space="preserve"> </w:t>
      </w:r>
      <w:r w:rsidR="00D1070B">
        <w:t>theoretical non-steady state operation</w:t>
      </w:r>
      <w:r w:rsidR="00241C82">
        <w:t>al time</w:t>
      </w:r>
      <w:r w:rsidR="00FB7516">
        <w:t xml:space="preserve"> assumed to develop the emission inventory (ARM 17.8.749).</w:t>
      </w:r>
    </w:p>
    <w:p w14:paraId="5DBAED59" w14:textId="77777777" w:rsidR="00025475" w:rsidRDefault="00025475" w:rsidP="003C26D5">
      <w:pPr>
        <w:pStyle w:val="ListParagraph"/>
      </w:pPr>
    </w:p>
    <w:p w14:paraId="351CF5F2" w14:textId="52F7FC87" w:rsidR="00E74A5B" w:rsidRPr="00706C2E" w:rsidRDefault="00025475" w:rsidP="00EAE04A">
      <w:pPr>
        <w:pStyle w:val="ListParagraph"/>
        <w:numPr>
          <w:ilvl w:val="0"/>
          <w:numId w:val="4"/>
        </w:numPr>
      </w:pPr>
      <w:r>
        <w:t>MRL shall document for any emitting unit incorporated into MAQP #5263-04 where assets shared with CMR are discontinued from MRL service; the date of discontinuation of operation at MRL, and the date of each if those are later reconnected for MRL service. MRL shall have records available to clearly show the status of emitting unit service</w:t>
      </w:r>
      <w:r w:rsidR="00FA2CA4">
        <w:t xml:space="preserve"> </w:t>
      </w:r>
      <w:r>
        <w:t xml:space="preserve">during a calendar </w:t>
      </w:r>
      <w:proofErr w:type="gramStart"/>
      <w:r>
        <w:t>year</w:t>
      </w:r>
      <w:r w:rsidR="0061750A">
        <w:t>, and</w:t>
      </w:r>
      <w:proofErr w:type="gramEnd"/>
      <w:r w:rsidR="0061750A">
        <w:t xml:space="preserve"> have those available upon request</w:t>
      </w:r>
      <w:r>
        <w:t xml:space="preserve"> (ARM 17.8.749).</w:t>
      </w:r>
    </w:p>
    <w:p w14:paraId="7769E066" w14:textId="77777777" w:rsidR="004456B2" w:rsidRDefault="004456B2" w:rsidP="008260F2">
      <w:pPr>
        <w:rPr>
          <w:szCs w:val="24"/>
        </w:rPr>
      </w:pPr>
    </w:p>
    <w:p w14:paraId="105C2E86" w14:textId="3791EC53" w:rsidR="002B5965" w:rsidRPr="00FB7886" w:rsidRDefault="00426BC4" w:rsidP="00EAE04A">
      <w:pPr>
        <w:numPr>
          <w:ilvl w:val="0"/>
          <w:numId w:val="4"/>
        </w:numPr>
      </w:pPr>
      <w:r>
        <w:t>MRL</w:t>
      </w:r>
      <w:r w:rsidR="33E33808">
        <w:t xml:space="preserve"> shall notify </w:t>
      </w:r>
      <w:r w:rsidR="00EF7639">
        <w:t>DEQ</w:t>
      </w:r>
      <w:r w:rsidR="33E33808">
        <w:t xml:space="preserve"> of any construction or improvement project </w:t>
      </w:r>
      <w:r w:rsidR="00E25DBF">
        <w:tab/>
      </w:r>
      <w:r w:rsidR="33E33808">
        <w:t>conducted, pursuant to ARM 17.8.745, that would include</w:t>
      </w:r>
      <w:r w:rsidR="33E33808" w:rsidRPr="00EAE04A">
        <w:rPr>
          <w:b/>
          <w:bCs/>
          <w:i/>
          <w:iCs/>
        </w:rPr>
        <w:t xml:space="preserve"> the addition of a new</w:t>
      </w:r>
      <w:r w:rsidR="33E33808" w:rsidRPr="00EAE04A">
        <w:rPr>
          <w:i/>
          <w:iCs/>
        </w:rPr>
        <w:t xml:space="preserve"> </w:t>
      </w:r>
      <w:r w:rsidR="33E33808" w:rsidRPr="00EAE04A">
        <w:rPr>
          <w:b/>
          <w:bCs/>
          <w:i/>
          <w:iCs/>
        </w:rPr>
        <w:t>emissions unit</w:t>
      </w:r>
      <w:r w:rsidR="33E33808" w:rsidRPr="00EAE04A">
        <w:rPr>
          <w:i/>
          <w:iCs/>
        </w:rPr>
        <w:t>,</w:t>
      </w:r>
      <w:r w:rsidR="33E33808">
        <w:t xml:space="preserve"> change in control equipment, stack height, stack diameter, stack flow, stack gas temperature, source location, or fuel specifications, or would result in an increase in source capacity above its permitted operation.  The notice must be submitted to </w:t>
      </w:r>
      <w:r w:rsidR="00EF7639">
        <w:t>DEQ</w:t>
      </w:r>
      <w:r w:rsidR="33E33808">
        <w:t>, in writing, 10 days prior to startup or use of the proposed de minimis change, or as soon as reasonably practicable in the event of an unanticipated circumstance causing the de minimis change and must include the information requested in ARM 17.8.745(l)(d) (ARM 17.8.745).</w:t>
      </w:r>
    </w:p>
    <w:p w14:paraId="3B718B7E" w14:textId="77777777" w:rsidR="002B0194" w:rsidRPr="00FB7886" w:rsidRDefault="002B0194" w:rsidP="002B5965">
      <w:pPr>
        <w:ind w:left="1710" w:hanging="450"/>
        <w:rPr>
          <w:szCs w:val="24"/>
        </w:rPr>
      </w:pPr>
    </w:p>
    <w:p w14:paraId="0E013F30" w14:textId="2FB8FF9E" w:rsidR="002B0194" w:rsidRPr="00955D93" w:rsidRDefault="73EAFFDF" w:rsidP="00EAE04A">
      <w:pPr>
        <w:numPr>
          <w:ilvl w:val="0"/>
          <w:numId w:val="4"/>
        </w:numPr>
      </w:pPr>
      <w:r>
        <w:t xml:space="preserve">All records compiled in accordance with this permit must be maintained by </w:t>
      </w:r>
      <w:r w:rsidR="00426BC4">
        <w:t>MRL</w:t>
      </w:r>
      <w:r w:rsidR="7975B24D">
        <w:t xml:space="preserve"> </w:t>
      </w:r>
      <w:r>
        <w:t xml:space="preserve">as a permanent business record for at least 5 years following the date of the measurement, must be available at the plant site for inspection by </w:t>
      </w:r>
      <w:r w:rsidR="00EF7639">
        <w:t>DEQ</w:t>
      </w:r>
      <w:r>
        <w:t xml:space="preserve"> and must </w:t>
      </w:r>
      <w:r>
        <w:lastRenderedPageBreak/>
        <w:t xml:space="preserve">be submitted to </w:t>
      </w:r>
      <w:r w:rsidR="00EF7639">
        <w:t>DEQ</w:t>
      </w:r>
      <w:r>
        <w:t xml:space="preserve"> upon request</w:t>
      </w:r>
      <w:r w:rsidR="7556BBF2">
        <w:t xml:space="preserve">.  These records may be stored at a location other than the plant site upon approval by </w:t>
      </w:r>
      <w:r w:rsidR="00EF7639">
        <w:t>DEQ</w:t>
      </w:r>
      <w:r>
        <w:t xml:space="preserve"> (ARM 17.8.749).</w:t>
      </w:r>
    </w:p>
    <w:p w14:paraId="53853567" w14:textId="77777777" w:rsidR="003E465D" w:rsidRPr="00955D93" w:rsidRDefault="003E465D">
      <w:pPr>
        <w:rPr>
          <w:szCs w:val="24"/>
        </w:rPr>
      </w:pPr>
    </w:p>
    <w:p w14:paraId="08693CC2" w14:textId="77777777" w:rsidR="002B0194" w:rsidRPr="00955D93" w:rsidRDefault="002B0194">
      <w:pPr>
        <w:numPr>
          <w:ilvl w:val="0"/>
          <w:numId w:val="2"/>
        </w:numPr>
        <w:rPr>
          <w:szCs w:val="24"/>
        </w:rPr>
      </w:pPr>
      <w:r w:rsidRPr="00955D93">
        <w:rPr>
          <w:szCs w:val="24"/>
        </w:rPr>
        <w:t>Notification</w:t>
      </w:r>
    </w:p>
    <w:p w14:paraId="484CA6B5" w14:textId="3F1D1751" w:rsidR="002B0194" w:rsidRDefault="002B0194">
      <w:pPr>
        <w:rPr>
          <w:szCs w:val="24"/>
        </w:rPr>
      </w:pPr>
    </w:p>
    <w:p w14:paraId="339722BE" w14:textId="01E16DE5" w:rsidR="00F21BE5" w:rsidRPr="00F21BE5" w:rsidRDefault="00426BC4" w:rsidP="006C2896">
      <w:pPr>
        <w:keepNext/>
        <w:tabs>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snapToGrid w:val="0"/>
          <w:szCs w:val="24"/>
        </w:rPr>
      </w:pPr>
      <w:r>
        <w:rPr>
          <w:snapToGrid w:val="0"/>
          <w:szCs w:val="24"/>
        </w:rPr>
        <w:t>MRL</w:t>
      </w:r>
      <w:r w:rsidR="00340496">
        <w:rPr>
          <w:snapToGrid w:val="0"/>
          <w:szCs w:val="24"/>
        </w:rPr>
        <w:t xml:space="preserve"> </w:t>
      </w:r>
      <w:r w:rsidR="00F21BE5" w:rsidRPr="00F21BE5">
        <w:rPr>
          <w:snapToGrid w:val="0"/>
          <w:szCs w:val="24"/>
        </w:rPr>
        <w:t xml:space="preserve">shall provide </w:t>
      </w:r>
      <w:r w:rsidR="00EF7639">
        <w:rPr>
          <w:snapToGrid w:val="0"/>
          <w:szCs w:val="24"/>
        </w:rPr>
        <w:t>DEQ</w:t>
      </w:r>
      <w:r w:rsidR="00F21BE5" w:rsidRPr="00F21BE5">
        <w:rPr>
          <w:snapToGrid w:val="0"/>
          <w:szCs w:val="24"/>
        </w:rPr>
        <w:t xml:space="preserve"> with written notification of the following information within the specified time periods (ARM 17.8.749):</w:t>
      </w:r>
    </w:p>
    <w:p w14:paraId="14F44127" w14:textId="77777777" w:rsidR="00722D96" w:rsidRDefault="00722D96" w:rsidP="00A213CA">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440"/>
        <w:rPr>
          <w:snapToGrid w:val="0"/>
          <w:szCs w:val="24"/>
        </w:rPr>
      </w:pPr>
    </w:p>
    <w:p w14:paraId="0F4E08FD" w14:textId="510DC92E" w:rsidR="00722D96" w:rsidRDefault="00722D96" w:rsidP="001B4C68">
      <w:pPr>
        <w:widowControl w:val="0"/>
        <w:numPr>
          <w:ilvl w:val="0"/>
          <w:numId w:val="21"/>
        </w:numPr>
        <w:tabs>
          <w:tab w:val="left" w:pos="-1440"/>
          <w:tab w:val="left" w:pos="-720"/>
          <w:tab w:val="left" w:pos="0"/>
          <w:tab w:val="left" w:pos="720"/>
          <w:tab w:val="left" w:pos="1080"/>
          <w:tab w:val="left" w:pos="1440"/>
          <w:tab w:val="left" w:pos="4320"/>
          <w:tab w:val="left" w:pos="5040"/>
          <w:tab w:val="left" w:pos="5760"/>
          <w:tab w:val="left" w:pos="6480"/>
          <w:tab w:val="left" w:pos="7200"/>
          <w:tab w:val="left" w:pos="7920"/>
          <w:tab w:val="left" w:pos="8640"/>
          <w:tab w:val="left" w:pos="9360"/>
        </w:tabs>
        <w:rPr>
          <w:snapToGrid w:val="0"/>
          <w:szCs w:val="24"/>
        </w:rPr>
      </w:pPr>
      <w:r>
        <w:rPr>
          <w:snapToGrid w:val="0"/>
          <w:szCs w:val="24"/>
        </w:rPr>
        <w:t xml:space="preserve">Startup dates of the </w:t>
      </w:r>
      <w:r w:rsidR="0091469C">
        <w:rPr>
          <w:snapToGrid w:val="0"/>
          <w:szCs w:val="24"/>
        </w:rPr>
        <w:t>n</w:t>
      </w:r>
      <w:r>
        <w:rPr>
          <w:snapToGrid w:val="0"/>
          <w:szCs w:val="24"/>
        </w:rPr>
        <w:t xml:space="preserve">ew </w:t>
      </w:r>
      <w:r w:rsidR="00D06244">
        <w:rPr>
          <w:snapToGrid w:val="0"/>
          <w:szCs w:val="24"/>
        </w:rPr>
        <w:t xml:space="preserve">Water Conservation Unit, </w:t>
      </w:r>
      <w:r>
        <w:rPr>
          <w:snapToGrid w:val="0"/>
          <w:szCs w:val="24"/>
        </w:rPr>
        <w:t xml:space="preserve">Heavy Fractions loading, </w:t>
      </w:r>
      <w:r w:rsidR="0091469C">
        <w:rPr>
          <w:snapToGrid w:val="0"/>
          <w:szCs w:val="24"/>
        </w:rPr>
        <w:t>n</w:t>
      </w:r>
      <w:r>
        <w:rPr>
          <w:snapToGrid w:val="0"/>
          <w:szCs w:val="24"/>
        </w:rPr>
        <w:t xml:space="preserve">ew PTU Wastewater </w:t>
      </w:r>
      <w:r w:rsidR="002203E7">
        <w:rPr>
          <w:snapToGrid w:val="0"/>
          <w:szCs w:val="24"/>
        </w:rPr>
        <w:t>Pret</w:t>
      </w:r>
      <w:r>
        <w:rPr>
          <w:snapToGrid w:val="0"/>
          <w:szCs w:val="24"/>
        </w:rPr>
        <w:t>reatment Plant</w:t>
      </w:r>
      <w:r w:rsidR="002203E7">
        <w:rPr>
          <w:snapToGrid w:val="0"/>
          <w:szCs w:val="24"/>
        </w:rPr>
        <w:t xml:space="preserve">, </w:t>
      </w:r>
      <w:r w:rsidR="002749F7">
        <w:rPr>
          <w:snapToGrid w:val="0"/>
          <w:szCs w:val="24"/>
        </w:rPr>
        <w:t>new wastewater storage tank (T-4202),</w:t>
      </w:r>
      <w:r>
        <w:rPr>
          <w:snapToGrid w:val="0"/>
          <w:szCs w:val="24"/>
        </w:rPr>
        <w:t xml:space="preserve"> </w:t>
      </w:r>
      <w:r w:rsidR="002203E7">
        <w:rPr>
          <w:snapToGrid w:val="0"/>
          <w:szCs w:val="24"/>
        </w:rPr>
        <w:t xml:space="preserve">new WCU Pretreatment system </w:t>
      </w:r>
      <w:r>
        <w:rPr>
          <w:snapToGrid w:val="0"/>
          <w:szCs w:val="24"/>
        </w:rPr>
        <w:t>and new RFU Stripped Source Water Recycling Process, within 15 working days of the startup date of each process.</w:t>
      </w:r>
    </w:p>
    <w:p w14:paraId="5C812E32" w14:textId="77777777" w:rsidR="00722D96" w:rsidRDefault="00722D96" w:rsidP="00A213CA">
      <w:pPr>
        <w:pStyle w:val="ListParagraph"/>
        <w:rPr>
          <w:snapToGrid w:val="0"/>
          <w:szCs w:val="24"/>
        </w:rPr>
      </w:pPr>
    </w:p>
    <w:p w14:paraId="440DB262" w14:textId="5BC1771D" w:rsidR="00722D96" w:rsidRDefault="00722D96" w:rsidP="001B4C68">
      <w:pPr>
        <w:widowControl w:val="0"/>
        <w:numPr>
          <w:ilvl w:val="0"/>
          <w:numId w:val="21"/>
        </w:numPr>
        <w:tabs>
          <w:tab w:val="left" w:pos="-1440"/>
          <w:tab w:val="left" w:pos="-720"/>
          <w:tab w:val="left" w:pos="0"/>
          <w:tab w:val="left" w:pos="720"/>
          <w:tab w:val="left" w:pos="1080"/>
          <w:tab w:val="left" w:pos="1440"/>
          <w:tab w:val="left" w:pos="4320"/>
          <w:tab w:val="left" w:pos="5040"/>
          <w:tab w:val="left" w:pos="5760"/>
          <w:tab w:val="left" w:pos="6480"/>
          <w:tab w:val="left" w:pos="7200"/>
          <w:tab w:val="left" w:pos="7920"/>
          <w:tab w:val="left" w:pos="8640"/>
          <w:tab w:val="left" w:pos="9360"/>
        </w:tabs>
        <w:rPr>
          <w:snapToGrid w:val="0"/>
          <w:szCs w:val="24"/>
        </w:rPr>
      </w:pPr>
      <w:r>
        <w:rPr>
          <w:snapToGrid w:val="0"/>
          <w:szCs w:val="24"/>
        </w:rPr>
        <w:t xml:space="preserve">Startup date of </w:t>
      </w:r>
      <w:r w:rsidR="002749F7">
        <w:rPr>
          <w:snapToGrid w:val="0"/>
          <w:szCs w:val="24"/>
        </w:rPr>
        <w:t xml:space="preserve">new </w:t>
      </w:r>
      <w:r>
        <w:rPr>
          <w:snapToGrid w:val="0"/>
          <w:szCs w:val="24"/>
        </w:rPr>
        <w:t>heater</w:t>
      </w:r>
      <w:r w:rsidR="002749F7">
        <w:rPr>
          <w:snapToGrid w:val="0"/>
          <w:szCs w:val="24"/>
        </w:rPr>
        <w:t xml:space="preserve"> H-5801</w:t>
      </w:r>
      <w:r>
        <w:rPr>
          <w:snapToGrid w:val="0"/>
          <w:szCs w:val="24"/>
        </w:rPr>
        <w:t xml:space="preserve"> within 15 working days </w:t>
      </w:r>
      <w:proofErr w:type="gramStart"/>
      <w:r>
        <w:rPr>
          <w:snapToGrid w:val="0"/>
          <w:szCs w:val="24"/>
        </w:rPr>
        <w:t>of  startup</w:t>
      </w:r>
      <w:proofErr w:type="gramEnd"/>
      <w:r w:rsidR="0061750A">
        <w:rPr>
          <w:snapToGrid w:val="0"/>
          <w:szCs w:val="24"/>
        </w:rPr>
        <w:t>.</w:t>
      </w:r>
      <w:r>
        <w:rPr>
          <w:snapToGrid w:val="0"/>
          <w:szCs w:val="24"/>
        </w:rPr>
        <w:t xml:space="preserve"> </w:t>
      </w:r>
    </w:p>
    <w:p w14:paraId="43B0B7EB" w14:textId="77777777" w:rsidR="002749F7" w:rsidRDefault="002749F7" w:rsidP="002749F7">
      <w:pPr>
        <w:pStyle w:val="ListParagraph"/>
        <w:rPr>
          <w:snapToGrid w:val="0"/>
          <w:szCs w:val="24"/>
        </w:rPr>
      </w:pPr>
    </w:p>
    <w:p w14:paraId="13DDEBEE" w14:textId="5F959F38" w:rsidR="002749F7" w:rsidRDefault="002749F7" w:rsidP="001B4C68">
      <w:pPr>
        <w:widowControl w:val="0"/>
        <w:numPr>
          <w:ilvl w:val="0"/>
          <w:numId w:val="21"/>
        </w:numPr>
        <w:tabs>
          <w:tab w:val="left" w:pos="-1440"/>
          <w:tab w:val="left" w:pos="-720"/>
          <w:tab w:val="left" w:pos="0"/>
          <w:tab w:val="left" w:pos="720"/>
          <w:tab w:val="left" w:pos="1080"/>
          <w:tab w:val="left" w:pos="1440"/>
          <w:tab w:val="left" w:pos="4320"/>
          <w:tab w:val="left" w:pos="5040"/>
          <w:tab w:val="left" w:pos="5760"/>
          <w:tab w:val="left" w:pos="6480"/>
          <w:tab w:val="left" w:pos="7200"/>
          <w:tab w:val="left" w:pos="7920"/>
          <w:tab w:val="left" w:pos="8640"/>
          <w:tab w:val="left" w:pos="9360"/>
        </w:tabs>
        <w:rPr>
          <w:snapToGrid w:val="0"/>
          <w:szCs w:val="24"/>
        </w:rPr>
      </w:pPr>
      <w:r>
        <w:rPr>
          <w:snapToGrid w:val="0"/>
          <w:szCs w:val="24"/>
        </w:rPr>
        <w:t>Startup dates of when heaters H-2815, H-0302, H-0405, H-1502 and H-1701 are each incorporated into MRL service, within 15 working days of startup of each heater.</w:t>
      </w:r>
    </w:p>
    <w:p w14:paraId="3B1544B0" w14:textId="77777777" w:rsidR="00433D7D" w:rsidRPr="00FB7886" w:rsidRDefault="00433D7D" w:rsidP="00433D7D">
      <w:pPr>
        <w:widowControl w:val="0"/>
        <w:tabs>
          <w:tab w:val="left" w:pos="-1440"/>
          <w:tab w:val="left" w:pos="-720"/>
          <w:tab w:val="left" w:pos="0"/>
          <w:tab w:val="left" w:pos="720"/>
          <w:tab w:val="left" w:pos="1080"/>
          <w:tab w:val="left" w:pos="1440"/>
          <w:tab w:val="left" w:pos="4320"/>
          <w:tab w:val="left" w:pos="5040"/>
          <w:tab w:val="left" w:pos="5760"/>
          <w:tab w:val="left" w:pos="6480"/>
          <w:tab w:val="left" w:pos="7200"/>
          <w:tab w:val="left" w:pos="7920"/>
          <w:tab w:val="left" w:pos="8640"/>
          <w:tab w:val="left" w:pos="9360"/>
        </w:tabs>
        <w:rPr>
          <w:szCs w:val="24"/>
        </w:rPr>
      </w:pPr>
    </w:p>
    <w:p w14:paraId="3FA44B7D" w14:textId="77777777" w:rsidR="002B0194" w:rsidRPr="00FB7886" w:rsidRDefault="002B0194">
      <w:pPr>
        <w:rPr>
          <w:szCs w:val="24"/>
        </w:rPr>
      </w:pPr>
      <w:bookmarkStart w:id="49" w:name="_Hlk212465933"/>
      <w:r w:rsidRPr="00FB7886">
        <w:rPr>
          <w:szCs w:val="24"/>
        </w:rPr>
        <w:t>SECTION III:</w:t>
      </w:r>
      <w:r w:rsidRPr="00FB7886">
        <w:rPr>
          <w:szCs w:val="24"/>
        </w:rPr>
        <w:tab/>
        <w:t>General Conditions</w:t>
      </w:r>
    </w:p>
    <w:bookmarkEnd w:id="49"/>
    <w:p w14:paraId="1CF0DD2B" w14:textId="77777777" w:rsidR="002B0194" w:rsidRPr="00FB7886" w:rsidRDefault="002B0194">
      <w:pPr>
        <w:rPr>
          <w:szCs w:val="24"/>
        </w:rPr>
      </w:pPr>
    </w:p>
    <w:p w14:paraId="5F617D88" w14:textId="76C1DD32" w:rsidR="002B0194" w:rsidRPr="00FB7886" w:rsidRDefault="002B0194" w:rsidP="00B55F80">
      <w:pPr>
        <w:numPr>
          <w:ilvl w:val="0"/>
          <w:numId w:val="5"/>
        </w:numPr>
        <w:rPr>
          <w:szCs w:val="24"/>
        </w:rPr>
      </w:pPr>
      <w:r w:rsidRPr="00FB7886">
        <w:rPr>
          <w:szCs w:val="24"/>
        </w:rPr>
        <w:t xml:space="preserve">Inspection – </w:t>
      </w:r>
      <w:r w:rsidR="00426BC4">
        <w:rPr>
          <w:szCs w:val="24"/>
        </w:rPr>
        <w:t>MRL</w:t>
      </w:r>
      <w:r w:rsidRPr="00FB7886">
        <w:rPr>
          <w:szCs w:val="24"/>
        </w:rPr>
        <w:t xml:space="preserve"> shall allow</w:t>
      </w:r>
      <w:r w:rsidRPr="00FB7886" w:rsidDel="00EF7639">
        <w:rPr>
          <w:szCs w:val="24"/>
        </w:rPr>
        <w:t xml:space="preserve"> </w:t>
      </w:r>
      <w:r w:rsidR="00EF7639">
        <w:rPr>
          <w:szCs w:val="24"/>
        </w:rPr>
        <w:t>DEQ’s</w:t>
      </w:r>
      <w:r w:rsidRPr="00FB7886">
        <w:rPr>
          <w:szCs w:val="24"/>
        </w:rPr>
        <w:t xml:space="preserve"> representatives access to the source at all reasonable times for the purpose of making inspections or surveys, collecting samples, obtaining data, auditing any monitoring equipment </w:t>
      </w:r>
      <w:r w:rsidR="009147F3" w:rsidRPr="00FB7886">
        <w:rPr>
          <w:szCs w:val="24"/>
        </w:rPr>
        <w:t>such as Continuous Emission Monitoring Systems (</w:t>
      </w:r>
      <w:r w:rsidRPr="00FB7886">
        <w:rPr>
          <w:szCs w:val="24"/>
        </w:rPr>
        <w:t>CEMS</w:t>
      </w:r>
      <w:r w:rsidR="009147F3" w:rsidRPr="00FB7886">
        <w:rPr>
          <w:szCs w:val="24"/>
        </w:rPr>
        <w:t>) or Continuous Emission Rate Monitoring Systems</w:t>
      </w:r>
      <w:r w:rsidRPr="00FB7886">
        <w:rPr>
          <w:szCs w:val="24"/>
        </w:rPr>
        <w:t xml:space="preserve"> </w:t>
      </w:r>
      <w:r w:rsidR="009147F3" w:rsidRPr="00FB7886">
        <w:rPr>
          <w:szCs w:val="24"/>
        </w:rPr>
        <w:t>(</w:t>
      </w:r>
      <w:r w:rsidRPr="00FB7886">
        <w:rPr>
          <w:szCs w:val="24"/>
        </w:rPr>
        <w:t>CERMS)</w:t>
      </w:r>
      <w:r w:rsidR="009147F3" w:rsidRPr="00FB7886">
        <w:rPr>
          <w:szCs w:val="24"/>
        </w:rPr>
        <w:t>,</w:t>
      </w:r>
      <w:r w:rsidRPr="00FB7886">
        <w:rPr>
          <w:szCs w:val="24"/>
        </w:rPr>
        <w:t xml:space="preserve"> or observing any monitoring or testing, and otherwise conducting all necessary functions related to this permit.</w:t>
      </w:r>
    </w:p>
    <w:p w14:paraId="3A19AC1D" w14:textId="77777777" w:rsidR="002B0194" w:rsidRPr="00FB7886" w:rsidRDefault="002B0194">
      <w:pPr>
        <w:ind w:left="864"/>
        <w:rPr>
          <w:szCs w:val="24"/>
        </w:rPr>
      </w:pPr>
    </w:p>
    <w:p w14:paraId="05ECA8FC" w14:textId="2BFDC985" w:rsidR="002B0194" w:rsidRPr="00FB7886" w:rsidRDefault="002B0194" w:rsidP="00B55F80">
      <w:pPr>
        <w:numPr>
          <w:ilvl w:val="0"/>
          <w:numId w:val="5"/>
        </w:numPr>
        <w:rPr>
          <w:szCs w:val="24"/>
        </w:rPr>
      </w:pPr>
      <w:r w:rsidRPr="00FB7886">
        <w:rPr>
          <w:szCs w:val="24"/>
        </w:rPr>
        <w:t xml:space="preserve">Waiver – The permit and the terms, conditions, and matters stated herein shall be deemed accepted if </w:t>
      </w:r>
      <w:r w:rsidR="00426BC4">
        <w:rPr>
          <w:szCs w:val="24"/>
        </w:rPr>
        <w:t>MRL</w:t>
      </w:r>
      <w:r w:rsidRPr="00FB7886">
        <w:rPr>
          <w:szCs w:val="24"/>
        </w:rPr>
        <w:t xml:space="preserve"> fails to appeal as indicated below.</w:t>
      </w:r>
    </w:p>
    <w:p w14:paraId="631B73DB" w14:textId="77777777" w:rsidR="002B0194" w:rsidRPr="00FB7886" w:rsidRDefault="002B0194">
      <w:pPr>
        <w:rPr>
          <w:szCs w:val="24"/>
        </w:rPr>
      </w:pPr>
    </w:p>
    <w:p w14:paraId="2F388E1F" w14:textId="2E59B6FC" w:rsidR="002B0194" w:rsidRPr="00FB7886" w:rsidRDefault="002B0194" w:rsidP="00B55F80">
      <w:pPr>
        <w:numPr>
          <w:ilvl w:val="0"/>
          <w:numId w:val="5"/>
        </w:numPr>
        <w:rPr>
          <w:szCs w:val="24"/>
        </w:rPr>
      </w:pPr>
      <w:r w:rsidRPr="00FB7886">
        <w:rPr>
          <w:szCs w:val="24"/>
        </w:rPr>
        <w:t xml:space="preserve">Compliance with Statutes and Regulations – Nothing in this permit shall be construed as relieving </w:t>
      </w:r>
      <w:r w:rsidR="00426BC4">
        <w:rPr>
          <w:szCs w:val="24"/>
        </w:rPr>
        <w:t>MRL</w:t>
      </w:r>
      <w:r w:rsidRPr="00FB7886">
        <w:rPr>
          <w:szCs w:val="24"/>
        </w:rPr>
        <w:t xml:space="preserve"> of the responsibility for complying with any applicable federal or Montana statute, rule, or standard, except as specifically provided in ARM 17.8.740, </w:t>
      </w:r>
      <w:r w:rsidRPr="00FB7886">
        <w:rPr>
          <w:i/>
          <w:szCs w:val="24"/>
        </w:rPr>
        <w:t>et seq</w:t>
      </w:r>
      <w:r w:rsidRPr="00FB7886">
        <w:rPr>
          <w:szCs w:val="24"/>
        </w:rPr>
        <w:t>. (ARM 17.8.756).</w:t>
      </w:r>
    </w:p>
    <w:p w14:paraId="27B114E1" w14:textId="77777777" w:rsidR="002B0194" w:rsidRPr="00FB7886" w:rsidRDefault="002B0194">
      <w:pPr>
        <w:rPr>
          <w:szCs w:val="24"/>
        </w:rPr>
      </w:pPr>
    </w:p>
    <w:p w14:paraId="4F7AB881" w14:textId="27A87968" w:rsidR="002B0194" w:rsidRPr="00FB7886" w:rsidRDefault="002B0194" w:rsidP="00B55F80">
      <w:pPr>
        <w:numPr>
          <w:ilvl w:val="0"/>
          <w:numId w:val="5"/>
        </w:numPr>
        <w:rPr>
          <w:szCs w:val="24"/>
        </w:rPr>
      </w:pPr>
      <w:r w:rsidRPr="00FB7886">
        <w:rPr>
          <w:szCs w:val="24"/>
        </w:rPr>
        <w:t>Enforcement – Violations of limitations, conditions and requirements contained herein may constitute grounds for permit re</w:t>
      </w:r>
      <w:r w:rsidR="00320058">
        <w:rPr>
          <w:szCs w:val="24"/>
        </w:rPr>
        <w:t>voc</w:t>
      </w:r>
      <w:r w:rsidRPr="00FB7886">
        <w:rPr>
          <w:szCs w:val="24"/>
        </w:rPr>
        <w:t xml:space="preserve">ation, penalties, or other enforcement action as specified in Section 75-2-401, </w:t>
      </w:r>
      <w:r w:rsidRPr="00FB7886">
        <w:rPr>
          <w:i/>
          <w:szCs w:val="24"/>
        </w:rPr>
        <w:t>et seq</w:t>
      </w:r>
      <w:r w:rsidRPr="00FB7886">
        <w:rPr>
          <w:szCs w:val="24"/>
        </w:rPr>
        <w:t>., MCA.</w:t>
      </w:r>
    </w:p>
    <w:p w14:paraId="3205129E" w14:textId="77777777" w:rsidR="002B0194" w:rsidRPr="00FB7886" w:rsidRDefault="002B0194">
      <w:pPr>
        <w:rPr>
          <w:szCs w:val="24"/>
        </w:rPr>
      </w:pPr>
    </w:p>
    <w:p w14:paraId="07A80481" w14:textId="1AFA3DEF" w:rsidR="002B0194" w:rsidRPr="00FB7886" w:rsidRDefault="002B0194" w:rsidP="00B55F80">
      <w:pPr>
        <w:numPr>
          <w:ilvl w:val="0"/>
          <w:numId w:val="5"/>
        </w:numPr>
        <w:rPr>
          <w:szCs w:val="24"/>
        </w:rPr>
      </w:pPr>
      <w:r w:rsidRPr="00FB7886">
        <w:rPr>
          <w:szCs w:val="24"/>
        </w:rPr>
        <w:t xml:space="preserve">Appeals – Any person or persons jointly or severally adversely affected by </w:t>
      </w:r>
      <w:r w:rsidR="00EF7639">
        <w:rPr>
          <w:szCs w:val="24"/>
        </w:rPr>
        <w:t>DEQ’s</w:t>
      </w:r>
      <w:r w:rsidRPr="00FB7886">
        <w:rPr>
          <w:szCs w:val="24"/>
        </w:rPr>
        <w:t xml:space="preserve"> decision may request, within 15 days after </w:t>
      </w:r>
      <w:r w:rsidR="00EF7639">
        <w:rPr>
          <w:szCs w:val="24"/>
        </w:rPr>
        <w:t>DEQ</w:t>
      </w:r>
      <w:r w:rsidRPr="00FB7886">
        <w:rPr>
          <w:szCs w:val="24"/>
        </w:rPr>
        <w:t xml:space="preserve"> renders its decision, upon affidavit setting forth the grounds therefor, a hearing before the Board of Environmental Review (Board).  A hearing shall be held under the provisions of the Montana Administrative Procedures Act.  The filing of a request for a hearing does not stay </w:t>
      </w:r>
      <w:r w:rsidR="00EF7639">
        <w:rPr>
          <w:szCs w:val="24"/>
        </w:rPr>
        <w:t>DEQ’s</w:t>
      </w:r>
      <w:r w:rsidRPr="00FB7886">
        <w:rPr>
          <w:szCs w:val="24"/>
        </w:rPr>
        <w:t xml:space="preserve"> decision, unless the Board issues a stay upon receipt of a petition and a finding that a stay is appropriate under Section 75-2-211(11)(b), MCA.  The issuance of a stay on a permit by the Board postpones the effective date of </w:t>
      </w:r>
      <w:r w:rsidR="00EF7639">
        <w:rPr>
          <w:szCs w:val="24"/>
        </w:rPr>
        <w:t>DEQ’s</w:t>
      </w:r>
      <w:r w:rsidRPr="00FB7886">
        <w:rPr>
          <w:szCs w:val="24"/>
        </w:rPr>
        <w:t xml:space="preserve"> decision until conclusion of the hearing and issuance of a final decision by the Board.  If a stay is not </w:t>
      </w:r>
      <w:r w:rsidRPr="00FB7886">
        <w:rPr>
          <w:szCs w:val="24"/>
        </w:rPr>
        <w:lastRenderedPageBreak/>
        <w:t xml:space="preserve">issued by the Board, </w:t>
      </w:r>
      <w:r w:rsidR="00EF7639">
        <w:rPr>
          <w:szCs w:val="24"/>
        </w:rPr>
        <w:t>DEQ’s</w:t>
      </w:r>
      <w:r w:rsidRPr="00FB7886">
        <w:rPr>
          <w:szCs w:val="24"/>
        </w:rPr>
        <w:t xml:space="preserve"> decision on the application is final 16 days after </w:t>
      </w:r>
      <w:r w:rsidR="00EF7639">
        <w:rPr>
          <w:szCs w:val="24"/>
        </w:rPr>
        <w:t xml:space="preserve">DEQ’s </w:t>
      </w:r>
      <w:r w:rsidRPr="00FB7886">
        <w:rPr>
          <w:szCs w:val="24"/>
        </w:rPr>
        <w:t>decision is made.</w:t>
      </w:r>
    </w:p>
    <w:p w14:paraId="53C178D1" w14:textId="77777777" w:rsidR="002B0194" w:rsidRPr="00FB7886" w:rsidRDefault="002B0194">
      <w:pPr>
        <w:rPr>
          <w:szCs w:val="24"/>
        </w:rPr>
      </w:pPr>
    </w:p>
    <w:p w14:paraId="4044CD5B" w14:textId="32B45EC2" w:rsidR="002B0194" w:rsidRPr="00FB7886" w:rsidRDefault="002B0194" w:rsidP="00B55F80">
      <w:pPr>
        <w:numPr>
          <w:ilvl w:val="0"/>
          <w:numId w:val="5"/>
        </w:numPr>
        <w:rPr>
          <w:szCs w:val="24"/>
        </w:rPr>
      </w:pPr>
      <w:r w:rsidRPr="00FB7886">
        <w:rPr>
          <w:szCs w:val="24"/>
        </w:rPr>
        <w:t xml:space="preserve">Permit Inspection – As required by ARM 17.8.755, Inspection of Permit, a copy of the air quality permit shall be made available for inspection by </w:t>
      </w:r>
      <w:r w:rsidR="00EF7639">
        <w:rPr>
          <w:szCs w:val="24"/>
        </w:rPr>
        <w:t>DEQ</w:t>
      </w:r>
      <w:r w:rsidRPr="00FB7886">
        <w:rPr>
          <w:szCs w:val="24"/>
        </w:rPr>
        <w:t xml:space="preserve"> at the location of the source.</w:t>
      </w:r>
    </w:p>
    <w:p w14:paraId="2A86F753" w14:textId="77777777" w:rsidR="002B0194" w:rsidRPr="00FB7886" w:rsidRDefault="002B0194">
      <w:pPr>
        <w:rPr>
          <w:szCs w:val="24"/>
        </w:rPr>
      </w:pPr>
    </w:p>
    <w:p w14:paraId="16CAE7C6" w14:textId="69B1959A" w:rsidR="004002DE" w:rsidRPr="00FB7886" w:rsidRDefault="002B0194" w:rsidP="00B55F80">
      <w:pPr>
        <w:numPr>
          <w:ilvl w:val="0"/>
          <w:numId w:val="5"/>
        </w:numPr>
        <w:rPr>
          <w:szCs w:val="24"/>
        </w:rPr>
      </w:pPr>
      <w:r w:rsidRPr="00FB7886">
        <w:rPr>
          <w:szCs w:val="24"/>
        </w:rPr>
        <w:t xml:space="preserve">Permit Fee – Pursuant to Section 75-2-220, MCA, failure to pay the annual operation fee by </w:t>
      </w:r>
      <w:r w:rsidR="00426BC4">
        <w:rPr>
          <w:szCs w:val="24"/>
        </w:rPr>
        <w:t>MRL</w:t>
      </w:r>
      <w:r w:rsidRPr="00FB7886">
        <w:rPr>
          <w:szCs w:val="24"/>
        </w:rPr>
        <w:t xml:space="preserve"> may be grounds for re</w:t>
      </w:r>
      <w:r w:rsidR="00320058">
        <w:rPr>
          <w:szCs w:val="24"/>
        </w:rPr>
        <w:t>voc</w:t>
      </w:r>
      <w:r w:rsidRPr="00FB7886">
        <w:rPr>
          <w:szCs w:val="24"/>
        </w:rPr>
        <w:t>ation of this permit, as required by that section and rules adopted thereunder by the Board.</w:t>
      </w:r>
    </w:p>
    <w:p w14:paraId="012A4863" w14:textId="77777777" w:rsidR="004002DE" w:rsidRPr="00FB7886" w:rsidRDefault="004002DE" w:rsidP="004002DE">
      <w:pPr>
        <w:rPr>
          <w:szCs w:val="24"/>
        </w:rPr>
      </w:pPr>
    </w:p>
    <w:p w14:paraId="4E27ACF2" w14:textId="5A1F1F61" w:rsidR="004002DE" w:rsidRDefault="004002DE" w:rsidP="00B55F80">
      <w:pPr>
        <w:numPr>
          <w:ilvl w:val="0"/>
          <w:numId w:val="5"/>
        </w:numPr>
        <w:rPr>
          <w:szCs w:val="24"/>
        </w:rPr>
      </w:pPr>
      <w:r w:rsidRPr="00FB7886">
        <w:rPr>
          <w:szCs w:val="24"/>
        </w:rPr>
        <w:t xml:space="preserve">Duration of Permit – Construction or installation must </w:t>
      </w:r>
      <w:r w:rsidR="00F17BFA" w:rsidRPr="00FB7886">
        <w:rPr>
          <w:szCs w:val="24"/>
        </w:rPr>
        <w:t>begin,</w:t>
      </w:r>
      <w:r w:rsidRPr="00FB7886">
        <w:rPr>
          <w:szCs w:val="24"/>
        </w:rPr>
        <w:t xml:space="preserve"> or contractual obligations </w:t>
      </w:r>
      <w:proofErr w:type="gramStart"/>
      <w:r w:rsidRPr="00FB7886">
        <w:rPr>
          <w:szCs w:val="24"/>
        </w:rPr>
        <w:t>entered into</w:t>
      </w:r>
      <w:proofErr w:type="gramEnd"/>
      <w:r w:rsidRPr="00FB7886">
        <w:rPr>
          <w:szCs w:val="24"/>
        </w:rPr>
        <w:t xml:space="preserve"> that would constitute substantial loss within 3 years of permit issuance and proceed with due diligence until the project is complete or the permit shall expire (ARM 17.8.762). </w:t>
      </w:r>
    </w:p>
    <w:p w14:paraId="372C6FFF" w14:textId="77777777" w:rsidR="00C713D3" w:rsidRDefault="00C713D3" w:rsidP="00E9766A">
      <w:pPr>
        <w:pStyle w:val="ListParagraph"/>
        <w:rPr>
          <w:szCs w:val="24"/>
        </w:rPr>
      </w:pPr>
    </w:p>
    <w:p w14:paraId="1150B78F" w14:textId="37DFC2DB" w:rsidR="00C713D3" w:rsidRDefault="00C713D3" w:rsidP="00C713D3">
      <w:pPr>
        <w:rPr>
          <w:szCs w:val="24"/>
        </w:rPr>
      </w:pPr>
      <w:r w:rsidRPr="00FB7886">
        <w:rPr>
          <w:szCs w:val="24"/>
        </w:rPr>
        <w:t>SECTION I</w:t>
      </w:r>
      <w:r>
        <w:rPr>
          <w:szCs w:val="24"/>
        </w:rPr>
        <w:t>V</w:t>
      </w:r>
      <w:r w:rsidRPr="00FB7886">
        <w:rPr>
          <w:szCs w:val="24"/>
        </w:rPr>
        <w:t>:</w:t>
      </w:r>
      <w:r w:rsidRPr="00FB7886">
        <w:rPr>
          <w:szCs w:val="24"/>
        </w:rPr>
        <w:tab/>
      </w:r>
      <w:r>
        <w:rPr>
          <w:szCs w:val="24"/>
        </w:rPr>
        <w:t xml:space="preserve">Startup, Shutdown and Maintenance (SSM) </w:t>
      </w:r>
      <w:r w:rsidR="00D34128">
        <w:rPr>
          <w:szCs w:val="24"/>
        </w:rPr>
        <w:t xml:space="preserve">Mode </w:t>
      </w:r>
      <w:r>
        <w:rPr>
          <w:szCs w:val="24"/>
        </w:rPr>
        <w:t>Definitions</w:t>
      </w:r>
    </w:p>
    <w:p w14:paraId="6A8E9667" w14:textId="77777777" w:rsidR="00C713D3" w:rsidRDefault="00C713D3" w:rsidP="00C713D3">
      <w:pPr>
        <w:rPr>
          <w:szCs w:val="24"/>
        </w:rPr>
      </w:pPr>
    </w:p>
    <w:p w14:paraId="3768B5D1" w14:textId="31447700" w:rsidR="00FF4D85" w:rsidRDefault="00FF4D85" w:rsidP="00C713D3">
      <w:pPr>
        <w:rPr>
          <w:szCs w:val="24"/>
        </w:rPr>
      </w:pPr>
      <w:r>
        <w:rPr>
          <w:szCs w:val="24"/>
        </w:rPr>
        <w:t>MRL shall utilize the following descriptions to determine when the heaters are in a startup, shutdown or maintenance mode.</w:t>
      </w:r>
      <w:r w:rsidR="00C768CE">
        <w:rPr>
          <w:szCs w:val="24"/>
        </w:rPr>
        <w:t xml:space="preserve"> Maintenance modes are expected to be covered by startup and shutdown criteria.</w:t>
      </w:r>
      <w:r>
        <w:rPr>
          <w:szCs w:val="24"/>
        </w:rPr>
        <w:t xml:space="preserve"> All other times shall be considered part of normal</w:t>
      </w:r>
      <w:r w:rsidR="002C69AE">
        <w:rPr>
          <w:szCs w:val="24"/>
        </w:rPr>
        <w:t>,</w:t>
      </w:r>
      <w:r>
        <w:rPr>
          <w:szCs w:val="24"/>
        </w:rPr>
        <w:t xml:space="preserve"> steady</w:t>
      </w:r>
      <w:r w:rsidR="002C69AE">
        <w:rPr>
          <w:szCs w:val="24"/>
        </w:rPr>
        <w:t>-</w:t>
      </w:r>
      <w:r>
        <w:rPr>
          <w:szCs w:val="24"/>
        </w:rPr>
        <w:t>state operation</w:t>
      </w:r>
      <w:r w:rsidR="00552BEA">
        <w:rPr>
          <w:szCs w:val="24"/>
        </w:rPr>
        <w:t>. These SSM limits specifically apply to NOx emission limit compliance demonstrations.</w:t>
      </w:r>
      <w:r>
        <w:rPr>
          <w:szCs w:val="24"/>
        </w:rPr>
        <w:t xml:space="preserve"> (ARM 17.8.749)</w:t>
      </w:r>
      <w:r w:rsidR="00AE399E">
        <w:rPr>
          <w:szCs w:val="24"/>
        </w:rPr>
        <w:t>.</w:t>
      </w:r>
    </w:p>
    <w:p w14:paraId="5176A7D6" w14:textId="77777777" w:rsidR="00AE399E" w:rsidRPr="00FB7886" w:rsidRDefault="00AE399E" w:rsidP="00C713D3">
      <w:pPr>
        <w:rPr>
          <w:szCs w:val="24"/>
        </w:rPr>
      </w:pPr>
    </w:p>
    <w:p w14:paraId="425483BE" w14:textId="75BBF555" w:rsidR="00C713D3" w:rsidRPr="0093166A" w:rsidRDefault="00C713D3" w:rsidP="00AC63B7">
      <w:pPr>
        <w:numPr>
          <w:ilvl w:val="0"/>
          <w:numId w:val="87"/>
        </w:numPr>
        <w:rPr>
          <w:szCs w:val="24"/>
        </w:rPr>
      </w:pPr>
      <w:r w:rsidRPr="0093166A">
        <w:rPr>
          <w:szCs w:val="24"/>
        </w:rPr>
        <w:t>H-5801 SSM Definitions</w:t>
      </w:r>
    </w:p>
    <w:p w14:paraId="29E5261B" w14:textId="5E4B6CEB" w:rsidR="007E0F23" w:rsidRPr="0093166A" w:rsidRDefault="007E0F23" w:rsidP="00AC63B7">
      <w:pPr>
        <w:ind w:left="1296"/>
        <w:rPr>
          <w:szCs w:val="24"/>
        </w:rPr>
      </w:pPr>
      <w:bookmarkStart w:id="50" w:name="_Hlk212467216"/>
      <w:r w:rsidRPr="0093166A">
        <w:rPr>
          <w:szCs w:val="24"/>
        </w:rPr>
        <w:t>Conditions related to SSM for H-5801 are identified as described below (ARM 17.8.749).</w:t>
      </w:r>
    </w:p>
    <w:bookmarkEnd w:id="50"/>
    <w:p w14:paraId="6D1205FD" w14:textId="77777777" w:rsidR="00D42C57" w:rsidRPr="0093166A" w:rsidRDefault="00D42C57" w:rsidP="00D42C57">
      <w:pPr>
        <w:ind w:left="1296"/>
        <w:rPr>
          <w:szCs w:val="24"/>
        </w:rPr>
      </w:pPr>
    </w:p>
    <w:p w14:paraId="677CB8DD" w14:textId="77777777" w:rsidR="00D42C57" w:rsidRPr="0093166A" w:rsidRDefault="00D42C57" w:rsidP="00D42C57">
      <w:pPr>
        <w:ind w:left="1296"/>
        <w:rPr>
          <w:szCs w:val="24"/>
        </w:rPr>
      </w:pPr>
      <w:r w:rsidRPr="0093166A">
        <w:rPr>
          <w:szCs w:val="24"/>
        </w:rPr>
        <w:t>1.</w:t>
      </w:r>
      <w:r w:rsidRPr="0093166A">
        <w:rPr>
          <w:szCs w:val="24"/>
        </w:rPr>
        <w:tab/>
        <w:t xml:space="preserve">Startup Beginning </w:t>
      </w:r>
    </w:p>
    <w:p w14:paraId="096621C1" w14:textId="77777777" w:rsidR="00D14023" w:rsidRPr="0093166A" w:rsidRDefault="00D14023" w:rsidP="00D14023">
      <w:pPr>
        <w:pStyle w:val="ListParagraph"/>
        <w:numPr>
          <w:ilvl w:val="0"/>
          <w:numId w:val="90"/>
        </w:numPr>
      </w:pPr>
      <w:r w:rsidRPr="0093166A">
        <w:t>Startup begins when fuel combustion is initiated in the unit as verified by the   CEMs.  Burner pilots are exempt.</w:t>
      </w:r>
    </w:p>
    <w:p w14:paraId="6C4D56CB" w14:textId="77777777" w:rsidR="00D42C57" w:rsidRPr="0093166A" w:rsidRDefault="00D42C57" w:rsidP="00D42C57">
      <w:pPr>
        <w:ind w:left="1296"/>
        <w:rPr>
          <w:szCs w:val="24"/>
        </w:rPr>
      </w:pPr>
    </w:p>
    <w:p w14:paraId="6E078EF9" w14:textId="77777777" w:rsidR="00D42C57" w:rsidRPr="0093166A" w:rsidRDefault="00D42C57" w:rsidP="00D42C57">
      <w:pPr>
        <w:ind w:left="1296"/>
        <w:rPr>
          <w:szCs w:val="24"/>
        </w:rPr>
      </w:pPr>
      <w:r w:rsidRPr="0093166A">
        <w:rPr>
          <w:szCs w:val="24"/>
        </w:rPr>
        <w:t>2.</w:t>
      </w:r>
      <w:r w:rsidRPr="0093166A">
        <w:rPr>
          <w:szCs w:val="24"/>
        </w:rPr>
        <w:tab/>
        <w:t xml:space="preserve">Startup End (all the following </w:t>
      </w:r>
      <w:proofErr w:type="spellStart"/>
      <w:r w:rsidRPr="0093166A">
        <w:rPr>
          <w:szCs w:val="24"/>
        </w:rPr>
        <w:t>permissives</w:t>
      </w:r>
      <w:proofErr w:type="spellEnd"/>
      <w:r w:rsidRPr="0093166A">
        <w:rPr>
          <w:szCs w:val="24"/>
        </w:rPr>
        <w:t xml:space="preserve"> must be met)</w:t>
      </w:r>
    </w:p>
    <w:p w14:paraId="3304CF95" w14:textId="2835E148" w:rsidR="00D42C57" w:rsidRPr="0093166A" w:rsidRDefault="00D42C57" w:rsidP="00D42C57">
      <w:pPr>
        <w:ind w:left="1296"/>
        <w:rPr>
          <w:szCs w:val="24"/>
        </w:rPr>
      </w:pPr>
      <w:r w:rsidRPr="0093166A">
        <w:rPr>
          <w:szCs w:val="24"/>
        </w:rPr>
        <w:t>- The minimum low heating value, LHV, of the heater is met, 142 MMBtu/hr.</w:t>
      </w:r>
    </w:p>
    <w:p w14:paraId="5A9C5AF9" w14:textId="77777777" w:rsidR="00D42C57" w:rsidRPr="0093166A" w:rsidRDefault="00D42C57" w:rsidP="00D42C57">
      <w:pPr>
        <w:ind w:left="1296"/>
        <w:rPr>
          <w:szCs w:val="24"/>
        </w:rPr>
      </w:pPr>
      <w:r w:rsidRPr="0093166A">
        <w:rPr>
          <w:szCs w:val="24"/>
        </w:rPr>
        <w:t>- The firebox outlet O</w:t>
      </w:r>
      <w:r w:rsidRPr="0093166A">
        <w:rPr>
          <w:szCs w:val="24"/>
          <w:vertAlign w:val="subscript"/>
        </w:rPr>
        <w:t>2</w:t>
      </w:r>
      <w:r w:rsidRPr="0093166A">
        <w:rPr>
          <w:szCs w:val="24"/>
        </w:rPr>
        <w:t xml:space="preserve"> is &lt;4%.</w:t>
      </w:r>
    </w:p>
    <w:p w14:paraId="3B5AE61D" w14:textId="77777777" w:rsidR="00D42C57" w:rsidRPr="0093166A" w:rsidRDefault="00D42C57" w:rsidP="00D42C57">
      <w:pPr>
        <w:ind w:left="1296"/>
        <w:rPr>
          <w:szCs w:val="24"/>
        </w:rPr>
      </w:pPr>
      <w:r w:rsidRPr="0093166A">
        <w:rPr>
          <w:szCs w:val="24"/>
        </w:rPr>
        <w:t>- The PSA is yielding vent gas to the burners at a steady state.</w:t>
      </w:r>
    </w:p>
    <w:p w14:paraId="293AB057" w14:textId="77777777" w:rsidR="00D42C57" w:rsidRPr="0093166A" w:rsidRDefault="00D42C57" w:rsidP="00D42C57">
      <w:pPr>
        <w:ind w:left="1296"/>
        <w:rPr>
          <w:szCs w:val="24"/>
        </w:rPr>
      </w:pPr>
      <w:r w:rsidRPr="0093166A">
        <w:rPr>
          <w:szCs w:val="24"/>
        </w:rPr>
        <w:t>- The unit is yielding hydrogen.</w:t>
      </w:r>
    </w:p>
    <w:p w14:paraId="4B8BD039" w14:textId="77777777" w:rsidR="00D42C57" w:rsidRPr="0093166A" w:rsidRDefault="00D42C57" w:rsidP="00D42C57">
      <w:pPr>
        <w:ind w:left="1296"/>
        <w:rPr>
          <w:szCs w:val="24"/>
        </w:rPr>
      </w:pPr>
      <w:r w:rsidRPr="0093166A">
        <w:rPr>
          <w:szCs w:val="24"/>
        </w:rPr>
        <w:t>- Startup ends after all 4 of the above criteria have been met for at least 30 minutes.</w:t>
      </w:r>
    </w:p>
    <w:p w14:paraId="4DBFF3A5" w14:textId="77777777" w:rsidR="00D42C57" w:rsidRPr="0093166A" w:rsidRDefault="00D42C57" w:rsidP="00D42C57">
      <w:pPr>
        <w:ind w:left="1296"/>
        <w:rPr>
          <w:szCs w:val="24"/>
        </w:rPr>
      </w:pPr>
    </w:p>
    <w:p w14:paraId="57F2F215" w14:textId="77777777" w:rsidR="00D42C57" w:rsidRPr="0093166A" w:rsidRDefault="00D42C57" w:rsidP="00D42C57">
      <w:pPr>
        <w:ind w:left="1296"/>
        <w:rPr>
          <w:szCs w:val="24"/>
        </w:rPr>
      </w:pPr>
      <w:r w:rsidRPr="0093166A">
        <w:rPr>
          <w:szCs w:val="24"/>
        </w:rPr>
        <w:t>3.</w:t>
      </w:r>
      <w:r w:rsidRPr="0093166A">
        <w:rPr>
          <w:szCs w:val="24"/>
        </w:rPr>
        <w:tab/>
        <w:t>Shutdown Beginning (</w:t>
      </w:r>
      <w:proofErr w:type="gramStart"/>
      <w:r w:rsidRPr="0093166A">
        <w:rPr>
          <w:szCs w:val="24"/>
        </w:rPr>
        <w:t>all of</w:t>
      </w:r>
      <w:proofErr w:type="gramEnd"/>
      <w:r w:rsidRPr="0093166A">
        <w:rPr>
          <w:szCs w:val="24"/>
        </w:rPr>
        <w:t xml:space="preserve"> the following </w:t>
      </w:r>
      <w:proofErr w:type="spellStart"/>
      <w:r w:rsidRPr="0093166A">
        <w:rPr>
          <w:szCs w:val="24"/>
        </w:rPr>
        <w:t>permissives</w:t>
      </w:r>
      <w:proofErr w:type="spellEnd"/>
      <w:r w:rsidRPr="0093166A">
        <w:rPr>
          <w:szCs w:val="24"/>
        </w:rPr>
        <w:t xml:space="preserve"> must be met)</w:t>
      </w:r>
    </w:p>
    <w:p w14:paraId="1E3DF41C" w14:textId="77777777" w:rsidR="00D42C57" w:rsidRPr="0093166A" w:rsidRDefault="00D42C57" w:rsidP="00D42C57">
      <w:pPr>
        <w:ind w:left="1296"/>
        <w:rPr>
          <w:szCs w:val="24"/>
        </w:rPr>
      </w:pPr>
      <w:r w:rsidRPr="0093166A">
        <w:rPr>
          <w:szCs w:val="24"/>
        </w:rPr>
        <w:t>- The shutdown begins when the Operator begins the planned or emergency</w:t>
      </w:r>
    </w:p>
    <w:p w14:paraId="49CA9FE7" w14:textId="77777777" w:rsidR="00D42C57" w:rsidRPr="0093166A" w:rsidRDefault="00D42C57" w:rsidP="00D42C57">
      <w:pPr>
        <w:ind w:left="1296"/>
        <w:rPr>
          <w:szCs w:val="24"/>
        </w:rPr>
      </w:pPr>
      <w:r w:rsidRPr="0093166A">
        <w:rPr>
          <w:szCs w:val="24"/>
        </w:rPr>
        <w:t xml:space="preserve"> shutdown procedure.</w:t>
      </w:r>
    </w:p>
    <w:p w14:paraId="7D653090" w14:textId="77777777" w:rsidR="00D42C57" w:rsidRPr="0093166A" w:rsidRDefault="00D42C57" w:rsidP="00D42C57">
      <w:pPr>
        <w:ind w:left="1296"/>
        <w:rPr>
          <w:szCs w:val="24"/>
        </w:rPr>
      </w:pPr>
    </w:p>
    <w:p w14:paraId="2E0507BD" w14:textId="77777777" w:rsidR="00D42C57" w:rsidRPr="0093166A" w:rsidRDefault="00D42C57" w:rsidP="00D42C57">
      <w:pPr>
        <w:ind w:left="1296"/>
        <w:rPr>
          <w:szCs w:val="24"/>
        </w:rPr>
      </w:pPr>
      <w:r w:rsidRPr="0093166A">
        <w:rPr>
          <w:szCs w:val="24"/>
        </w:rPr>
        <w:t>4.</w:t>
      </w:r>
      <w:r w:rsidRPr="0093166A">
        <w:rPr>
          <w:szCs w:val="24"/>
        </w:rPr>
        <w:tab/>
        <w:t>Shutdown End</w:t>
      </w:r>
    </w:p>
    <w:p w14:paraId="1206A838" w14:textId="77777777" w:rsidR="00D42C57" w:rsidRPr="0093166A" w:rsidRDefault="00D42C57" w:rsidP="00D42C57">
      <w:pPr>
        <w:ind w:left="1296"/>
        <w:rPr>
          <w:szCs w:val="24"/>
        </w:rPr>
      </w:pPr>
      <w:r w:rsidRPr="0093166A">
        <w:rPr>
          <w:szCs w:val="24"/>
        </w:rPr>
        <w:t>- Shutdown ends when fuel combustion ceases in the unit as verified by the CEMS.</w:t>
      </w:r>
    </w:p>
    <w:p w14:paraId="2C563786" w14:textId="2470158E" w:rsidR="00D42C57" w:rsidRPr="0093166A" w:rsidRDefault="00D42C57" w:rsidP="00D42C57">
      <w:pPr>
        <w:ind w:left="1296"/>
        <w:rPr>
          <w:szCs w:val="24"/>
        </w:rPr>
      </w:pPr>
      <w:r w:rsidRPr="0093166A">
        <w:rPr>
          <w:szCs w:val="24"/>
        </w:rPr>
        <w:t>Burner pilots are exempt</w:t>
      </w:r>
    </w:p>
    <w:p w14:paraId="4CA469C5" w14:textId="77777777" w:rsidR="00D42C57" w:rsidRPr="0093166A" w:rsidRDefault="00D42C57" w:rsidP="00D42C57">
      <w:pPr>
        <w:ind w:left="1296"/>
        <w:rPr>
          <w:szCs w:val="24"/>
        </w:rPr>
      </w:pPr>
    </w:p>
    <w:p w14:paraId="2D1697EA" w14:textId="14E540D6" w:rsidR="007E0F23" w:rsidRPr="0093166A" w:rsidRDefault="00E8759B" w:rsidP="00E8759B">
      <w:pPr>
        <w:numPr>
          <w:ilvl w:val="0"/>
          <w:numId w:val="87"/>
        </w:numPr>
        <w:rPr>
          <w:szCs w:val="24"/>
        </w:rPr>
      </w:pPr>
      <w:r w:rsidRPr="0093166A">
        <w:rPr>
          <w:szCs w:val="24"/>
        </w:rPr>
        <w:t>H-2815</w:t>
      </w:r>
      <w:r w:rsidR="005673A6" w:rsidRPr="0093166A">
        <w:rPr>
          <w:szCs w:val="24"/>
        </w:rPr>
        <w:t xml:space="preserve"> SSM Definition</w:t>
      </w:r>
    </w:p>
    <w:p w14:paraId="75231134" w14:textId="77777777" w:rsidR="005673A6" w:rsidRPr="0093166A" w:rsidRDefault="005673A6" w:rsidP="003146DA">
      <w:pPr>
        <w:ind w:left="1296"/>
        <w:rPr>
          <w:szCs w:val="24"/>
        </w:rPr>
      </w:pPr>
    </w:p>
    <w:p w14:paraId="52080A96" w14:textId="7447FE1B" w:rsidR="005673A6" w:rsidRPr="0093166A" w:rsidRDefault="005673A6" w:rsidP="005673A6">
      <w:pPr>
        <w:ind w:left="1296"/>
        <w:rPr>
          <w:szCs w:val="24"/>
        </w:rPr>
      </w:pPr>
      <w:r w:rsidRPr="0093166A">
        <w:rPr>
          <w:szCs w:val="24"/>
        </w:rPr>
        <w:t>Conditions related to SSM for H-</w:t>
      </w:r>
      <w:r w:rsidR="00D77722" w:rsidRPr="0093166A">
        <w:rPr>
          <w:szCs w:val="24"/>
        </w:rPr>
        <w:t>2</w:t>
      </w:r>
      <w:r w:rsidRPr="0093166A">
        <w:rPr>
          <w:szCs w:val="24"/>
        </w:rPr>
        <w:t>815 are identified as described below (ARM 17.8.749).</w:t>
      </w:r>
    </w:p>
    <w:p w14:paraId="3E411ACB" w14:textId="77777777" w:rsidR="005673A6" w:rsidRPr="0093166A" w:rsidRDefault="005673A6" w:rsidP="003146DA">
      <w:pPr>
        <w:ind w:left="1296"/>
        <w:rPr>
          <w:szCs w:val="24"/>
        </w:rPr>
      </w:pPr>
    </w:p>
    <w:p w14:paraId="3E5E9904" w14:textId="77777777" w:rsidR="005673A6" w:rsidRPr="0093166A" w:rsidRDefault="005673A6" w:rsidP="003146DA">
      <w:pPr>
        <w:widowControl w:val="0"/>
        <w:numPr>
          <w:ilvl w:val="0"/>
          <w:numId w:val="188"/>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rPr>
          <w:rFonts w:asciiTheme="minorHAnsi" w:hAnsiTheme="minorHAnsi"/>
        </w:rPr>
      </w:pPr>
      <w:r w:rsidRPr="0093166A">
        <w:t xml:space="preserve">Startup Beginning </w:t>
      </w:r>
    </w:p>
    <w:p w14:paraId="4E20FAE1" w14:textId="01390A6D" w:rsidR="005673A6" w:rsidRPr="0093166A" w:rsidRDefault="005673A6" w:rsidP="005673A6">
      <w:pPr>
        <w:pStyle w:val="ListParagraph"/>
        <w:numPr>
          <w:ilvl w:val="0"/>
          <w:numId w:val="90"/>
        </w:numPr>
      </w:pPr>
      <w:r w:rsidRPr="0093166A">
        <w:t xml:space="preserve">Startup begins when fuel combustion is initiated in the unit as verified by the </w:t>
      </w:r>
      <w:r w:rsidR="003146DA" w:rsidRPr="0093166A">
        <w:t xml:space="preserve">  </w:t>
      </w:r>
      <w:r w:rsidRPr="0093166A">
        <w:t>CEMs.  Burner pilots are exempt.</w:t>
      </w:r>
    </w:p>
    <w:p w14:paraId="4F93508A" w14:textId="77777777" w:rsidR="00B36B7F" w:rsidRPr="0093166A" w:rsidRDefault="00B36B7F" w:rsidP="00B36B7F">
      <w:pPr>
        <w:pStyle w:val="ListParagraph"/>
        <w:ind w:left="1656"/>
      </w:pPr>
    </w:p>
    <w:p w14:paraId="6A6C7969" w14:textId="3D67F8A7" w:rsidR="00E8759B" w:rsidRPr="0093166A" w:rsidRDefault="005673A6" w:rsidP="005673A6">
      <w:pPr>
        <w:widowControl w:val="0"/>
        <w:numPr>
          <w:ilvl w:val="0"/>
          <w:numId w:val="188"/>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rPr>
          <w:szCs w:val="24"/>
        </w:rPr>
      </w:pPr>
      <w:r w:rsidRPr="0093166A">
        <w:rPr>
          <w:szCs w:val="24"/>
        </w:rPr>
        <w:t xml:space="preserve">Startup End (all the following </w:t>
      </w:r>
      <w:proofErr w:type="spellStart"/>
      <w:r w:rsidRPr="0093166A">
        <w:rPr>
          <w:szCs w:val="24"/>
        </w:rPr>
        <w:t>permissives</w:t>
      </w:r>
      <w:proofErr w:type="spellEnd"/>
      <w:r w:rsidRPr="0093166A">
        <w:rPr>
          <w:szCs w:val="24"/>
        </w:rPr>
        <w:t xml:space="preserve"> must be met)</w:t>
      </w:r>
    </w:p>
    <w:p w14:paraId="26CC6B94" w14:textId="77777777" w:rsidR="005673A6" w:rsidRPr="0093166A" w:rsidRDefault="005673A6" w:rsidP="005673A6">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r w:rsidRPr="0093166A">
        <w:rPr>
          <w:szCs w:val="24"/>
        </w:rPr>
        <w:t>- The minimum low heating value, LHV, of the heater is met, 64 MMBtu/hr.</w:t>
      </w:r>
    </w:p>
    <w:p w14:paraId="0B47DE11" w14:textId="77777777" w:rsidR="005673A6" w:rsidRPr="0093166A" w:rsidRDefault="005673A6" w:rsidP="005673A6">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r w:rsidRPr="0093166A">
        <w:rPr>
          <w:szCs w:val="24"/>
        </w:rPr>
        <w:t>- The firebox outlet O</w:t>
      </w:r>
      <w:r w:rsidRPr="0093166A">
        <w:rPr>
          <w:szCs w:val="24"/>
          <w:vertAlign w:val="subscript"/>
        </w:rPr>
        <w:t>2</w:t>
      </w:r>
      <w:r w:rsidRPr="0093166A">
        <w:rPr>
          <w:szCs w:val="24"/>
        </w:rPr>
        <w:t xml:space="preserve"> is &lt;4%.</w:t>
      </w:r>
    </w:p>
    <w:p w14:paraId="5F1EE8B9" w14:textId="77777777" w:rsidR="005673A6" w:rsidRPr="0093166A" w:rsidRDefault="005673A6" w:rsidP="005673A6">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r w:rsidRPr="0093166A">
        <w:rPr>
          <w:szCs w:val="24"/>
        </w:rPr>
        <w:t>- The PSA is yielding vent gas to the burners at a steady state.</w:t>
      </w:r>
    </w:p>
    <w:p w14:paraId="25362FBE" w14:textId="3FD2E40A" w:rsidR="005673A6" w:rsidRPr="0093166A" w:rsidRDefault="005673A6" w:rsidP="005673A6">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r w:rsidRPr="0093166A">
        <w:rPr>
          <w:szCs w:val="24"/>
        </w:rPr>
        <w:t>- The unit is yielding hydrogen.</w:t>
      </w:r>
    </w:p>
    <w:p w14:paraId="73E97CCF" w14:textId="0AAD12FC" w:rsidR="005673A6" w:rsidRPr="0093166A" w:rsidRDefault="005673A6" w:rsidP="005673A6">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r w:rsidRPr="0093166A">
        <w:rPr>
          <w:szCs w:val="24"/>
        </w:rPr>
        <w:t>- Startup ends after all 4 of the above criteria have been met for at least 30 minutes.</w:t>
      </w:r>
    </w:p>
    <w:p w14:paraId="356C12BB" w14:textId="77777777" w:rsidR="00B36B7F" w:rsidRPr="0093166A" w:rsidRDefault="00B36B7F" w:rsidP="005673A6">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p>
    <w:p w14:paraId="0EC1DA3F" w14:textId="6D4C3073" w:rsidR="005673A6" w:rsidRPr="0093166A" w:rsidRDefault="005673A6" w:rsidP="005673A6">
      <w:pPr>
        <w:widowControl w:val="0"/>
        <w:numPr>
          <w:ilvl w:val="0"/>
          <w:numId w:val="188"/>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rPr>
          <w:szCs w:val="24"/>
        </w:rPr>
      </w:pPr>
      <w:r w:rsidRPr="0093166A">
        <w:rPr>
          <w:szCs w:val="24"/>
        </w:rPr>
        <w:t>Shutdown Beginning (</w:t>
      </w:r>
      <w:proofErr w:type="gramStart"/>
      <w:r w:rsidRPr="0093166A">
        <w:rPr>
          <w:szCs w:val="24"/>
        </w:rPr>
        <w:t>all of</w:t>
      </w:r>
      <w:proofErr w:type="gramEnd"/>
      <w:r w:rsidRPr="0093166A">
        <w:rPr>
          <w:szCs w:val="24"/>
        </w:rPr>
        <w:t xml:space="preserve"> the following </w:t>
      </w:r>
      <w:proofErr w:type="spellStart"/>
      <w:r w:rsidRPr="0093166A">
        <w:rPr>
          <w:szCs w:val="24"/>
        </w:rPr>
        <w:t>permissives</w:t>
      </w:r>
      <w:proofErr w:type="spellEnd"/>
      <w:r w:rsidRPr="0093166A">
        <w:rPr>
          <w:szCs w:val="24"/>
        </w:rPr>
        <w:t xml:space="preserve"> must be met)</w:t>
      </w:r>
    </w:p>
    <w:p w14:paraId="584213B9" w14:textId="77777777" w:rsidR="005673A6" w:rsidRPr="0093166A" w:rsidRDefault="005673A6" w:rsidP="005673A6">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r w:rsidRPr="0093166A">
        <w:rPr>
          <w:szCs w:val="24"/>
        </w:rPr>
        <w:t>- The shutdown begins when the Operator begins the planned or emergency</w:t>
      </w:r>
    </w:p>
    <w:p w14:paraId="02730808" w14:textId="7E402F98" w:rsidR="005673A6" w:rsidRPr="0093166A" w:rsidRDefault="003146DA" w:rsidP="005673A6">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r w:rsidRPr="0093166A">
        <w:rPr>
          <w:szCs w:val="24"/>
        </w:rPr>
        <w:t xml:space="preserve"> </w:t>
      </w:r>
      <w:r w:rsidR="005673A6" w:rsidRPr="0093166A">
        <w:rPr>
          <w:szCs w:val="24"/>
        </w:rPr>
        <w:t>shutdown procedure.</w:t>
      </w:r>
    </w:p>
    <w:p w14:paraId="4589F5E6" w14:textId="77777777" w:rsidR="00B36B7F" w:rsidRPr="0093166A" w:rsidRDefault="00B36B7F" w:rsidP="005673A6">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p>
    <w:p w14:paraId="10AF865C" w14:textId="7A431088" w:rsidR="005673A6" w:rsidRPr="0093166A" w:rsidRDefault="005673A6" w:rsidP="005673A6">
      <w:pPr>
        <w:widowControl w:val="0"/>
        <w:numPr>
          <w:ilvl w:val="0"/>
          <w:numId w:val="188"/>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rPr>
          <w:szCs w:val="24"/>
        </w:rPr>
      </w:pPr>
      <w:r w:rsidRPr="0093166A">
        <w:rPr>
          <w:szCs w:val="24"/>
        </w:rPr>
        <w:t>Shutdown End</w:t>
      </w:r>
    </w:p>
    <w:p w14:paraId="461FC766" w14:textId="77777777" w:rsidR="005673A6" w:rsidRPr="0093166A" w:rsidRDefault="005673A6" w:rsidP="005673A6">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r w:rsidRPr="0093166A">
        <w:rPr>
          <w:szCs w:val="24"/>
        </w:rPr>
        <w:t>- Shutdown ends when fuel combustion ceases in the unit as verified by the CEMS.</w:t>
      </w:r>
    </w:p>
    <w:p w14:paraId="2C732065" w14:textId="4C3163DA" w:rsidR="005673A6" w:rsidRPr="0093166A" w:rsidRDefault="005673A6" w:rsidP="003146DA">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20"/>
        <w:rPr>
          <w:szCs w:val="24"/>
        </w:rPr>
      </w:pPr>
      <w:r w:rsidRPr="0093166A">
        <w:rPr>
          <w:szCs w:val="24"/>
        </w:rPr>
        <w:t>Burner pilots are exempt</w:t>
      </w:r>
    </w:p>
    <w:p w14:paraId="5F8B8205" w14:textId="77777777" w:rsidR="00C7221B" w:rsidRPr="0093166A" w:rsidRDefault="00C7221B" w:rsidP="00E9766A">
      <w:pPr>
        <w:ind w:left="1296"/>
        <w:rPr>
          <w:szCs w:val="24"/>
        </w:rPr>
      </w:pPr>
    </w:p>
    <w:p w14:paraId="0B89EAB0" w14:textId="749358B7" w:rsidR="00C713D3" w:rsidRPr="0093166A" w:rsidRDefault="00C713D3" w:rsidP="00AC63B7">
      <w:pPr>
        <w:numPr>
          <w:ilvl w:val="0"/>
          <w:numId w:val="87"/>
        </w:numPr>
        <w:rPr>
          <w:szCs w:val="24"/>
        </w:rPr>
      </w:pPr>
      <w:r w:rsidRPr="0093166A">
        <w:rPr>
          <w:szCs w:val="24"/>
        </w:rPr>
        <w:t>H-4</w:t>
      </w:r>
      <w:r w:rsidR="00AC63B7" w:rsidRPr="0093166A">
        <w:rPr>
          <w:szCs w:val="24"/>
        </w:rPr>
        <w:t>1</w:t>
      </w:r>
      <w:r w:rsidRPr="0093166A">
        <w:rPr>
          <w:szCs w:val="24"/>
        </w:rPr>
        <w:t>01 SSM Definitions</w:t>
      </w:r>
    </w:p>
    <w:p w14:paraId="296CF5EA" w14:textId="0EFE0BA8" w:rsidR="00AC63B7" w:rsidRPr="0093166A" w:rsidRDefault="00AC63B7" w:rsidP="00AC63B7">
      <w:pPr>
        <w:ind w:left="1296"/>
        <w:rPr>
          <w:szCs w:val="24"/>
        </w:rPr>
      </w:pPr>
      <w:r w:rsidRPr="0093166A">
        <w:rPr>
          <w:szCs w:val="24"/>
        </w:rPr>
        <w:t>Conditions related to SSM for H-4101 are identified as described below (ARM 17.8.749).</w:t>
      </w:r>
    </w:p>
    <w:p w14:paraId="73807EB0" w14:textId="77777777" w:rsidR="00FF4D85" w:rsidRPr="0093166A" w:rsidRDefault="00FF4D85" w:rsidP="00AC63B7">
      <w:pPr>
        <w:ind w:left="1296"/>
        <w:rPr>
          <w:szCs w:val="24"/>
        </w:rPr>
      </w:pPr>
    </w:p>
    <w:p w14:paraId="18A84A3D" w14:textId="498EDE62" w:rsidR="00AC63B7" w:rsidRPr="0093166A" w:rsidRDefault="005B5E9D" w:rsidP="00E9766A">
      <w:pPr>
        <w:widowControl w:val="0"/>
        <w:numPr>
          <w:ilvl w:val="0"/>
          <w:numId w:val="100"/>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56"/>
        <w:rPr>
          <w:szCs w:val="24"/>
        </w:rPr>
      </w:pPr>
      <w:r w:rsidRPr="0093166A">
        <w:rPr>
          <w:szCs w:val="24"/>
        </w:rPr>
        <w:t>Startup Beginning</w:t>
      </w:r>
    </w:p>
    <w:p w14:paraId="0B34D357" w14:textId="77777777" w:rsidR="00AC63B7" w:rsidRPr="0093166A" w:rsidRDefault="00AC63B7" w:rsidP="00E9766A">
      <w:pPr>
        <w:ind w:left="1728" w:hanging="432"/>
        <w:rPr>
          <w:szCs w:val="24"/>
        </w:rPr>
      </w:pPr>
      <w:r w:rsidRPr="0093166A">
        <w:rPr>
          <w:szCs w:val="24"/>
        </w:rPr>
        <w:t>-</w:t>
      </w:r>
      <w:r w:rsidRPr="0093166A">
        <w:rPr>
          <w:szCs w:val="24"/>
        </w:rPr>
        <w:tab/>
        <w:t>Startup begins when fuel combustion is initiated in the unit as verified by the CEMs.  Burner pilots are exempt.</w:t>
      </w:r>
    </w:p>
    <w:p w14:paraId="649649C7" w14:textId="77777777" w:rsidR="00FF4D85" w:rsidRPr="0093166A" w:rsidRDefault="00FF4D85" w:rsidP="00AC63B7">
      <w:pPr>
        <w:ind w:left="1296"/>
        <w:rPr>
          <w:szCs w:val="24"/>
        </w:rPr>
      </w:pPr>
    </w:p>
    <w:p w14:paraId="19369620" w14:textId="77777777" w:rsidR="00885EE4" w:rsidRPr="0093166A" w:rsidRDefault="005B5E9D" w:rsidP="00E9766A">
      <w:pPr>
        <w:widowControl w:val="0"/>
        <w:numPr>
          <w:ilvl w:val="0"/>
          <w:numId w:val="100"/>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56"/>
        <w:rPr>
          <w:szCs w:val="24"/>
        </w:rPr>
      </w:pPr>
      <w:r w:rsidRPr="0093166A">
        <w:rPr>
          <w:szCs w:val="24"/>
        </w:rPr>
        <w:t>Startup End</w:t>
      </w:r>
      <w:r w:rsidR="00AC63B7" w:rsidRPr="0093166A">
        <w:rPr>
          <w:szCs w:val="24"/>
        </w:rPr>
        <w:t xml:space="preserve"> (</w:t>
      </w:r>
      <w:proofErr w:type="gramStart"/>
      <w:r w:rsidR="00AC63B7" w:rsidRPr="0093166A">
        <w:rPr>
          <w:szCs w:val="24"/>
        </w:rPr>
        <w:t>all of</w:t>
      </w:r>
      <w:proofErr w:type="gramEnd"/>
      <w:r w:rsidR="00AC63B7" w:rsidRPr="0093166A">
        <w:rPr>
          <w:szCs w:val="24"/>
        </w:rPr>
        <w:t xml:space="preserve"> the following </w:t>
      </w:r>
      <w:proofErr w:type="spellStart"/>
      <w:r w:rsidR="00AC63B7" w:rsidRPr="0093166A">
        <w:rPr>
          <w:szCs w:val="24"/>
        </w:rPr>
        <w:t>permissives</w:t>
      </w:r>
      <w:proofErr w:type="spellEnd"/>
      <w:r w:rsidR="00AC63B7" w:rsidRPr="0093166A">
        <w:rPr>
          <w:szCs w:val="24"/>
        </w:rPr>
        <w:t xml:space="preserve"> must be met)</w:t>
      </w:r>
    </w:p>
    <w:p w14:paraId="049C6788" w14:textId="5457C68E" w:rsidR="00AC63B7" w:rsidRPr="0093166A" w:rsidRDefault="00885EE4" w:rsidP="00885EE4">
      <w:pPr>
        <w:ind w:left="1296"/>
        <w:rPr>
          <w:szCs w:val="24"/>
        </w:rPr>
      </w:pPr>
      <w:r w:rsidRPr="0093166A">
        <w:rPr>
          <w:szCs w:val="24"/>
        </w:rPr>
        <w:t>-     The minimum low heating value, LHV, of the heater is met, 40 MMBtu/</w:t>
      </w:r>
      <w:proofErr w:type="spellStart"/>
      <w:r w:rsidRPr="0093166A">
        <w:rPr>
          <w:szCs w:val="24"/>
        </w:rPr>
        <w:t>hr</w:t>
      </w:r>
      <w:proofErr w:type="spellEnd"/>
    </w:p>
    <w:p w14:paraId="7F3C8559" w14:textId="1BAAED00" w:rsidR="00AC63B7" w:rsidRPr="0093166A" w:rsidRDefault="00AC63B7" w:rsidP="00AC63B7">
      <w:pPr>
        <w:ind w:left="1296"/>
        <w:rPr>
          <w:szCs w:val="24"/>
        </w:rPr>
      </w:pPr>
      <w:r w:rsidRPr="0093166A">
        <w:rPr>
          <w:szCs w:val="24"/>
        </w:rPr>
        <w:t>-</w:t>
      </w:r>
      <w:r w:rsidRPr="0093166A">
        <w:rPr>
          <w:szCs w:val="24"/>
        </w:rPr>
        <w:tab/>
        <w:t xml:space="preserve">The </w:t>
      </w:r>
      <w:r w:rsidR="00885EE4" w:rsidRPr="0093166A">
        <w:rPr>
          <w:szCs w:val="24"/>
        </w:rPr>
        <w:t>firebox outlet O</w:t>
      </w:r>
      <w:r w:rsidR="00885EE4" w:rsidRPr="0093166A">
        <w:rPr>
          <w:szCs w:val="24"/>
          <w:vertAlign w:val="subscript"/>
        </w:rPr>
        <w:t>2</w:t>
      </w:r>
      <w:r w:rsidR="00885EE4" w:rsidRPr="0093166A">
        <w:rPr>
          <w:szCs w:val="24"/>
        </w:rPr>
        <w:t xml:space="preserve"> is &lt; 4%</w:t>
      </w:r>
    </w:p>
    <w:p w14:paraId="4FD4A955" w14:textId="14873B51" w:rsidR="00AC63B7" w:rsidRPr="0093166A" w:rsidRDefault="00AC63B7" w:rsidP="00AC63B7">
      <w:pPr>
        <w:ind w:left="1296"/>
        <w:rPr>
          <w:szCs w:val="24"/>
        </w:rPr>
      </w:pPr>
      <w:r w:rsidRPr="0093166A">
        <w:rPr>
          <w:szCs w:val="24"/>
        </w:rPr>
        <w:t>-</w:t>
      </w:r>
      <w:r w:rsidRPr="0093166A">
        <w:rPr>
          <w:szCs w:val="24"/>
        </w:rPr>
        <w:tab/>
        <w:t xml:space="preserve">The </w:t>
      </w:r>
      <w:r w:rsidR="00885EE4" w:rsidRPr="0093166A">
        <w:rPr>
          <w:szCs w:val="24"/>
        </w:rPr>
        <w:t>RDU feedstock heater outlet temperature is &gt;615 F</w:t>
      </w:r>
    </w:p>
    <w:p w14:paraId="2C71016A" w14:textId="08D6A974" w:rsidR="00AC63B7" w:rsidRPr="0093166A" w:rsidRDefault="00AC63B7" w:rsidP="00E9766A">
      <w:pPr>
        <w:ind w:left="1728" w:hanging="432"/>
        <w:rPr>
          <w:szCs w:val="24"/>
        </w:rPr>
      </w:pPr>
      <w:r w:rsidRPr="0093166A">
        <w:rPr>
          <w:szCs w:val="24"/>
        </w:rPr>
        <w:t>-</w:t>
      </w:r>
      <w:r w:rsidRPr="0093166A">
        <w:rPr>
          <w:szCs w:val="24"/>
        </w:rPr>
        <w:tab/>
      </w:r>
      <w:r w:rsidR="00885EE4" w:rsidRPr="0093166A">
        <w:rPr>
          <w:szCs w:val="24"/>
        </w:rPr>
        <w:t>Startup ends after all 3 of the above criteria have been met for at least 60 minutes</w:t>
      </w:r>
    </w:p>
    <w:p w14:paraId="300DD1D4" w14:textId="77777777" w:rsidR="00FF4D85" w:rsidRPr="0093166A" w:rsidRDefault="00FF4D85" w:rsidP="00AC63B7">
      <w:pPr>
        <w:ind w:left="1296"/>
        <w:rPr>
          <w:szCs w:val="24"/>
        </w:rPr>
      </w:pPr>
    </w:p>
    <w:p w14:paraId="065009B1" w14:textId="68168D41" w:rsidR="00AC63B7" w:rsidRPr="0093166A" w:rsidRDefault="005B5E9D" w:rsidP="00E9766A">
      <w:pPr>
        <w:widowControl w:val="0"/>
        <w:numPr>
          <w:ilvl w:val="0"/>
          <w:numId w:val="100"/>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56"/>
        <w:rPr>
          <w:szCs w:val="24"/>
        </w:rPr>
      </w:pPr>
      <w:r w:rsidRPr="0093166A">
        <w:rPr>
          <w:szCs w:val="24"/>
        </w:rPr>
        <w:t>Shutdown Beginning</w:t>
      </w:r>
      <w:r w:rsidR="00AC63B7" w:rsidRPr="0093166A">
        <w:rPr>
          <w:szCs w:val="24"/>
        </w:rPr>
        <w:t xml:space="preserve"> (</w:t>
      </w:r>
      <w:proofErr w:type="gramStart"/>
      <w:r w:rsidR="00AC63B7" w:rsidRPr="0093166A">
        <w:rPr>
          <w:szCs w:val="24"/>
        </w:rPr>
        <w:t>all of</w:t>
      </w:r>
      <w:proofErr w:type="gramEnd"/>
      <w:r w:rsidR="00AC63B7" w:rsidRPr="0093166A">
        <w:rPr>
          <w:szCs w:val="24"/>
        </w:rPr>
        <w:t xml:space="preserve"> the following </w:t>
      </w:r>
      <w:proofErr w:type="spellStart"/>
      <w:r w:rsidR="00AC63B7" w:rsidRPr="0093166A">
        <w:rPr>
          <w:szCs w:val="24"/>
        </w:rPr>
        <w:t>permissives</w:t>
      </w:r>
      <w:proofErr w:type="spellEnd"/>
      <w:r w:rsidR="00AC63B7" w:rsidRPr="0093166A">
        <w:rPr>
          <w:szCs w:val="24"/>
        </w:rPr>
        <w:t xml:space="preserve"> must be met)</w:t>
      </w:r>
    </w:p>
    <w:p w14:paraId="47907808" w14:textId="77777777" w:rsidR="00AC63B7" w:rsidRPr="0093166A" w:rsidRDefault="00AC63B7" w:rsidP="00E9766A">
      <w:pPr>
        <w:ind w:left="1728" w:hanging="432"/>
        <w:rPr>
          <w:szCs w:val="24"/>
        </w:rPr>
      </w:pPr>
      <w:r w:rsidRPr="0093166A">
        <w:rPr>
          <w:szCs w:val="24"/>
        </w:rPr>
        <w:t>-</w:t>
      </w:r>
      <w:r w:rsidRPr="0093166A">
        <w:rPr>
          <w:szCs w:val="24"/>
        </w:rPr>
        <w:tab/>
        <w:t>The shutdown begins when the Operator begins the planned or emergency shutdown procedure.</w:t>
      </w:r>
    </w:p>
    <w:p w14:paraId="2B5A87B7" w14:textId="77777777" w:rsidR="00FF4D85" w:rsidRPr="0093166A" w:rsidRDefault="00FF4D85" w:rsidP="00AC63B7">
      <w:pPr>
        <w:ind w:left="1296"/>
        <w:rPr>
          <w:szCs w:val="24"/>
        </w:rPr>
      </w:pPr>
    </w:p>
    <w:p w14:paraId="0C59B59C" w14:textId="4435E821" w:rsidR="00AC63B7" w:rsidRPr="0093166A" w:rsidRDefault="005B5E9D" w:rsidP="00E9766A">
      <w:pPr>
        <w:widowControl w:val="0"/>
        <w:numPr>
          <w:ilvl w:val="0"/>
          <w:numId w:val="100"/>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56"/>
        <w:rPr>
          <w:szCs w:val="24"/>
        </w:rPr>
      </w:pPr>
      <w:r w:rsidRPr="0093166A">
        <w:rPr>
          <w:szCs w:val="24"/>
        </w:rPr>
        <w:t>Shutdown End</w:t>
      </w:r>
    </w:p>
    <w:p w14:paraId="6898C7F5" w14:textId="77777777" w:rsidR="00AC63B7" w:rsidRPr="0093166A" w:rsidRDefault="00AC63B7" w:rsidP="00E9766A">
      <w:pPr>
        <w:ind w:left="1728" w:hanging="432"/>
        <w:rPr>
          <w:szCs w:val="24"/>
        </w:rPr>
      </w:pPr>
      <w:r w:rsidRPr="0093166A">
        <w:rPr>
          <w:szCs w:val="24"/>
        </w:rPr>
        <w:t>-</w:t>
      </w:r>
      <w:r w:rsidRPr="0093166A">
        <w:rPr>
          <w:szCs w:val="24"/>
        </w:rPr>
        <w:tab/>
        <w:t>Shutdown ends when fuel combustion ceases in the unit as verified by the CEMs. Burner pilots are exempt.</w:t>
      </w:r>
    </w:p>
    <w:p w14:paraId="465FBE63" w14:textId="77777777" w:rsidR="00C7221B" w:rsidRPr="0093166A" w:rsidRDefault="00C7221B" w:rsidP="00E9766A">
      <w:pPr>
        <w:ind w:left="1296"/>
        <w:rPr>
          <w:szCs w:val="24"/>
        </w:rPr>
      </w:pPr>
    </w:p>
    <w:p w14:paraId="60E75601" w14:textId="224AF4A8" w:rsidR="00C713D3" w:rsidRPr="0093166A" w:rsidRDefault="00C713D3" w:rsidP="00AC63B7">
      <w:pPr>
        <w:numPr>
          <w:ilvl w:val="0"/>
          <w:numId w:val="87"/>
        </w:numPr>
        <w:rPr>
          <w:szCs w:val="24"/>
        </w:rPr>
      </w:pPr>
      <w:r w:rsidRPr="0093166A">
        <w:rPr>
          <w:szCs w:val="24"/>
        </w:rPr>
        <w:t>H-4102 SSM Definitions</w:t>
      </w:r>
    </w:p>
    <w:p w14:paraId="126ADBC6" w14:textId="794A51F7" w:rsidR="00AC63B7" w:rsidRPr="0093166A" w:rsidRDefault="00AC63B7" w:rsidP="00AC63B7">
      <w:pPr>
        <w:ind w:left="1296"/>
        <w:rPr>
          <w:szCs w:val="24"/>
        </w:rPr>
      </w:pPr>
      <w:r w:rsidRPr="0093166A">
        <w:rPr>
          <w:szCs w:val="24"/>
        </w:rPr>
        <w:t>Conditions related to SSM for H-4102 are identified as described below (ARM 17.8.749).</w:t>
      </w:r>
    </w:p>
    <w:p w14:paraId="6257D4F4" w14:textId="77777777" w:rsidR="00B36B7F" w:rsidRPr="0093166A" w:rsidRDefault="00B36B7F" w:rsidP="00B36B7F">
      <w:pPr>
        <w:ind w:left="1296"/>
        <w:rPr>
          <w:szCs w:val="24"/>
        </w:rPr>
      </w:pPr>
    </w:p>
    <w:p w14:paraId="5E918841" w14:textId="77777777" w:rsidR="00B36B7F" w:rsidRPr="0093166A" w:rsidRDefault="00B36B7F" w:rsidP="00B36B7F">
      <w:pPr>
        <w:ind w:left="1296"/>
        <w:rPr>
          <w:szCs w:val="24"/>
        </w:rPr>
      </w:pPr>
      <w:r w:rsidRPr="0093166A">
        <w:rPr>
          <w:szCs w:val="24"/>
        </w:rPr>
        <w:t>1.</w:t>
      </w:r>
      <w:r w:rsidRPr="0093166A">
        <w:rPr>
          <w:szCs w:val="24"/>
        </w:rPr>
        <w:tab/>
        <w:t>Startup Beginning</w:t>
      </w:r>
    </w:p>
    <w:p w14:paraId="076597A7" w14:textId="77777777" w:rsidR="00D14023" w:rsidRPr="0093166A" w:rsidRDefault="00D14023" w:rsidP="00D14023">
      <w:pPr>
        <w:ind w:left="1728" w:hanging="432"/>
        <w:rPr>
          <w:szCs w:val="24"/>
        </w:rPr>
      </w:pPr>
      <w:r w:rsidRPr="0093166A">
        <w:rPr>
          <w:szCs w:val="24"/>
        </w:rPr>
        <w:t>-</w:t>
      </w:r>
      <w:r w:rsidRPr="0093166A">
        <w:rPr>
          <w:szCs w:val="24"/>
        </w:rPr>
        <w:tab/>
        <w:t>Startup begins when fuel combustion is initiated in the unit as verified by the CEMs.  Burner pilots are exempt.</w:t>
      </w:r>
    </w:p>
    <w:p w14:paraId="77F864D5" w14:textId="77777777" w:rsidR="00B36B7F" w:rsidRPr="0093166A" w:rsidRDefault="00B36B7F" w:rsidP="00B36B7F">
      <w:pPr>
        <w:ind w:left="1296"/>
        <w:rPr>
          <w:szCs w:val="24"/>
        </w:rPr>
      </w:pPr>
    </w:p>
    <w:p w14:paraId="0F4141C2" w14:textId="77777777" w:rsidR="00B36B7F" w:rsidRPr="0093166A" w:rsidRDefault="00B36B7F" w:rsidP="00B36B7F">
      <w:pPr>
        <w:ind w:left="1296"/>
        <w:rPr>
          <w:szCs w:val="24"/>
        </w:rPr>
      </w:pPr>
      <w:r w:rsidRPr="0093166A">
        <w:rPr>
          <w:szCs w:val="24"/>
        </w:rPr>
        <w:lastRenderedPageBreak/>
        <w:t>2.</w:t>
      </w:r>
      <w:r w:rsidRPr="0093166A">
        <w:rPr>
          <w:szCs w:val="24"/>
        </w:rPr>
        <w:tab/>
        <w:t>Startup End (</w:t>
      </w:r>
      <w:proofErr w:type="gramStart"/>
      <w:r w:rsidRPr="0093166A">
        <w:rPr>
          <w:szCs w:val="24"/>
        </w:rPr>
        <w:t>all of</w:t>
      </w:r>
      <w:proofErr w:type="gramEnd"/>
      <w:r w:rsidRPr="0093166A">
        <w:rPr>
          <w:szCs w:val="24"/>
        </w:rPr>
        <w:t xml:space="preserve"> the following </w:t>
      </w:r>
      <w:proofErr w:type="spellStart"/>
      <w:r w:rsidRPr="0093166A">
        <w:rPr>
          <w:szCs w:val="24"/>
        </w:rPr>
        <w:t>permissives</w:t>
      </w:r>
      <w:proofErr w:type="spellEnd"/>
      <w:r w:rsidRPr="0093166A">
        <w:rPr>
          <w:szCs w:val="24"/>
        </w:rPr>
        <w:t xml:space="preserve"> must be met)</w:t>
      </w:r>
    </w:p>
    <w:p w14:paraId="5584650D" w14:textId="191F29C4" w:rsidR="00B36B7F" w:rsidRPr="0093166A" w:rsidRDefault="00B36B7F" w:rsidP="00B36B7F">
      <w:pPr>
        <w:ind w:left="1296"/>
        <w:rPr>
          <w:szCs w:val="24"/>
        </w:rPr>
      </w:pPr>
      <w:r w:rsidRPr="0093166A">
        <w:rPr>
          <w:szCs w:val="24"/>
        </w:rPr>
        <w:t xml:space="preserve"> -     The minimum low heating value, LHV, of the heater is met, 28 MMBtu/</w:t>
      </w:r>
      <w:proofErr w:type="spellStart"/>
      <w:r w:rsidRPr="0093166A">
        <w:rPr>
          <w:szCs w:val="24"/>
        </w:rPr>
        <w:t>hr</w:t>
      </w:r>
      <w:proofErr w:type="spellEnd"/>
    </w:p>
    <w:p w14:paraId="532578B1" w14:textId="77777777" w:rsidR="00B36B7F" w:rsidRPr="0093166A" w:rsidRDefault="00B36B7F" w:rsidP="00B36B7F">
      <w:pPr>
        <w:ind w:left="1296"/>
        <w:rPr>
          <w:szCs w:val="24"/>
        </w:rPr>
      </w:pPr>
      <w:r w:rsidRPr="0093166A">
        <w:rPr>
          <w:szCs w:val="24"/>
        </w:rPr>
        <w:t>-</w:t>
      </w:r>
      <w:r w:rsidRPr="0093166A">
        <w:rPr>
          <w:szCs w:val="24"/>
        </w:rPr>
        <w:tab/>
        <w:t>The firebox outlet O</w:t>
      </w:r>
      <w:r w:rsidRPr="0093166A">
        <w:rPr>
          <w:szCs w:val="24"/>
          <w:vertAlign w:val="subscript"/>
        </w:rPr>
        <w:t>2</w:t>
      </w:r>
      <w:r w:rsidRPr="0093166A">
        <w:rPr>
          <w:szCs w:val="24"/>
        </w:rPr>
        <w:t xml:space="preserve"> is &lt; 4%</w:t>
      </w:r>
    </w:p>
    <w:p w14:paraId="5F93F764" w14:textId="77777777" w:rsidR="00B36B7F" w:rsidRPr="0093166A" w:rsidRDefault="00B36B7F" w:rsidP="00B36B7F">
      <w:pPr>
        <w:ind w:left="1296"/>
        <w:rPr>
          <w:szCs w:val="24"/>
        </w:rPr>
      </w:pPr>
      <w:r w:rsidRPr="0093166A">
        <w:rPr>
          <w:szCs w:val="24"/>
        </w:rPr>
        <w:t>-</w:t>
      </w:r>
      <w:r w:rsidRPr="0093166A">
        <w:rPr>
          <w:szCs w:val="24"/>
        </w:rPr>
        <w:tab/>
        <w:t>The RDU feedstock heater outlet temperature is &gt;615 F</w:t>
      </w:r>
    </w:p>
    <w:p w14:paraId="4A86900B" w14:textId="77777777" w:rsidR="00B36B7F" w:rsidRPr="0093166A" w:rsidRDefault="00B36B7F" w:rsidP="00B36B7F">
      <w:pPr>
        <w:ind w:left="1296"/>
        <w:rPr>
          <w:szCs w:val="24"/>
        </w:rPr>
      </w:pPr>
      <w:r w:rsidRPr="0093166A">
        <w:rPr>
          <w:szCs w:val="24"/>
        </w:rPr>
        <w:t>-</w:t>
      </w:r>
      <w:r w:rsidRPr="0093166A">
        <w:rPr>
          <w:szCs w:val="24"/>
        </w:rPr>
        <w:tab/>
        <w:t>Startup ends after all 3 of the above criteria have been met for at least 60 minutes</w:t>
      </w:r>
    </w:p>
    <w:p w14:paraId="2750D23C" w14:textId="77777777" w:rsidR="00B36B7F" w:rsidRPr="0093166A" w:rsidRDefault="00B36B7F" w:rsidP="00B36B7F">
      <w:pPr>
        <w:ind w:left="1296"/>
        <w:rPr>
          <w:szCs w:val="24"/>
        </w:rPr>
      </w:pPr>
    </w:p>
    <w:p w14:paraId="629E1246" w14:textId="77777777" w:rsidR="00B36B7F" w:rsidRPr="0093166A" w:rsidRDefault="00B36B7F" w:rsidP="00B36B7F">
      <w:pPr>
        <w:ind w:left="1296"/>
        <w:rPr>
          <w:szCs w:val="24"/>
        </w:rPr>
      </w:pPr>
      <w:r w:rsidRPr="0093166A">
        <w:rPr>
          <w:szCs w:val="24"/>
        </w:rPr>
        <w:t>3.</w:t>
      </w:r>
      <w:r w:rsidRPr="0093166A">
        <w:rPr>
          <w:szCs w:val="24"/>
        </w:rPr>
        <w:tab/>
        <w:t>Shutdown Beginning (</w:t>
      </w:r>
      <w:proofErr w:type="gramStart"/>
      <w:r w:rsidRPr="0093166A">
        <w:rPr>
          <w:szCs w:val="24"/>
        </w:rPr>
        <w:t>all of</w:t>
      </w:r>
      <w:proofErr w:type="gramEnd"/>
      <w:r w:rsidRPr="0093166A">
        <w:rPr>
          <w:szCs w:val="24"/>
        </w:rPr>
        <w:t xml:space="preserve"> the following </w:t>
      </w:r>
      <w:proofErr w:type="spellStart"/>
      <w:r w:rsidRPr="0093166A">
        <w:rPr>
          <w:szCs w:val="24"/>
        </w:rPr>
        <w:t>permissives</w:t>
      </w:r>
      <w:proofErr w:type="spellEnd"/>
      <w:r w:rsidRPr="0093166A">
        <w:rPr>
          <w:szCs w:val="24"/>
        </w:rPr>
        <w:t xml:space="preserve"> must be met)</w:t>
      </w:r>
    </w:p>
    <w:p w14:paraId="652FF666" w14:textId="77777777" w:rsidR="00B36B7F" w:rsidRPr="0093166A" w:rsidRDefault="00B36B7F" w:rsidP="007F10E5">
      <w:pPr>
        <w:ind w:left="1728" w:hanging="432"/>
        <w:rPr>
          <w:szCs w:val="24"/>
        </w:rPr>
      </w:pPr>
      <w:r w:rsidRPr="0093166A">
        <w:rPr>
          <w:szCs w:val="24"/>
        </w:rPr>
        <w:t>-</w:t>
      </w:r>
      <w:r w:rsidRPr="0093166A">
        <w:rPr>
          <w:szCs w:val="24"/>
        </w:rPr>
        <w:tab/>
        <w:t>The shutdown begins when the Operator begins the planned or emergency shutdown procedure.</w:t>
      </w:r>
    </w:p>
    <w:p w14:paraId="7C0C8144" w14:textId="77777777" w:rsidR="00B36B7F" w:rsidRPr="0093166A" w:rsidRDefault="00B36B7F" w:rsidP="00B36B7F">
      <w:pPr>
        <w:ind w:left="1296"/>
        <w:rPr>
          <w:szCs w:val="24"/>
        </w:rPr>
      </w:pPr>
    </w:p>
    <w:p w14:paraId="06C80238" w14:textId="77777777" w:rsidR="00B36B7F" w:rsidRPr="0093166A" w:rsidRDefault="00B36B7F" w:rsidP="00B36B7F">
      <w:pPr>
        <w:ind w:left="1296"/>
        <w:rPr>
          <w:szCs w:val="24"/>
        </w:rPr>
      </w:pPr>
      <w:r w:rsidRPr="0093166A">
        <w:rPr>
          <w:szCs w:val="24"/>
        </w:rPr>
        <w:t>4.</w:t>
      </w:r>
      <w:r w:rsidRPr="0093166A">
        <w:rPr>
          <w:szCs w:val="24"/>
        </w:rPr>
        <w:tab/>
        <w:t>Shutdown End</w:t>
      </w:r>
    </w:p>
    <w:p w14:paraId="7AD61538" w14:textId="77777777" w:rsidR="00D14023" w:rsidRPr="0093166A" w:rsidRDefault="00D14023" w:rsidP="00D14023">
      <w:pPr>
        <w:ind w:left="1728" w:hanging="432"/>
        <w:rPr>
          <w:szCs w:val="24"/>
        </w:rPr>
      </w:pPr>
      <w:r w:rsidRPr="0093166A">
        <w:rPr>
          <w:szCs w:val="24"/>
        </w:rPr>
        <w:t>-</w:t>
      </w:r>
      <w:r w:rsidRPr="0093166A">
        <w:rPr>
          <w:szCs w:val="24"/>
        </w:rPr>
        <w:tab/>
        <w:t>Shutdown ends when fuel combustion ceases in the unit as verified by the CEMs. Burner pilots are exempt.</w:t>
      </w:r>
    </w:p>
    <w:p w14:paraId="111D5161" w14:textId="77777777" w:rsidR="00C7221B" w:rsidRPr="0093166A" w:rsidRDefault="00C7221B" w:rsidP="00E9766A">
      <w:pPr>
        <w:ind w:left="1296"/>
        <w:rPr>
          <w:szCs w:val="24"/>
        </w:rPr>
      </w:pPr>
    </w:p>
    <w:p w14:paraId="139412DF" w14:textId="167D4A26" w:rsidR="00C713D3" w:rsidRPr="0093166A" w:rsidRDefault="00C713D3" w:rsidP="00AC63B7">
      <w:pPr>
        <w:numPr>
          <w:ilvl w:val="0"/>
          <w:numId w:val="87"/>
        </w:numPr>
        <w:rPr>
          <w:szCs w:val="24"/>
        </w:rPr>
      </w:pPr>
      <w:r w:rsidRPr="0093166A">
        <w:rPr>
          <w:szCs w:val="24"/>
        </w:rPr>
        <w:t xml:space="preserve">H-3815A and </w:t>
      </w:r>
      <w:r w:rsidR="00204155" w:rsidRPr="0093166A">
        <w:rPr>
          <w:szCs w:val="24"/>
        </w:rPr>
        <w:t>H-3815</w:t>
      </w:r>
      <w:r w:rsidRPr="0093166A">
        <w:rPr>
          <w:szCs w:val="24"/>
        </w:rPr>
        <w:t>B SSM Definitions</w:t>
      </w:r>
    </w:p>
    <w:p w14:paraId="559E77AA" w14:textId="401145D8" w:rsidR="00AC63B7" w:rsidRPr="0093166A" w:rsidRDefault="00AC63B7" w:rsidP="00AC63B7">
      <w:pPr>
        <w:ind w:left="1296"/>
        <w:rPr>
          <w:szCs w:val="24"/>
        </w:rPr>
      </w:pPr>
      <w:r w:rsidRPr="0093166A">
        <w:rPr>
          <w:szCs w:val="24"/>
        </w:rPr>
        <w:t>Conditions related to SSM for H-3815A and H-3815B are identified as described below (ARM 17.8.749).</w:t>
      </w:r>
    </w:p>
    <w:p w14:paraId="686185DD" w14:textId="77777777" w:rsidR="00FF4D85" w:rsidRPr="0093166A" w:rsidRDefault="00FF4D85" w:rsidP="00AC63B7">
      <w:pPr>
        <w:ind w:left="1296"/>
        <w:rPr>
          <w:szCs w:val="24"/>
        </w:rPr>
      </w:pPr>
    </w:p>
    <w:p w14:paraId="31C6554E" w14:textId="030786A0" w:rsidR="00AC63B7" w:rsidRPr="0093166A" w:rsidRDefault="000A1F84" w:rsidP="00E9766A">
      <w:pPr>
        <w:widowControl w:val="0"/>
        <w:numPr>
          <w:ilvl w:val="0"/>
          <w:numId w:val="102"/>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56"/>
        <w:rPr>
          <w:szCs w:val="24"/>
        </w:rPr>
      </w:pPr>
      <w:r w:rsidRPr="0093166A">
        <w:rPr>
          <w:szCs w:val="24"/>
        </w:rPr>
        <w:t>Startup Beginning</w:t>
      </w:r>
    </w:p>
    <w:p w14:paraId="20C3687B" w14:textId="77777777" w:rsidR="00AC63B7" w:rsidRPr="0093166A" w:rsidRDefault="00AC63B7" w:rsidP="00E9766A">
      <w:pPr>
        <w:ind w:left="1728" w:hanging="432"/>
        <w:rPr>
          <w:szCs w:val="24"/>
        </w:rPr>
      </w:pPr>
      <w:r w:rsidRPr="0093166A">
        <w:rPr>
          <w:szCs w:val="24"/>
        </w:rPr>
        <w:t>-</w:t>
      </w:r>
      <w:r w:rsidRPr="0093166A">
        <w:rPr>
          <w:szCs w:val="24"/>
        </w:rPr>
        <w:tab/>
        <w:t>Startup begins when fuel combustion is initiated in the unit as verified by the CEMs.  Burner pilots are exempt.</w:t>
      </w:r>
    </w:p>
    <w:p w14:paraId="4834E94B" w14:textId="77777777" w:rsidR="00FF4D85" w:rsidRPr="0093166A" w:rsidRDefault="00FF4D85" w:rsidP="00AC63B7">
      <w:pPr>
        <w:ind w:left="1296"/>
        <w:rPr>
          <w:szCs w:val="24"/>
        </w:rPr>
      </w:pPr>
    </w:p>
    <w:p w14:paraId="038BF3AE" w14:textId="08934B8E" w:rsidR="00AC63B7" w:rsidRPr="0093166A" w:rsidRDefault="000A1F84" w:rsidP="00E9766A">
      <w:pPr>
        <w:widowControl w:val="0"/>
        <w:numPr>
          <w:ilvl w:val="0"/>
          <w:numId w:val="102"/>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56"/>
        <w:rPr>
          <w:szCs w:val="24"/>
        </w:rPr>
      </w:pPr>
      <w:r w:rsidRPr="0093166A">
        <w:rPr>
          <w:szCs w:val="24"/>
        </w:rPr>
        <w:t>Startup End</w:t>
      </w:r>
      <w:r w:rsidR="00AC63B7" w:rsidRPr="0093166A">
        <w:rPr>
          <w:szCs w:val="24"/>
        </w:rPr>
        <w:t xml:space="preserve"> (</w:t>
      </w:r>
      <w:proofErr w:type="gramStart"/>
      <w:r w:rsidR="00AC63B7" w:rsidRPr="0093166A">
        <w:rPr>
          <w:szCs w:val="24"/>
        </w:rPr>
        <w:t>all of</w:t>
      </w:r>
      <w:proofErr w:type="gramEnd"/>
      <w:r w:rsidR="00AC63B7" w:rsidRPr="0093166A">
        <w:rPr>
          <w:szCs w:val="24"/>
        </w:rPr>
        <w:t xml:space="preserve"> the following </w:t>
      </w:r>
      <w:proofErr w:type="spellStart"/>
      <w:r w:rsidR="00AC63B7" w:rsidRPr="0093166A">
        <w:rPr>
          <w:szCs w:val="24"/>
        </w:rPr>
        <w:t>permissives</w:t>
      </w:r>
      <w:proofErr w:type="spellEnd"/>
      <w:r w:rsidR="00AC63B7" w:rsidRPr="0093166A">
        <w:rPr>
          <w:szCs w:val="24"/>
        </w:rPr>
        <w:t xml:space="preserve"> must be met) </w:t>
      </w:r>
    </w:p>
    <w:p w14:paraId="5AD808DF" w14:textId="56E790D5" w:rsidR="003146DA" w:rsidRPr="0093166A" w:rsidRDefault="003146DA" w:rsidP="003146DA">
      <w:pPr>
        <w:widowControl w:val="0"/>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56"/>
        <w:rPr>
          <w:szCs w:val="24"/>
        </w:rPr>
      </w:pPr>
      <w:r w:rsidRPr="0093166A">
        <w:rPr>
          <w:szCs w:val="24"/>
        </w:rPr>
        <w:t>-</w:t>
      </w:r>
      <w:r w:rsidR="00885EE4" w:rsidRPr="0093166A">
        <w:rPr>
          <w:szCs w:val="24"/>
        </w:rPr>
        <w:t>The minimum low heating value, (LHV is met, 108 MMBtu/</w:t>
      </w:r>
      <w:proofErr w:type="spellStart"/>
      <w:r w:rsidR="00885EE4" w:rsidRPr="0093166A">
        <w:rPr>
          <w:szCs w:val="24"/>
        </w:rPr>
        <w:t>hr</w:t>
      </w:r>
      <w:proofErr w:type="spellEnd"/>
    </w:p>
    <w:p w14:paraId="2B100825" w14:textId="77777777" w:rsidR="00AC63B7" w:rsidRPr="0093166A" w:rsidRDefault="00AC63B7" w:rsidP="00AC63B7">
      <w:pPr>
        <w:ind w:left="1296"/>
        <w:rPr>
          <w:szCs w:val="24"/>
        </w:rPr>
      </w:pPr>
      <w:r w:rsidRPr="0093166A">
        <w:rPr>
          <w:szCs w:val="24"/>
        </w:rPr>
        <w:t>-</w:t>
      </w:r>
      <w:r w:rsidRPr="0093166A">
        <w:rPr>
          <w:szCs w:val="24"/>
        </w:rPr>
        <w:tab/>
        <w:t>The firebox outlet O</w:t>
      </w:r>
      <w:r w:rsidRPr="0093166A">
        <w:rPr>
          <w:szCs w:val="24"/>
          <w:vertAlign w:val="subscript"/>
        </w:rPr>
        <w:t>2</w:t>
      </w:r>
      <w:r w:rsidRPr="0093166A">
        <w:rPr>
          <w:szCs w:val="24"/>
        </w:rPr>
        <w:t xml:space="preserve"> is &lt;4%.</w:t>
      </w:r>
    </w:p>
    <w:p w14:paraId="2115342F" w14:textId="77777777" w:rsidR="00AC63B7" w:rsidRPr="0093166A" w:rsidRDefault="00AC63B7" w:rsidP="00AC63B7">
      <w:pPr>
        <w:ind w:left="1296"/>
        <w:rPr>
          <w:szCs w:val="24"/>
        </w:rPr>
      </w:pPr>
      <w:r w:rsidRPr="0093166A">
        <w:rPr>
          <w:szCs w:val="24"/>
        </w:rPr>
        <w:t>-</w:t>
      </w:r>
      <w:r w:rsidRPr="0093166A">
        <w:rPr>
          <w:szCs w:val="24"/>
        </w:rPr>
        <w:tab/>
        <w:t>The PSA is yielding vent gas to the burners at a steady state.</w:t>
      </w:r>
    </w:p>
    <w:p w14:paraId="1C27E5C1" w14:textId="77777777" w:rsidR="00FF4D85" w:rsidRPr="0093166A" w:rsidRDefault="00AC63B7" w:rsidP="00AC63B7">
      <w:pPr>
        <w:ind w:left="1296"/>
        <w:rPr>
          <w:szCs w:val="24"/>
        </w:rPr>
      </w:pPr>
      <w:r w:rsidRPr="0093166A">
        <w:rPr>
          <w:szCs w:val="24"/>
        </w:rPr>
        <w:t>-</w:t>
      </w:r>
      <w:r w:rsidRPr="0093166A">
        <w:rPr>
          <w:szCs w:val="24"/>
        </w:rPr>
        <w:tab/>
        <w:t>The unit is yielding hydrogen</w:t>
      </w:r>
    </w:p>
    <w:p w14:paraId="248AA29C" w14:textId="4F5DB65D" w:rsidR="003146DA" w:rsidRPr="0093166A" w:rsidRDefault="003146DA" w:rsidP="00AC63B7">
      <w:pPr>
        <w:ind w:left="1296"/>
        <w:rPr>
          <w:szCs w:val="24"/>
        </w:rPr>
      </w:pPr>
      <w:r w:rsidRPr="0093166A">
        <w:rPr>
          <w:szCs w:val="24"/>
        </w:rPr>
        <w:t>-</w:t>
      </w:r>
      <w:r w:rsidRPr="0093166A">
        <w:rPr>
          <w:szCs w:val="24"/>
        </w:rPr>
        <w:tab/>
        <w:t>Startup ends after all 4 of the above criteria have been met for at least 30 minutes</w:t>
      </w:r>
    </w:p>
    <w:p w14:paraId="457FA027" w14:textId="7B8CBCE9" w:rsidR="00AC63B7" w:rsidRPr="0093166A" w:rsidRDefault="00AC63B7" w:rsidP="00AC63B7">
      <w:pPr>
        <w:ind w:left="1296"/>
        <w:rPr>
          <w:szCs w:val="24"/>
        </w:rPr>
      </w:pPr>
    </w:p>
    <w:p w14:paraId="4C2FD108" w14:textId="32BBCC11" w:rsidR="00AC63B7" w:rsidRPr="0093166A" w:rsidRDefault="000A1F84" w:rsidP="00885EE4">
      <w:pPr>
        <w:widowControl w:val="0"/>
        <w:numPr>
          <w:ilvl w:val="0"/>
          <w:numId w:val="102"/>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56"/>
        <w:rPr>
          <w:szCs w:val="24"/>
        </w:rPr>
      </w:pPr>
      <w:r w:rsidRPr="0093166A">
        <w:rPr>
          <w:szCs w:val="24"/>
        </w:rPr>
        <w:t>Shutdown Beginning</w:t>
      </w:r>
      <w:r w:rsidR="00AC63B7" w:rsidRPr="0093166A">
        <w:rPr>
          <w:szCs w:val="24"/>
        </w:rPr>
        <w:t xml:space="preserve"> (</w:t>
      </w:r>
      <w:r w:rsidR="002C69AE" w:rsidRPr="0093166A">
        <w:rPr>
          <w:szCs w:val="24"/>
        </w:rPr>
        <w:t>all</w:t>
      </w:r>
      <w:r w:rsidR="00AC63B7" w:rsidRPr="0093166A">
        <w:rPr>
          <w:szCs w:val="24"/>
        </w:rPr>
        <w:t xml:space="preserve"> the following </w:t>
      </w:r>
      <w:proofErr w:type="spellStart"/>
      <w:r w:rsidR="00AC63B7" w:rsidRPr="0093166A">
        <w:rPr>
          <w:szCs w:val="24"/>
        </w:rPr>
        <w:t>permissives</w:t>
      </w:r>
      <w:proofErr w:type="spellEnd"/>
      <w:r w:rsidR="00AC63B7" w:rsidRPr="0093166A">
        <w:rPr>
          <w:szCs w:val="24"/>
        </w:rPr>
        <w:t xml:space="preserve"> must be met)</w:t>
      </w:r>
    </w:p>
    <w:p w14:paraId="61730A14" w14:textId="77777777" w:rsidR="00AC63B7" w:rsidRPr="0093166A" w:rsidRDefault="00AC63B7" w:rsidP="00E9766A">
      <w:pPr>
        <w:ind w:left="1728" w:hanging="432"/>
        <w:rPr>
          <w:szCs w:val="24"/>
        </w:rPr>
      </w:pPr>
      <w:r w:rsidRPr="0093166A">
        <w:rPr>
          <w:szCs w:val="24"/>
        </w:rPr>
        <w:t>-</w:t>
      </w:r>
      <w:r w:rsidRPr="0093166A">
        <w:rPr>
          <w:szCs w:val="24"/>
        </w:rPr>
        <w:tab/>
        <w:t>The shutdown begins when the Operator begins the planned or emergency shutdown procedure.</w:t>
      </w:r>
    </w:p>
    <w:p w14:paraId="2D145555" w14:textId="77777777" w:rsidR="00FF4D85" w:rsidRPr="0093166A" w:rsidRDefault="00FF4D85" w:rsidP="00AC63B7">
      <w:pPr>
        <w:ind w:left="1296"/>
        <w:rPr>
          <w:szCs w:val="24"/>
        </w:rPr>
      </w:pPr>
    </w:p>
    <w:p w14:paraId="155689DE" w14:textId="7FD5DB5B" w:rsidR="00AC63B7" w:rsidRPr="0093166A" w:rsidRDefault="000A1F84" w:rsidP="00E9766A">
      <w:pPr>
        <w:widowControl w:val="0"/>
        <w:numPr>
          <w:ilvl w:val="0"/>
          <w:numId w:val="102"/>
        </w:numPr>
        <w:tabs>
          <w:tab w:val="left" w:pos="-1440"/>
          <w:tab w:val="left" w:pos="-720"/>
          <w:tab w:val="left" w:pos="0"/>
          <w:tab w:val="left" w:pos="720"/>
          <w:tab w:val="left" w:pos="1080"/>
          <w:tab w:val="left" w:pos="4320"/>
          <w:tab w:val="left" w:pos="5040"/>
          <w:tab w:val="left" w:pos="5760"/>
          <w:tab w:val="left" w:pos="6480"/>
          <w:tab w:val="left" w:pos="7200"/>
          <w:tab w:val="left" w:pos="7920"/>
          <w:tab w:val="left" w:pos="8640"/>
          <w:tab w:val="left" w:pos="9360"/>
        </w:tabs>
        <w:ind w:left="1656"/>
        <w:rPr>
          <w:szCs w:val="24"/>
        </w:rPr>
      </w:pPr>
      <w:r w:rsidRPr="0093166A">
        <w:rPr>
          <w:szCs w:val="24"/>
        </w:rPr>
        <w:t>Shutdown End</w:t>
      </w:r>
    </w:p>
    <w:p w14:paraId="33F3D301" w14:textId="77777777" w:rsidR="00AC63B7" w:rsidRPr="0093166A" w:rsidRDefault="00AC63B7" w:rsidP="00E9766A">
      <w:pPr>
        <w:ind w:left="1728" w:hanging="432"/>
        <w:rPr>
          <w:szCs w:val="24"/>
        </w:rPr>
      </w:pPr>
      <w:r w:rsidRPr="0093166A">
        <w:rPr>
          <w:szCs w:val="24"/>
        </w:rPr>
        <w:t>-</w:t>
      </w:r>
      <w:r w:rsidRPr="0093166A">
        <w:rPr>
          <w:szCs w:val="24"/>
        </w:rPr>
        <w:tab/>
        <w:t>Shutdown ends when fuel combustion ceases in the unit as verified by the CEMs. Burner pilots are exempt.</w:t>
      </w:r>
    </w:p>
    <w:p w14:paraId="34BFB430" w14:textId="77777777" w:rsidR="00C7221B" w:rsidRPr="0093166A" w:rsidRDefault="00C7221B" w:rsidP="00E9766A">
      <w:pPr>
        <w:ind w:left="1296"/>
        <w:rPr>
          <w:szCs w:val="24"/>
        </w:rPr>
      </w:pPr>
    </w:p>
    <w:p w14:paraId="4CB69616" w14:textId="6E833D2B" w:rsidR="00C713D3" w:rsidRPr="0093166A" w:rsidRDefault="00C713D3" w:rsidP="00AC63B7">
      <w:pPr>
        <w:numPr>
          <w:ilvl w:val="0"/>
          <w:numId w:val="87"/>
        </w:numPr>
        <w:rPr>
          <w:szCs w:val="24"/>
        </w:rPr>
      </w:pPr>
      <w:r w:rsidRPr="0093166A">
        <w:rPr>
          <w:szCs w:val="24"/>
        </w:rPr>
        <w:t>H-4601 SSM Definitions</w:t>
      </w:r>
    </w:p>
    <w:p w14:paraId="53B2911C" w14:textId="039AF3DC" w:rsidR="00AC63B7" w:rsidRPr="0093166A" w:rsidRDefault="00AC63B7" w:rsidP="00AC63B7">
      <w:pPr>
        <w:ind w:left="1296"/>
        <w:rPr>
          <w:szCs w:val="24"/>
        </w:rPr>
      </w:pPr>
      <w:r w:rsidRPr="0093166A">
        <w:rPr>
          <w:szCs w:val="24"/>
        </w:rPr>
        <w:t>Conditions related to SSM for H-4601 are identified as described below (ARM 17.8.749).</w:t>
      </w:r>
    </w:p>
    <w:p w14:paraId="43AA69ED" w14:textId="77777777" w:rsidR="00FF4D85" w:rsidRPr="0093166A" w:rsidRDefault="00FF4D85" w:rsidP="00AC63B7">
      <w:pPr>
        <w:ind w:left="1296"/>
        <w:rPr>
          <w:szCs w:val="24"/>
        </w:rPr>
      </w:pPr>
    </w:p>
    <w:p w14:paraId="35CAC8D0" w14:textId="77777777" w:rsidR="00B36B7F" w:rsidRPr="0093166A" w:rsidRDefault="00B36B7F" w:rsidP="00B36B7F">
      <w:pPr>
        <w:ind w:left="1296"/>
        <w:rPr>
          <w:szCs w:val="24"/>
        </w:rPr>
      </w:pPr>
      <w:r w:rsidRPr="0093166A">
        <w:rPr>
          <w:szCs w:val="24"/>
        </w:rPr>
        <w:t>1.</w:t>
      </w:r>
      <w:r w:rsidRPr="0093166A">
        <w:rPr>
          <w:szCs w:val="24"/>
        </w:rPr>
        <w:tab/>
        <w:t>Startup Beginning</w:t>
      </w:r>
    </w:p>
    <w:p w14:paraId="5AD4D0CB" w14:textId="77777777" w:rsidR="00D14023" w:rsidRPr="0093166A" w:rsidRDefault="00D14023" w:rsidP="00D14023">
      <w:pPr>
        <w:ind w:left="1728" w:hanging="432"/>
        <w:rPr>
          <w:szCs w:val="24"/>
        </w:rPr>
      </w:pPr>
      <w:r w:rsidRPr="0093166A">
        <w:rPr>
          <w:szCs w:val="24"/>
        </w:rPr>
        <w:t>-</w:t>
      </w:r>
      <w:r w:rsidRPr="0093166A">
        <w:rPr>
          <w:szCs w:val="24"/>
        </w:rPr>
        <w:tab/>
        <w:t>Startup begins when fuel combustion is initiated in the unit as verified by the CEMs.  Burner pilots are exempt.</w:t>
      </w:r>
    </w:p>
    <w:p w14:paraId="3F8696B3" w14:textId="401D9814" w:rsidR="00B36B7F" w:rsidRPr="0093166A" w:rsidRDefault="00B36B7F" w:rsidP="00B36B7F">
      <w:pPr>
        <w:ind w:left="1296"/>
        <w:rPr>
          <w:szCs w:val="24"/>
        </w:rPr>
      </w:pPr>
    </w:p>
    <w:p w14:paraId="021968E1" w14:textId="77777777" w:rsidR="00B36B7F" w:rsidRPr="0093166A" w:rsidRDefault="00B36B7F" w:rsidP="00B36B7F">
      <w:pPr>
        <w:ind w:left="1296"/>
        <w:rPr>
          <w:szCs w:val="24"/>
        </w:rPr>
      </w:pPr>
      <w:r w:rsidRPr="0093166A">
        <w:rPr>
          <w:szCs w:val="24"/>
        </w:rPr>
        <w:t>2.</w:t>
      </w:r>
      <w:r w:rsidRPr="0093166A">
        <w:rPr>
          <w:szCs w:val="24"/>
        </w:rPr>
        <w:tab/>
        <w:t>Startup End (</w:t>
      </w:r>
      <w:proofErr w:type="gramStart"/>
      <w:r w:rsidRPr="0093166A">
        <w:rPr>
          <w:szCs w:val="24"/>
        </w:rPr>
        <w:t>all of</w:t>
      </w:r>
      <w:proofErr w:type="gramEnd"/>
      <w:r w:rsidRPr="0093166A">
        <w:rPr>
          <w:szCs w:val="24"/>
        </w:rPr>
        <w:t xml:space="preserve"> the following </w:t>
      </w:r>
      <w:proofErr w:type="spellStart"/>
      <w:r w:rsidRPr="0093166A">
        <w:rPr>
          <w:szCs w:val="24"/>
        </w:rPr>
        <w:t>permissives</w:t>
      </w:r>
      <w:proofErr w:type="spellEnd"/>
      <w:r w:rsidRPr="0093166A">
        <w:rPr>
          <w:szCs w:val="24"/>
        </w:rPr>
        <w:t xml:space="preserve"> must be met) </w:t>
      </w:r>
    </w:p>
    <w:p w14:paraId="23D9292D" w14:textId="7460C112" w:rsidR="00B36B7F" w:rsidRPr="0093166A" w:rsidRDefault="00B36B7F" w:rsidP="00B36B7F">
      <w:pPr>
        <w:ind w:left="1296"/>
        <w:rPr>
          <w:szCs w:val="24"/>
        </w:rPr>
      </w:pPr>
      <w:r w:rsidRPr="0093166A">
        <w:rPr>
          <w:szCs w:val="24"/>
        </w:rPr>
        <w:t>-</w:t>
      </w:r>
      <w:r w:rsidR="00BB56DC">
        <w:rPr>
          <w:szCs w:val="24"/>
        </w:rPr>
        <w:tab/>
      </w:r>
      <w:r w:rsidRPr="0093166A">
        <w:rPr>
          <w:szCs w:val="24"/>
        </w:rPr>
        <w:t>The minimum low heating value, (LHV is met, 166 MMBtu/</w:t>
      </w:r>
      <w:proofErr w:type="spellStart"/>
      <w:r w:rsidRPr="0093166A">
        <w:rPr>
          <w:szCs w:val="24"/>
        </w:rPr>
        <w:t>hr</w:t>
      </w:r>
      <w:proofErr w:type="spellEnd"/>
    </w:p>
    <w:p w14:paraId="5D0D67FC" w14:textId="77777777" w:rsidR="00B36B7F" w:rsidRPr="0093166A" w:rsidRDefault="00B36B7F" w:rsidP="00B36B7F">
      <w:pPr>
        <w:ind w:left="1296"/>
        <w:rPr>
          <w:szCs w:val="24"/>
        </w:rPr>
      </w:pPr>
      <w:r w:rsidRPr="0093166A">
        <w:rPr>
          <w:szCs w:val="24"/>
        </w:rPr>
        <w:t>-</w:t>
      </w:r>
      <w:r w:rsidRPr="0093166A">
        <w:rPr>
          <w:szCs w:val="24"/>
        </w:rPr>
        <w:tab/>
        <w:t>The firebox outlet O</w:t>
      </w:r>
      <w:r w:rsidRPr="0093166A">
        <w:rPr>
          <w:szCs w:val="24"/>
          <w:vertAlign w:val="subscript"/>
        </w:rPr>
        <w:t>2</w:t>
      </w:r>
      <w:r w:rsidRPr="0093166A">
        <w:rPr>
          <w:szCs w:val="24"/>
        </w:rPr>
        <w:t xml:space="preserve"> is &lt;4%.</w:t>
      </w:r>
    </w:p>
    <w:p w14:paraId="665B07B6" w14:textId="77777777" w:rsidR="00B36B7F" w:rsidRPr="0093166A" w:rsidRDefault="00B36B7F" w:rsidP="00B36B7F">
      <w:pPr>
        <w:ind w:left="1296"/>
        <w:rPr>
          <w:szCs w:val="24"/>
        </w:rPr>
      </w:pPr>
      <w:r w:rsidRPr="0093166A">
        <w:rPr>
          <w:szCs w:val="24"/>
        </w:rPr>
        <w:t>-</w:t>
      </w:r>
      <w:r w:rsidRPr="0093166A">
        <w:rPr>
          <w:szCs w:val="24"/>
        </w:rPr>
        <w:tab/>
        <w:t>The PSA is yielding vent gas to the burners at a steady state.</w:t>
      </w:r>
    </w:p>
    <w:p w14:paraId="4D43B0CD" w14:textId="77777777" w:rsidR="00B36B7F" w:rsidRPr="0093166A" w:rsidRDefault="00B36B7F" w:rsidP="00B36B7F">
      <w:pPr>
        <w:ind w:left="1296"/>
        <w:rPr>
          <w:szCs w:val="24"/>
        </w:rPr>
      </w:pPr>
      <w:r w:rsidRPr="0093166A">
        <w:rPr>
          <w:szCs w:val="24"/>
        </w:rPr>
        <w:t>-</w:t>
      </w:r>
      <w:r w:rsidRPr="0093166A">
        <w:rPr>
          <w:szCs w:val="24"/>
        </w:rPr>
        <w:tab/>
        <w:t>The unit is yielding hydrogen</w:t>
      </w:r>
    </w:p>
    <w:p w14:paraId="38E28097" w14:textId="77777777" w:rsidR="00B36B7F" w:rsidRPr="0093166A" w:rsidRDefault="00B36B7F" w:rsidP="00B36B7F">
      <w:pPr>
        <w:ind w:left="1296"/>
        <w:rPr>
          <w:szCs w:val="24"/>
        </w:rPr>
      </w:pPr>
      <w:r w:rsidRPr="0093166A">
        <w:rPr>
          <w:szCs w:val="24"/>
        </w:rPr>
        <w:lastRenderedPageBreak/>
        <w:t>-</w:t>
      </w:r>
      <w:r w:rsidRPr="0093166A">
        <w:rPr>
          <w:szCs w:val="24"/>
        </w:rPr>
        <w:tab/>
        <w:t>Startup ends after all 4 of the above criteria have been met for at least 30 minutes</w:t>
      </w:r>
    </w:p>
    <w:p w14:paraId="646BEBB5" w14:textId="77777777" w:rsidR="00B36B7F" w:rsidRPr="0093166A" w:rsidRDefault="00B36B7F" w:rsidP="00B36B7F">
      <w:pPr>
        <w:ind w:left="1296"/>
        <w:rPr>
          <w:szCs w:val="24"/>
        </w:rPr>
      </w:pPr>
    </w:p>
    <w:p w14:paraId="1B3E6A34" w14:textId="77777777" w:rsidR="00B36B7F" w:rsidRPr="0093166A" w:rsidRDefault="00B36B7F" w:rsidP="00B36B7F">
      <w:pPr>
        <w:ind w:left="1296"/>
        <w:rPr>
          <w:szCs w:val="24"/>
        </w:rPr>
      </w:pPr>
      <w:r w:rsidRPr="0093166A">
        <w:rPr>
          <w:szCs w:val="24"/>
        </w:rPr>
        <w:t>3.</w:t>
      </w:r>
      <w:r w:rsidRPr="0093166A">
        <w:rPr>
          <w:szCs w:val="24"/>
        </w:rPr>
        <w:tab/>
        <w:t xml:space="preserve">Shutdown Beginning (all the following </w:t>
      </w:r>
      <w:proofErr w:type="spellStart"/>
      <w:r w:rsidRPr="0093166A">
        <w:rPr>
          <w:szCs w:val="24"/>
        </w:rPr>
        <w:t>permissives</w:t>
      </w:r>
      <w:proofErr w:type="spellEnd"/>
      <w:r w:rsidRPr="0093166A">
        <w:rPr>
          <w:szCs w:val="24"/>
        </w:rPr>
        <w:t xml:space="preserve"> must be met)</w:t>
      </w:r>
    </w:p>
    <w:p w14:paraId="447D1280" w14:textId="77777777" w:rsidR="00B36B7F" w:rsidRPr="0093166A" w:rsidRDefault="00B36B7F" w:rsidP="00BB56DC">
      <w:pPr>
        <w:ind w:left="1728" w:hanging="432"/>
        <w:rPr>
          <w:szCs w:val="24"/>
        </w:rPr>
      </w:pPr>
      <w:r w:rsidRPr="0093166A">
        <w:rPr>
          <w:szCs w:val="24"/>
        </w:rPr>
        <w:t>-</w:t>
      </w:r>
      <w:r w:rsidRPr="0093166A">
        <w:rPr>
          <w:szCs w:val="24"/>
        </w:rPr>
        <w:tab/>
        <w:t>The shutdown begins when the Operator begins the planned or emergency shutdown procedure.</w:t>
      </w:r>
    </w:p>
    <w:p w14:paraId="0D3B8887" w14:textId="77777777" w:rsidR="00B36B7F" w:rsidRPr="0093166A" w:rsidRDefault="00B36B7F" w:rsidP="00B36B7F">
      <w:pPr>
        <w:ind w:left="1296"/>
        <w:rPr>
          <w:szCs w:val="24"/>
        </w:rPr>
      </w:pPr>
    </w:p>
    <w:p w14:paraId="3FF15638" w14:textId="77777777" w:rsidR="00B36B7F" w:rsidRPr="0093166A" w:rsidRDefault="00B36B7F" w:rsidP="00B36B7F">
      <w:pPr>
        <w:ind w:left="1296"/>
        <w:rPr>
          <w:szCs w:val="24"/>
        </w:rPr>
      </w:pPr>
      <w:r w:rsidRPr="0093166A">
        <w:rPr>
          <w:szCs w:val="24"/>
        </w:rPr>
        <w:t>4.</w:t>
      </w:r>
      <w:r w:rsidRPr="0093166A">
        <w:rPr>
          <w:szCs w:val="24"/>
        </w:rPr>
        <w:tab/>
        <w:t>Shutdown End</w:t>
      </w:r>
    </w:p>
    <w:p w14:paraId="75CA3DE7" w14:textId="77777777" w:rsidR="009C226A" w:rsidRDefault="00B36B7F" w:rsidP="00BB56DC">
      <w:pPr>
        <w:ind w:left="1728" w:hanging="432"/>
        <w:rPr>
          <w:szCs w:val="24"/>
        </w:rPr>
      </w:pPr>
      <w:r w:rsidRPr="0093166A">
        <w:rPr>
          <w:szCs w:val="24"/>
        </w:rPr>
        <w:t>-</w:t>
      </w:r>
      <w:r w:rsidRPr="0093166A">
        <w:rPr>
          <w:szCs w:val="24"/>
        </w:rPr>
        <w:tab/>
        <w:t>Shutdown ends when fuel combustion ceases in the unit as verified by the CEMs. Burner pilots are exempt.</w:t>
      </w:r>
    </w:p>
    <w:p w14:paraId="2155FEC8" w14:textId="77777777" w:rsidR="009C226A" w:rsidRDefault="009C226A" w:rsidP="00B36B7F">
      <w:pPr>
        <w:ind w:left="1296"/>
        <w:rPr>
          <w:szCs w:val="24"/>
        </w:rPr>
        <w:sectPr w:rsidR="009C226A" w:rsidSect="008C4AD1">
          <w:footerReference w:type="default" r:id="rId19"/>
          <w:type w:val="continuous"/>
          <w:pgSz w:w="12240" w:h="15840" w:code="1"/>
          <w:pgMar w:top="1008" w:right="1440" w:bottom="1152" w:left="1440" w:header="720" w:footer="720" w:gutter="0"/>
          <w:pgNumType w:start="0"/>
          <w:cols w:space="720"/>
          <w:titlePg/>
          <w:docGrid w:linePitch="326"/>
        </w:sectPr>
      </w:pPr>
    </w:p>
    <w:p w14:paraId="59B47E74" w14:textId="1E2DFA07" w:rsidR="002075D7" w:rsidRDefault="002075D7">
      <w:pPr>
        <w:rPr>
          <w:szCs w:val="24"/>
        </w:rPr>
      </w:pPr>
      <w:r>
        <w:rPr>
          <w:szCs w:val="24"/>
        </w:rPr>
        <w:br w:type="page"/>
      </w:r>
    </w:p>
    <w:p w14:paraId="3B507D91" w14:textId="654555F4" w:rsidR="002B0194" w:rsidRPr="00FB7886" w:rsidRDefault="0048384D" w:rsidP="00BB56DC">
      <w:pPr>
        <w:jc w:val="center"/>
        <w:rPr>
          <w:szCs w:val="24"/>
        </w:rPr>
      </w:pPr>
      <w:r w:rsidRPr="00FB7886">
        <w:rPr>
          <w:szCs w:val="24"/>
        </w:rPr>
        <w:lastRenderedPageBreak/>
        <w:t xml:space="preserve">Montana Air Quality </w:t>
      </w:r>
      <w:r w:rsidR="002B0194" w:rsidRPr="00FB7886">
        <w:rPr>
          <w:szCs w:val="24"/>
        </w:rPr>
        <w:t>Permit</w:t>
      </w:r>
      <w:r w:rsidR="004C191C">
        <w:rPr>
          <w:szCs w:val="24"/>
        </w:rPr>
        <w:t xml:space="preserve"> (MAQP)</w:t>
      </w:r>
      <w:r w:rsidR="002B0194" w:rsidRPr="00FB7886">
        <w:rPr>
          <w:szCs w:val="24"/>
        </w:rPr>
        <w:t xml:space="preserve"> Analysis</w:t>
      </w:r>
    </w:p>
    <w:p w14:paraId="19EDE6E4" w14:textId="7FF726A1" w:rsidR="002B0194" w:rsidRPr="00FB7886" w:rsidRDefault="008B0D25" w:rsidP="00BB56DC">
      <w:pPr>
        <w:jc w:val="center"/>
        <w:rPr>
          <w:szCs w:val="24"/>
        </w:rPr>
      </w:pPr>
      <w:r>
        <w:rPr>
          <w:szCs w:val="24"/>
        </w:rPr>
        <w:t xml:space="preserve">Montana Renewables </w:t>
      </w:r>
      <w:r w:rsidR="00C93F2B">
        <w:rPr>
          <w:szCs w:val="24"/>
        </w:rPr>
        <w:t>LLC</w:t>
      </w:r>
      <w:r>
        <w:rPr>
          <w:szCs w:val="24"/>
        </w:rPr>
        <w:t>.</w:t>
      </w:r>
    </w:p>
    <w:p w14:paraId="56BF69AE" w14:textId="588A9B40" w:rsidR="002B0194" w:rsidRPr="00FB7886" w:rsidRDefault="002548DF" w:rsidP="00BB56DC">
      <w:pPr>
        <w:jc w:val="center"/>
        <w:rPr>
          <w:szCs w:val="24"/>
        </w:rPr>
      </w:pPr>
      <w:r w:rsidRPr="00FB7886">
        <w:rPr>
          <w:szCs w:val="24"/>
        </w:rPr>
        <w:t>MAQP</w:t>
      </w:r>
      <w:r w:rsidR="002B0194" w:rsidRPr="00FB7886">
        <w:rPr>
          <w:szCs w:val="24"/>
        </w:rPr>
        <w:t xml:space="preserve"> #</w:t>
      </w:r>
      <w:r w:rsidR="007A0120">
        <w:rPr>
          <w:szCs w:val="24"/>
        </w:rPr>
        <w:t>52</w:t>
      </w:r>
      <w:r w:rsidR="005B67B6">
        <w:rPr>
          <w:szCs w:val="24"/>
        </w:rPr>
        <w:t>6</w:t>
      </w:r>
      <w:r w:rsidR="008B0D25">
        <w:rPr>
          <w:szCs w:val="24"/>
        </w:rPr>
        <w:t>3</w:t>
      </w:r>
      <w:r w:rsidR="007A0120">
        <w:rPr>
          <w:szCs w:val="24"/>
        </w:rPr>
        <w:t>-0</w:t>
      </w:r>
      <w:r w:rsidR="002601A9">
        <w:rPr>
          <w:szCs w:val="24"/>
        </w:rPr>
        <w:t>4</w:t>
      </w:r>
    </w:p>
    <w:p w14:paraId="05A7B1F2" w14:textId="77777777" w:rsidR="000D73FA" w:rsidRPr="00FB7886" w:rsidRDefault="000D73FA">
      <w:pPr>
        <w:jc w:val="center"/>
        <w:rPr>
          <w:szCs w:val="24"/>
        </w:rPr>
      </w:pPr>
    </w:p>
    <w:p w14:paraId="0D625208" w14:textId="2BB4C74D" w:rsidR="002B0194" w:rsidRDefault="002B0194">
      <w:pPr>
        <w:rPr>
          <w:szCs w:val="24"/>
        </w:rPr>
      </w:pPr>
      <w:r w:rsidRPr="00FB7886">
        <w:rPr>
          <w:szCs w:val="24"/>
        </w:rPr>
        <w:t>I.</w:t>
      </w:r>
      <w:r w:rsidRPr="00FB7886">
        <w:rPr>
          <w:szCs w:val="24"/>
        </w:rPr>
        <w:tab/>
        <w:t>Introduction/Process Description</w:t>
      </w:r>
    </w:p>
    <w:p w14:paraId="514E9962" w14:textId="77777777" w:rsidR="00946C40" w:rsidRPr="00FB7886" w:rsidRDefault="00946C40">
      <w:pPr>
        <w:rPr>
          <w:szCs w:val="24"/>
        </w:rPr>
      </w:pPr>
    </w:p>
    <w:p w14:paraId="0FF1AA77" w14:textId="595D2D2A" w:rsidR="002B0194" w:rsidRDefault="007B0197" w:rsidP="007B0197">
      <w:pPr>
        <w:numPr>
          <w:ilvl w:val="0"/>
          <w:numId w:val="6"/>
        </w:numPr>
        <w:rPr>
          <w:szCs w:val="24"/>
        </w:rPr>
      </w:pPr>
      <w:r>
        <w:rPr>
          <w:szCs w:val="24"/>
        </w:rPr>
        <w:t>Permitted Equipment</w:t>
      </w:r>
    </w:p>
    <w:p w14:paraId="669A9147" w14:textId="77777777" w:rsidR="00946C40" w:rsidRPr="00FB7886" w:rsidRDefault="00946C40" w:rsidP="00946C40">
      <w:pPr>
        <w:ind w:left="864"/>
        <w:rPr>
          <w:szCs w:val="24"/>
        </w:rPr>
      </w:pPr>
    </w:p>
    <w:p w14:paraId="079F3263" w14:textId="1A71198F" w:rsidR="0054354A" w:rsidRDefault="0054354A" w:rsidP="0054354A">
      <w:pPr>
        <w:ind w:left="432" w:firstLine="3"/>
        <w:rPr>
          <w:szCs w:val="24"/>
        </w:rPr>
      </w:pPr>
      <w:bookmarkStart w:id="51" w:name="_Hlk80339179"/>
      <w:r>
        <w:rPr>
          <w:szCs w:val="24"/>
        </w:rPr>
        <w:t>Pretreatment Unit (PTU)</w:t>
      </w:r>
      <w:r w:rsidR="00977086">
        <w:rPr>
          <w:szCs w:val="24"/>
        </w:rPr>
        <w:t xml:space="preserve"> including</w:t>
      </w:r>
    </w:p>
    <w:p w14:paraId="397055EA" w14:textId="77777777" w:rsidR="0076580D" w:rsidRPr="0054354A" w:rsidRDefault="0076580D" w:rsidP="0076580D">
      <w:pPr>
        <w:ind w:left="432" w:firstLine="3"/>
        <w:rPr>
          <w:szCs w:val="24"/>
        </w:rPr>
      </w:pPr>
    </w:p>
    <w:p w14:paraId="033F18FA" w14:textId="3C5AA878" w:rsidR="0054354A" w:rsidRPr="00977086" w:rsidRDefault="0054354A" w:rsidP="005D4BF5">
      <w:pPr>
        <w:pStyle w:val="ListParagraph"/>
        <w:numPr>
          <w:ilvl w:val="0"/>
          <w:numId w:val="32"/>
        </w:numPr>
        <w:rPr>
          <w:szCs w:val="24"/>
        </w:rPr>
      </w:pPr>
      <w:r w:rsidRPr="00977086">
        <w:rPr>
          <w:szCs w:val="24"/>
        </w:rPr>
        <w:t>Deaerator, liquid-liquid separator, and blowdown process vessels</w:t>
      </w:r>
    </w:p>
    <w:p w14:paraId="26ADDACE" w14:textId="2CB43563" w:rsidR="0054354A" w:rsidRPr="0054354A" w:rsidRDefault="0054354A" w:rsidP="005D4BF5">
      <w:pPr>
        <w:pStyle w:val="ListParagraph"/>
        <w:numPr>
          <w:ilvl w:val="0"/>
          <w:numId w:val="32"/>
        </w:numPr>
        <w:rPr>
          <w:szCs w:val="24"/>
        </w:rPr>
      </w:pPr>
      <w:r w:rsidRPr="0054354A">
        <w:rPr>
          <w:szCs w:val="24"/>
        </w:rPr>
        <w:t>Liquid reactors</w:t>
      </w:r>
    </w:p>
    <w:p w14:paraId="76AFDC37" w14:textId="1870D9A7" w:rsidR="0054354A" w:rsidRPr="0054354A" w:rsidRDefault="0054354A" w:rsidP="005D4BF5">
      <w:pPr>
        <w:pStyle w:val="ListParagraph"/>
        <w:numPr>
          <w:ilvl w:val="0"/>
          <w:numId w:val="32"/>
        </w:numPr>
        <w:rPr>
          <w:szCs w:val="24"/>
        </w:rPr>
      </w:pPr>
      <w:r w:rsidRPr="0054354A">
        <w:rPr>
          <w:szCs w:val="24"/>
        </w:rPr>
        <w:t>Heat exchangers</w:t>
      </w:r>
    </w:p>
    <w:p w14:paraId="53A0107B" w14:textId="0C2A0A07" w:rsidR="0054354A" w:rsidRPr="0054354A" w:rsidRDefault="0054354A" w:rsidP="005D4BF5">
      <w:pPr>
        <w:pStyle w:val="ListParagraph"/>
        <w:numPr>
          <w:ilvl w:val="0"/>
          <w:numId w:val="32"/>
        </w:numPr>
        <w:rPr>
          <w:szCs w:val="24"/>
        </w:rPr>
      </w:pPr>
      <w:r w:rsidRPr="0054354A">
        <w:rPr>
          <w:szCs w:val="24"/>
        </w:rPr>
        <w:t>Filters and static mixers; and</w:t>
      </w:r>
    </w:p>
    <w:p w14:paraId="3EA52B1B" w14:textId="43CF5EF2" w:rsidR="0054354A" w:rsidRPr="0054354A" w:rsidRDefault="0054354A" w:rsidP="005D4BF5">
      <w:pPr>
        <w:pStyle w:val="ListParagraph"/>
        <w:numPr>
          <w:ilvl w:val="0"/>
          <w:numId w:val="32"/>
        </w:numPr>
        <w:rPr>
          <w:szCs w:val="24"/>
        </w:rPr>
      </w:pPr>
      <w:r w:rsidRPr="0054354A">
        <w:rPr>
          <w:szCs w:val="24"/>
        </w:rPr>
        <w:t>Piping and piping components (pumps, valves, flanges, connectors, etc.).</w:t>
      </w:r>
    </w:p>
    <w:p w14:paraId="1A479D9F" w14:textId="77777777" w:rsidR="0076580D" w:rsidRDefault="0076580D" w:rsidP="0054354A">
      <w:pPr>
        <w:ind w:left="432" w:firstLine="3"/>
        <w:rPr>
          <w:szCs w:val="24"/>
        </w:rPr>
      </w:pPr>
    </w:p>
    <w:p w14:paraId="0AAFA7B2" w14:textId="407A3E48" w:rsidR="0076580D" w:rsidRDefault="0076580D" w:rsidP="0054354A">
      <w:pPr>
        <w:ind w:left="432" w:firstLine="3"/>
        <w:rPr>
          <w:szCs w:val="24"/>
        </w:rPr>
      </w:pPr>
      <w:r>
        <w:rPr>
          <w:szCs w:val="24"/>
        </w:rPr>
        <w:t>Hot Oil System including</w:t>
      </w:r>
      <w:r w:rsidR="005B54A1">
        <w:rPr>
          <w:szCs w:val="24"/>
        </w:rPr>
        <w:t>:</w:t>
      </w:r>
    </w:p>
    <w:p w14:paraId="03487253" w14:textId="77777777" w:rsidR="0076580D" w:rsidRDefault="0076580D" w:rsidP="0054354A">
      <w:pPr>
        <w:ind w:left="432" w:firstLine="3"/>
        <w:rPr>
          <w:szCs w:val="24"/>
        </w:rPr>
      </w:pPr>
    </w:p>
    <w:p w14:paraId="4FA7671F" w14:textId="5F25434E" w:rsidR="0076580D" w:rsidRDefault="0076580D" w:rsidP="005D4BF5">
      <w:pPr>
        <w:pStyle w:val="ListParagraph"/>
        <w:numPr>
          <w:ilvl w:val="0"/>
          <w:numId w:val="32"/>
        </w:numPr>
        <w:rPr>
          <w:szCs w:val="24"/>
        </w:rPr>
      </w:pPr>
      <w:bookmarkStart w:id="52" w:name="_Hlk103256761"/>
      <w:r>
        <w:rPr>
          <w:szCs w:val="24"/>
        </w:rPr>
        <w:t>Hot Oil Heater (H-4201)</w:t>
      </w:r>
    </w:p>
    <w:bookmarkEnd w:id="52"/>
    <w:p w14:paraId="3393F110" w14:textId="3518874A" w:rsidR="0076580D" w:rsidRDefault="0076580D" w:rsidP="005D4BF5">
      <w:pPr>
        <w:pStyle w:val="ListParagraph"/>
        <w:numPr>
          <w:ilvl w:val="0"/>
          <w:numId w:val="32"/>
        </w:numPr>
        <w:rPr>
          <w:szCs w:val="24"/>
        </w:rPr>
      </w:pPr>
      <w:r>
        <w:rPr>
          <w:szCs w:val="24"/>
        </w:rPr>
        <w:t>Hot Oil Expansion Tank (D-4203)</w:t>
      </w:r>
    </w:p>
    <w:p w14:paraId="421602FC" w14:textId="77777777" w:rsidR="0076580D" w:rsidRDefault="0076580D" w:rsidP="0054354A">
      <w:pPr>
        <w:ind w:left="432" w:firstLine="3"/>
        <w:rPr>
          <w:szCs w:val="24"/>
        </w:rPr>
      </w:pPr>
    </w:p>
    <w:p w14:paraId="1E88D9EB" w14:textId="5BACE1E1" w:rsidR="0076580D" w:rsidRDefault="00977086" w:rsidP="0054354A">
      <w:pPr>
        <w:ind w:left="432" w:firstLine="3"/>
        <w:rPr>
          <w:szCs w:val="24"/>
        </w:rPr>
      </w:pPr>
      <w:r>
        <w:rPr>
          <w:szCs w:val="24"/>
        </w:rPr>
        <w:t xml:space="preserve">PTU </w:t>
      </w:r>
      <w:r w:rsidR="0076580D">
        <w:rPr>
          <w:szCs w:val="24"/>
        </w:rPr>
        <w:t>Wastewater Handling</w:t>
      </w:r>
      <w:r>
        <w:rPr>
          <w:szCs w:val="24"/>
        </w:rPr>
        <w:t xml:space="preserve"> including</w:t>
      </w:r>
      <w:r w:rsidR="0076580D">
        <w:rPr>
          <w:szCs w:val="24"/>
        </w:rPr>
        <w:t>:</w:t>
      </w:r>
    </w:p>
    <w:p w14:paraId="1C07DDE5" w14:textId="73165A05" w:rsidR="0076580D" w:rsidRDefault="0076580D" w:rsidP="005D4BF5">
      <w:pPr>
        <w:pStyle w:val="ListParagraph"/>
        <w:numPr>
          <w:ilvl w:val="0"/>
          <w:numId w:val="32"/>
        </w:numPr>
        <w:rPr>
          <w:szCs w:val="24"/>
        </w:rPr>
      </w:pPr>
      <w:r>
        <w:rPr>
          <w:szCs w:val="24"/>
        </w:rPr>
        <w:t>Tank #4201</w:t>
      </w:r>
    </w:p>
    <w:p w14:paraId="7BAAC5A6" w14:textId="7EFAA245" w:rsidR="0076580D" w:rsidRDefault="0076580D" w:rsidP="005D4BF5">
      <w:pPr>
        <w:pStyle w:val="ListParagraph"/>
        <w:numPr>
          <w:ilvl w:val="0"/>
          <w:numId w:val="32"/>
        </w:numPr>
        <w:rPr>
          <w:szCs w:val="24"/>
        </w:rPr>
      </w:pPr>
      <w:r>
        <w:rPr>
          <w:szCs w:val="24"/>
        </w:rPr>
        <w:t>Truck loading facility</w:t>
      </w:r>
      <w:r w:rsidR="00977086">
        <w:rPr>
          <w:szCs w:val="24"/>
        </w:rPr>
        <w:t xml:space="preserve"> and</w:t>
      </w:r>
    </w:p>
    <w:p w14:paraId="64B0980A" w14:textId="70301BFD" w:rsidR="0076580D" w:rsidRDefault="0076580D" w:rsidP="005D4BF5">
      <w:pPr>
        <w:pStyle w:val="ListParagraph"/>
        <w:numPr>
          <w:ilvl w:val="0"/>
          <w:numId w:val="32"/>
        </w:numPr>
        <w:rPr>
          <w:szCs w:val="24"/>
        </w:rPr>
      </w:pPr>
      <w:r>
        <w:rPr>
          <w:szCs w:val="24"/>
        </w:rPr>
        <w:t xml:space="preserve">Railcar loading facility </w:t>
      </w:r>
      <w:r w:rsidR="0051256A">
        <w:rPr>
          <w:szCs w:val="24"/>
        </w:rPr>
        <w:t>(</w:t>
      </w:r>
      <w:r>
        <w:rPr>
          <w:szCs w:val="24"/>
        </w:rPr>
        <w:t>or use of existing</w:t>
      </w:r>
      <w:r w:rsidR="00977086">
        <w:rPr>
          <w:szCs w:val="24"/>
        </w:rPr>
        <w:t xml:space="preserve"> railcar loading infrastructure transferred from </w:t>
      </w:r>
      <w:r w:rsidR="005469FE">
        <w:rPr>
          <w:szCs w:val="24"/>
        </w:rPr>
        <w:t>Calumet Montana Refining, LLC (CMR) to Montana Renewables, LLC (MRL).</w:t>
      </w:r>
      <w:r>
        <w:rPr>
          <w:szCs w:val="24"/>
        </w:rPr>
        <w:t xml:space="preserve"> </w:t>
      </w:r>
    </w:p>
    <w:bookmarkEnd w:id="51"/>
    <w:p w14:paraId="00F36958" w14:textId="022B4AAC" w:rsidR="00AB0578" w:rsidRDefault="00AB0578" w:rsidP="005B54A1">
      <w:pPr>
        <w:rPr>
          <w:szCs w:val="24"/>
        </w:rPr>
      </w:pPr>
    </w:p>
    <w:p w14:paraId="5FCE908A" w14:textId="207B0693" w:rsidR="00D52F07" w:rsidRDefault="00D52F07" w:rsidP="00AB0578">
      <w:pPr>
        <w:ind w:left="432" w:firstLine="3"/>
        <w:rPr>
          <w:szCs w:val="24"/>
        </w:rPr>
      </w:pPr>
      <w:r>
        <w:rPr>
          <w:szCs w:val="24"/>
        </w:rPr>
        <w:t>Railcar Unloading of Renewable Feedstock</w:t>
      </w:r>
    </w:p>
    <w:p w14:paraId="326C219C" w14:textId="77777777" w:rsidR="005469FE" w:rsidRDefault="005469FE" w:rsidP="00AB0578">
      <w:pPr>
        <w:ind w:left="432" w:firstLine="3"/>
        <w:rPr>
          <w:szCs w:val="24"/>
        </w:rPr>
      </w:pPr>
    </w:p>
    <w:p w14:paraId="2AB7E85B" w14:textId="0FD5F9A7" w:rsidR="00D52F07" w:rsidRDefault="00D52F07" w:rsidP="00AB0578">
      <w:pPr>
        <w:ind w:left="432" w:firstLine="3"/>
        <w:rPr>
          <w:szCs w:val="24"/>
        </w:rPr>
      </w:pPr>
      <w:r>
        <w:rPr>
          <w:szCs w:val="24"/>
        </w:rPr>
        <w:t xml:space="preserve">Railcar Loading of Renewable </w:t>
      </w:r>
      <w:r w:rsidR="005469FE">
        <w:rPr>
          <w:szCs w:val="24"/>
        </w:rPr>
        <w:t>Diesel, Renewable Kerosene, and Sustainable Aviation Fuel</w:t>
      </w:r>
    </w:p>
    <w:p w14:paraId="1CFFB991" w14:textId="77777777" w:rsidR="00D52F07" w:rsidRDefault="00D52F07" w:rsidP="00AB0578">
      <w:pPr>
        <w:ind w:left="432" w:firstLine="3"/>
        <w:rPr>
          <w:szCs w:val="24"/>
        </w:rPr>
      </w:pPr>
    </w:p>
    <w:p w14:paraId="333010F8" w14:textId="128BEC95" w:rsidR="005B54A1" w:rsidRDefault="005B54A1" w:rsidP="00AB0578">
      <w:pPr>
        <w:ind w:left="432" w:firstLine="3"/>
        <w:rPr>
          <w:szCs w:val="24"/>
        </w:rPr>
      </w:pPr>
      <w:r>
        <w:rPr>
          <w:szCs w:val="24"/>
        </w:rPr>
        <w:t>Equipment previously permitted under MAQP #5263-00 and changes to the original project design including other new equipment is noted below:</w:t>
      </w:r>
    </w:p>
    <w:p w14:paraId="055A4980" w14:textId="77777777" w:rsidR="005B54A1" w:rsidRDefault="005B54A1" w:rsidP="00AB0578">
      <w:pPr>
        <w:ind w:left="432" w:firstLine="3"/>
        <w:rPr>
          <w:szCs w:val="24"/>
        </w:rPr>
      </w:pPr>
    </w:p>
    <w:p w14:paraId="5256D0B9" w14:textId="60C8BE0F" w:rsidR="008E2053" w:rsidRDefault="00AB0578" w:rsidP="00AB0578">
      <w:pPr>
        <w:ind w:left="432" w:firstLine="3"/>
        <w:rPr>
          <w:szCs w:val="24"/>
        </w:rPr>
      </w:pPr>
      <w:r w:rsidRPr="00AB0578">
        <w:rPr>
          <w:szCs w:val="24"/>
        </w:rPr>
        <w:t xml:space="preserve">Hydrogen Plant #4 </w:t>
      </w:r>
      <w:r w:rsidR="008D030D">
        <w:rPr>
          <w:szCs w:val="24"/>
        </w:rPr>
        <w:t>supplies</w:t>
      </w:r>
      <w:r w:rsidRPr="00AB0578">
        <w:rPr>
          <w:szCs w:val="24"/>
        </w:rPr>
        <w:t xml:space="preserve"> hydrogen feedstock to the </w:t>
      </w:r>
      <w:r w:rsidR="00F423AA">
        <w:rPr>
          <w:szCs w:val="24"/>
        </w:rPr>
        <w:t>Renewable</w:t>
      </w:r>
      <w:r w:rsidR="005469FE">
        <w:rPr>
          <w:szCs w:val="24"/>
        </w:rPr>
        <w:t xml:space="preserve"> </w:t>
      </w:r>
      <w:r w:rsidR="00913796">
        <w:rPr>
          <w:szCs w:val="24"/>
        </w:rPr>
        <w:t>Fuels</w:t>
      </w:r>
      <w:r w:rsidR="008E2053">
        <w:rPr>
          <w:szCs w:val="24"/>
        </w:rPr>
        <w:t xml:space="preserve"> Unit (R</w:t>
      </w:r>
      <w:r w:rsidR="00913796">
        <w:rPr>
          <w:szCs w:val="24"/>
        </w:rPr>
        <w:t>F</w:t>
      </w:r>
      <w:r w:rsidR="008E2053">
        <w:rPr>
          <w:szCs w:val="24"/>
        </w:rPr>
        <w:t>U)</w:t>
      </w:r>
    </w:p>
    <w:p w14:paraId="43041AEA" w14:textId="67922D9C" w:rsidR="00AB0578" w:rsidRPr="00AB0578" w:rsidRDefault="00AB0578" w:rsidP="00AB0578">
      <w:pPr>
        <w:ind w:left="432" w:firstLine="3"/>
        <w:rPr>
          <w:szCs w:val="24"/>
        </w:rPr>
      </w:pPr>
    </w:p>
    <w:p w14:paraId="0F89610C" w14:textId="66F44E0C" w:rsidR="00AB0578" w:rsidRPr="00AB0578" w:rsidRDefault="00AB0578" w:rsidP="00AB0578">
      <w:pPr>
        <w:ind w:left="432" w:firstLine="3"/>
        <w:rPr>
          <w:szCs w:val="24"/>
        </w:rPr>
      </w:pPr>
      <w:r w:rsidRPr="00AB0578">
        <w:rPr>
          <w:szCs w:val="24"/>
        </w:rPr>
        <w:t>•</w:t>
      </w:r>
      <w:r w:rsidRPr="00AB0578">
        <w:rPr>
          <w:szCs w:val="24"/>
        </w:rPr>
        <w:tab/>
        <w:t>Hydrogen Plant #4 Reformer Heater (H-4</w:t>
      </w:r>
      <w:r w:rsidR="00204155">
        <w:rPr>
          <w:szCs w:val="24"/>
        </w:rPr>
        <w:t>6</w:t>
      </w:r>
      <w:r w:rsidRPr="00AB0578">
        <w:rPr>
          <w:szCs w:val="24"/>
        </w:rPr>
        <w:t>01)</w:t>
      </w:r>
    </w:p>
    <w:p w14:paraId="245CBB43" w14:textId="77777777" w:rsidR="00AB0578" w:rsidRPr="00AB0578" w:rsidRDefault="00AB0578" w:rsidP="00AB0578">
      <w:pPr>
        <w:ind w:left="432" w:firstLine="3"/>
        <w:rPr>
          <w:szCs w:val="24"/>
        </w:rPr>
      </w:pPr>
      <w:r w:rsidRPr="00AB0578">
        <w:rPr>
          <w:szCs w:val="24"/>
        </w:rPr>
        <w:t>•</w:t>
      </w:r>
      <w:r w:rsidRPr="00AB0578">
        <w:rPr>
          <w:szCs w:val="24"/>
        </w:rPr>
        <w:tab/>
        <w:t>Piping fugitive components and</w:t>
      </w:r>
    </w:p>
    <w:p w14:paraId="51DC5CA2" w14:textId="1488D222" w:rsidR="00AB0578" w:rsidRDefault="00AB0578" w:rsidP="00AB0578">
      <w:pPr>
        <w:ind w:left="432" w:firstLine="3"/>
        <w:rPr>
          <w:szCs w:val="24"/>
        </w:rPr>
      </w:pPr>
      <w:r w:rsidRPr="00AB0578">
        <w:rPr>
          <w:szCs w:val="24"/>
        </w:rPr>
        <w:t>•</w:t>
      </w:r>
      <w:r w:rsidRPr="00AB0578">
        <w:rPr>
          <w:szCs w:val="24"/>
        </w:rPr>
        <w:tab/>
        <w:t>Wastewater components</w:t>
      </w:r>
    </w:p>
    <w:p w14:paraId="16C12F0B" w14:textId="1C793D42" w:rsidR="00AB0578" w:rsidRDefault="00AB0578">
      <w:pPr>
        <w:ind w:left="432" w:firstLine="3"/>
        <w:rPr>
          <w:szCs w:val="24"/>
        </w:rPr>
      </w:pPr>
    </w:p>
    <w:p w14:paraId="114615DE" w14:textId="15FC7AFC" w:rsidR="00AB0578" w:rsidRDefault="00095C0B" w:rsidP="00AB0578">
      <w:pPr>
        <w:ind w:left="432" w:firstLine="3"/>
      </w:pPr>
      <w:r>
        <w:t>Previously permitted tanks</w:t>
      </w:r>
      <w:r w:rsidR="00491A77">
        <w:t xml:space="preserve"> storing either renewable feed or </w:t>
      </w:r>
      <w:r w:rsidR="00F423AA">
        <w:t>renewable fuels</w:t>
      </w:r>
    </w:p>
    <w:p w14:paraId="424791E1" w14:textId="77777777" w:rsidR="00491A77" w:rsidRPr="00AB0578" w:rsidRDefault="00491A77" w:rsidP="00AB0578">
      <w:pPr>
        <w:ind w:left="432" w:firstLine="3"/>
        <w:rPr>
          <w:szCs w:val="24"/>
        </w:rPr>
      </w:pPr>
    </w:p>
    <w:p w14:paraId="48C19C59" w14:textId="77777777" w:rsidR="00AB0578" w:rsidRPr="00AB0578" w:rsidRDefault="00AB0578" w:rsidP="00AB0578">
      <w:pPr>
        <w:ind w:left="432" w:firstLine="3"/>
        <w:rPr>
          <w:szCs w:val="24"/>
        </w:rPr>
      </w:pPr>
      <w:r w:rsidRPr="00AB0578">
        <w:rPr>
          <w:szCs w:val="24"/>
        </w:rPr>
        <w:t>•</w:t>
      </w:r>
      <w:r w:rsidRPr="00AB0578">
        <w:rPr>
          <w:szCs w:val="24"/>
        </w:rPr>
        <w:tab/>
        <w:t>Tank #301</w:t>
      </w:r>
    </w:p>
    <w:p w14:paraId="4697CCBC" w14:textId="77777777" w:rsidR="00AB0578" w:rsidRPr="00AB0578" w:rsidRDefault="00AB0578" w:rsidP="00AB0578">
      <w:pPr>
        <w:ind w:left="432" w:firstLine="3"/>
        <w:rPr>
          <w:szCs w:val="24"/>
        </w:rPr>
      </w:pPr>
      <w:r w:rsidRPr="00AB0578">
        <w:rPr>
          <w:szCs w:val="24"/>
        </w:rPr>
        <w:t>•</w:t>
      </w:r>
      <w:r w:rsidRPr="00AB0578">
        <w:rPr>
          <w:szCs w:val="24"/>
        </w:rPr>
        <w:tab/>
        <w:t>Tank #302</w:t>
      </w:r>
    </w:p>
    <w:p w14:paraId="4896304C" w14:textId="77777777" w:rsidR="00AB0578" w:rsidRPr="00AB0578" w:rsidRDefault="00AB0578" w:rsidP="00AB0578">
      <w:pPr>
        <w:ind w:left="432" w:firstLine="3"/>
        <w:rPr>
          <w:szCs w:val="24"/>
        </w:rPr>
      </w:pPr>
      <w:r w:rsidRPr="00AB0578">
        <w:rPr>
          <w:szCs w:val="24"/>
        </w:rPr>
        <w:t>•</w:t>
      </w:r>
      <w:r w:rsidRPr="00AB0578">
        <w:rPr>
          <w:szCs w:val="24"/>
        </w:rPr>
        <w:tab/>
        <w:t>Tank #303</w:t>
      </w:r>
    </w:p>
    <w:p w14:paraId="44C7B1F2" w14:textId="7C2E07F3" w:rsidR="00AB0578" w:rsidRPr="00AB0578" w:rsidRDefault="00AB0578" w:rsidP="00AB0578">
      <w:pPr>
        <w:ind w:left="432" w:firstLine="3"/>
        <w:rPr>
          <w:szCs w:val="24"/>
        </w:rPr>
      </w:pPr>
      <w:r w:rsidRPr="00AB0578">
        <w:rPr>
          <w:szCs w:val="24"/>
        </w:rPr>
        <w:t>•</w:t>
      </w:r>
      <w:r w:rsidRPr="00AB0578">
        <w:rPr>
          <w:szCs w:val="24"/>
        </w:rPr>
        <w:tab/>
        <w:t xml:space="preserve">Tank #304 </w:t>
      </w:r>
    </w:p>
    <w:p w14:paraId="722FD355" w14:textId="3C025EB1" w:rsidR="00AB0578" w:rsidRDefault="00AB0578" w:rsidP="00AB0578">
      <w:pPr>
        <w:ind w:left="432" w:firstLine="3"/>
        <w:rPr>
          <w:szCs w:val="24"/>
        </w:rPr>
      </w:pPr>
      <w:r w:rsidRPr="00AB0578">
        <w:rPr>
          <w:szCs w:val="24"/>
        </w:rPr>
        <w:t>•</w:t>
      </w:r>
      <w:r w:rsidRPr="00AB0578">
        <w:rPr>
          <w:szCs w:val="24"/>
        </w:rPr>
        <w:tab/>
        <w:t>Tank #305</w:t>
      </w:r>
    </w:p>
    <w:p w14:paraId="6712C267" w14:textId="77777777" w:rsidR="00A02844" w:rsidRDefault="00A02844" w:rsidP="00BB56DC">
      <w:pPr>
        <w:rPr>
          <w:szCs w:val="24"/>
        </w:rPr>
      </w:pPr>
    </w:p>
    <w:p w14:paraId="357E91CB" w14:textId="6355A11D" w:rsidR="00AB0578" w:rsidRDefault="00426BC4">
      <w:pPr>
        <w:ind w:left="432" w:firstLine="3"/>
        <w:rPr>
          <w:szCs w:val="24"/>
        </w:rPr>
      </w:pPr>
      <w:r>
        <w:rPr>
          <w:szCs w:val="24"/>
        </w:rPr>
        <w:t>MRL</w:t>
      </w:r>
      <w:r w:rsidR="00491A77">
        <w:rPr>
          <w:szCs w:val="24"/>
        </w:rPr>
        <w:t xml:space="preserve"> also</w:t>
      </w:r>
      <w:r w:rsidR="00AB0578" w:rsidRPr="00AB0578">
        <w:rPr>
          <w:szCs w:val="24"/>
        </w:rPr>
        <w:t xml:space="preserve"> </w:t>
      </w:r>
      <w:r w:rsidR="005469FE">
        <w:rPr>
          <w:szCs w:val="24"/>
        </w:rPr>
        <w:t>operate</w:t>
      </w:r>
      <w:r w:rsidR="00927E24">
        <w:rPr>
          <w:szCs w:val="24"/>
        </w:rPr>
        <w:t>s</w:t>
      </w:r>
      <w:r w:rsidR="005469FE">
        <w:rPr>
          <w:szCs w:val="24"/>
        </w:rPr>
        <w:t xml:space="preserve"> the following existing equipment transferred from CMR</w:t>
      </w:r>
      <w:r w:rsidR="00AB0578" w:rsidRPr="00AB0578">
        <w:rPr>
          <w:szCs w:val="24"/>
        </w:rPr>
        <w:t xml:space="preserve"> </w:t>
      </w:r>
    </w:p>
    <w:p w14:paraId="05A8E020" w14:textId="77777777" w:rsidR="00AB0578" w:rsidRDefault="00AB0578">
      <w:pPr>
        <w:ind w:left="432" w:firstLine="3"/>
        <w:rPr>
          <w:szCs w:val="24"/>
        </w:rPr>
      </w:pPr>
    </w:p>
    <w:p w14:paraId="2B45E60C" w14:textId="57EE2906" w:rsidR="00B77000" w:rsidRDefault="00B77000" w:rsidP="00B77000">
      <w:pPr>
        <w:ind w:left="432" w:firstLine="3"/>
        <w:rPr>
          <w:szCs w:val="24"/>
        </w:rPr>
      </w:pPr>
      <w:r w:rsidRPr="00B77000">
        <w:rPr>
          <w:szCs w:val="24"/>
        </w:rPr>
        <w:lastRenderedPageBreak/>
        <w:t>R</w:t>
      </w:r>
      <w:r w:rsidR="00913796">
        <w:rPr>
          <w:szCs w:val="24"/>
        </w:rPr>
        <w:t>F</w:t>
      </w:r>
      <w:r w:rsidRPr="00B77000">
        <w:rPr>
          <w:szCs w:val="24"/>
        </w:rPr>
        <w:t>U Combined Feed Heater (H-4101)</w:t>
      </w:r>
    </w:p>
    <w:p w14:paraId="52BBD927" w14:textId="77777777" w:rsidR="00F654CB" w:rsidRPr="00F654CB" w:rsidRDefault="00F654CB" w:rsidP="00F654CB">
      <w:pPr>
        <w:rPr>
          <w:szCs w:val="24"/>
        </w:rPr>
      </w:pPr>
    </w:p>
    <w:p w14:paraId="4533B675" w14:textId="16A1F9E0" w:rsidR="002B0194" w:rsidRDefault="00B77000" w:rsidP="00B77000">
      <w:pPr>
        <w:ind w:left="432" w:firstLine="3"/>
        <w:rPr>
          <w:szCs w:val="24"/>
        </w:rPr>
      </w:pPr>
      <w:r w:rsidRPr="00B77000">
        <w:rPr>
          <w:szCs w:val="24"/>
        </w:rPr>
        <w:t>Hydrogen Plant #3: (</w:t>
      </w:r>
      <w:r w:rsidR="005469FE">
        <w:rPr>
          <w:szCs w:val="24"/>
        </w:rPr>
        <w:t xml:space="preserve">including Hydrogen Plant #3 </w:t>
      </w:r>
      <w:r w:rsidRPr="00B77000">
        <w:rPr>
          <w:szCs w:val="24"/>
        </w:rPr>
        <w:t>Reformer</w:t>
      </w:r>
      <w:r w:rsidR="007C598B">
        <w:rPr>
          <w:szCs w:val="24"/>
        </w:rPr>
        <w:t xml:space="preserve"> Heaters</w:t>
      </w:r>
      <w:r w:rsidRPr="00B77000">
        <w:rPr>
          <w:szCs w:val="24"/>
        </w:rPr>
        <w:t xml:space="preserve"> H-3815A and H-3815B </w:t>
      </w:r>
      <w:r w:rsidR="005469FE">
        <w:rPr>
          <w:szCs w:val="24"/>
        </w:rPr>
        <w:t xml:space="preserve">given new emitting unit </w:t>
      </w:r>
      <w:r w:rsidRPr="00B77000">
        <w:rPr>
          <w:szCs w:val="24"/>
        </w:rPr>
        <w:t>numbers).</w:t>
      </w:r>
    </w:p>
    <w:p w14:paraId="5CDDD8F5" w14:textId="45D916B4" w:rsidR="00F856E1" w:rsidRDefault="00F856E1" w:rsidP="00B77000">
      <w:pPr>
        <w:ind w:left="432" w:firstLine="3"/>
        <w:rPr>
          <w:szCs w:val="24"/>
        </w:rPr>
      </w:pPr>
    </w:p>
    <w:p w14:paraId="3448E037" w14:textId="0E545DDF" w:rsidR="00F856E1" w:rsidRDefault="00124065" w:rsidP="00B77000">
      <w:pPr>
        <w:ind w:left="432" w:firstLine="3"/>
        <w:rPr>
          <w:szCs w:val="24"/>
        </w:rPr>
      </w:pPr>
      <w:r w:rsidRPr="004A219B">
        <w:rPr>
          <w:szCs w:val="24"/>
        </w:rPr>
        <w:t>MHC</w:t>
      </w:r>
      <w:r w:rsidR="00F856E1" w:rsidRPr="004A219B">
        <w:rPr>
          <w:szCs w:val="24"/>
        </w:rPr>
        <w:t xml:space="preserve"> Fractionator Feed Heater (H-4102)</w:t>
      </w:r>
      <w:r>
        <w:rPr>
          <w:szCs w:val="24"/>
        </w:rPr>
        <w:t xml:space="preserve"> (Now </w:t>
      </w:r>
      <w:bookmarkStart w:id="53" w:name="_Hlk103255331"/>
      <w:r w:rsidR="00913796">
        <w:rPr>
          <w:szCs w:val="24"/>
        </w:rPr>
        <w:t>RFU</w:t>
      </w:r>
      <w:r>
        <w:rPr>
          <w:szCs w:val="24"/>
        </w:rPr>
        <w:t xml:space="preserve"> Fractionator Feed Heater</w:t>
      </w:r>
      <w:r w:rsidR="00673C99">
        <w:rPr>
          <w:szCs w:val="24"/>
        </w:rPr>
        <w:t xml:space="preserve"> H-4102</w:t>
      </w:r>
      <w:bookmarkEnd w:id="53"/>
      <w:r>
        <w:rPr>
          <w:szCs w:val="24"/>
        </w:rPr>
        <w:t>)</w:t>
      </w:r>
    </w:p>
    <w:p w14:paraId="3CF0A340" w14:textId="77777777" w:rsidR="00663081" w:rsidRPr="00663081" w:rsidRDefault="00663081" w:rsidP="00663081">
      <w:pPr>
        <w:ind w:left="864"/>
        <w:rPr>
          <w:szCs w:val="24"/>
        </w:rPr>
      </w:pPr>
    </w:p>
    <w:p w14:paraId="76B3A251" w14:textId="6BB6A2B5" w:rsidR="00663081" w:rsidRPr="00663081" w:rsidRDefault="00663081" w:rsidP="004B7088">
      <w:pPr>
        <w:ind w:left="432" w:firstLine="3"/>
        <w:rPr>
          <w:szCs w:val="24"/>
        </w:rPr>
      </w:pPr>
      <w:r w:rsidRPr="00663081">
        <w:rPr>
          <w:szCs w:val="24"/>
        </w:rPr>
        <w:t xml:space="preserve">Tanks </w:t>
      </w:r>
    </w:p>
    <w:p w14:paraId="6466F5FC" w14:textId="77777777" w:rsidR="00663081" w:rsidRPr="00663081" w:rsidRDefault="00663081" w:rsidP="00663081">
      <w:pPr>
        <w:ind w:left="864"/>
        <w:rPr>
          <w:szCs w:val="24"/>
        </w:rPr>
      </w:pPr>
    </w:p>
    <w:p w14:paraId="5CF7A86D" w14:textId="77777777" w:rsidR="00663081" w:rsidRPr="00663081" w:rsidRDefault="00663081" w:rsidP="004B7088">
      <w:pPr>
        <w:ind w:left="432" w:firstLine="3"/>
        <w:rPr>
          <w:szCs w:val="24"/>
        </w:rPr>
      </w:pPr>
      <w:r w:rsidRPr="00663081">
        <w:rPr>
          <w:szCs w:val="24"/>
        </w:rPr>
        <w:t>•</w:t>
      </w:r>
      <w:r w:rsidRPr="00663081">
        <w:rPr>
          <w:szCs w:val="24"/>
        </w:rPr>
        <w:tab/>
        <w:t>Tank #29</w:t>
      </w:r>
    </w:p>
    <w:p w14:paraId="24053C4F" w14:textId="77777777" w:rsidR="00663081" w:rsidRPr="00663081" w:rsidRDefault="00663081" w:rsidP="004B7088">
      <w:pPr>
        <w:ind w:left="432" w:firstLine="3"/>
        <w:rPr>
          <w:szCs w:val="24"/>
        </w:rPr>
      </w:pPr>
      <w:r w:rsidRPr="00663081">
        <w:rPr>
          <w:szCs w:val="24"/>
        </w:rPr>
        <w:t>•</w:t>
      </w:r>
      <w:r w:rsidRPr="00663081">
        <w:rPr>
          <w:szCs w:val="24"/>
        </w:rPr>
        <w:tab/>
        <w:t>Tank #50</w:t>
      </w:r>
    </w:p>
    <w:p w14:paraId="77E76CF3" w14:textId="77777777" w:rsidR="00663081" w:rsidRPr="00663081" w:rsidRDefault="00663081" w:rsidP="004B7088">
      <w:pPr>
        <w:ind w:left="432" w:firstLine="3"/>
        <w:rPr>
          <w:szCs w:val="24"/>
        </w:rPr>
      </w:pPr>
      <w:r w:rsidRPr="00663081">
        <w:rPr>
          <w:szCs w:val="24"/>
        </w:rPr>
        <w:t>•</w:t>
      </w:r>
      <w:r w:rsidRPr="00663081">
        <w:rPr>
          <w:szCs w:val="24"/>
        </w:rPr>
        <w:tab/>
        <w:t>Tank #102</w:t>
      </w:r>
    </w:p>
    <w:p w14:paraId="044BA6B5" w14:textId="77777777" w:rsidR="00663081" w:rsidRPr="00663081" w:rsidRDefault="00663081" w:rsidP="004B7088">
      <w:pPr>
        <w:ind w:left="432" w:firstLine="3"/>
        <w:rPr>
          <w:szCs w:val="24"/>
        </w:rPr>
      </w:pPr>
      <w:r w:rsidRPr="00663081">
        <w:rPr>
          <w:szCs w:val="24"/>
        </w:rPr>
        <w:t>•</w:t>
      </w:r>
      <w:r w:rsidRPr="00663081">
        <w:rPr>
          <w:szCs w:val="24"/>
        </w:rPr>
        <w:tab/>
        <w:t>Tank #112</w:t>
      </w:r>
    </w:p>
    <w:p w14:paraId="76C10FDC" w14:textId="1E07ADB2" w:rsidR="00663081" w:rsidRPr="00663081" w:rsidRDefault="00663081" w:rsidP="001638B2">
      <w:pPr>
        <w:ind w:left="432" w:firstLine="3"/>
        <w:rPr>
          <w:szCs w:val="24"/>
        </w:rPr>
      </w:pPr>
      <w:r w:rsidRPr="00663081">
        <w:rPr>
          <w:szCs w:val="24"/>
        </w:rPr>
        <w:t>•</w:t>
      </w:r>
      <w:r w:rsidRPr="00663081">
        <w:rPr>
          <w:szCs w:val="24"/>
        </w:rPr>
        <w:tab/>
        <w:t>Tank #116</w:t>
      </w:r>
    </w:p>
    <w:p w14:paraId="678A5864" w14:textId="77777777" w:rsidR="00663081" w:rsidRPr="00663081" w:rsidRDefault="00663081" w:rsidP="004B7088">
      <w:pPr>
        <w:ind w:left="432" w:firstLine="3"/>
        <w:rPr>
          <w:szCs w:val="24"/>
        </w:rPr>
      </w:pPr>
      <w:r w:rsidRPr="00663081">
        <w:rPr>
          <w:szCs w:val="24"/>
        </w:rPr>
        <w:t>•</w:t>
      </w:r>
      <w:r w:rsidRPr="00663081">
        <w:rPr>
          <w:szCs w:val="24"/>
        </w:rPr>
        <w:tab/>
        <w:t>Tank #128 and</w:t>
      </w:r>
    </w:p>
    <w:p w14:paraId="416DDCB4" w14:textId="77777777" w:rsidR="00663081" w:rsidRPr="00663081" w:rsidRDefault="00663081" w:rsidP="004B7088">
      <w:pPr>
        <w:ind w:left="432" w:firstLine="3"/>
        <w:rPr>
          <w:szCs w:val="24"/>
        </w:rPr>
      </w:pPr>
      <w:r w:rsidRPr="00663081">
        <w:rPr>
          <w:szCs w:val="24"/>
        </w:rPr>
        <w:t>•</w:t>
      </w:r>
      <w:r w:rsidRPr="00663081">
        <w:rPr>
          <w:szCs w:val="24"/>
        </w:rPr>
        <w:tab/>
        <w:t>Tank #140</w:t>
      </w:r>
    </w:p>
    <w:p w14:paraId="04F3133C" w14:textId="77777777" w:rsidR="00663081" w:rsidRPr="00663081" w:rsidRDefault="00663081" w:rsidP="003E611E">
      <w:pPr>
        <w:rPr>
          <w:szCs w:val="24"/>
        </w:rPr>
      </w:pPr>
    </w:p>
    <w:p w14:paraId="115D7B91" w14:textId="25D96C44" w:rsidR="00663081" w:rsidRDefault="00663081" w:rsidP="002962D9">
      <w:pPr>
        <w:ind w:left="432" w:firstLine="3"/>
        <w:rPr>
          <w:szCs w:val="24"/>
        </w:rPr>
      </w:pPr>
      <w:r w:rsidRPr="00663081">
        <w:rPr>
          <w:szCs w:val="24"/>
        </w:rPr>
        <w:t>Associated piping, valves, pumps and supporting equipment.</w:t>
      </w:r>
    </w:p>
    <w:p w14:paraId="211B2FC4" w14:textId="2B043B7C" w:rsidR="008E088C" w:rsidRDefault="008E088C" w:rsidP="002962D9">
      <w:pPr>
        <w:ind w:left="432" w:firstLine="3"/>
        <w:rPr>
          <w:szCs w:val="24"/>
        </w:rPr>
      </w:pPr>
    </w:p>
    <w:p w14:paraId="0FE86323" w14:textId="5810BA5A" w:rsidR="008E088C" w:rsidRPr="00B249AD" w:rsidRDefault="008E088C" w:rsidP="008E088C">
      <w:pPr>
        <w:ind w:left="432" w:firstLine="3"/>
        <w:rPr>
          <w:szCs w:val="24"/>
        </w:rPr>
      </w:pPr>
      <w:r w:rsidRPr="005534E0">
        <w:rPr>
          <w:szCs w:val="24"/>
        </w:rPr>
        <w:t xml:space="preserve">The plant also </w:t>
      </w:r>
      <w:r w:rsidR="005E2F61">
        <w:rPr>
          <w:szCs w:val="24"/>
        </w:rPr>
        <w:t>shares</w:t>
      </w:r>
      <w:r w:rsidR="00D52F07">
        <w:rPr>
          <w:szCs w:val="24"/>
        </w:rPr>
        <w:t xml:space="preserve"> some connectivity with</w:t>
      </w:r>
      <w:r w:rsidRPr="005534E0">
        <w:rPr>
          <w:szCs w:val="24"/>
        </w:rPr>
        <w:t xml:space="preserve"> flaring devices, material unloading and loading facilities,</w:t>
      </w:r>
      <w:r>
        <w:rPr>
          <w:szCs w:val="24"/>
        </w:rPr>
        <w:t xml:space="preserve"> </w:t>
      </w:r>
      <w:r w:rsidRPr="005534E0">
        <w:rPr>
          <w:szCs w:val="24"/>
        </w:rPr>
        <w:t>utility systems (</w:t>
      </w:r>
      <w:r w:rsidR="005B799E">
        <w:rPr>
          <w:szCs w:val="24"/>
        </w:rPr>
        <w:t xml:space="preserve">e.g., </w:t>
      </w:r>
      <w:r w:rsidRPr="005534E0">
        <w:rPr>
          <w:szCs w:val="24"/>
        </w:rPr>
        <w:t>steam and cooling water), and wastewater treatment systems owned and</w:t>
      </w:r>
      <w:r>
        <w:rPr>
          <w:szCs w:val="24"/>
        </w:rPr>
        <w:t xml:space="preserve"> </w:t>
      </w:r>
      <w:r w:rsidRPr="005534E0">
        <w:rPr>
          <w:szCs w:val="24"/>
        </w:rPr>
        <w:t xml:space="preserve">operated by </w:t>
      </w:r>
      <w:r>
        <w:rPr>
          <w:szCs w:val="24"/>
        </w:rPr>
        <w:t>CMR.  These are further described in the permit analysis.</w:t>
      </w:r>
    </w:p>
    <w:p w14:paraId="443A468E" w14:textId="63C25E16" w:rsidR="002B0194" w:rsidRDefault="002B0194">
      <w:pPr>
        <w:rPr>
          <w:szCs w:val="24"/>
        </w:rPr>
      </w:pPr>
    </w:p>
    <w:p w14:paraId="012B8B82" w14:textId="7FF305D7" w:rsidR="00AA5FB5" w:rsidRDefault="005B799E" w:rsidP="00AA5FB5">
      <w:pPr>
        <w:ind w:left="432" w:firstLine="3"/>
        <w:rPr>
          <w:szCs w:val="24"/>
        </w:rPr>
      </w:pPr>
      <w:r>
        <w:rPr>
          <w:szCs w:val="24"/>
        </w:rPr>
        <w:t>Existing</w:t>
      </w:r>
      <w:r w:rsidR="00AA5FB5" w:rsidRPr="004A219B">
        <w:rPr>
          <w:szCs w:val="24"/>
        </w:rPr>
        <w:t xml:space="preserve"> </w:t>
      </w:r>
      <w:r>
        <w:rPr>
          <w:szCs w:val="24"/>
        </w:rPr>
        <w:t>e</w:t>
      </w:r>
      <w:r w:rsidR="00AA5FB5" w:rsidRPr="004A219B">
        <w:rPr>
          <w:szCs w:val="24"/>
        </w:rPr>
        <w:t xml:space="preserve">quipment </w:t>
      </w:r>
      <w:r w:rsidR="00A5335B" w:rsidRPr="004A219B">
        <w:rPr>
          <w:szCs w:val="24"/>
        </w:rPr>
        <w:t>related</w:t>
      </w:r>
      <w:r w:rsidR="00AA5FB5" w:rsidRPr="004A219B">
        <w:rPr>
          <w:szCs w:val="24"/>
        </w:rPr>
        <w:t xml:space="preserve"> to </w:t>
      </w:r>
      <w:r>
        <w:rPr>
          <w:szCs w:val="24"/>
        </w:rPr>
        <w:t xml:space="preserve">Renewable </w:t>
      </w:r>
      <w:r w:rsidR="00AA5FB5" w:rsidRPr="004A219B">
        <w:rPr>
          <w:szCs w:val="24"/>
        </w:rPr>
        <w:t xml:space="preserve">Kerosene and </w:t>
      </w:r>
      <w:r>
        <w:rPr>
          <w:szCs w:val="24"/>
        </w:rPr>
        <w:t xml:space="preserve">Sustainable </w:t>
      </w:r>
      <w:r w:rsidR="00AA5FB5" w:rsidRPr="004A219B">
        <w:rPr>
          <w:szCs w:val="24"/>
        </w:rPr>
        <w:t>Aviation Fuel Production</w:t>
      </w:r>
      <w:r w:rsidR="00AA5FB5">
        <w:rPr>
          <w:szCs w:val="24"/>
        </w:rPr>
        <w:t xml:space="preserve"> and other Design Changes</w:t>
      </w:r>
      <w:r w:rsidR="00264B2F">
        <w:rPr>
          <w:szCs w:val="24"/>
        </w:rPr>
        <w:t>.</w:t>
      </w:r>
    </w:p>
    <w:p w14:paraId="687A6082" w14:textId="77777777" w:rsidR="00AA5FB5" w:rsidRPr="00AA5FB5" w:rsidRDefault="00AA5FB5" w:rsidP="00AA5FB5">
      <w:pPr>
        <w:ind w:left="432" w:firstLine="3"/>
        <w:rPr>
          <w:szCs w:val="24"/>
        </w:rPr>
      </w:pPr>
    </w:p>
    <w:p w14:paraId="7E93B57E" w14:textId="238E72E9" w:rsidR="00AA5FB5" w:rsidRPr="00AA5FB5" w:rsidRDefault="005B799E" w:rsidP="00AA5FB5">
      <w:pPr>
        <w:ind w:left="432" w:firstLine="3"/>
        <w:rPr>
          <w:szCs w:val="24"/>
        </w:rPr>
      </w:pPr>
      <w:r>
        <w:rPr>
          <w:szCs w:val="24"/>
        </w:rPr>
        <w:t xml:space="preserve">Existing </w:t>
      </w:r>
      <w:r w:rsidR="00913796" w:rsidRPr="00AA5FB5">
        <w:rPr>
          <w:szCs w:val="24"/>
        </w:rPr>
        <w:t>R</w:t>
      </w:r>
      <w:r w:rsidR="00913796">
        <w:rPr>
          <w:szCs w:val="24"/>
        </w:rPr>
        <w:t>FU</w:t>
      </w:r>
      <w:r w:rsidR="00AA5FB5" w:rsidRPr="00AA5FB5">
        <w:rPr>
          <w:szCs w:val="24"/>
        </w:rPr>
        <w:t xml:space="preserve"> </w:t>
      </w:r>
      <w:r>
        <w:rPr>
          <w:szCs w:val="24"/>
        </w:rPr>
        <w:t>s</w:t>
      </w:r>
      <w:r w:rsidR="00AA5FB5" w:rsidRPr="00AA5FB5">
        <w:rPr>
          <w:szCs w:val="24"/>
        </w:rPr>
        <w:t xml:space="preserve">ide </w:t>
      </w:r>
      <w:r>
        <w:rPr>
          <w:szCs w:val="24"/>
        </w:rPr>
        <w:t>s</w:t>
      </w:r>
      <w:r w:rsidR="00AA5FB5" w:rsidRPr="00AA5FB5">
        <w:rPr>
          <w:szCs w:val="24"/>
        </w:rPr>
        <w:t xml:space="preserve">tripper for </w:t>
      </w:r>
      <w:r>
        <w:rPr>
          <w:szCs w:val="24"/>
        </w:rPr>
        <w:t xml:space="preserve">renewable </w:t>
      </w:r>
      <w:r w:rsidR="00AA5FB5" w:rsidRPr="00AA5FB5">
        <w:rPr>
          <w:szCs w:val="24"/>
        </w:rPr>
        <w:t>kerosene production</w:t>
      </w:r>
      <w:r w:rsidR="00264B2F">
        <w:rPr>
          <w:szCs w:val="24"/>
        </w:rPr>
        <w:t>.</w:t>
      </w:r>
    </w:p>
    <w:p w14:paraId="547753E6" w14:textId="77777777" w:rsidR="00693905" w:rsidRDefault="00693905" w:rsidP="00AA5FB5">
      <w:pPr>
        <w:ind w:left="432" w:firstLine="3"/>
        <w:rPr>
          <w:szCs w:val="24"/>
        </w:rPr>
      </w:pPr>
    </w:p>
    <w:p w14:paraId="03A6969E" w14:textId="4E7814E0" w:rsidR="00AA5FB5" w:rsidRPr="00AA5FB5" w:rsidRDefault="005E2F61" w:rsidP="00AA5FB5">
      <w:pPr>
        <w:ind w:left="432" w:firstLine="3"/>
        <w:rPr>
          <w:szCs w:val="24"/>
        </w:rPr>
      </w:pPr>
      <w:r>
        <w:rPr>
          <w:szCs w:val="24"/>
        </w:rPr>
        <w:t>Piping</w:t>
      </w:r>
      <w:r w:rsidR="00AA5FB5" w:rsidRPr="00AA5FB5">
        <w:rPr>
          <w:szCs w:val="24"/>
        </w:rPr>
        <w:t xml:space="preserve"> (pumps, valves, flanges, connectors)</w:t>
      </w:r>
      <w:r w:rsidR="005B799E">
        <w:rPr>
          <w:szCs w:val="24"/>
        </w:rPr>
        <w:t xml:space="preserve"> and heat exchanger</w:t>
      </w:r>
      <w:r w:rsidR="00AA5FB5" w:rsidRPr="00AA5FB5">
        <w:rPr>
          <w:szCs w:val="24"/>
        </w:rPr>
        <w:t xml:space="preserve"> </w:t>
      </w:r>
      <w:r w:rsidR="005B799E">
        <w:rPr>
          <w:szCs w:val="24"/>
        </w:rPr>
        <w:t xml:space="preserve">to </w:t>
      </w:r>
      <w:r w:rsidR="00AA5FB5" w:rsidRPr="00AA5FB5">
        <w:rPr>
          <w:szCs w:val="24"/>
        </w:rPr>
        <w:t>handl</w:t>
      </w:r>
      <w:r w:rsidR="005B799E">
        <w:rPr>
          <w:szCs w:val="24"/>
        </w:rPr>
        <w:t>e</w:t>
      </w:r>
      <w:r w:rsidR="00BB4134">
        <w:rPr>
          <w:szCs w:val="24"/>
        </w:rPr>
        <w:t xml:space="preserve"> and</w:t>
      </w:r>
      <w:r w:rsidR="00AA5FB5" w:rsidRPr="00AA5FB5">
        <w:rPr>
          <w:szCs w:val="24"/>
        </w:rPr>
        <w:t xml:space="preserve"> cool </w:t>
      </w:r>
      <w:r w:rsidR="005B799E">
        <w:rPr>
          <w:szCs w:val="24"/>
        </w:rPr>
        <w:t xml:space="preserve">renewable </w:t>
      </w:r>
      <w:r w:rsidR="00AA5FB5" w:rsidRPr="00AA5FB5">
        <w:rPr>
          <w:szCs w:val="24"/>
        </w:rPr>
        <w:t>kerosene</w:t>
      </w:r>
      <w:r w:rsidR="00264B2F">
        <w:rPr>
          <w:szCs w:val="24"/>
        </w:rPr>
        <w:t>.</w:t>
      </w:r>
    </w:p>
    <w:p w14:paraId="56F37BC0" w14:textId="77777777" w:rsidR="00693905" w:rsidRDefault="00693905" w:rsidP="00AA5FB5">
      <w:pPr>
        <w:ind w:left="432" w:firstLine="3"/>
        <w:rPr>
          <w:szCs w:val="24"/>
        </w:rPr>
      </w:pPr>
    </w:p>
    <w:p w14:paraId="28ECE35F" w14:textId="6A99A819" w:rsidR="00AA5FB5" w:rsidRPr="00AA5FB5" w:rsidRDefault="005E2F61" w:rsidP="00AA5FB5">
      <w:pPr>
        <w:ind w:left="432" w:firstLine="3"/>
        <w:rPr>
          <w:szCs w:val="24"/>
        </w:rPr>
      </w:pPr>
      <w:r>
        <w:rPr>
          <w:szCs w:val="24"/>
        </w:rPr>
        <w:t>Process</w:t>
      </w:r>
      <w:r w:rsidR="00424DD0">
        <w:rPr>
          <w:szCs w:val="24"/>
        </w:rPr>
        <w:t xml:space="preserve"> </w:t>
      </w:r>
      <w:r w:rsidR="00AA5FB5" w:rsidRPr="00AA5FB5">
        <w:rPr>
          <w:szCs w:val="24"/>
        </w:rPr>
        <w:t xml:space="preserve">vessels in the </w:t>
      </w:r>
      <w:r w:rsidR="00732906">
        <w:rPr>
          <w:szCs w:val="24"/>
        </w:rPr>
        <w:t>RFU</w:t>
      </w:r>
      <w:r w:rsidR="00AA5FB5" w:rsidRPr="00AA5FB5">
        <w:rPr>
          <w:szCs w:val="24"/>
        </w:rPr>
        <w:t xml:space="preserve"> to perform filtration, coalescence and drying </w:t>
      </w:r>
      <w:r w:rsidR="005B799E">
        <w:rPr>
          <w:szCs w:val="24"/>
        </w:rPr>
        <w:t xml:space="preserve">of renewable </w:t>
      </w:r>
      <w:r w:rsidR="00AA5FB5" w:rsidRPr="00AA5FB5">
        <w:rPr>
          <w:szCs w:val="24"/>
        </w:rPr>
        <w:t>kerosene</w:t>
      </w:r>
      <w:r w:rsidR="00264B2F">
        <w:rPr>
          <w:szCs w:val="24"/>
        </w:rPr>
        <w:t>.</w:t>
      </w:r>
    </w:p>
    <w:p w14:paraId="774640E8" w14:textId="77777777" w:rsidR="00693905" w:rsidRDefault="00693905" w:rsidP="00AA5FB5">
      <w:pPr>
        <w:ind w:left="432" w:firstLine="3"/>
        <w:rPr>
          <w:szCs w:val="24"/>
        </w:rPr>
      </w:pPr>
    </w:p>
    <w:p w14:paraId="22DB814A" w14:textId="1778AF66" w:rsidR="00AA5FB5" w:rsidRPr="00AA5FB5" w:rsidRDefault="00854CB8" w:rsidP="00AA5FB5">
      <w:pPr>
        <w:ind w:left="432" w:firstLine="3"/>
      </w:pPr>
      <w:r>
        <w:t>T</w:t>
      </w:r>
      <w:r w:rsidR="00AA5FB5">
        <w:t xml:space="preserve">anks to store </w:t>
      </w:r>
      <w:r w:rsidR="005B799E">
        <w:t xml:space="preserve">renewable </w:t>
      </w:r>
      <w:r w:rsidR="00AA5FB5">
        <w:t>kerosene</w:t>
      </w:r>
      <w:r w:rsidR="005B799E">
        <w:t xml:space="preserve"> and</w:t>
      </w:r>
      <w:r w:rsidR="0060681A">
        <w:t xml:space="preserve"> </w:t>
      </w:r>
      <w:r w:rsidR="00AA5FB5">
        <w:t>sustainable aviation fuel</w:t>
      </w:r>
      <w:r w:rsidR="00424DD0">
        <w:t xml:space="preserve"> (SA</w:t>
      </w:r>
      <w:r w:rsidR="00693905">
        <w:t>F</w:t>
      </w:r>
      <w:r w:rsidR="00424DD0">
        <w:t>)</w:t>
      </w:r>
    </w:p>
    <w:p w14:paraId="59FBBC30" w14:textId="4485C88C" w:rsidR="00AA5FB5" w:rsidRDefault="00AA5FB5" w:rsidP="005D4BF5">
      <w:pPr>
        <w:pStyle w:val="ListParagraph"/>
        <w:numPr>
          <w:ilvl w:val="0"/>
          <w:numId w:val="32"/>
        </w:numPr>
        <w:rPr>
          <w:szCs w:val="24"/>
        </w:rPr>
      </w:pPr>
      <w:r w:rsidRPr="00AA5FB5">
        <w:rPr>
          <w:szCs w:val="24"/>
        </w:rPr>
        <w:t xml:space="preserve">Tank </w:t>
      </w:r>
      <w:r w:rsidR="00BB4134">
        <w:rPr>
          <w:szCs w:val="24"/>
        </w:rPr>
        <w:t>#</w:t>
      </w:r>
      <w:r w:rsidRPr="00AA5FB5">
        <w:rPr>
          <w:szCs w:val="24"/>
        </w:rPr>
        <w:t xml:space="preserve">306 </w:t>
      </w:r>
      <w:r w:rsidR="00EE765C">
        <w:rPr>
          <w:szCs w:val="24"/>
        </w:rPr>
        <w:t xml:space="preserve">for storing </w:t>
      </w:r>
      <w:r w:rsidR="00693905">
        <w:rPr>
          <w:szCs w:val="24"/>
        </w:rPr>
        <w:t xml:space="preserve">renewable </w:t>
      </w:r>
      <w:r w:rsidR="00EE765C">
        <w:rPr>
          <w:szCs w:val="24"/>
        </w:rPr>
        <w:t>kerosene</w:t>
      </w:r>
    </w:p>
    <w:p w14:paraId="04D91537" w14:textId="5B6B7CB2" w:rsidR="00EE765C" w:rsidRPr="00AA5FB5" w:rsidRDefault="00EE765C" w:rsidP="005D4BF5">
      <w:pPr>
        <w:pStyle w:val="ListParagraph"/>
        <w:numPr>
          <w:ilvl w:val="0"/>
          <w:numId w:val="32"/>
        </w:numPr>
        <w:rPr>
          <w:szCs w:val="24"/>
        </w:rPr>
      </w:pPr>
      <w:r>
        <w:rPr>
          <w:szCs w:val="24"/>
        </w:rPr>
        <w:t xml:space="preserve">Tank #307 for storing </w:t>
      </w:r>
      <w:r w:rsidR="00693905">
        <w:rPr>
          <w:szCs w:val="24"/>
        </w:rPr>
        <w:t xml:space="preserve">renewable </w:t>
      </w:r>
      <w:r>
        <w:rPr>
          <w:szCs w:val="24"/>
        </w:rPr>
        <w:t>kerosene</w:t>
      </w:r>
    </w:p>
    <w:p w14:paraId="32A06AA1" w14:textId="459BB0B3" w:rsidR="00AA5FB5" w:rsidRDefault="00AA5FB5" w:rsidP="005D4BF5">
      <w:pPr>
        <w:pStyle w:val="ListParagraph"/>
        <w:numPr>
          <w:ilvl w:val="0"/>
          <w:numId w:val="32"/>
        </w:numPr>
        <w:rPr>
          <w:szCs w:val="24"/>
        </w:rPr>
      </w:pPr>
      <w:r w:rsidRPr="00AA5FB5">
        <w:rPr>
          <w:szCs w:val="24"/>
        </w:rPr>
        <w:t xml:space="preserve">Tank </w:t>
      </w:r>
      <w:r w:rsidR="00BB4134">
        <w:rPr>
          <w:szCs w:val="24"/>
        </w:rPr>
        <w:t>#</w:t>
      </w:r>
      <w:r w:rsidRPr="00AA5FB5">
        <w:rPr>
          <w:szCs w:val="24"/>
        </w:rPr>
        <w:t xml:space="preserve">308 for storing </w:t>
      </w:r>
      <w:r w:rsidR="00693905">
        <w:rPr>
          <w:szCs w:val="24"/>
        </w:rPr>
        <w:t xml:space="preserve">renewable </w:t>
      </w:r>
      <w:r w:rsidRPr="00AA5FB5">
        <w:rPr>
          <w:szCs w:val="24"/>
        </w:rPr>
        <w:t>kerosene or sustainable aviation fuel</w:t>
      </w:r>
    </w:p>
    <w:p w14:paraId="35A3592D" w14:textId="00D69C6C" w:rsidR="00AA5FB5" w:rsidRDefault="00EE765C" w:rsidP="005D4BF5">
      <w:pPr>
        <w:pStyle w:val="ListParagraph"/>
        <w:numPr>
          <w:ilvl w:val="0"/>
          <w:numId w:val="32"/>
        </w:numPr>
        <w:rPr>
          <w:szCs w:val="24"/>
        </w:rPr>
      </w:pPr>
      <w:r>
        <w:rPr>
          <w:szCs w:val="24"/>
        </w:rPr>
        <w:t xml:space="preserve">Tank #309 for storing </w:t>
      </w:r>
      <w:r w:rsidR="00693905">
        <w:rPr>
          <w:szCs w:val="24"/>
        </w:rPr>
        <w:t xml:space="preserve">renewable </w:t>
      </w:r>
      <w:r>
        <w:rPr>
          <w:szCs w:val="24"/>
        </w:rPr>
        <w:t>kerosene or sustainable aviation fuel</w:t>
      </w:r>
    </w:p>
    <w:p w14:paraId="5239C5FD" w14:textId="77777777" w:rsidR="00693905" w:rsidRDefault="00693905" w:rsidP="005B799E">
      <w:pPr>
        <w:ind w:left="432" w:firstLine="3"/>
        <w:rPr>
          <w:szCs w:val="24"/>
        </w:rPr>
      </w:pPr>
    </w:p>
    <w:p w14:paraId="01A8C4A6" w14:textId="5D34EB75" w:rsidR="005B799E" w:rsidRDefault="005B799E" w:rsidP="005B799E">
      <w:pPr>
        <w:ind w:left="432" w:firstLine="3"/>
        <w:rPr>
          <w:szCs w:val="24"/>
        </w:rPr>
      </w:pPr>
      <w:r>
        <w:rPr>
          <w:szCs w:val="24"/>
        </w:rPr>
        <w:t>Tank #0801 for storing conventional diesel which will be blended with renewable diesel during railcar loading operations.</w:t>
      </w:r>
    </w:p>
    <w:p w14:paraId="0BEE80CC" w14:textId="77777777" w:rsidR="00DB53DB" w:rsidRDefault="00DB53DB" w:rsidP="005B799E">
      <w:pPr>
        <w:ind w:left="432" w:firstLine="3"/>
        <w:rPr>
          <w:szCs w:val="24"/>
        </w:rPr>
      </w:pPr>
    </w:p>
    <w:p w14:paraId="5B76BF29" w14:textId="09FC8FB3" w:rsidR="00DB53DB" w:rsidRDefault="00DB53DB" w:rsidP="005B799E">
      <w:pPr>
        <w:ind w:left="432" w:firstLine="3"/>
        <w:rPr>
          <w:szCs w:val="24"/>
        </w:rPr>
      </w:pPr>
      <w:r>
        <w:rPr>
          <w:szCs w:val="24"/>
        </w:rPr>
        <w:t>Low Pressure Boilers</w:t>
      </w:r>
    </w:p>
    <w:p w14:paraId="572A79E9" w14:textId="5FE8DE00" w:rsidR="00DB53DB" w:rsidRDefault="00DB53DB" w:rsidP="005B799E">
      <w:pPr>
        <w:ind w:left="432" w:firstLine="3"/>
        <w:rPr>
          <w:szCs w:val="24"/>
        </w:rPr>
      </w:pPr>
      <w:r>
        <w:rPr>
          <w:szCs w:val="24"/>
        </w:rPr>
        <w:t>LPB-1</w:t>
      </w:r>
    </w:p>
    <w:p w14:paraId="3788A61A" w14:textId="79EE340B" w:rsidR="00DB53DB" w:rsidRDefault="00DB53DB" w:rsidP="005B799E">
      <w:pPr>
        <w:ind w:left="432" w:firstLine="3"/>
        <w:rPr>
          <w:szCs w:val="24"/>
        </w:rPr>
      </w:pPr>
      <w:r>
        <w:rPr>
          <w:szCs w:val="24"/>
        </w:rPr>
        <w:t>LPB-2</w:t>
      </w:r>
    </w:p>
    <w:p w14:paraId="1B65E357" w14:textId="37D61CD0" w:rsidR="00DB53DB" w:rsidRDefault="00DB53DB" w:rsidP="00DB53DB">
      <w:pPr>
        <w:rPr>
          <w:szCs w:val="24"/>
        </w:rPr>
      </w:pPr>
    </w:p>
    <w:p w14:paraId="03EA4E08" w14:textId="16AADB12" w:rsidR="00DB53DB" w:rsidRDefault="00DB53DB" w:rsidP="005B799E">
      <w:pPr>
        <w:ind w:left="432" w:firstLine="3"/>
        <w:rPr>
          <w:szCs w:val="24"/>
        </w:rPr>
      </w:pPr>
      <w:r>
        <w:rPr>
          <w:szCs w:val="24"/>
        </w:rPr>
        <w:t>Non-emergency Generators</w:t>
      </w:r>
    </w:p>
    <w:p w14:paraId="1119840A" w14:textId="2404E585" w:rsidR="00DB53DB" w:rsidRDefault="00DB53DB" w:rsidP="005B799E">
      <w:pPr>
        <w:ind w:left="432" w:firstLine="3"/>
        <w:rPr>
          <w:szCs w:val="24"/>
        </w:rPr>
      </w:pPr>
      <w:r>
        <w:rPr>
          <w:szCs w:val="24"/>
        </w:rPr>
        <w:t>Gen-1</w:t>
      </w:r>
    </w:p>
    <w:p w14:paraId="11248145" w14:textId="7A8AD300" w:rsidR="00DB53DB" w:rsidRDefault="00DB53DB" w:rsidP="005B799E">
      <w:pPr>
        <w:ind w:left="432" w:firstLine="3"/>
        <w:rPr>
          <w:szCs w:val="24"/>
        </w:rPr>
      </w:pPr>
      <w:r>
        <w:rPr>
          <w:szCs w:val="24"/>
        </w:rPr>
        <w:t>Gen-2</w:t>
      </w:r>
    </w:p>
    <w:p w14:paraId="46CE8BC1" w14:textId="77777777" w:rsidR="00DB53DB" w:rsidRDefault="00DB53DB" w:rsidP="005B799E">
      <w:pPr>
        <w:ind w:left="432" w:firstLine="3"/>
        <w:rPr>
          <w:szCs w:val="24"/>
        </w:rPr>
      </w:pPr>
    </w:p>
    <w:p w14:paraId="76EA505C" w14:textId="00DC12AB" w:rsidR="00DB53DB" w:rsidRDefault="00DB53DB" w:rsidP="005B799E">
      <w:pPr>
        <w:ind w:left="432" w:firstLine="3"/>
        <w:rPr>
          <w:szCs w:val="24"/>
        </w:rPr>
      </w:pPr>
      <w:r>
        <w:rPr>
          <w:szCs w:val="24"/>
        </w:rPr>
        <w:lastRenderedPageBreak/>
        <w:t>Small Diesel Storage Tanks (4)</w:t>
      </w:r>
    </w:p>
    <w:p w14:paraId="795802CB" w14:textId="77777777" w:rsidR="00AA5FB5" w:rsidRDefault="00AA5FB5" w:rsidP="00AA5FB5">
      <w:pPr>
        <w:ind w:left="432" w:firstLine="3"/>
        <w:rPr>
          <w:szCs w:val="24"/>
        </w:rPr>
      </w:pPr>
    </w:p>
    <w:p w14:paraId="57AA0BB5" w14:textId="22BED417" w:rsidR="00143858" w:rsidRPr="003F6A66" w:rsidRDefault="00143858" w:rsidP="00AA5FB5">
      <w:pPr>
        <w:ind w:left="432" w:firstLine="3"/>
        <w:rPr>
          <w:b/>
          <w:szCs w:val="24"/>
        </w:rPr>
      </w:pPr>
      <w:r w:rsidRPr="003F6A66">
        <w:rPr>
          <w:b/>
          <w:szCs w:val="24"/>
        </w:rPr>
        <w:t>Under MAQP #5263-03</w:t>
      </w:r>
      <w:r w:rsidR="002E67F5" w:rsidRPr="003F6A66">
        <w:rPr>
          <w:b/>
          <w:szCs w:val="24"/>
        </w:rPr>
        <w:t xml:space="preserve"> </w:t>
      </w:r>
      <w:r w:rsidR="006467EC">
        <w:rPr>
          <w:b/>
          <w:szCs w:val="24"/>
        </w:rPr>
        <w:t xml:space="preserve">equipment was permitted but nothing was constructed before </w:t>
      </w:r>
      <w:r w:rsidR="00BB56DC">
        <w:rPr>
          <w:b/>
          <w:szCs w:val="24"/>
        </w:rPr>
        <w:t>the application for the</w:t>
      </w:r>
      <w:r w:rsidR="006467EC">
        <w:rPr>
          <w:b/>
          <w:szCs w:val="24"/>
        </w:rPr>
        <w:t xml:space="preserve"> revised </w:t>
      </w:r>
      <w:proofErr w:type="spellStart"/>
      <w:r w:rsidR="006467EC">
        <w:rPr>
          <w:b/>
          <w:szCs w:val="24"/>
        </w:rPr>
        <w:t>MaxSAF</w:t>
      </w:r>
      <w:proofErr w:type="spellEnd"/>
      <w:r w:rsidR="006467EC">
        <w:rPr>
          <w:b/>
          <w:szCs w:val="24"/>
        </w:rPr>
        <w:t xml:space="preserve"> project was submitted. Equipment permitted under MAQP #5263-03 has been removed from this list, and if identical equipment is included in MAQP #5263-04, it is shown under MAQP #5263-04.</w:t>
      </w:r>
    </w:p>
    <w:p w14:paraId="6CD717ED" w14:textId="77777777" w:rsidR="00EE341B" w:rsidRDefault="00EE341B" w:rsidP="00EE341B">
      <w:pPr>
        <w:ind w:left="432" w:firstLine="3"/>
        <w:rPr>
          <w:szCs w:val="24"/>
        </w:rPr>
      </w:pPr>
    </w:p>
    <w:p w14:paraId="49DC5E5E" w14:textId="3328104F" w:rsidR="00EA1C85" w:rsidRDefault="00EA1C85" w:rsidP="00854CB8">
      <w:pPr>
        <w:ind w:left="432" w:firstLine="3"/>
        <w:rPr>
          <w:szCs w:val="24"/>
        </w:rPr>
      </w:pPr>
      <w:r>
        <w:rPr>
          <w:szCs w:val="24"/>
        </w:rPr>
        <w:t xml:space="preserve">Under the Revised </w:t>
      </w:r>
      <w:proofErr w:type="spellStart"/>
      <w:r>
        <w:rPr>
          <w:szCs w:val="24"/>
        </w:rPr>
        <w:t>MaxSAF</w:t>
      </w:r>
      <w:proofErr w:type="spellEnd"/>
      <w:r>
        <w:rPr>
          <w:szCs w:val="24"/>
        </w:rPr>
        <w:t xml:space="preserve"> Project</w:t>
      </w:r>
      <w:r w:rsidR="009762FB">
        <w:rPr>
          <w:szCs w:val="24"/>
        </w:rPr>
        <w:t xml:space="preserve"> MAQP #5263-04</w:t>
      </w:r>
      <w:r>
        <w:rPr>
          <w:szCs w:val="24"/>
        </w:rPr>
        <w:t xml:space="preserve"> the following equipment is included:</w:t>
      </w:r>
    </w:p>
    <w:p w14:paraId="0E056372" w14:textId="77777777" w:rsidR="00EA1C85" w:rsidRDefault="00EA1C85" w:rsidP="00854CB8">
      <w:pPr>
        <w:ind w:left="432" w:firstLine="3"/>
        <w:rPr>
          <w:szCs w:val="24"/>
        </w:rPr>
      </w:pPr>
    </w:p>
    <w:p w14:paraId="22F5AA1B" w14:textId="77777777" w:rsidR="00E240C5" w:rsidRPr="00BB76F1" w:rsidRDefault="00E240C5" w:rsidP="00E240C5">
      <w:pPr>
        <w:ind w:left="432" w:firstLine="3"/>
        <w:rPr>
          <w:szCs w:val="24"/>
        </w:rPr>
      </w:pPr>
      <w:r w:rsidRPr="00BB76F1">
        <w:rPr>
          <w:szCs w:val="24"/>
        </w:rPr>
        <w:t>New Hydrogen Plant #5</w:t>
      </w:r>
    </w:p>
    <w:p w14:paraId="458B86C1" w14:textId="77777777" w:rsidR="00E240C5" w:rsidRPr="00DF733B" w:rsidRDefault="00E240C5" w:rsidP="00E240C5">
      <w:pPr>
        <w:ind w:left="432" w:firstLine="3"/>
        <w:rPr>
          <w:szCs w:val="24"/>
        </w:rPr>
      </w:pPr>
      <w:r w:rsidRPr="00BB76F1">
        <w:rPr>
          <w:szCs w:val="24"/>
        </w:rPr>
        <w:tab/>
        <w:t>New Reformer Heater H-5801</w:t>
      </w:r>
      <w:r w:rsidRPr="00DF733B">
        <w:rPr>
          <w:szCs w:val="24"/>
        </w:rPr>
        <w:t xml:space="preserve"> </w:t>
      </w:r>
    </w:p>
    <w:p w14:paraId="2B7C2D20" w14:textId="77777777" w:rsidR="00E240C5" w:rsidRPr="00DF733B" w:rsidRDefault="00E240C5" w:rsidP="00854CB8">
      <w:pPr>
        <w:ind w:left="432" w:firstLine="3"/>
        <w:rPr>
          <w:szCs w:val="24"/>
        </w:rPr>
      </w:pPr>
    </w:p>
    <w:p w14:paraId="640094CC" w14:textId="77777777" w:rsidR="00E240C5" w:rsidRPr="00BB76F1" w:rsidRDefault="00E240C5" w:rsidP="00E240C5">
      <w:pPr>
        <w:ind w:left="432" w:firstLine="3"/>
        <w:rPr>
          <w:szCs w:val="24"/>
        </w:rPr>
      </w:pPr>
      <w:r w:rsidRPr="00BB76F1">
        <w:rPr>
          <w:szCs w:val="24"/>
        </w:rPr>
        <w:t>Water Conservation Unit</w:t>
      </w:r>
    </w:p>
    <w:p w14:paraId="1AD5A8D5" w14:textId="77777777" w:rsidR="00E240C5" w:rsidRPr="00DF733B" w:rsidRDefault="00E240C5" w:rsidP="00854CB8">
      <w:pPr>
        <w:ind w:left="432" w:firstLine="3"/>
        <w:rPr>
          <w:szCs w:val="24"/>
        </w:rPr>
      </w:pPr>
    </w:p>
    <w:p w14:paraId="0C4B76FF" w14:textId="77777777" w:rsidR="00E240C5" w:rsidRDefault="00E240C5" w:rsidP="00E240C5">
      <w:pPr>
        <w:ind w:left="432" w:firstLine="3"/>
        <w:rPr>
          <w:szCs w:val="24"/>
        </w:rPr>
      </w:pPr>
      <w:r w:rsidRPr="00BB76F1">
        <w:rPr>
          <w:szCs w:val="24"/>
        </w:rPr>
        <w:t>New PTU Wastewater Pretreatment System</w:t>
      </w:r>
    </w:p>
    <w:p w14:paraId="1CE7916B" w14:textId="2F86CE62" w:rsidR="00E240C5" w:rsidRDefault="00E240C5" w:rsidP="00854CB8">
      <w:pPr>
        <w:ind w:left="432" w:firstLine="3"/>
        <w:rPr>
          <w:szCs w:val="24"/>
        </w:rPr>
      </w:pPr>
      <w:r>
        <w:rPr>
          <w:szCs w:val="24"/>
        </w:rPr>
        <w:t xml:space="preserve">Equipment </w:t>
      </w:r>
      <w:r w:rsidR="00DF733B">
        <w:rPr>
          <w:szCs w:val="24"/>
        </w:rPr>
        <w:t xml:space="preserve">Being Incorporated </w:t>
      </w:r>
      <w:r>
        <w:rPr>
          <w:szCs w:val="24"/>
        </w:rPr>
        <w:t xml:space="preserve">from CMR not originally </w:t>
      </w:r>
      <w:r w:rsidR="00FB0A6E">
        <w:rPr>
          <w:szCs w:val="24"/>
        </w:rPr>
        <w:t>i</w:t>
      </w:r>
      <w:r>
        <w:rPr>
          <w:szCs w:val="24"/>
        </w:rPr>
        <w:t>ncluded in MAQP #5263-03 but in</w:t>
      </w:r>
      <w:r w:rsidR="00DF733B">
        <w:rPr>
          <w:szCs w:val="24"/>
        </w:rPr>
        <w:t xml:space="preserve"> the</w:t>
      </w:r>
      <w:r>
        <w:rPr>
          <w:szCs w:val="24"/>
        </w:rPr>
        <w:t xml:space="preserve"> Revised </w:t>
      </w:r>
      <w:proofErr w:type="spellStart"/>
      <w:r>
        <w:rPr>
          <w:szCs w:val="24"/>
        </w:rPr>
        <w:t>MaxSAF</w:t>
      </w:r>
      <w:proofErr w:type="spellEnd"/>
      <w:r>
        <w:rPr>
          <w:szCs w:val="24"/>
        </w:rPr>
        <w:t xml:space="preserve"> Project.</w:t>
      </w:r>
    </w:p>
    <w:p w14:paraId="02CA522F" w14:textId="77777777" w:rsidR="00E240C5" w:rsidRDefault="00E240C5" w:rsidP="00854CB8">
      <w:pPr>
        <w:ind w:left="432" w:firstLine="3"/>
        <w:rPr>
          <w:szCs w:val="24"/>
        </w:rPr>
      </w:pPr>
    </w:p>
    <w:p w14:paraId="23DF9EE8" w14:textId="72A34CEB" w:rsidR="00E240C5" w:rsidRDefault="00E240C5" w:rsidP="00BB76F1">
      <w:pPr>
        <w:pStyle w:val="ListParagraph"/>
        <w:numPr>
          <w:ilvl w:val="0"/>
          <w:numId w:val="180"/>
        </w:numPr>
        <w:tabs>
          <w:tab w:val="left" w:pos="1080"/>
          <w:tab w:val="left" w:pos="8617"/>
        </w:tabs>
        <w:ind w:left="1080"/>
      </w:pPr>
      <w:r>
        <w:t xml:space="preserve">Isomerization and </w:t>
      </w:r>
      <w:r w:rsidR="006C6544">
        <w:t>hydrogen treating</w:t>
      </w:r>
      <w:r>
        <w:t xml:space="preserve"> units</w:t>
      </w:r>
    </w:p>
    <w:p w14:paraId="54DFEF84" w14:textId="77777777" w:rsidR="00E240C5" w:rsidRDefault="00E240C5" w:rsidP="00BB76F1">
      <w:pPr>
        <w:pStyle w:val="ListParagraph"/>
        <w:numPr>
          <w:ilvl w:val="0"/>
          <w:numId w:val="180"/>
        </w:numPr>
        <w:tabs>
          <w:tab w:val="left" w:pos="1080"/>
          <w:tab w:val="left" w:pos="8617"/>
        </w:tabs>
        <w:ind w:left="1080"/>
      </w:pPr>
      <w:r>
        <w:t>A portion of the existing CMR Fluid Catalytic Cracking (FCC) and Alkylation units</w:t>
      </w:r>
    </w:p>
    <w:p w14:paraId="2DF46E80" w14:textId="77777777" w:rsidR="00E240C5" w:rsidRDefault="00E240C5" w:rsidP="00BB76F1">
      <w:pPr>
        <w:pStyle w:val="ListParagraph"/>
        <w:numPr>
          <w:ilvl w:val="0"/>
          <w:numId w:val="180"/>
        </w:numPr>
        <w:tabs>
          <w:tab w:val="left" w:pos="1080"/>
          <w:tab w:val="left" w:pos="8617"/>
        </w:tabs>
        <w:ind w:left="1080"/>
      </w:pPr>
      <w:r>
        <w:t>Naphtha Splitter</w:t>
      </w:r>
    </w:p>
    <w:p w14:paraId="153FEC49" w14:textId="77777777" w:rsidR="00E240C5" w:rsidRDefault="00E240C5" w:rsidP="00BB76F1">
      <w:pPr>
        <w:pStyle w:val="ListParagraph"/>
        <w:numPr>
          <w:ilvl w:val="0"/>
          <w:numId w:val="180"/>
        </w:numPr>
        <w:tabs>
          <w:tab w:val="left" w:pos="1080"/>
          <w:tab w:val="left" w:pos="8617"/>
        </w:tabs>
        <w:ind w:left="1080"/>
      </w:pPr>
      <w:r>
        <w:t>Hydrogen Plant #2</w:t>
      </w:r>
    </w:p>
    <w:p w14:paraId="50586072" w14:textId="77777777" w:rsidR="00E240C5" w:rsidRDefault="00E240C5" w:rsidP="00BB76F1">
      <w:pPr>
        <w:pStyle w:val="ListParagraph"/>
        <w:numPr>
          <w:ilvl w:val="0"/>
          <w:numId w:val="180"/>
        </w:numPr>
        <w:tabs>
          <w:tab w:val="left" w:pos="1080"/>
          <w:tab w:val="left" w:pos="8617"/>
        </w:tabs>
        <w:ind w:left="1080"/>
      </w:pPr>
      <w:r>
        <w:t>Storage Tanks #47, #124, #125 and #150</w:t>
      </w:r>
    </w:p>
    <w:p w14:paraId="3A954380" w14:textId="77777777" w:rsidR="00E61B39" w:rsidRDefault="00E61B39" w:rsidP="00E61B39">
      <w:pPr>
        <w:keepNext/>
        <w:tabs>
          <w:tab w:val="left" w:pos="1080"/>
          <w:tab w:val="left" w:pos="8617"/>
        </w:tabs>
        <w:ind w:left="1440"/>
        <w:contextualSpacing/>
        <w:rPr>
          <w:szCs w:val="24"/>
        </w:rPr>
      </w:pPr>
    </w:p>
    <w:p w14:paraId="30A54DFD" w14:textId="16684E6C" w:rsidR="00E61B39" w:rsidRDefault="00E61B39" w:rsidP="00BB76F1">
      <w:pPr>
        <w:ind w:left="432" w:firstLine="3"/>
        <w:rPr>
          <w:szCs w:val="24"/>
        </w:rPr>
      </w:pPr>
      <w:r>
        <w:rPr>
          <w:szCs w:val="24"/>
        </w:rPr>
        <w:t>Associated with the above processes, the following specific heaters, preheaters and reboilers that are associated with the above equipment would at CMR would be incorporated into MRL’s operations.</w:t>
      </w:r>
    </w:p>
    <w:p w14:paraId="50ADA6CB" w14:textId="77777777" w:rsidR="00E61B39" w:rsidRDefault="00E61B39" w:rsidP="00E61B39">
      <w:pPr>
        <w:keepNext/>
        <w:tabs>
          <w:tab w:val="left" w:pos="1080"/>
          <w:tab w:val="left" w:pos="8617"/>
        </w:tabs>
        <w:ind w:left="1440"/>
        <w:contextualSpacing/>
        <w:rPr>
          <w:szCs w:val="24"/>
        </w:rPr>
      </w:pPr>
    </w:p>
    <w:p w14:paraId="30E4A951" w14:textId="77777777" w:rsidR="00E61B39" w:rsidRDefault="00E61B39" w:rsidP="00BB76F1">
      <w:pPr>
        <w:pStyle w:val="ListParagraph"/>
        <w:numPr>
          <w:ilvl w:val="0"/>
          <w:numId w:val="180"/>
        </w:numPr>
        <w:tabs>
          <w:tab w:val="left" w:pos="1080"/>
          <w:tab w:val="left" w:pos="8617"/>
        </w:tabs>
        <w:ind w:left="1080"/>
        <w:rPr>
          <w:szCs w:val="24"/>
        </w:rPr>
      </w:pPr>
      <w:r>
        <w:rPr>
          <w:szCs w:val="24"/>
        </w:rPr>
        <w:t>H-2815 #2 H2 Plant Reformer Heater</w:t>
      </w:r>
    </w:p>
    <w:p w14:paraId="4F404DA9" w14:textId="77777777" w:rsidR="00E61B39" w:rsidRDefault="00E61B39" w:rsidP="00BB76F1">
      <w:pPr>
        <w:pStyle w:val="ListParagraph"/>
        <w:numPr>
          <w:ilvl w:val="0"/>
          <w:numId w:val="180"/>
        </w:numPr>
        <w:tabs>
          <w:tab w:val="left" w:pos="1080"/>
          <w:tab w:val="left" w:pos="8617"/>
        </w:tabs>
        <w:ind w:left="1080"/>
        <w:rPr>
          <w:szCs w:val="24"/>
        </w:rPr>
      </w:pPr>
      <w:r>
        <w:rPr>
          <w:szCs w:val="24"/>
        </w:rPr>
        <w:t>H-0302 FCC Preheater</w:t>
      </w:r>
    </w:p>
    <w:p w14:paraId="70F01FF0" w14:textId="77777777" w:rsidR="00E61B39" w:rsidRDefault="00E61B39" w:rsidP="00BB76F1">
      <w:pPr>
        <w:pStyle w:val="ListParagraph"/>
        <w:numPr>
          <w:ilvl w:val="0"/>
          <w:numId w:val="180"/>
        </w:numPr>
        <w:tabs>
          <w:tab w:val="left" w:pos="1080"/>
          <w:tab w:val="left" w:pos="8617"/>
        </w:tabs>
        <w:ind w:left="1080"/>
        <w:rPr>
          <w:szCs w:val="24"/>
        </w:rPr>
      </w:pPr>
      <w:r>
        <w:rPr>
          <w:szCs w:val="24"/>
        </w:rPr>
        <w:t>H-0405 Naphtha Splitter Reboiler</w:t>
      </w:r>
    </w:p>
    <w:p w14:paraId="47062855" w14:textId="77777777" w:rsidR="00E61B39" w:rsidRDefault="00E61B39" w:rsidP="00BB76F1">
      <w:pPr>
        <w:pStyle w:val="ListParagraph"/>
        <w:numPr>
          <w:ilvl w:val="0"/>
          <w:numId w:val="180"/>
        </w:numPr>
        <w:tabs>
          <w:tab w:val="left" w:pos="1080"/>
          <w:tab w:val="left" w:pos="8617"/>
        </w:tabs>
        <w:ind w:left="1080"/>
        <w:rPr>
          <w:szCs w:val="24"/>
        </w:rPr>
      </w:pPr>
      <w:r>
        <w:rPr>
          <w:szCs w:val="24"/>
        </w:rPr>
        <w:t>H-1501 DIB Reboiler Heater</w:t>
      </w:r>
    </w:p>
    <w:p w14:paraId="52461F51" w14:textId="77777777" w:rsidR="00E61B39" w:rsidRDefault="00E61B39" w:rsidP="00BB76F1">
      <w:pPr>
        <w:pStyle w:val="ListParagraph"/>
        <w:numPr>
          <w:ilvl w:val="0"/>
          <w:numId w:val="180"/>
        </w:numPr>
        <w:tabs>
          <w:tab w:val="left" w:pos="1080"/>
          <w:tab w:val="left" w:pos="8617"/>
        </w:tabs>
        <w:ind w:left="1080"/>
        <w:rPr>
          <w:szCs w:val="24"/>
        </w:rPr>
      </w:pPr>
      <w:r>
        <w:rPr>
          <w:szCs w:val="24"/>
        </w:rPr>
        <w:t>H-1701 HTU Heater</w:t>
      </w:r>
    </w:p>
    <w:p w14:paraId="37E9E523" w14:textId="77777777" w:rsidR="00E240C5" w:rsidRDefault="00E240C5" w:rsidP="00854CB8">
      <w:pPr>
        <w:ind w:left="432" w:firstLine="3"/>
        <w:rPr>
          <w:szCs w:val="24"/>
        </w:rPr>
      </w:pPr>
    </w:p>
    <w:p w14:paraId="0B75BF42" w14:textId="77777777" w:rsidR="00EA44A6" w:rsidRDefault="002B0194" w:rsidP="00D07EF9">
      <w:pPr>
        <w:keepNext/>
        <w:numPr>
          <w:ilvl w:val="0"/>
          <w:numId w:val="6"/>
        </w:numPr>
        <w:rPr>
          <w:szCs w:val="24"/>
        </w:rPr>
      </w:pPr>
      <w:r w:rsidRPr="00FB7886">
        <w:rPr>
          <w:szCs w:val="24"/>
        </w:rPr>
        <w:tab/>
        <w:t xml:space="preserve">Source Description </w:t>
      </w:r>
    </w:p>
    <w:p w14:paraId="3C32DA4E" w14:textId="77777777" w:rsidR="00EA44A6" w:rsidRDefault="00EA44A6" w:rsidP="00D07EF9">
      <w:pPr>
        <w:keepNext/>
        <w:ind w:left="864"/>
        <w:rPr>
          <w:szCs w:val="24"/>
        </w:rPr>
      </w:pPr>
    </w:p>
    <w:p w14:paraId="0AB19220" w14:textId="61A85540" w:rsidR="002B0194" w:rsidRDefault="002C4A82" w:rsidP="00D07EF9">
      <w:pPr>
        <w:keepNext/>
        <w:ind w:left="864"/>
        <w:rPr>
          <w:szCs w:val="24"/>
        </w:rPr>
      </w:pPr>
      <w:r w:rsidRPr="002C4A82">
        <w:rPr>
          <w:szCs w:val="24"/>
        </w:rPr>
        <w:t xml:space="preserve">The </w:t>
      </w:r>
      <w:r w:rsidR="002E5980">
        <w:rPr>
          <w:szCs w:val="24"/>
        </w:rPr>
        <w:t xml:space="preserve">equipment described </w:t>
      </w:r>
      <w:r w:rsidR="00DB50DE">
        <w:rPr>
          <w:szCs w:val="24"/>
        </w:rPr>
        <w:t xml:space="preserve">above </w:t>
      </w:r>
      <w:r w:rsidR="00254477">
        <w:rPr>
          <w:szCs w:val="24"/>
        </w:rPr>
        <w:t>operates</w:t>
      </w:r>
      <w:r w:rsidR="002E5980">
        <w:rPr>
          <w:szCs w:val="24"/>
        </w:rPr>
        <w:t xml:space="preserve"> at the</w:t>
      </w:r>
      <w:r w:rsidR="00DB50DE">
        <w:rPr>
          <w:szCs w:val="24"/>
        </w:rPr>
        <w:t xml:space="preserve"> MRL Great Falls Renewable Fuels Plant, which </w:t>
      </w:r>
      <w:r w:rsidR="00DB53DB">
        <w:rPr>
          <w:szCs w:val="24"/>
        </w:rPr>
        <w:t>is adjacent to the</w:t>
      </w:r>
      <w:r w:rsidR="00DB50DE">
        <w:rPr>
          <w:szCs w:val="24"/>
        </w:rPr>
        <w:t xml:space="preserve"> CMR Great Falls Refinery. MRL operate</w:t>
      </w:r>
      <w:r w:rsidR="00DB53DB">
        <w:rPr>
          <w:szCs w:val="24"/>
        </w:rPr>
        <w:t>s</w:t>
      </w:r>
      <w:r w:rsidR="00DB50DE">
        <w:rPr>
          <w:szCs w:val="24"/>
        </w:rPr>
        <w:t xml:space="preserve"> as a subsidiary to Calumet Specialty Products Partners, L.P., as does CMR. The </w:t>
      </w:r>
      <w:r w:rsidR="009B4526">
        <w:rPr>
          <w:szCs w:val="24"/>
        </w:rPr>
        <w:t xml:space="preserve">renewable </w:t>
      </w:r>
      <w:r w:rsidR="00DB50DE">
        <w:rPr>
          <w:szCs w:val="24"/>
        </w:rPr>
        <w:t xml:space="preserve">equipment operating at the site </w:t>
      </w:r>
      <w:r w:rsidR="00DB53DB">
        <w:rPr>
          <w:szCs w:val="24"/>
        </w:rPr>
        <w:t>is not</w:t>
      </w:r>
      <w:r w:rsidR="00DB50DE">
        <w:rPr>
          <w:szCs w:val="24"/>
        </w:rPr>
        <w:t xml:space="preserve"> a petroleum refinery and the numerous regulatory requirements for petroleum refineries </w:t>
      </w:r>
      <w:r w:rsidR="00DB53DB">
        <w:rPr>
          <w:szCs w:val="24"/>
        </w:rPr>
        <w:t xml:space="preserve">do </w:t>
      </w:r>
      <w:r w:rsidR="00DB50DE">
        <w:rPr>
          <w:szCs w:val="24"/>
        </w:rPr>
        <w:t xml:space="preserve">not apply to any of the new equipment </w:t>
      </w:r>
      <w:r w:rsidR="00430D05">
        <w:rPr>
          <w:szCs w:val="24"/>
        </w:rPr>
        <w:t xml:space="preserve">being incorporated </w:t>
      </w:r>
      <w:r w:rsidR="00DB50DE">
        <w:rPr>
          <w:szCs w:val="24"/>
        </w:rPr>
        <w:t>operating under MAQP #5263</w:t>
      </w:r>
      <w:r w:rsidR="00430D05">
        <w:rPr>
          <w:szCs w:val="24"/>
        </w:rPr>
        <w:t>-04</w:t>
      </w:r>
      <w:r w:rsidR="00987397">
        <w:rPr>
          <w:szCs w:val="24"/>
        </w:rPr>
        <w:t>.</w:t>
      </w:r>
      <w:r w:rsidR="002E5980">
        <w:rPr>
          <w:szCs w:val="24"/>
        </w:rPr>
        <w:t xml:space="preserve"> </w:t>
      </w:r>
    </w:p>
    <w:p w14:paraId="2F079D0C" w14:textId="77777777" w:rsidR="00CA2E10" w:rsidRPr="00EA44A6" w:rsidRDefault="00CA2E10" w:rsidP="00D07EF9">
      <w:pPr>
        <w:keepNext/>
        <w:ind w:left="864"/>
        <w:rPr>
          <w:szCs w:val="24"/>
        </w:rPr>
      </w:pPr>
    </w:p>
    <w:p w14:paraId="48305056" w14:textId="31011EEB" w:rsidR="00903F1D" w:rsidRDefault="00CA2E10" w:rsidP="00CA2E10">
      <w:pPr>
        <w:keepNext/>
        <w:numPr>
          <w:ilvl w:val="0"/>
          <w:numId w:val="6"/>
        </w:numPr>
        <w:rPr>
          <w:szCs w:val="24"/>
        </w:rPr>
      </w:pPr>
      <w:r>
        <w:rPr>
          <w:szCs w:val="24"/>
        </w:rPr>
        <w:t>Permit History</w:t>
      </w:r>
    </w:p>
    <w:p w14:paraId="497FCDAC" w14:textId="77777777" w:rsidR="00CA2E10" w:rsidRDefault="00CA2E10" w:rsidP="00CA2E10">
      <w:pPr>
        <w:keepNext/>
        <w:ind w:left="864"/>
        <w:rPr>
          <w:szCs w:val="24"/>
        </w:rPr>
      </w:pPr>
    </w:p>
    <w:p w14:paraId="38A8FEC5" w14:textId="4D3ABFED" w:rsidR="00CA2E10" w:rsidRDefault="00CA2E10" w:rsidP="00CA2E10">
      <w:pPr>
        <w:keepNext/>
        <w:ind w:left="864"/>
        <w:rPr>
          <w:szCs w:val="24"/>
        </w:rPr>
      </w:pPr>
      <w:r w:rsidRPr="00CA2E10">
        <w:rPr>
          <w:b/>
          <w:bCs/>
          <w:szCs w:val="24"/>
        </w:rPr>
        <w:t>MAQP #5263-00</w:t>
      </w:r>
      <w:r>
        <w:rPr>
          <w:szCs w:val="24"/>
        </w:rPr>
        <w:t xml:space="preserve"> was issued on October 26, 2021.  </w:t>
      </w:r>
      <w:r w:rsidRPr="00CA2E10">
        <w:rPr>
          <w:szCs w:val="24"/>
        </w:rPr>
        <w:t xml:space="preserve">The proposed project </w:t>
      </w:r>
      <w:r>
        <w:rPr>
          <w:szCs w:val="24"/>
        </w:rPr>
        <w:t>allowed</w:t>
      </w:r>
      <w:r w:rsidRPr="00CA2E10">
        <w:rPr>
          <w:szCs w:val="24"/>
        </w:rPr>
        <w:t xml:space="preserve"> MRI to construct and operate a renewable diesel plant with a projected capacity of 15,000 barrels per day (bpd)</w:t>
      </w:r>
      <w:r>
        <w:rPr>
          <w:szCs w:val="24"/>
        </w:rPr>
        <w:t>.</w:t>
      </w:r>
      <w:r w:rsidR="00695766">
        <w:rPr>
          <w:szCs w:val="24"/>
        </w:rPr>
        <w:t xml:space="preserve">  Most of the equipment used for the renewable diesel plant was transferred </w:t>
      </w:r>
      <w:r w:rsidR="00695766">
        <w:rPr>
          <w:szCs w:val="24"/>
        </w:rPr>
        <w:lastRenderedPageBreak/>
        <w:t>from the existing CMR petroleum refinery assets with additional equipment also permitted for the new facility.</w:t>
      </w:r>
    </w:p>
    <w:p w14:paraId="488170B9" w14:textId="77777777" w:rsidR="00CA2E10" w:rsidRDefault="00CA2E10" w:rsidP="00CA2E10">
      <w:pPr>
        <w:keepNext/>
        <w:ind w:left="864"/>
        <w:rPr>
          <w:szCs w:val="24"/>
        </w:rPr>
      </w:pPr>
    </w:p>
    <w:p w14:paraId="51D59307" w14:textId="2F30AD01" w:rsidR="00CA2E10" w:rsidRDefault="00CA2E10" w:rsidP="009B4526">
      <w:pPr>
        <w:keepNext/>
        <w:ind w:left="864"/>
        <w:rPr>
          <w:szCs w:val="24"/>
        </w:rPr>
      </w:pPr>
      <w:r w:rsidRPr="00CA2E10">
        <w:rPr>
          <w:b/>
          <w:bCs/>
          <w:szCs w:val="24"/>
        </w:rPr>
        <w:t>MAQP #5263-01</w:t>
      </w:r>
      <w:r>
        <w:rPr>
          <w:szCs w:val="24"/>
        </w:rPr>
        <w:t xml:space="preserve"> was issued on July 7, 2022. On</w:t>
      </w:r>
      <w:r w:rsidRPr="00CA2E10">
        <w:rPr>
          <w:szCs w:val="24"/>
        </w:rPr>
        <w:t xml:space="preserve"> April 26, 2022, the</w:t>
      </w:r>
      <w:r w:rsidR="00695766">
        <w:rPr>
          <w:szCs w:val="24"/>
        </w:rPr>
        <w:t xml:space="preserve"> </w:t>
      </w:r>
      <w:r w:rsidRPr="00CA2E10">
        <w:rPr>
          <w:szCs w:val="24"/>
        </w:rPr>
        <w:t xml:space="preserve">DEQ received an application to modify MAQP #5263-00.  Since the initial MAQP was issued on October 26, 2021, construction has begun for the new </w:t>
      </w:r>
      <w:r w:rsidR="009C7DD3" w:rsidRPr="00CA2E10">
        <w:rPr>
          <w:szCs w:val="24"/>
        </w:rPr>
        <w:t>facility,</w:t>
      </w:r>
      <w:r w:rsidRPr="00CA2E10">
        <w:rPr>
          <w:szCs w:val="24"/>
        </w:rPr>
        <w:t xml:space="preserve"> but the original design details have evolved to accommodate the latest project plan.  The application </w:t>
      </w:r>
      <w:r w:rsidR="00695766">
        <w:rPr>
          <w:szCs w:val="24"/>
        </w:rPr>
        <w:t>was</w:t>
      </w:r>
      <w:r w:rsidRPr="00CA2E10">
        <w:rPr>
          <w:szCs w:val="24"/>
        </w:rPr>
        <w:t xml:space="preserve"> submitted under the name Renewable Feed Flexibility Project. The primary change in the plant design entail</w:t>
      </w:r>
      <w:r w:rsidR="00695766">
        <w:rPr>
          <w:szCs w:val="24"/>
        </w:rPr>
        <w:t>ed</w:t>
      </w:r>
      <w:r w:rsidRPr="00CA2E10">
        <w:rPr>
          <w:szCs w:val="24"/>
        </w:rPr>
        <w:t xml:space="preserve"> installing a pretreatment unit (PTU) to allow the facility to treat raw renewable materials such as fats and oils which will result in the need to handle and transfer additional wastewater from the facility.  The additional wastewater generation </w:t>
      </w:r>
      <w:r w:rsidR="00695766">
        <w:rPr>
          <w:szCs w:val="24"/>
        </w:rPr>
        <w:t>also required an</w:t>
      </w:r>
      <w:r w:rsidRPr="00CA2E10">
        <w:rPr>
          <w:szCs w:val="24"/>
        </w:rPr>
        <w:t xml:space="preserve"> additional storage tank as well as load-out facilities that use trucks, existing rail load-out infrastructure, or the installation of new rail load-out facilities.  Finally, kerosene and a sustainable aviation fuel </w:t>
      </w:r>
      <w:r w:rsidR="00695766">
        <w:rPr>
          <w:szCs w:val="24"/>
        </w:rPr>
        <w:t>were</w:t>
      </w:r>
      <w:r w:rsidRPr="00CA2E10">
        <w:rPr>
          <w:szCs w:val="24"/>
        </w:rPr>
        <w:t xml:space="preserve"> added as products produced from the renewable </w:t>
      </w:r>
      <w:proofErr w:type="gramStart"/>
      <w:r w:rsidRPr="00CA2E10">
        <w:rPr>
          <w:szCs w:val="24"/>
        </w:rPr>
        <w:t>fuels</w:t>
      </w:r>
      <w:proofErr w:type="gramEnd"/>
      <w:r w:rsidRPr="00CA2E10">
        <w:rPr>
          <w:szCs w:val="24"/>
        </w:rPr>
        <w:t xml:space="preserve"> unit.  These two new planned products </w:t>
      </w:r>
      <w:r w:rsidR="00695766">
        <w:rPr>
          <w:szCs w:val="24"/>
        </w:rPr>
        <w:t>also required</w:t>
      </w:r>
      <w:r w:rsidRPr="00CA2E10">
        <w:rPr>
          <w:szCs w:val="24"/>
        </w:rPr>
        <w:t xml:space="preserve"> new tanks as well as changes in the planned use of other tanks.  MRL also proposed to permit the MHC Fractionator Feed Heater (H-4102) which had earlier been planned for shutdown and will now be called the RDU Fractionator Feed Heater (H-4102). Additional process equipment is also being permitted and is described in the MAQP analysis.</w:t>
      </w:r>
      <w:r w:rsidR="009B4526">
        <w:rPr>
          <w:szCs w:val="24"/>
        </w:rPr>
        <w:t xml:space="preserve"> </w:t>
      </w:r>
      <w:r>
        <w:rPr>
          <w:szCs w:val="24"/>
        </w:rPr>
        <w:t>MAQP #5263-01 replaced MAQP #5263-00.</w:t>
      </w:r>
    </w:p>
    <w:p w14:paraId="29EA2907" w14:textId="77777777" w:rsidR="00D442A5" w:rsidRDefault="00D442A5" w:rsidP="009B4526">
      <w:pPr>
        <w:keepNext/>
        <w:ind w:left="864"/>
        <w:rPr>
          <w:szCs w:val="24"/>
        </w:rPr>
      </w:pPr>
    </w:p>
    <w:p w14:paraId="61CFEEA2" w14:textId="70A1D4B0" w:rsidR="00F727F7" w:rsidRPr="00F727F7" w:rsidRDefault="00F727F7" w:rsidP="00D442A5">
      <w:pPr>
        <w:keepNext/>
        <w:ind w:left="864"/>
        <w:rPr>
          <w:b/>
          <w:bCs/>
          <w:szCs w:val="24"/>
        </w:rPr>
      </w:pPr>
      <w:r w:rsidRPr="00F727F7">
        <w:rPr>
          <w:b/>
          <w:bCs/>
          <w:szCs w:val="24"/>
        </w:rPr>
        <w:t>MAQP #5263-02</w:t>
      </w:r>
    </w:p>
    <w:p w14:paraId="41E548AD" w14:textId="5FF860A9" w:rsidR="00D442A5" w:rsidRPr="00CA2E10" w:rsidRDefault="00D442A5" w:rsidP="00D442A5">
      <w:pPr>
        <w:keepNext/>
        <w:ind w:left="864"/>
        <w:rPr>
          <w:szCs w:val="24"/>
        </w:rPr>
      </w:pPr>
      <w:r w:rsidRPr="00CA2E10">
        <w:rPr>
          <w:szCs w:val="24"/>
        </w:rPr>
        <w:t>On August 31, 2023, DEQ</w:t>
      </w:r>
      <w:r>
        <w:rPr>
          <w:szCs w:val="24"/>
        </w:rPr>
        <w:t xml:space="preserve"> </w:t>
      </w:r>
      <w:r w:rsidRPr="00CA2E10">
        <w:rPr>
          <w:szCs w:val="24"/>
        </w:rPr>
        <w:t>received an application to modify MAQP #5263-01.  Since the last MAQP was issued on July 7, 2022; the overall facility design has evolved.  MRL operates one existing Renewa</w:t>
      </w:r>
      <w:r>
        <w:rPr>
          <w:szCs w:val="24"/>
        </w:rPr>
        <w:t>ble</w:t>
      </w:r>
      <w:r w:rsidRPr="00CA2E10">
        <w:rPr>
          <w:szCs w:val="24"/>
        </w:rPr>
        <w:t xml:space="preserve"> Diesel Unit (RDU) Combined Feed Heater and one existing RDU Fractionator Feed Heater, identified as H-4101 and H-4102</w:t>
      </w:r>
      <w:r>
        <w:rPr>
          <w:szCs w:val="24"/>
        </w:rPr>
        <w:t xml:space="preserve"> respectively,</w:t>
      </w:r>
      <w:r w:rsidRPr="00CA2E10">
        <w:rPr>
          <w:szCs w:val="24"/>
        </w:rPr>
        <w:t xml:space="preserve"> in MAQP </w:t>
      </w:r>
      <w:r>
        <w:rPr>
          <w:szCs w:val="24"/>
        </w:rPr>
        <w:t>#</w:t>
      </w:r>
      <w:r w:rsidRPr="00CA2E10">
        <w:rPr>
          <w:szCs w:val="24"/>
        </w:rPr>
        <w:t>5263-01. The annual average firing rates of H-4101 and H</w:t>
      </w:r>
      <w:r>
        <w:rPr>
          <w:szCs w:val="24"/>
        </w:rPr>
        <w:t>-</w:t>
      </w:r>
      <w:r w:rsidRPr="00CA2E10">
        <w:rPr>
          <w:szCs w:val="24"/>
        </w:rPr>
        <w:t>4102 are permitted not to exceed 25 one million British thermal units (MMBtu)/hour (</w:t>
      </w:r>
      <w:proofErr w:type="spellStart"/>
      <w:r w:rsidRPr="00CA2E10">
        <w:rPr>
          <w:szCs w:val="24"/>
        </w:rPr>
        <w:t>hr</w:t>
      </w:r>
      <w:proofErr w:type="spellEnd"/>
      <w:r w:rsidRPr="00CA2E10">
        <w:rPr>
          <w:szCs w:val="24"/>
        </w:rPr>
        <w:t>) and 30 MMBtu/</w:t>
      </w:r>
      <w:proofErr w:type="spellStart"/>
      <w:r w:rsidRPr="00CA2E10">
        <w:rPr>
          <w:szCs w:val="24"/>
        </w:rPr>
        <w:t>hr</w:t>
      </w:r>
      <w:proofErr w:type="spellEnd"/>
      <w:r w:rsidRPr="00CA2E10">
        <w:rPr>
          <w:szCs w:val="24"/>
        </w:rPr>
        <w:t xml:space="preserve">, respectively. MRL </w:t>
      </w:r>
      <w:r w:rsidR="00A366D0" w:rsidRPr="00CA2E10">
        <w:rPr>
          <w:szCs w:val="24"/>
        </w:rPr>
        <w:t>propose</w:t>
      </w:r>
      <w:r w:rsidR="00A366D0">
        <w:rPr>
          <w:szCs w:val="24"/>
        </w:rPr>
        <w:t>d</w:t>
      </w:r>
      <w:r w:rsidR="00A366D0" w:rsidRPr="00CA2E10">
        <w:rPr>
          <w:szCs w:val="24"/>
        </w:rPr>
        <w:t xml:space="preserve"> </w:t>
      </w:r>
      <w:r w:rsidRPr="00CA2E10">
        <w:rPr>
          <w:szCs w:val="24"/>
        </w:rPr>
        <w:t>to return the two heaters to the firing rates that were permitted when the heaters were part of CMR. No physical changes have been made to either heater, and H-4101 and H-4102 would be return</w:t>
      </w:r>
      <w:r>
        <w:rPr>
          <w:szCs w:val="24"/>
        </w:rPr>
        <w:t>ed</w:t>
      </w:r>
      <w:r w:rsidRPr="00CA2E10">
        <w:rPr>
          <w:szCs w:val="24"/>
        </w:rPr>
        <w:t xml:space="preserve"> to their original firing rates of 54 MMBtu/</w:t>
      </w:r>
      <w:proofErr w:type="spellStart"/>
      <w:r w:rsidRPr="00CA2E10">
        <w:rPr>
          <w:szCs w:val="24"/>
        </w:rPr>
        <w:t>hr</w:t>
      </w:r>
      <w:proofErr w:type="spellEnd"/>
      <w:r w:rsidRPr="00CA2E10">
        <w:rPr>
          <w:szCs w:val="24"/>
        </w:rPr>
        <w:t>, and 38 MMBtu/</w:t>
      </w:r>
      <w:proofErr w:type="spellStart"/>
      <w:r w:rsidRPr="00CA2E10">
        <w:rPr>
          <w:szCs w:val="24"/>
        </w:rPr>
        <w:t>hr</w:t>
      </w:r>
      <w:proofErr w:type="spellEnd"/>
      <w:r w:rsidRPr="00CA2E10">
        <w:rPr>
          <w:szCs w:val="24"/>
        </w:rPr>
        <w:t xml:space="preserve">, respectively. </w:t>
      </w:r>
    </w:p>
    <w:p w14:paraId="1421E938" w14:textId="77777777" w:rsidR="00D442A5" w:rsidRPr="00CA2E10" w:rsidRDefault="00D442A5" w:rsidP="00D442A5">
      <w:pPr>
        <w:keepNext/>
        <w:ind w:left="864"/>
        <w:rPr>
          <w:szCs w:val="24"/>
        </w:rPr>
      </w:pPr>
    </w:p>
    <w:p w14:paraId="73FCD10C" w14:textId="2A093F3F" w:rsidR="00D442A5" w:rsidRPr="00CA2E10" w:rsidRDefault="00D442A5" w:rsidP="00D442A5">
      <w:pPr>
        <w:keepNext/>
        <w:ind w:left="864"/>
        <w:rPr>
          <w:szCs w:val="24"/>
        </w:rPr>
      </w:pPr>
      <w:r w:rsidRPr="00CA2E10">
        <w:rPr>
          <w:szCs w:val="24"/>
        </w:rPr>
        <w:t xml:space="preserve">MRL also </w:t>
      </w:r>
      <w:r w:rsidR="00434C68" w:rsidRPr="00CA2E10">
        <w:rPr>
          <w:szCs w:val="24"/>
        </w:rPr>
        <w:t>propose</w:t>
      </w:r>
      <w:r w:rsidR="00434C68">
        <w:rPr>
          <w:szCs w:val="24"/>
        </w:rPr>
        <w:t>d</w:t>
      </w:r>
      <w:r w:rsidR="00434C68" w:rsidRPr="00CA2E10">
        <w:rPr>
          <w:szCs w:val="24"/>
        </w:rPr>
        <w:t xml:space="preserve"> </w:t>
      </w:r>
      <w:r w:rsidRPr="00CA2E10">
        <w:rPr>
          <w:szCs w:val="24"/>
        </w:rPr>
        <w:t>to add two diesel-fired LP boilers, identified as, LPB-1 and LPB-2, which will be used for steam generation to heat rail cars that supply materials to the RDU. Each LP boiler will have a maximum heat input capacity of 2.2 MMBtu/hr. The two LP boilers will be trailer-mounted, and each trailer will be equipped with one diesel-fired non-emergency generator (G</w:t>
      </w:r>
      <w:r>
        <w:rPr>
          <w:szCs w:val="24"/>
        </w:rPr>
        <w:t>en</w:t>
      </w:r>
      <w:r w:rsidRPr="00CA2E10">
        <w:rPr>
          <w:szCs w:val="24"/>
        </w:rPr>
        <w:t>-1 and G</w:t>
      </w:r>
      <w:r>
        <w:rPr>
          <w:szCs w:val="24"/>
        </w:rPr>
        <w:t>en</w:t>
      </w:r>
      <w:r w:rsidRPr="00CA2E10">
        <w:rPr>
          <w:szCs w:val="24"/>
        </w:rPr>
        <w:t>-2). Each generator will be powered by an EPA Tier 4 certified engine with a maximum rated power capacity of 12.3 horsepower (hp).</w:t>
      </w:r>
    </w:p>
    <w:p w14:paraId="44ECB30B" w14:textId="77777777" w:rsidR="00D442A5" w:rsidRPr="00CA2E10" w:rsidRDefault="00D442A5" w:rsidP="00D442A5">
      <w:pPr>
        <w:keepNext/>
        <w:ind w:left="864"/>
        <w:rPr>
          <w:szCs w:val="24"/>
        </w:rPr>
      </w:pPr>
    </w:p>
    <w:p w14:paraId="5D2C5A23" w14:textId="328619C6" w:rsidR="00D442A5" w:rsidRDefault="00D442A5" w:rsidP="00D442A5">
      <w:pPr>
        <w:keepNext/>
        <w:ind w:left="864"/>
        <w:rPr>
          <w:szCs w:val="24"/>
        </w:rPr>
      </w:pPr>
      <w:r w:rsidRPr="00CA2E10">
        <w:rPr>
          <w:szCs w:val="24"/>
        </w:rPr>
        <w:t>MRL also propose</w:t>
      </w:r>
      <w:r>
        <w:rPr>
          <w:szCs w:val="24"/>
        </w:rPr>
        <w:t>d</w:t>
      </w:r>
      <w:r w:rsidRPr="00CA2E10">
        <w:rPr>
          <w:szCs w:val="24"/>
        </w:rPr>
        <w:t xml:space="preserve"> to add four small diesel fuel storage tanks to fire the two low pressure boilers and </w:t>
      </w:r>
      <w:r>
        <w:rPr>
          <w:szCs w:val="24"/>
        </w:rPr>
        <w:t xml:space="preserve">two </w:t>
      </w:r>
      <w:r w:rsidRPr="00CA2E10">
        <w:rPr>
          <w:szCs w:val="24"/>
        </w:rPr>
        <w:t>non-emergency generators</w:t>
      </w:r>
      <w:r>
        <w:rPr>
          <w:szCs w:val="24"/>
        </w:rPr>
        <w:t>.</w:t>
      </w:r>
      <w:r w:rsidRPr="00631B0E">
        <w:t xml:space="preserve"> </w:t>
      </w:r>
      <w:r w:rsidRPr="002C58EC">
        <w:rPr>
          <w:b/>
          <w:bCs/>
          <w:szCs w:val="24"/>
        </w:rPr>
        <w:t>MAQP #5263-02</w:t>
      </w:r>
      <w:r w:rsidRPr="00631B0E">
        <w:rPr>
          <w:szCs w:val="24"/>
        </w:rPr>
        <w:t xml:space="preserve"> replace</w:t>
      </w:r>
      <w:r>
        <w:rPr>
          <w:szCs w:val="24"/>
        </w:rPr>
        <w:t>d</w:t>
      </w:r>
      <w:r w:rsidRPr="00631B0E">
        <w:rPr>
          <w:szCs w:val="24"/>
        </w:rPr>
        <w:t xml:space="preserve"> MAQP #5263-0</w:t>
      </w:r>
      <w:r>
        <w:rPr>
          <w:szCs w:val="24"/>
        </w:rPr>
        <w:t>1</w:t>
      </w:r>
    </w:p>
    <w:p w14:paraId="3C718A3A" w14:textId="77777777" w:rsidR="00CA2E10" w:rsidRDefault="00CA2E10" w:rsidP="00CA2E10">
      <w:pPr>
        <w:keepNext/>
        <w:ind w:left="864"/>
        <w:rPr>
          <w:szCs w:val="24"/>
        </w:rPr>
      </w:pPr>
    </w:p>
    <w:p w14:paraId="1FFA0D16" w14:textId="77777777" w:rsidR="004D5314" w:rsidRPr="004D5314" w:rsidRDefault="004D5314" w:rsidP="004D5314">
      <w:pPr>
        <w:keepNext/>
        <w:ind w:left="864"/>
        <w:rPr>
          <w:szCs w:val="24"/>
        </w:rPr>
      </w:pPr>
      <w:bookmarkStart w:id="54" w:name="_Hlk204920984"/>
      <w:r w:rsidRPr="004D5314">
        <w:rPr>
          <w:szCs w:val="24"/>
        </w:rPr>
        <w:t xml:space="preserve">On July 15, 2025, the Montana Department of Environmental Quality - Air Quality Bureau (DEQ) received an application for modification of MAQP #5263-02. The proposed expansion would increase MRL’s combined sustainable aviation fuel (SAF) and renewable diesel (RD) production capacity from the current </w:t>
      </w:r>
      <w:bookmarkStart w:id="55" w:name="_Hlk205789400"/>
      <w:r w:rsidRPr="004D5314">
        <w:rPr>
          <w:szCs w:val="24"/>
        </w:rPr>
        <w:t xml:space="preserve">16,140 barrels per day (bpd) to 24,000 </w:t>
      </w:r>
      <w:r w:rsidRPr="004D5314">
        <w:rPr>
          <w:szCs w:val="24"/>
        </w:rPr>
        <w:lastRenderedPageBreak/>
        <w:t xml:space="preserve">bpd </w:t>
      </w:r>
      <w:bookmarkEnd w:id="55"/>
      <w:r w:rsidRPr="004D5314">
        <w:rPr>
          <w:szCs w:val="24"/>
        </w:rPr>
        <w:t>on an annual average, with a daily maximum of 27,000 bpd. The project is herein referred to as the “</w:t>
      </w:r>
      <w:proofErr w:type="spellStart"/>
      <w:r w:rsidRPr="004D5314">
        <w:rPr>
          <w:szCs w:val="24"/>
        </w:rPr>
        <w:t>MaxSAF</w:t>
      </w:r>
      <w:proofErr w:type="spellEnd"/>
      <w:r w:rsidRPr="004D5314">
        <w:rPr>
          <w:szCs w:val="24"/>
        </w:rPr>
        <w:t>™ Project”.</w:t>
      </w:r>
    </w:p>
    <w:p w14:paraId="56D4D0D2" w14:textId="77777777" w:rsidR="004D5314" w:rsidRPr="004D5314" w:rsidRDefault="004D5314" w:rsidP="004D5314">
      <w:pPr>
        <w:keepNext/>
        <w:ind w:left="864"/>
        <w:rPr>
          <w:szCs w:val="24"/>
        </w:rPr>
      </w:pPr>
    </w:p>
    <w:p w14:paraId="3D5BDB3C" w14:textId="77777777" w:rsidR="004D5314" w:rsidRPr="004D5314" w:rsidRDefault="004D5314" w:rsidP="004D5314">
      <w:pPr>
        <w:keepNext/>
        <w:ind w:left="864"/>
        <w:rPr>
          <w:szCs w:val="24"/>
        </w:rPr>
      </w:pPr>
      <w:bookmarkStart w:id="56" w:name="_Hlk204864771"/>
      <w:r w:rsidRPr="004D5314">
        <w:rPr>
          <w:szCs w:val="24"/>
        </w:rPr>
        <w:t xml:space="preserve">The </w:t>
      </w:r>
      <w:proofErr w:type="spellStart"/>
      <w:r w:rsidRPr="004D5314">
        <w:rPr>
          <w:szCs w:val="24"/>
        </w:rPr>
        <w:t>MaxSAF</w:t>
      </w:r>
      <w:proofErr w:type="spellEnd"/>
      <w:r w:rsidRPr="004D5314">
        <w:rPr>
          <w:szCs w:val="24"/>
        </w:rPr>
        <w:t>™ Project includes the addition of a renewable fuels unit (RFU) reactor, a new RFU heater, a new hydrogen plant (#5), a Water Conservation Unit associated with the existing pretreatment unit (PTU), several new storage tanks, a new rail/truck loadout for blended SAF, an on-site PTU wastewater pre-treatment system, associated piping systems, and a cogeneration plant.</w:t>
      </w:r>
    </w:p>
    <w:bookmarkEnd w:id="56"/>
    <w:p w14:paraId="07F66990" w14:textId="77777777" w:rsidR="004D5314" w:rsidRPr="004D5314" w:rsidRDefault="004D5314" w:rsidP="004D5314">
      <w:pPr>
        <w:keepNext/>
        <w:ind w:left="864"/>
        <w:rPr>
          <w:szCs w:val="24"/>
        </w:rPr>
      </w:pPr>
    </w:p>
    <w:p w14:paraId="133C67D9" w14:textId="77777777" w:rsidR="004D5314" w:rsidRPr="004D5314" w:rsidRDefault="004D5314" w:rsidP="004D5314">
      <w:pPr>
        <w:keepNext/>
        <w:ind w:left="864"/>
        <w:rPr>
          <w:szCs w:val="24"/>
        </w:rPr>
      </w:pPr>
      <w:r w:rsidRPr="004D5314">
        <w:rPr>
          <w:szCs w:val="24"/>
        </w:rPr>
        <w:t>For the existing heaters (H-4101, H-4102, H-3815A, H-3815B, and H-4601) and the</w:t>
      </w:r>
    </w:p>
    <w:p w14:paraId="0F689B98" w14:textId="77777777" w:rsidR="004D5314" w:rsidRPr="004D5314" w:rsidRDefault="004D5314" w:rsidP="004D5314">
      <w:pPr>
        <w:keepNext/>
        <w:ind w:left="864"/>
        <w:rPr>
          <w:szCs w:val="24"/>
        </w:rPr>
      </w:pPr>
      <w:r w:rsidRPr="004D5314">
        <w:rPr>
          <w:szCs w:val="24"/>
        </w:rPr>
        <w:t xml:space="preserve">new heaters (H-4103 and H-5801), and Co-gen turbine, MRL also requested to set </w:t>
      </w:r>
      <w:proofErr w:type="spellStart"/>
      <w:r w:rsidRPr="004D5314">
        <w:rPr>
          <w:szCs w:val="24"/>
        </w:rPr>
        <w:t>lb</w:t>
      </w:r>
      <w:proofErr w:type="spellEnd"/>
      <w:r w:rsidRPr="004D5314">
        <w:rPr>
          <w:szCs w:val="24"/>
        </w:rPr>
        <w:t>/</w:t>
      </w:r>
      <w:proofErr w:type="spellStart"/>
      <w:r w:rsidRPr="004D5314">
        <w:rPr>
          <w:szCs w:val="24"/>
        </w:rPr>
        <w:t>hr</w:t>
      </w:r>
      <w:proofErr w:type="spellEnd"/>
      <w:r w:rsidRPr="004D5314">
        <w:rPr>
          <w:szCs w:val="24"/>
        </w:rPr>
        <w:t xml:space="preserve">-based oxides of nitrogen (NOx) emission limits for startup, shutdown, and maintenance (SSM) periods. </w:t>
      </w:r>
      <w:bookmarkStart w:id="57" w:name="_Hlk212720094"/>
      <w:r w:rsidRPr="004D5314">
        <w:rPr>
          <w:szCs w:val="24"/>
        </w:rPr>
        <w:t>Heater H-4801 was also renamed as H-4601 within this action.</w:t>
      </w:r>
      <w:bookmarkEnd w:id="57"/>
    </w:p>
    <w:p w14:paraId="3B25CCB1" w14:textId="77777777" w:rsidR="004D5314" w:rsidRPr="004D5314" w:rsidRDefault="004D5314" w:rsidP="004D5314">
      <w:pPr>
        <w:keepNext/>
        <w:ind w:left="864"/>
        <w:rPr>
          <w:szCs w:val="24"/>
        </w:rPr>
      </w:pPr>
    </w:p>
    <w:p w14:paraId="342A7E2A" w14:textId="77777777" w:rsidR="004D5314" w:rsidRPr="004D5314" w:rsidRDefault="004D5314" w:rsidP="004D5314">
      <w:pPr>
        <w:keepNext/>
        <w:ind w:left="864"/>
        <w:rPr>
          <w:szCs w:val="24"/>
        </w:rPr>
      </w:pPr>
      <w:r w:rsidRPr="004D5314">
        <w:rPr>
          <w:szCs w:val="24"/>
        </w:rPr>
        <w:t>The existing Hydrogen Plant #3 would be modified to allow the use of RFU off-gas as a feedstock but not as a direct fuel source to produce hydrogen. No physical changes will be made to the existing reformer heaters (H-3815A, H-3815B) of Hydrogen Plant #3.</w:t>
      </w:r>
    </w:p>
    <w:p w14:paraId="5D36DF42" w14:textId="77777777" w:rsidR="004D5314" w:rsidRPr="004D5314" w:rsidRDefault="004D5314" w:rsidP="004D5314">
      <w:pPr>
        <w:keepNext/>
        <w:ind w:left="864"/>
        <w:rPr>
          <w:szCs w:val="24"/>
        </w:rPr>
      </w:pPr>
    </w:p>
    <w:p w14:paraId="1D1FC431" w14:textId="77777777" w:rsidR="004D5314" w:rsidRPr="004D5314" w:rsidRDefault="004D5314" w:rsidP="004D5314">
      <w:pPr>
        <w:keepNext/>
        <w:ind w:left="864"/>
        <w:rPr>
          <w:szCs w:val="24"/>
        </w:rPr>
      </w:pPr>
      <w:r w:rsidRPr="004D5314">
        <w:rPr>
          <w:szCs w:val="24"/>
        </w:rPr>
        <w:t>No additional physical changes will be made to other existing permitted emitting</w:t>
      </w:r>
    </w:p>
    <w:p w14:paraId="66B63DC7" w14:textId="77777777" w:rsidR="004D5314" w:rsidRPr="004D5314" w:rsidRDefault="004D5314" w:rsidP="004D5314">
      <w:pPr>
        <w:keepNext/>
        <w:ind w:left="864"/>
        <w:rPr>
          <w:szCs w:val="24"/>
        </w:rPr>
      </w:pPr>
      <w:r w:rsidRPr="004D5314">
        <w:rPr>
          <w:szCs w:val="24"/>
        </w:rPr>
        <w:t>units. However, the maximum annual material throughputs to some units (e.g.,</w:t>
      </w:r>
    </w:p>
    <w:p w14:paraId="786CDB0C" w14:textId="77777777" w:rsidR="004D5314" w:rsidRPr="004D5314" w:rsidRDefault="004D5314" w:rsidP="004D5314">
      <w:pPr>
        <w:keepNext/>
        <w:ind w:left="864"/>
        <w:rPr>
          <w:szCs w:val="24"/>
        </w:rPr>
      </w:pPr>
      <w:r w:rsidRPr="004D5314">
        <w:rPr>
          <w:szCs w:val="24"/>
        </w:rPr>
        <w:t xml:space="preserve">tanks, loading processes, etc.) would change due to the proposed </w:t>
      </w:r>
      <w:bookmarkStart w:id="58" w:name="_Hlk206563955"/>
      <w:proofErr w:type="spellStart"/>
      <w:r w:rsidRPr="004D5314">
        <w:rPr>
          <w:szCs w:val="24"/>
        </w:rPr>
        <w:t>MaxSAF</w:t>
      </w:r>
      <w:proofErr w:type="spellEnd"/>
      <w:r w:rsidRPr="004D5314">
        <w:rPr>
          <w:szCs w:val="24"/>
        </w:rPr>
        <w:t>™</w:t>
      </w:r>
      <w:bookmarkEnd w:id="58"/>
      <w:r w:rsidRPr="004D5314">
        <w:rPr>
          <w:szCs w:val="24"/>
        </w:rPr>
        <w:t xml:space="preserve"> expansion, which are evaluated as non-modified units with potential emission increases.</w:t>
      </w:r>
    </w:p>
    <w:p w14:paraId="031C60D0" w14:textId="77777777" w:rsidR="004D5314" w:rsidRPr="004D5314" w:rsidRDefault="004D5314" w:rsidP="004D5314">
      <w:pPr>
        <w:keepNext/>
        <w:ind w:left="864"/>
        <w:rPr>
          <w:szCs w:val="24"/>
        </w:rPr>
      </w:pPr>
    </w:p>
    <w:p w14:paraId="72BAAC01" w14:textId="4A4634BB" w:rsidR="004D5314" w:rsidRDefault="004D5314" w:rsidP="004D5314">
      <w:pPr>
        <w:keepNext/>
        <w:ind w:left="864"/>
        <w:rPr>
          <w:szCs w:val="24"/>
        </w:rPr>
      </w:pPr>
      <w:bookmarkStart w:id="59" w:name="_Hlk206564365"/>
      <w:r w:rsidRPr="004D5314">
        <w:rPr>
          <w:szCs w:val="24"/>
        </w:rPr>
        <w:t xml:space="preserve">Additionally, the application requests changes that are administrative in nature and are unrelated to the </w:t>
      </w:r>
      <w:proofErr w:type="spellStart"/>
      <w:r w:rsidRPr="004D5314">
        <w:rPr>
          <w:szCs w:val="24"/>
        </w:rPr>
        <w:t>MaxSAF</w:t>
      </w:r>
      <w:proofErr w:type="spellEnd"/>
      <w:r w:rsidRPr="004D5314">
        <w:rPr>
          <w:szCs w:val="24"/>
        </w:rPr>
        <w:t>™ project.  Specifically, MRL requested removal of Consent Decree (CD) (CIV-no 01-142LH) conditions and plantwide umbrella limits that were originally specific to the Calumet Montana Refining-Petroleum Refinery. It has since been determined that although the Calumet Montana Refining-Petroleum Refinery is considered the same source as MRL for Title V purposes, for Prevention of Significant Deterioration (PSD) purposes, they are considered separate sources; therefore, the limits should be administratively removed from the MRL MAQP and thereafter, also from the MRL Title V Operating Permit.</w:t>
      </w:r>
      <w:r>
        <w:rPr>
          <w:szCs w:val="24"/>
        </w:rPr>
        <w:t xml:space="preserve"> </w:t>
      </w:r>
      <w:r w:rsidRPr="004D5314">
        <w:rPr>
          <w:b/>
          <w:bCs/>
          <w:szCs w:val="24"/>
        </w:rPr>
        <w:t>MAQP #5263-03</w:t>
      </w:r>
      <w:r w:rsidRPr="004D5314">
        <w:rPr>
          <w:szCs w:val="24"/>
        </w:rPr>
        <w:t xml:space="preserve"> replaced MAQP #5263-0</w:t>
      </w:r>
      <w:r>
        <w:rPr>
          <w:szCs w:val="24"/>
        </w:rPr>
        <w:t>2.</w:t>
      </w:r>
    </w:p>
    <w:p w14:paraId="7AA781D1" w14:textId="77777777" w:rsidR="004D5314" w:rsidRDefault="004D5314" w:rsidP="004D5314">
      <w:pPr>
        <w:keepNext/>
        <w:ind w:left="864"/>
        <w:rPr>
          <w:szCs w:val="24"/>
        </w:rPr>
      </w:pPr>
    </w:p>
    <w:p w14:paraId="6DF5E098" w14:textId="76095DD6" w:rsidR="004D5314" w:rsidRPr="004D5314" w:rsidRDefault="004D5314" w:rsidP="004D5314">
      <w:pPr>
        <w:keepNext/>
        <w:ind w:left="864"/>
        <w:rPr>
          <w:szCs w:val="24"/>
        </w:rPr>
      </w:pPr>
      <w:r w:rsidRPr="004D5314">
        <w:rPr>
          <w:szCs w:val="24"/>
        </w:rPr>
        <w:t xml:space="preserve">MRL has since changed their plans for expansion and while </w:t>
      </w:r>
      <w:r w:rsidRPr="004D5314">
        <w:rPr>
          <w:b/>
          <w:bCs/>
          <w:szCs w:val="24"/>
        </w:rPr>
        <w:t>MAQP #5263-03</w:t>
      </w:r>
      <w:r w:rsidRPr="004D5314">
        <w:rPr>
          <w:szCs w:val="24"/>
        </w:rPr>
        <w:t xml:space="preserve"> was issued, the project identified as the Revised </w:t>
      </w:r>
      <w:proofErr w:type="spellStart"/>
      <w:r w:rsidRPr="004D5314">
        <w:rPr>
          <w:szCs w:val="24"/>
        </w:rPr>
        <w:t>MaxSAF</w:t>
      </w:r>
      <w:proofErr w:type="spellEnd"/>
      <w:r w:rsidRPr="004D5314">
        <w:rPr>
          <w:szCs w:val="24"/>
        </w:rPr>
        <w:t xml:space="preserve"> Project replaces the </w:t>
      </w:r>
      <w:proofErr w:type="spellStart"/>
      <w:r w:rsidRPr="004D5314">
        <w:rPr>
          <w:szCs w:val="24"/>
        </w:rPr>
        <w:t>MaxSAF</w:t>
      </w:r>
      <w:proofErr w:type="spellEnd"/>
      <w:r w:rsidRPr="004D5314">
        <w:rPr>
          <w:szCs w:val="24"/>
        </w:rPr>
        <w:t xml:space="preserve"> Project.</w:t>
      </w:r>
    </w:p>
    <w:bookmarkEnd w:id="54"/>
    <w:bookmarkEnd w:id="59"/>
    <w:p w14:paraId="5779E5D7" w14:textId="77777777" w:rsidR="004D5314" w:rsidRDefault="004D5314" w:rsidP="00CA2E10">
      <w:pPr>
        <w:keepNext/>
        <w:ind w:left="864"/>
        <w:rPr>
          <w:szCs w:val="24"/>
        </w:rPr>
      </w:pPr>
    </w:p>
    <w:p w14:paraId="60D42BD8" w14:textId="7FDB36A5" w:rsidR="00CA2E10" w:rsidRDefault="00CA2E10" w:rsidP="00CA2E10">
      <w:pPr>
        <w:keepNext/>
        <w:numPr>
          <w:ilvl w:val="0"/>
          <w:numId w:val="6"/>
        </w:numPr>
        <w:rPr>
          <w:szCs w:val="24"/>
        </w:rPr>
      </w:pPr>
      <w:r>
        <w:rPr>
          <w:szCs w:val="24"/>
        </w:rPr>
        <w:t>Current Permit Action</w:t>
      </w:r>
    </w:p>
    <w:p w14:paraId="168947BE" w14:textId="77777777" w:rsidR="00CA2E10" w:rsidRDefault="00CA2E10" w:rsidP="00CA2E10">
      <w:pPr>
        <w:keepNext/>
        <w:ind w:left="864"/>
        <w:rPr>
          <w:szCs w:val="24"/>
        </w:rPr>
      </w:pPr>
    </w:p>
    <w:p w14:paraId="199783B4" w14:textId="6E645646" w:rsidR="00692C5A" w:rsidRDefault="00692C5A" w:rsidP="008D67F2">
      <w:pPr>
        <w:tabs>
          <w:tab w:val="left" w:pos="1080"/>
          <w:tab w:val="left" w:pos="8617"/>
        </w:tabs>
        <w:ind w:left="864"/>
        <w:rPr>
          <w:szCs w:val="24"/>
        </w:rPr>
      </w:pPr>
      <w:r>
        <w:rPr>
          <w:szCs w:val="24"/>
        </w:rPr>
        <w:t xml:space="preserve">On June 25, 2026, the Montana Department of Environmental Quality - Air Quality Bureau (DEQ) received an application for modification of MAQP #5263-03. </w:t>
      </w:r>
      <w:r w:rsidRPr="00710927">
        <w:rPr>
          <w:szCs w:val="24"/>
        </w:rPr>
        <w:t xml:space="preserve">The proposed </w:t>
      </w:r>
      <w:r>
        <w:rPr>
          <w:szCs w:val="24"/>
        </w:rPr>
        <w:t>project</w:t>
      </w:r>
      <w:r w:rsidRPr="00710927">
        <w:rPr>
          <w:szCs w:val="24"/>
        </w:rPr>
        <w:t xml:space="preserve"> </w:t>
      </w:r>
      <w:r>
        <w:rPr>
          <w:szCs w:val="24"/>
        </w:rPr>
        <w:t xml:space="preserve">is identified as the Revised </w:t>
      </w:r>
      <w:proofErr w:type="spellStart"/>
      <w:r>
        <w:rPr>
          <w:szCs w:val="24"/>
        </w:rPr>
        <w:t>MaxSAF</w:t>
      </w:r>
      <w:proofErr w:type="spellEnd"/>
      <w:r>
        <w:rPr>
          <w:szCs w:val="24"/>
        </w:rPr>
        <w:t xml:space="preserve"> Project, and it would revisit portions of permitted equipment in MAQP #5263-03 identified as the </w:t>
      </w:r>
      <w:proofErr w:type="spellStart"/>
      <w:r>
        <w:rPr>
          <w:szCs w:val="24"/>
        </w:rPr>
        <w:t>MaxSAF</w:t>
      </w:r>
      <w:proofErr w:type="spellEnd"/>
      <w:r>
        <w:rPr>
          <w:szCs w:val="24"/>
        </w:rPr>
        <w:t xml:space="preserve"> project. </w:t>
      </w:r>
    </w:p>
    <w:p w14:paraId="64A44703" w14:textId="77777777" w:rsidR="00692C5A" w:rsidRDefault="00692C5A" w:rsidP="00692C5A">
      <w:pPr>
        <w:tabs>
          <w:tab w:val="left" w:pos="1080"/>
          <w:tab w:val="left" w:pos="8617"/>
        </w:tabs>
        <w:ind w:left="1440"/>
        <w:rPr>
          <w:szCs w:val="24"/>
        </w:rPr>
      </w:pPr>
    </w:p>
    <w:p w14:paraId="0D4527E4" w14:textId="3194FAC3" w:rsidR="00692C5A" w:rsidRDefault="00692C5A" w:rsidP="008D67F2">
      <w:pPr>
        <w:tabs>
          <w:tab w:val="left" w:pos="1080"/>
          <w:tab w:val="left" w:pos="8617"/>
        </w:tabs>
        <w:ind w:left="864"/>
        <w:rPr>
          <w:szCs w:val="24"/>
        </w:rPr>
      </w:pPr>
      <w:r>
        <w:rPr>
          <w:szCs w:val="24"/>
        </w:rPr>
        <w:t xml:space="preserve">The Revised </w:t>
      </w:r>
      <w:proofErr w:type="spellStart"/>
      <w:r>
        <w:rPr>
          <w:szCs w:val="24"/>
        </w:rPr>
        <w:t>MaxSAF</w:t>
      </w:r>
      <w:proofErr w:type="spellEnd"/>
      <w:r>
        <w:rPr>
          <w:szCs w:val="24"/>
        </w:rPr>
        <w:t xml:space="preserve"> Project</w:t>
      </w:r>
      <w:r w:rsidDel="00F71DA7">
        <w:rPr>
          <w:szCs w:val="24"/>
        </w:rPr>
        <w:t xml:space="preserve"> </w:t>
      </w:r>
      <w:r>
        <w:rPr>
          <w:szCs w:val="24"/>
        </w:rPr>
        <w:t>would incorporate certain</w:t>
      </w:r>
      <w:r w:rsidRPr="004548FF">
        <w:rPr>
          <w:szCs w:val="24"/>
        </w:rPr>
        <w:t xml:space="preserve"> C</w:t>
      </w:r>
      <w:r>
        <w:rPr>
          <w:szCs w:val="24"/>
        </w:rPr>
        <w:t>alumet Montana Refinery</w:t>
      </w:r>
      <w:r w:rsidRPr="004548FF">
        <w:rPr>
          <w:szCs w:val="24"/>
        </w:rPr>
        <w:t xml:space="preserve"> assets</w:t>
      </w:r>
      <w:r>
        <w:rPr>
          <w:szCs w:val="24"/>
        </w:rPr>
        <w:t xml:space="preserve"> into the MRL operations for</w:t>
      </w:r>
      <w:r w:rsidRPr="004548FF">
        <w:rPr>
          <w:szCs w:val="24"/>
        </w:rPr>
        <w:t xml:space="preserve"> renewable </w:t>
      </w:r>
      <w:r>
        <w:rPr>
          <w:szCs w:val="24"/>
        </w:rPr>
        <w:t xml:space="preserve">fuels </w:t>
      </w:r>
      <w:r w:rsidRPr="004548FF">
        <w:rPr>
          <w:szCs w:val="24"/>
        </w:rPr>
        <w:t>production</w:t>
      </w:r>
      <w:r>
        <w:rPr>
          <w:szCs w:val="24"/>
        </w:rPr>
        <w:t>.</w:t>
      </w:r>
      <w:r w:rsidRPr="004548FF">
        <w:rPr>
          <w:szCs w:val="24"/>
        </w:rPr>
        <w:t xml:space="preserve"> </w:t>
      </w:r>
      <w:r>
        <w:rPr>
          <w:szCs w:val="24"/>
        </w:rPr>
        <w:t>The project would</w:t>
      </w:r>
      <w:r w:rsidRPr="004548FF">
        <w:rPr>
          <w:szCs w:val="24"/>
        </w:rPr>
        <w:t xml:space="preserve"> slightly increase MRL’s renew</w:t>
      </w:r>
      <w:r w:rsidR="008D67F2">
        <w:rPr>
          <w:szCs w:val="24"/>
        </w:rPr>
        <w:t>able</w:t>
      </w:r>
      <w:r w:rsidRPr="004548FF">
        <w:rPr>
          <w:szCs w:val="24"/>
        </w:rPr>
        <w:t xml:space="preserve"> fuel production capacity from 16,140 </w:t>
      </w:r>
      <w:r>
        <w:rPr>
          <w:szCs w:val="24"/>
        </w:rPr>
        <w:t>barrels per day (bpd)</w:t>
      </w:r>
      <w:r w:rsidRPr="004548FF">
        <w:rPr>
          <w:szCs w:val="24"/>
        </w:rPr>
        <w:t xml:space="preserve"> to 16,400 bpd and enable a higher production ratio of renewable kerosene</w:t>
      </w:r>
      <w:r>
        <w:rPr>
          <w:szCs w:val="24"/>
        </w:rPr>
        <w:t xml:space="preserve"> and </w:t>
      </w:r>
      <w:r w:rsidRPr="004548FF">
        <w:rPr>
          <w:szCs w:val="24"/>
        </w:rPr>
        <w:t>S</w:t>
      </w:r>
      <w:r>
        <w:rPr>
          <w:szCs w:val="24"/>
        </w:rPr>
        <w:t>ustainable Aviation Fuel (S</w:t>
      </w:r>
      <w:r w:rsidRPr="004548FF">
        <w:rPr>
          <w:szCs w:val="24"/>
        </w:rPr>
        <w:t>AF</w:t>
      </w:r>
      <w:r>
        <w:rPr>
          <w:szCs w:val="24"/>
        </w:rPr>
        <w:t>)</w:t>
      </w:r>
      <w:r w:rsidRPr="004548FF">
        <w:rPr>
          <w:szCs w:val="24"/>
        </w:rPr>
        <w:t xml:space="preserve"> to </w:t>
      </w:r>
      <w:r>
        <w:rPr>
          <w:szCs w:val="24"/>
        </w:rPr>
        <w:t>Renewable Diesel (</w:t>
      </w:r>
      <w:r w:rsidRPr="004548FF">
        <w:rPr>
          <w:szCs w:val="24"/>
        </w:rPr>
        <w:t>RD</w:t>
      </w:r>
      <w:r>
        <w:rPr>
          <w:szCs w:val="24"/>
        </w:rPr>
        <w:t>) to a ratio of approximately</w:t>
      </w:r>
      <w:r w:rsidRPr="004548FF">
        <w:rPr>
          <w:szCs w:val="24"/>
        </w:rPr>
        <w:t xml:space="preserve"> 80 </w:t>
      </w:r>
      <w:r>
        <w:rPr>
          <w:szCs w:val="24"/>
        </w:rPr>
        <w:t>to 20</w:t>
      </w:r>
      <w:r w:rsidRPr="004548FF">
        <w:rPr>
          <w:szCs w:val="24"/>
        </w:rPr>
        <w:t>.</w:t>
      </w:r>
      <w:r>
        <w:rPr>
          <w:szCs w:val="24"/>
        </w:rPr>
        <w:t xml:space="preserve"> The portions of MAQP #5263-03 that are again included, and effectively re-permitted include the </w:t>
      </w:r>
      <w:r w:rsidRPr="00CA5E53">
        <w:rPr>
          <w:szCs w:val="24"/>
        </w:rPr>
        <w:t xml:space="preserve">Water Conservation Unit (WCU) associated with the existing </w:t>
      </w:r>
      <w:r>
        <w:rPr>
          <w:szCs w:val="24"/>
        </w:rPr>
        <w:t>Pretreatment Unit (</w:t>
      </w:r>
      <w:r w:rsidRPr="00CA5E53">
        <w:rPr>
          <w:szCs w:val="24"/>
        </w:rPr>
        <w:t>PTU</w:t>
      </w:r>
      <w:r>
        <w:rPr>
          <w:szCs w:val="24"/>
        </w:rPr>
        <w:t xml:space="preserve">), </w:t>
      </w:r>
      <w:r>
        <w:rPr>
          <w:szCs w:val="24"/>
        </w:rPr>
        <w:lastRenderedPageBreak/>
        <w:t>a</w:t>
      </w:r>
      <w:r w:rsidRPr="00CA5E53">
        <w:rPr>
          <w:szCs w:val="24"/>
        </w:rPr>
        <w:t xml:space="preserve"> new PTU wastewater pre-treatment system and a new WCU wastewater pre-treatment system</w:t>
      </w:r>
      <w:r>
        <w:rPr>
          <w:szCs w:val="24"/>
        </w:rPr>
        <w:t>, and a new wastewater storage tank T-4202. A new #5 Hydrogen Plant with a new reformer heater (H-5801) would also be re-permitted but with a lower 178 MMBtu/</w:t>
      </w:r>
      <w:proofErr w:type="spellStart"/>
      <w:r>
        <w:rPr>
          <w:szCs w:val="24"/>
        </w:rPr>
        <w:t>hr</w:t>
      </w:r>
      <w:proofErr w:type="spellEnd"/>
      <w:r>
        <w:rPr>
          <w:szCs w:val="24"/>
        </w:rPr>
        <w:t xml:space="preserve"> design rating. There also would be new pipelines and fugitive components associated with the proposed new equipment and CMR incorporated equipment.</w:t>
      </w:r>
      <w:r w:rsidRPr="00AB2FD9">
        <w:t xml:space="preserve"> </w:t>
      </w:r>
      <w:r w:rsidRPr="00AB2FD9">
        <w:rPr>
          <w:szCs w:val="24"/>
        </w:rPr>
        <w:t>The application also requests the incorporation of startup, shutdown and maintenance (SSM) NOx permit limits associated with existing heaters H-4101, H-4102, H-3815A/B, and H-4601.</w:t>
      </w:r>
    </w:p>
    <w:p w14:paraId="31181B96" w14:textId="77777777" w:rsidR="00692C5A" w:rsidRDefault="00692C5A" w:rsidP="00692C5A">
      <w:pPr>
        <w:tabs>
          <w:tab w:val="left" w:pos="1080"/>
          <w:tab w:val="left" w:pos="8617"/>
        </w:tabs>
        <w:ind w:left="1440"/>
        <w:rPr>
          <w:szCs w:val="24"/>
        </w:rPr>
      </w:pPr>
    </w:p>
    <w:p w14:paraId="04E72775" w14:textId="22A9CE9D" w:rsidR="00692C5A" w:rsidRDefault="00692C5A" w:rsidP="008D67F2">
      <w:pPr>
        <w:tabs>
          <w:tab w:val="left" w:pos="1080"/>
          <w:tab w:val="left" w:pos="8617"/>
        </w:tabs>
        <w:ind w:left="864"/>
      </w:pPr>
      <w:r>
        <w:t>The equipment processes proposed to be incorporated from CMR into MRL include the following equipment.</w:t>
      </w:r>
    </w:p>
    <w:p w14:paraId="32E15E70" w14:textId="77777777" w:rsidR="00692C5A" w:rsidRDefault="00692C5A" w:rsidP="00692C5A">
      <w:pPr>
        <w:tabs>
          <w:tab w:val="left" w:pos="1080"/>
          <w:tab w:val="left" w:pos="8617"/>
        </w:tabs>
        <w:ind w:left="1440"/>
      </w:pPr>
    </w:p>
    <w:p w14:paraId="0AF0CB9A" w14:textId="77777777" w:rsidR="00692C5A" w:rsidRDefault="00692C5A" w:rsidP="008D67F2">
      <w:pPr>
        <w:pStyle w:val="ListParagraph"/>
        <w:numPr>
          <w:ilvl w:val="0"/>
          <w:numId w:val="180"/>
        </w:numPr>
        <w:tabs>
          <w:tab w:val="left" w:pos="1080"/>
          <w:tab w:val="left" w:pos="8617"/>
        </w:tabs>
        <w:ind w:left="1620"/>
      </w:pPr>
      <w:r>
        <w:t>Isomerization and Hydrogen treating units</w:t>
      </w:r>
    </w:p>
    <w:p w14:paraId="52BF8F69" w14:textId="77777777" w:rsidR="00692C5A" w:rsidRDefault="00692C5A" w:rsidP="008D67F2">
      <w:pPr>
        <w:pStyle w:val="ListParagraph"/>
        <w:numPr>
          <w:ilvl w:val="0"/>
          <w:numId w:val="180"/>
        </w:numPr>
        <w:tabs>
          <w:tab w:val="left" w:pos="1080"/>
          <w:tab w:val="left" w:pos="8617"/>
        </w:tabs>
        <w:ind w:left="1620"/>
      </w:pPr>
      <w:r>
        <w:t>A portion of the existing CMR Fluid Catalytic Cracking (FCC) and Alkylation Units</w:t>
      </w:r>
    </w:p>
    <w:p w14:paraId="19ED9F64" w14:textId="77777777" w:rsidR="00692C5A" w:rsidRDefault="00692C5A" w:rsidP="008D67F2">
      <w:pPr>
        <w:pStyle w:val="ListParagraph"/>
        <w:numPr>
          <w:ilvl w:val="0"/>
          <w:numId w:val="180"/>
        </w:numPr>
        <w:tabs>
          <w:tab w:val="left" w:pos="1080"/>
          <w:tab w:val="left" w:pos="8617"/>
        </w:tabs>
        <w:ind w:left="1620"/>
      </w:pPr>
      <w:r>
        <w:t>Naphtha Splitter</w:t>
      </w:r>
    </w:p>
    <w:p w14:paraId="4C08768D" w14:textId="77777777" w:rsidR="00692C5A" w:rsidRDefault="00692C5A" w:rsidP="008D67F2">
      <w:pPr>
        <w:pStyle w:val="ListParagraph"/>
        <w:numPr>
          <w:ilvl w:val="0"/>
          <w:numId w:val="180"/>
        </w:numPr>
        <w:tabs>
          <w:tab w:val="left" w:pos="1080"/>
          <w:tab w:val="left" w:pos="8617"/>
        </w:tabs>
        <w:ind w:left="1620"/>
      </w:pPr>
      <w:r>
        <w:t>Hydrogen Plant #2</w:t>
      </w:r>
    </w:p>
    <w:p w14:paraId="7BB8D40A" w14:textId="77777777" w:rsidR="00692C5A" w:rsidRDefault="00692C5A" w:rsidP="008D67F2">
      <w:pPr>
        <w:pStyle w:val="ListParagraph"/>
        <w:numPr>
          <w:ilvl w:val="0"/>
          <w:numId w:val="180"/>
        </w:numPr>
        <w:tabs>
          <w:tab w:val="left" w:pos="1080"/>
          <w:tab w:val="left" w:pos="8617"/>
        </w:tabs>
        <w:ind w:left="1620"/>
      </w:pPr>
      <w:r>
        <w:t>Storage Tanks #47, #124, #125 and #150</w:t>
      </w:r>
    </w:p>
    <w:p w14:paraId="7CAB7525" w14:textId="77777777" w:rsidR="00692C5A" w:rsidRPr="00CB21BD" w:rsidRDefault="00692C5A" w:rsidP="008D67F2">
      <w:pPr>
        <w:pStyle w:val="ListParagraph"/>
        <w:numPr>
          <w:ilvl w:val="0"/>
          <w:numId w:val="180"/>
        </w:numPr>
        <w:tabs>
          <w:tab w:val="left" w:pos="1080"/>
          <w:tab w:val="left" w:pos="8617"/>
        </w:tabs>
        <w:ind w:left="1620"/>
        <w:rPr>
          <w:szCs w:val="24"/>
        </w:rPr>
      </w:pPr>
      <w:r w:rsidRPr="00CB21BD">
        <w:rPr>
          <w:szCs w:val="24"/>
        </w:rPr>
        <w:t>Numerous propane and butane storage tanks including TK-2, TK-3, TK-4, TK-5, TK-1</w:t>
      </w:r>
      <w:r w:rsidRPr="00BD5E23">
        <w:rPr>
          <w:szCs w:val="24"/>
        </w:rPr>
        <w:t>4</w:t>
      </w:r>
      <w:r w:rsidRPr="00CB21BD">
        <w:rPr>
          <w:szCs w:val="24"/>
        </w:rPr>
        <w:t>, and TK-15</w:t>
      </w:r>
    </w:p>
    <w:p w14:paraId="58BA13D6" w14:textId="77777777" w:rsidR="00692C5A" w:rsidRPr="00AB2FD9" w:rsidRDefault="00692C5A" w:rsidP="008D67F2">
      <w:pPr>
        <w:pStyle w:val="ListParagraph"/>
        <w:numPr>
          <w:ilvl w:val="0"/>
          <w:numId w:val="180"/>
        </w:numPr>
        <w:tabs>
          <w:tab w:val="left" w:pos="1080"/>
          <w:tab w:val="left" w:pos="8617"/>
        </w:tabs>
        <w:ind w:left="1620"/>
        <w:rPr>
          <w:szCs w:val="24"/>
        </w:rPr>
      </w:pPr>
      <w:r w:rsidRPr="001A1B31">
        <w:rPr>
          <w:szCs w:val="24"/>
        </w:rPr>
        <w:t>Diesel Fuel Additive Tanks #802, #803</w:t>
      </w:r>
    </w:p>
    <w:p w14:paraId="7597DB45" w14:textId="77777777" w:rsidR="00692C5A" w:rsidRDefault="00692C5A" w:rsidP="00692C5A">
      <w:pPr>
        <w:keepNext/>
        <w:tabs>
          <w:tab w:val="left" w:pos="1080"/>
          <w:tab w:val="left" w:pos="8617"/>
        </w:tabs>
        <w:ind w:left="1440"/>
        <w:contextualSpacing/>
        <w:rPr>
          <w:szCs w:val="24"/>
        </w:rPr>
      </w:pPr>
    </w:p>
    <w:p w14:paraId="5DC3E0CC" w14:textId="380AE2DD" w:rsidR="00692C5A" w:rsidRDefault="00692C5A" w:rsidP="008D67F2">
      <w:pPr>
        <w:keepNext/>
        <w:tabs>
          <w:tab w:val="left" w:pos="1080"/>
          <w:tab w:val="left" w:pos="8617"/>
        </w:tabs>
        <w:ind w:left="864"/>
        <w:contextualSpacing/>
        <w:rPr>
          <w:szCs w:val="24"/>
        </w:rPr>
      </w:pPr>
      <w:r>
        <w:rPr>
          <w:szCs w:val="24"/>
        </w:rPr>
        <w:t>Associated with the above processes, the following CMR-specific heaters, preheaters and reboilers would be incorporated into MRL’s operations.</w:t>
      </w:r>
    </w:p>
    <w:p w14:paraId="3E93E054" w14:textId="77777777" w:rsidR="00692C5A" w:rsidRDefault="00692C5A" w:rsidP="00692C5A">
      <w:pPr>
        <w:keepNext/>
        <w:tabs>
          <w:tab w:val="left" w:pos="1080"/>
          <w:tab w:val="left" w:pos="8617"/>
        </w:tabs>
        <w:ind w:left="1440"/>
        <w:contextualSpacing/>
        <w:rPr>
          <w:szCs w:val="24"/>
        </w:rPr>
      </w:pPr>
    </w:p>
    <w:p w14:paraId="4A11D7C6" w14:textId="77777777" w:rsidR="00692C5A" w:rsidRDefault="00692C5A" w:rsidP="008D67F2">
      <w:pPr>
        <w:pStyle w:val="ListParagraph"/>
        <w:numPr>
          <w:ilvl w:val="0"/>
          <w:numId w:val="180"/>
        </w:numPr>
        <w:tabs>
          <w:tab w:val="left" w:pos="1080"/>
          <w:tab w:val="left" w:pos="8617"/>
        </w:tabs>
        <w:ind w:left="1620"/>
        <w:rPr>
          <w:szCs w:val="24"/>
        </w:rPr>
      </w:pPr>
      <w:r>
        <w:rPr>
          <w:szCs w:val="24"/>
        </w:rPr>
        <w:t>H-2815 #2 H2 Plant Reformer Heater</w:t>
      </w:r>
    </w:p>
    <w:p w14:paraId="298F97EE" w14:textId="77777777" w:rsidR="00692C5A" w:rsidRDefault="00692C5A" w:rsidP="008D67F2">
      <w:pPr>
        <w:pStyle w:val="ListParagraph"/>
        <w:numPr>
          <w:ilvl w:val="0"/>
          <w:numId w:val="180"/>
        </w:numPr>
        <w:tabs>
          <w:tab w:val="left" w:pos="1080"/>
          <w:tab w:val="left" w:pos="8617"/>
        </w:tabs>
        <w:ind w:left="1620"/>
        <w:rPr>
          <w:szCs w:val="24"/>
        </w:rPr>
      </w:pPr>
      <w:r>
        <w:rPr>
          <w:szCs w:val="24"/>
        </w:rPr>
        <w:t>H-0302 FCC Preheater</w:t>
      </w:r>
    </w:p>
    <w:p w14:paraId="04C44681" w14:textId="77777777" w:rsidR="00692C5A" w:rsidRDefault="00692C5A" w:rsidP="008D67F2">
      <w:pPr>
        <w:pStyle w:val="ListParagraph"/>
        <w:numPr>
          <w:ilvl w:val="0"/>
          <w:numId w:val="180"/>
        </w:numPr>
        <w:tabs>
          <w:tab w:val="left" w:pos="1080"/>
          <w:tab w:val="left" w:pos="8617"/>
        </w:tabs>
        <w:ind w:left="1620"/>
        <w:rPr>
          <w:szCs w:val="24"/>
        </w:rPr>
      </w:pPr>
      <w:r>
        <w:rPr>
          <w:szCs w:val="24"/>
        </w:rPr>
        <w:t>H-0405 Naphtha Splitter Reboiler</w:t>
      </w:r>
    </w:p>
    <w:p w14:paraId="78D16973" w14:textId="77777777" w:rsidR="00692C5A" w:rsidRDefault="00692C5A" w:rsidP="008D67F2">
      <w:pPr>
        <w:pStyle w:val="ListParagraph"/>
        <w:numPr>
          <w:ilvl w:val="0"/>
          <w:numId w:val="180"/>
        </w:numPr>
        <w:tabs>
          <w:tab w:val="left" w:pos="1080"/>
          <w:tab w:val="left" w:pos="8617"/>
        </w:tabs>
        <w:ind w:left="1620"/>
        <w:rPr>
          <w:szCs w:val="24"/>
        </w:rPr>
      </w:pPr>
      <w:r>
        <w:rPr>
          <w:szCs w:val="24"/>
        </w:rPr>
        <w:t>H-1501 DIB Reboiler Heater</w:t>
      </w:r>
    </w:p>
    <w:p w14:paraId="14C74F86" w14:textId="77777777" w:rsidR="00692C5A" w:rsidRDefault="00692C5A" w:rsidP="008D67F2">
      <w:pPr>
        <w:pStyle w:val="ListParagraph"/>
        <w:numPr>
          <w:ilvl w:val="0"/>
          <w:numId w:val="180"/>
        </w:numPr>
        <w:tabs>
          <w:tab w:val="left" w:pos="1080"/>
          <w:tab w:val="left" w:pos="8617"/>
        </w:tabs>
        <w:ind w:left="1620"/>
        <w:rPr>
          <w:szCs w:val="24"/>
        </w:rPr>
      </w:pPr>
      <w:r>
        <w:rPr>
          <w:szCs w:val="24"/>
        </w:rPr>
        <w:t>H-1701 HTU Heater</w:t>
      </w:r>
    </w:p>
    <w:p w14:paraId="3D428D24" w14:textId="77777777" w:rsidR="00692C5A" w:rsidRDefault="00692C5A" w:rsidP="00692C5A">
      <w:pPr>
        <w:keepNext/>
        <w:tabs>
          <w:tab w:val="left" w:pos="1080"/>
          <w:tab w:val="left" w:pos="8617"/>
        </w:tabs>
        <w:ind w:left="1440"/>
        <w:contextualSpacing/>
        <w:rPr>
          <w:szCs w:val="24"/>
        </w:rPr>
      </w:pPr>
    </w:p>
    <w:p w14:paraId="334A97EF" w14:textId="77777777" w:rsidR="007F10E5" w:rsidRDefault="007F10E5" w:rsidP="00692C5A">
      <w:pPr>
        <w:keepNext/>
        <w:ind w:left="864"/>
        <w:rPr>
          <w:szCs w:val="24"/>
        </w:rPr>
      </w:pPr>
      <w:r>
        <w:rPr>
          <w:szCs w:val="24"/>
        </w:rPr>
        <w:t xml:space="preserve">Additionally, the application re-requests changes that are administrative in nature, unrelated to the Revised </w:t>
      </w:r>
      <w:proofErr w:type="spellStart"/>
      <w:r w:rsidRPr="00F56089">
        <w:rPr>
          <w:szCs w:val="24"/>
        </w:rPr>
        <w:t>MaxSAF</w:t>
      </w:r>
      <w:proofErr w:type="spellEnd"/>
      <w:r w:rsidRPr="00F56089">
        <w:rPr>
          <w:szCs w:val="24"/>
        </w:rPr>
        <w:t>™</w:t>
      </w:r>
      <w:r>
        <w:rPr>
          <w:szCs w:val="24"/>
        </w:rPr>
        <w:t xml:space="preserve"> project and were previously incorporated into MAQP #5263-03.  Specifically, MRL requested removal of Consent Decree (CD) (CIV-no 01-142LH) conditions and plantwide umbrella limits that were originally specific to the CMR-Petroleum Refinery. It has since been determined that, although the CMR-Petroleum Refinery is considered the same source as MRL for Title V purposes, for Prevention of Significant Deterioration (PSD) purposes they are considered separate sources; and PSD limits for Calumet are not applicable to MRL.</w:t>
      </w:r>
      <w:r w:rsidR="002A6346" w:rsidRPr="002A6346">
        <w:rPr>
          <w:szCs w:val="24"/>
        </w:rPr>
        <w:t xml:space="preserve"> </w:t>
      </w:r>
    </w:p>
    <w:p w14:paraId="362130A9" w14:textId="77777777" w:rsidR="007F10E5" w:rsidRDefault="007F10E5" w:rsidP="00692C5A">
      <w:pPr>
        <w:keepNext/>
        <w:ind w:left="864"/>
        <w:rPr>
          <w:szCs w:val="24"/>
        </w:rPr>
      </w:pPr>
    </w:p>
    <w:p w14:paraId="109808D4" w14:textId="4FB38C7B" w:rsidR="002A6346" w:rsidRPr="002A6346" w:rsidRDefault="008D67F2" w:rsidP="00692C5A">
      <w:pPr>
        <w:keepNext/>
        <w:ind w:left="864"/>
        <w:rPr>
          <w:szCs w:val="24"/>
        </w:rPr>
      </w:pPr>
      <w:r w:rsidRPr="008D67F2">
        <w:rPr>
          <w:b/>
          <w:bCs/>
          <w:szCs w:val="24"/>
        </w:rPr>
        <w:t>MAQP #5263-04</w:t>
      </w:r>
      <w:r>
        <w:rPr>
          <w:szCs w:val="24"/>
        </w:rPr>
        <w:t xml:space="preserve"> replaces MAQP #5263-03.</w:t>
      </w:r>
    </w:p>
    <w:p w14:paraId="5EAAFC17" w14:textId="77777777" w:rsidR="003E2219" w:rsidRDefault="003E2219" w:rsidP="003E2219">
      <w:pPr>
        <w:keepNext/>
        <w:ind w:left="864"/>
        <w:rPr>
          <w:szCs w:val="24"/>
        </w:rPr>
      </w:pPr>
    </w:p>
    <w:p w14:paraId="0086DD1F" w14:textId="5AE8DC49" w:rsidR="00903F1D" w:rsidRDefault="00903F1D" w:rsidP="00B55F80">
      <w:pPr>
        <w:numPr>
          <w:ilvl w:val="0"/>
          <w:numId w:val="6"/>
        </w:numPr>
        <w:rPr>
          <w:szCs w:val="24"/>
        </w:rPr>
      </w:pPr>
      <w:r w:rsidRPr="00FB7886">
        <w:rPr>
          <w:szCs w:val="24"/>
        </w:rPr>
        <w:t>Response to Public Comments</w:t>
      </w:r>
      <w:r w:rsidR="00DA7DB4">
        <w:rPr>
          <w:szCs w:val="24"/>
        </w:rPr>
        <w:t xml:space="preserve"> (If received</w:t>
      </w:r>
      <w:r w:rsidR="003C26D5">
        <w:rPr>
          <w:szCs w:val="24"/>
        </w:rPr>
        <w:t xml:space="preserve"> on draft</w:t>
      </w:r>
      <w:r w:rsidR="00DA7DB4">
        <w:rPr>
          <w:szCs w:val="24"/>
        </w:rPr>
        <w:t>)</w:t>
      </w:r>
    </w:p>
    <w:p w14:paraId="32768920" w14:textId="77777777" w:rsidR="00285F52" w:rsidRDefault="00285F52" w:rsidP="00BB76F1">
      <w:pPr>
        <w:kinsoku w:val="0"/>
        <w:overflowPunct w:val="0"/>
        <w:autoSpaceDE w:val="0"/>
        <w:autoSpaceDN w:val="0"/>
        <w:adjustRightInd w:val="0"/>
        <w:rPr>
          <w:rFonts w:cs="Calibri Light"/>
          <w:sz w:val="22"/>
          <w:szCs w:val="22"/>
        </w:rPr>
      </w:pPr>
    </w:p>
    <w:p w14:paraId="2EF2FC04" w14:textId="77777777" w:rsidR="002B0194" w:rsidRPr="00FB7886" w:rsidRDefault="002B0194" w:rsidP="003F10E4">
      <w:pPr>
        <w:keepNext/>
        <w:keepLines/>
        <w:numPr>
          <w:ilvl w:val="0"/>
          <w:numId w:val="7"/>
        </w:numPr>
        <w:tabs>
          <w:tab w:val="clear" w:pos="720"/>
          <w:tab w:val="num" w:pos="450"/>
        </w:tabs>
        <w:rPr>
          <w:szCs w:val="24"/>
        </w:rPr>
      </w:pPr>
      <w:r w:rsidRPr="00FB7886">
        <w:rPr>
          <w:szCs w:val="24"/>
        </w:rPr>
        <w:lastRenderedPageBreak/>
        <w:t>Applicable Rules and Regulations</w:t>
      </w:r>
    </w:p>
    <w:p w14:paraId="3ABAE3A5" w14:textId="77777777" w:rsidR="002B0194" w:rsidRPr="00FB7886" w:rsidRDefault="002B0194" w:rsidP="003F10E4">
      <w:pPr>
        <w:keepNext/>
        <w:keepLines/>
        <w:rPr>
          <w:szCs w:val="24"/>
        </w:rPr>
      </w:pPr>
    </w:p>
    <w:p w14:paraId="2EBC01A4" w14:textId="0ECE71D0" w:rsidR="002B0194" w:rsidRPr="00FB7886" w:rsidRDefault="002B0194" w:rsidP="003F10E4">
      <w:pPr>
        <w:keepNext/>
        <w:keepLines/>
        <w:ind w:left="450"/>
        <w:rPr>
          <w:szCs w:val="24"/>
        </w:rPr>
      </w:pPr>
      <w:r w:rsidRPr="00FB7886">
        <w:rPr>
          <w:szCs w:val="24"/>
        </w:rPr>
        <w:t>The following are partial explanations of some applicable rules and regulations that apply to the facility.  The complete rules are stated in the Administrative Rules of Montana (ARM) and are available, upon request, from the Department of Environmental Quality (</w:t>
      </w:r>
      <w:r w:rsidR="00EF7639">
        <w:rPr>
          <w:szCs w:val="24"/>
        </w:rPr>
        <w:t>DEQ</w:t>
      </w:r>
      <w:r w:rsidRPr="00FB7886">
        <w:rPr>
          <w:szCs w:val="24"/>
        </w:rPr>
        <w:t xml:space="preserve">).  Upon request, </w:t>
      </w:r>
      <w:r w:rsidR="00EF7639">
        <w:rPr>
          <w:szCs w:val="24"/>
        </w:rPr>
        <w:t>DEQ</w:t>
      </w:r>
      <w:r w:rsidRPr="00FB7886">
        <w:rPr>
          <w:szCs w:val="24"/>
        </w:rPr>
        <w:t xml:space="preserve"> will provide references for location of complete copies of all applicable rules and regulations or copies where appropriate.</w:t>
      </w:r>
    </w:p>
    <w:p w14:paraId="7D97BC1A" w14:textId="77777777" w:rsidR="002B0194" w:rsidRPr="00FB7886" w:rsidRDefault="002B0194">
      <w:pPr>
        <w:rPr>
          <w:szCs w:val="24"/>
        </w:rPr>
      </w:pPr>
    </w:p>
    <w:p w14:paraId="4118353F" w14:textId="77777777" w:rsidR="002B0194" w:rsidRPr="00FB7886" w:rsidRDefault="002B0194" w:rsidP="00EE2888">
      <w:pPr>
        <w:keepNext/>
        <w:numPr>
          <w:ilvl w:val="0"/>
          <w:numId w:val="8"/>
        </w:numPr>
        <w:rPr>
          <w:szCs w:val="24"/>
        </w:rPr>
      </w:pPr>
      <w:r w:rsidRPr="00FB7886">
        <w:rPr>
          <w:szCs w:val="24"/>
        </w:rPr>
        <w:t>ARM 17.8, Subchapter 1 – General Provisions, including but not limited to:</w:t>
      </w:r>
    </w:p>
    <w:p w14:paraId="58BF78D8" w14:textId="77777777" w:rsidR="002B0194" w:rsidRPr="00FB7886" w:rsidRDefault="002B0194" w:rsidP="00EE2888">
      <w:pPr>
        <w:keepNext/>
        <w:ind w:left="432"/>
        <w:rPr>
          <w:szCs w:val="24"/>
        </w:rPr>
      </w:pPr>
    </w:p>
    <w:p w14:paraId="448BD0D5" w14:textId="77777777" w:rsidR="002B0194" w:rsidRPr="00FB7886" w:rsidRDefault="002B0194" w:rsidP="00EE2888">
      <w:pPr>
        <w:keepNext/>
        <w:numPr>
          <w:ilvl w:val="0"/>
          <w:numId w:val="9"/>
        </w:numPr>
        <w:rPr>
          <w:szCs w:val="24"/>
        </w:rPr>
      </w:pPr>
      <w:r w:rsidRPr="00FB7886">
        <w:rPr>
          <w:szCs w:val="24"/>
          <w:u w:val="single"/>
        </w:rPr>
        <w:t>ARM 17.8.101 Definitions</w:t>
      </w:r>
      <w:r w:rsidRPr="00FB7886">
        <w:rPr>
          <w:szCs w:val="24"/>
        </w:rPr>
        <w:t>.  This rule includes a list of applicable definitions used in this chapter, unless indicated otherwise in a specific subchapter.</w:t>
      </w:r>
    </w:p>
    <w:p w14:paraId="42D75777" w14:textId="77777777" w:rsidR="002B0194" w:rsidRPr="00FB7886" w:rsidRDefault="002B0194">
      <w:pPr>
        <w:ind w:left="864"/>
        <w:rPr>
          <w:szCs w:val="24"/>
        </w:rPr>
      </w:pPr>
    </w:p>
    <w:p w14:paraId="5A435322" w14:textId="56C9DFB9" w:rsidR="002B0194" w:rsidRPr="00FB7886" w:rsidRDefault="002B0194" w:rsidP="00B55F80">
      <w:pPr>
        <w:numPr>
          <w:ilvl w:val="0"/>
          <w:numId w:val="9"/>
        </w:numPr>
        <w:rPr>
          <w:szCs w:val="24"/>
        </w:rPr>
      </w:pPr>
      <w:r w:rsidRPr="00FB7886">
        <w:rPr>
          <w:szCs w:val="24"/>
          <w:u w:val="single"/>
        </w:rPr>
        <w:t>ARM 17.8.105 Testing Requirements</w:t>
      </w:r>
      <w:r w:rsidRPr="00FB7886">
        <w:rPr>
          <w:szCs w:val="24"/>
        </w:rPr>
        <w:t xml:space="preserve">.  Any person or persons responsible for the emission of any air contaminant into the outdoor atmosphere shall, upon written request of </w:t>
      </w:r>
      <w:r w:rsidR="00EF7639">
        <w:rPr>
          <w:szCs w:val="24"/>
        </w:rPr>
        <w:t>DEQ</w:t>
      </w:r>
      <w:r w:rsidRPr="00FB7886">
        <w:rPr>
          <w:szCs w:val="24"/>
        </w:rPr>
        <w:t xml:space="preserve">, provide the facilities and necessary equipment (including instruments and sensing devices) and shall conduct tests, emission or ambient, for such periods of time as may be necessary using methods approved by </w:t>
      </w:r>
      <w:r w:rsidR="00EF7639">
        <w:rPr>
          <w:szCs w:val="24"/>
        </w:rPr>
        <w:t>DEQ</w:t>
      </w:r>
      <w:r w:rsidRPr="00FB7886">
        <w:rPr>
          <w:szCs w:val="24"/>
        </w:rPr>
        <w:t>.</w:t>
      </w:r>
    </w:p>
    <w:p w14:paraId="63D93690" w14:textId="77777777" w:rsidR="002B0194" w:rsidRPr="00FB7886" w:rsidRDefault="002B0194">
      <w:pPr>
        <w:rPr>
          <w:szCs w:val="24"/>
        </w:rPr>
      </w:pPr>
    </w:p>
    <w:p w14:paraId="1F0F0BC7" w14:textId="1998B13F" w:rsidR="002B0194" w:rsidRPr="00FB7886" w:rsidRDefault="002B0194" w:rsidP="00B55F80">
      <w:pPr>
        <w:numPr>
          <w:ilvl w:val="0"/>
          <w:numId w:val="9"/>
        </w:numPr>
        <w:rPr>
          <w:szCs w:val="24"/>
        </w:rPr>
      </w:pPr>
      <w:r w:rsidRPr="00FB7886">
        <w:rPr>
          <w:szCs w:val="24"/>
          <w:u w:val="single"/>
        </w:rPr>
        <w:t>ARM 17.8.106 Source Testing Protocol</w:t>
      </w:r>
      <w:r w:rsidRPr="00FB7886">
        <w:rPr>
          <w:szCs w:val="24"/>
        </w:rPr>
        <w:t xml:space="preserve">.  The requirements of this rule apply to any emission source testing conducted by </w:t>
      </w:r>
      <w:r w:rsidR="00EF7639">
        <w:rPr>
          <w:szCs w:val="24"/>
        </w:rPr>
        <w:t>DEQ</w:t>
      </w:r>
      <w:r w:rsidRPr="00FB7886">
        <w:rPr>
          <w:szCs w:val="24"/>
        </w:rPr>
        <w:t xml:space="preserve">, any source or other entity as required by any rule in this chapter, or any permit or order issued pursuant to this chapter, or the provisions of the Clean Air Act of Montana, 75-2-101, </w:t>
      </w:r>
      <w:r w:rsidRPr="00FB7886">
        <w:rPr>
          <w:i/>
          <w:iCs/>
          <w:szCs w:val="24"/>
        </w:rPr>
        <w:t>et seq</w:t>
      </w:r>
      <w:r w:rsidRPr="00FB7886">
        <w:rPr>
          <w:szCs w:val="24"/>
        </w:rPr>
        <w:t>., Montana Code Annotated (MCA).</w:t>
      </w:r>
    </w:p>
    <w:p w14:paraId="1F43A67D" w14:textId="77777777" w:rsidR="002B0194" w:rsidRPr="00FB7886" w:rsidRDefault="002B0194">
      <w:pPr>
        <w:rPr>
          <w:szCs w:val="24"/>
        </w:rPr>
      </w:pPr>
    </w:p>
    <w:p w14:paraId="0156D10C" w14:textId="00273C77" w:rsidR="002B0194" w:rsidRPr="00FB7886" w:rsidRDefault="00426BC4">
      <w:pPr>
        <w:pStyle w:val="BodyTextIndent"/>
        <w:rPr>
          <w:sz w:val="24"/>
          <w:szCs w:val="24"/>
        </w:rPr>
      </w:pPr>
      <w:r>
        <w:rPr>
          <w:sz w:val="24"/>
          <w:szCs w:val="24"/>
        </w:rPr>
        <w:t>MRL</w:t>
      </w:r>
      <w:r w:rsidR="002B0194" w:rsidRPr="00FB7886">
        <w:rPr>
          <w:sz w:val="24"/>
          <w:szCs w:val="24"/>
        </w:rPr>
        <w:t xml:space="preserve"> shall comply with the requirements contained in the Montana Source Test Protocol and Procedures Manual, including, but not limited to, using the proper test methods and supplying the required reports.  A copy of the Montana Source Test Protocol and Procedures Manual is available from </w:t>
      </w:r>
      <w:r w:rsidR="00EF7639">
        <w:rPr>
          <w:sz w:val="24"/>
          <w:szCs w:val="24"/>
        </w:rPr>
        <w:t>DEQ</w:t>
      </w:r>
      <w:r w:rsidR="002B0194" w:rsidRPr="00FB7886">
        <w:rPr>
          <w:sz w:val="24"/>
          <w:szCs w:val="24"/>
        </w:rPr>
        <w:t xml:space="preserve"> upon request.</w:t>
      </w:r>
    </w:p>
    <w:p w14:paraId="7A9E5F58" w14:textId="77777777" w:rsidR="002B0194" w:rsidRPr="00FB7886" w:rsidRDefault="002B0194">
      <w:pPr>
        <w:rPr>
          <w:szCs w:val="24"/>
        </w:rPr>
      </w:pPr>
    </w:p>
    <w:p w14:paraId="28BCB6B2" w14:textId="7C474F75" w:rsidR="002B0194" w:rsidRPr="00FB7886" w:rsidRDefault="002B0194" w:rsidP="00B55F80">
      <w:pPr>
        <w:numPr>
          <w:ilvl w:val="0"/>
          <w:numId w:val="9"/>
        </w:numPr>
        <w:rPr>
          <w:szCs w:val="24"/>
        </w:rPr>
      </w:pPr>
      <w:r w:rsidRPr="00FB7886">
        <w:rPr>
          <w:szCs w:val="24"/>
          <w:u w:val="single"/>
        </w:rPr>
        <w:t>ARM 17.8.110 Malfunctions</w:t>
      </w:r>
      <w:r w:rsidRPr="00FB7886">
        <w:rPr>
          <w:szCs w:val="24"/>
        </w:rPr>
        <w:t xml:space="preserve">.  (2) </w:t>
      </w:r>
      <w:r w:rsidR="00EF7639">
        <w:rPr>
          <w:szCs w:val="24"/>
        </w:rPr>
        <w:t>DEQ</w:t>
      </w:r>
      <w:r w:rsidRPr="00FB7886">
        <w:rPr>
          <w:szCs w:val="24"/>
        </w:rPr>
        <w:t xml:space="preserve"> must be notified promptly by telephone whenever a malfunction occurs that can be expected to create emissions </w:t>
      </w:r>
      <w:proofErr w:type="gramStart"/>
      <w:r w:rsidRPr="00FB7886">
        <w:rPr>
          <w:szCs w:val="24"/>
        </w:rPr>
        <w:t>in excess of</w:t>
      </w:r>
      <w:proofErr w:type="gramEnd"/>
      <w:r w:rsidRPr="00FB7886">
        <w:rPr>
          <w:szCs w:val="24"/>
        </w:rPr>
        <w:t xml:space="preserve"> any applicable emission limitation or to continue for a period greater than 4 hours.</w:t>
      </w:r>
    </w:p>
    <w:p w14:paraId="6AB9961D" w14:textId="77777777" w:rsidR="002B0194" w:rsidRPr="00FB7886" w:rsidRDefault="002B0194">
      <w:pPr>
        <w:ind w:left="864"/>
        <w:rPr>
          <w:szCs w:val="24"/>
        </w:rPr>
      </w:pPr>
    </w:p>
    <w:p w14:paraId="6CC0D35D" w14:textId="77777777" w:rsidR="002B0194" w:rsidRPr="00FB7886" w:rsidRDefault="002B0194" w:rsidP="00B55F80">
      <w:pPr>
        <w:numPr>
          <w:ilvl w:val="0"/>
          <w:numId w:val="9"/>
        </w:numPr>
        <w:rPr>
          <w:szCs w:val="24"/>
        </w:rPr>
      </w:pPr>
      <w:r w:rsidRPr="00FB7886">
        <w:rPr>
          <w:szCs w:val="24"/>
          <w:u w:val="single"/>
        </w:rPr>
        <w:t>ARM 17.8.111 Circumvention</w:t>
      </w:r>
      <w:r w:rsidRPr="00FB7886">
        <w:rPr>
          <w:szCs w:val="24"/>
        </w:rPr>
        <w:t>.  (1) No person shall cause or permit the installation or use of any device or any means that, without resulting in reduction of the total amount of air contaminant emitted, conceals or dilutes an emission of air contaminant that would otherwise violate an air pollution control regulation.  (2) No equipment that may produce emissions shall be operated or maintained in such a manner as to create a public nuisance.</w:t>
      </w:r>
    </w:p>
    <w:p w14:paraId="3C798827" w14:textId="77777777" w:rsidR="002B0194" w:rsidRPr="00FB7886" w:rsidRDefault="002B0194">
      <w:pPr>
        <w:rPr>
          <w:szCs w:val="24"/>
        </w:rPr>
      </w:pPr>
    </w:p>
    <w:p w14:paraId="1D691344" w14:textId="77777777" w:rsidR="002B0194" w:rsidRPr="00FB7886" w:rsidRDefault="002B0194" w:rsidP="00B55F80">
      <w:pPr>
        <w:numPr>
          <w:ilvl w:val="0"/>
          <w:numId w:val="8"/>
        </w:numPr>
        <w:rPr>
          <w:szCs w:val="24"/>
        </w:rPr>
      </w:pPr>
      <w:r w:rsidRPr="00FB7886">
        <w:rPr>
          <w:szCs w:val="24"/>
        </w:rPr>
        <w:t>ARM 17.8, Subchapter 2 – Ambient Air Quality, including, but not limited to the following:</w:t>
      </w:r>
    </w:p>
    <w:p w14:paraId="6314DC09" w14:textId="77777777" w:rsidR="002B0194" w:rsidRPr="00FB7886" w:rsidRDefault="002B0194">
      <w:pPr>
        <w:ind w:left="432"/>
        <w:rPr>
          <w:szCs w:val="24"/>
        </w:rPr>
      </w:pPr>
    </w:p>
    <w:p w14:paraId="324A3849" w14:textId="77777777" w:rsidR="002B0194" w:rsidRPr="00FB7886" w:rsidRDefault="002B0194">
      <w:pPr>
        <w:ind w:left="864"/>
        <w:rPr>
          <w:szCs w:val="24"/>
          <w:u w:val="single"/>
        </w:rPr>
      </w:pPr>
      <w:r w:rsidRPr="00FB7886">
        <w:rPr>
          <w:szCs w:val="24"/>
        </w:rPr>
        <w:t>1.</w:t>
      </w:r>
      <w:r w:rsidRPr="00FB7886">
        <w:rPr>
          <w:szCs w:val="24"/>
        </w:rPr>
        <w:tab/>
      </w:r>
      <w:r w:rsidRPr="00FB7886">
        <w:rPr>
          <w:szCs w:val="24"/>
          <w:u w:val="single"/>
        </w:rPr>
        <w:t>ARM 17.8.204 Ambient Air Monitoring</w:t>
      </w:r>
    </w:p>
    <w:p w14:paraId="645E1B63" w14:textId="77777777" w:rsidR="002B0194" w:rsidRPr="00FB7886" w:rsidRDefault="002B0194">
      <w:pPr>
        <w:ind w:left="864"/>
        <w:rPr>
          <w:szCs w:val="24"/>
          <w:u w:val="single"/>
        </w:rPr>
      </w:pPr>
      <w:r w:rsidRPr="00FB7886">
        <w:rPr>
          <w:szCs w:val="24"/>
        </w:rPr>
        <w:t>2.</w:t>
      </w:r>
      <w:r w:rsidRPr="00FB7886">
        <w:rPr>
          <w:szCs w:val="24"/>
        </w:rPr>
        <w:tab/>
      </w:r>
      <w:r w:rsidRPr="00FB7886">
        <w:rPr>
          <w:szCs w:val="24"/>
          <w:u w:val="single"/>
        </w:rPr>
        <w:t>ARM 17.8.210 Ambient Air Quality Standards for Sulfur Dioxide</w:t>
      </w:r>
    </w:p>
    <w:p w14:paraId="094DA120" w14:textId="77777777" w:rsidR="002B0194" w:rsidRPr="00FB7886" w:rsidRDefault="002B0194">
      <w:pPr>
        <w:ind w:left="864"/>
        <w:rPr>
          <w:szCs w:val="24"/>
          <w:u w:val="single"/>
        </w:rPr>
      </w:pPr>
      <w:r w:rsidRPr="00FB7886">
        <w:rPr>
          <w:szCs w:val="24"/>
        </w:rPr>
        <w:t>3.</w:t>
      </w:r>
      <w:r w:rsidRPr="00FB7886">
        <w:rPr>
          <w:szCs w:val="24"/>
        </w:rPr>
        <w:tab/>
      </w:r>
      <w:r w:rsidRPr="00FB7886">
        <w:rPr>
          <w:szCs w:val="24"/>
          <w:u w:val="single"/>
        </w:rPr>
        <w:t>ARM 17.8.211 Ambient Air Quality Standards for Nitrogen Dioxide</w:t>
      </w:r>
    </w:p>
    <w:p w14:paraId="022AFB48" w14:textId="77777777" w:rsidR="002B0194" w:rsidRPr="00FB7886" w:rsidRDefault="002B0194">
      <w:pPr>
        <w:ind w:left="864"/>
        <w:rPr>
          <w:szCs w:val="24"/>
          <w:u w:val="single"/>
        </w:rPr>
      </w:pPr>
      <w:r w:rsidRPr="00FB7886">
        <w:rPr>
          <w:szCs w:val="24"/>
        </w:rPr>
        <w:t>4.</w:t>
      </w:r>
      <w:r w:rsidRPr="00FB7886">
        <w:rPr>
          <w:szCs w:val="24"/>
        </w:rPr>
        <w:tab/>
      </w:r>
      <w:r w:rsidRPr="00FB7886">
        <w:rPr>
          <w:szCs w:val="24"/>
          <w:u w:val="single"/>
        </w:rPr>
        <w:t>ARM 17.8.212 Ambient Air Quality Standards for Carbon Monoxide</w:t>
      </w:r>
    </w:p>
    <w:p w14:paraId="45F6A48A" w14:textId="77777777" w:rsidR="002B0194" w:rsidRPr="00FB7886" w:rsidRDefault="002B0194">
      <w:pPr>
        <w:ind w:left="864"/>
        <w:rPr>
          <w:szCs w:val="24"/>
          <w:u w:val="single"/>
        </w:rPr>
      </w:pPr>
      <w:r w:rsidRPr="00FB7886">
        <w:rPr>
          <w:szCs w:val="24"/>
        </w:rPr>
        <w:t>5.</w:t>
      </w:r>
      <w:r w:rsidRPr="00FB7886">
        <w:rPr>
          <w:szCs w:val="24"/>
        </w:rPr>
        <w:tab/>
      </w:r>
      <w:r w:rsidRPr="00FB7886">
        <w:rPr>
          <w:szCs w:val="24"/>
          <w:u w:val="single"/>
        </w:rPr>
        <w:t>ARM 17.8.213 Ambient Air Quality Standard for Ozone</w:t>
      </w:r>
    </w:p>
    <w:p w14:paraId="2213227F" w14:textId="77777777" w:rsidR="002B0194" w:rsidRPr="00FB7886" w:rsidRDefault="002B0194">
      <w:pPr>
        <w:ind w:left="864"/>
        <w:rPr>
          <w:szCs w:val="24"/>
          <w:u w:val="single"/>
        </w:rPr>
      </w:pPr>
      <w:r w:rsidRPr="00FB7886">
        <w:rPr>
          <w:szCs w:val="24"/>
        </w:rPr>
        <w:t>6.</w:t>
      </w:r>
      <w:r w:rsidRPr="00FB7886">
        <w:rPr>
          <w:szCs w:val="24"/>
        </w:rPr>
        <w:tab/>
      </w:r>
      <w:r w:rsidRPr="00FB7886">
        <w:rPr>
          <w:szCs w:val="24"/>
          <w:u w:val="single"/>
        </w:rPr>
        <w:t>ARM 17.8.214 Ambient Air Quality Standard for Hydrogen Sulfide</w:t>
      </w:r>
    </w:p>
    <w:p w14:paraId="531F1CE1" w14:textId="77777777" w:rsidR="002B0194" w:rsidRPr="00F0459D" w:rsidRDefault="002B0194">
      <w:pPr>
        <w:ind w:left="864"/>
        <w:rPr>
          <w:szCs w:val="24"/>
          <w:u w:val="single"/>
        </w:rPr>
      </w:pPr>
      <w:r w:rsidRPr="00F0459D">
        <w:rPr>
          <w:szCs w:val="24"/>
        </w:rPr>
        <w:lastRenderedPageBreak/>
        <w:t>7.</w:t>
      </w:r>
      <w:r w:rsidRPr="00F0459D">
        <w:rPr>
          <w:szCs w:val="24"/>
        </w:rPr>
        <w:tab/>
      </w:r>
      <w:r w:rsidRPr="00F0459D">
        <w:rPr>
          <w:szCs w:val="24"/>
          <w:u w:val="single"/>
        </w:rPr>
        <w:t>ARM 17.8.220 Ambient Air Quality Standard for Settled Particulate Matter</w:t>
      </w:r>
    </w:p>
    <w:p w14:paraId="6BA3CD29" w14:textId="77777777" w:rsidR="002B0194" w:rsidRPr="00F0459D" w:rsidRDefault="002B0194">
      <w:pPr>
        <w:ind w:left="864"/>
        <w:rPr>
          <w:szCs w:val="24"/>
          <w:u w:val="single"/>
        </w:rPr>
      </w:pPr>
      <w:r w:rsidRPr="00F0459D">
        <w:rPr>
          <w:szCs w:val="24"/>
        </w:rPr>
        <w:t>8.</w:t>
      </w:r>
      <w:r w:rsidRPr="00F0459D">
        <w:rPr>
          <w:szCs w:val="24"/>
        </w:rPr>
        <w:tab/>
      </w:r>
      <w:r w:rsidRPr="00F0459D">
        <w:rPr>
          <w:szCs w:val="24"/>
          <w:u w:val="single"/>
        </w:rPr>
        <w:t>ARM 17.8.221 Ambient Air Quality Standard for Visibility</w:t>
      </w:r>
    </w:p>
    <w:p w14:paraId="06028D8B" w14:textId="77777777" w:rsidR="002B0194" w:rsidRPr="00F0459D" w:rsidRDefault="002B0194">
      <w:pPr>
        <w:ind w:left="864"/>
        <w:rPr>
          <w:szCs w:val="24"/>
          <w:u w:val="single"/>
        </w:rPr>
      </w:pPr>
      <w:r w:rsidRPr="00F0459D">
        <w:rPr>
          <w:szCs w:val="24"/>
        </w:rPr>
        <w:t>9.</w:t>
      </w:r>
      <w:r w:rsidRPr="00F0459D">
        <w:rPr>
          <w:szCs w:val="24"/>
        </w:rPr>
        <w:tab/>
      </w:r>
      <w:r w:rsidRPr="00F0459D">
        <w:rPr>
          <w:szCs w:val="24"/>
          <w:u w:val="single"/>
        </w:rPr>
        <w:t>ARM 17.8.222 Ambient Air Quality Standard for Lead</w:t>
      </w:r>
    </w:p>
    <w:p w14:paraId="2AFCB37D" w14:textId="77777777" w:rsidR="002B0194" w:rsidRPr="00F0459D" w:rsidRDefault="002B0194">
      <w:pPr>
        <w:ind w:left="864"/>
        <w:rPr>
          <w:szCs w:val="24"/>
          <w:u w:val="single"/>
        </w:rPr>
      </w:pPr>
      <w:r w:rsidRPr="00F0459D">
        <w:rPr>
          <w:szCs w:val="24"/>
        </w:rPr>
        <w:t>10.</w:t>
      </w:r>
      <w:r w:rsidRPr="00F0459D">
        <w:rPr>
          <w:szCs w:val="24"/>
        </w:rPr>
        <w:tab/>
      </w:r>
      <w:r w:rsidRPr="00F0459D">
        <w:rPr>
          <w:szCs w:val="24"/>
          <w:u w:val="single"/>
        </w:rPr>
        <w:t>ARM 17.8.223 Ambient Air Quality Standard for PM</w:t>
      </w:r>
      <w:r w:rsidRPr="00F0459D">
        <w:rPr>
          <w:szCs w:val="24"/>
          <w:u w:val="single"/>
          <w:vertAlign w:val="subscript"/>
        </w:rPr>
        <w:t>10</w:t>
      </w:r>
    </w:p>
    <w:p w14:paraId="3B7E7968" w14:textId="77777777" w:rsidR="002B0194" w:rsidRPr="00FB7886" w:rsidRDefault="002B0194">
      <w:pPr>
        <w:ind w:left="864"/>
        <w:rPr>
          <w:szCs w:val="24"/>
          <w:u w:val="single"/>
        </w:rPr>
      </w:pPr>
      <w:r w:rsidRPr="00F0459D">
        <w:rPr>
          <w:szCs w:val="24"/>
        </w:rPr>
        <w:t>11.</w:t>
      </w:r>
      <w:r w:rsidRPr="00F0459D">
        <w:rPr>
          <w:szCs w:val="24"/>
        </w:rPr>
        <w:tab/>
      </w:r>
      <w:r w:rsidRPr="00F0459D">
        <w:rPr>
          <w:szCs w:val="24"/>
          <w:u w:val="single"/>
        </w:rPr>
        <w:t>ARM 17.8.230 Fluoride in Forage</w:t>
      </w:r>
    </w:p>
    <w:p w14:paraId="7E04710E" w14:textId="77777777" w:rsidR="002B0194" w:rsidRPr="00FB7886" w:rsidRDefault="002B0194">
      <w:pPr>
        <w:rPr>
          <w:szCs w:val="24"/>
        </w:rPr>
      </w:pPr>
    </w:p>
    <w:p w14:paraId="0B7223F8" w14:textId="64A0EC76" w:rsidR="002B0194" w:rsidRPr="00FB7886" w:rsidRDefault="00426BC4">
      <w:pPr>
        <w:ind w:left="864"/>
        <w:rPr>
          <w:szCs w:val="24"/>
        </w:rPr>
      </w:pPr>
      <w:r>
        <w:rPr>
          <w:szCs w:val="24"/>
        </w:rPr>
        <w:t>MRL</w:t>
      </w:r>
      <w:r w:rsidR="002B0194" w:rsidRPr="00FB7886">
        <w:rPr>
          <w:szCs w:val="24"/>
        </w:rPr>
        <w:t xml:space="preserve"> must maintain compliance with the applicable ambient air quality standards.</w:t>
      </w:r>
    </w:p>
    <w:p w14:paraId="34DA9A91" w14:textId="77777777" w:rsidR="002B0194" w:rsidRPr="00FB7886" w:rsidRDefault="002B0194">
      <w:pPr>
        <w:rPr>
          <w:szCs w:val="24"/>
        </w:rPr>
      </w:pPr>
    </w:p>
    <w:p w14:paraId="41686C5D" w14:textId="77777777" w:rsidR="002B0194" w:rsidRPr="00FB7886" w:rsidRDefault="002B0194" w:rsidP="00EE2888">
      <w:pPr>
        <w:keepNext/>
        <w:numPr>
          <w:ilvl w:val="0"/>
          <w:numId w:val="8"/>
        </w:numPr>
        <w:rPr>
          <w:szCs w:val="24"/>
        </w:rPr>
      </w:pPr>
      <w:r w:rsidRPr="00FB7886">
        <w:rPr>
          <w:szCs w:val="24"/>
        </w:rPr>
        <w:t>ARM 17.8, Subchapter 3 – Emission Standards, including, but not limited to:</w:t>
      </w:r>
    </w:p>
    <w:p w14:paraId="5E1214C2" w14:textId="77777777" w:rsidR="002B0194" w:rsidRPr="00FB7886" w:rsidRDefault="002B0194" w:rsidP="00EE2888">
      <w:pPr>
        <w:keepNext/>
        <w:ind w:left="432"/>
        <w:rPr>
          <w:szCs w:val="24"/>
        </w:rPr>
      </w:pPr>
    </w:p>
    <w:p w14:paraId="76B342AC" w14:textId="77777777" w:rsidR="002B0194" w:rsidRPr="00FB7886" w:rsidRDefault="002B0194" w:rsidP="00EE2888">
      <w:pPr>
        <w:keepNext/>
        <w:numPr>
          <w:ilvl w:val="0"/>
          <w:numId w:val="10"/>
        </w:numPr>
        <w:rPr>
          <w:szCs w:val="24"/>
        </w:rPr>
      </w:pPr>
      <w:r w:rsidRPr="00FB7886">
        <w:rPr>
          <w:szCs w:val="24"/>
          <w:u w:val="single"/>
        </w:rPr>
        <w:t>ARM 17.8.304 Visible Air Contaminants</w:t>
      </w:r>
      <w:r w:rsidRPr="00FB7886">
        <w:rPr>
          <w:szCs w:val="24"/>
        </w:rPr>
        <w:t>.  This rule requires that no person may cause or authorize emissions to be discharged into the outdoor atmosphere from any source installed after November 23, 1968, that exhibit an opacity of 20% or greater averaged over 6 consecutive minutes.</w:t>
      </w:r>
    </w:p>
    <w:p w14:paraId="5611A569" w14:textId="77777777" w:rsidR="002B0194" w:rsidRPr="00FB7886" w:rsidRDefault="002B0194">
      <w:pPr>
        <w:ind w:left="864"/>
        <w:rPr>
          <w:szCs w:val="24"/>
        </w:rPr>
      </w:pPr>
    </w:p>
    <w:p w14:paraId="7E03A0C1" w14:textId="676B4738" w:rsidR="002B0194" w:rsidRPr="004747E6" w:rsidRDefault="002B0194" w:rsidP="00B55F80">
      <w:pPr>
        <w:numPr>
          <w:ilvl w:val="0"/>
          <w:numId w:val="10"/>
        </w:numPr>
        <w:rPr>
          <w:szCs w:val="24"/>
        </w:rPr>
      </w:pPr>
      <w:r w:rsidRPr="00FB7886">
        <w:rPr>
          <w:szCs w:val="24"/>
          <w:u w:val="single"/>
        </w:rPr>
        <w:t>ARM 17.8.308 Particulate Matter, Airborne</w:t>
      </w:r>
      <w:r w:rsidRPr="00FB7886">
        <w:rPr>
          <w:szCs w:val="24"/>
        </w:rPr>
        <w:t xml:space="preserve">.  (1) This rule requires an opacity limitation of less than 20% for all fugitive emission sources and that reasonable precautions be taken to control emissions of airborne particulate </w:t>
      </w:r>
      <w:r w:rsidRPr="009E7CA1">
        <w:rPr>
          <w:szCs w:val="24"/>
        </w:rPr>
        <w:t xml:space="preserve">matter.  (2) Under this rule, </w:t>
      </w:r>
      <w:r w:rsidR="00426BC4">
        <w:rPr>
          <w:szCs w:val="24"/>
        </w:rPr>
        <w:t>MRL</w:t>
      </w:r>
      <w:r w:rsidRPr="009E7CA1">
        <w:rPr>
          <w:szCs w:val="24"/>
        </w:rPr>
        <w:t xml:space="preserve"> shall not cause or authorize the use of any street, road, or parking lot without taking reasonable precautions to control emissions of airborne particulate</w:t>
      </w:r>
      <w:r w:rsidRPr="004747E6">
        <w:rPr>
          <w:szCs w:val="24"/>
        </w:rPr>
        <w:t xml:space="preserve"> matter.</w:t>
      </w:r>
    </w:p>
    <w:p w14:paraId="2EB60105" w14:textId="77777777" w:rsidR="002B0194" w:rsidRPr="00FB7886" w:rsidRDefault="002B0194">
      <w:pPr>
        <w:rPr>
          <w:szCs w:val="24"/>
        </w:rPr>
      </w:pPr>
    </w:p>
    <w:p w14:paraId="1751EE6B" w14:textId="77777777" w:rsidR="002B0194" w:rsidRPr="00FB7886" w:rsidRDefault="002B0194" w:rsidP="00B55F80">
      <w:pPr>
        <w:numPr>
          <w:ilvl w:val="0"/>
          <w:numId w:val="10"/>
        </w:numPr>
        <w:rPr>
          <w:szCs w:val="24"/>
        </w:rPr>
      </w:pPr>
      <w:r w:rsidRPr="00FB7886">
        <w:rPr>
          <w:szCs w:val="24"/>
          <w:u w:val="single"/>
        </w:rPr>
        <w:t>ARM 17.8.309 Particulate Matter, Fuel Burning Equipment</w:t>
      </w:r>
      <w:r w:rsidRPr="00FB7886">
        <w:rPr>
          <w:szCs w:val="24"/>
        </w:rPr>
        <w:t xml:space="preserve">.  This rule requires that no person shall cause, allow, or permit to be discharged into the atmosphere particulate matter caused by the combustion of fuel </w:t>
      </w:r>
      <w:proofErr w:type="gramStart"/>
      <w:r w:rsidRPr="00FB7886">
        <w:rPr>
          <w:szCs w:val="24"/>
        </w:rPr>
        <w:t>in excess of</w:t>
      </w:r>
      <w:proofErr w:type="gramEnd"/>
      <w:r w:rsidRPr="00FB7886">
        <w:rPr>
          <w:szCs w:val="24"/>
        </w:rPr>
        <w:t xml:space="preserve"> the amount determined by this rule.</w:t>
      </w:r>
    </w:p>
    <w:p w14:paraId="3D342AEE" w14:textId="77777777" w:rsidR="002B0194" w:rsidRPr="00FB7886" w:rsidRDefault="002B0194">
      <w:pPr>
        <w:ind w:left="864"/>
        <w:rPr>
          <w:szCs w:val="24"/>
        </w:rPr>
      </w:pPr>
    </w:p>
    <w:p w14:paraId="155FBECF" w14:textId="77777777" w:rsidR="002B0194" w:rsidRPr="00FB7886" w:rsidRDefault="002B0194" w:rsidP="00B55F80">
      <w:pPr>
        <w:numPr>
          <w:ilvl w:val="0"/>
          <w:numId w:val="10"/>
        </w:numPr>
        <w:rPr>
          <w:szCs w:val="24"/>
        </w:rPr>
      </w:pPr>
      <w:r w:rsidRPr="00FB7886">
        <w:rPr>
          <w:szCs w:val="24"/>
          <w:u w:val="single"/>
        </w:rPr>
        <w:t>ARM 17.8.310 Particulate Matter, Industrial Process</w:t>
      </w:r>
      <w:r w:rsidRPr="00FB7886">
        <w:rPr>
          <w:szCs w:val="24"/>
        </w:rPr>
        <w:t xml:space="preserve">.  This rule requires that no person shall cause, allow, or permit to be discharged into the atmosphere particulate matter </w:t>
      </w:r>
      <w:proofErr w:type="gramStart"/>
      <w:r w:rsidRPr="00FB7886">
        <w:rPr>
          <w:szCs w:val="24"/>
        </w:rPr>
        <w:t>in excess of</w:t>
      </w:r>
      <w:proofErr w:type="gramEnd"/>
      <w:r w:rsidRPr="00FB7886">
        <w:rPr>
          <w:szCs w:val="24"/>
        </w:rPr>
        <w:t xml:space="preserve"> the amount set forth in this rule.</w:t>
      </w:r>
    </w:p>
    <w:p w14:paraId="1527D694" w14:textId="77777777" w:rsidR="002B0194" w:rsidRPr="00FB7886" w:rsidRDefault="002B0194">
      <w:pPr>
        <w:ind w:left="864"/>
        <w:rPr>
          <w:szCs w:val="24"/>
        </w:rPr>
      </w:pPr>
    </w:p>
    <w:p w14:paraId="345FBB44" w14:textId="77777777" w:rsidR="002B0194" w:rsidRPr="004747E6" w:rsidRDefault="002B0194" w:rsidP="00B55F80">
      <w:pPr>
        <w:numPr>
          <w:ilvl w:val="0"/>
          <w:numId w:val="10"/>
        </w:numPr>
        <w:rPr>
          <w:szCs w:val="24"/>
        </w:rPr>
      </w:pPr>
      <w:r w:rsidRPr="004747E6">
        <w:rPr>
          <w:szCs w:val="24"/>
          <w:u w:val="single"/>
        </w:rPr>
        <w:t>ARM 17.8.316 Incinerators</w:t>
      </w:r>
      <w:r w:rsidRPr="004747E6">
        <w:rPr>
          <w:szCs w:val="24"/>
        </w:rPr>
        <w:t xml:space="preserve">.  This rule requires that no person may cause or authorize emissions to be discharged into the outdoor atmosphere from any incinerator, particulate matter </w:t>
      </w:r>
      <w:proofErr w:type="gramStart"/>
      <w:r w:rsidRPr="004747E6">
        <w:rPr>
          <w:szCs w:val="24"/>
        </w:rPr>
        <w:t>in excess of</w:t>
      </w:r>
      <w:proofErr w:type="gramEnd"/>
      <w:r w:rsidRPr="004747E6">
        <w:rPr>
          <w:szCs w:val="24"/>
        </w:rPr>
        <w:t xml:space="preserve"> 0.10 grains per standard cubic foot of dry flue gas, adjusted to 12% carbon dioxide and calculated as if no auxiliary fuel had been used.  Further, no person shall cause or authorize to be discharged into the outdoor atmosphere from any incinerator emissions that exhibit an opacity of 10% or greater averaged over 6 consecutive minutes.</w:t>
      </w:r>
    </w:p>
    <w:p w14:paraId="525DA869" w14:textId="77777777" w:rsidR="002B0194" w:rsidRPr="00FB7886" w:rsidRDefault="002B0194">
      <w:pPr>
        <w:rPr>
          <w:szCs w:val="24"/>
        </w:rPr>
      </w:pPr>
    </w:p>
    <w:p w14:paraId="6E12AF11" w14:textId="4EE9B000" w:rsidR="002B0194" w:rsidRPr="00FB7886" w:rsidRDefault="002B0194">
      <w:pPr>
        <w:ind w:left="1296" w:hanging="432"/>
        <w:rPr>
          <w:szCs w:val="24"/>
        </w:rPr>
      </w:pPr>
      <w:r w:rsidRPr="00FB7886">
        <w:rPr>
          <w:szCs w:val="24"/>
        </w:rPr>
        <w:t>6.</w:t>
      </w:r>
      <w:r w:rsidRPr="00FB7886">
        <w:rPr>
          <w:szCs w:val="24"/>
        </w:rPr>
        <w:tab/>
      </w:r>
      <w:r w:rsidRPr="00FB7886">
        <w:rPr>
          <w:szCs w:val="24"/>
          <w:u w:val="single"/>
        </w:rPr>
        <w:t>ARM 17.8.322 Sulfur Oxide Emissions--Sulfur in Fuel</w:t>
      </w:r>
      <w:r w:rsidRPr="00FB7886">
        <w:rPr>
          <w:szCs w:val="24"/>
        </w:rPr>
        <w:t xml:space="preserve">.  </w:t>
      </w:r>
      <w:r w:rsidR="008B62AD" w:rsidRPr="008B62AD">
        <w:rPr>
          <w:szCs w:val="24"/>
        </w:rPr>
        <w:t xml:space="preserve">Sulfur Oxide Emissions-Sulfur in Fuel.  This rule requires that no person shall cause, allow or permit to be discharged into the atmosphere particulate matter </w:t>
      </w:r>
      <w:proofErr w:type="gramStart"/>
      <w:r w:rsidR="008B62AD" w:rsidRPr="008B62AD">
        <w:rPr>
          <w:szCs w:val="24"/>
        </w:rPr>
        <w:t>in excess of</w:t>
      </w:r>
      <w:proofErr w:type="gramEnd"/>
      <w:r w:rsidR="008B62AD" w:rsidRPr="008B62AD">
        <w:rPr>
          <w:szCs w:val="24"/>
        </w:rPr>
        <w:t xml:space="preserve"> the amount set forth in this rule.</w:t>
      </w:r>
    </w:p>
    <w:p w14:paraId="5DD300BB" w14:textId="77777777" w:rsidR="002B0194" w:rsidRPr="00FB7886" w:rsidRDefault="002B0194">
      <w:pPr>
        <w:rPr>
          <w:szCs w:val="24"/>
        </w:rPr>
      </w:pPr>
    </w:p>
    <w:p w14:paraId="02CFF2F5" w14:textId="77777777" w:rsidR="002B0194" w:rsidRPr="00FB7886" w:rsidRDefault="002B0194">
      <w:pPr>
        <w:ind w:left="1296" w:hanging="432"/>
        <w:rPr>
          <w:szCs w:val="24"/>
        </w:rPr>
      </w:pPr>
      <w:r w:rsidRPr="00FB7886">
        <w:rPr>
          <w:szCs w:val="24"/>
        </w:rPr>
        <w:t>7.</w:t>
      </w:r>
      <w:r w:rsidRPr="00FB7886">
        <w:rPr>
          <w:szCs w:val="24"/>
        </w:rPr>
        <w:tab/>
      </w:r>
      <w:r w:rsidRPr="00FB7886">
        <w:rPr>
          <w:szCs w:val="24"/>
          <w:u w:val="single"/>
        </w:rPr>
        <w:t>ARM 17.8.324 Hydrocarbon Emissions--Petroleum Products</w:t>
      </w:r>
      <w:r w:rsidRPr="00FB7886">
        <w:rPr>
          <w:szCs w:val="24"/>
        </w:rPr>
        <w:t>.  (3) No person shall load or permit the loading of gasoline into any stationary tank with a capacity of 250 gallons or more from any tank truck or trailer, except through a permanent submerged fill pipe, unless such tank is equipped with a vapor loss control device as described in (1) of this rule.</w:t>
      </w:r>
    </w:p>
    <w:p w14:paraId="7EA85F7E" w14:textId="77777777" w:rsidR="002B0194" w:rsidRPr="00FB7886" w:rsidRDefault="002B0194">
      <w:pPr>
        <w:rPr>
          <w:szCs w:val="24"/>
        </w:rPr>
      </w:pPr>
    </w:p>
    <w:p w14:paraId="1C645159" w14:textId="7A79ACAA" w:rsidR="002B0194" w:rsidRPr="00FB7886" w:rsidRDefault="002B0194">
      <w:pPr>
        <w:ind w:left="1296" w:hanging="432"/>
        <w:rPr>
          <w:szCs w:val="24"/>
        </w:rPr>
      </w:pPr>
      <w:r w:rsidRPr="00FB7886">
        <w:rPr>
          <w:szCs w:val="24"/>
        </w:rPr>
        <w:lastRenderedPageBreak/>
        <w:t>8.</w:t>
      </w:r>
      <w:r w:rsidRPr="00FB7886">
        <w:rPr>
          <w:szCs w:val="24"/>
        </w:rPr>
        <w:tab/>
      </w:r>
      <w:r w:rsidRPr="00FB7886">
        <w:rPr>
          <w:szCs w:val="24"/>
          <w:u w:val="single"/>
        </w:rPr>
        <w:t>ARM 17.8.340 Standard of Performance for New Stationary Sources and Emission Guidelines for Existing Sources</w:t>
      </w:r>
      <w:r w:rsidRPr="00FB7886">
        <w:rPr>
          <w:szCs w:val="24"/>
        </w:rPr>
        <w:t>.  This rule inc</w:t>
      </w:r>
      <w:r w:rsidRPr="00E828B3">
        <w:rPr>
          <w:szCs w:val="24"/>
        </w:rPr>
        <w:t xml:space="preserve">orporates, by reference, 40 CFR </w:t>
      </w:r>
      <w:r w:rsidR="001F5E15" w:rsidRPr="00E828B3">
        <w:rPr>
          <w:szCs w:val="24"/>
        </w:rPr>
        <w:t xml:space="preserve">Part </w:t>
      </w:r>
      <w:r w:rsidRPr="00E828B3">
        <w:rPr>
          <w:szCs w:val="24"/>
        </w:rPr>
        <w:t xml:space="preserve">60, Standards of Performance for New Stationary Sources (NSPS). </w:t>
      </w:r>
      <w:r w:rsidR="00426BC4">
        <w:rPr>
          <w:szCs w:val="24"/>
        </w:rPr>
        <w:t>MRL</w:t>
      </w:r>
      <w:r w:rsidRPr="00B12939">
        <w:rPr>
          <w:szCs w:val="24"/>
        </w:rPr>
        <w:t xml:space="preserve"> is considered an NSPS affected facility under 40 CFR </w:t>
      </w:r>
      <w:r w:rsidR="001F5E15" w:rsidRPr="00B12939">
        <w:rPr>
          <w:szCs w:val="24"/>
        </w:rPr>
        <w:t xml:space="preserve">Part </w:t>
      </w:r>
      <w:r w:rsidRPr="00B12939">
        <w:rPr>
          <w:szCs w:val="24"/>
        </w:rPr>
        <w:t>60</w:t>
      </w:r>
      <w:r w:rsidR="006F29B8" w:rsidRPr="00B12939">
        <w:rPr>
          <w:szCs w:val="24"/>
        </w:rPr>
        <w:t xml:space="preserve"> (portions of the transferred and shared </w:t>
      </w:r>
      <w:r w:rsidR="00640C3B" w:rsidRPr="00B12939">
        <w:rPr>
          <w:szCs w:val="24"/>
        </w:rPr>
        <w:t>equipment was already subject)</w:t>
      </w:r>
      <w:r w:rsidRPr="00B12939">
        <w:rPr>
          <w:szCs w:val="24"/>
        </w:rPr>
        <w:t xml:space="preserve"> and is subject to the requirements of the following subparts.</w:t>
      </w:r>
    </w:p>
    <w:p w14:paraId="782FF159" w14:textId="77777777" w:rsidR="008D2A2C" w:rsidRPr="00FB7886" w:rsidRDefault="008D2A2C" w:rsidP="008D2A2C">
      <w:pPr>
        <w:rPr>
          <w:szCs w:val="24"/>
        </w:rPr>
      </w:pPr>
    </w:p>
    <w:p w14:paraId="624ACFE7" w14:textId="404334BE" w:rsidR="002B0194" w:rsidRDefault="008D2A2C" w:rsidP="002476A6">
      <w:pPr>
        <w:pStyle w:val="ListParagraph"/>
        <w:numPr>
          <w:ilvl w:val="0"/>
          <w:numId w:val="24"/>
        </w:numPr>
        <w:rPr>
          <w:szCs w:val="24"/>
        </w:rPr>
      </w:pPr>
      <w:bookmarkStart w:id="60" w:name="_Hlk80342692"/>
      <w:r w:rsidRPr="00BD0FB8">
        <w:rPr>
          <w:szCs w:val="24"/>
          <w:u w:val="single"/>
        </w:rPr>
        <w:t xml:space="preserve">40 CFR 60, Subpart A </w:t>
      </w:r>
      <w:bookmarkEnd w:id="60"/>
      <w:r w:rsidRPr="00BD0FB8">
        <w:rPr>
          <w:szCs w:val="24"/>
          <w:u w:val="single"/>
        </w:rPr>
        <w:t>– General Provisions</w:t>
      </w:r>
      <w:r w:rsidRPr="00BD0FB8">
        <w:rPr>
          <w:szCs w:val="24"/>
        </w:rPr>
        <w:t xml:space="preserve"> apply to all equipment or facilities subject to an NSPS Subpart as listed below:</w:t>
      </w:r>
    </w:p>
    <w:p w14:paraId="6D4B4698" w14:textId="77777777" w:rsidR="002C6428" w:rsidRDefault="002C6428" w:rsidP="002C6428">
      <w:pPr>
        <w:pStyle w:val="ListParagraph"/>
        <w:ind w:left="1731"/>
        <w:rPr>
          <w:szCs w:val="24"/>
        </w:rPr>
      </w:pPr>
    </w:p>
    <w:p w14:paraId="0C6385FF" w14:textId="24C8A3DE" w:rsidR="002C6428" w:rsidRDefault="002C6428" w:rsidP="002476A6">
      <w:pPr>
        <w:pStyle w:val="ListParagraph"/>
        <w:numPr>
          <w:ilvl w:val="0"/>
          <w:numId w:val="24"/>
        </w:numPr>
        <w:rPr>
          <w:szCs w:val="24"/>
        </w:rPr>
      </w:pPr>
      <w:r>
        <w:rPr>
          <w:szCs w:val="24"/>
          <w:u w:val="single"/>
        </w:rPr>
        <w:t>40 CFR 60, Subpart D</w:t>
      </w:r>
      <w:r w:rsidRPr="002C6428">
        <w:rPr>
          <w:szCs w:val="24"/>
          <w:u w:val="single"/>
          <w:vertAlign w:val="subscript"/>
        </w:rPr>
        <w:t>C</w:t>
      </w:r>
      <w:r>
        <w:rPr>
          <w:szCs w:val="24"/>
          <w:u w:val="single"/>
        </w:rPr>
        <w:t xml:space="preserve"> – Standards of Performance for Small Industrial-Commercial Institutional Steam Generating Units.</w:t>
      </w:r>
    </w:p>
    <w:p w14:paraId="78E3CE96" w14:textId="77777777" w:rsidR="00CA3EB2" w:rsidRPr="00BD0FB8" w:rsidRDefault="00CA3EB2" w:rsidP="00CA3EB2">
      <w:pPr>
        <w:pStyle w:val="ListParagraph"/>
        <w:ind w:left="1731"/>
        <w:rPr>
          <w:szCs w:val="24"/>
        </w:rPr>
      </w:pPr>
    </w:p>
    <w:p w14:paraId="6BA9C34B" w14:textId="38927972" w:rsidR="00BD0FB8" w:rsidRPr="003F6A66" w:rsidRDefault="00BD0FB8" w:rsidP="002476A6">
      <w:pPr>
        <w:pStyle w:val="ListParagraph"/>
        <w:numPr>
          <w:ilvl w:val="0"/>
          <w:numId w:val="24"/>
        </w:numPr>
        <w:rPr>
          <w:szCs w:val="24"/>
        </w:rPr>
      </w:pPr>
      <w:r w:rsidRPr="00BD0FB8">
        <w:rPr>
          <w:szCs w:val="24"/>
          <w:u w:val="single"/>
        </w:rPr>
        <w:t xml:space="preserve">40 CFR 60, Subpart </w:t>
      </w:r>
      <w:proofErr w:type="spellStart"/>
      <w:r>
        <w:rPr>
          <w:szCs w:val="24"/>
          <w:u w:val="single"/>
        </w:rPr>
        <w:t>Kb</w:t>
      </w:r>
      <w:proofErr w:type="spellEnd"/>
      <w:r w:rsidR="00915165">
        <w:rPr>
          <w:szCs w:val="24"/>
          <w:u w:val="single"/>
        </w:rPr>
        <w:t xml:space="preserve"> </w:t>
      </w:r>
      <w:bookmarkStart w:id="61" w:name="_Hlk144979222"/>
      <w:r w:rsidR="00915165" w:rsidRPr="00915165">
        <w:rPr>
          <w:szCs w:val="24"/>
          <w:u w:val="single"/>
        </w:rPr>
        <w:t>–</w:t>
      </w:r>
      <w:r w:rsidR="00915165" w:rsidRPr="00915165">
        <w:t xml:space="preserve"> </w:t>
      </w:r>
      <w:bookmarkEnd w:id="61"/>
      <w:r w:rsidR="00915165" w:rsidRPr="00915165">
        <w:rPr>
          <w:szCs w:val="24"/>
          <w:u w:val="single"/>
        </w:rPr>
        <w:t>Standards of Performance for Volatile Organic Liquid Storage Vessels (Including Petroleum Liquid Storage Vessels) for Which Construction, Reconstruction, or Modification Commenced after July 23, 1984</w:t>
      </w:r>
      <w:r w:rsidR="00033371">
        <w:rPr>
          <w:szCs w:val="24"/>
          <w:u w:val="single"/>
        </w:rPr>
        <w:t>.</w:t>
      </w:r>
    </w:p>
    <w:p w14:paraId="428DBA50" w14:textId="77777777" w:rsidR="0045548A" w:rsidRPr="0045548A" w:rsidRDefault="0045548A" w:rsidP="003F6A66">
      <w:pPr>
        <w:pStyle w:val="ListParagraph"/>
        <w:rPr>
          <w:szCs w:val="24"/>
        </w:rPr>
      </w:pPr>
    </w:p>
    <w:p w14:paraId="3D4C5F0B" w14:textId="2E24DDA2" w:rsidR="004F3594" w:rsidRPr="003F6A66" w:rsidRDefault="004F3594" w:rsidP="002476A6">
      <w:pPr>
        <w:pStyle w:val="ListParagraph"/>
        <w:numPr>
          <w:ilvl w:val="0"/>
          <w:numId w:val="24"/>
        </w:numPr>
        <w:rPr>
          <w:szCs w:val="24"/>
        </w:rPr>
      </w:pPr>
      <w:r w:rsidRPr="007E7DAB">
        <w:rPr>
          <w:szCs w:val="24"/>
          <w:u w:val="single"/>
        </w:rPr>
        <w:t>40 CFR 60, Subpart IIII</w:t>
      </w:r>
      <w:r w:rsidR="0051382E" w:rsidRPr="007E7DAB">
        <w:rPr>
          <w:szCs w:val="24"/>
          <w:u w:val="single"/>
        </w:rPr>
        <w:t xml:space="preserve"> </w:t>
      </w:r>
      <w:bookmarkStart w:id="62" w:name="_Hlk212711047"/>
      <w:r w:rsidR="0051382E" w:rsidRPr="007E7DAB">
        <w:rPr>
          <w:szCs w:val="24"/>
          <w:u w:val="single"/>
        </w:rPr>
        <w:t>–</w:t>
      </w:r>
      <w:bookmarkEnd w:id="62"/>
      <w:r w:rsidR="0051382E" w:rsidRPr="007E7DAB">
        <w:rPr>
          <w:u w:val="single"/>
        </w:rPr>
        <w:t xml:space="preserve"> </w:t>
      </w:r>
      <w:r w:rsidR="0051382E" w:rsidRPr="007E7DAB">
        <w:rPr>
          <w:szCs w:val="24"/>
          <w:u w:val="single"/>
        </w:rPr>
        <w:t>Standards of Performance for Stationary Compression Ignition Internal Combustion Engine</w:t>
      </w:r>
      <w:r w:rsidR="002D53F5" w:rsidRPr="007E7DAB">
        <w:rPr>
          <w:szCs w:val="24"/>
          <w:u w:val="single"/>
        </w:rPr>
        <w:t>s</w:t>
      </w:r>
      <w:r w:rsidR="007E7DAB" w:rsidRPr="007E7DAB">
        <w:rPr>
          <w:szCs w:val="24"/>
          <w:u w:val="single"/>
        </w:rPr>
        <w:t>.</w:t>
      </w:r>
    </w:p>
    <w:p w14:paraId="09AFC984" w14:textId="77777777" w:rsidR="007E212B" w:rsidRPr="007E212B" w:rsidRDefault="007E212B" w:rsidP="003F6A66">
      <w:pPr>
        <w:pStyle w:val="ListParagraph"/>
        <w:rPr>
          <w:szCs w:val="24"/>
        </w:rPr>
      </w:pPr>
    </w:p>
    <w:p w14:paraId="2BE19F7A" w14:textId="26E9D164" w:rsidR="007E212B" w:rsidRPr="003F6A66" w:rsidRDefault="007E212B" w:rsidP="002476A6">
      <w:pPr>
        <w:pStyle w:val="ListParagraph"/>
        <w:numPr>
          <w:ilvl w:val="0"/>
          <w:numId w:val="24"/>
        </w:numPr>
        <w:rPr>
          <w:szCs w:val="24"/>
          <w:u w:val="single"/>
        </w:rPr>
      </w:pPr>
      <w:r w:rsidRPr="003F6A66">
        <w:rPr>
          <w:szCs w:val="24"/>
          <w:u w:val="single"/>
        </w:rPr>
        <w:t>40 CFR 60, Subpart KKKK–Standards of Performance for Stationary Combustion Turbines</w:t>
      </w:r>
      <w:r w:rsidR="00E87634">
        <w:rPr>
          <w:szCs w:val="24"/>
          <w:u w:val="single"/>
        </w:rPr>
        <w:t>.</w:t>
      </w:r>
    </w:p>
    <w:p w14:paraId="477E0A0B" w14:textId="77777777" w:rsidR="002B0194" w:rsidRPr="00FB7886" w:rsidRDefault="002B0194">
      <w:pPr>
        <w:rPr>
          <w:szCs w:val="24"/>
        </w:rPr>
      </w:pPr>
    </w:p>
    <w:p w14:paraId="49541612" w14:textId="77777777" w:rsidR="002B0194" w:rsidRPr="006E65EE" w:rsidRDefault="002B0194">
      <w:pPr>
        <w:ind w:left="1296" w:hanging="432"/>
        <w:rPr>
          <w:szCs w:val="24"/>
        </w:rPr>
      </w:pPr>
      <w:r w:rsidRPr="006E65EE">
        <w:rPr>
          <w:szCs w:val="24"/>
        </w:rPr>
        <w:t>9.</w:t>
      </w:r>
      <w:r w:rsidRPr="006E65EE">
        <w:rPr>
          <w:szCs w:val="24"/>
        </w:rPr>
        <w:tab/>
      </w:r>
      <w:r w:rsidRPr="006E65EE">
        <w:rPr>
          <w:szCs w:val="24"/>
          <w:u w:val="single"/>
        </w:rPr>
        <w:t xml:space="preserve">ARM 17.8.341 Emission Standards for Hazardous Air </w:t>
      </w:r>
      <w:r w:rsidR="00D82380" w:rsidRPr="006E65EE">
        <w:rPr>
          <w:szCs w:val="24"/>
          <w:u w:val="single"/>
        </w:rPr>
        <w:t>P</w:t>
      </w:r>
      <w:r w:rsidRPr="006E65EE">
        <w:rPr>
          <w:szCs w:val="24"/>
          <w:u w:val="single"/>
        </w:rPr>
        <w:t>ollutants</w:t>
      </w:r>
      <w:r w:rsidRPr="006E65EE">
        <w:rPr>
          <w:szCs w:val="24"/>
        </w:rPr>
        <w:t xml:space="preserve">.  This source shall comply with the standards and provisions of 40 CFR </w:t>
      </w:r>
      <w:r w:rsidR="001F5E15" w:rsidRPr="006E65EE">
        <w:rPr>
          <w:szCs w:val="24"/>
        </w:rPr>
        <w:t xml:space="preserve">Part </w:t>
      </w:r>
      <w:r w:rsidRPr="006E65EE">
        <w:rPr>
          <w:szCs w:val="24"/>
        </w:rPr>
        <w:t>61, as appropriate.</w:t>
      </w:r>
    </w:p>
    <w:p w14:paraId="39DF94B8" w14:textId="77777777" w:rsidR="002B0194" w:rsidRPr="006E65EE" w:rsidRDefault="002B0194">
      <w:pPr>
        <w:ind w:left="864"/>
        <w:rPr>
          <w:szCs w:val="24"/>
        </w:rPr>
      </w:pPr>
    </w:p>
    <w:p w14:paraId="51592B10" w14:textId="3CBDADA2" w:rsidR="002B0194" w:rsidRDefault="008D2A2C" w:rsidP="00B55F80">
      <w:pPr>
        <w:numPr>
          <w:ilvl w:val="0"/>
          <w:numId w:val="11"/>
        </w:numPr>
        <w:rPr>
          <w:szCs w:val="24"/>
        </w:rPr>
      </w:pPr>
      <w:r w:rsidRPr="006E65EE">
        <w:rPr>
          <w:szCs w:val="24"/>
          <w:u w:val="single"/>
        </w:rPr>
        <w:t xml:space="preserve">40 CFR 61, </w:t>
      </w:r>
      <w:r w:rsidR="002B0194" w:rsidRPr="006E65EE">
        <w:rPr>
          <w:szCs w:val="24"/>
          <w:u w:val="single"/>
        </w:rPr>
        <w:t xml:space="preserve">Subpart A </w:t>
      </w:r>
      <w:bookmarkStart w:id="63" w:name="_Hlk81548148"/>
      <w:r w:rsidR="002B0194" w:rsidRPr="006E65EE">
        <w:rPr>
          <w:szCs w:val="24"/>
          <w:u w:val="single"/>
        </w:rPr>
        <w:t>–</w:t>
      </w:r>
      <w:bookmarkEnd w:id="63"/>
      <w:r w:rsidR="002B0194" w:rsidRPr="006E65EE">
        <w:rPr>
          <w:szCs w:val="24"/>
          <w:u w:val="single"/>
        </w:rPr>
        <w:t xml:space="preserve"> General Provisions</w:t>
      </w:r>
      <w:r w:rsidR="002B0194" w:rsidRPr="006E65EE">
        <w:rPr>
          <w:szCs w:val="24"/>
        </w:rPr>
        <w:t xml:space="preserve"> apply to all equip</w:t>
      </w:r>
      <w:r w:rsidR="00D82380" w:rsidRPr="006E65EE">
        <w:rPr>
          <w:szCs w:val="24"/>
        </w:rPr>
        <w:t>ment or facilities subject to a</w:t>
      </w:r>
      <w:r w:rsidR="002B0194" w:rsidRPr="006E65EE">
        <w:rPr>
          <w:szCs w:val="24"/>
        </w:rPr>
        <w:t xml:space="preserve"> N</w:t>
      </w:r>
      <w:r w:rsidR="00D82380" w:rsidRPr="006E65EE">
        <w:rPr>
          <w:szCs w:val="24"/>
        </w:rPr>
        <w:t>ESHAP</w:t>
      </w:r>
      <w:r w:rsidR="002B0194" w:rsidRPr="006E65EE">
        <w:rPr>
          <w:szCs w:val="24"/>
        </w:rPr>
        <w:t xml:space="preserve"> Subpart as listed below:</w:t>
      </w:r>
    </w:p>
    <w:p w14:paraId="53BAF425" w14:textId="77777777" w:rsidR="005F7908" w:rsidRDefault="005F7908" w:rsidP="005F7908">
      <w:pPr>
        <w:ind w:left="1728"/>
        <w:rPr>
          <w:szCs w:val="24"/>
        </w:rPr>
      </w:pPr>
    </w:p>
    <w:p w14:paraId="05058821" w14:textId="4552ADB8" w:rsidR="00D321FA" w:rsidRDefault="00D321FA" w:rsidP="00D321FA">
      <w:pPr>
        <w:pStyle w:val="ListParagraph"/>
        <w:numPr>
          <w:ilvl w:val="0"/>
          <w:numId w:val="11"/>
        </w:numPr>
        <w:rPr>
          <w:szCs w:val="24"/>
        </w:rPr>
      </w:pPr>
      <w:r w:rsidRPr="00BB1980">
        <w:rPr>
          <w:szCs w:val="24"/>
          <w:u w:val="single"/>
        </w:rPr>
        <w:t xml:space="preserve">40 CFR </w:t>
      </w:r>
      <w:r w:rsidR="005F7908" w:rsidRPr="00BB1980">
        <w:rPr>
          <w:szCs w:val="24"/>
          <w:u w:val="single"/>
        </w:rPr>
        <w:t xml:space="preserve">61, </w:t>
      </w:r>
      <w:r w:rsidRPr="00BB1980">
        <w:rPr>
          <w:szCs w:val="24"/>
          <w:u w:val="single"/>
        </w:rPr>
        <w:t xml:space="preserve">Subpart M </w:t>
      </w:r>
      <w:r w:rsidR="005120A7" w:rsidRPr="005120A7">
        <w:rPr>
          <w:szCs w:val="24"/>
          <w:u w:val="single"/>
        </w:rPr>
        <w:t>–</w:t>
      </w:r>
      <w:r w:rsidRPr="00BB1980">
        <w:rPr>
          <w:szCs w:val="24"/>
          <w:u w:val="single"/>
        </w:rPr>
        <w:t xml:space="preserve"> National Emission Standard for Asbestos</w:t>
      </w:r>
      <w:r w:rsidR="005F7908" w:rsidRPr="00BB1980">
        <w:rPr>
          <w:szCs w:val="24"/>
          <w:u w:val="single"/>
        </w:rPr>
        <w:t>.</w:t>
      </w:r>
      <w:r w:rsidR="005F7908">
        <w:rPr>
          <w:szCs w:val="24"/>
        </w:rPr>
        <w:t xml:space="preserve">  Any demolition occurring would fall under this subpart</w:t>
      </w:r>
      <w:r w:rsidR="00882610">
        <w:rPr>
          <w:szCs w:val="24"/>
        </w:rPr>
        <w:t xml:space="preserve"> as applicable.</w:t>
      </w:r>
    </w:p>
    <w:p w14:paraId="0047899E" w14:textId="77777777" w:rsidR="00140B7F" w:rsidRPr="00140B7F" w:rsidRDefault="00140B7F" w:rsidP="00140B7F">
      <w:pPr>
        <w:rPr>
          <w:szCs w:val="24"/>
        </w:rPr>
      </w:pPr>
    </w:p>
    <w:p w14:paraId="0CD43700" w14:textId="37C16A51" w:rsidR="00140B7F" w:rsidRPr="00BB1980" w:rsidRDefault="005120A7" w:rsidP="00140B7F">
      <w:pPr>
        <w:pStyle w:val="ListParagraph"/>
        <w:numPr>
          <w:ilvl w:val="0"/>
          <w:numId w:val="11"/>
        </w:numPr>
        <w:rPr>
          <w:szCs w:val="24"/>
          <w:u w:val="single"/>
        </w:rPr>
      </w:pPr>
      <w:r>
        <w:rPr>
          <w:szCs w:val="24"/>
          <w:u w:val="single"/>
        </w:rPr>
        <w:t xml:space="preserve">40 CFR 61, </w:t>
      </w:r>
      <w:r w:rsidR="00140B7F" w:rsidRPr="00BB1980">
        <w:rPr>
          <w:szCs w:val="24"/>
          <w:u w:val="single"/>
        </w:rPr>
        <w:t xml:space="preserve">Subpart FF </w:t>
      </w:r>
      <w:r w:rsidRPr="005120A7">
        <w:rPr>
          <w:szCs w:val="24"/>
          <w:u w:val="single"/>
        </w:rPr>
        <w:t>–</w:t>
      </w:r>
      <w:r w:rsidR="00140B7F" w:rsidRPr="00BB1980">
        <w:rPr>
          <w:szCs w:val="24"/>
          <w:u w:val="single"/>
        </w:rPr>
        <w:t xml:space="preserve"> National Emission Standard for Benzene Waste Operations</w:t>
      </w:r>
      <w:r w:rsidR="00E87634">
        <w:rPr>
          <w:szCs w:val="24"/>
          <w:u w:val="single"/>
        </w:rPr>
        <w:t>.</w:t>
      </w:r>
    </w:p>
    <w:p w14:paraId="77D567CF" w14:textId="77777777" w:rsidR="002B0194" w:rsidRPr="006E65EE" w:rsidRDefault="002B0194">
      <w:pPr>
        <w:rPr>
          <w:szCs w:val="24"/>
        </w:rPr>
      </w:pPr>
    </w:p>
    <w:p w14:paraId="50FC5DF8" w14:textId="056EADB2" w:rsidR="002B0194" w:rsidRPr="006E65EE" w:rsidRDefault="73EAFFDF" w:rsidP="00EAE04A">
      <w:pPr>
        <w:ind w:left="1296" w:hanging="432"/>
      </w:pPr>
      <w:r>
        <w:t>10.</w:t>
      </w:r>
      <w:r w:rsidR="002B0194">
        <w:tab/>
      </w:r>
      <w:r w:rsidRPr="00EAE04A">
        <w:rPr>
          <w:u w:val="single"/>
        </w:rPr>
        <w:t xml:space="preserve">ARM 17.8.342 </w:t>
      </w:r>
      <w:r w:rsidR="02A4A4F5" w:rsidRPr="00EAE04A">
        <w:rPr>
          <w:u w:val="single"/>
        </w:rPr>
        <w:t xml:space="preserve">– </w:t>
      </w:r>
      <w:r w:rsidRPr="00EAE04A">
        <w:rPr>
          <w:u w:val="single"/>
        </w:rPr>
        <w:t>Emission Standards for Hazardous Air Pollutants for Source Categories</w:t>
      </w:r>
      <w:r>
        <w:t xml:space="preserve">.  The source, as defined and applied in 40 CFR </w:t>
      </w:r>
      <w:r w:rsidR="43096A47">
        <w:t xml:space="preserve">Part </w:t>
      </w:r>
      <w:r>
        <w:t xml:space="preserve">63, shall comply with the requirements of 40 CFR </w:t>
      </w:r>
      <w:r w:rsidR="43096A47">
        <w:t xml:space="preserve">Part </w:t>
      </w:r>
      <w:r>
        <w:t>63, as listed below:</w:t>
      </w:r>
    </w:p>
    <w:p w14:paraId="7CADD0FA" w14:textId="77777777" w:rsidR="002B0194" w:rsidRPr="006E65EE" w:rsidRDefault="002B0194">
      <w:pPr>
        <w:ind w:left="1296"/>
        <w:rPr>
          <w:szCs w:val="24"/>
        </w:rPr>
      </w:pPr>
    </w:p>
    <w:p w14:paraId="3336F783" w14:textId="7066028F" w:rsidR="002B0194" w:rsidRDefault="00D24B05" w:rsidP="00B55F80">
      <w:pPr>
        <w:numPr>
          <w:ilvl w:val="0"/>
          <w:numId w:val="12"/>
        </w:numPr>
        <w:rPr>
          <w:szCs w:val="24"/>
        </w:rPr>
      </w:pPr>
      <w:r w:rsidRPr="006E65EE">
        <w:rPr>
          <w:szCs w:val="24"/>
          <w:u w:val="single"/>
        </w:rPr>
        <w:t xml:space="preserve">40 CFR 63, </w:t>
      </w:r>
      <w:r w:rsidR="002B0194" w:rsidRPr="006E65EE">
        <w:rPr>
          <w:szCs w:val="24"/>
          <w:u w:val="single"/>
        </w:rPr>
        <w:t>Subpart A – General Provisions</w:t>
      </w:r>
      <w:r w:rsidR="002B0194" w:rsidRPr="006E65EE">
        <w:rPr>
          <w:szCs w:val="24"/>
        </w:rPr>
        <w:t xml:space="preserve"> apply to all equipment </w:t>
      </w:r>
      <w:r w:rsidR="00D82380" w:rsidRPr="006E65EE">
        <w:rPr>
          <w:szCs w:val="24"/>
        </w:rPr>
        <w:t>or facilities subject to a NESHAP</w:t>
      </w:r>
      <w:r w:rsidR="002B0194" w:rsidRPr="006E65EE">
        <w:rPr>
          <w:szCs w:val="24"/>
        </w:rPr>
        <w:t xml:space="preserve"> Subpart as listed below:</w:t>
      </w:r>
    </w:p>
    <w:p w14:paraId="147D27C8" w14:textId="77777777" w:rsidR="00265C18" w:rsidRDefault="00265C18" w:rsidP="00265C18">
      <w:pPr>
        <w:ind w:left="1728"/>
        <w:rPr>
          <w:szCs w:val="24"/>
        </w:rPr>
      </w:pPr>
    </w:p>
    <w:p w14:paraId="0527CB8E" w14:textId="4498AE60" w:rsidR="00261A86" w:rsidRPr="009E1F8B" w:rsidRDefault="00265C18" w:rsidP="00B55F80">
      <w:pPr>
        <w:numPr>
          <w:ilvl w:val="0"/>
          <w:numId w:val="12"/>
        </w:numPr>
        <w:rPr>
          <w:szCs w:val="24"/>
        </w:rPr>
      </w:pPr>
      <w:r w:rsidRPr="006E65EE">
        <w:rPr>
          <w:szCs w:val="24"/>
          <w:u w:val="single"/>
        </w:rPr>
        <w:t xml:space="preserve">40 CFR 63, Subpart </w:t>
      </w:r>
      <w:r>
        <w:rPr>
          <w:szCs w:val="24"/>
          <w:u w:val="single"/>
        </w:rPr>
        <w:t>FFFF</w:t>
      </w:r>
      <w:r w:rsidR="00C932FE">
        <w:rPr>
          <w:szCs w:val="24"/>
          <w:u w:val="single"/>
        </w:rPr>
        <w:t xml:space="preserve"> </w:t>
      </w:r>
      <w:bookmarkStart w:id="64" w:name="_Hlk81544259"/>
      <w:r w:rsidR="00C932FE" w:rsidRPr="00C932FE">
        <w:rPr>
          <w:szCs w:val="24"/>
          <w:u w:val="single"/>
        </w:rPr>
        <w:t>–</w:t>
      </w:r>
      <w:bookmarkEnd w:id="64"/>
      <w:r w:rsidR="003739C6" w:rsidRPr="003739C6">
        <w:t xml:space="preserve"> </w:t>
      </w:r>
      <w:r w:rsidR="003739C6" w:rsidRPr="003739C6">
        <w:rPr>
          <w:szCs w:val="24"/>
          <w:u w:val="single"/>
        </w:rPr>
        <w:t>National Emission Standards for Hazardous Air Pollutants: Miscellaneous Organic Chemical Manufacturing</w:t>
      </w:r>
      <w:r w:rsidR="006D0AC6">
        <w:rPr>
          <w:szCs w:val="24"/>
          <w:u w:val="single"/>
        </w:rPr>
        <w:t>.</w:t>
      </w:r>
    </w:p>
    <w:p w14:paraId="479A2A72" w14:textId="77777777" w:rsidR="009E1F8B" w:rsidRPr="003F6A66" w:rsidRDefault="009E1F8B" w:rsidP="009E1F8B">
      <w:pPr>
        <w:rPr>
          <w:szCs w:val="24"/>
        </w:rPr>
      </w:pPr>
    </w:p>
    <w:p w14:paraId="2DA2EA8D" w14:textId="53A1EC7F" w:rsidR="006D0AC6" w:rsidRPr="003F6A66" w:rsidRDefault="006D0AC6" w:rsidP="006D0AC6">
      <w:pPr>
        <w:numPr>
          <w:ilvl w:val="0"/>
          <w:numId w:val="12"/>
        </w:numPr>
        <w:rPr>
          <w:szCs w:val="24"/>
          <w:u w:val="single"/>
        </w:rPr>
      </w:pPr>
      <w:r w:rsidRPr="003F6A66">
        <w:rPr>
          <w:szCs w:val="24"/>
          <w:u w:val="single"/>
        </w:rPr>
        <w:t>40 CFR 63, Subpart YYYY – National Emission Standards for Hazardous Air Pollutants for Stationary Combustion Turbines</w:t>
      </w:r>
    </w:p>
    <w:p w14:paraId="70223A62" w14:textId="77777777" w:rsidR="006079E6" w:rsidRDefault="006079E6" w:rsidP="006079E6">
      <w:pPr>
        <w:pStyle w:val="ListParagraph"/>
        <w:rPr>
          <w:szCs w:val="24"/>
        </w:rPr>
      </w:pPr>
    </w:p>
    <w:p w14:paraId="262D6ED4" w14:textId="0AB67C47" w:rsidR="006079E6" w:rsidRPr="005161BE" w:rsidRDefault="006079E6" w:rsidP="006079E6">
      <w:pPr>
        <w:numPr>
          <w:ilvl w:val="0"/>
          <w:numId w:val="12"/>
        </w:numPr>
        <w:rPr>
          <w:szCs w:val="24"/>
        </w:rPr>
      </w:pPr>
      <w:r w:rsidRPr="006E65EE">
        <w:rPr>
          <w:szCs w:val="24"/>
          <w:u w:val="single"/>
        </w:rPr>
        <w:lastRenderedPageBreak/>
        <w:t xml:space="preserve">40 CFR 63, Subpart </w:t>
      </w:r>
      <w:r>
        <w:rPr>
          <w:szCs w:val="24"/>
          <w:u w:val="single"/>
        </w:rPr>
        <w:t>DDDDD</w:t>
      </w:r>
      <w:r w:rsidR="00FF533A">
        <w:rPr>
          <w:szCs w:val="24"/>
          <w:u w:val="single"/>
        </w:rPr>
        <w:t xml:space="preserve"> </w:t>
      </w:r>
      <w:r w:rsidR="00FF533A" w:rsidRPr="00FF533A">
        <w:rPr>
          <w:szCs w:val="24"/>
          <w:u w:val="single"/>
        </w:rPr>
        <w:t>–</w:t>
      </w:r>
      <w:r w:rsidR="00FF533A">
        <w:rPr>
          <w:szCs w:val="24"/>
          <w:u w:val="single"/>
        </w:rPr>
        <w:t xml:space="preserve"> </w:t>
      </w:r>
      <w:r w:rsidR="00760FE1" w:rsidRPr="00760FE1">
        <w:rPr>
          <w:szCs w:val="24"/>
          <w:u w:val="single"/>
        </w:rPr>
        <w:t>National Emission Standards for Hazardous Air Pollutants for Major Sources: Industrial, Commercial, and Institutional Boilers and Process Heaters</w:t>
      </w:r>
      <w:r w:rsidR="005161BE">
        <w:rPr>
          <w:szCs w:val="24"/>
          <w:u w:val="single"/>
        </w:rPr>
        <w:t>.</w:t>
      </w:r>
    </w:p>
    <w:p w14:paraId="344B6484" w14:textId="77777777" w:rsidR="005161BE" w:rsidRDefault="005161BE" w:rsidP="005161BE">
      <w:pPr>
        <w:pStyle w:val="ListParagraph"/>
        <w:rPr>
          <w:szCs w:val="24"/>
        </w:rPr>
      </w:pPr>
    </w:p>
    <w:p w14:paraId="133D5DFD" w14:textId="62CB5911" w:rsidR="005161BE" w:rsidRPr="007E7DAB" w:rsidRDefault="005161BE" w:rsidP="006079E6">
      <w:pPr>
        <w:numPr>
          <w:ilvl w:val="0"/>
          <w:numId w:val="12"/>
        </w:numPr>
        <w:rPr>
          <w:szCs w:val="24"/>
          <w:u w:val="single"/>
        </w:rPr>
      </w:pPr>
      <w:r w:rsidRPr="007E7DAB">
        <w:rPr>
          <w:szCs w:val="24"/>
          <w:u w:val="single"/>
        </w:rPr>
        <w:t>40 CFR 63 Subpart ZZZZ</w:t>
      </w:r>
      <w:r w:rsidR="007E7DAB" w:rsidRPr="007E7DAB">
        <w:rPr>
          <w:szCs w:val="24"/>
          <w:u w:val="single"/>
        </w:rPr>
        <w:t xml:space="preserve"> – National Emission Standards for Hazardous Air Pollutants for Stationary Reciprocating Internal Combustion Engines.</w:t>
      </w:r>
    </w:p>
    <w:p w14:paraId="3AFA34BF" w14:textId="77777777" w:rsidR="002B0194" w:rsidRPr="00FB7886" w:rsidRDefault="002B0194">
      <w:pPr>
        <w:rPr>
          <w:szCs w:val="24"/>
          <w:highlight w:val="yellow"/>
        </w:rPr>
      </w:pPr>
    </w:p>
    <w:p w14:paraId="71D9C3EC" w14:textId="77777777" w:rsidR="002B0194" w:rsidRPr="00B40350" w:rsidRDefault="002B0194" w:rsidP="00B55F80">
      <w:pPr>
        <w:numPr>
          <w:ilvl w:val="0"/>
          <w:numId w:val="8"/>
        </w:numPr>
        <w:rPr>
          <w:szCs w:val="24"/>
        </w:rPr>
      </w:pPr>
      <w:r w:rsidRPr="00B40350">
        <w:rPr>
          <w:szCs w:val="24"/>
        </w:rPr>
        <w:t>ARM 17.8, Subchapter 4 – Stack Height and Dispersion Techniques, including, but not limited to:</w:t>
      </w:r>
    </w:p>
    <w:p w14:paraId="4A3E37DC" w14:textId="77777777" w:rsidR="002B0194" w:rsidRPr="00B40350" w:rsidRDefault="002B0194">
      <w:pPr>
        <w:ind w:left="432"/>
        <w:rPr>
          <w:szCs w:val="24"/>
        </w:rPr>
      </w:pPr>
    </w:p>
    <w:p w14:paraId="4FF1C7F7" w14:textId="77777777" w:rsidR="002B0194" w:rsidRPr="00B40350" w:rsidRDefault="002B0194" w:rsidP="00B55F80">
      <w:pPr>
        <w:numPr>
          <w:ilvl w:val="0"/>
          <w:numId w:val="13"/>
        </w:numPr>
        <w:rPr>
          <w:szCs w:val="24"/>
        </w:rPr>
      </w:pPr>
      <w:r w:rsidRPr="00B40350">
        <w:rPr>
          <w:szCs w:val="24"/>
          <w:u w:val="single"/>
        </w:rPr>
        <w:t>ARM 17.8.401 Definitions</w:t>
      </w:r>
      <w:r w:rsidRPr="00B40350">
        <w:rPr>
          <w:szCs w:val="24"/>
        </w:rPr>
        <w:t>.  This rule includes a list of definitions used in this chapter, unless indicated otherwise in a specific subchapter.</w:t>
      </w:r>
    </w:p>
    <w:p w14:paraId="09912ECB" w14:textId="77777777" w:rsidR="002B0194" w:rsidRPr="00B40350" w:rsidRDefault="002B0194">
      <w:pPr>
        <w:ind w:left="864"/>
        <w:rPr>
          <w:szCs w:val="24"/>
        </w:rPr>
      </w:pPr>
    </w:p>
    <w:p w14:paraId="72500E22" w14:textId="7CA63291" w:rsidR="00251485" w:rsidRPr="00251485" w:rsidRDefault="002B0194" w:rsidP="00251485">
      <w:pPr>
        <w:numPr>
          <w:ilvl w:val="0"/>
          <w:numId w:val="13"/>
        </w:numPr>
        <w:rPr>
          <w:szCs w:val="24"/>
        </w:rPr>
      </w:pPr>
      <w:r w:rsidRPr="00B40350">
        <w:rPr>
          <w:szCs w:val="24"/>
          <w:u w:val="single"/>
        </w:rPr>
        <w:t>ARM 17.8.402 Requirements</w:t>
      </w:r>
      <w:r w:rsidRPr="00B40350">
        <w:rPr>
          <w:szCs w:val="24"/>
        </w:rPr>
        <w:t xml:space="preserve">.  </w:t>
      </w:r>
      <w:r w:rsidR="00426BC4">
        <w:rPr>
          <w:szCs w:val="24"/>
        </w:rPr>
        <w:t>MRL</w:t>
      </w:r>
      <w:r w:rsidRPr="00B40350">
        <w:rPr>
          <w:szCs w:val="24"/>
        </w:rPr>
        <w:t xml:space="preserve"> must demonstrate compliance with the ambient air quality standards with a stack height that does not exceed Good Engineering Practices (GEP).  </w:t>
      </w:r>
    </w:p>
    <w:p w14:paraId="6383866E" w14:textId="77777777" w:rsidR="002B0194" w:rsidRPr="00FB7886" w:rsidRDefault="002B0194">
      <w:pPr>
        <w:rPr>
          <w:szCs w:val="24"/>
        </w:rPr>
      </w:pPr>
    </w:p>
    <w:p w14:paraId="47C91748" w14:textId="77777777" w:rsidR="002B0194" w:rsidRPr="00FB7886" w:rsidRDefault="002B0194" w:rsidP="00B55F80">
      <w:pPr>
        <w:numPr>
          <w:ilvl w:val="0"/>
          <w:numId w:val="8"/>
        </w:numPr>
        <w:rPr>
          <w:szCs w:val="24"/>
        </w:rPr>
      </w:pPr>
      <w:r w:rsidRPr="00FB7886">
        <w:rPr>
          <w:szCs w:val="24"/>
        </w:rPr>
        <w:t>ARM 17.8, Subchapter 5 – Air Quality Permit Application, Operation, and Open Burning Fees, including, but not limited to:</w:t>
      </w:r>
    </w:p>
    <w:p w14:paraId="088EFF86" w14:textId="77777777" w:rsidR="002B0194" w:rsidRPr="00FB7886" w:rsidRDefault="002B0194">
      <w:pPr>
        <w:ind w:left="432"/>
        <w:rPr>
          <w:szCs w:val="24"/>
        </w:rPr>
      </w:pPr>
    </w:p>
    <w:p w14:paraId="70ED6D67" w14:textId="234095B6" w:rsidR="002B0194" w:rsidRPr="00FB7886" w:rsidRDefault="73EAFFDF" w:rsidP="00EAE04A">
      <w:pPr>
        <w:numPr>
          <w:ilvl w:val="0"/>
          <w:numId w:val="14"/>
        </w:numPr>
      </w:pPr>
      <w:r w:rsidRPr="00EAE04A">
        <w:rPr>
          <w:u w:val="single"/>
        </w:rPr>
        <w:t>ARM 17.8.504 Air Quality Permit Application Fees</w:t>
      </w:r>
      <w:r>
        <w:t xml:space="preserve">.  This rule requires that an applicant submit an air quality permit application fee concurrent with the submittal of an air quality permit application.  A permit application is incomplete until the proper application fee is paid to </w:t>
      </w:r>
      <w:r w:rsidR="00EF7639">
        <w:t>DEQ</w:t>
      </w:r>
      <w:r>
        <w:t xml:space="preserve">.  </w:t>
      </w:r>
      <w:r w:rsidR="00426BC4">
        <w:t>MRL</w:t>
      </w:r>
      <w:r>
        <w:t xml:space="preserve"> submitted the appropriate permit application fee for the current permit action.</w:t>
      </w:r>
    </w:p>
    <w:p w14:paraId="5F8AEB52" w14:textId="77777777" w:rsidR="002B0194" w:rsidRPr="00FB7886" w:rsidRDefault="002B0194">
      <w:pPr>
        <w:ind w:left="864"/>
        <w:rPr>
          <w:szCs w:val="24"/>
        </w:rPr>
      </w:pPr>
    </w:p>
    <w:p w14:paraId="6F729FFF" w14:textId="70E18D88" w:rsidR="002B0194" w:rsidRPr="00FB7886" w:rsidRDefault="002B0194" w:rsidP="00B55F80">
      <w:pPr>
        <w:numPr>
          <w:ilvl w:val="0"/>
          <w:numId w:val="14"/>
        </w:numPr>
        <w:rPr>
          <w:szCs w:val="24"/>
        </w:rPr>
      </w:pPr>
      <w:r w:rsidRPr="00FB7886">
        <w:rPr>
          <w:szCs w:val="24"/>
          <w:u w:val="single"/>
        </w:rPr>
        <w:t>ARM 17.8.505 Air Quality Operation Fees</w:t>
      </w:r>
      <w:r w:rsidRPr="00FB7886">
        <w:rPr>
          <w:szCs w:val="24"/>
        </w:rPr>
        <w:t xml:space="preserve">.  An annual air quality operation fee must, as a condition of continued operation, be submitted to </w:t>
      </w:r>
      <w:r w:rsidR="00EF7639">
        <w:rPr>
          <w:szCs w:val="24"/>
        </w:rPr>
        <w:t>DEQ</w:t>
      </w:r>
      <w:r w:rsidRPr="00FB7886">
        <w:rPr>
          <w:szCs w:val="24"/>
        </w:rPr>
        <w:t xml:space="preserve"> by each source of air contaminants holding an air quality permit (excluding an open burning permit) issued by </w:t>
      </w:r>
      <w:r w:rsidR="00EF7639">
        <w:rPr>
          <w:szCs w:val="24"/>
        </w:rPr>
        <w:t>DEQ</w:t>
      </w:r>
      <w:r w:rsidRPr="00FB7886">
        <w:rPr>
          <w:szCs w:val="24"/>
        </w:rPr>
        <w:t>.  The air quality operation fee is based on the actual or estimated actual amount of air pollutants emitted during the previous calendar year.</w:t>
      </w:r>
    </w:p>
    <w:p w14:paraId="1B70F978" w14:textId="77777777" w:rsidR="002B0194" w:rsidRPr="00FB7886" w:rsidRDefault="002B0194">
      <w:pPr>
        <w:rPr>
          <w:szCs w:val="24"/>
        </w:rPr>
      </w:pPr>
    </w:p>
    <w:p w14:paraId="581F1F93" w14:textId="17FF8B7A" w:rsidR="002B0194" w:rsidRPr="00FB7886" w:rsidRDefault="002B0194">
      <w:pPr>
        <w:pStyle w:val="BodyTextIndent"/>
        <w:rPr>
          <w:sz w:val="24"/>
          <w:szCs w:val="24"/>
        </w:rPr>
      </w:pPr>
      <w:r w:rsidRPr="00FB7886">
        <w:rPr>
          <w:sz w:val="24"/>
          <w:szCs w:val="24"/>
        </w:rPr>
        <w:t xml:space="preserve">An air quality operation fee is separate and distinct from an air quality permit application fee.  The annual assessment and collection of the air quality operation fee, described above, shall take place on a calendar-year basis.  </w:t>
      </w:r>
      <w:r w:rsidR="00EF7639">
        <w:rPr>
          <w:sz w:val="24"/>
          <w:szCs w:val="24"/>
        </w:rPr>
        <w:t>DEQ</w:t>
      </w:r>
      <w:r w:rsidRPr="00FB7886">
        <w:rPr>
          <w:sz w:val="24"/>
          <w:szCs w:val="24"/>
        </w:rPr>
        <w:t xml:space="preserve"> may insert into any final permit issued after the effective date of these rules, such conditions as may be necessary to require the payment of an air quality operation fee on a calendar-year basis, including provisions that prorate the required fee amount.</w:t>
      </w:r>
    </w:p>
    <w:p w14:paraId="3D0B1FF9" w14:textId="77777777" w:rsidR="002B0194" w:rsidRPr="00FB7886" w:rsidRDefault="002B0194">
      <w:pPr>
        <w:rPr>
          <w:szCs w:val="24"/>
        </w:rPr>
      </w:pPr>
    </w:p>
    <w:p w14:paraId="6ED65790" w14:textId="5C4A7F55" w:rsidR="002B0194" w:rsidRDefault="002B0194" w:rsidP="00AD30C1">
      <w:pPr>
        <w:keepNext/>
        <w:numPr>
          <w:ilvl w:val="0"/>
          <w:numId w:val="8"/>
        </w:numPr>
        <w:rPr>
          <w:szCs w:val="24"/>
        </w:rPr>
      </w:pPr>
      <w:r w:rsidRPr="00FB7886">
        <w:rPr>
          <w:szCs w:val="24"/>
        </w:rPr>
        <w:t>ARM 17.8, Subchapter 7 – Permit, Construction, and Operation of Air Contaminant Sources, including, but not limited to:</w:t>
      </w:r>
    </w:p>
    <w:p w14:paraId="3103C914" w14:textId="77777777" w:rsidR="0024170C" w:rsidRPr="00FB7886" w:rsidRDefault="0024170C" w:rsidP="00AD30C1">
      <w:pPr>
        <w:keepNext/>
        <w:ind w:left="864"/>
        <w:rPr>
          <w:szCs w:val="24"/>
        </w:rPr>
      </w:pPr>
    </w:p>
    <w:p w14:paraId="46D18541" w14:textId="77777777" w:rsidR="002B0194" w:rsidRPr="00FB7886" w:rsidRDefault="002B0194" w:rsidP="00AD30C1">
      <w:pPr>
        <w:keepNext/>
        <w:numPr>
          <w:ilvl w:val="0"/>
          <w:numId w:val="15"/>
        </w:numPr>
        <w:rPr>
          <w:szCs w:val="24"/>
        </w:rPr>
      </w:pPr>
      <w:r w:rsidRPr="00FB7886">
        <w:rPr>
          <w:szCs w:val="24"/>
          <w:u w:val="single"/>
        </w:rPr>
        <w:t>ARM 17.8.740 Definitions</w:t>
      </w:r>
      <w:r w:rsidRPr="00FB7886">
        <w:rPr>
          <w:szCs w:val="24"/>
        </w:rPr>
        <w:t>.  This rule is a list of applicable definitions used in this chapter, unless indicated otherwise in a specific subchapter.</w:t>
      </w:r>
    </w:p>
    <w:p w14:paraId="6EF1E348" w14:textId="77777777" w:rsidR="002B0194" w:rsidRPr="00FB7886" w:rsidRDefault="002B0194">
      <w:pPr>
        <w:ind w:left="864"/>
        <w:rPr>
          <w:szCs w:val="24"/>
        </w:rPr>
      </w:pPr>
    </w:p>
    <w:p w14:paraId="50A924BC" w14:textId="24465DA9" w:rsidR="002B0194" w:rsidRPr="00FB7886" w:rsidRDefault="002B0194" w:rsidP="00B55F80">
      <w:pPr>
        <w:numPr>
          <w:ilvl w:val="0"/>
          <w:numId w:val="15"/>
        </w:numPr>
        <w:rPr>
          <w:szCs w:val="24"/>
        </w:rPr>
      </w:pPr>
      <w:r w:rsidRPr="00FB7886">
        <w:rPr>
          <w:szCs w:val="24"/>
          <w:u w:val="single"/>
        </w:rPr>
        <w:t xml:space="preserve">ARM 17.8.743 Montana Air Quality Permits--When </w:t>
      </w:r>
      <w:proofErr w:type="gramStart"/>
      <w:r w:rsidRPr="00FB7886">
        <w:rPr>
          <w:szCs w:val="24"/>
          <w:u w:val="single"/>
        </w:rPr>
        <w:t>Required</w:t>
      </w:r>
      <w:proofErr w:type="gramEnd"/>
      <w:r w:rsidRPr="00FB7886">
        <w:rPr>
          <w:szCs w:val="24"/>
        </w:rPr>
        <w:t xml:space="preserve">.  This rule requires a person to obtain an air quality permit or permit </w:t>
      </w:r>
      <w:r w:rsidR="006F7629" w:rsidRPr="00FB7886">
        <w:rPr>
          <w:szCs w:val="24"/>
        </w:rPr>
        <w:t>modification</w:t>
      </w:r>
      <w:r w:rsidRPr="00FB7886">
        <w:rPr>
          <w:szCs w:val="24"/>
        </w:rPr>
        <w:t xml:space="preserve"> to construct, </w:t>
      </w:r>
      <w:r w:rsidR="006F7629" w:rsidRPr="00FB7886">
        <w:rPr>
          <w:szCs w:val="24"/>
        </w:rPr>
        <w:t>modify</w:t>
      </w:r>
      <w:r w:rsidRPr="00FB7886">
        <w:rPr>
          <w:szCs w:val="24"/>
        </w:rPr>
        <w:t xml:space="preserve">, or use any air contaminant sources that have the potential to emit (PTE) </w:t>
      </w:r>
      <w:r w:rsidRPr="001A5FDB">
        <w:rPr>
          <w:szCs w:val="24"/>
        </w:rPr>
        <w:t xml:space="preserve">greater than 25 tons per year of any pollutant.  </w:t>
      </w:r>
      <w:r w:rsidR="00426BC4">
        <w:rPr>
          <w:szCs w:val="24"/>
        </w:rPr>
        <w:t>MRL</w:t>
      </w:r>
      <w:r w:rsidRPr="00320058">
        <w:rPr>
          <w:szCs w:val="24"/>
        </w:rPr>
        <w:t xml:space="preserve"> has a PTE greater than 25 tons per year </w:t>
      </w:r>
      <w:r w:rsidR="00320058" w:rsidRPr="00320058">
        <w:rPr>
          <w:szCs w:val="24"/>
        </w:rPr>
        <w:t xml:space="preserve">of </w:t>
      </w:r>
      <w:r w:rsidR="004747E6" w:rsidRPr="00320058">
        <w:rPr>
          <w:szCs w:val="24"/>
        </w:rPr>
        <w:t>NO</w:t>
      </w:r>
      <w:r w:rsidR="00821F81" w:rsidRPr="00320058">
        <w:rPr>
          <w:szCs w:val="24"/>
        </w:rPr>
        <w:t>x</w:t>
      </w:r>
      <w:r w:rsidR="004747E6" w:rsidRPr="00320058">
        <w:rPr>
          <w:szCs w:val="24"/>
        </w:rPr>
        <w:t xml:space="preserve">, CO and </w:t>
      </w:r>
      <w:r w:rsidR="00AD3063" w:rsidRPr="00320058">
        <w:rPr>
          <w:szCs w:val="24"/>
        </w:rPr>
        <w:t>VOC</w:t>
      </w:r>
      <w:r w:rsidR="00320058" w:rsidRPr="00320058">
        <w:rPr>
          <w:szCs w:val="24"/>
        </w:rPr>
        <w:t>s</w:t>
      </w:r>
      <w:r w:rsidR="001A5FDB" w:rsidRPr="00320058">
        <w:rPr>
          <w:szCs w:val="24"/>
        </w:rPr>
        <w:t>,</w:t>
      </w:r>
      <w:r w:rsidRPr="00320058">
        <w:rPr>
          <w:szCs w:val="24"/>
        </w:rPr>
        <w:t xml:space="preserve"> therefore an air quality permit is required.</w:t>
      </w:r>
    </w:p>
    <w:p w14:paraId="03F32993" w14:textId="77777777" w:rsidR="002B0194" w:rsidRPr="00FB7886" w:rsidRDefault="002B0194">
      <w:pPr>
        <w:rPr>
          <w:szCs w:val="24"/>
        </w:rPr>
      </w:pPr>
    </w:p>
    <w:p w14:paraId="228EA7BF" w14:textId="77777777" w:rsidR="002B0194" w:rsidRPr="00FB7886" w:rsidRDefault="002B0194" w:rsidP="00B55F80">
      <w:pPr>
        <w:numPr>
          <w:ilvl w:val="0"/>
          <w:numId w:val="15"/>
        </w:numPr>
        <w:rPr>
          <w:szCs w:val="24"/>
          <w:u w:val="single"/>
        </w:rPr>
      </w:pPr>
      <w:r w:rsidRPr="00FB7886">
        <w:rPr>
          <w:szCs w:val="24"/>
          <w:u w:val="single"/>
        </w:rPr>
        <w:t>ARM 17.8.744 Montana Air Quality Permits--General Exclusions</w:t>
      </w:r>
      <w:r w:rsidRPr="00FB7886">
        <w:rPr>
          <w:szCs w:val="24"/>
        </w:rPr>
        <w:t>.  This rule identifies the activities that are not subject to the Montana Air Quality Permit program.</w:t>
      </w:r>
    </w:p>
    <w:p w14:paraId="55C61ED4" w14:textId="77777777" w:rsidR="002B0194" w:rsidRPr="00FB7886" w:rsidRDefault="002B0194">
      <w:pPr>
        <w:rPr>
          <w:szCs w:val="24"/>
          <w:u w:val="single"/>
        </w:rPr>
      </w:pPr>
    </w:p>
    <w:p w14:paraId="2C99A00E" w14:textId="77777777" w:rsidR="002B0194" w:rsidRPr="00F2715F" w:rsidRDefault="002B0194" w:rsidP="00B55F80">
      <w:pPr>
        <w:numPr>
          <w:ilvl w:val="0"/>
          <w:numId w:val="15"/>
        </w:numPr>
        <w:rPr>
          <w:szCs w:val="24"/>
        </w:rPr>
      </w:pPr>
      <w:r w:rsidRPr="00FB7886">
        <w:rPr>
          <w:szCs w:val="24"/>
          <w:u w:val="single"/>
        </w:rPr>
        <w:t>ARM 17.8.745 Montana Air Quality Permits--Exclusion for De Minimis Changes</w:t>
      </w:r>
      <w:r w:rsidRPr="00FB7886">
        <w:rPr>
          <w:szCs w:val="24"/>
        </w:rPr>
        <w:t xml:space="preserve">.  This rule identifies the de minimis changes at permitted facilities that do not require a permit under the </w:t>
      </w:r>
      <w:r w:rsidRPr="00F2715F">
        <w:rPr>
          <w:szCs w:val="24"/>
        </w:rPr>
        <w:t xml:space="preserve">Montana Air Quality Permit Program.  </w:t>
      </w:r>
    </w:p>
    <w:p w14:paraId="1C9E084A" w14:textId="77777777" w:rsidR="002B0194" w:rsidRPr="00F2715F" w:rsidRDefault="002B0194">
      <w:pPr>
        <w:rPr>
          <w:szCs w:val="24"/>
        </w:rPr>
      </w:pPr>
    </w:p>
    <w:p w14:paraId="75B0B221" w14:textId="04CC25DF" w:rsidR="002B0194" w:rsidRPr="00F2715F" w:rsidRDefault="002B0194" w:rsidP="00B55F80">
      <w:pPr>
        <w:numPr>
          <w:ilvl w:val="0"/>
          <w:numId w:val="15"/>
        </w:numPr>
        <w:rPr>
          <w:szCs w:val="24"/>
        </w:rPr>
      </w:pPr>
      <w:r w:rsidRPr="00F2715F">
        <w:rPr>
          <w:szCs w:val="24"/>
          <w:u w:val="single"/>
        </w:rPr>
        <w:t>ARM 17.8.748 New or Modified Emitting Units--Permit Application Requirements</w:t>
      </w:r>
      <w:r w:rsidRPr="00F2715F">
        <w:rPr>
          <w:szCs w:val="24"/>
        </w:rPr>
        <w:t xml:space="preserve">.  (1) This rule requires that a permit application be submitted prior to installation, </w:t>
      </w:r>
      <w:r w:rsidR="006F7629" w:rsidRPr="00F2715F">
        <w:rPr>
          <w:szCs w:val="24"/>
        </w:rPr>
        <w:t>modification</w:t>
      </w:r>
      <w:r w:rsidRPr="00F2715F">
        <w:rPr>
          <w:szCs w:val="24"/>
        </w:rPr>
        <w:t xml:space="preserve">, or use of a source.  </w:t>
      </w:r>
      <w:r w:rsidR="00426BC4">
        <w:rPr>
          <w:szCs w:val="24"/>
        </w:rPr>
        <w:t>MRL</w:t>
      </w:r>
      <w:r w:rsidRPr="00F2715F">
        <w:rPr>
          <w:szCs w:val="24"/>
        </w:rPr>
        <w:t xml:space="preserve"> submitted the required permit application for the current permit action. </w:t>
      </w:r>
      <w:r w:rsidR="00F777C0" w:rsidRPr="00F2715F">
        <w:rPr>
          <w:szCs w:val="24"/>
        </w:rPr>
        <w:t xml:space="preserve"> </w:t>
      </w:r>
      <w:r w:rsidRPr="00F2715F">
        <w:rPr>
          <w:szCs w:val="24"/>
        </w:rPr>
        <w:t xml:space="preserve">(7) This </w:t>
      </w:r>
      <w:r w:rsidRPr="00346142">
        <w:rPr>
          <w:szCs w:val="24"/>
        </w:rPr>
        <w:t xml:space="preserve">rule requires that the applicant notify the public by means of legal </w:t>
      </w:r>
      <w:r w:rsidRPr="009D2451">
        <w:rPr>
          <w:szCs w:val="24"/>
        </w:rPr>
        <w:t xml:space="preserve">publication in a newspaper of general circulation in the area affected by the application for a permit.  </w:t>
      </w:r>
      <w:r w:rsidR="00426BC4" w:rsidRPr="003F6A66">
        <w:rPr>
          <w:szCs w:val="24"/>
        </w:rPr>
        <w:t>MRL</w:t>
      </w:r>
      <w:r w:rsidRPr="003F6A66">
        <w:rPr>
          <w:szCs w:val="24"/>
        </w:rPr>
        <w:t xml:space="preserve"> submitted an affidavit of publication of public notice for </w:t>
      </w:r>
      <w:r w:rsidR="00D702FB" w:rsidRPr="003F6A66">
        <w:rPr>
          <w:szCs w:val="24"/>
        </w:rPr>
        <w:t>July 24, 2025</w:t>
      </w:r>
      <w:r w:rsidR="009B3103" w:rsidRPr="003F6A66">
        <w:rPr>
          <w:szCs w:val="24"/>
        </w:rPr>
        <w:t>,</w:t>
      </w:r>
      <w:r w:rsidR="00CB5214" w:rsidRPr="003F6A66">
        <w:rPr>
          <w:szCs w:val="24"/>
        </w:rPr>
        <w:t xml:space="preserve"> in the Great Falls Tribune</w:t>
      </w:r>
      <w:r w:rsidRPr="009366E4">
        <w:rPr>
          <w:szCs w:val="24"/>
        </w:rPr>
        <w:t>,</w:t>
      </w:r>
      <w:r w:rsidRPr="001B6E10">
        <w:rPr>
          <w:szCs w:val="24"/>
        </w:rPr>
        <w:t xml:space="preserve"> as proof of compliance with the public notice requirements</w:t>
      </w:r>
      <w:r w:rsidRPr="009D2451">
        <w:rPr>
          <w:szCs w:val="24"/>
        </w:rPr>
        <w:t>.</w:t>
      </w:r>
      <w:r w:rsidRPr="00F2715F">
        <w:rPr>
          <w:szCs w:val="24"/>
        </w:rPr>
        <w:t xml:space="preserve">  </w:t>
      </w:r>
    </w:p>
    <w:p w14:paraId="16AEA57C" w14:textId="77777777" w:rsidR="002B0194" w:rsidRPr="00FB7886" w:rsidRDefault="002B0194">
      <w:pPr>
        <w:rPr>
          <w:szCs w:val="24"/>
        </w:rPr>
      </w:pPr>
    </w:p>
    <w:p w14:paraId="450F4583" w14:textId="77777777" w:rsidR="002B0194" w:rsidRPr="00FB7886" w:rsidRDefault="002B0194" w:rsidP="00B55F80">
      <w:pPr>
        <w:numPr>
          <w:ilvl w:val="0"/>
          <w:numId w:val="15"/>
        </w:numPr>
        <w:rPr>
          <w:szCs w:val="24"/>
        </w:rPr>
      </w:pPr>
      <w:r w:rsidRPr="00FB7886">
        <w:rPr>
          <w:szCs w:val="24"/>
          <w:u w:val="single"/>
        </w:rPr>
        <w:t>ARM 17.8.749 Conditions for Issuance or Denial of Permit</w:t>
      </w:r>
      <w:r w:rsidRPr="00FB7886">
        <w:rPr>
          <w:szCs w:val="24"/>
        </w:rPr>
        <w:t>.  This rule requires that the permits issued by the Department must authorize the construction and operation of the facility or emitting unit subject to the conditions in the permit and the requirements of this subchapter.  This rule also requires that the permit must contain any conditions necessary to assure compliance with the Federal Clean Air Act (FCAA), the Clean Air Act of Montana, and rules adopted under those acts.</w:t>
      </w:r>
    </w:p>
    <w:p w14:paraId="75EA86A8" w14:textId="77777777" w:rsidR="002B0194" w:rsidRPr="00FB7886" w:rsidRDefault="002B0194">
      <w:pPr>
        <w:rPr>
          <w:szCs w:val="24"/>
        </w:rPr>
      </w:pPr>
    </w:p>
    <w:p w14:paraId="413CD397" w14:textId="77777777" w:rsidR="002B0194" w:rsidRPr="00FB7886" w:rsidRDefault="002B0194" w:rsidP="00B55F80">
      <w:pPr>
        <w:numPr>
          <w:ilvl w:val="0"/>
          <w:numId w:val="15"/>
        </w:numPr>
        <w:rPr>
          <w:szCs w:val="24"/>
        </w:rPr>
      </w:pPr>
      <w:r w:rsidRPr="00FB7886">
        <w:rPr>
          <w:szCs w:val="24"/>
          <w:u w:val="single"/>
        </w:rPr>
        <w:t>ARM 17.8.752 Emission Control Requirements</w:t>
      </w:r>
      <w:r w:rsidRPr="00FB7886">
        <w:rPr>
          <w:szCs w:val="24"/>
        </w:rPr>
        <w:t>.  This rule requires a source to install the maximum air pollution control capability that is technically practicable and economically feasible, except that BACT shall be utilized.  The required BACT analysis is included in Section III of this permit analysis.</w:t>
      </w:r>
    </w:p>
    <w:p w14:paraId="558E2BBC" w14:textId="77777777" w:rsidR="002B0194" w:rsidRPr="00FB7886" w:rsidRDefault="002B0194">
      <w:pPr>
        <w:rPr>
          <w:szCs w:val="24"/>
        </w:rPr>
      </w:pPr>
    </w:p>
    <w:p w14:paraId="4A30AA02" w14:textId="0AF14AC1" w:rsidR="002B0194" w:rsidRPr="00FB7886" w:rsidRDefault="002B0194" w:rsidP="00B55F80">
      <w:pPr>
        <w:numPr>
          <w:ilvl w:val="0"/>
          <w:numId w:val="15"/>
        </w:numPr>
        <w:rPr>
          <w:szCs w:val="24"/>
        </w:rPr>
      </w:pPr>
      <w:r w:rsidRPr="00FB7886">
        <w:rPr>
          <w:szCs w:val="24"/>
          <w:u w:val="single"/>
        </w:rPr>
        <w:t>ARM 17.8.755 Inspection of Permit</w:t>
      </w:r>
      <w:r w:rsidRPr="00FB7886">
        <w:rPr>
          <w:szCs w:val="24"/>
        </w:rPr>
        <w:t xml:space="preserve">.  This rule requires that air quality permits shall be made available for inspection by </w:t>
      </w:r>
      <w:r w:rsidR="00EF7639">
        <w:rPr>
          <w:szCs w:val="24"/>
        </w:rPr>
        <w:t>DEQ</w:t>
      </w:r>
      <w:r w:rsidRPr="00FB7886">
        <w:rPr>
          <w:szCs w:val="24"/>
        </w:rPr>
        <w:t xml:space="preserve"> at the location of the source.</w:t>
      </w:r>
    </w:p>
    <w:p w14:paraId="47F6D8FB" w14:textId="77777777" w:rsidR="002B0194" w:rsidRPr="00FB7886" w:rsidRDefault="002B0194">
      <w:pPr>
        <w:rPr>
          <w:szCs w:val="24"/>
        </w:rPr>
      </w:pPr>
    </w:p>
    <w:p w14:paraId="63EEEF3F" w14:textId="62DDFE19" w:rsidR="002B0194" w:rsidRPr="00D709D6" w:rsidRDefault="002B0194" w:rsidP="00B55F80">
      <w:pPr>
        <w:numPr>
          <w:ilvl w:val="0"/>
          <w:numId w:val="15"/>
        </w:numPr>
        <w:rPr>
          <w:szCs w:val="24"/>
        </w:rPr>
      </w:pPr>
      <w:r w:rsidRPr="00FB7886">
        <w:rPr>
          <w:szCs w:val="24"/>
          <w:u w:val="single"/>
        </w:rPr>
        <w:t>ARM 17.8.756 Compliance with Other Requirements</w:t>
      </w:r>
      <w:r w:rsidRPr="00FB7886">
        <w:rPr>
          <w:szCs w:val="24"/>
        </w:rPr>
        <w:t xml:space="preserve">.  This rule states that nothing in </w:t>
      </w:r>
      <w:r w:rsidRPr="00D709D6">
        <w:rPr>
          <w:szCs w:val="24"/>
        </w:rPr>
        <w:t xml:space="preserve">the permit shall be construed as relieving </w:t>
      </w:r>
      <w:r w:rsidR="00426BC4">
        <w:rPr>
          <w:szCs w:val="24"/>
        </w:rPr>
        <w:t>MRL</w:t>
      </w:r>
      <w:r w:rsidRPr="00D709D6">
        <w:rPr>
          <w:szCs w:val="24"/>
        </w:rPr>
        <w:t xml:space="preserve"> of the responsibility for complying with any applicable federal or Montana statute, rule, or standard, except as specifically provided in ARM 17.8.740, </w:t>
      </w:r>
      <w:r w:rsidRPr="00D709D6">
        <w:rPr>
          <w:i/>
          <w:szCs w:val="24"/>
        </w:rPr>
        <w:t>et seq</w:t>
      </w:r>
      <w:r w:rsidRPr="00D709D6">
        <w:rPr>
          <w:szCs w:val="24"/>
        </w:rPr>
        <w:t>.</w:t>
      </w:r>
    </w:p>
    <w:p w14:paraId="605D2A76" w14:textId="77777777" w:rsidR="002B0194" w:rsidRPr="00D709D6" w:rsidRDefault="002B0194">
      <w:pPr>
        <w:rPr>
          <w:szCs w:val="24"/>
        </w:rPr>
      </w:pPr>
    </w:p>
    <w:p w14:paraId="7132E441" w14:textId="142F765F" w:rsidR="002B0194" w:rsidRPr="00D709D6" w:rsidRDefault="002B0194" w:rsidP="00B55F80">
      <w:pPr>
        <w:numPr>
          <w:ilvl w:val="0"/>
          <w:numId w:val="15"/>
        </w:numPr>
        <w:rPr>
          <w:szCs w:val="24"/>
        </w:rPr>
      </w:pPr>
      <w:r w:rsidRPr="00D709D6">
        <w:rPr>
          <w:szCs w:val="24"/>
          <w:u w:val="single"/>
        </w:rPr>
        <w:t>ARM 17.8.759 Review of Permit Applications</w:t>
      </w:r>
      <w:r w:rsidRPr="00D709D6">
        <w:rPr>
          <w:szCs w:val="24"/>
        </w:rPr>
        <w:t xml:space="preserve">.  This rule describes </w:t>
      </w:r>
      <w:r w:rsidR="00EF7639">
        <w:rPr>
          <w:szCs w:val="24"/>
        </w:rPr>
        <w:t>DEQ’s</w:t>
      </w:r>
      <w:r w:rsidRPr="00D709D6">
        <w:rPr>
          <w:szCs w:val="24"/>
        </w:rPr>
        <w:t xml:space="preserve"> responsibilities for processing permit applications and making permit decisions on those permit applications that do not require the preparation of an environmental impact statement.</w:t>
      </w:r>
    </w:p>
    <w:p w14:paraId="486B8753" w14:textId="77777777" w:rsidR="002B0194" w:rsidRPr="00D709D6" w:rsidRDefault="002B0194">
      <w:pPr>
        <w:rPr>
          <w:szCs w:val="24"/>
        </w:rPr>
      </w:pPr>
    </w:p>
    <w:p w14:paraId="603362C7" w14:textId="77777777" w:rsidR="002B0194" w:rsidRPr="00D709D6" w:rsidRDefault="002B0194" w:rsidP="00B55F80">
      <w:pPr>
        <w:numPr>
          <w:ilvl w:val="0"/>
          <w:numId w:val="15"/>
        </w:numPr>
        <w:rPr>
          <w:szCs w:val="24"/>
        </w:rPr>
      </w:pPr>
      <w:r w:rsidRPr="00D709D6">
        <w:rPr>
          <w:szCs w:val="24"/>
          <w:u w:val="single"/>
        </w:rPr>
        <w:t>ARM 17.8.760 Additional Review of Permit Applications</w:t>
      </w:r>
      <w:r w:rsidRPr="00D709D6">
        <w:rPr>
          <w:szCs w:val="24"/>
        </w:rPr>
        <w:t xml:space="preserve">.  This rule describes the Department’s responsibilities for processing permit applications and making permit decisions on those applications that require an environmental impact statement. </w:t>
      </w:r>
    </w:p>
    <w:p w14:paraId="2E614E27" w14:textId="77777777" w:rsidR="002B0194" w:rsidRPr="00FB7886" w:rsidRDefault="002B0194">
      <w:pPr>
        <w:rPr>
          <w:szCs w:val="24"/>
        </w:rPr>
      </w:pPr>
    </w:p>
    <w:p w14:paraId="65FFEA2F" w14:textId="77777777" w:rsidR="002B0194" w:rsidRPr="00FB7886" w:rsidRDefault="002B0194" w:rsidP="00B55F80">
      <w:pPr>
        <w:numPr>
          <w:ilvl w:val="0"/>
          <w:numId w:val="15"/>
        </w:numPr>
        <w:rPr>
          <w:szCs w:val="24"/>
        </w:rPr>
      </w:pPr>
      <w:r w:rsidRPr="00FB7886">
        <w:rPr>
          <w:szCs w:val="24"/>
          <w:u w:val="single"/>
        </w:rPr>
        <w:t>ARM 17.8.762 Duration of Permit</w:t>
      </w:r>
      <w:r w:rsidRPr="00FB7886">
        <w:rPr>
          <w:szCs w:val="24"/>
        </w:rPr>
        <w:t xml:space="preserve">.  An air quality permit shall be valid until revoked or modified, as provided in this subchapter, except that a permit issued prior to construction of a new or </w:t>
      </w:r>
      <w:r w:rsidR="006F7629" w:rsidRPr="00FB7886">
        <w:rPr>
          <w:szCs w:val="24"/>
        </w:rPr>
        <w:t>modified</w:t>
      </w:r>
      <w:r w:rsidRPr="00FB7886">
        <w:rPr>
          <w:szCs w:val="24"/>
        </w:rPr>
        <w:t xml:space="preserve"> source may contain a condition providing that the </w:t>
      </w:r>
      <w:r w:rsidRPr="00FB7886">
        <w:rPr>
          <w:szCs w:val="24"/>
        </w:rPr>
        <w:lastRenderedPageBreak/>
        <w:t>permit will expire unless construction is commenced within the time specified in the permit, which in no event may be less than 1 year after the permit is issued.</w:t>
      </w:r>
    </w:p>
    <w:p w14:paraId="25C7F9DF" w14:textId="77777777" w:rsidR="002B0194" w:rsidRPr="00FB7886" w:rsidRDefault="002B0194">
      <w:pPr>
        <w:rPr>
          <w:szCs w:val="24"/>
        </w:rPr>
      </w:pPr>
    </w:p>
    <w:p w14:paraId="03C9AFF7" w14:textId="2E5D60B7" w:rsidR="002B0194" w:rsidRPr="00FB7886" w:rsidRDefault="002B0194" w:rsidP="00B55F80">
      <w:pPr>
        <w:numPr>
          <w:ilvl w:val="0"/>
          <w:numId w:val="15"/>
        </w:numPr>
        <w:rPr>
          <w:szCs w:val="24"/>
        </w:rPr>
      </w:pPr>
      <w:r w:rsidRPr="00FB7886">
        <w:rPr>
          <w:szCs w:val="24"/>
          <w:u w:val="single"/>
        </w:rPr>
        <w:t>ARM 17.8.763 Re</w:t>
      </w:r>
      <w:r w:rsidR="00320058">
        <w:rPr>
          <w:szCs w:val="24"/>
          <w:u w:val="single"/>
        </w:rPr>
        <w:t>voc</w:t>
      </w:r>
      <w:r w:rsidRPr="00FB7886">
        <w:rPr>
          <w:szCs w:val="24"/>
          <w:u w:val="single"/>
        </w:rPr>
        <w:t>ation of Permit</w:t>
      </w:r>
      <w:r w:rsidRPr="00FB7886">
        <w:rPr>
          <w:szCs w:val="24"/>
        </w:rPr>
        <w:t>.  An air quality permit may be revoked upon written request of the permittee, or for violations of any requirement of the Clean Air Act of Montana, rules adopted under the Clean Air Act of Montana, the FCAA, rules adopted under the FCAA, or any applicable requirement contained in the Montana State Implementation Plan (SIP).</w:t>
      </w:r>
    </w:p>
    <w:p w14:paraId="6B7042F0" w14:textId="77777777" w:rsidR="002B0194" w:rsidRPr="00FB7886" w:rsidRDefault="002B0194">
      <w:pPr>
        <w:rPr>
          <w:szCs w:val="24"/>
        </w:rPr>
      </w:pPr>
      <w:r w:rsidRPr="00FB7886">
        <w:rPr>
          <w:szCs w:val="24"/>
        </w:rPr>
        <w:t xml:space="preserve"> </w:t>
      </w:r>
    </w:p>
    <w:p w14:paraId="4CC4D178" w14:textId="77777777" w:rsidR="002B0194" w:rsidRPr="00FB7886" w:rsidRDefault="002B0194" w:rsidP="00B55F80">
      <w:pPr>
        <w:numPr>
          <w:ilvl w:val="0"/>
          <w:numId w:val="15"/>
        </w:numPr>
        <w:rPr>
          <w:szCs w:val="24"/>
        </w:rPr>
      </w:pPr>
      <w:r w:rsidRPr="00FB7886">
        <w:rPr>
          <w:szCs w:val="24"/>
          <w:u w:val="single"/>
        </w:rPr>
        <w:t>ARM 17.8.764 Administrative Amendment to Permit</w:t>
      </w:r>
      <w:r w:rsidRPr="00FB7886">
        <w:rPr>
          <w:szCs w:val="24"/>
        </w:rPr>
        <w:t xml:space="preserve">.  An air quality permit may be amended for changes in any applicable rules and standards adopted by the Board of Environmental Review (Board) or changed conditions of operation at a source or stack that do not result in an increase </w:t>
      </w:r>
      <w:proofErr w:type="gramStart"/>
      <w:r w:rsidRPr="00FB7886">
        <w:rPr>
          <w:szCs w:val="24"/>
        </w:rPr>
        <w:t>of</w:t>
      </w:r>
      <w:proofErr w:type="gramEnd"/>
      <w:r w:rsidRPr="00FB7886">
        <w:rPr>
          <w:szCs w:val="24"/>
        </w:rPr>
        <w:t xml:space="preserve"> emissions </w:t>
      </w:r>
      <w:proofErr w:type="gramStart"/>
      <w:r w:rsidRPr="00FB7886">
        <w:rPr>
          <w:szCs w:val="24"/>
        </w:rPr>
        <w:t>as a result of</w:t>
      </w:r>
      <w:proofErr w:type="gramEnd"/>
      <w:r w:rsidRPr="00FB7886">
        <w:rPr>
          <w:szCs w:val="24"/>
        </w:rPr>
        <w:t xml:space="preserve"> those changed conditions.  The owner or operator of a facility may not increase the facility’s emissions beyond permit limits unless the increase meets the criteria in ARM 17.8.745 for a de minimis change not requiring a permit, or unless the owner or operator applies for and receives another permit in accordance with ARM 17.8.748, ARM 17.8.749, ARM 17.8.752, ARM 17.8.755, and ARM 17.8.756, and with all applicable requirements in ARM Title 17, Chapter 8, Subchapters 8, 9, and 10.</w:t>
      </w:r>
    </w:p>
    <w:p w14:paraId="35A4D22B" w14:textId="77777777" w:rsidR="002B0194" w:rsidRPr="00FB7886" w:rsidRDefault="002B0194">
      <w:pPr>
        <w:rPr>
          <w:szCs w:val="24"/>
        </w:rPr>
      </w:pPr>
    </w:p>
    <w:p w14:paraId="0F1F92D7" w14:textId="08D2741C" w:rsidR="002B0194" w:rsidRPr="00FB7886" w:rsidRDefault="002B0194" w:rsidP="00B55F80">
      <w:pPr>
        <w:numPr>
          <w:ilvl w:val="0"/>
          <w:numId w:val="15"/>
        </w:numPr>
        <w:rPr>
          <w:szCs w:val="24"/>
        </w:rPr>
      </w:pPr>
      <w:r w:rsidRPr="00FB7886">
        <w:rPr>
          <w:szCs w:val="24"/>
          <w:u w:val="single"/>
        </w:rPr>
        <w:t>ARM 17.8.765 Transfer of Permit</w:t>
      </w:r>
      <w:r w:rsidRPr="00FB7886">
        <w:rPr>
          <w:szCs w:val="24"/>
        </w:rPr>
        <w:t xml:space="preserve">.  This rule states that an air quality permit may be transferred from one person to another if written notice of intent to transfer, including the names of the transferor and the transferee, is sent to </w:t>
      </w:r>
      <w:r w:rsidR="00EF7639">
        <w:rPr>
          <w:szCs w:val="24"/>
        </w:rPr>
        <w:t>DEQ</w:t>
      </w:r>
      <w:r w:rsidRPr="00FB7886">
        <w:rPr>
          <w:szCs w:val="24"/>
        </w:rPr>
        <w:t>.</w:t>
      </w:r>
    </w:p>
    <w:p w14:paraId="49510611" w14:textId="77777777" w:rsidR="002B0194" w:rsidRPr="00FB7886" w:rsidRDefault="002B0194">
      <w:pPr>
        <w:rPr>
          <w:szCs w:val="24"/>
        </w:rPr>
      </w:pPr>
    </w:p>
    <w:p w14:paraId="44628A59" w14:textId="0CBCFCC3" w:rsidR="002B0194" w:rsidRPr="00D709D6" w:rsidRDefault="002B0194" w:rsidP="00B55F80">
      <w:pPr>
        <w:numPr>
          <w:ilvl w:val="0"/>
          <w:numId w:val="15"/>
        </w:numPr>
        <w:rPr>
          <w:szCs w:val="24"/>
        </w:rPr>
      </w:pPr>
      <w:r w:rsidRPr="00D709D6">
        <w:rPr>
          <w:szCs w:val="24"/>
          <w:u w:val="single"/>
        </w:rPr>
        <w:t>ARM 17.8.770 Additional Requirements for Incinerators</w:t>
      </w:r>
      <w:r w:rsidRPr="00D709D6">
        <w:rPr>
          <w:szCs w:val="24"/>
        </w:rPr>
        <w:t xml:space="preserve">.  This rule specifies the additional information that must be submitted to </w:t>
      </w:r>
      <w:r w:rsidR="00EF7639">
        <w:rPr>
          <w:szCs w:val="24"/>
        </w:rPr>
        <w:t>DEQ</w:t>
      </w:r>
      <w:r w:rsidRPr="00D709D6">
        <w:rPr>
          <w:szCs w:val="24"/>
        </w:rPr>
        <w:t xml:space="preserve"> for incineration facilities subject to 75-2-215, Montana Code Annotated (MCA).</w:t>
      </w:r>
    </w:p>
    <w:p w14:paraId="3594D586" w14:textId="77777777" w:rsidR="002B0194" w:rsidRPr="00D709D6" w:rsidRDefault="002B0194">
      <w:pPr>
        <w:rPr>
          <w:szCs w:val="24"/>
        </w:rPr>
      </w:pPr>
    </w:p>
    <w:p w14:paraId="29D03B5D" w14:textId="77777777" w:rsidR="002B0194" w:rsidRPr="00D709D6" w:rsidRDefault="002B0194" w:rsidP="00B55F80">
      <w:pPr>
        <w:pStyle w:val="BodyTextIndent2"/>
        <w:numPr>
          <w:ilvl w:val="0"/>
          <w:numId w:val="8"/>
        </w:numPr>
        <w:rPr>
          <w:sz w:val="24"/>
          <w:szCs w:val="24"/>
        </w:rPr>
      </w:pPr>
      <w:r w:rsidRPr="00D709D6">
        <w:rPr>
          <w:sz w:val="24"/>
          <w:szCs w:val="24"/>
        </w:rPr>
        <w:t>ARM 17.8, Subchapter 8 – Prevention of Significant Deterioration of Air Quality, including, but not limited to:</w:t>
      </w:r>
    </w:p>
    <w:p w14:paraId="348235C7" w14:textId="77777777" w:rsidR="002B0194" w:rsidRPr="00FB7886" w:rsidRDefault="002B0194">
      <w:pPr>
        <w:ind w:left="432"/>
        <w:rPr>
          <w:szCs w:val="24"/>
        </w:rPr>
      </w:pPr>
    </w:p>
    <w:p w14:paraId="0255E8B7" w14:textId="77777777" w:rsidR="002B0194" w:rsidRPr="00FB7886" w:rsidRDefault="002B0194" w:rsidP="00B55F80">
      <w:pPr>
        <w:numPr>
          <w:ilvl w:val="0"/>
          <w:numId w:val="16"/>
        </w:numPr>
        <w:rPr>
          <w:szCs w:val="24"/>
        </w:rPr>
      </w:pPr>
      <w:r w:rsidRPr="00FB7886">
        <w:rPr>
          <w:szCs w:val="24"/>
          <w:u w:val="single"/>
        </w:rPr>
        <w:t>ARM 17.8.801 Definitions</w:t>
      </w:r>
      <w:r w:rsidRPr="00FB7886">
        <w:rPr>
          <w:szCs w:val="24"/>
        </w:rPr>
        <w:t>.  This rule is a list of applicable definitions used in this subchapter.</w:t>
      </w:r>
    </w:p>
    <w:p w14:paraId="34CD6AA8" w14:textId="77777777" w:rsidR="002B0194" w:rsidRPr="00FB7886" w:rsidRDefault="002B0194">
      <w:pPr>
        <w:ind w:left="864"/>
        <w:rPr>
          <w:szCs w:val="24"/>
        </w:rPr>
      </w:pPr>
    </w:p>
    <w:p w14:paraId="47816F06" w14:textId="77777777" w:rsidR="002B0194" w:rsidRPr="00FB7886" w:rsidRDefault="002B0194" w:rsidP="00B55F80">
      <w:pPr>
        <w:numPr>
          <w:ilvl w:val="0"/>
          <w:numId w:val="16"/>
        </w:numPr>
        <w:rPr>
          <w:szCs w:val="24"/>
        </w:rPr>
      </w:pPr>
      <w:r w:rsidRPr="00FB7886">
        <w:rPr>
          <w:szCs w:val="24"/>
          <w:u w:val="single"/>
        </w:rPr>
        <w:t>ARM 17.8.818 Review of Major Stationary Sources and Major Modifications--Source Applicability and Exemptions</w:t>
      </w:r>
      <w:r w:rsidRPr="00FB7886">
        <w:rPr>
          <w:szCs w:val="24"/>
        </w:rPr>
        <w:t>.  The requirements contained in ARM 17.8.819 through ARM 17.8.827 shall apply to any major stationary source and any major modification, with respect to each pollutant subject to regulation under the FCAA that it would emit, except as this subchapter would otherwise allow.</w:t>
      </w:r>
    </w:p>
    <w:p w14:paraId="4B8D084E" w14:textId="77777777" w:rsidR="002B0194" w:rsidRPr="00FB7886" w:rsidRDefault="002B0194">
      <w:pPr>
        <w:rPr>
          <w:szCs w:val="24"/>
        </w:rPr>
      </w:pPr>
    </w:p>
    <w:p w14:paraId="7C846AFA" w14:textId="0A0E3190" w:rsidR="002B0194" w:rsidRDefault="002B0194" w:rsidP="00BF6DCA">
      <w:pPr>
        <w:ind w:left="864"/>
        <w:rPr>
          <w:szCs w:val="24"/>
        </w:rPr>
      </w:pPr>
      <w:r w:rsidRPr="00320058">
        <w:rPr>
          <w:szCs w:val="24"/>
        </w:rPr>
        <w:t xml:space="preserve">This facility is not a major stationary source </w:t>
      </w:r>
      <w:r w:rsidR="00685431" w:rsidRPr="00320058">
        <w:rPr>
          <w:szCs w:val="24"/>
        </w:rPr>
        <w:t>because</w:t>
      </w:r>
      <w:r w:rsidR="00A8327D">
        <w:rPr>
          <w:szCs w:val="24"/>
        </w:rPr>
        <w:t xml:space="preserve"> although</w:t>
      </w:r>
      <w:r w:rsidRPr="00320058">
        <w:rPr>
          <w:szCs w:val="24"/>
        </w:rPr>
        <w:t xml:space="preserve"> th</w:t>
      </w:r>
      <w:r w:rsidR="00A8327D">
        <w:rPr>
          <w:szCs w:val="24"/>
        </w:rPr>
        <w:t>e</w:t>
      </w:r>
      <w:r w:rsidRPr="00320058">
        <w:rPr>
          <w:szCs w:val="24"/>
        </w:rPr>
        <w:t xml:space="preserve"> facility </w:t>
      </w:r>
      <w:r w:rsidR="00A8327D">
        <w:rPr>
          <w:szCs w:val="24"/>
        </w:rPr>
        <w:t>is a</w:t>
      </w:r>
      <w:r w:rsidRPr="00320058">
        <w:rPr>
          <w:szCs w:val="24"/>
        </w:rPr>
        <w:t xml:space="preserve"> listed source </w:t>
      </w:r>
      <w:r w:rsidR="00A8327D">
        <w:rPr>
          <w:szCs w:val="24"/>
        </w:rPr>
        <w:t>its</w:t>
      </w:r>
      <w:r w:rsidRPr="00320058">
        <w:rPr>
          <w:szCs w:val="24"/>
        </w:rPr>
        <w:t xml:space="preserve"> PTE is below </w:t>
      </w:r>
      <w:r w:rsidR="001C603D" w:rsidRPr="00320058">
        <w:rPr>
          <w:szCs w:val="24"/>
        </w:rPr>
        <w:t>100</w:t>
      </w:r>
      <w:r w:rsidRPr="00320058">
        <w:rPr>
          <w:szCs w:val="24"/>
        </w:rPr>
        <w:t xml:space="preserve"> tons per year </w:t>
      </w:r>
      <w:r w:rsidR="00A8327D">
        <w:rPr>
          <w:szCs w:val="24"/>
        </w:rPr>
        <w:t>for all non-greenhouse gas</w:t>
      </w:r>
      <w:r w:rsidRPr="00320058">
        <w:rPr>
          <w:szCs w:val="24"/>
        </w:rPr>
        <w:t xml:space="preserve"> pollutant</w:t>
      </w:r>
      <w:r w:rsidR="00A8327D">
        <w:rPr>
          <w:szCs w:val="24"/>
        </w:rPr>
        <w:t>s.</w:t>
      </w:r>
      <w:r w:rsidRPr="00320058">
        <w:rPr>
          <w:szCs w:val="24"/>
        </w:rPr>
        <w:t xml:space="preserve"> </w:t>
      </w:r>
    </w:p>
    <w:p w14:paraId="0C337553" w14:textId="77777777" w:rsidR="006F1702" w:rsidRDefault="006F1702" w:rsidP="00BF6DCA">
      <w:pPr>
        <w:ind w:left="864"/>
        <w:rPr>
          <w:szCs w:val="24"/>
        </w:rPr>
      </w:pPr>
    </w:p>
    <w:p w14:paraId="6BC4A979" w14:textId="72065BAE" w:rsidR="006F1702" w:rsidRPr="00112AE3" w:rsidRDefault="006F1702" w:rsidP="00BF6DCA">
      <w:pPr>
        <w:ind w:left="864"/>
        <w:rPr>
          <w:szCs w:val="24"/>
        </w:rPr>
      </w:pPr>
      <w:r>
        <w:rPr>
          <w:szCs w:val="24"/>
        </w:rPr>
        <w:t xml:space="preserve">With the PSD threshold being 100 </w:t>
      </w:r>
      <w:proofErr w:type="spellStart"/>
      <w:r>
        <w:rPr>
          <w:szCs w:val="24"/>
        </w:rPr>
        <w:t>tpy</w:t>
      </w:r>
      <w:proofErr w:type="spellEnd"/>
      <w:r>
        <w:rPr>
          <w:szCs w:val="24"/>
        </w:rPr>
        <w:t xml:space="preserve"> for a chemical manufacturing plant (SIC Code 2869, Industrial Organic Chemicals, Not Elsewhere Classified), following permit issuance MRL will be above the PSD threshold triggering thereby triggering the appropriate PSD analysis depending upon whether future project emission increases are determined to be significant increases or minor increases under the PSD program.</w:t>
      </w:r>
    </w:p>
    <w:p w14:paraId="7F09066E" w14:textId="77777777" w:rsidR="002B0194" w:rsidRPr="00FB7886" w:rsidRDefault="002B0194">
      <w:pPr>
        <w:ind w:left="864"/>
        <w:rPr>
          <w:szCs w:val="24"/>
          <w:highlight w:val="yellow"/>
        </w:rPr>
      </w:pPr>
    </w:p>
    <w:p w14:paraId="2BF57CDF" w14:textId="2E2F96D8" w:rsidR="002B0194" w:rsidRPr="00FB7886" w:rsidRDefault="002B0194" w:rsidP="00B55F80">
      <w:pPr>
        <w:pStyle w:val="BodyTextIndent2"/>
        <w:numPr>
          <w:ilvl w:val="0"/>
          <w:numId w:val="8"/>
        </w:numPr>
        <w:rPr>
          <w:sz w:val="24"/>
          <w:szCs w:val="24"/>
        </w:rPr>
      </w:pPr>
      <w:r w:rsidRPr="00FB7886">
        <w:rPr>
          <w:sz w:val="24"/>
          <w:szCs w:val="24"/>
          <w:u w:val="single"/>
        </w:rPr>
        <w:lastRenderedPageBreak/>
        <w:t>ARM 17.8.1204 Air Quality Operating Permit Program</w:t>
      </w:r>
      <w:r w:rsidRPr="00FB7886">
        <w:rPr>
          <w:sz w:val="24"/>
          <w:szCs w:val="24"/>
        </w:rPr>
        <w:t xml:space="preserve">.  (1) Title V of the FCAA amendments of 1990 requires that all sources, as defined in ARM 17.8.1204(1), obtain a Title V Operating Permit.  In reviewing and issuing </w:t>
      </w:r>
      <w:r w:rsidR="002548DF" w:rsidRPr="00FB7886">
        <w:rPr>
          <w:sz w:val="24"/>
          <w:szCs w:val="24"/>
        </w:rPr>
        <w:t>MAQP</w:t>
      </w:r>
      <w:r w:rsidRPr="00FB7886">
        <w:rPr>
          <w:sz w:val="24"/>
          <w:szCs w:val="24"/>
        </w:rPr>
        <w:t xml:space="preserve"> #</w:t>
      </w:r>
      <w:r w:rsidR="00251AF6">
        <w:rPr>
          <w:sz w:val="24"/>
          <w:szCs w:val="24"/>
        </w:rPr>
        <w:t>52</w:t>
      </w:r>
      <w:r w:rsidR="006429FE">
        <w:rPr>
          <w:sz w:val="24"/>
          <w:szCs w:val="24"/>
        </w:rPr>
        <w:t>6</w:t>
      </w:r>
      <w:r w:rsidR="00C265AE">
        <w:rPr>
          <w:sz w:val="24"/>
          <w:szCs w:val="24"/>
        </w:rPr>
        <w:t>3</w:t>
      </w:r>
      <w:r w:rsidRPr="00FB7886">
        <w:rPr>
          <w:sz w:val="24"/>
          <w:szCs w:val="24"/>
        </w:rPr>
        <w:t>-</w:t>
      </w:r>
      <w:r w:rsidR="00696790">
        <w:rPr>
          <w:sz w:val="24"/>
          <w:szCs w:val="24"/>
        </w:rPr>
        <w:t>04</w:t>
      </w:r>
      <w:r w:rsidR="00696790" w:rsidRPr="00FB7886">
        <w:rPr>
          <w:sz w:val="24"/>
          <w:szCs w:val="24"/>
        </w:rPr>
        <w:t xml:space="preserve"> </w:t>
      </w:r>
      <w:r w:rsidRPr="00FB7886">
        <w:rPr>
          <w:sz w:val="24"/>
          <w:szCs w:val="24"/>
        </w:rPr>
        <w:t xml:space="preserve">for </w:t>
      </w:r>
      <w:r w:rsidR="00426BC4">
        <w:rPr>
          <w:sz w:val="24"/>
          <w:szCs w:val="24"/>
        </w:rPr>
        <w:t>MRL</w:t>
      </w:r>
      <w:r w:rsidRPr="00FB7886">
        <w:rPr>
          <w:sz w:val="24"/>
          <w:szCs w:val="24"/>
        </w:rPr>
        <w:t>, the following conclusions were made</w:t>
      </w:r>
      <w:r w:rsidR="00B76BF8" w:rsidRPr="00FB7886">
        <w:rPr>
          <w:sz w:val="24"/>
          <w:szCs w:val="24"/>
        </w:rPr>
        <w:t>:</w:t>
      </w:r>
    </w:p>
    <w:p w14:paraId="03C43F3F" w14:textId="77777777" w:rsidR="002B0194" w:rsidRPr="00FB7886" w:rsidRDefault="002B0194">
      <w:pPr>
        <w:ind w:left="864"/>
        <w:rPr>
          <w:szCs w:val="24"/>
        </w:rPr>
      </w:pPr>
    </w:p>
    <w:p w14:paraId="1ABB0B43" w14:textId="1CEACBB2" w:rsidR="002B0194" w:rsidRPr="00FB7886" w:rsidRDefault="002B0194" w:rsidP="00B55F80">
      <w:pPr>
        <w:numPr>
          <w:ilvl w:val="0"/>
          <w:numId w:val="17"/>
        </w:numPr>
        <w:rPr>
          <w:szCs w:val="24"/>
        </w:rPr>
      </w:pPr>
      <w:r w:rsidRPr="00FB7886">
        <w:rPr>
          <w:szCs w:val="24"/>
        </w:rPr>
        <w:t xml:space="preserve">The facility’s PTE </w:t>
      </w:r>
      <w:r w:rsidR="00CB532E">
        <w:rPr>
          <w:szCs w:val="24"/>
        </w:rPr>
        <w:t xml:space="preserve">for Carbon Monoxide (CO), Oxides of nitrogen (NOx), and volatile organic compounds (VOCs) is greater than 100 </w:t>
      </w:r>
      <w:proofErr w:type="spellStart"/>
      <w:r w:rsidR="00CB532E">
        <w:rPr>
          <w:szCs w:val="24"/>
        </w:rPr>
        <w:t>tpy</w:t>
      </w:r>
      <w:proofErr w:type="spellEnd"/>
      <w:r w:rsidR="00CB532E">
        <w:rPr>
          <w:szCs w:val="24"/>
        </w:rPr>
        <w:t xml:space="preserve">. </w:t>
      </w:r>
    </w:p>
    <w:p w14:paraId="14ABC5BC" w14:textId="77777777" w:rsidR="002B0194" w:rsidRPr="00FB7886" w:rsidRDefault="002B0194">
      <w:pPr>
        <w:ind w:left="1296"/>
        <w:rPr>
          <w:szCs w:val="24"/>
        </w:rPr>
      </w:pPr>
    </w:p>
    <w:p w14:paraId="1CCD8036" w14:textId="35C999ED" w:rsidR="002B0194" w:rsidRPr="00FB7886" w:rsidRDefault="002B0194" w:rsidP="00B55F80">
      <w:pPr>
        <w:numPr>
          <w:ilvl w:val="0"/>
          <w:numId w:val="17"/>
        </w:numPr>
        <w:rPr>
          <w:szCs w:val="24"/>
        </w:rPr>
      </w:pPr>
      <w:r w:rsidRPr="00FB7886">
        <w:rPr>
          <w:szCs w:val="24"/>
        </w:rPr>
        <w:t>The facility’s PTE</w:t>
      </w:r>
      <w:r w:rsidR="00A8327D">
        <w:rPr>
          <w:szCs w:val="24"/>
        </w:rPr>
        <w:t>, in combination with the CMR Great Falls Refinery’s PTE</w:t>
      </w:r>
      <w:r w:rsidRPr="00FB7886">
        <w:rPr>
          <w:szCs w:val="24"/>
        </w:rPr>
        <w:t xml:space="preserve"> is </w:t>
      </w:r>
      <w:r w:rsidR="00A8327D">
        <w:rPr>
          <w:szCs w:val="24"/>
        </w:rPr>
        <w:t>greater</w:t>
      </w:r>
      <w:r w:rsidRPr="00FB7886">
        <w:rPr>
          <w:szCs w:val="24"/>
        </w:rPr>
        <w:t xml:space="preserve"> than 10 tons/year for any one HAP and </w:t>
      </w:r>
      <w:r w:rsidR="00A8327D">
        <w:rPr>
          <w:szCs w:val="24"/>
        </w:rPr>
        <w:t>greater</w:t>
      </w:r>
      <w:r w:rsidRPr="00FB7886">
        <w:rPr>
          <w:szCs w:val="24"/>
        </w:rPr>
        <w:t xml:space="preserve"> than 25 tons/year for all HAPs.</w:t>
      </w:r>
    </w:p>
    <w:p w14:paraId="12BC52F7" w14:textId="77777777" w:rsidR="002B0194" w:rsidRPr="00FB7886" w:rsidRDefault="002B0194">
      <w:pPr>
        <w:rPr>
          <w:szCs w:val="24"/>
        </w:rPr>
      </w:pPr>
    </w:p>
    <w:p w14:paraId="5DC77BCF" w14:textId="77777777" w:rsidR="002B0194" w:rsidRPr="00FB7886" w:rsidRDefault="002B0194" w:rsidP="00B55F80">
      <w:pPr>
        <w:numPr>
          <w:ilvl w:val="0"/>
          <w:numId w:val="17"/>
        </w:numPr>
        <w:rPr>
          <w:szCs w:val="24"/>
        </w:rPr>
      </w:pPr>
      <w:r w:rsidRPr="00FB7886">
        <w:rPr>
          <w:szCs w:val="24"/>
        </w:rPr>
        <w:t>This source is not located in a serious PM</w:t>
      </w:r>
      <w:r w:rsidRPr="00FB7886">
        <w:rPr>
          <w:szCs w:val="24"/>
          <w:vertAlign w:val="subscript"/>
        </w:rPr>
        <w:t>10</w:t>
      </w:r>
      <w:r w:rsidRPr="00FB7886">
        <w:rPr>
          <w:szCs w:val="24"/>
        </w:rPr>
        <w:t xml:space="preserve"> nonattainment area.</w:t>
      </w:r>
    </w:p>
    <w:p w14:paraId="48E5A93D" w14:textId="77777777" w:rsidR="002B0194" w:rsidRPr="00FB7886" w:rsidRDefault="002B0194">
      <w:pPr>
        <w:rPr>
          <w:szCs w:val="24"/>
        </w:rPr>
      </w:pPr>
    </w:p>
    <w:p w14:paraId="2D9A585C" w14:textId="5A7BF180" w:rsidR="002B0194" w:rsidRPr="000076AA" w:rsidRDefault="002B0194" w:rsidP="00B55F80">
      <w:pPr>
        <w:numPr>
          <w:ilvl w:val="0"/>
          <w:numId w:val="17"/>
        </w:numPr>
        <w:rPr>
          <w:szCs w:val="24"/>
        </w:rPr>
      </w:pPr>
      <w:r w:rsidRPr="000076AA">
        <w:rPr>
          <w:szCs w:val="24"/>
        </w:rPr>
        <w:t>This facility is subject to NSPS</w:t>
      </w:r>
      <w:r w:rsidR="00DC3F69" w:rsidRPr="000076AA">
        <w:rPr>
          <w:szCs w:val="24"/>
        </w:rPr>
        <w:t xml:space="preserve"> </w:t>
      </w:r>
      <w:r w:rsidR="00FB75AE" w:rsidRPr="000076AA">
        <w:rPr>
          <w:szCs w:val="24"/>
        </w:rPr>
        <w:t xml:space="preserve">40 CFR 60, </w:t>
      </w:r>
      <w:r w:rsidR="00DC3F69" w:rsidRPr="000076AA">
        <w:rPr>
          <w:szCs w:val="24"/>
        </w:rPr>
        <w:t>Subpart A,</w:t>
      </w:r>
      <w:r w:rsidR="002C6428" w:rsidRPr="000076AA">
        <w:rPr>
          <w:szCs w:val="24"/>
        </w:rPr>
        <w:t xml:space="preserve"> Subpart Dc, </w:t>
      </w:r>
      <w:r w:rsidR="00DC3F69" w:rsidRPr="000076AA">
        <w:rPr>
          <w:szCs w:val="24"/>
        </w:rPr>
        <w:t xml:space="preserve">Subpart </w:t>
      </w:r>
      <w:proofErr w:type="spellStart"/>
      <w:r w:rsidR="00FA4992" w:rsidRPr="000076AA">
        <w:rPr>
          <w:szCs w:val="24"/>
        </w:rPr>
        <w:t>Kb</w:t>
      </w:r>
      <w:proofErr w:type="spellEnd"/>
      <w:r w:rsidR="004E25A9">
        <w:rPr>
          <w:szCs w:val="24"/>
        </w:rPr>
        <w:t>,</w:t>
      </w:r>
      <w:r w:rsidR="00DC0F28" w:rsidRPr="000076AA">
        <w:rPr>
          <w:szCs w:val="24"/>
        </w:rPr>
        <w:t xml:space="preserve"> Subpart IIII</w:t>
      </w:r>
      <w:r w:rsidR="004E25A9">
        <w:rPr>
          <w:szCs w:val="24"/>
        </w:rPr>
        <w:t>, and Subpart KKKK</w:t>
      </w:r>
      <w:r w:rsidR="00A8327D" w:rsidRPr="000076AA">
        <w:rPr>
          <w:szCs w:val="24"/>
        </w:rPr>
        <w:t>.</w:t>
      </w:r>
    </w:p>
    <w:p w14:paraId="153C9B0A" w14:textId="77777777" w:rsidR="002B0194" w:rsidRPr="00FB7886" w:rsidRDefault="002B0194">
      <w:pPr>
        <w:rPr>
          <w:szCs w:val="24"/>
        </w:rPr>
      </w:pPr>
    </w:p>
    <w:p w14:paraId="51148B66" w14:textId="022D2EC6" w:rsidR="002B0194" w:rsidRPr="00430537" w:rsidRDefault="002B0194" w:rsidP="00B55F80">
      <w:pPr>
        <w:numPr>
          <w:ilvl w:val="0"/>
          <w:numId w:val="17"/>
        </w:numPr>
        <w:rPr>
          <w:szCs w:val="24"/>
        </w:rPr>
      </w:pPr>
      <w:r w:rsidRPr="00430537">
        <w:rPr>
          <w:szCs w:val="24"/>
        </w:rPr>
        <w:t xml:space="preserve">This facility is subject to NESHAP </w:t>
      </w:r>
      <w:r w:rsidR="00FB75AE" w:rsidRPr="00430537">
        <w:rPr>
          <w:szCs w:val="24"/>
        </w:rPr>
        <w:t>40 CFR 63, S</w:t>
      </w:r>
      <w:r w:rsidR="00DC3F69" w:rsidRPr="00430537">
        <w:rPr>
          <w:szCs w:val="24"/>
        </w:rPr>
        <w:t>ubpart</w:t>
      </w:r>
      <w:r w:rsidR="00FB75AE" w:rsidRPr="00430537">
        <w:rPr>
          <w:szCs w:val="24"/>
        </w:rPr>
        <w:t xml:space="preserve"> A,</w:t>
      </w:r>
      <w:r w:rsidR="00D7107A">
        <w:rPr>
          <w:szCs w:val="24"/>
        </w:rPr>
        <w:t xml:space="preserve"> </w:t>
      </w:r>
      <w:r w:rsidR="00FB75AE" w:rsidRPr="00430537">
        <w:rPr>
          <w:szCs w:val="24"/>
        </w:rPr>
        <w:t xml:space="preserve">Subpart </w:t>
      </w:r>
      <w:r w:rsidR="00430537">
        <w:rPr>
          <w:szCs w:val="24"/>
        </w:rPr>
        <w:t>FFFF</w:t>
      </w:r>
      <w:r w:rsidR="00EC7AAE">
        <w:rPr>
          <w:szCs w:val="24"/>
        </w:rPr>
        <w:t>,</w:t>
      </w:r>
      <w:r w:rsidR="004E25A9">
        <w:rPr>
          <w:szCs w:val="24"/>
        </w:rPr>
        <w:t xml:space="preserve"> Subpart YYYY</w:t>
      </w:r>
      <w:r w:rsidR="00504A4A">
        <w:rPr>
          <w:szCs w:val="24"/>
        </w:rPr>
        <w:t>,</w:t>
      </w:r>
      <w:r w:rsidR="00430537">
        <w:rPr>
          <w:szCs w:val="24"/>
        </w:rPr>
        <w:t xml:space="preserve"> Subpart DDDDD</w:t>
      </w:r>
      <w:r w:rsidR="00EC7AAE">
        <w:rPr>
          <w:szCs w:val="24"/>
        </w:rPr>
        <w:t xml:space="preserve"> and Subpart ZZZZ</w:t>
      </w:r>
      <w:r w:rsidR="00430537">
        <w:rPr>
          <w:szCs w:val="24"/>
        </w:rPr>
        <w:t>.</w:t>
      </w:r>
    </w:p>
    <w:p w14:paraId="1C34ADCF" w14:textId="77777777" w:rsidR="002B0194" w:rsidRPr="00430537" w:rsidRDefault="002B0194">
      <w:pPr>
        <w:rPr>
          <w:szCs w:val="24"/>
        </w:rPr>
      </w:pPr>
    </w:p>
    <w:p w14:paraId="2BFCAB4D" w14:textId="77777777" w:rsidR="002B0194" w:rsidRPr="00FB7886" w:rsidRDefault="002B0194" w:rsidP="00B55F80">
      <w:pPr>
        <w:numPr>
          <w:ilvl w:val="0"/>
          <w:numId w:val="17"/>
        </w:numPr>
        <w:rPr>
          <w:szCs w:val="24"/>
        </w:rPr>
      </w:pPr>
      <w:r w:rsidRPr="00430537">
        <w:rPr>
          <w:szCs w:val="24"/>
        </w:rPr>
        <w:t>This source is not a Title IV affected</w:t>
      </w:r>
      <w:r w:rsidRPr="00FB7886">
        <w:rPr>
          <w:szCs w:val="24"/>
        </w:rPr>
        <w:t xml:space="preserve"> source, or a solid waste combustion unit.</w:t>
      </w:r>
    </w:p>
    <w:p w14:paraId="17447F4B" w14:textId="77777777" w:rsidR="002B0194" w:rsidRPr="00FB7886" w:rsidRDefault="002B0194">
      <w:pPr>
        <w:rPr>
          <w:szCs w:val="24"/>
        </w:rPr>
      </w:pPr>
    </w:p>
    <w:p w14:paraId="39D41D50" w14:textId="77777777" w:rsidR="002B0194" w:rsidRPr="00FB7886" w:rsidRDefault="002B0194" w:rsidP="00B55F80">
      <w:pPr>
        <w:numPr>
          <w:ilvl w:val="0"/>
          <w:numId w:val="17"/>
        </w:numPr>
        <w:rPr>
          <w:szCs w:val="24"/>
        </w:rPr>
      </w:pPr>
      <w:r w:rsidRPr="00FB7886">
        <w:rPr>
          <w:szCs w:val="24"/>
        </w:rPr>
        <w:t>This source is not an EPA designated Title V source.</w:t>
      </w:r>
    </w:p>
    <w:p w14:paraId="20EE4E5F" w14:textId="77777777" w:rsidR="00232FE0" w:rsidRPr="00FB7886" w:rsidRDefault="00232FE0">
      <w:pPr>
        <w:rPr>
          <w:szCs w:val="24"/>
        </w:rPr>
      </w:pPr>
    </w:p>
    <w:p w14:paraId="6DB95242" w14:textId="5D41F678" w:rsidR="00CB532E" w:rsidRDefault="002F5854" w:rsidP="003E106F">
      <w:pPr>
        <w:ind w:left="900"/>
        <w:rPr>
          <w:szCs w:val="24"/>
        </w:rPr>
      </w:pPr>
      <w:r w:rsidRPr="000C0DC1">
        <w:rPr>
          <w:szCs w:val="24"/>
        </w:rPr>
        <w:t>B</w:t>
      </w:r>
      <w:r w:rsidR="002B0194" w:rsidRPr="000C0DC1">
        <w:rPr>
          <w:szCs w:val="24"/>
        </w:rPr>
        <w:t xml:space="preserve">ased on these facts, </w:t>
      </w:r>
      <w:r w:rsidR="00EF7639">
        <w:rPr>
          <w:szCs w:val="24"/>
        </w:rPr>
        <w:t>DEQ</w:t>
      </w:r>
      <w:r w:rsidR="002B0194" w:rsidRPr="000C0DC1">
        <w:rPr>
          <w:szCs w:val="24"/>
        </w:rPr>
        <w:t xml:space="preserve"> determined that </w:t>
      </w:r>
      <w:r w:rsidR="00426BC4">
        <w:rPr>
          <w:szCs w:val="24"/>
        </w:rPr>
        <w:t>MRL</w:t>
      </w:r>
      <w:r w:rsidR="002B0194" w:rsidRPr="000C0DC1">
        <w:rPr>
          <w:szCs w:val="24"/>
        </w:rPr>
        <w:t xml:space="preserve"> is subject to the Title V operating permit program.</w:t>
      </w:r>
      <w:r w:rsidR="00232FE0" w:rsidRPr="00FB7886">
        <w:rPr>
          <w:szCs w:val="24"/>
        </w:rPr>
        <w:t xml:space="preserve"> </w:t>
      </w:r>
      <w:r w:rsidR="006F1702">
        <w:rPr>
          <w:szCs w:val="24"/>
        </w:rPr>
        <w:t xml:space="preserve">Because </w:t>
      </w:r>
      <w:r w:rsidR="009041B8">
        <w:rPr>
          <w:szCs w:val="24"/>
        </w:rPr>
        <w:t xml:space="preserve">there </w:t>
      </w:r>
      <w:proofErr w:type="gramStart"/>
      <w:r w:rsidR="009041B8">
        <w:rPr>
          <w:szCs w:val="24"/>
        </w:rPr>
        <w:t>is</w:t>
      </w:r>
      <w:proofErr w:type="gramEnd"/>
      <w:r w:rsidR="009041B8">
        <w:rPr>
          <w:szCs w:val="24"/>
        </w:rPr>
        <w:t xml:space="preserve"> common ownership and adjacent/contiguous property, Title V applicability is assumed </w:t>
      </w:r>
      <w:proofErr w:type="gramStart"/>
      <w:r w:rsidR="009041B8">
        <w:rPr>
          <w:szCs w:val="24"/>
        </w:rPr>
        <w:t>as long as</w:t>
      </w:r>
      <w:proofErr w:type="gramEnd"/>
      <w:r w:rsidR="009041B8">
        <w:rPr>
          <w:szCs w:val="24"/>
        </w:rPr>
        <w:t xml:space="preserve"> the current ownership structure exists.</w:t>
      </w:r>
      <w:r w:rsidR="00CB532E">
        <w:rPr>
          <w:szCs w:val="24"/>
        </w:rPr>
        <w:t xml:space="preserve"> </w:t>
      </w:r>
    </w:p>
    <w:p w14:paraId="7334A967" w14:textId="77777777" w:rsidR="002B0194" w:rsidRPr="00FB7886" w:rsidRDefault="002B0194">
      <w:pPr>
        <w:rPr>
          <w:szCs w:val="24"/>
        </w:rPr>
      </w:pPr>
    </w:p>
    <w:p w14:paraId="4653CBEE" w14:textId="2BD9E0C5" w:rsidR="002B0194" w:rsidRPr="00FB7886" w:rsidRDefault="002B0194" w:rsidP="00B55F80">
      <w:pPr>
        <w:pStyle w:val="ListParagraph"/>
        <w:numPr>
          <w:ilvl w:val="0"/>
          <w:numId w:val="7"/>
        </w:numPr>
        <w:rPr>
          <w:szCs w:val="24"/>
        </w:rPr>
      </w:pPr>
      <w:r w:rsidRPr="00FB7886">
        <w:rPr>
          <w:szCs w:val="24"/>
        </w:rPr>
        <w:t xml:space="preserve">BACT </w:t>
      </w:r>
      <w:r w:rsidR="00EB0BF8">
        <w:rPr>
          <w:szCs w:val="24"/>
        </w:rPr>
        <w:t xml:space="preserve">Analysis and </w:t>
      </w:r>
      <w:r w:rsidRPr="00FB7886">
        <w:rPr>
          <w:szCs w:val="24"/>
        </w:rPr>
        <w:t>Determination</w:t>
      </w:r>
    </w:p>
    <w:p w14:paraId="17C33883" w14:textId="77777777" w:rsidR="002B0194" w:rsidRPr="00FB7886" w:rsidRDefault="002B0194">
      <w:pPr>
        <w:rPr>
          <w:szCs w:val="24"/>
        </w:rPr>
      </w:pPr>
    </w:p>
    <w:p w14:paraId="375BC545" w14:textId="20B99C25" w:rsidR="002B0194" w:rsidRDefault="002B0194">
      <w:pPr>
        <w:pStyle w:val="BodyText2"/>
        <w:ind w:left="432"/>
        <w:rPr>
          <w:sz w:val="24"/>
          <w:szCs w:val="24"/>
        </w:rPr>
      </w:pPr>
      <w:r w:rsidRPr="00FB7886">
        <w:rPr>
          <w:sz w:val="24"/>
          <w:szCs w:val="24"/>
        </w:rPr>
        <w:t xml:space="preserve">A BACT determination is required for each new or </w:t>
      </w:r>
      <w:r w:rsidR="006E2130" w:rsidRPr="00FB7886">
        <w:rPr>
          <w:sz w:val="24"/>
          <w:szCs w:val="24"/>
        </w:rPr>
        <w:t>modified</w:t>
      </w:r>
      <w:r w:rsidRPr="00FB7886">
        <w:rPr>
          <w:sz w:val="24"/>
          <w:szCs w:val="24"/>
        </w:rPr>
        <w:t xml:space="preserve"> source.  </w:t>
      </w:r>
      <w:r w:rsidR="00426BC4">
        <w:rPr>
          <w:sz w:val="24"/>
          <w:szCs w:val="24"/>
        </w:rPr>
        <w:t>MRL</w:t>
      </w:r>
      <w:r w:rsidRPr="00FB7886">
        <w:rPr>
          <w:sz w:val="24"/>
          <w:szCs w:val="24"/>
        </w:rPr>
        <w:t xml:space="preserve"> sha</w:t>
      </w:r>
      <w:r w:rsidR="006E2130" w:rsidRPr="00FB7886">
        <w:rPr>
          <w:sz w:val="24"/>
          <w:szCs w:val="24"/>
        </w:rPr>
        <w:t>ll install on the new or modified</w:t>
      </w:r>
      <w:r w:rsidRPr="00FB7886">
        <w:rPr>
          <w:sz w:val="24"/>
          <w:szCs w:val="24"/>
        </w:rPr>
        <w:t xml:space="preserve"> source the maximum air pollution control </w:t>
      </w:r>
      <w:r w:rsidR="004A6D02" w:rsidRPr="00FB7886">
        <w:rPr>
          <w:sz w:val="24"/>
          <w:szCs w:val="24"/>
        </w:rPr>
        <w:t>capability,</w:t>
      </w:r>
      <w:r w:rsidRPr="00FB7886">
        <w:rPr>
          <w:sz w:val="24"/>
          <w:szCs w:val="24"/>
        </w:rPr>
        <w:t xml:space="preserve"> which is technically practicable and economically feasible, except that BACT shall be utilized.</w:t>
      </w:r>
    </w:p>
    <w:p w14:paraId="3BDF3DDF" w14:textId="7E5571D2" w:rsidR="009676D6" w:rsidRDefault="009676D6">
      <w:pPr>
        <w:pStyle w:val="BodyText2"/>
        <w:ind w:left="432"/>
        <w:rPr>
          <w:sz w:val="24"/>
          <w:szCs w:val="24"/>
        </w:rPr>
      </w:pPr>
    </w:p>
    <w:p w14:paraId="0D245520" w14:textId="426D41DB" w:rsidR="00A36E7C" w:rsidRDefault="009676D6">
      <w:pPr>
        <w:pStyle w:val="BodyText2"/>
        <w:ind w:left="432"/>
        <w:rPr>
          <w:sz w:val="24"/>
          <w:szCs w:val="24"/>
        </w:rPr>
      </w:pPr>
      <w:r>
        <w:rPr>
          <w:sz w:val="24"/>
          <w:szCs w:val="24"/>
        </w:rPr>
        <w:t xml:space="preserve">The BACT </w:t>
      </w:r>
      <w:r w:rsidR="008952E3">
        <w:rPr>
          <w:sz w:val="24"/>
          <w:szCs w:val="24"/>
        </w:rPr>
        <w:t>d</w:t>
      </w:r>
      <w:r>
        <w:rPr>
          <w:sz w:val="24"/>
          <w:szCs w:val="24"/>
        </w:rPr>
        <w:t xml:space="preserve">etermination summary is presented directly </w:t>
      </w:r>
      <w:r w:rsidR="001B6A7A">
        <w:rPr>
          <w:sz w:val="24"/>
          <w:szCs w:val="24"/>
        </w:rPr>
        <w:t xml:space="preserve">below.  </w:t>
      </w:r>
      <w:r w:rsidR="00116145" w:rsidRPr="00116145">
        <w:rPr>
          <w:sz w:val="24"/>
          <w:szCs w:val="24"/>
        </w:rPr>
        <w:t xml:space="preserve">DEQ reviewed these methods, as well as previous BACT determinations.  </w:t>
      </w:r>
    </w:p>
    <w:p w14:paraId="5FEDA742" w14:textId="77777777" w:rsidR="000C3E7B" w:rsidRDefault="000C3E7B">
      <w:pPr>
        <w:pStyle w:val="BodyText2"/>
        <w:ind w:left="432"/>
        <w:rPr>
          <w:sz w:val="24"/>
          <w:szCs w:val="24"/>
        </w:rPr>
      </w:pPr>
    </w:p>
    <w:p w14:paraId="5449791F" w14:textId="3404C40E" w:rsidR="000C3E7B" w:rsidRPr="003F6A66" w:rsidRDefault="000C3E7B" w:rsidP="000C3E7B">
      <w:pPr>
        <w:pStyle w:val="BodyText2"/>
        <w:ind w:left="432"/>
        <w:rPr>
          <w:sz w:val="24"/>
          <w:szCs w:val="24"/>
        </w:rPr>
      </w:pPr>
      <w:r w:rsidRPr="003F6A66">
        <w:rPr>
          <w:sz w:val="24"/>
          <w:szCs w:val="24"/>
        </w:rPr>
        <w:t xml:space="preserve">A BACT determination is required for any new or modified source.  </w:t>
      </w:r>
      <w:r>
        <w:rPr>
          <w:sz w:val="24"/>
          <w:szCs w:val="24"/>
        </w:rPr>
        <w:t>MRL</w:t>
      </w:r>
      <w:r w:rsidRPr="003F6A66">
        <w:rPr>
          <w:sz w:val="24"/>
          <w:szCs w:val="24"/>
        </w:rPr>
        <w:t xml:space="preserve"> shall install on the new or modified source the maximum air pollution control capability that is technologically practicable and economically feasible, except that BACT shall be utilized. </w:t>
      </w:r>
    </w:p>
    <w:p w14:paraId="21B8712E" w14:textId="77777777" w:rsidR="000C3E7B" w:rsidRPr="003F6A66" w:rsidRDefault="000C3E7B" w:rsidP="000C3E7B">
      <w:pPr>
        <w:pStyle w:val="BodyText2"/>
        <w:ind w:left="432"/>
        <w:rPr>
          <w:sz w:val="24"/>
          <w:szCs w:val="24"/>
        </w:rPr>
      </w:pPr>
    </w:p>
    <w:p w14:paraId="3BDAC029" w14:textId="146786CD" w:rsidR="000C3E7B" w:rsidRPr="003F6A66" w:rsidRDefault="000C3E7B" w:rsidP="000C3E7B">
      <w:pPr>
        <w:pStyle w:val="BodyText2"/>
        <w:ind w:left="432"/>
        <w:rPr>
          <w:sz w:val="24"/>
          <w:szCs w:val="24"/>
        </w:rPr>
      </w:pPr>
      <w:r>
        <w:rPr>
          <w:sz w:val="24"/>
          <w:szCs w:val="24"/>
        </w:rPr>
        <w:t>MRL</w:t>
      </w:r>
      <w:r w:rsidRPr="003F6A66">
        <w:rPr>
          <w:sz w:val="24"/>
          <w:szCs w:val="24"/>
        </w:rPr>
        <w:t xml:space="preserve"> provided a BACT analysis for the permitting action because the current permit action </w:t>
      </w:r>
      <w:r>
        <w:rPr>
          <w:sz w:val="24"/>
          <w:szCs w:val="24"/>
        </w:rPr>
        <w:t>is subject to ARM 17.8.752</w:t>
      </w:r>
      <w:r w:rsidRPr="003F6A66">
        <w:rPr>
          <w:sz w:val="24"/>
          <w:szCs w:val="24"/>
        </w:rPr>
        <w:t xml:space="preserve">.  The BACT analysis follows </w:t>
      </w:r>
      <w:r>
        <w:rPr>
          <w:sz w:val="24"/>
          <w:szCs w:val="24"/>
        </w:rPr>
        <w:t xml:space="preserve">a process </w:t>
      </w:r>
      <w:proofErr w:type="gramStart"/>
      <w:r>
        <w:rPr>
          <w:sz w:val="24"/>
          <w:szCs w:val="24"/>
        </w:rPr>
        <w:t>similar to</w:t>
      </w:r>
      <w:proofErr w:type="gramEnd"/>
      <w:r>
        <w:rPr>
          <w:sz w:val="24"/>
          <w:szCs w:val="24"/>
        </w:rPr>
        <w:t xml:space="preserve"> the</w:t>
      </w:r>
      <w:r w:rsidRPr="003F6A66">
        <w:rPr>
          <w:sz w:val="24"/>
          <w:szCs w:val="24"/>
        </w:rPr>
        <w:t xml:space="preserve"> traditional 1990 draft New Source Review (NSR) five step BACT methodology. The analysis will be presented using the following steps for each pollutant and emitting unit.  </w:t>
      </w:r>
    </w:p>
    <w:p w14:paraId="520AC58D" w14:textId="77777777" w:rsidR="000C3E7B" w:rsidRPr="003F6A66" w:rsidRDefault="000C3E7B" w:rsidP="000C3E7B">
      <w:pPr>
        <w:pStyle w:val="BodyText2"/>
        <w:ind w:left="432"/>
        <w:rPr>
          <w:sz w:val="24"/>
          <w:szCs w:val="24"/>
        </w:rPr>
      </w:pPr>
    </w:p>
    <w:p w14:paraId="02499834" w14:textId="77777777" w:rsidR="000C3E7B" w:rsidRPr="003F6A66" w:rsidRDefault="000C3E7B" w:rsidP="000C3E7B">
      <w:pPr>
        <w:pStyle w:val="BodyText2"/>
        <w:ind w:left="432"/>
        <w:rPr>
          <w:sz w:val="24"/>
          <w:szCs w:val="24"/>
        </w:rPr>
      </w:pPr>
      <w:bookmarkStart w:id="65" w:name="_Hlk197942889"/>
      <w:r w:rsidRPr="003F6A66">
        <w:rPr>
          <w:sz w:val="24"/>
          <w:szCs w:val="24"/>
        </w:rPr>
        <w:t>Step 1: Identify All Available Control Technologies</w:t>
      </w:r>
    </w:p>
    <w:p w14:paraId="5C60BE88" w14:textId="77777777" w:rsidR="000C3E7B" w:rsidRPr="003F6A66" w:rsidRDefault="000C3E7B" w:rsidP="000C3E7B">
      <w:pPr>
        <w:pStyle w:val="BodyText2"/>
        <w:ind w:left="432"/>
        <w:rPr>
          <w:sz w:val="24"/>
          <w:szCs w:val="24"/>
        </w:rPr>
      </w:pPr>
      <w:r w:rsidRPr="003F6A66">
        <w:rPr>
          <w:sz w:val="24"/>
          <w:szCs w:val="24"/>
        </w:rPr>
        <w:t>Step 2: Eliminate Technically Infeasible Control Options</w:t>
      </w:r>
    </w:p>
    <w:p w14:paraId="067A57BB" w14:textId="77777777" w:rsidR="000C3E7B" w:rsidRPr="003F6A66" w:rsidRDefault="000C3E7B" w:rsidP="000C3E7B">
      <w:pPr>
        <w:pStyle w:val="BodyText2"/>
        <w:ind w:left="432"/>
        <w:rPr>
          <w:sz w:val="24"/>
          <w:szCs w:val="24"/>
        </w:rPr>
      </w:pPr>
      <w:r w:rsidRPr="003F6A66">
        <w:rPr>
          <w:sz w:val="24"/>
          <w:szCs w:val="24"/>
        </w:rPr>
        <w:t>Step 3: Rank Remaining Control Technologies by Control Effectiveness</w:t>
      </w:r>
    </w:p>
    <w:p w14:paraId="1E844FC4" w14:textId="77777777" w:rsidR="000C3E7B" w:rsidRPr="003F6A66" w:rsidRDefault="000C3E7B" w:rsidP="000C3E7B">
      <w:pPr>
        <w:pStyle w:val="BodyText2"/>
        <w:ind w:left="432"/>
        <w:rPr>
          <w:sz w:val="24"/>
          <w:szCs w:val="24"/>
        </w:rPr>
      </w:pPr>
      <w:bookmarkStart w:id="66" w:name="_Hlk197940197"/>
      <w:r w:rsidRPr="003F6A66">
        <w:rPr>
          <w:sz w:val="24"/>
          <w:szCs w:val="24"/>
        </w:rPr>
        <w:t>Step 4: Evaluate Most Effective Controls and Document Results</w:t>
      </w:r>
    </w:p>
    <w:bookmarkEnd w:id="66"/>
    <w:p w14:paraId="54F4D9D5" w14:textId="77777777" w:rsidR="000C3E7B" w:rsidRPr="003F6A66" w:rsidRDefault="000C3E7B" w:rsidP="000C3E7B">
      <w:pPr>
        <w:pStyle w:val="BodyText2"/>
        <w:ind w:left="432"/>
        <w:rPr>
          <w:sz w:val="24"/>
          <w:szCs w:val="24"/>
        </w:rPr>
      </w:pPr>
      <w:r w:rsidRPr="003F6A66">
        <w:rPr>
          <w:sz w:val="24"/>
          <w:szCs w:val="24"/>
        </w:rPr>
        <w:lastRenderedPageBreak/>
        <w:t>Step 5: Select BACT</w:t>
      </w:r>
    </w:p>
    <w:bookmarkEnd w:id="65"/>
    <w:p w14:paraId="03C1A3F4" w14:textId="77777777" w:rsidR="00AD3518" w:rsidRDefault="00AD3518" w:rsidP="000648F7">
      <w:pPr>
        <w:pStyle w:val="BodyText2"/>
        <w:rPr>
          <w:sz w:val="24"/>
          <w:szCs w:val="24"/>
        </w:rPr>
      </w:pPr>
    </w:p>
    <w:p w14:paraId="53939198" w14:textId="77777777" w:rsidR="009E55F7" w:rsidRPr="009E55F7" w:rsidRDefault="009E55F7" w:rsidP="009E55F7">
      <w:pPr>
        <w:spacing w:after="240" w:line="260" w:lineRule="atLeast"/>
        <w:rPr>
          <w:b/>
          <w:bCs/>
          <w:szCs w:val="24"/>
          <w:lang w:eastAsia="da-DK"/>
        </w:rPr>
      </w:pPr>
      <w:bookmarkStart w:id="67" w:name="_Toc143607703"/>
      <w:bookmarkStart w:id="68" w:name="_Toc143608102"/>
      <w:r w:rsidRPr="009E55F7">
        <w:rPr>
          <w:b/>
          <w:bCs/>
          <w:szCs w:val="24"/>
          <w:lang w:eastAsia="da-DK"/>
        </w:rPr>
        <w:t>Maximum Air Pollution Control Capability</w:t>
      </w:r>
    </w:p>
    <w:p w14:paraId="5F456210" w14:textId="3ACB3720" w:rsidR="009E55F7" w:rsidRPr="009E55F7" w:rsidRDefault="009E55F7" w:rsidP="009E55F7">
      <w:pPr>
        <w:spacing w:after="240" w:line="260" w:lineRule="atLeast"/>
        <w:rPr>
          <w:b/>
          <w:bCs/>
          <w:szCs w:val="24"/>
          <w:lang w:eastAsia="da-DK"/>
        </w:rPr>
      </w:pPr>
      <w:r w:rsidRPr="009E55F7">
        <w:rPr>
          <w:b/>
          <w:bCs/>
          <w:szCs w:val="24"/>
          <w:lang w:eastAsia="da-DK"/>
        </w:rPr>
        <w:t xml:space="preserve">Table III-1 </w:t>
      </w:r>
      <w:r w:rsidRPr="009E55F7">
        <w:rPr>
          <w:szCs w:val="24"/>
          <w:lang w:eastAsia="da-DK"/>
        </w:rPr>
        <w:t xml:space="preserve">lists all the emitting units by pollutant with a BACT analysis submitted for the </w:t>
      </w:r>
      <w:r w:rsidR="00210F16">
        <w:rPr>
          <w:szCs w:val="24"/>
          <w:lang w:eastAsia="da-DK"/>
        </w:rPr>
        <w:t xml:space="preserve">Revised </w:t>
      </w:r>
      <w:proofErr w:type="spellStart"/>
      <w:r w:rsidRPr="009E55F7">
        <w:rPr>
          <w:szCs w:val="24"/>
          <w:lang w:eastAsia="da-DK"/>
        </w:rPr>
        <w:t>MaxSAF</w:t>
      </w:r>
      <w:proofErr w:type="spellEnd"/>
      <w:r w:rsidRPr="009E55F7">
        <w:rPr>
          <w:szCs w:val="24"/>
          <w:lang w:eastAsia="da-DK"/>
        </w:rPr>
        <w:t xml:space="preserve"> Project.</w:t>
      </w:r>
    </w:p>
    <w:p w14:paraId="03CFE498" w14:textId="5A125013" w:rsidR="009E55F7" w:rsidRDefault="009E55F7" w:rsidP="009E55F7">
      <w:pPr>
        <w:tabs>
          <w:tab w:val="left" w:pos="720"/>
        </w:tabs>
        <w:spacing w:after="120" w:line="170" w:lineRule="atLeast"/>
        <w:jc w:val="center"/>
        <w:rPr>
          <w:b/>
          <w:color w:val="000000"/>
          <w:szCs w:val="24"/>
          <w:lang w:eastAsia="da-DK"/>
        </w:rPr>
      </w:pPr>
      <w:r w:rsidRPr="009E55F7">
        <w:rPr>
          <w:b/>
          <w:bCs/>
          <w:color w:val="000000"/>
          <w:szCs w:val="24"/>
          <w:lang w:eastAsia="da-DK"/>
        </w:rPr>
        <w:t>Table III-</w:t>
      </w:r>
      <w:r w:rsidRPr="009E55F7">
        <w:rPr>
          <w:b/>
          <w:bCs/>
          <w:color w:val="000000"/>
          <w:szCs w:val="24"/>
          <w:lang w:eastAsia="da-DK"/>
        </w:rPr>
        <w:fldChar w:fldCharType="begin"/>
      </w:r>
      <w:r w:rsidRPr="009E55F7">
        <w:rPr>
          <w:b/>
          <w:bCs/>
          <w:color w:val="000000"/>
          <w:szCs w:val="24"/>
          <w:lang w:eastAsia="da-DK"/>
        </w:rPr>
        <w:instrText xml:space="preserve"> SEQ Table \* ARABIC \s 1 </w:instrText>
      </w:r>
      <w:r w:rsidRPr="009E55F7">
        <w:rPr>
          <w:b/>
          <w:bCs/>
          <w:color w:val="000000"/>
          <w:szCs w:val="24"/>
          <w:lang w:eastAsia="da-DK"/>
        </w:rPr>
        <w:fldChar w:fldCharType="separate"/>
      </w:r>
      <w:r w:rsidR="004E1EC9">
        <w:rPr>
          <w:b/>
          <w:bCs/>
          <w:noProof/>
          <w:color w:val="000000"/>
          <w:szCs w:val="24"/>
          <w:lang w:eastAsia="da-DK"/>
        </w:rPr>
        <w:t>1</w:t>
      </w:r>
      <w:r w:rsidRPr="009E55F7">
        <w:rPr>
          <w:b/>
          <w:bCs/>
          <w:color w:val="000000"/>
          <w:szCs w:val="24"/>
          <w:lang w:eastAsia="da-DK"/>
        </w:rPr>
        <w:fldChar w:fldCharType="end"/>
      </w:r>
      <w:r w:rsidRPr="009E55F7">
        <w:rPr>
          <w:b/>
          <w:bCs/>
          <w:color w:val="000000"/>
          <w:szCs w:val="24"/>
          <w:lang w:eastAsia="da-DK"/>
        </w:rPr>
        <w:tab/>
      </w:r>
      <w:r w:rsidRPr="009E55F7">
        <w:rPr>
          <w:b/>
          <w:bCs/>
          <w:color w:val="000000"/>
          <w:szCs w:val="24"/>
          <w:lang w:eastAsia="da-DK"/>
        </w:rPr>
        <w:br/>
        <w:t>Control Technology Evaluation: Emission Units and Associated Pollutants</w:t>
      </w:r>
    </w:p>
    <w:p w14:paraId="51CF1AB7" w14:textId="77777777" w:rsidR="00AF77B7" w:rsidRDefault="00AF77B7" w:rsidP="009E55F7">
      <w:pPr>
        <w:tabs>
          <w:tab w:val="left" w:pos="720"/>
        </w:tabs>
        <w:spacing w:after="120" w:line="170" w:lineRule="atLeast"/>
        <w:jc w:val="center"/>
        <w:rPr>
          <w:b/>
          <w:bCs/>
          <w:color w:val="000000"/>
          <w:szCs w:val="24"/>
          <w:lang w:eastAsia="da-DK"/>
        </w:rPr>
      </w:pPr>
    </w:p>
    <w:tbl>
      <w:tblPr>
        <w:tblStyle w:val="TableGrid80"/>
        <w:tblW w:w="5000" w:type="pct"/>
        <w:jc w:val="center"/>
        <w:tblLayout w:type="fixed"/>
        <w:tblLook w:val="04A0" w:firstRow="1" w:lastRow="0" w:firstColumn="1" w:lastColumn="0" w:noHBand="0" w:noVBand="1"/>
      </w:tblPr>
      <w:tblGrid>
        <w:gridCol w:w="3504"/>
        <w:gridCol w:w="836"/>
        <w:gridCol w:w="836"/>
        <w:gridCol w:w="836"/>
        <w:gridCol w:w="836"/>
        <w:gridCol w:w="836"/>
        <w:gridCol w:w="836"/>
        <w:gridCol w:w="830"/>
      </w:tblGrid>
      <w:tr w:rsidR="00154A28" w:rsidRPr="00154A28" w14:paraId="75894CAD" w14:textId="77777777" w:rsidTr="00873D45">
        <w:trPr>
          <w:trHeight w:val="288"/>
          <w:tblHeader/>
          <w:jc w:val="center"/>
        </w:trPr>
        <w:tc>
          <w:tcPr>
            <w:tcW w:w="1874" w:type="pct"/>
            <w:shd w:val="clear" w:color="auto" w:fill="D9D9D9" w:themeFill="background1" w:themeFillShade="D9"/>
            <w:vAlign w:val="center"/>
          </w:tcPr>
          <w:p w14:paraId="6D9412DF" w14:textId="77777777" w:rsidR="00154A28" w:rsidRPr="00873D45" w:rsidRDefault="00154A28" w:rsidP="00154A28">
            <w:pPr>
              <w:tabs>
                <w:tab w:val="left" w:pos="720"/>
              </w:tabs>
              <w:jc w:val="center"/>
              <w:rPr>
                <w:rFonts w:ascii="Verdana" w:hAnsi="Verdana"/>
                <w:b/>
                <w:bCs/>
                <w:sz w:val="20"/>
              </w:rPr>
            </w:pPr>
            <w:r w:rsidRPr="00873D45">
              <w:rPr>
                <w:rFonts w:ascii="Verdana" w:hAnsi="Verdana"/>
                <w:b/>
                <w:bCs/>
                <w:sz w:val="20"/>
              </w:rPr>
              <w:t>Source</w:t>
            </w:r>
          </w:p>
        </w:tc>
        <w:tc>
          <w:tcPr>
            <w:tcW w:w="447" w:type="pct"/>
            <w:shd w:val="clear" w:color="auto" w:fill="D9D9D9" w:themeFill="background1" w:themeFillShade="D9"/>
            <w:vAlign w:val="center"/>
          </w:tcPr>
          <w:p w14:paraId="64A4DB49" w14:textId="77777777" w:rsidR="00154A28" w:rsidRPr="00873D45" w:rsidRDefault="00154A28" w:rsidP="00154A28">
            <w:pPr>
              <w:tabs>
                <w:tab w:val="left" w:pos="720"/>
              </w:tabs>
              <w:jc w:val="center"/>
              <w:rPr>
                <w:rFonts w:ascii="Verdana" w:hAnsi="Verdana"/>
                <w:b/>
                <w:bCs/>
                <w:sz w:val="20"/>
              </w:rPr>
            </w:pPr>
            <w:r w:rsidRPr="00873D45">
              <w:rPr>
                <w:rFonts w:ascii="Verdana" w:hAnsi="Verdana"/>
                <w:b/>
                <w:bCs/>
                <w:sz w:val="20"/>
              </w:rPr>
              <w:t>PM</w:t>
            </w:r>
            <w:r w:rsidRPr="00873D45">
              <w:rPr>
                <w:rFonts w:ascii="Verdana" w:hAnsi="Verdana"/>
                <w:b/>
                <w:bCs/>
                <w:sz w:val="20"/>
                <w:vertAlign w:val="subscript"/>
              </w:rPr>
              <w:t>FIL</w:t>
            </w:r>
          </w:p>
        </w:tc>
        <w:tc>
          <w:tcPr>
            <w:tcW w:w="447" w:type="pct"/>
            <w:shd w:val="clear" w:color="auto" w:fill="D9D9D9" w:themeFill="background1" w:themeFillShade="D9"/>
            <w:vAlign w:val="center"/>
          </w:tcPr>
          <w:p w14:paraId="237D7D7A" w14:textId="77777777" w:rsidR="00154A28" w:rsidRPr="00873D45" w:rsidRDefault="00154A28" w:rsidP="00154A28">
            <w:pPr>
              <w:tabs>
                <w:tab w:val="left" w:pos="720"/>
              </w:tabs>
              <w:jc w:val="center"/>
              <w:rPr>
                <w:rFonts w:ascii="Verdana" w:hAnsi="Verdana"/>
                <w:b/>
                <w:bCs/>
                <w:sz w:val="20"/>
              </w:rPr>
            </w:pPr>
            <w:r w:rsidRPr="00873D45">
              <w:rPr>
                <w:rFonts w:ascii="Verdana" w:hAnsi="Verdana"/>
                <w:b/>
                <w:bCs/>
                <w:sz w:val="20"/>
              </w:rPr>
              <w:t>PM</w:t>
            </w:r>
            <w:r w:rsidRPr="00873D45">
              <w:rPr>
                <w:rFonts w:ascii="Verdana" w:hAnsi="Verdana"/>
                <w:b/>
                <w:bCs/>
                <w:sz w:val="20"/>
                <w:vertAlign w:val="subscript"/>
              </w:rPr>
              <w:t>10</w:t>
            </w:r>
          </w:p>
        </w:tc>
        <w:tc>
          <w:tcPr>
            <w:tcW w:w="447" w:type="pct"/>
            <w:shd w:val="clear" w:color="auto" w:fill="D9D9D9" w:themeFill="background1" w:themeFillShade="D9"/>
            <w:vAlign w:val="center"/>
          </w:tcPr>
          <w:p w14:paraId="204371C3" w14:textId="77777777" w:rsidR="00154A28" w:rsidRPr="00873D45" w:rsidRDefault="00154A28" w:rsidP="00154A28">
            <w:pPr>
              <w:tabs>
                <w:tab w:val="left" w:pos="720"/>
              </w:tabs>
              <w:jc w:val="center"/>
              <w:rPr>
                <w:rFonts w:ascii="Verdana" w:hAnsi="Verdana"/>
                <w:b/>
                <w:bCs/>
                <w:sz w:val="20"/>
              </w:rPr>
            </w:pPr>
            <w:r w:rsidRPr="00873D45">
              <w:rPr>
                <w:rFonts w:ascii="Verdana" w:hAnsi="Verdana"/>
                <w:b/>
                <w:bCs/>
                <w:sz w:val="20"/>
              </w:rPr>
              <w:t>PM</w:t>
            </w:r>
            <w:r w:rsidRPr="00873D45">
              <w:rPr>
                <w:rFonts w:ascii="Verdana" w:hAnsi="Verdana"/>
                <w:b/>
                <w:bCs/>
                <w:sz w:val="20"/>
                <w:vertAlign w:val="subscript"/>
              </w:rPr>
              <w:t>2.5</w:t>
            </w:r>
          </w:p>
        </w:tc>
        <w:tc>
          <w:tcPr>
            <w:tcW w:w="447" w:type="pct"/>
            <w:shd w:val="clear" w:color="auto" w:fill="D9D9D9" w:themeFill="background1" w:themeFillShade="D9"/>
            <w:vAlign w:val="center"/>
          </w:tcPr>
          <w:p w14:paraId="56700168" w14:textId="77777777" w:rsidR="00154A28" w:rsidRPr="00873D45" w:rsidRDefault="00154A28" w:rsidP="00154A28">
            <w:pPr>
              <w:tabs>
                <w:tab w:val="left" w:pos="720"/>
              </w:tabs>
              <w:jc w:val="center"/>
              <w:rPr>
                <w:rFonts w:ascii="Verdana" w:hAnsi="Verdana"/>
                <w:b/>
                <w:bCs/>
                <w:sz w:val="20"/>
              </w:rPr>
            </w:pPr>
            <w:r w:rsidRPr="00873D45">
              <w:rPr>
                <w:rFonts w:ascii="Verdana" w:hAnsi="Verdana"/>
                <w:b/>
                <w:sz w:val="20"/>
              </w:rPr>
              <w:t>SO</w:t>
            </w:r>
            <w:r w:rsidRPr="00873D45">
              <w:rPr>
                <w:rFonts w:ascii="Verdana" w:hAnsi="Verdana"/>
                <w:b/>
                <w:sz w:val="20"/>
                <w:vertAlign w:val="subscript"/>
              </w:rPr>
              <w:t>2</w:t>
            </w:r>
          </w:p>
        </w:tc>
        <w:tc>
          <w:tcPr>
            <w:tcW w:w="447" w:type="pct"/>
            <w:shd w:val="clear" w:color="auto" w:fill="D9D9D9" w:themeFill="background1" w:themeFillShade="D9"/>
            <w:vAlign w:val="center"/>
          </w:tcPr>
          <w:p w14:paraId="21F2DC22" w14:textId="77777777" w:rsidR="00154A28" w:rsidRPr="00873D45" w:rsidRDefault="00154A28" w:rsidP="00154A28">
            <w:pPr>
              <w:tabs>
                <w:tab w:val="left" w:pos="720"/>
              </w:tabs>
              <w:jc w:val="center"/>
              <w:rPr>
                <w:rFonts w:ascii="Verdana" w:hAnsi="Verdana"/>
                <w:b/>
                <w:bCs/>
                <w:sz w:val="20"/>
              </w:rPr>
            </w:pPr>
            <w:r w:rsidRPr="00873D45">
              <w:rPr>
                <w:rFonts w:ascii="Verdana" w:hAnsi="Verdana"/>
                <w:b/>
                <w:sz w:val="20"/>
              </w:rPr>
              <w:t>NO</w:t>
            </w:r>
            <w:r w:rsidRPr="00873D45">
              <w:rPr>
                <w:rFonts w:ascii="Verdana" w:hAnsi="Verdana"/>
                <w:b/>
                <w:sz w:val="20"/>
                <w:vertAlign w:val="subscript"/>
              </w:rPr>
              <w:t>x</w:t>
            </w:r>
          </w:p>
        </w:tc>
        <w:tc>
          <w:tcPr>
            <w:tcW w:w="447" w:type="pct"/>
            <w:shd w:val="clear" w:color="auto" w:fill="D9D9D9" w:themeFill="background1" w:themeFillShade="D9"/>
            <w:vAlign w:val="center"/>
          </w:tcPr>
          <w:p w14:paraId="7CF3C6A9" w14:textId="77777777" w:rsidR="00154A28" w:rsidRPr="00873D45" w:rsidRDefault="00154A28" w:rsidP="00154A28">
            <w:pPr>
              <w:tabs>
                <w:tab w:val="left" w:pos="720"/>
              </w:tabs>
              <w:jc w:val="center"/>
              <w:rPr>
                <w:rFonts w:ascii="Verdana" w:hAnsi="Verdana"/>
                <w:b/>
                <w:bCs/>
                <w:sz w:val="20"/>
              </w:rPr>
            </w:pPr>
            <w:r w:rsidRPr="00873D45">
              <w:rPr>
                <w:rFonts w:ascii="Verdana" w:hAnsi="Verdana"/>
                <w:b/>
                <w:bCs/>
                <w:sz w:val="20"/>
              </w:rPr>
              <w:t>VOC</w:t>
            </w:r>
          </w:p>
        </w:tc>
        <w:tc>
          <w:tcPr>
            <w:tcW w:w="444" w:type="pct"/>
            <w:shd w:val="clear" w:color="auto" w:fill="D9D9D9" w:themeFill="background1" w:themeFillShade="D9"/>
            <w:vAlign w:val="center"/>
          </w:tcPr>
          <w:p w14:paraId="2F193815" w14:textId="77777777" w:rsidR="00154A28" w:rsidRPr="00873D45" w:rsidRDefault="00154A28" w:rsidP="00154A28">
            <w:pPr>
              <w:tabs>
                <w:tab w:val="left" w:pos="720"/>
              </w:tabs>
              <w:jc w:val="center"/>
              <w:rPr>
                <w:rFonts w:ascii="Verdana" w:hAnsi="Verdana"/>
                <w:b/>
                <w:bCs/>
                <w:sz w:val="20"/>
              </w:rPr>
            </w:pPr>
            <w:r w:rsidRPr="00873D45">
              <w:rPr>
                <w:rFonts w:ascii="Verdana" w:hAnsi="Verdana"/>
                <w:b/>
                <w:bCs/>
                <w:sz w:val="20"/>
              </w:rPr>
              <w:t>CO</w:t>
            </w:r>
          </w:p>
        </w:tc>
      </w:tr>
      <w:tr w:rsidR="00154A28" w:rsidRPr="00154A28" w14:paraId="172A41FD" w14:textId="77777777" w:rsidTr="00B419E6">
        <w:trPr>
          <w:trHeight w:val="288"/>
          <w:jc w:val="center"/>
        </w:trPr>
        <w:tc>
          <w:tcPr>
            <w:tcW w:w="5000" w:type="pct"/>
            <w:gridSpan w:val="8"/>
            <w:vAlign w:val="center"/>
          </w:tcPr>
          <w:p w14:paraId="2F4F7AE4" w14:textId="77777777" w:rsidR="00154A28" w:rsidRPr="00154A28" w:rsidRDefault="00154A28" w:rsidP="00154A28">
            <w:pPr>
              <w:tabs>
                <w:tab w:val="left" w:pos="720"/>
              </w:tabs>
              <w:rPr>
                <w:rFonts w:ascii="Verdana" w:hAnsi="Verdana"/>
                <w:b/>
                <w:bCs/>
                <w:sz w:val="20"/>
              </w:rPr>
            </w:pPr>
            <w:r w:rsidRPr="00154A28">
              <w:rPr>
                <w:rFonts w:ascii="Verdana" w:hAnsi="Verdana"/>
                <w:b/>
                <w:bCs/>
                <w:sz w:val="20"/>
              </w:rPr>
              <w:t>Fuel Combustion Units</w:t>
            </w:r>
          </w:p>
        </w:tc>
      </w:tr>
      <w:tr w:rsidR="00154A28" w:rsidRPr="00154A28" w14:paraId="44E0BAF5" w14:textId="77777777" w:rsidTr="00B419E6">
        <w:trPr>
          <w:trHeight w:val="288"/>
          <w:jc w:val="center"/>
        </w:trPr>
        <w:tc>
          <w:tcPr>
            <w:tcW w:w="1874" w:type="pct"/>
            <w:vAlign w:val="center"/>
          </w:tcPr>
          <w:p w14:paraId="4B32537D" w14:textId="77777777" w:rsidR="00154A28" w:rsidRPr="00154A28" w:rsidRDefault="00154A28" w:rsidP="00154A28">
            <w:pPr>
              <w:tabs>
                <w:tab w:val="left" w:pos="720"/>
              </w:tabs>
              <w:rPr>
                <w:rFonts w:ascii="Verdana" w:hAnsi="Verdana"/>
                <w:sz w:val="20"/>
              </w:rPr>
            </w:pPr>
            <w:hyperlink w:anchor="_Hyrdogen_Plant_#5" w:history="1">
              <w:r w:rsidRPr="00154A28">
                <w:rPr>
                  <w:rFonts w:ascii="Verdana" w:hAnsi="Verdana"/>
                  <w:sz w:val="20"/>
                </w:rPr>
                <w:t>New Reformer Heater (H-5801)</w:t>
              </w:r>
            </w:hyperlink>
          </w:p>
        </w:tc>
        <w:tc>
          <w:tcPr>
            <w:tcW w:w="447" w:type="pct"/>
            <w:vAlign w:val="center"/>
          </w:tcPr>
          <w:p w14:paraId="64B9AE50"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42610CFA"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203BAB76"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2C2DA323"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6DD84450"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1CC19FA9"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4B16CDC4"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r>
      <w:tr w:rsidR="00154A28" w:rsidRPr="00154A28" w14:paraId="0673B87F" w14:textId="77777777" w:rsidTr="00B419E6">
        <w:trPr>
          <w:trHeight w:val="288"/>
          <w:jc w:val="center"/>
        </w:trPr>
        <w:tc>
          <w:tcPr>
            <w:tcW w:w="1874" w:type="pct"/>
            <w:vAlign w:val="center"/>
          </w:tcPr>
          <w:p w14:paraId="7C713246" w14:textId="77777777" w:rsidR="00154A28" w:rsidRPr="00154A28" w:rsidRDefault="00154A28" w:rsidP="00154A28">
            <w:pPr>
              <w:tabs>
                <w:tab w:val="left" w:pos="720"/>
              </w:tabs>
              <w:rPr>
                <w:rFonts w:ascii="Verdana" w:hAnsi="Verdana"/>
                <w:sz w:val="20"/>
              </w:rPr>
            </w:pPr>
            <w:r w:rsidRPr="00154A28">
              <w:rPr>
                <w:rFonts w:ascii="Verdana" w:hAnsi="Verdana"/>
                <w:sz w:val="20"/>
              </w:rPr>
              <w:t>CMR to MRL: Reformer Heater (H2815)</w:t>
            </w:r>
          </w:p>
        </w:tc>
        <w:tc>
          <w:tcPr>
            <w:tcW w:w="447" w:type="pct"/>
            <w:vAlign w:val="center"/>
          </w:tcPr>
          <w:p w14:paraId="1DA2AF80"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053395F3"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270C3397"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1A23F70F"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70C9ADB3"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04198F29"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6395D75B"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r>
      <w:tr w:rsidR="00154A28" w:rsidRPr="00154A28" w14:paraId="5704C5B0" w14:textId="77777777" w:rsidTr="00B419E6">
        <w:trPr>
          <w:trHeight w:val="288"/>
          <w:jc w:val="center"/>
        </w:trPr>
        <w:tc>
          <w:tcPr>
            <w:tcW w:w="1874" w:type="pct"/>
            <w:vAlign w:val="center"/>
          </w:tcPr>
          <w:p w14:paraId="20798BF9" w14:textId="77777777" w:rsidR="00154A28" w:rsidRPr="00154A28" w:rsidRDefault="00154A28" w:rsidP="00154A28">
            <w:pPr>
              <w:tabs>
                <w:tab w:val="left" w:pos="720"/>
              </w:tabs>
              <w:rPr>
                <w:rFonts w:ascii="Verdana" w:hAnsi="Verdana"/>
                <w:sz w:val="20"/>
              </w:rPr>
            </w:pPr>
            <w:r w:rsidRPr="00154A28">
              <w:rPr>
                <w:rFonts w:ascii="Verdana" w:hAnsi="Verdana"/>
                <w:sz w:val="20"/>
              </w:rPr>
              <w:t xml:space="preserve">CMR to MRL: FCC Preheater (H-0302) </w:t>
            </w:r>
          </w:p>
        </w:tc>
        <w:tc>
          <w:tcPr>
            <w:tcW w:w="447" w:type="pct"/>
            <w:vAlign w:val="center"/>
          </w:tcPr>
          <w:p w14:paraId="71FB8CE5"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5A592B4B"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29DED110"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64070D1B"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7D8EAAC8"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653AC306"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1A58AD80"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r>
      <w:tr w:rsidR="00154A28" w:rsidRPr="00154A28" w14:paraId="707748BA" w14:textId="77777777" w:rsidTr="00B419E6">
        <w:trPr>
          <w:trHeight w:val="288"/>
          <w:jc w:val="center"/>
        </w:trPr>
        <w:tc>
          <w:tcPr>
            <w:tcW w:w="1874" w:type="pct"/>
            <w:vAlign w:val="center"/>
          </w:tcPr>
          <w:p w14:paraId="6D20E7FF" w14:textId="77777777" w:rsidR="00154A28" w:rsidRPr="00154A28" w:rsidRDefault="00154A28" w:rsidP="00154A28">
            <w:pPr>
              <w:tabs>
                <w:tab w:val="left" w:pos="720"/>
              </w:tabs>
              <w:rPr>
                <w:rFonts w:ascii="Verdana" w:hAnsi="Verdana"/>
                <w:sz w:val="20"/>
              </w:rPr>
            </w:pPr>
            <w:r w:rsidRPr="00154A28">
              <w:rPr>
                <w:rFonts w:ascii="Verdana" w:hAnsi="Verdana"/>
                <w:sz w:val="20"/>
              </w:rPr>
              <w:t>CMR to MRL: Naphtha Splitter Reboiler (H-0405)</w:t>
            </w:r>
          </w:p>
        </w:tc>
        <w:tc>
          <w:tcPr>
            <w:tcW w:w="447" w:type="pct"/>
            <w:vAlign w:val="center"/>
          </w:tcPr>
          <w:p w14:paraId="22711388"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6706FF7A"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1283D892"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67180612"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1FADC0C0"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67C841EA"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0895A8BE"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r>
      <w:tr w:rsidR="00154A28" w:rsidRPr="00154A28" w14:paraId="52D09F89" w14:textId="77777777" w:rsidTr="00B419E6">
        <w:trPr>
          <w:trHeight w:val="288"/>
          <w:jc w:val="center"/>
        </w:trPr>
        <w:tc>
          <w:tcPr>
            <w:tcW w:w="1874" w:type="pct"/>
            <w:vAlign w:val="center"/>
          </w:tcPr>
          <w:p w14:paraId="2B2E0141" w14:textId="77777777" w:rsidR="00154A28" w:rsidRPr="00154A28" w:rsidRDefault="00154A28" w:rsidP="00154A28">
            <w:pPr>
              <w:tabs>
                <w:tab w:val="left" w:pos="720"/>
              </w:tabs>
              <w:rPr>
                <w:rFonts w:ascii="Verdana" w:hAnsi="Verdana"/>
                <w:sz w:val="20"/>
              </w:rPr>
            </w:pPr>
            <w:r w:rsidRPr="00154A28">
              <w:rPr>
                <w:rFonts w:ascii="Verdana" w:hAnsi="Verdana"/>
                <w:sz w:val="20"/>
              </w:rPr>
              <w:t>CMR to MRL: DIB Reboiler Heater (H-1501)</w:t>
            </w:r>
          </w:p>
        </w:tc>
        <w:tc>
          <w:tcPr>
            <w:tcW w:w="447" w:type="pct"/>
            <w:vAlign w:val="center"/>
          </w:tcPr>
          <w:p w14:paraId="1EF2F3DB"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6981D8D8"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3568D0D4"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1120203F"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1881D274"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47735D25"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2FC92657"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r>
      <w:tr w:rsidR="00154A28" w:rsidRPr="00154A28" w14:paraId="2495A3AA" w14:textId="77777777" w:rsidTr="00B419E6">
        <w:trPr>
          <w:trHeight w:val="288"/>
          <w:jc w:val="center"/>
        </w:trPr>
        <w:tc>
          <w:tcPr>
            <w:tcW w:w="1874" w:type="pct"/>
            <w:vAlign w:val="center"/>
          </w:tcPr>
          <w:p w14:paraId="288532FF" w14:textId="77777777" w:rsidR="00154A28" w:rsidRPr="00154A28" w:rsidRDefault="00154A28" w:rsidP="00154A28">
            <w:pPr>
              <w:tabs>
                <w:tab w:val="left" w:pos="720"/>
              </w:tabs>
              <w:rPr>
                <w:rFonts w:ascii="Verdana" w:hAnsi="Verdana"/>
                <w:sz w:val="20"/>
              </w:rPr>
            </w:pPr>
            <w:r w:rsidRPr="00154A28">
              <w:rPr>
                <w:rFonts w:ascii="Verdana" w:hAnsi="Verdana"/>
                <w:sz w:val="20"/>
              </w:rPr>
              <w:t>CMR to MRL: HTU Heater (H-1701)</w:t>
            </w:r>
          </w:p>
        </w:tc>
        <w:tc>
          <w:tcPr>
            <w:tcW w:w="447" w:type="pct"/>
            <w:vAlign w:val="center"/>
          </w:tcPr>
          <w:p w14:paraId="19022D84"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0398E25F"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1B30F995"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40E37CE8"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723B9776"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732E7922"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58EA0383"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r>
      <w:tr w:rsidR="00154A28" w:rsidRPr="00154A28" w14:paraId="4436BFB1" w14:textId="77777777" w:rsidTr="00B419E6">
        <w:trPr>
          <w:trHeight w:val="288"/>
          <w:jc w:val="center"/>
        </w:trPr>
        <w:tc>
          <w:tcPr>
            <w:tcW w:w="1874" w:type="pct"/>
            <w:vAlign w:val="center"/>
          </w:tcPr>
          <w:p w14:paraId="1BB479E4" w14:textId="77777777" w:rsidR="00154A28" w:rsidRPr="00154A28" w:rsidRDefault="00154A28" w:rsidP="00154A28">
            <w:pPr>
              <w:tabs>
                <w:tab w:val="left" w:pos="720"/>
              </w:tabs>
              <w:rPr>
                <w:rFonts w:ascii="Verdana" w:hAnsi="Verdana"/>
                <w:sz w:val="20"/>
              </w:rPr>
            </w:pPr>
            <w:hyperlink w:anchor="_SSM_Limits_for" w:history="1">
              <w:r w:rsidRPr="00154A28">
                <w:rPr>
                  <w:rFonts w:ascii="Verdana" w:hAnsi="Verdana"/>
                  <w:sz w:val="20"/>
                </w:rPr>
                <w:t>SSM Limits for Existing MRL</w:t>
              </w:r>
              <w:r w:rsidRPr="00154A28">
                <w:rPr>
                  <w:rFonts w:ascii="Verdana" w:hAnsi="Verdana"/>
                  <w:color w:val="009DE0"/>
                  <w:sz w:val="20"/>
                </w:rPr>
                <w:t xml:space="preserve"> </w:t>
              </w:r>
              <w:r w:rsidRPr="00154A28">
                <w:rPr>
                  <w:rFonts w:ascii="Verdana" w:hAnsi="Verdana"/>
                  <w:sz w:val="20"/>
                </w:rPr>
                <w:t>Heaters (H-4101</w:t>
              </w:r>
            </w:hyperlink>
            <w:r w:rsidRPr="00154A28">
              <w:rPr>
                <w:rFonts w:ascii="Verdana" w:hAnsi="Verdana"/>
                <w:sz w:val="20"/>
              </w:rPr>
              <w:t>, H-4102, H-3815A/B, and H-4601)</w:t>
            </w:r>
          </w:p>
        </w:tc>
        <w:tc>
          <w:tcPr>
            <w:tcW w:w="447" w:type="pct"/>
            <w:vAlign w:val="center"/>
          </w:tcPr>
          <w:p w14:paraId="75B4DE17"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36B91663"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759C9B85"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14072911"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71BF2C71"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7" w:type="pct"/>
            <w:vAlign w:val="center"/>
          </w:tcPr>
          <w:p w14:paraId="4E18DEE4"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2B2BA3C6"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r>
      <w:tr w:rsidR="00154A28" w:rsidRPr="00154A28" w14:paraId="4AE15649" w14:textId="77777777" w:rsidTr="00B419E6">
        <w:trPr>
          <w:trHeight w:val="288"/>
          <w:jc w:val="center"/>
        </w:trPr>
        <w:tc>
          <w:tcPr>
            <w:tcW w:w="5000" w:type="pct"/>
            <w:gridSpan w:val="8"/>
            <w:vAlign w:val="center"/>
          </w:tcPr>
          <w:p w14:paraId="0364BE33" w14:textId="77777777" w:rsidR="00154A28" w:rsidRPr="00154A28" w:rsidRDefault="00154A28" w:rsidP="00154A28">
            <w:pPr>
              <w:tabs>
                <w:tab w:val="left" w:pos="720"/>
              </w:tabs>
              <w:rPr>
                <w:rFonts w:ascii="Verdana" w:hAnsi="Verdana"/>
                <w:b/>
                <w:bCs/>
                <w:sz w:val="20"/>
              </w:rPr>
            </w:pPr>
            <w:r w:rsidRPr="00154A28">
              <w:rPr>
                <w:rFonts w:ascii="Verdana" w:hAnsi="Verdana"/>
                <w:b/>
                <w:bCs/>
                <w:sz w:val="20"/>
              </w:rPr>
              <w:t>Tanks</w:t>
            </w:r>
          </w:p>
        </w:tc>
      </w:tr>
      <w:tr w:rsidR="00154A28" w:rsidRPr="00154A28" w14:paraId="64558E32" w14:textId="77777777" w:rsidTr="00B419E6">
        <w:trPr>
          <w:trHeight w:val="288"/>
          <w:jc w:val="center"/>
        </w:trPr>
        <w:tc>
          <w:tcPr>
            <w:tcW w:w="1874" w:type="pct"/>
            <w:vAlign w:val="center"/>
          </w:tcPr>
          <w:p w14:paraId="41B80B5B" w14:textId="77777777" w:rsidR="00154A28" w:rsidRPr="00154A28" w:rsidRDefault="00154A28" w:rsidP="00154A28">
            <w:pPr>
              <w:tabs>
                <w:tab w:val="left" w:pos="720"/>
              </w:tabs>
              <w:rPr>
                <w:rFonts w:ascii="Verdana" w:hAnsi="Verdana"/>
                <w:sz w:val="20"/>
                <w:highlight w:val="yellow"/>
              </w:rPr>
            </w:pPr>
            <w:r w:rsidRPr="00154A28">
              <w:rPr>
                <w:rFonts w:ascii="Verdana" w:hAnsi="Verdana"/>
                <w:sz w:val="20"/>
              </w:rPr>
              <w:t>Existing Renewable Naphtha Storage Tank #304 with Updated Throughput</w:t>
            </w:r>
          </w:p>
        </w:tc>
        <w:tc>
          <w:tcPr>
            <w:tcW w:w="447" w:type="pct"/>
            <w:vAlign w:val="center"/>
          </w:tcPr>
          <w:p w14:paraId="4C987DEC" w14:textId="77777777" w:rsidR="00154A28" w:rsidRPr="00154A28" w:rsidRDefault="00154A28" w:rsidP="00154A28">
            <w:pPr>
              <w:tabs>
                <w:tab w:val="left" w:pos="720"/>
              </w:tabs>
              <w:jc w:val="center"/>
              <w:rPr>
                <w:rFonts w:ascii="Verdana" w:hAnsi="Verdana"/>
                <w:sz w:val="20"/>
              </w:rPr>
            </w:pPr>
          </w:p>
        </w:tc>
        <w:tc>
          <w:tcPr>
            <w:tcW w:w="447" w:type="pct"/>
            <w:vAlign w:val="center"/>
          </w:tcPr>
          <w:p w14:paraId="112394BD" w14:textId="77777777" w:rsidR="00154A28" w:rsidRPr="00154A28" w:rsidRDefault="00154A28" w:rsidP="00154A28">
            <w:pPr>
              <w:tabs>
                <w:tab w:val="left" w:pos="720"/>
              </w:tabs>
              <w:jc w:val="center"/>
              <w:rPr>
                <w:rFonts w:ascii="Verdana" w:hAnsi="Verdana"/>
                <w:sz w:val="20"/>
              </w:rPr>
            </w:pPr>
          </w:p>
        </w:tc>
        <w:tc>
          <w:tcPr>
            <w:tcW w:w="447" w:type="pct"/>
            <w:vAlign w:val="center"/>
          </w:tcPr>
          <w:p w14:paraId="1D0DCD83" w14:textId="77777777" w:rsidR="00154A28" w:rsidRPr="00154A28" w:rsidRDefault="00154A28" w:rsidP="00154A28">
            <w:pPr>
              <w:tabs>
                <w:tab w:val="left" w:pos="720"/>
              </w:tabs>
              <w:jc w:val="center"/>
              <w:rPr>
                <w:rFonts w:ascii="Verdana" w:hAnsi="Verdana"/>
                <w:sz w:val="20"/>
              </w:rPr>
            </w:pPr>
          </w:p>
        </w:tc>
        <w:tc>
          <w:tcPr>
            <w:tcW w:w="447" w:type="pct"/>
            <w:vAlign w:val="center"/>
          </w:tcPr>
          <w:p w14:paraId="3591CC91" w14:textId="77777777" w:rsidR="00154A28" w:rsidRPr="00154A28" w:rsidRDefault="00154A28" w:rsidP="00154A28">
            <w:pPr>
              <w:tabs>
                <w:tab w:val="left" w:pos="720"/>
              </w:tabs>
              <w:jc w:val="center"/>
              <w:rPr>
                <w:rFonts w:ascii="Verdana" w:hAnsi="Verdana"/>
                <w:sz w:val="20"/>
              </w:rPr>
            </w:pPr>
          </w:p>
        </w:tc>
        <w:tc>
          <w:tcPr>
            <w:tcW w:w="447" w:type="pct"/>
            <w:vAlign w:val="center"/>
          </w:tcPr>
          <w:p w14:paraId="3561B66F" w14:textId="77777777" w:rsidR="00154A28" w:rsidRPr="00154A28" w:rsidRDefault="00154A28" w:rsidP="00154A28">
            <w:pPr>
              <w:tabs>
                <w:tab w:val="left" w:pos="720"/>
              </w:tabs>
              <w:jc w:val="center"/>
              <w:rPr>
                <w:rFonts w:ascii="Verdana" w:hAnsi="Verdana"/>
                <w:sz w:val="20"/>
              </w:rPr>
            </w:pPr>
          </w:p>
        </w:tc>
        <w:tc>
          <w:tcPr>
            <w:tcW w:w="447" w:type="pct"/>
            <w:vAlign w:val="center"/>
          </w:tcPr>
          <w:p w14:paraId="00A09F6A"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2D1045E1" w14:textId="77777777" w:rsidR="00154A28" w:rsidRPr="00154A28" w:rsidRDefault="00154A28" w:rsidP="00154A28">
            <w:pPr>
              <w:tabs>
                <w:tab w:val="left" w:pos="720"/>
              </w:tabs>
              <w:jc w:val="center"/>
              <w:rPr>
                <w:rFonts w:ascii="Verdana" w:hAnsi="Verdana"/>
                <w:sz w:val="20"/>
              </w:rPr>
            </w:pPr>
          </w:p>
        </w:tc>
      </w:tr>
      <w:tr w:rsidR="00154A28" w:rsidRPr="00154A28" w14:paraId="03C19957" w14:textId="77777777" w:rsidTr="00B419E6">
        <w:trPr>
          <w:trHeight w:val="288"/>
          <w:jc w:val="center"/>
        </w:trPr>
        <w:tc>
          <w:tcPr>
            <w:tcW w:w="1874" w:type="pct"/>
            <w:vAlign w:val="center"/>
          </w:tcPr>
          <w:p w14:paraId="413D081E" w14:textId="77777777" w:rsidR="00154A28" w:rsidRPr="00154A28" w:rsidRDefault="00154A28" w:rsidP="00154A28">
            <w:pPr>
              <w:tabs>
                <w:tab w:val="left" w:pos="720"/>
              </w:tabs>
              <w:rPr>
                <w:rFonts w:ascii="Verdana" w:hAnsi="Verdana"/>
                <w:sz w:val="20"/>
              </w:rPr>
            </w:pPr>
            <w:hyperlink w:anchor="_Renewable_Product_Storage_6" w:history="1">
              <w:r w:rsidRPr="00154A28">
                <w:rPr>
                  <w:rFonts w:ascii="Verdana" w:hAnsi="Verdana"/>
                  <w:sz w:val="20"/>
                </w:rPr>
                <w:t>Existing Storage Tank #305</w:t>
              </w:r>
            </w:hyperlink>
            <w:r w:rsidRPr="00154A28">
              <w:rPr>
                <w:rFonts w:ascii="Verdana" w:hAnsi="Verdana"/>
                <w:sz w:val="20"/>
              </w:rPr>
              <w:t xml:space="preserve"> with Updated Service and Throughput</w:t>
            </w:r>
          </w:p>
        </w:tc>
        <w:tc>
          <w:tcPr>
            <w:tcW w:w="447" w:type="pct"/>
            <w:vAlign w:val="center"/>
          </w:tcPr>
          <w:p w14:paraId="5D6D30ED" w14:textId="77777777" w:rsidR="00154A28" w:rsidRPr="00154A28" w:rsidRDefault="00154A28" w:rsidP="00154A28">
            <w:pPr>
              <w:tabs>
                <w:tab w:val="left" w:pos="720"/>
              </w:tabs>
              <w:jc w:val="center"/>
              <w:rPr>
                <w:rFonts w:ascii="Verdana" w:hAnsi="Verdana"/>
                <w:sz w:val="20"/>
              </w:rPr>
            </w:pPr>
          </w:p>
        </w:tc>
        <w:tc>
          <w:tcPr>
            <w:tcW w:w="447" w:type="pct"/>
            <w:vAlign w:val="center"/>
          </w:tcPr>
          <w:p w14:paraId="40FADF9F" w14:textId="77777777" w:rsidR="00154A28" w:rsidRPr="00154A28" w:rsidRDefault="00154A28" w:rsidP="00154A28">
            <w:pPr>
              <w:tabs>
                <w:tab w:val="left" w:pos="720"/>
              </w:tabs>
              <w:jc w:val="center"/>
              <w:rPr>
                <w:rFonts w:ascii="Verdana" w:hAnsi="Verdana"/>
                <w:sz w:val="20"/>
              </w:rPr>
            </w:pPr>
          </w:p>
        </w:tc>
        <w:tc>
          <w:tcPr>
            <w:tcW w:w="447" w:type="pct"/>
            <w:vAlign w:val="center"/>
          </w:tcPr>
          <w:p w14:paraId="7361A356" w14:textId="77777777" w:rsidR="00154A28" w:rsidRPr="00154A28" w:rsidRDefault="00154A28" w:rsidP="00154A28">
            <w:pPr>
              <w:tabs>
                <w:tab w:val="left" w:pos="720"/>
              </w:tabs>
              <w:jc w:val="center"/>
              <w:rPr>
                <w:rFonts w:ascii="Verdana" w:hAnsi="Verdana"/>
                <w:sz w:val="20"/>
              </w:rPr>
            </w:pPr>
          </w:p>
        </w:tc>
        <w:tc>
          <w:tcPr>
            <w:tcW w:w="447" w:type="pct"/>
            <w:vAlign w:val="center"/>
          </w:tcPr>
          <w:p w14:paraId="03C40C83" w14:textId="77777777" w:rsidR="00154A28" w:rsidRPr="00154A28" w:rsidRDefault="00154A28" w:rsidP="00154A28">
            <w:pPr>
              <w:tabs>
                <w:tab w:val="left" w:pos="720"/>
              </w:tabs>
              <w:jc w:val="center"/>
              <w:rPr>
                <w:rFonts w:ascii="Verdana" w:hAnsi="Verdana"/>
                <w:sz w:val="20"/>
              </w:rPr>
            </w:pPr>
          </w:p>
        </w:tc>
        <w:tc>
          <w:tcPr>
            <w:tcW w:w="447" w:type="pct"/>
            <w:vAlign w:val="center"/>
          </w:tcPr>
          <w:p w14:paraId="1320B138" w14:textId="77777777" w:rsidR="00154A28" w:rsidRPr="00154A28" w:rsidRDefault="00154A28" w:rsidP="00154A28">
            <w:pPr>
              <w:tabs>
                <w:tab w:val="left" w:pos="720"/>
              </w:tabs>
              <w:jc w:val="center"/>
              <w:rPr>
                <w:rFonts w:ascii="Verdana" w:hAnsi="Verdana"/>
                <w:sz w:val="20"/>
              </w:rPr>
            </w:pPr>
          </w:p>
        </w:tc>
        <w:tc>
          <w:tcPr>
            <w:tcW w:w="447" w:type="pct"/>
            <w:vAlign w:val="center"/>
          </w:tcPr>
          <w:p w14:paraId="683B6A96"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4A74F401" w14:textId="77777777" w:rsidR="00154A28" w:rsidRPr="00154A28" w:rsidRDefault="00154A28" w:rsidP="00154A28">
            <w:pPr>
              <w:tabs>
                <w:tab w:val="left" w:pos="720"/>
              </w:tabs>
              <w:jc w:val="center"/>
              <w:rPr>
                <w:rFonts w:ascii="Verdana" w:hAnsi="Verdana"/>
                <w:sz w:val="20"/>
              </w:rPr>
            </w:pPr>
          </w:p>
        </w:tc>
      </w:tr>
      <w:tr w:rsidR="00154A28" w:rsidRPr="00154A28" w14:paraId="76E79121" w14:textId="77777777" w:rsidTr="00B419E6">
        <w:trPr>
          <w:trHeight w:val="638"/>
          <w:jc w:val="center"/>
        </w:trPr>
        <w:tc>
          <w:tcPr>
            <w:tcW w:w="1874" w:type="pct"/>
            <w:vAlign w:val="center"/>
          </w:tcPr>
          <w:p w14:paraId="35246351" w14:textId="77777777" w:rsidR="00154A28" w:rsidRPr="00154A28" w:rsidRDefault="00154A28" w:rsidP="00154A28">
            <w:pPr>
              <w:tabs>
                <w:tab w:val="left" w:pos="720"/>
              </w:tabs>
              <w:rPr>
                <w:rFonts w:ascii="Verdana" w:hAnsi="Verdana"/>
                <w:sz w:val="20"/>
              </w:rPr>
            </w:pPr>
            <w:hyperlink w:anchor="_Renewable_Product_Storage_6" w:history="1">
              <w:r w:rsidRPr="00154A28">
                <w:rPr>
                  <w:rFonts w:ascii="Verdana" w:hAnsi="Verdana"/>
                  <w:sz w:val="20"/>
                </w:rPr>
                <w:t>Existing Storage Tank #306</w:t>
              </w:r>
            </w:hyperlink>
            <w:r w:rsidRPr="00154A28">
              <w:rPr>
                <w:rFonts w:ascii="Verdana" w:hAnsi="Verdana"/>
                <w:sz w:val="20"/>
              </w:rPr>
              <w:t xml:space="preserve"> with Updated Throughput</w:t>
            </w:r>
          </w:p>
        </w:tc>
        <w:tc>
          <w:tcPr>
            <w:tcW w:w="447" w:type="pct"/>
            <w:vAlign w:val="center"/>
          </w:tcPr>
          <w:p w14:paraId="5002E38E" w14:textId="77777777" w:rsidR="00154A28" w:rsidRPr="00154A28" w:rsidRDefault="00154A28" w:rsidP="00154A28">
            <w:pPr>
              <w:tabs>
                <w:tab w:val="left" w:pos="720"/>
              </w:tabs>
              <w:jc w:val="center"/>
              <w:rPr>
                <w:rFonts w:ascii="Verdana" w:hAnsi="Verdana"/>
                <w:sz w:val="20"/>
              </w:rPr>
            </w:pPr>
          </w:p>
        </w:tc>
        <w:tc>
          <w:tcPr>
            <w:tcW w:w="447" w:type="pct"/>
            <w:vAlign w:val="center"/>
          </w:tcPr>
          <w:p w14:paraId="19E0A338" w14:textId="77777777" w:rsidR="00154A28" w:rsidRPr="00154A28" w:rsidRDefault="00154A28" w:rsidP="00154A28">
            <w:pPr>
              <w:tabs>
                <w:tab w:val="left" w:pos="720"/>
              </w:tabs>
              <w:jc w:val="center"/>
              <w:rPr>
                <w:rFonts w:ascii="Verdana" w:hAnsi="Verdana"/>
                <w:sz w:val="20"/>
              </w:rPr>
            </w:pPr>
          </w:p>
        </w:tc>
        <w:tc>
          <w:tcPr>
            <w:tcW w:w="447" w:type="pct"/>
            <w:vAlign w:val="center"/>
          </w:tcPr>
          <w:p w14:paraId="59E24CA5" w14:textId="77777777" w:rsidR="00154A28" w:rsidRPr="00154A28" w:rsidRDefault="00154A28" w:rsidP="00154A28">
            <w:pPr>
              <w:tabs>
                <w:tab w:val="left" w:pos="720"/>
              </w:tabs>
              <w:jc w:val="center"/>
              <w:rPr>
                <w:rFonts w:ascii="Verdana" w:hAnsi="Verdana"/>
                <w:sz w:val="20"/>
              </w:rPr>
            </w:pPr>
          </w:p>
        </w:tc>
        <w:tc>
          <w:tcPr>
            <w:tcW w:w="447" w:type="pct"/>
            <w:vAlign w:val="center"/>
          </w:tcPr>
          <w:p w14:paraId="59A343B6" w14:textId="77777777" w:rsidR="00154A28" w:rsidRPr="00154A28" w:rsidRDefault="00154A28" w:rsidP="00154A28">
            <w:pPr>
              <w:tabs>
                <w:tab w:val="left" w:pos="720"/>
              </w:tabs>
              <w:jc w:val="center"/>
              <w:rPr>
                <w:rFonts w:ascii="Verdana" w:hAnsi="Verdana"/>
                <w:sz w:val="20"/>
              </w:rPr>
            </w:pPr>
          </w:p>
        </w:tc>
        <w:tc>
          <w:tcPr>
            <w:tcW w:w="447" w:type="pct"/>
            <w:vAlign w:val="center"/>
          </w:tcPr>
          <w:p w14:paraId="67697AED" w14:textId="77777777" w:rsidR="00154A28" w:rsidRPr="00154A28" w:rsidRDefault="00154A28" w:rsidP="00154A28">
            <w:pPr>
              <w:tabs>
                <w:tab w:val="left" w:pos="720"/>
              </w:tabs>
              <w:jc w:val="center"/>
              <w:rPr>
                <w:rFonts w:ascii="Verdana" w:hAnsi="Verdana"/>
                <w:sz w:val="20"/>
              </w:rPr>
            </w:pPr>
          </w:p>
        </w:tc>
        <w:tc>
          <w:tcPr>
            <w:tcW w:w="447" w:type="pct"/>
            <w:vAlign w:val="center"/>
          </w:tcPr>
          <w:p w14:paraId="549DBFD2"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42D4C071" w14:textId="77777777" w:rsidR="00154A28" w:rsidRPr="00154A28" w:rsidRDefault="00154A28" w:rsidP="00154A28">
            <w:pPr>
              <w:tabs>
                <w:tab w:val="left" w:pos="720"/>
              </w:tabs>
              <w:jc w:val="center"/>
              <w:rPr>
                <w:rFonts w:ascii="Verdana" w:hAnsi="Verdana"/>
                <w:sz w:val="20"/>
              </w:rPr>
            </w:pPr>
          </w:p>
        </w:tc>
      </w:tr>
      <w:tr w:rsidR="00154A28" w:rsidRPr="00154A28" w14:paraId="76523FAA" w14:textId="77777777" w:rsidTr="00B419E6">
        <w:trPr>
          <w:trHeight w:val="611"/>
          <w:jc w:val="center"/>
        </w:trPr>
        <w:tc>
          <w:tcPr>
            <w:tcW w:w="1874" w:type="pct"/>
            <w:vAlign w:val="center"/>
          </w:tcPr>
          <w:p w14:paraId="2CB79647" w14:textId="77777777" w:rsidR="00154A28" w:rsidRPr="00154A28" w:rsidRDefault="00154A28" w:rsidP="00154A28">
            <w:pPr>
              <w:tabs>
                <w:tab w:val="left" w:pos="720"/>
              </w:tabs>
              <w:rPr>
                <w:rFonts w:ascii="Verdana" w:hAnsi="Verdana"/>
                <w:sz w:val="20"/>
              </w:rPr>
            </w:pPr>
            <w:hyperlink w:anchor="_Renewable_Product_Storage_6" w:history="1">
              <w:r w:rsidRPr="00154A28">
                <w:rPr>
                  <w:rFonts w:ascii="Verdana" w:hAnsi="Verdana"/>
                  <w:sz w:val="20"/>
                </w:rPr>
                <w:t>Existing Storage Tank #307</w:t>
              </w:r>
            </w:hyperlink>
            <w:r w:rsidRPr="00154A28">
              <w:rPr>
                <w:rFonts w:ascii="Verdana" w:hAnsi="Verdana"/>
                <w:sz w:val="20"/>
              </w:rPr>
              <w:t xml:space="preserve"> with Updated Throughput</w:t>
            </w:r>
          </w:p>
        </w:tc>
        <w:tc>
          <w:tcPr>
            <w:tcW w:w="447" w:type="pct"/>
            <w:vAlign w:val="center"/>
          </w:tcPr>
          <w:p w14:paraId="1A0CDBDD" w14:textId="77777777" w:rsidR="00154A28" w:rsidRPr="00154A28" w:rsidRDefault="00154A28" w:rsidP="00154A28">
            <w:pPr>
              <w:tabs>
                <w:tab w:val="left" w:pos="720"/>
              </w:tabs>
              <w:jc w:val="center"/>
              <w:rPr>
                <w:rFonts w:ascii="Verdana" w:hAnsi="Verdana"/>
                <w:sz w:val="20"/>
              </w:rPr>
            </w:pPr>
          </w:p>
        </w:tc>
        <w:tc>
          <w:tcPr>
            <w:tcW w:w="447" w:type="pct"/>
            <w:vAlign w:val="center"/>
          </w:tcPr>
          <w:p w14:paraId="7A5B7E5B" w14:textId="77777777" w:rsidR="00154A28" w:rsidRPr="00154A28" w:rsidRDefault="00154A28" w:rsidP="00154A28">
            <w:pPr>
              <w:tabs>
                <w:tab w:val="left" w:pos="720"/>
              </w:tabs>
              <w:jc w:val="center"/>
              <w:rPr>
                <w:rFonts w:ascii="Verdana" w:hAnsi="Verdana"/>
                <w:sz w:val="20"/>
              </w:rPr>
            </w:pPr>
          </w:p>
        </w:tc>
        <w:tc>
          <w:tcPr>
            <w:tcW w:w="447" w:type="pct"/>
            <w:vAlign w:val="center"/>
          </w:tcPr>
          <w:p w14:paraId="230B576E" w14:textId="77777777" w:rsidR="00154A28" w:rsidRPr="00154A28" w:rsidRDefault="00154A28" w:rsidP="00154A28">
            <w:pPr>
              <w:tabs>
                <w:tab w:val="left" w:pos="720"/>
              </w:tabs>
              <w:jc w:val="center"/>
              <w:rPr>
                <w:rFonts w:ascii="Verdana" w:hAnsi="Verdana"/>
                <w:sz w:val="20"/>
              </w:rPr>
            </w:pPr>
          </w:p>
        </w:tc>
        <w:tc>
          <w:tcPr>
            <w:tcW w:w="447" w:type="pct"/>
            <w:vAlign w:val="center"/>
          </w:tcPr>
          <w:p w14:paraId="0525DFDF" w14:textId="77777777" w:rsidR="00154A28" w:rsidRPr="00154A28" w:rsidRDefault="00154A28" w:rsidP="00154A28">
            <w:pPr>
              <w:tabs>
                <w:tab w:val="left" w:pos="720"/>
              </w:tabs>
              <w:jc w:val="center"/>
              <w:rPr>
                <w:rFonts w:ascii="Verdana" w:hAnsi="Verdana"/>
                <w:sz w:val="20"/>
              </w:rPr>
            </w:pPr>
          </w:p>
        </w:tc>
        <w:tc>
          <w:tcPr>
            <w:tcW w:w="447" w:type="pct"/>
            <w:vAlign w:val="center"/>
          </w:tcPr>
          <w:p w14:paraId="190A1760" w14:textId="77777777" w:rsidR="00154A28" w:rsidRPr="00154A28" w:rsidRDefault="00154A28" w:rsidP="00154A28">
            <w:pPr>
              <w:tabs>
                <w:tab w:val="left" w:pos="720"/>
              </w:tabs>
              <w:jc w:val="center"/>
              <w:rPr>
                <w:rFonts w:ascii="Verdana" w:hAnsi="Verdana"/>
                <w:sz w:val="20"/>
              </w:rPr>
            </w:pPr>
          </w:p>
        </w:tc>
        <w:tc>
          <w:tcPr>
            <w:tcW w:w="447" w:type="pct"/>
            <w:vAlign w:val="center"/>
          </w:tcPr>
          <w:p w14:paraId="332F7B8B"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3FA349C7" w14:textId="77777777" w:rsidR="00154A28" w:rsidRPr="00154A28" w:rsidRDefault="00154A28" w:rsidP="00154A28">
            <w:pPr>
              <w:tabs>
                <w:tab w:val="left" w:pos="720"/>
              </w:tabs>
              <w:jc w:val="center"/>
              <w:rPr>
                <w:rFonts w:ascii="Verdana" w:hAnsi="Verdana"/>
                <w:sz w:val="20"/>
              </w:rPr>
            </w:pPr>
          </w:p>
        </w:tc>
      </w:tr>
      <w:tr w:rsidR="00154A28" w:rsidRPr="00154A28" w14:paraId="7C944DDF" w14:textId="77777777" w:rsidTr="00B419E6">
        <w:trPr>
          <w:trHeight w:val="620"/>
          <w:jc w:val="center"/>
        </w:trPr>
        <w:tc>
          <w:tcPr>
            <w:tcW w:w="1874" w:type="pct"/>
            <w:vAlign w:val="center"/>
          </w:tcPr>
          <w:p w14:paraId="4C615DEF" w14:textId="77777777" w:rsidR="00154A28" w:rsidRPr="00154A28" w:rsidRDefault="00154A28" w:rsidP="00154A28">
            <w:pPr>
              <w:tabs>
                <w:tab w:val="left" w:pos="720"/>
              </w:tabs>
              <w:rPr>
                <w:rFonts w:ascii="Verdana" w:hAnsi="Verdana"/>
                <w:sz w:val="20"/>
              </w:rPr>
            </w:pPr>
            <w:r w:rsidRPr="00154A28">
              <w:rPr>
                <w:rFonts w:ascii="Verdana" w:hAnsi="Verdana"/>
                <w:sz w:val="20"/>
              </w:rPr>
              <w:t>Existing Storage Tank #308 with Updated Throughput</w:t>
            </w:r>
          </w:p>
        </w:tc>
        <w:tc>
          <w:tcPr>
            <w:tcW w:w="447" w:type="pct"/>
            <w:vAlign w:val="center"/>
          </w:tcPr>
          <w:p w14:paraId="4E5D795B" w14:textId="77777777" w:rsidR="00154A28" w:rsidRPr="00154A28" w:rsidRDefault="00154A28" w:rsidP="00154A28">
            <w:pPr>
              <w:tabs>
                <w:tab w:val="left" w:pos="720"/>
              </w:tabs>
              <w:jc w:val="center"/>
              <w:rPr>
                <w:rFonts w:ascii="Verdana" w:hAnsi="Verdana"/>
                <w:sz w:val="20"/>
              </w:rPr>
            </w:pPr>
          </w:p>
        </w:tc>
        <w:tc>
          <w:tcPr>
            <w:tcW w:w="447" w:type="pct"/>
            <w:vAlign w:val="center"/>
          </w:tcPr>
          <w:p w14:paraId="73058899" w14:textId="77777777" w:rsidR="00154A28" w:rsidRPr="00154A28" w:rsidRDefault="00154A28" w:rsidP="00154A28">
            <w:pPr>
              <w:tabs>
                <w:tab w:val="left" w:pos="720"/>
              </w:tabs>
              <w:jc w:val="center"/>
              <w:rPr>
                <w:rFonts w:ascii="Verdana" w:hAnsi="Verdana"/>
                <w:sz w:val="20"/>
              </w:rPr>
            </w:pPr>
          </w:p>
        </w:tc>
        <w:tc>
          <w:tcPr>
            <w:tcW w:w="447" w:type="pct"/>
            <w:vAlign w:val="center"/>
          </w:tcPr>
          <w:p w14:paraId="36564F0B" w14:textId="77777777" w:rsidR="00154A28" w:rsidRPr="00154A28" w:rsidRDefault="00154A28" w:rsidP="00154A28">
            <w:pPr>
              <w:tabs>
                <w:tab w:val="left" w:pos="720"/>
              </w:tabs>
              <w:jc w:val="center"/>
              <w:rPr>
                <w:rFonts w:ascii="Verdana" w:hAnsi="Verdana"/>
                <w:sz w:val="20"/>
              </w:rPr>
            </w:pPr>
          </w:p>
        </w:tc>
        <w:tc>
          <w:tcPr>
            <w:tcW w:w="447" w:type="pct"/>
            <w:vAlign w:val="center"/>
          </w:tcPr>
          <w:p w14:paraId="28231D68" w14:textId="77777777" w:rsidR="00154A28" w:rsidRPr="00154A28" w:rsidRDefault="00154A28" w:rsidP="00154A28">
            <w:pPr>
              <w:tabs>
                <w:tab w:val="left" w:pos="720"/>
              </w:tabs>
              <w:jc w:val="center"/>
              <w:rPr>
                <w:rFonts w:ascii="Verdana" w:hAnsi="Verdana"/>
                <w:sz w:val="20"/>
              </w:rPr>
            </w:pPr>
          </w:p>
        </w:tc>
        <w:tc>
          <w:tcPr>
            <w:tcW w:w="447" w:type="pct"/>
            <w:vAlign w:val="center"/>
          </w:tcPr>
          <w:p w14:paraId="662BF266" w14:textId="77777777" w:rsidR="00154A28" w:rsidRPr="00154A28" w:rsidRDefault="00154A28" w:rsidP="00154A28">
            <w:pPr>
              <w:tabs>
                <w:tab w:val="left" w:pos="720"/>
              </w:tabs>
              <w:jc w:val="center"/>
              <w:rPr>
                <w:rFonts w:ascii="Verdana" w:hAnsi="Verdana"/>
                <w:sz w:val="20"/>
              </w:rPr>
            </w:pPr>
          </w:p>
        </w:tc>
        <w:tc>
          <w:tcPr>
            <w:tcW w:w="447" w:type="pct"/>
            <w:vAlign w:val="center"/>
          </w:tcPr>
          <w:p w14:paraId="3EFF282B"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5DB4CFCA" w14:textId="77777777" w:rsidR="00154A28" w:rsidRPr="00154A28" w:rsidRDefault="00154A28" w:rsidP="00154A28">
            <w:pPr>
              <w:tabs>
                <w:tab w:val="left" w:pos="720"/>
              </w:tabs>
              <w:jc w:val="center"/>
              <w:rPr>
                <w:rFonts w:ascii="Verdana" w:hAnsi="Verdana"/>
                <w:sz w:val="20"/>
              </w:rPr>
            </w:pPr>
          </w:p>
        </w:tc>
      </w:tr>
      <w:tr w:rsidR="00154A28" w:rsidRPr="00154A28" w14:paraId="57C2FEEF" w14:textId="77777777" w:rsidTr="00B419E6">
        <w:trPr>
          <w:trHeight w:val="288"/>
          <w:jc w:val="center"/>
        </w:trPr>
        <w:tc>
          <w:tcPr>
            <w:tcW w:w="1874" w:type="pct"/>
            <w:vAlign w:val="center"/>
          </w:tcPr>
          <w:p w14:paraId="607C6DE1" w14:textId="77777777" w:rsidR="00154A28" w:rsidRPr="00154A28" w:rsidRDefault="00154A28" w:rsidP="00154A28">
            <w:pPr>
              <w:tabs>
                <w:tab w:val="left" w:pos="720"/>
              </w:tabs>
              <w:rPr>
                <w:rFonts w:ascii="Verdana" w:hAnsi="Verdana"/>
                <w:sz w:val="20"/>
              </w:rPr>
            </w:pPr>
            <w:hyperlink w:anchor="_Renewable_Product_Storage_6" w:history="1">
              <w:r w:rsidRPr="00154A28">
                <w:rPr>
                  <w:rFonts w:ascii="Verdana" w:hAnsi="Verdana"/>
                  <w:sz w:val="20"/>
                </w:rPr>
                <w:t>Existing Storage Tank #29</w:t>
              </w:r>
            </w:hyperlink>
            <w:r w:rsidRPr="00154A28">
              <w:rPr>
                <w:rFonts w:ascii="Verdana" w:hAnsi="Verdana"/>
                <w:sz w:val="20"/>
              </w:rPr>
              <w:t xml:space="preserve"> with Updated Service</w:t>
            </w:r>
          </w:p>
        </w:tc>
        <w:tc>
          <w:tcPr>
            <w:tcW w:w="447" w:type="pct"/>
            <w:vAlign w:val="center"/>
          </w:tcPr>
          <w:p w14:paraId="209032F9" w14:textId="77777777" w:rsidR="00154A28" w:rsidRPr="00154A28" w:rsidRDefault="00154A28" w:rsidP="00154A28">
            <w:pPr>
              <w:tabs>
                <w:tab w:val="left" w:pos="720"/>
              </w:tabs>
              <w:jc w:val="center"/>
              <w:rPr>
                <w:rFonts w:ascii="Verdana" w:hAnsi="Verdana"/>
                <w:sz w:val="20"/>
              </w:rPr>
            </w:pPr>
          </w:p>
        </w:tc>
        <w:tc>
          <w:tcPr>
            <w:tcW w:w="447" w:type="pct"/>
            <w:vAlign w:val="center"/>
          </w:tcPr>
          <w:p w14:paraId="570032F4" w14:textId="77777777" w:rsidR="00154A28" w:rsidRPr="00154A28" w:rsidRDefault="00154A28" w:rsidP="00154A28">
            <w:pPr>
              <w:tabs>
                <w:tab w:val="left" w:pos="720"/>
              </w:tabs>
              <w:jc w:val="center"/>
              <w:rPr>
                <w:rFonts w:ascii="Verdana" w:hAnsi="Verdana"/>
                <w:sz w:val="20"/>
              </w:rPr>
            </w:pPr>
          </w:p>
        </w:tc>
        <w:tc>
          <w:tcPr>
            <w:tcW w:w="447" w:type="pct"/>
            <w:vAlign w:val="center"/>
          </w:tcPr>
          <w:p w14:paraId="3DAF92D5" w14:textId="77777777" w:rsidR="00154A28" w:rsidRPr="00154A28" w:rsidRDefault="00154A28" w:rsidP="00154A28">
            <w:pPr>
              <w:tabs>
                <w:tab w:val="left" w:pos="720"/>
              </w:tabs>
              <w:jc w:val="center"/>
              <w:rPr>
                <w:rFonts w:ascii="Verdana" w:hAnsi="Verdana"/>
                <w:sz w:val="20"/>
              </w:rPr>
            </w:pPr>
          </w:p>
        </w:tc>
        <w:tc>
          <w:tcPr>
            <w:tcW w:w="447" w:type="pct"/>
            <w:vAlign w:val="center"/>
          </w:tcPr>
          <w:p w14:paraId="13A0C734" w14:textId="77777777" w:rsidR="00154A28" w:rsidRPr="00154A28" w:rsidRDefault="00154A28" w:rsidP="00154A28">
            <w:pPr>
              <w:tabs>
                <w:tab w:val="left" w:pos="720"/>
              </w:tabs>
              <w:jc w:val="center"/>
              <w:rPr>
                <w:rFonts w:ascii="Verdana" w:hAnsi="Verdana"/>
                <w:sz w:val="20"/>
              </w:rPr>
            </w:pPr>
          </w:p>
        </w:tc>
        <w:tc>
          <w:tcPr>
            <w:tcW w:w="447" w:type="pct"/>
            <w:vAlign w:val="center"/>
          </w:tcPr>
          <w:p w14:paraId="1A06D6DB" w14:textId="77777777" w:rsidR="00154A28" w:rsidRPr="00154A28" w:rsidRDefault="00154A28" w:rsidP="00154A28">
            <w:pPr>
              <w:tabs>
                <w:tab w:val="left" w:pos="720"/>
              </w:tabs>
              <w:jc w:val="center"/>
              <w:rPr>
                <w:rFonts w:ascii="Verdana" w:hAnsi="Verdana"/>
                <w:sz w:val="20"/>
              </w:rPr>
            </w:pPr>
          </w:p>
        </w:tc>
        <w:tc>
          <w:tcPr>
            <w:tcW w:w="447" w:type="pct"/>
            <w:vAlign w:val="center"/>
          </w:tcPr>
          <w:p w14:paraId="136D558B"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647781FF" w14:textId="77777777" w:rsidR="00154A28" w:rsidRPr="00154A28" w:rsidRDefault="00154A28" w:rsidP="00154A28">
            <w:pPr>
              <w:tabs>
                <w:tab w:val="left" w:pos="720"/>
              </w:tabs>
              <w:jc w:val="center"/>
              <w:rPr>
                <w:rFonts w:ascii="Verdana" w:hAnsi="Verdana"/>
                <w:sz w:val="20"/>
              </w:rPr>
            </w:pPr>
          </w:p>
        </w:tc>
      </w:tr>
      <w:tr w:rsidR="00154A28" w:rsidRPr="00154A28" w14:paraId="58415453" w14:textId="77777777" w:rsidTr="00B419E6">
        <w:trPr>
          <w:trHeight w:val="288"/>
          <w:jc w:val="center"/>
        </w:trPr>
        <w:tc>
          <w:tcPr>
            <w:tcW w:w="1874" w:type="pct"/>
            <w:vAlign w:val="center"/>
          </w:tcPr>
          <w:p w14:paraId="6EBAF4DB" w14:textId="77777777" w:rsidR="00154A28" w:rsidRPr="00154A28" w:rsidRDefault="00154A28" w:rsidP="00154A28">
            <w:pPr>
              <w:tabs>
                <w:tab w:val="left" w:pos="720"/>
              </w:tabs>
              <w:rPr>
                <w:rFonts w:ascii="Verdana" w:hAnsi="Verdana"/>
                <w:sz w:val="20"/>
              </w:rPr>
            </w:pPr>
            <w:hyperlink w:anchor="_Renewable_Product_Storage_6" w:history="1">
              <w:r w:rsidRPr="00154A28">
                <w:rPr>
                  <w:rFonts w:ascii="Verdana" w:hAnsi="Verdana"/>
                  <w:sz w:val="20"/>
                </w:rPr>
                <w:t>Existing Storage Tank #116</w:t>
              </w:r>
            </w:hyperlink>
            <w:r w:rsidRPr="00154A28">
              <w:rPr>
                <w:rFonts w:ascii="Verdana" w:hAnsi="Verdana"/>
                <w:sz w:val="20"/>
              </w:rPr>
              <w:t xml:space="preserve"> with Updated Service </w:t>
            </w:r>
          </w:p>
        </w:tc>
        <w:tc>
          <w:tcPr>
            <w:tcW w:w="447" w:type="pct"/>
            <w:vAlign w:val="center"/>
          </w:tcPr>
          <w:p w14:paraId="15507431" w14:textId="77777777" w:rsidR="00154A28" w:rsidRPr="00154A28" w:rsidRDefault="00154A28" w:rsidP="00154A28">
            <w:pPr>
              <w:tabs>
                <w:tab w:val="left" w:pos="720"/>
              </w:tabs>
              <w:jc w:val="center"/>
              <w:rPr>
                <w:rFonts w:ascii="Verdana" w:hAnsi="Verdana"/>
                <w:sz w:val="20"/>
              </w:rPr>
            </w:pPr>
          </w:p>
        </w:tc>
        <w:tc>
          <w:tcPr>
            <w:tcW w:w="447" w:type="pct"/>
            <w:vAlign w:val="center"/>
          </w:tcPr>
          <w:p w14:paraId="4A862E61" w14:textId="77777777" w:rsidR="00154A28" w:rsidRPr="00154A28" w:rsidRDefault="00154A28" w:rsidP="00154A28">
            <w:pPr>
              <w:tabs>
                <w:tab w:val="left" w:pos="720"/>
              </w:tabs>
              <w:jc w:val="center"/>
              <w:rPr>
                <w:rFonts w:ascii="Verdana" w:hAnsi="Verdana"/>
                <w:sz w:val="20"/>
              </w:rPr>
            </w:pPr>
          </w:p>
        </w:tc>
        <w:tc>
          <w:tcPr>
            <w:tcW w:w="447" w:type="pct"/>
            <w:vAlign w:val="center"/>
          </w:tcPr>
          <w:p w14:paraId="18AE0A05" w14:textId="77777777" w:rsidR="00154A28" w:rsidRPr="00154A28" w:rsidRDefault="00154A28" w:rsidP="00154A28">
            <w:pPr>
              <w:tabs>
                <w:tab w:val="left" w:pos="720"/>
              </w:tabs>
              <w:jc w:val="center"/>
              <w:rPr>
                <w:rFonts w:ascii="Verdana" w:hAnsi="Verdana"/>
                <w:sz w:val="20"/>
              </w:rPr>
            </w:pPr>
          </w:p>
        </w:tc>
        <w:tc>
          <w:tcPr>
            <w:tcW w:w="447" w:type="pct"/>
            <w:vAlign w:val="center"/>
          </w:tcPr>
          <w:p w14:paraId="67C31FEE" w14:textId="77777777" w:rsidR="00154A28" w:rsidRPr="00154A28" w:rsidRDefault="00154A28" w:rsidP="00154A28">
            <w:pPr>
              <w:tabs>
                <w:tab w:val="left" w:pos="720"/>
              </w:tabs>
              <w:jc w:val="center"/>
              <w:rPr>
                <w:rFonts w:ascii="Verdana" w:hAnsi="Verdana"/>
                <w:sz w:val="20"/>
              </w:rPr>
            </w:pPr>
          </w:p>
        </w:tc>
        <w:tc>
          <w:tcPr>
            <w:tcW w:w="447" w:type="pct"/>
            <w:vAlign w:val="center"/>
          </w:tcPr>
          <w:p w14:paraId="43ACDD8E" w14:textId="77777777" w:rsidR="00154A28" w:rsidRPr="00154A28" w:rsidRDefault="00154A28" w:rsidP="00154A28">
            <w:pPr>
              <w:tabs>
                <w:tab w:val="left" w:pos="720"/>
              </w:tabs>
              <w:jc w:val="center"/>
              <w:rPr>
                <w:rFonts w:ascii="Verdana" w:hAnsi="Verdana"/>
                <w:sz w:val="20"/>
              </w:rPr>
            </w:pPr>
          </w:p>
        </w:tc>
        <w:tc>
          <w:tcPr>
            <w:tcW w:w="447" w:type="pct"/>
            <w:vAlign w:val="center"/>
          </w:tcPr>
          <w:p w14:paraId="59BC603C"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2AC4BADC" w14:textId="77777777" w:rsidR="00154A28" w:rsidRPr="00154A28" w:rsidRDefault="00154A28" w:rsidP="00154A28">
            <w:pPr>
              <w:tabs>
                <w:tab w:val="left" w:pos="720"/>
              </w:tabs>
              <w:jc w:val="center"/>
              <w:rPr>
                <w:rFonts w:ascii="Verdana" w:hAnsi="Verdana"/>
                <w:sz w:val="20"/>
              </w:rPr>
            </w:pPr>
          </w:p>
        </w:tc>
      </w:tr>
      <w:tr w:rsidR="00154A28" w:rsidRPr="00154A28" w14:paraId="450A4908" w14:textId="77777777" w:rsidTr="00B419E6">
        <w:trPr>
          <w:trHeight w:val="288"/>
          <w:jc w:val="center"/>
        </w:trPr>
        <w:tc>
          <w:tcPr>
            <w:tcW w:w="1874" w:type="pct"/>
            <w:vAlign w:val="center"/>
          </w:tcPr>
          <w:p w14:paraId="5D4CDC27" w14:textId="77777777" w:rsidR="00154A28" w:rsidRPr="00154A28" w:rsidRDefault="00154A28" w:rsidP="00154A28">
            <w:pPr>
              <w:tabs>
                <w:tab w:val="left" w:pos="720"/>
              </w:tabs>
              <w:rPr>
                <w:rFonts w:ascii="Verdana" w:hAnsi="Verdana"/>
                <w:sz w:val="20"/>
              </w:rPr>
            </w:pPr>
            <w:hyperlink w:anchor="_Renewable_Product_Storage_6" w:history="1">
              <w:r w:rsidRPr="00154A28">
                <w:rPr>
                  <w:rFonts w:ascii="Verdana" w:hAnsi="Verdana"/>
                  <w:sz w:val="20"/>
                </w:rPr>
                <w:t>Existing Storage Tank #128</w:t>
              </w:r>
            </w:hyperlink>
            <w:r w:rsidRPr="00154A28">
              <w:rPr>
                <w:rFonts w:ascii="Verdana" w:hAnsi="Verdana"/>
                <w:sz w:val="20"/>
              </w:rPr>
              <w:t xml:space="preserve"> with Updated Service </w:t>
            </w:r>
          </w:p>
        </w:tc>
        <w:tc>
          <w:tcPr>
            <w:tcW w:w="447" w:type="pct"/>
            <w:vAlign w:val="center"/>
          </w:tcPr>
          <w:p w14:paraId="68A6A280" w14:textId="77777777" w:rsidR="00154A28" w:rsidRPr="00154A28" w:rsidRDefault="00154A28" w:rsidP="00154A28">
            <w:pPr>
              <w:tabs>
                <w:tab w:val="left" w:pos="720"/>
              </w:tabs>
              <w:jc w:val="center"/>
              <w:rPr>
                <w:rFonts w:ascii="Verdana" w:hAnsi="Verdana"/>
                <w:sz w:val="20"/>
              </w:rPr>
            </w:pPr>
          </w:p>
        </w:tc>
        <w:tc>
          <w:tcPr>
            <w:tcW w:w="447" w:type="pct"/>
            <w:vAlign w:val="center"/>
          </w:tcPr>
          <w:p w14:paraId="5BB4FCA3" w14:textId="77777777" w:rsidR="00154A28" w:rsidRPr="00154A28" w:rsidRDefault="00154A28" w:rsidP="00154A28">
            <w:pPr>
              <w:tabs>
                <w:tab w:val="left" w:pos="720"/>
              </w:tabs>
              <w:jc w:val="center"/>
              <w:rPr>
                <w:rFonts w:ascii="Verdana" w:hAnsi="Verdana"/>
                <w:sz w:val="20"/>
              </w:rPr>
            </w:pPr>
          </w:p>
        </w:tc>
        <w:tc>
          <w:tcPr>
            <w:tcW w:w="447" w:type="pct"/>
            <w:vAlign w:val="center"/>
          </w:tcPr>
          <w:p w14:paraId="494CE7E2" w14:textId="77777777" w:rsidR="00154A28" w:rsidRPr="00154A28" w:rsidRDefault="00154A28" w:rsidP="00154A28">
            <w:pPr>
              <w:tabs>
                <w:tab w:val="left" w:pos="720"/>
              </w:tabs>
              <w:jc w:val="center"/>
              <w:rPr>
                <w:rFonts w:ascii="Verdana" w:hAnsi="Verdana"/>
                <w:sz w:val="20"/>
              </w:rPr>
            </w:pPr>
          </w:p>
        </w:tc>
        <w:tc>
          <w:tcPr>
            <w:tcW w:w="447" w:type="pct"/>
            <w:vAlign w:val="center"/>
          </w:tcPr>
          <w:p w14:paraId="2668ADCF" w14:textId="77777777" w:rsidR="00154A28" w:rsidRPr="00154A28" w:rsidRDefault="00154A28" w:rsidP="00154A28">
            <w:pPr>
              <w:tabs>
                <w:tab w:val="left" w:pos="720"/>
              </w:tabs>
              <w:jc w:val="center"/>
              <w:rPr>
                <w:rFonts w:ascii="Verdana" w:hAnsi="Verdana"/>
                <w:sz w:val="20"/>
              </w:rPr>
            </w:pPr>
          </w:p>
        </w:tc>
        <w:tc>
          <w:tcPr>
            <w:tcW w:w="447" w:type="pct"/>
            <w:vAlign w:val="center"/>
          </w:tcPr>
          <w:p w14:paraId="18E09679" w14:textId="77777777" w:rsidR="00154A28" w:rsidRPr="00154A28" w:rsidRDefault="00154A28" w:rsidP="00154A28">
            <w:pPr>
              <w:tabs>
                <w:tab w:val="left" w:pos="720"/>
              </w:tabs>
              <w:jc w:val="center"/>
              <w:rPr>
                <w:rFonts w:ascii="Verdana" w:hAnsi="Verdana"/>
                <w:sz w:val="20"/>
              </w:rPr>
            </w:pPr>
          </w:p>
        </w:tc>
        <w:tc>
          <w:tcPr>
            <w:tcW w:w="447" w:type="pct"/>
            <w:vAlign w:val="center"/>
          </w:tcPr>
          <w:p w14:paraId="7AF9633D"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4C611FB5" w14:textId="77777777" w:rsidR="00154A28" w:rsidRPr="00154A28" w:rsidRDefault="00154A28" w:rsidP="00154A28">
            <w:pPr>
              <w:tabs>
                <w:tab w:val="left" w:pos="720"/>
              </w:tabs>
              <w:jc w:val="center"/>
              <w:rPr>
                <w:rFonts w:ascii="Verdana" w:hAnsi="Verdana"/>
                <w:sz w:val="20"/>
              </w:rPr>
            </w:pPr>
          </w:p>
        </w:tc>
      </w:tr>
      <w:tr w:rsidR="00154A28" w:rsidRPr="00154A28" w14:paraId="1D26C1E4" w14:textId="77777777" w:rsidTr="00B419E6">
        <w:trPr>
          <w:trHeight w:val="377"/>
          <w:jc w:val="center"/>
        </w:trPr>
        <w:tc>
          <w:tcPr>
            <w:tcW w:w="1874" w:type="pct"/>
            <w:vAlign w:val="center"/>
          </w:tcPr>
          <w:p w14:paraId="36A08F6C" w14:textId="77777777" w:rsidR="00154A28" w:rsidRPr="00154A28" w:rsidRDefault="00154A28" w:rsidP="00154A28">
            <w:pPr>
              <w:tabs>
                <w:tab w:val="left" w:pos="720"/>
              </w:tabs>
              <w:rPr>
                <w:rFonts w:ascii="Verdana" w:hAnsi="Verdana"/>
                <w:sz w:val="20"/>
              </w:rPr>
            </w:pPr>
            <w:r w:rsidRPr="00154A28">
              <w:rPr>
                <w:rFonts w:ascii="Verdana" w:hAnsi="Verdana"/>
                <w:sz w:val="20"/>
              </w:rPr>
              <w:t>CMR to MRL: Storage Tank #47</w:t>
            </w:r>
          </w:p>
        </w:tc>
        <w:tc>
          <w:tcPr>
            <w:tcW w:w="447" w:type="pct"/>
            <w:vAlign w:val="center"/>
          </w:tcPr>
          <w:p w14:paraId="48AB0211" w14:textId="77777777" w:rsidR="00154A28" w:rsidRPr="00154A28" w:rsidRDefault="00154A28" w:rsidP="00154A28">
            <w:pPr>
              <w:tabs>
                <w:tab w:val="left" w:pos="720"/>
              </w:tabs>
              <w:jc w:val="center"/>
              <w:rPr>
                <w:rFonts w:ascii="Verdana" w:hAnsi="Verdana"/>
                <w:sz w:val="20"/>
              </w:rPr>
            </w:pPr>
          </w:p>
        </w:tc>
        <w:tc>
          <w:tcPr>
            <w:tcW w:w="447" w:type="pct"/>
            <w:vAlign w:val="center"/>
          </w:tcPr>
          <w:p w14:paraId="637B2C3A" w14:textId="77777777" w:rsidR="00154A28" w:rsidRPr="00154A28" w:rsidRDefault="00154A28" w:rsidP="00154A28">
            <w:pPr>
              <w:tabs>
                <w:tab w:val="left" w:pos="720"/>
              </w:tabs>
              <w:jc w:val="center"/>
              <w:rPr>
                <w:rFonts w:ascii="Verdana" w:hAnsi="Verdana"/>
                <w:sz w:val="20"/>
              </w:rPr>
            </w:pPr>
          </w:p>
        </w:tc>
        <w:tc>
          <w:tcPr>
            <w:tcW w:w="447" w:type="pct"/>
            <w:vAlign w:val="center"/>
          </w:tcPr>
          <w:p w14:paraId="075C960C" w14:textId="77777777" w:rsidR="00154A28" w:rsidRPr="00154A28" w:rsidRDefault="00154A28" w:rsidP="00154A28">
            <w:pPr>
              <w:tabs>
                <w:tab w:val="left" w:pos="720"/>
              </w:tabs>
              <w:jc w:val="center"/>
              <w:rPr>
                <w:rFonts w:ascii="Verdana" w:hAnsi="Verdana"/>
                <w:sz w:val="20"/>
              </w:rPr>
            </w:pPr>
          </w:p>
        </w:tc>
        <w:tc>
          <w:tcPr>
            <w:tcW w:w="447" w:type="pct"/>
            <w:vAlign w:val="center"/>
          </w:tcPr>
          <w:p w14:paraId="05F51032" w14:textId="77777777" w:rsidR="00154A28" w:rsidRPr="00154A28" w:rsidRDefault="00154A28" w:rsidP="00154A28">
            <w:pPr>
              <w:tabs>
                <w:tab w:val="left" w:pos="720"/>
              </w:tabs>
              <w:jc w:val="center"/>
              <w:rPr>
                <w:rFonts w:ascii="Verdana" w:hAnsi="Verdana"/>
                <w:sz w:val="20"/>
              </w:rPr>
            </w:pPr>
          </w:p>
        </w:tc>
        <w:tc>
          <w:tcPr>
            <w:tcW w:w="447" w:type="pct"/>
            <w:vAlign w:val="center"/>
          </w:tcPr>
          <w:p w14:paraId="257B0CBB" w14:textId="77777777" w:rsidR="00154A28" w:rsidRPr="00154A28" w:rsidRDefault="00154A28" w:rsidP="00154A28">
            <w:pPr>
              <w:tabs>
                <w:tab w:val="left" w:pos="720"/>
              </w:tabs>
              <w:jc w:val="center"/>
              <w:rPr>
                <w:rFonts w:ascii="Verdana" w:hAnsi="Verdana"/>
                <w:sz w:val="20"/>
              </w:rPr>
            </w:pPr>
          </w:p>
        </w:tc>
        <w:tc>
          <w:tcPr>
            <w:tcW w:w="447" w:type="pct"/>
            <w:vAlign w:val="center"/>
          </w:tcPr>
          <w:p w14:paraId="7CA42F1B"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41B02275" w14:textId="77777777" w:rsidR="00154A28" w:rsidRPr="00154A28" w:rsidRDefault="00154A28" w:rsidP="00154A28">
            <w:pPr>
              <w:tabs>
                <w:tab w:val="left" w:pos="720"/>
              </w:tabs>
              <w:jc w:val="center"/>
              <w:rPr>
                <w:rFonts w:ascii="Verdana" w:hAnsi="Verdana"/>
                <w:sz w:val="20"/>
              </w:rPr>
            </w:pPr>
          </w:p>
        </w:tc>
      </w:tr>
      <w:tr w:rsidR="00154A28" w:rsidRPr="00154A28" w14:paraId="034C6121" w14:textId="77777777" w:rsidTr="00B419E6">
        <w:trPr>
          <w:trHeight w:val="288"/>
          <w:jc w:val="center"/>
        </w:trPr>
        <w:tc>
          <w:tcPr>
            <w:tcW w:w="1874" w:type="pct"/>
            <w:vAlign w:val="center"/>
          </w:tcPr>
          <w:p w14:paraId="72E90411" w14:textId="77777777" w:rsidR="00154A28" w:rsidRPr="00154A28" w:rsidRDefault="00154A28" w:rsidP="00154A28">
            <w:pPr>
              <w:tabs>
                <w:tab w:val="left" w:pos="720"/>
              </w:tabs>
              <w:rPr>
                <w:rFonts w:ascii="Verdana" w:hAnsi="Verdana"/>
                <w:sz w:val="20"/>
              </w:rPr>
            </w:pPr>
            <w:r w:rsidRPr="00154A28">
              <w:rPr>
                <w:rFonts w:ascii="Verdana" w:hAnsi="Verdana"/>
                <w:sz w:val="20"/>
              </w:rPr>
              <w:t>CMR to MRL: Storage Tank #124</w:t>
            </w:r>
          </w:p>
        </w:tc>
        <w:tc>
          <w:tcPr>
            <w:tcW w:w="447" w:type="pct"/>
            <w:vAlign w:val="center"/>
          </w:tcPr>
          <w:p w14:paraId="704E01E0" w14:textId="77777777" w:rsidR="00154A28" w:rsidRPr="00154A28" w:rsidRDefault="00154A28" w:rsidP="00154A28">
            <w:pPr>
              <w:tabs>
                <w:tab w:val="left" w:pos="720"/>
              </w:tabs>
              <w:jc w:val="center"/>
              <w:rPr>
                <w:rFonts w:ascii="Verdana" w:hAnsi="Verdana"/>
                <w:sz w:val="20"/>
              </w:rPr>
            </w:pPr>
          </w:p>
        </w:tc>
        <w:tc>
          <w:tcPr>
            <w:tcW w:w="447" w:type="pct"/>
            <w:vAlign w:val="center"/>
          </w:tcPr>
          <w:p w14:paraId="7BAAD865" w14:textId="77777777" w:rsidR="00154A28" w:rsidRPr="00154A28" w:rsidRDefault="00154A28" w:rsidP="00154A28">
            <w:pPr>
              <w:tabs>
                <w:tab w:val="left" w:pos="720"/>
              </w:tabs>
              <w:jc w:val="center"/>
              <w:rPr>
                <w:rFonts w:ascii="Verdana" w:hAnsi="Verdana"/>
                <w:sz w:val="20"/>
              </w:rPr>
            </w:pPr>
          </w:p>
        </w:tc>
        <w:tc>
          <w:tcPr>
            <w:tcW w:w="447" w:type="pct"/>
            <w:vAlign w:val="center"/>
          </w:tcPr>
          <w:p w14:paraId="643C9BCA" w14:textId="77777777" w:rsidR="00154A28" w:rsidRPr="00154A28" w:rsidRDefault="00154A28" w:rsidP="00154A28">
            <w:pPr>
              <w:tabs>
                <w:tab w:val="left" w:pos="720"/>
              </w:tabs>
              <w:jc w:val="center"/>
              <w:rPr>
                <w:rFonts w:ascii="Verdana" w:hAnsi="Verdana"/>
                <w:sz w:val="20"/>
              </w:rPr>
            </w:pPr>
          </w:p>
        </w:tc>
        <w:tc>
          <w:tcPr>
            <w:tcW w:w="447" w:type="pct"/>
            <w:vAlign w:val="center"/>
          </w:tcPr>
          <w:p w14:paraId="04319364" w14:textId="77777777" w:rsidR="00154A28" w:rsidRPr="00154A28" w:rsidRDefault="00154A28" w:rsidP="00154A28">
            <w:pPr>
              <w:tabs>
                <w:tab w:val="left" w:pos="720"/>
              </w:tabs>
              <w:jc w:val="center"/>
              <w:rPr>
                <w:rFonts w:ascii="Verdana" w:hAnsi="Verdana"/>
                <w:sz w:val="20"/>
              </w:rPr>
            </w:pPr>
          </w:p>
        </w:tc>
        <w:tc>
          <w:tcPr>
            <w:tcW w:w="447" w:type="pct"/>
            <w:vAlign w:val="center"/>
          </w:tcPr>
          <w:p w14:paraId="7CF0123B" w14:textId="77777777" w:rsidR="00154A28" w:rsidRPr="00154A28" w:rsidRDefault="00154A28" w:rsidP="00154A28">
            <w:pPr>
              <w:tabs>
                <w:tab w:val="left" w:pos="720"/>
              </w:tabs>
              <w:jc w:val="center"/>
              <w:rPr>
                <w:rFonts w:ascii="Verdana" w:hAnsi="Verdana"/>
                <w:sz w:val="20"/>
              </w:rPr>
            </w:pPr>
          </w:p>
        </w:tc>
        <w:tc>
          <w:tcPr>
            <w:tcW w:w="447" w:type="pct"/>
            <w:vAlign w:val="center"/>
          </w:tcPr>
          <w:p w14:paraId="20F85666"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72174F5C" w14:textId="77777777" w:rsidR="00154A28" w:rsidRPr="00154A28" w:rsidRDefault="00154A28" w:rsidP="00154A28">
            <w:pPr>
              <w:tabs>
                <w:tab w:val="left" w:pos="720"/>
              </w:tabs>
              <w:jc w:val="center"/>
              <w:rPr>
                <w:rFonts w:ascii="Verdana" w:hAnsi="Verdana"/>
                <w:sz w:val="20"/>
              </w:rPr>
            </w:pPr>
          </w:p>
        </w:tc>
      </w:tr>
      <w:tr w:rsidR="00154A28" w:rsidRPr="00154A28" w14:paraId="5FB71C26" w14:textId="77777777" w:rsidTr="00B419E6">
        <w:trPr>
          <w:trHeight w:val="288"/>
          <w:jc w:val="center"/>
        </w:trPr>
        <w:tc>
          <w:tcPr>
            <w:tcW w:w="1874" w:type="pct"/>
            <w:vAlign w:val="center"/>
          </w:tcPr>
          <w:p w14:paraId="2436E743" w14:textId="77777777" w:rsidR="00154A28" w:rsidRPr="00154A28" w:rsidRDefault="00154A28" w:rsidP="00154A28">
            <w:pPr>
              <w:tabs>
                <w:tab w:val="left" w:pos="720"/>
              </w:tabs>
              <w:rPr>
                <w:rFonts w:ascii="Verdana" w:hAnsi="Verdana"/>
                <w:sz w:val="20"/>
              </w:rPr>
            </w:pPr>
            <w:r w:rsidRPr="00154A28">
              <w:rPr>
                <w:rFonts w:ascii="Verdana" w:hAnsi="Verdana"/>
                <w:sz w:val="20"/>
              </w:rPr>
              <w:lastRenderedPageBreak/>
              <w:t>CMR to MRL: Storage Tank #125</w:t>
            </w:r>
          </w:p>
        </w:tc>
        <w:tc>
          <w:tcPr>
            <w:tcW w:w="447" w:type="pct"/>
            <w:vAlign w:val="center"/>
          </w:tcPr>
          <w:p w14:paraId="6952B8A0" w14:textId="77777777" w:rsidR="00154A28" w:rsidRPr="00154A28" w:rsidRDefault="00154A28" w:rsidP="00154A28">
            <w:pPr>
              <w:tabs>
                <w:tab w:val="left" w:pos="720"/>
              </w:tabs>
              <w:jc w:val="center"/>
              <w:rPr>
                <w:rFonts w:ascii="Verdana" w:hAnsi="Verdana"/>
                <w:sz w:val="20"/>
              </w:rPr>
            </w:pPr>
          </w:p>
        </w:tc>
        <w:tc>
          <w:tcPr>
            <w:tcW w:w="447" w:type="pct"/>
            <w:vAlign w:val="center"/>
          </w:tcPr>
          <w:p w14:paraId="2581C751" w14:textId="77777777" w:rsidR="00154A28" w:rsidRPr="00154A28" w:rsidRDefault="00154A28" w:rsidP="00154A28">
            <w:pPr>
              <w:tabs>
                <w:tab w:val="left" w:pos="720"/>
              </w:tabs>
              <w:jc w:val="center"/>
              <w:rPr>
                <w:rFonts w:ascii="Verdana" w:hAnsi="Verdana"/>
                <w:sz w:val="20"/>
              </w:rPr>
            </w:pPr>
          </w:p>
        </w:tc>
        <w:tc>
          <w:tcPr>
            <w:tcW w:w="447" w:type="pct"/>
            <w:vAlign w:val="center"/>
          </w:tcPr>
          <w:p w14:paraId="7EC82532" w14:textId="77777777" w:rsidR="00154A28" w:rsidRPr="00154A28" w:rsidRDefault="00154A28" w:rsidP="00154A28">
            <w:pPr>
              <w:tabs>
                <w:tab w:val="left" w:pos="720"/>
              </w:tabs>
              <w:jc w:val="center"/>
              <w:rPr>
                <w:rFonts w:ascii="Verdana" w:hAnsi="Verdana"/>
                <w:sz w:val="20"/>
              </w:rPr>
            </w:pPr>
          </w:p>
        </w:tc>
        <w:tc>
          <w:tcPr>
            <w:tcW w:w="447" w:type="pct"/>
            <w:vAlign w:val="center"/>
          </w:tcPr>
          <w:p w14:paraId="5F47E6E6" w14:textId="77777777" w:rsidR="00154A28" w:rsidRPr="00154A28" w:rsidRDefault="00154A28" w:rsidP="00154A28">
            <w:pPr>
              <w:tabs>
                <w:tab w:val="left" w:pos="720"/>
              </w:tabs>
              <w:jc w:val="center"/>
              <w:rPr>
                <w:rFonts w:ascii="Verdana" w:hAnsi="Verdana"/>
                <w:sz w:val="20"/>
              </w:rPr>
            </w:pPr>
          </w:p>
        </w:tc>
        <w:tc>
          <w:tcPr>
            <w:tcW w:w="447" w:type="pct"/>
            <w:vAlign w:val="center"/>
          </w:tcPr>
          <w:p w14:paraId="6471E995" w14:textId="77777777" w:rsidR="00154A28" w:rsidRPr="00154A28" w:rsidRDefault="00154A28" w:rsidP="00154A28">
            <w:pPr>
              <w:tabs>
                <w:tab w:val="left" w:pos="720"/>
              </w:tabs>
              <w:jc w:val="center"/>
              <w:rPr>
                <w:rFonts w:ascii="Verdana" w:hAnsi="Verdana"/>
                <w:sz w:val="20"/>
              </w:rPr>
            </w:pPr>
          </w:p>
        </w:tc>
        <w:tc>
          <w:tcPr>
            <w:tcW w:w="447" w:type="pct"/>
            <w:vAlign w:val="center"/>
          </w:tcPr>
          <w:p w14:paraId="011AE5C7"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7FEDC54D" w14:textId="77777777" w:rsidR="00154A28" w:rsidRPr="00154A28" w:rsidRDefault="00154A28" w:rsidP="00154A28">
            <w:pPr>
              <w:tabs>
                <w:tab w:val="left" w:pos="720"/>
              </w:tabs>
              <w:jc w:val="center"/>
              <w:rPr>
                <w:rFonts w:ascii="Verdana" w:hAnsi="Verdana"/>
                <w:sz w:val="20"/>
              </w:rPr>
            </w:pPr>
          </w:p>
        </w:tc>
      </w:tr>
      <w:tr w:rsidR="00154A28" w:rsidRPr="00154A28" w14:paraId="7F1BF930" w14:textId="77777777" w:rsidTr="00B419E6">
        <w:trPr>
          <w:trHeight w:val="611"/>
          <w:jc w:val="center"/>
        </w:trPr>
        <w:tc>
          <w:tcPr>
            <w:tcW w:w="1874" w:type="pct"/>
            <w:vAlign w:val="center"/>
          </w:tcPr>
          <w:p w14:paraId="0EBFC8E1" w14:textId="77777777" w:rsidR="00154A28" w:rsidRPr="00154A28" w:rsidRDefault="00154A28" w:rsidP="00154A28">
            <w:pPr>
              <w:tabs>
                <w:tab w:val="left" w:pos="720"/>
              </w:tabs>
              <w:rPr>
                <w:rFonts w:ascii="Verdana" w:hAnsi="Verdana"/>
                <w:sz w:val="20"/>
              </w:rPr>
            </w:pPr>
            <w:r w:rsidRPr="00154A28">
              <w:rPr>
                <w:rFonts w:ascii="Verdana" w:hAnsi="Verdana"/>
                <w:sz w:val="20"/>
              </w:rPr>
              <w:t>CMR to MRL: Storage Tank #150</w:t>
            </w:r>
          </w:p>
        </w:tc>
        <w:tc>
          <w:tcPr>
            <w:tcW w:w="447" w:type="pct"/>
            <w:vAlign w:val="center"/>
          </w:tcPr>
          <w:p w14:paraId="6E8A28DE" w14:textId="77777777" w:rsidR="00154A28" w:rsidRPr="00154A28" w:rsidRDefault="00154A28" w:rsidP="00154A28">
            <w:pPr>
              <w:tabs>
                <w:tab w:val="left" w:pos="720"/>
              </w:tabs>
              <w:jc w:val="center"/>
              <w:rPr>
                <w:rFonts w:ascii="Verdana" w:hAnsi="Verdana"/>
                <w:sz w:val="20"/>
              </w:rPr>
            </w:pPr>
          </w:p>
        </w:tc>
        <w:tc>
          <w:tcPr>
            <w:tcW w:w="447" w:type="pct"/>
            <w:vAlign w:val="center"/>
          </w:tcPr>
          <w:p w14:paraId="454EB147" w14:textId="77777777" w:rsidR="00154A28" w:rsidRPr="00154A28" w:rsidRDefault="00154A28" w:rsidP="00154A28">
            <w:pPr>
              <w:tabs>
                <w:tab w:val="left" w:pos="720"/>
              </w:tabs>
              <w:jc w:val="center"/>
              <w:rPr>
                <w:rFonts w:ascii="Verdana" w:hAnsi="Verdana"/>
                <w:sz w:val="20"/>
              </w:rPr>
            </w:pPr>
          </w:p>
        </w:tc>
        <w:tc>
          <w:tcPr>
            <w:tcW w:w="447" w:type="pct"/>
            <w:vAlign w:val="center"/>
          </w:tcPr>
          <w:p w14:paraId="76F3C888" w14:textId="77777777" w:rsidR="00154A28" w:rsidRPr="00154A28" w:rsidRDefault="00154A28" w:rsidP="00154A28">
            <w:pPr>
              <w:tabs>
                <w:tab w:val="left" w:pos="720"/>
              </w:tabs>
              <w:jc w:val="center"/>
              <w:rPr>
                <w:rFonts w:ascii="Verdana" w:hAnsi="Verdana"/>
                <w:sz w:val="20"/>
              </w:rPr>
            </w:pPr>
          </w:p>
        </w:tc>
        <w:tc>
          <w:tcPr>
            <w:tcW w:w="447" w:type="pct"/>
            <w:vAlign w:val="center"/>
          </w:tcPr>
          <w:p w14:paraId="0160FE26" w14:textId="77777777" w:rsidR="00154A28" w:rsidRPr="00154A28" w:rsidRDefault="00154A28" w:rsidP="00154A28">
            <w:pPr>
              <w:tabs>
                <w:tab w:val="left" w:pos="720"/>
              </w:tabs>
              <w:jc w:val="center"/>
              <w:rPr>
                <w:rFonts w:ascii="Verdana" w:hAnsi="Verdana"/>
                <w:sz w:val="20"/>
              </w:rPr>
            </w:pPr>
          </w:p>
        </w:tc>
        <w:tc>
          <w:tcPr>
            <w:tcW w:w="447" w:type="pct"/>
            <w:vAlign w:val="center"/>
          </w:tcPr>
          <w:p w14:paraId="0102AB49" w14:textId="77777777" w:rsidR="00154A28" w:rsidRPr="00154A28" w:rsidRDefault="00154A28" w:rsidP="00154A28">
            <w:pPr>
              <w:tabs>
                <w:tab w:val="left" w:pos="720"/>
              </w:tabs>
              <w:jc w:val="center"/>
              <w:rPr>
                <w:rFonts w:ascii="Verdana" w:hAnsi="Verdana"/>
                <w:sz w:val="20"/>
              </w:rPr>
            </w:pPr>
          </w:p>
        </w:tc>
        <w:tc>
          <w:tcPr>
            <w:tcW w:w="447" w:type="pct"/>
            <w:vAlign w:val="center"/>
          </w:tcPr>
          <w:p w14:paraId="5E71BAD4"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4C193BE7" w14:textId="77777777" w:rsidR="00154A28" w:rsidRPr="00154A28" w:rsidRDefault="00154A28" w:rsidP="00154A28">
            <w:pPr>
              <w:tabs>
                <w:tab w:val="left" w:pos="720"/>
              </w:tabs>
              <w:jc w:val="center"/>
              <w:rPr>
                <w:rFonts w:ascii="Verdana" w:hAnsi="Verdana"/>
                <w:sz w:val="20"/>
              </w:rPr>
            </w:pPr>
          </w:p>
        </w:tc>
      </w:tr>
      <w:tr w:rsidR="00154A28" w:rsidRPr="00154A28" w14:paraId="6DE26EA8" w14:textId="77777777" w:rsidTr="00B419E6">
        <w:trPr>
          <w:trHeight w:val="854"/>
          <w:jc w:val="center"/>
        </w:trPr>
        <w:tc>
          <w:tcPr>
            <w:tcW w:w="1874" w:type="pct"/>
            <w:vAlign w:val="center"/>
          </w:tcPr>
          <w:p w14:paraId="6F339255" w14:textId="77777777" w:rsidR="00154A28" w:rsidRPr="00154A28" w:rsidRDefault="00154A28" w:rsidP="00154A28">
            <w:pPr>
              <w:tabs>
                <w:tab w:val="left" w:pos="720"/>
              </w:tabs>
              <w:rPr>
                <w:rFonts w:ascii="Verdana" w:hAnsi="Verdana"/>
                <w:sz w:val="20"/>
              </w:rPr>
            </w:pPr>
            <w:r w:rsidRPr="00154A28">
              <w:rPr>
                <w:rFonts w:ascii="Verdana" w:hAnsi="Verdana"/>
                <w:sz w:val="20"/>
              </w:rPr>
              <w:t>Existing PTU Blowdown Drum (D-4208) with Updated VOC Input</w:t>
            </w:r>
          </w:p>
        </w:tc>
        <w:tc>
          <w:tcPr>
            <w:tcW w:w="447" w:type="pct"/>
            <w:vAlign w:val="center"/>
          </w:tcPr>
          <w:p w14:paraId="2881B64D" w14:textId="77777777" w:rsidR="00154A28" w:rsidRPr="00154A28" w:rsidRDefault="00154A28" w:rsidP="00154A28">
            <w:pPr>
              <w:tabs>
                <w:tab w:val="left" w:pos="720"/>
              </w:tabs>
              <w:jc w:val="center"/>
              <w:rPr>
                <w:rFonts w:ascii="Verdana" w:hAnsi="Verdana"/>
                <w:sz w:val="20"/>
              </w:rPr>
            </w:pPr>
          </w:p>
        </w:tc>
        <w:tc>
          <w:tcPr>
            <w:tcW w:w="447" w:type="pct"/>
            <w:vAlign w:val="center"/>
          </w:tcPr>
          <w:p w14:paraId="133B5F59" w14:textId="77777777" w:rsidR="00154A28" w:rsidRPr="00154A28" w:rsidRDefault="00154A28" w:rsidP="00154A28">
            <w:pPr>
              <w:tabs>
                <w:tab w:val="left" w:pos="720"/>
              </w:tabs>
              <w:jc w:val="center"/>
              <w:rPr>
                <w:rFonts w:ascii="Verdana" w:hAnsi="Verdana"/>
                <w:sz w:val="20"/>
              </w:rPr>
            </w:pPr>
          </w:p>
        </w:tc>
        <w:tc>
          <w:tcPr>
            <w:tcW w:w="447" w:type="pct"/>
            <w:vAlign w:val="center"/>
          </w:tcPr>
          <w:p w14:paraId="67C595B9" w14:textId="77777777" w:rsidR="00154A28" w:rsidRPr="00154A28" w:rsidRDefault="00154A28" w:rsidP="00154A28">
            <w:pPr>
              <w:tabs>
                <w:tab w:val="left" w:pos="720"/>
              </w:tabs>
              <w:jc w:val="center"/>
              <w:rPr>
                <w:rFonts w:ascii="Verdana" w:hAnsi="Verdana"/>
                <w:sz w:val="20"/>
              </w:rPr>
            </w:pPr>
          </w:p>
        </w:tc>
        <w:tc>
          <w:tcPr>
            <w:tcW w:w="447" w:type="pct"/>
            <w:vAlign w:val="center"/>
          </w:tcPr>
          <w:p w14:paraId="220DC37C" w14:textId="77777777" w:rsidR="00154A28" w:rsidRPr="00154A28" w:rsidRDefault="00154A28" w:rsidP="00154A28">
            <w:pPr>
              <w:tabs>
                <w:tab w:val="left" w:pos="720"/>
              </w:tabs>
              <w:jc w:val="center"/>
              <w:rPr>
                <w:rFonts w:ascii="Verdana" w:hAnsi="Verdana"/>
                <w:sz w:val="20"/>
              </w:rPr>
            </w:pPr>
          </w:p>
        </w:tc>
        <w:tc>
          <w:tcPr>
            <w:tcW w:w="447" w:type="pct"/>
            <w:vAlign w:val="center"/>
          </w:tcPr>
          <w:p w14:paraId="05112765" w14:textId="77777777" w:rsidR="00154A28" w:rsidRPr="00154A28" w:rsidRDefault="00154A28" w:rsidP="00154A28">
            <w:pPr>
              <w:tabs>
                <w:tab w:val="left" w:pos="720"/>
              </w:tabs>
              <w:jc w:val="center"/>
              <w:rPr>
                <w:rFonts w:ascii="Verdana" w:hAnsi="Verdana"/>
                <w:sz w:val="20"/>
              </w:rPr>
            </w:pPr>
          </w:p>
        </w:tc>
        <w:tc>
          <w:tcPr>
            <w:tcW w:w="447" w:type="pct"/>
            <w:vAlign w:val="center"/>
          </w:tcPr>
          <w:p w14:paraId="7E20FBC5"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5267A99B" w14:textId="77777777" w:rsidR="00154A28" w:rsidRPr="00154A28" w:rsidRDefault="00154A28" w:rsidP="00154A28">
            <w:pPr>
              <w:tabs>
                <w:tab w:val="left" w:pos="720"/>
              </w:tabs>
              <w:jc w:val="center"/>
              <w:rPr>
                <w:rFonts w:ascii="Verdana" w:hAnsi="Verdana"/>
                <w:sz w:val="20"/>
              </w:rPr>
            </w:pPr>
          </w:p>
        </w:tc>
      </w:tr>
      <w:tr w:rsidR="00154A28" w:rsidRPr="00154A28" w14:paraId="4EAF9398" w14:textId="77777777" w:rsidTr="00B419E6">
        <w:trPr>
          <w:trHeight w:val="863"/>
          <w:jc w:val="center"/>
        </w:trPr>
        <w:tc>
          <w:tcPr>
            <w:tcW w:w="1874" w:type="pct"/>
            <w:vAlign w:val="center"/>
          </w:tcPr>
          <w:p w14:paraId="22BC0A96" w14:textId="77777777" w:rsidR="00154A28" w:rsidRPr="00154A28" w:rsidRDefault="00154A28" w:rsidP="00154A28">
            <w:pPr>
              <w:tabs>
                <w:tab w:val="left" w:pos="720"/>
              </w:tabs>
              <w:rPr>
                <w:rFonts w:ascii="Verdana" w:hAnsi="Verdana"/>
                <w:sz w:val="20"/>
              </w:rPr>
            </w:pPr>
            <w:r w:rsidRPr="00154A28">
              <w:rPr>
                <w:rFonts w:ascii="Verdana" w:hAnsi="Verdana"/>
                <w:sz w:val="20"/>
              </w:rPr>
              <w:t>Existing PTU Wastewater Tank #4201 with Updated Throughput</w:t>
            </w:r>
          </w:p>
        </w:tc>
        <w:tc>
          <w:tcPr>
            <w:tcW w:w="447" w:type="pct"/>
            <w:vAlign w:val="center"/>
          </w:tcPr>
          <w:p w14:paraId="22EED12B" w14:textId="77777777" w:rsidR="00154A28" w:rsidRPr="00154A28" w:rsidRDefault="00154A28" w:rsidP="00154A28">
            <w:pPr>
              <w:tabs>
                <w:tab w:val="left" w:pos="720"/>
              </w:tabs>
              <w:jc w:val="center"/>
              <w:rPr>
                <w:rFonts w:ascii="Verdana" w:hAnsi="Verdana"/>
                <w:sz w:val="20"/>
              </w:rPr>
            </w:pPr>
          </w:p>
        </w:tc>
        <w:tc>
          <w:tcPr>
            <w:tcW w:w="447" w:type="pct"/>
            <w:vAlign w:val="center"/>
          </w:tcPr>
          <w:p w14:paraId="3EDB2CB2" w14:textId="77777777" w:rsidR="00154A28" w:rsidRPr="00154A28" w:rsidRDefault="00154A28" w:rsidP="00154A28">
            <w:pPr>
              <w:tabs>
                <w:tab w:val="left" w:pos="720"/>
              </w:tabs>
              <w:jc w:val="center"/>
              <w:rPr>
                <w:rFonts w:ascii="Verdana" w:hAnsi="Verdana"/>
                <w:sz w:val="20"/>
              </w:rPr>
            </w:pPr>
          </w:p>
        </w:tc>
        <w:tc>
          <w:tcPr>
            <w:tcW w:w="447" w:type="pct"/>
            <w:vAlign w:val="center"/>
          </w:tcPr>
          <w:p w14:paraId="794E8CD7" w14:textId="77777777" w:rsidR="00154A28" w:rsidRPr="00154A28" w:rsidRDefault="00154A28" w:rsidP="00154A28">
            <w:pPr>
              <w:tabs>
                <w:tab w:val="left" w:pos="720"/>
              </w:tabs>
              <w:jc w:val="center"/>
              <w:rPr>
                <w:rFonts w:ascii="Verdana" w:hAnsi="Verdana"/>
                <w:sz w:val="20"/>
              </w:rPr>
            </w:pPr>
          </w:p>
        </w:tc>
        <w:tc>
          <w:tcPr>
            <w:tcW w:w="447" w:type="pct"/>
            <w:vAlign w:val="center"/>
          </w:tcPr>
          <w:p w14:paraId="557E0EB0" w14:textId="77777777" w:rsidR="00154A28" w:rsidRPr="00154A28" w:rsidRDefault="00154A28" w:rsidP="00154A28">
            <w:pPr>
              <w:tabs>
                <w:tab w:val="left" w:pos="720"/>
              </w:tabs>
              <w:jc w:val="center"/>
              <w:rPr>
                <w:rFonts w:ascii="Verdana" w:hAnsi="Verdana"/>
                <w:sz w:val="20"/>
              </w:rPr>
            </w:pPr>
          </w:p>
        </w:tc>
        <w:tc>
          <w:tcPr>
            <w:tcW w:w="447" w:type="pct"/>
            <w:vAlign w:val="center"/>
          </w:tcPr>
          <w:p w14:paraId="60065612" w14:textId="77777777" w:rsidR="00154A28" w:rsidRPr="00154A28" w:rsidRDefault="00154A28" w:rsidP="00154A28">
            <w:pPr>
              <w:tabs>
                <w:tab w:val="left" w:pos="720"/>
              </w:tabs>
              <w:jc w:val="center"/>
              <w:rPr>
                <w:rFonts w:ascii="Verdana" w:hAnsi="Verdana"/>
                <w:sz w:val="20"/>
              </w:rPr>
            </w:pPr>
          </w:p>
        </w:tc>
        <w:tc>
          <w:tcPr>
            <w:tcW w:w="447" w:type="pct"/>
            <w:vAlign w:val="center"/>
          </w:tcPr>
          <w:p w14:paraId="6E20CC19"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7B42D9EF" w14:textId="77777777" w:rsidR="00154A28" w:rsidRPr="00154A28" w:rsidRDefault="00154A28" w:rsidP="00154A28">
            <w:pPr>
              <w:tabs>
                <w:tab w:val="left" w:pos="720"/>
              </w:tabs>
              <w:jc w:val="center"/>
              <w:rPr>
                <w:rFonts w:ascii="Verdana" w:hAnsi="Verdana"/>
                <w:sz w:val="20"/>
              </w:rPr>
            </w:pPr>
          </w:p>
        </w:tc>
      </w:tr>
      <w:tr w:rsidR="00154A28" w:rsidRPr="00154A28" w14:paraId="3E29F717" w14:textId="77777777" w:rsidTr="00B419E6">
        <w:trPr>
          <w:trHeight w:val="431"/>
          <w:jc w:val="center"/>
        </w:trPr>
        <w:tc>
          <w:tcPr>
            <w:tcW w:w="1874" w:type="pct"/>
            <w:vAlign w:val="center"/>
          </w:tcPr>
          <w:p w14:paraId="40BE0C1B" w14:textId="77777777" w:rsidR="00154A28" w:rsidRPr="00154A28" w:rsidRDefault="00154A28" w:rsidP="00154A28">
            <w:pPr>
              <w:tabs>
                <w:tab w:val="left" w:pos="720"/>
              </w:tabs>
              <w:rPr>
                <w:rFonts w:ascii="Verdana" w:hAnsi="Verdana"/>
                <w:sz w:val="20"/>
              </w:rPr>
            </w:pPr>
            <w:hyperlink w:anchor="_Wastewater_Tank_(D-4202)" w:history="1">
              <w:r w:rsidRPr="00154A28">
                <w:rPr>
                  <w:rFonts w:ascii="Verdana" w:hAnsi="Verdana"/>
                  <w:sz w:val="20"/>
                </w:rPr>
                <w:t>New Wastewater Tank #4202</w:t>
              </w:r>
            </w:hyperlink>
          </w:p>
        </w:tc>
        <w:tc>
          <w:tcPr>
            <w:tcW w:w="447" w:type="pct"/>
            <w:vAlign w:val="center"/>
          </w:tcPr>
          <w:p w14:paraId="55E33223" w14:textId="77777777" w:rsidR="00154A28" w:rsidRPr="00154A28" w:rsidRDefault="00154A28" w:rsidP="00154A28">
            <w:pPr>
              <w:tabs>
                <w:tab w:val="left" w:pos="720"/>
              </w:tabs>
              <w:jc w:val="center"/>
              <w:rPr>
                <w:rFonts w:ascii="Verdana" w:hAnsi="Verdana"/>
                <w:sz w:val="20"/>
              </w:rPr>
            </w:pPr>
          </w:p>
        </w:tc>
        <w:tc>
          <w:tcPr>
            <w:tcW w:w="447" w:type="pct"/>
            <w:vAlign w:val="center"/>
          </w:tcPr>
          <w:p w14:paraId="080749C0" w14:textId="77777777" w:rsidR="00154A28" w:rsidRPr="00154A28" w:rsidRDefault="00154A28" w:rsidP="00154A28">
            <w:pPr>
              <w:tabs>
                <w:tab w:val="left" w:pos="720"/>
              </w:tabs>
              <w:jc w:val="center"/>
              <w:rPr>
                <w:rFonts w:ascii="Verdana" w:hAnsi="Verdana"/>
                <w:sz w:val="20"/>
              </w:rPr>
            </w:pPr>
          </w:p>
        </w:tc>
        <w:tc>
          <w:tcPr>
            <w:tcW w:w="447" w:type="pct"/>
            <w:vAlign w:val="center"/>
          </w:tcPr>
          <w:p w14:paraId="1AA506D8" w14:textId="77777777" w:rsidR="00154A28" w:rsidRPr="00154A28" w:rsidRDefault="00154A28" w:rsidP="00154A28">
            <w:pPr>
              <w:tabs>
                <w:tab w:val="left" w:pos="720"/>
              </w:tabs>
              <w:jc w:val="center"/>
              <w:rPr>
                <w:rFonts w:ascii="Verdana" w:hAnsi="Verdana"/>
                <w:sz w:val="20"/>
              </w:rPr>
            </w:pPr>
          </w:p>
        </w:tc>
        <w:tc>
          <w:tcPr>
            <w:tcW w:w="447" w:type="pct"/>
            <w:vAlign w:val="center"/>
          </w:tcPr>
          <w:p w14:paraId="480459DF" w14:textId="77777777" w:rsidR="00154A28" w:rsidRPr="00154A28" w:rsidRDefault="00154A28" w:rsidP="00154A28">
            <w:pPr>
              <w:tabs>
                <w:tab w:val="left" w:pos="720"/>
              </w:tabs>
              <w:jc w:val="center"/>
              <w:rPr>
                <w:rFonts w:ascii="Verdana" w:hAnsi="Verdana"/>
                <w:sz w:val="20"/>
              </w:rPr>
            </w:pPr>
          </w:p>
        </w:tc>
        <w:tc>
          <w:tcPr>
            <w:tcW w:w="447" w:type="pct"/>
            <w:vAlign w:val="center"/>
          </w:tcPr>
          <w:p w14:paraId="69F88BD6" w14:textId="77777777" w:rsidR="00154A28" w:rsidRPr="00154A28" w:rsidRDefault="00154A28" w:rsidP="00154A28">
            <w:pPr>
              <w:tabs>
                <w:tab w:val="left" w:pos="720"/>
              </w:tabs>
              <w:jc w:val="center"/>
              <w:rPr>
                <w:rFonts w:ascii="Verdana" w:hAnsi="Verdana"/>
                <w:sz w:val="20"/>
              </w:rPr>
            </w:pPr>
          </w:p>
        </w:tc>
        <w:tc>
          <w:tcPr>
            <w:tcW w:w="447" w:type="pct"/>
            <w:vAlign w:val="center"/>
          </w:tcPr>
          <w:p w14:paraId="7F198A0C"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11D1F17D" w14:textId="77777777" w:rsidR="00154A28" w:rsidRPr="00154A28" w:rsidRDefault="00154A28" w:rsidP="00154A28">
            <w:pPr>
              <w:tabs>
                <w:tab w:val="left" w:pos="720"/>
              </w:tabs>
              <w:jc w:val="center"/>
              <w:rPr>
                <w:rFonts w:ascii="Verdana" w:hAnsi="Verdana"/>
                <w:sz w:val="20"/>
              </w:rPr>
            </w:pPr>
          </w:p>
        </w:tc>
      </w:tr>
      <w:tr w:rsidR="00154A28" w:rsidRPr="00154A28" w14:paraId="6F847019" w14:textId="77777777" w:rsidTr="00B419E6">
        <w:trPr>
          <w:trHeight w:val="288"/>
          <w:jc w:val="center"/>
        </w:trPr>
        <w:tc>
          <w:tcPr>
            <w:tcW w:w="5000" w:type="pct"/>
            <w:gridSpan w:val="8"/>
            <w:vAlign w:val="center"/>
          </w:tcPr>
          <w:p w14:paraId="6AF90D69" w14:textId="77777777" w:rsidR="00154A28" w:rsidRPr="00154A28" w:rsidRDefault="00154A28" w:rsidP="00154A28">
            <w:pPr>
              <w:tabs>
                <w:tab w:val="left" w:pos="720"/>
              </w:tabs>
              <w:rPr>
                <w:rFonts w:ascii="Verdana" w:hAnsi="Verdana"/>
                <w:b/>
                <w:bCs/>
                <w:sz w:val="20"/>
              </w:rPr>
            </w:pPr>
            <w:r w:rsidRPr="00154A28">
              <w:rPr>
                <w:rFonts w:ascii="Verdana" w:hAnsi="Verdana"/>
                <w:b/>
                <w:bCs/>
                <w:sz w:val="20"/>
              </w:rPr>
              <w:t>Loading</w:t>
            </w:r>
          </w:p>
        </w:tc>
      </w:tr>
      <w:tr w:rsidR="00154A28" w:rsidRPr="00154A28" w14:paraId="1E8BCDE1" w14:textId="77777777" w:rsidTr="00B419E6">
        <w:trPr>
          <w:trHeight w:val="288"/>
          <w:jc w:val="center"/>
        </w:trPr>
        <w:tc>
          <w:tcPr>
            <w:tcW w:w="1874" w:type="pct"/>
            <w:vAlign w:val="center"/>
          </w:tcPr>
          <w:p w14:paraId="46CD7222" w14:textId="77777777" w:rsidR="00154A28" w:rsidRPr="00154A28" w:rsidRDefault="00154A28" w:rsidP="00154A28">
            <w:pPr>
              <w:tabs>
                <w:tab w:val="left" w:pos="720"/>
              </w:tabs>
              <w:rPr>
                <w:rFonts w:ascii="Verdana" w:hAnsi="Verdana"/>
                <w:sz w:val="20"/>
              </w:rPr>
            </w:pPr>
            <w:r w:rsidRPr="00154A28">
              <w:rPr>
                <w:rFonts w:ascii="Verdana" w:hAnsi="Verdana"/>
                <w:sz w:val="20"/>
              </w:rPr>
              <w:t>Truck and Rail Loading of Renewable Diesel, Kerosene and SAF with Updated Throughputs</w:t>
            </w:r>
          </w:p>
        </w:tc>
        <w:tc>
          <w:tcPr>
            <w:tcW w:w="447" w:type="pct"/>
            <w:vAlign w:val="center"/>
          </w:tcPr>
          <w:p w14:paraId="52A0505A" w14:textId="77777777" w:rsidR="00154A28" w:rsidRPr="00154A28" w:rsidRDefault="00154A28" w:rsidP="00154A28">
            <w:pPr>
              <w:tabs>
                <w:tab w:val="left" w:pos="720"/>
              </w:tabs>
              <w:jc w:val="center"/>
              <w:rPr>
                <w:rFonts w:ascii="Verdana" w:hAnsi="Verdana"/>
                <w:sz w:val="20"/>
              </w:rPr>
            </w:pPr>
          </w:p>
        </w:tc>
        <w:tc>
          <w:tcPr>
            <w:tcW w:w="447" w:type="pct"/>
            <w:vAlign w:val="center"/>
          </w:tcPr>
          <w:p w14:paraId="6B3769E7" w14:textId="77777777" w:rsidR="00154A28" w:rsidRPr="00154A28" w:rsidRDefault="00154A28" w:rsidP="00154A28">
            <w:pPr>
              <w:tabs>
                <w:tab w:val="left" w:pos="720"/>
              </w:tabs>
              <w:jc w:val="center"/>
              <w:rPr>
                <w:rFonts w:ascii="Verdana" w:hAnsi="Verdana"/>
                <w:sz w:val="20"/>
              </w:rPr>
            </w:pPr>
          </w:p>
        </w:tc>
        <w:tc>
          <w:tcPr>
            <w:tcW w:w="447" w:type="pct"/>
            <w:vAlign w:val="center"/>
          </w:tcPr>
          <w:p w14:paraId="47E6C19F" w14:textId="77777777" w:rsidR="00154A28" w:rsidRPr="00154A28" w:rsidRDefault="00154A28" w:rsidP="00154A28">
            <w:pPr>
              <w:tabs>
                <w:tab w:val="left" w:pos="720"/>
              </w:tabs>
              <w:jc w:val="center"/>
              <w:rPr>
                <w:rFonts w:ascii="Verdana" w:hAnsi="Verdana"/>
                <w:sz w:val="20"/>
              </w:rPr>
            </w:pPr>
          </w:p>
        </w:tc>
        <w:tc>
          <w:tcPr>
            <w:tcW w:w="447" w:type="pct"/>
            <w:vAlign w:val="center"/>
          </w:tcPr>
          <w:p w14:paraId="7A9ED097" w14:textId="77777777" w:rsidR="00154A28" w:rsidRPr="00154A28" w:rsidRDefault="00154A28" w:rsidP="00154A28">
            <w:pPr>
              <w:tabs>
                <w:tab w:val="left" w:pos="720"/>
              </w:tabs>
              <w:jc w:val="center"/>
              <w:rPr>
                <w:rFonts w:ascii="Verdana" w:hAnsi="Verdana"/>
                <w:sz w:val="20"/>
              </w:rPr>
            </w:pPr>
          </w:p>
        </w:tc>
        <w:tc>
          <w:tcPr>
            <w:tcW w:w="447" w:type="pct"/>
            <w:vAlign w:val="center"/>
          </w:tcPr>
          <w:p w14:paraId="39B53D46" w14:textId="77777777" w:rsidR="00154A28" w:rsidRPr="00154A28" w:rsidRDefault="00154A28" w:rsidP="00154A28">
            <w:pPr>
              <w:tabs>
                <w:tab w:val="left" w:pos="720"/>
              </w:tabs>
              <w:jc w:val="center"/>
              <w:rPr>
                <w:rFonts w:ascii="Verdana" w:hAnsi="Verdana"/>
                <w:sz w:val="20"/>
              </w:rPr>
            </w:pPr>
          </w:p>
        </w:tc>
        <w:tc>
          <w:tcPr>
            <w:tcW w:w="447" w:type="pct"/>
            <w:vAlign w:val="center"/>
          </w:tcPr>
          <w:p w14:paraId="78FC6930"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065C5093" w14:textId="77777777" w:rsidR="00154A28" w:rsidRPr="00154A28" w:rsidRDefault="00154A28" w:rsidP="00154A28">
            <w:pPr>
              <w:tabs>
                <w:tab w:val="left" w:pos="720"/>
              </w:tabs>
              <w:jc w:val="center"/>
              <w:rPr>
                <w:rFonts w:ascii="Verdana" w:hAnsi="Verdana"/>
                <w:sz w:val="20"/>
              </w:rPr>
            </w:pPr>
          </w:p>
        </w:tc>
      </w:tr>
      <w:tr w:rsidR="00154A28" w:rsidRPr="00154A28" w14:paraId="27ADAFB6" w14:textId="77777777" w:rsidTr="00B419E6">
        <w:trPr>
          <w:trHeight w:val="288"/>
          <w:jc w:val="center"/>
        </w:trPr>
        <w:tc>
          <w:tcPr>
            <w:tcW w:w="1874" w:type="pct"/>
            <w:vAlign w:val="center"/>
          </w:tcPr>
          <w:p w14:paraId="7465E63C" w14:textId="77777777" w:rsidR="00154A28" w:rsidRPr="00154A28" w:rsidRDefault="00154A28" w:rsidP="00154A28">
            <w:pPr>
              <w:tabs>
                <w:tab w:val="left" w:pos="720"/>
              </w:tabs>
              <w:rPr>
                <w:rFonts w:ascii="Verdana" w:hAnsi="Verdana"/>
                <w:sz w:val="20"/>
              </w:rPr>
            </w:pPr>
            <w:r w:rsidRPr="00154A28">
              <w:rPr>
                <w:rFonts w:ascii="Verdana" w:hAnsi="Verdana"/>
                <w:sz w:val="20"/>
              </w:rPr>
              <w:t>Rail Loading of Renewable Naphtha with Updated Throughput</w:t>
            </w:r>
          </w:p>
        </w:tc>
        <w:tc>
          <w:tcPr>
            <w:tcW w:w="447" w:type="pct"/>
            <w:vAlign w:val="center"/>
          </w:tcPr>
          <w:p w14:paraId="043E802A" w14:textId="77777777" w:rsidR="00154A28" w:rsidRPr="00154A28" w:rsidRDefault="00154A28" w:rsidP="00154A28">
            <w:pPr>
              <w:tabs>
                <w:tab w:val="left" w:pos="720"/>
              </w:tabs>
              <w:jc w:val="center"/>
              <w:rPr>
                <w:rFonts w:ascii="Verdana" w:hAnsi="Verdana"/>
                <w:sz w:val="20"/>
              </w:rPr>
            </w:pPr>
          </w:p>
        </w:tc>
        <w:tc>
          <w:tcPr>
            <w:tcW w:w="447" w:type="pct"/>
            <w:vAlign w:val="center"/>
          </w:tcPr>
          <w:p w14:paraId="6CC7822E" w14:textId="77777777" w:rsidR="00154A28" w:rsidRPr="00154A28" w:rsidRDefault="00154A28" w:rsidP="00154A28">
            <w:pPr>
              <w:tabs>
                <w:tab w:val="left" w:pos="720"/>
              </w:tabs>
              <w:jc w:val="center"/>
              <w:rPr>
                <w:rFonts w:ascii="Verdana" w:hAnsi="Verdana"/>
                <w:sz w:val="20"/>
              </w:rPr>
            </w:pPr>
          </w:p>
        </w:tc>
        <w:tc>
          <w:tcPr>
            <w:tcW w:w="447" w:type="pct"/>
            <w:vAlign w:val="center"/>
          </w:tcPr>
          <w:p w14:paraId="3CD9FE05" w14:textId="77777777" w:rsidR="00154A28" w:rsidRPr="00154A28" w:rsidRDefault="00154A28" w:rsidP="00154A28">
            <w:pPr>
              <w:tabs>
                <w:tab w:val="left" w:pos="720"/>
              </w:tabs>
              <w:jc w:val="center"/>
              <w:rPr>
                <w:rFonts w:ascii="Verdana" w:hAnsi="Verdana"/>
                <w:sz w:val="20"/>
              </w:rPr>
            </w:pPr>
          </w:p>
        </w:tc>
        <w:tc>
          <w:tcPr>
            <w:tcW w:w="447" w:type="pct"/>
            <w:vAlign w:val="center"/>
          </w:tcPr>
          <w:p w14:paraId="11F2E175" w14:textId="77777777" w:rsidR="00154A28" w:rsidRPr="00154A28" w:rsidRDefault="00154A28" w:rsidP="00154A28">
            <w:pPr>
              <w:tabs>
                <w:tab w:val="left" w:pos="720"/>
              </w:tabs>
              <w:jc w:val="center"/>
              <w:rPr>
                <w:rFonts w:ascii="Verdana" w:hAnsi="Verdana"/>
                <w:sz w:val="20"/>
              </w:rPr>
            </w:pPr>
          </w:p>
        </w:tc>
        <w:tc>
          <w:tcPr>
            <w:tcW w:w="447" w:type="pct"/>
            <w:vAlign w:val="center"/>
          </w:tcPr>
          <w:p w14:paraId="2DBFFE9A" w14:textId="77777777" w:rsidR="00154A28" w:rsidRPr="00154A28" w:rsidRDefault="00154A28" w:rsidP="00154A28">
            <w:pPr>
              <w:tabs>
                <w:tab w:val="left" w:pos="720"/>
              </w:tabs>
              <w:jc w:val="center"/>
              <w:rPr>
                <w:rFonts w:ascii="Verdana" w:hAnsi="Verdana"/>
                <w:sz w:val="20"/>
              </w:rPr>
            </w:pPr>
          </w:p>
        </w:tc>
        <w:tc>
          <w:tcPr>
            <w:tcW w:w="447" w:type="pct"/>
            <w:vAlign w:val="center"/>
          </w:tcPr>
          <w:p w14:paraId="39971D28"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75465EBF" w14:textId="77777777" w:rsidR="00154A28" w:rsidRPr="00154A28" w:rsidRDefault="00154A28" w:rsidP="00154A28">
            <w:pPr>
              <w:tabs>
                <w:tab w:val="left" w:pos="720"/>
              </w:tabs>
              <w:jc w:val="center"/>
              <w:rPr>
                <w:rFonts w:ascii="Verdana" w:hAnsi="Verdana"/>
                <w:sz w:val="20"/>
              </w:rPr>
            </w:pPr>
          </w:p>
        </w:tc>
      </w:tr>
      <w:tr w:rsidR="00154A28" w:rsidRPr="00154A28" w14:paraId="3AAE2263" w14:textId="77777777" w:rsidTr="00B419E6">
        <w:trPr>
          <w:trHeight w:val="288"/>
          <w:jc w:val="center"/>
        </w:trPr>
        <w:tc>
          <w:tcPr>
            <w:tcW w:w="1874" w:type="pct"/>
            <w:vAlign w:val="center"/>
          </w:tcPr>
          <w:p w14:paraId="4D3AA95D" w14:textId="77777777" w:rsidR="00154A28" w:rsidRPr="00154A28" w:rsidRDefault="00154A28" w:rsidP="00154A28">
            <w:pPr>
              <w:tabs>
                <w:tab w:val="left" w:pos="720"/>
              </w:tabs>
              <w:rPr>
                <w:rFonts w:ascii="Verdana" w:hAnsi="Verdana"/>
                <w:sz w:val="20"/>
              </w:rPr>
            </w:pPr>
            <w:r w:rsidRPr="00154A28">
              <w:rPr>
                <w:rFonts w:ascii="Verdana" w:hAnsi="Verdana"/>
                <w:sz w:val="20"/>
              </w:rPr>
              <w:t>New Truck Loading of Heavy Fractions from Water Conservation Unit</w:t>
            </w:r>
          </w:p>
        </w:tc>
        <w:tc>
          <w:tcPr>
            <w:tcW w:w="447" w:type="pct"/>
            <w:vAlign w:val="center"/>
          </w:tcPr>
          <w:p w14:paraId="5E80433A" w14:textId="77777777" w:rsidR="00154A28" w:rsidRPr="00154A28" w:rsidRDefault="00154A28" w:rsidP="00154A28">
            <w:pPr>
              <w:tabs>
                <w:tab w:val="left" w:pos="720"/>
              </w:tabs>
              <w:jc w:val="center"/>
              <w:rPr>
                <w:rFonts w:ascii="Verdana" w:hAnsi="Verdana"/>
                <w:sz w:val="20"/>
              </w:rPr>
            </w:pPr>
          </w:p>
        </w:tc>
        <w:tc>
          <w:tcPr>
            <w:tcW w:w="447" w:type="pct"/>
            <w:vAlign w:val="center"/>
          </w:tcPr>
          <w:p w14:paraId="799FFE3B" w14:textId="77777777" w:rsidR="00154A28" w:rsidRPr="00154A28" w:rsidRDefault="00154A28" w:rsidP="00154A28">
            <w:pPr>
              <w:tabs>
                <w:tab w:val="left" w:pos="720"/>
              </w:tabs>
              <w:jc w:val="center"/>
              <w:rPr>
                <w:rFonts w:ascii="Verdana" w:hAnsi="Verdana"/>
                <w:sz w:val="20"/>
              </w:rPr>
            </w:pPr>
          </w:p>
        </w:tc>
        <w:tc>
          <w:tcPr>
            <w:tcW w:w="447" w:type="pct"/>
            <w:vAlign w:val="center"/>
          </w:tcPr>
          <w:p w14:paraId="09E9086F" w14:textId="77777777" w:rsidR="00154A28" w:rsidRPr="00154A28" w:rsidRDefault="00154A28" w:rsidP="00154A28">
            <w:pPr>
              <w:tabs>
                <w:tab w:val="left" w:pos="720"/>
              </w:tabs>
              <w:jc w:val="center"/>
              <w:rPr>
                <w:rFonts w:ascii="Verdana" w:hAnsi="Verdana"/>
                <w:sz w:val="20"/>
              </w:rPr>
            </w:pPr>
          </w:p>
        </w:tc>
        <w:tc>
          <w:tcPr>
            <w:tcW w:w="447" w:type="pct"/>
            <w:vAlign w:val="center"/>
          </w:tcPr>
          <w:p w14:paraId="4BF54C7C" w14:textId="77777777" w:rsidR="00154A28" w:rsidRPr="00154A28" w:rsidRDefault="00154A28" w:rsidP="00154A28">
            <w:pPr>
              <w:tabs>
                <w:tab w:val="left" w:pos="720"/>
              </w:tabs>
              <w:jc w:val="center"/>
              <w:rPr>
                <w:rFonts w:ascii="Verdana" w:hAnsi="Verdana"/>
                <w:sz w:val="20"/>
              </w:rPr>
            </w:pPr>
          </w:p>
        </w:tc>
        <w:tc>
          <w:tcPr>
            <w:tcW w:w="447" w:type="pct"/>
            <w:vAlign w:val="center"/>
          </w:tcPr>
          <w:p w14:paraId="1C8419CD" w14:textId="77777777" w:rsidR="00154A28" w:rsidRPr="00154A28" w:rsidRDefault="00154A28" w:rsidP="00154A28">
            <w:pPr>
              <w:tabs>
                <w:tab w:val="left" w:pos="720"/>
              </w:tabs>
              <w:jc w:val="center"/>
              <w:rPr>
                <w:rFonts w:ascii="Verdana" w:hAnsi="Verdana"/>
                <w:sz w:val="20"/>
              </w:rPr>
            </w:pPr>
          </w:p>
        </w:tc>
        <w:tc>
          <w:tcPr>
            <w:tcW w:w="447" w:type="pct"/>
            <w:vAlign w:val="center"/>
          </w:tcPr>
          <w:p w14:paraId="12DE7E67"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7CA40058" w14:textId="77777777" w:rsidR="00154A28" w:rsidRPr="00154A28" w:rsidRDefault="00154A28" w:rsidP="00154A28">
            <w:pPr>
              <w:tabs>
                <w:tab w:val="left" w:pos="720"/>
              </w:tabs>
              <w:jc w:val="center"/>
              <w:rPr>
                <w:rFonts w:ascii="Verdana" w:hAnsi="Verdana"/>
                <w:sz w:val="20"/>
              </w:rPr>
            </w:pPr>
          </w:p>
        </w:tc>
      </w:tr>
      <w:tr w:rsidR="00154A28" w:rsidRPr="00154A28" w14:paraId="0C639F6A" w14:textId="77777777" w:rsidTr="00B419E6">
        <w:trPr>
          <w:trHeight w:val="288"/>
          <w:jc w:val="center"/>
        </w:trPr>
        <w:tc>
          <w:tcPr>
            <w:tcW w:w="5000" w:type="pct"/>
            <w:gridSpan w:val="8"/>
            <w:vAlign w:val="center"/>
          </w:tcPr>
          <w:p w14:paraId="4569F187" w14:textId="77777777" w:rsidR="00154A28" w:rsidRPr="00154A28" w:rsidRDefault="00154A28" w:rsidP="00154A28">
            <w:pPr>
              <w:tabs>
                <w:tab w:val="left" w:pos="720"/>
              </w:tabs>
              <w:rPr>
                <w:rFonts w:ascii="Verdana" w:hAnsi="Verdana"/>
                <w:b/>
                <w:bCs/>
                <w:sz w:val="20"/>
              </w:rPr>
            </w:pPr>
            <w:r w:rsidRPr="00154A28">
              <w:rPr>
                <w:rFonts w:ascii="Verdana" w:hAnsi="Verdana"/>
                <w:b/>
                <w:bCs/>
                <w:sz w:val="20"/>
              </w:rPr>
              <w:t>Others</w:t>
            </w:r>
          </w:p>
        </w:tc>
      </w:tr>
      <w:tr w:rsidR="00154A28" w:rsidRPr="00154A28" w14:paraId="68476296" w14:textId="77777777" w:rsidTr="00B419E6">
        <w:trPr>
          <w:trHeight w:val="288"/>
          <w:jc w:val="center"/>
        </w:trPr>
        <w:tc>
          <w:tcPr>
            <w:tcW w:w="1874" w:type="pct"/>
            <w:vAlign w:val="center"/>
          </w:tcPr>
          <w:p w14:paraId="64E7510A" w14:textId="77777777" w:rsidR="00154A28" w:rsidRPr="00154A28" w:rsidRDefault="00154A28" w:rsidP="00154A28">
            <w:pPr>
              <w:tabs>
                <w:tab w:val="left" w:pos="720"/>
              </w:tabs>
              <w:rPr>
                <w:rFonts w:ascii="Verdana" w:hAnsi="Verdana"/>
                <w:sz w:val="20"/>
              </w:rPr>
            </w:pPr>
            <w:r w:rsidRPr="00154A28">
              <w:rPr>
                <w:rFonts w:ascii="Verdana" w:hAnsi="Verdana"/>
                <w:sz w:val="20"/>
              </w:rPr>
              <w:t>New PTU Wastewater Treatment Plant</w:t>
            </w:r>
          </w:p>
        </w:tc>
        <w:tc>
          <w:tcPr>
            <w:tcW w:w="447" w:type="pct"/>
            <w:vAlign w:val="center"/>
          </w:tcPr>
          <w:p w14:paraId="191CDAEE" w14:textId="77777777" w:rsidR="00154A28" w:rsidRPr="00154A28" w:rsidRDefault="00154A28" w:rsidP="00154A28">
            <w:pPr>
              <w:tabs>
                <w:tab w:val="left" w:pos="720"/>
              </w:tabs>
              <w:jc w:val="center"/>
              <w:rPr>
                <w:rFonts w:ascii="Verdana" w:hAnsi="Verdana"/>
                <w:sz w:val="20"/>
              </w:rPr>
            </w:pPr>
          </w:p>
        </w:tc>
        <w:tc>
          <w:tcPr>
            <w:tcW w:w="447" w:type="pct"/>
            <w:vAlign w:val="center"/>
          </w:tcPr>
          <w:p w14:paraId="03079E54" w14:textId="77777777" w:rsidR="00154A28" w:rsidRPr="00154A28" w:rsidRDefault="00154A28" w:rsidP="00154A28">
            <w:pPr>
              <w:tabs>
                <w:tab w:val="left" w:pos="720"/>
              </w:tabs>
              <w:jc w:val="center"/>
              <w:rPr>
                <w:rFonts w:ascii="Verdana" w:hAnsi="Verdana"/>
                <w:sz w:val="20"/>
              </w:rPr>
            </w:pPr>
          </w:p>
        </w:tc>
        <w:tc>
          <w:tcPr>
            <w:tcW w:w="447" w:type="pct"/>
            <w:vAlign w:val="center"/>
          </w:tcPr>
          <w:p w14:paraId="5651A307" w14:textId="77777777" w:rsidR="00154A28" w:rsidRPr="00154A28" w:rsidRDefault="00154A28" w:rsidP="00154A28">
            <w:pPr>
              <w:tabs>
                <w:tab w:val="left" w:pos="720"/>
              </w:tabs>
              <w:jc w:val="center"/>
              <w:rPr>
                <w:rFonts w:ascii="Verdana" w:hAnsi="Verdana"/>
                <w:sz w:val="20"/>
              </w:rPr>
            </w:pPr>
          </w:p>
        </w:tc>
        <w:tc>
          <w:tcPr>
            <w:tcW w:w="447" w:type="pct"/>
            <w:vAlign w:val="center"/>
          </w:tcPr>
          <w:p w14:paraId="14E82B53" w14:textId="77777777" w:rsidR="00154A28" w:rsidRPr="00154A28" w:rsidRDefault="00154A28" w:rsidP="00154A28">
            <w:pPr>
              <w:tabs>
                <w:tab w:val="left" w:pos="720"/>
              </w:tabs>
              <w:jc w:val="center"/>
              <w:rPr>
                <w:rFonts w:ascii="Verdana" w:hAnsi="Verdana"/>
                <w:sz w:val="20"/>
              </w:rPr>
            </w:pPr>
          </w:p>
        </w:tc>
        <w:tc>
          <w:tcPr>
            <w:tcW w:w="447" w:type="pct"/>
            <w:vAlign w:val="center"/>
          </w:tcPr>
          <w:p w14:paraId="29D2C939" w14:textId="77777777" w:rsidR="00154A28" w:rsidRPr="00154A28" w:rsidRDefault="00154A28" w:rsidP="00154A28">
            <w:pPr>
              <w:tabs>
                <w:tab w:val="left" w:pos="720"/>
              </w:tabs>
              <w:jc w:val="center"/>
              <w:rPr>
                <w:rFonts w:ascii="Verdana" w:hAnsi="Verdana"/>
                <w:sz w:val="20"/>
              </w:rPr>
            </w:pPr>
          </w:p>
        </w:tc>
        <w:tc>
          <w:tcPr>
            <w:tcW w:w="447" w:type="pct"/>
            <w:vAlign w:val="center"/>
          </w:tcPr>
          <w:p w14:paraId="167E60C8"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0953A0AA" w14:textId="77777777" w:rsidR="00154A28" w:rsidRPr="00154A28" w:rsidRDefault="00154A28" w:rsidP="00154A28">
            <w:pPr>
              <w:tabs>
                <w:tab w:val="left" w:pos="720"/>
              </w:tabs>
              <w:jc w:val="center"/>
              <w:rPr>
                <w:rFonts w:ascii="Verdana" w:hAnsi="Verdana"/>
                <w:sz w:val="20"/>
              </w:rPr>
            </w:pPr>
          </w:p>
        </w:tc>
      </w:tr>
      <w:tr w:rsidR="00154A28" w:rsidRPr="00154A28" w14:paraId="75114E76" w14:textId="77777777" w:rsidTr="00B419E6">
        <w:trPr>
          <w:trHeight w:val="288"/>
          <w:jc w:val="center"/>
        </w:trPr>
        <w:tc>
          <w:tcPr>
            <w:tcW w:w="1874" w:type="pct"/>
            <w:vAlign w:val="center"/>
          </w:tcPr>
          <w:p w14:paraId="159E039D" w14:textId="77777777" w:rsidR="00154A28" w:rsidRPr="00154A28" w:rsidRDefault="00154A28" w:rsidP="00154A28">
            <w:pPr>
              <w:tabs>
                <w:tab w:val="left" w:pos="720"/>
              </w:tabs>
              <w:rPr>
                <w:rFonts w:ascii="Verdana" w:hAnsi="Verdana"/>
                <w:sz w:val="20"/>
              </w:rPr>
            </w:pPr>
            <w:r w:rsidRPr="00154A28">
              <w:rPr>
                <w:rFonts w:ascii="Verdana" w:hAnsi="Verdana"/>
                <w:sz w:val="20"/>
              </w:rPr>
              <w:t>New WCU Wastewater Treatment Plant</w:t>
            </w:r>
          </w:p>
        </w:tc>
        <w:tc>
          <w:tcPr>
            <w:tcW w:w="447" w:type="pct"/>
            <w:vAlign w:val="center"/>
          </w:tcPr>
          <w:p w14:paraId="69FD5FD2" w14:textId="77777777" w:rsidR="00154A28" w:rsidRPr="00154A28" w:rsidRDefault="00154A28" w:rsidP="00154A28">
            <w:pPr>
              <w:tabs>
                <w:tab w:val="left" w:pos="720"/>
              </w:tabs>
              <w:jc w:val="center"/>
              <w:rPr>
                <w:rFonts w:ascii="Verdana" w:hAnsi="Verdana"/>
                <w:sz w:val="20"/>
              </w:rPr>
            </w:pPr>
          </w:p>
        </w:tc>
        <w:tc>
          <w:tcPr>
            <w:tcW w:w="447" w:type="pct"/>
            <w:vAlign w:val="center"/>
          </w:tcPr>
          <w:p w14:paraId="3851E790" w14:textId="77777777" w:rsidR="00154A28" w:rsidRPr="00154A28" w:rsidRDefault="00154A28" w:rsidP="00154A28">
            <w:pPr>
              <w:tabs>
                <w:tab w:val="left" w:pos="720"/>
              </w:tabs>
              <w:jc w:val="center"/>
              <w:rPr>
                <w:rFonts w:ascii="Verdana" w:hAnsi="Verdana"/>
                <w:sz w:val="20"/>
              </w:rPr>
            </w:pPr>
          </w:p>
        </w:tc>
        <w:tc>
          <w:tcPr>
            <w:tcW w:w="447" w:type="pct"/>
            <w:vAlign w:val="center"/>
          </w:tcPr>
          <w:p w14:paraId="392D44D9" w14:textId="77777777" w:rsidR="00154A28" w:rsidRPr="00154A28" w:rsidRDefault="00154A28" w:rsidP="00154A28">
            <w:pPr>
              <w:tabs>
                <w:tab w:val="left" w:pos="720"/>
              </w:tabs>
              <w:jc w:val="center"/>
              <w:rPr>
                <w:rFonts w:ascii="Verdana" w:hAnsi="Verdana"/>
                <w:sz w:val="20"/>
              </w:rPr>
            </w:pPr>
          </w:p>
        </w:tc>
        <w:tc>
          <w:tcPr>
            <w:tcW w:w="447" w:type="pct"/>
            <w:vAlign w:val="center"/>
          </w:tcPr>
          <w:p w14:paraId="18B701E4" w14:textId="77777777" w:rsidR="00154A28" w:rsidRPr="00154A28" w:rsidRDefault="00154A28" w:rsidP="00154A28">
            <w:pPr>
              <w:tabs>
                <w:tab w:val="left" w:pos="720"/>
              </w:tabs>
              <w:jc w:val="center"/>
              <w:rPr>
                <w:rFonts w:ascii="Verdana" w:hAnsi="Verdana"/>
                <w:sz w:val="20"/>
              </w:rPr>
            </w:pPr>
          </w:p>
        </w:tc>
        <w:tc>
          <w:tcPr>
            <w:tcW w:w="447" w:type="pct"/>
            <w:vAlign w:val="center"/>
          </w:tcPr>
          <w:p w14:paraId="3FD03F20" w14:textId="77777777" w:rsidR="00154A28" w:rsidRPr="00154A28" w:rsidRDefault="00154A28" w:rsidP="00154A28">
            <w:pPr>
              <w:tabs>
                <w:tab w:val="left" w:pos="720"/>
              </w:tabs>
              <w:jc w:val="center"/>
              <w:rPr>
                <w:rFonts w:ascii="Verdana" w:hAnsi="Verdana"/>
                <w:sz w:val="20"/>
              </w:rPr>
            </w:pPr>
          </w:p>
        </w:tc>
        <w:tc>
          <w:tcPr>
            <w:tcW w:w="447" w:type="pct"/>
            <w:vAlign w:val="center"/>
          </w:tcPr>
          <w:p w14:paraId="33128A6A"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6954CB8A" w14:textId="77777777" w:rsidR="00154A28" w:rsidRPr="00154A28" w:rsidRDefault="00154A28" w:rsidP="00154A28">
            <w:pPr>
              <w:tabs>
                <w:tab w:val="left" w:pos="720"/>
              </w:tabs>
              <w:jc w:val="center"/>
              <w:rPr>
                <w:rFonts w:ascii="Verdana" w:hAnsi="Verdana"/>
                <w:sz w:val="20"/>
              </w:rPr>
            </w:pPr>
          </w:p>
        </w:tc>
      </w:tr>
      <w:tr w:rsidR="00154A28" w:rsidRPr="00154A28" w14:paraId="6A200DA5" w14:textId="77777777" w:rsidTr="00B419E6">
        <w:trPr>
          <w:trHeight w:val="288"/>
          <w:jc w:val="center"/>
        </w:trPr>
        <w:tc>
          <w:tcPr>
            <w:tcW w:w="1874" w:type="pct"/>
            <w:vAlign w:val="center"/>
          </w:tcPr>
          <w:p w14:paraId="33FC0333" w14:textId="77777777" w:rsidR="00154A28" w:rsidRPr="00154A28" w:rsidRDefault="00154A28" w:rsidP="00154A28">
            <w:pPr>
              <w:tabs>
                <w:tab w:val="left" w:pos="720"/>
              </w:tabs>
              <w:rPr>
                <w:rFonts w:ascii="Verdana" w:hAnsi="Verdana"/>
                <w:sz w:val="20"/>
              </w:rPr>
            </w:pPr>
            <w:r w:rsidRPr="00154A28">
              <w:rPr>
                <w:rFonts w:ascii="Verdana" w:hAnsi="Verdana"/>
                <w:sz w:val="20"/>
              </w:rPr>
              <w:t>New RFU Stripped Sour Water Recycling</w:t>
            </w:r>
          </w:p>
        </w:tc>
        <w:tc>
          <w:tcPr>
            <w:tcW w:w="447" w:type="pct"/>
            <w:vAlign w:val="center"/>
          </w:tcPr>
          <w:p w14:paraId="66137898" w14:textId="77777777" w:rsidR="00154A28" w:rsidRPr="00154A28" w:rsidRDefault="00154A28" w:rsidP="00154A28">
            <w:pPr>
              <w:tabs>
                <w:tab w:val="left" w:pos="720"/>
              </w:tabs>
              <w:jc w:val="center"/>
              <w:rPr>
                <w:rFonts w:ascii="Verdana" w:hAnsi="Verdana"/>
                <w:sz w:val="20"/>
              </w:rPr>
            </w:pPr>
          </w:p>
        </w:tc>
        <w:tc>
          <w:tcPr>
            <w:tcW w:w="447" w:type="pct"/>
            <w:vAlign w:val="center"/>
          </w:tcPr>
          <w:p w14:paraId="14063A7C" w14:textId="77777777" w:rsidR="00154A28" w:rsidRPr="00154A28" w:rsidRDefault="00154A28" w:rsidP="00154A28">
            <w:pPr>
              <w:tabs>
                <w:tab w:val="left" w:pos="720"/>
              </w:tabs>
              <w:jc w:val="center"/>
              <w:rPr>
                <w:rFonts w:ascii="Verdana" w:hAnsi="Verdana"/>
                <w:sz w:val="20"/>
              </w:rPr>
            </w:pPr>
          </w:p>
        </w:tc>
        <w:tc>
          <w:tcPr>
            <w:tcW w:w="447" w:type="pct"/>
            <w:vAlign w:val="center"/>
          </w:tcPr>
          <w:p w14:paraId="4DFE63AA" w14:textId="77777777" w:rsidR="00154A28" w:rsidRPr="00154A28" w:rsidRDefault="00154A28" w:rsidP="00154A28">
            <w:pPr>
              <w:tabs>
                <w:tab w:val="left" w:pos="720"/>
              </w:tabs>
              <w:jc w:val="center"/>
              <w:rPr>
                <w:rFonts w:ascii="Verdana" w:hAnsi="Verdana"/>
                <w:sz w:val="20"/>
              </w:rPr>
            </w:pPr>
          </w:p>
        </w:tc>
        <w:tc>
          <w:tcPr>
            <w:tcW w:w="447" w:type="pct"/>
            <w:vAlign w:val="center"/>
          </w:tcPr>
          <w:p w14:paraId="33424893" w14:textId="77777777" w:rsidR="00154A28" w:rsidRPr="00154A28" w:rsidRDefault="00154A28" w:rsidP="00154A28">
            <w:pPr>
              <w:tabs>
                <w:tab w:val="left" w:pos="720"/>
              </w:tabs>
              <w:jc w:val="center"/>
              <w:rPr>
                <w:rFonts w:ascii="Verdana" w:hAnsi="Verdana"/>
                <w:sz w:val="20"/>
              </w:rPr>
            </w:pPr>
          </w:p>
        </w:tc>
        <w:tc>
          <w:tcPr>
            <w:tcW w:w="447" w:type="pct"/>
            <w:vAlign w:val="center"/>
          </w:tcPr>
          <w:p w14:paraId="10E704C0" w14:textId="77777777" w:rsidR="00154A28" w:rsidRPr="00154A28" w:rsidRDefault="00154A28" w:rsidP="00154A28">
            <w:pPr>
              <w:tabs>
                <w:tab w:val="left" w:pos="720"/>
              </w:tabs>
              <w:jc w:val="center"/>
              <w:rPr>
                <w:rFonts w:ascii="Verdana" w:hAnsi="Verdana"/>
                <w:sz w:val="20"/>
              </w:rPr>
            </w:pPr>
          </w:p>
        </w:tc>
        <w:tc>
          <w:tcPr>
            <w:tcW w:w="447" w:type="pct"/>
            <w:vAlign w:val="center"/>
          </w:tcPr>
          <w:p w14:paraId="09ADE8F5" w14:textId="77777777" w:rsidR="00154A28" w:rsidRPr="00154A28" w:rsidRDefault="00154A28" w:rsidP="00154A28">
            <w:pPr>
              <w:tabs>
                <w:tab w:val="left" w:pos="720"/>
              </w:tabs>
              <w:jc w:val="center"/>
              <w:rPr>
                <w:rFonts w:ascii="Verdana" w:hAnsi="Verdana"/>
                <w:sz w:val="20"/>
              </w:rPr>
            </w:pPr>
            <w:r w:rsidRPr="00154A28">
              <w:rPr>
                <w:rFonts w:ascii="Verdana" w:hAnsi="Verdana"/>
                <w:sz w:val="20"/>
              </w:rPr>
              <w:t>X</w:t>
            </w:r>
          </w:p>
        </w:tc>
        <w:tc>
          <w:tcPr>
            <w:tcW w:w="444" w:type="pct"/>
            <w:vAlign w:val="center"/>
          </w:tcPr>
          <w:p w14:paraId="6FCEC31C" w14:textId="77777777" w:rsidR="00154A28" w:rsidRPr="00154A28" w:rsidRDefault="00154A28" w:rsidP="00154A28">
            <w:pPr>
              <w:tabs>
                <w:tab w:val="left" w:pos="720"/>
              </w:tabs>
              <w:jc w:val="center"/>
              <w:rPr>
                <w:rFonts w:ascii="Verdana" w:hAnsi="Verdana"/>
                <w:sz w:val="20"/>
              </w:rPr>
            </w:pPr>
          </w:p>
        </w:tc>
      </w:tr>
    </w:tbl>
    <w:p w14:paraId="283D13F3" w14:textId="77777777" w:rsidR="009E55F7" w:rsidRPr="009E55F7" w:rsidRDefault="009E55F7" w:rsidP="009E55F7">
      <w:pPr>
        <w:spacing w:line="260" w:lineRule="atLeast"/>
        <w:rPr>
          <w:szCs w:val="24"/>
          <w:lang w:eastAsia="da-DK"/>
        </w:rPr>
      </w:pPr>
    </w:p>
    <w:p w14:paraId="4A330C3F" w14:textId="77777777" w:rsidR="009E55F7" w:rsidRPr="009E55F7" w:rsidRDefault="009E55F7" w:rsidP="009E55F7">
      <w:pPr>
        <w:spacing w:line="260" w:lineRule="atLeast"/>
        <w:rPr>
          <w:rFonts w:cs="Arial"/>
          <w:b/>
          <w:bCs/>
          <w:caps/>
          <w:color w:val="009DE0"/>
          <w:szCs w:val="24"/>
          <w:lang w:eastAsia="da-DK"/>
        </w:rPr>
      </w:pPr>
      <w:r w:rsidRPr="009E55F7">
        <w:rPr>
          <w:szCs w:val="24"/>
          <w:lang w:eastAsia="da-DK"/>
        </w:rPr>
        <w:br w:type="page"/>
      </w:r>
    </w:p>
    <w:p w14:paraId="2369A4DB" w14:textId="77777777" w:rsidR="009E55F7" w:rsidRPr="009E55F7" w:rsidRDefault="009E55F7" w:rsidP="009E55F7">
      <w:pPr>
        <w:spacing w:line="260" w:lineRule="atLeast"/>
        <w:contextualSpacing/>
        <w:rPr>
          <w:b/>
          <w:bCs/>
          <w:szCs w:val="24"/>
          <w:lang w:eastAsia="da-DK"/>
        </w:rPr>
      </w:pPr>
      <w:bookmarkStart w:id="69" w:name="_New_RFU_Heater"/>
      <w:bookmarkStart w:id="70" w:name="_Toc208393063"/>
      <w:bookmarkStart w:id="71" w:name="_Toc208576099"/>
      <w:bookmarkEnd w:id="69"/>
      <w:r w:rsidRPr="009E55F7">
        <w:rPr>
          <w:b/>
          <w:bCs/>
          <w:szCs w:val="24"/>
          <w:lang w:eastAsia="da-DK"/>
        </w:rPr>
        <w:lastRenderedPageBreak/>
        <w:t>Definitions of Control Technologies</w:t>
      </w:r>
    </w:p>
    <w:p w14:paraId="26E6227A" w14:textId="77777777" w:rsidR="009E55F7" w:rsidRPr="009E55F7" w:rsidRDefault="009E55F7" w:rsidP="009E55F7">
      <w:pPr>
        <w:spacing w:line="260" w:lineRule="atLeast"/>
        <w:contextualSpacing/>
        <w:rPr>
          <w:b/>
          <w:bCs/>
          <w:szCs w:val="24"/>
          <w:lang w:eastAsia="da-DK"/>
        </w:rPr>
      </w:pPr>
    </w:p>
    <w:p w14:paraId="65C56FA5" w14:textId="6407B95F" w:rsidR="009E55F7" w:rsidRPr="009E55F7" w:rsidRDefault="009E55F7" w:rsidP="009E55F7">
      <w:pPr>
        <w:spacing w:line="260" w:lineRule="atLeast"/>
        <w:contextualSpacing/>
        <w:rPr>
          <w:b/>
          <w:bCs/>
          <w:szCs w:val="24"/>
          <w:lang w:eastAsia="da-DK"/>
        </w:rPr>
      </w:pPr>
      <w:r w:rsidRPr="009E55F7">
        <w:rPr>
          <w:b/>
          <w:bCs/>
          <w:szCs w:val="24"/>
          <w:lang w:eastAsia="da-DK"/>
        </w:rPr>
        <w:t>This section presents common technology descriptions that are used throughout this BACT analysis for the affected heaters</w:t>
      </w:r>
      <w:r w:rsidR="00272A68">
        <w:rPr>
          <w:b/>
          <w:bCs/>
          <w:szCs w:val="24"/>
          <w:lang w:eastAsia="da-DK"/>
        </w:rPr>
        <w:t xml:space="preserve"> under the Revised </w:t>
      </w:r>
      <w:proofErr w:type="spellStart"/>
      <w:r w:rsidR="00272A68">
        <w:rPr>
          <w:b/>
          <w:bCs/>
          <w:szCs w:val="24"/>
          <w:lang w:eastAsia="da-DK"/>
        </w:rPr>
        <w:t>MaxSAF</w:t>
      </w:r>
      <w:proofErr w:type="spellEnd"/>
      <w:r w:rsidR="00272A68">
        <w:rPr>
          <w:b/>
          <w:bCs/>
          <w:szCs w:val="24"/>
          <w:lang w:eastAsia="da-DK"/>
        </w:rPr>
        <w:t xml:space="preserve"> Project.</w:t>
      </w:r>
    </w:p>
    <w:p w14:paraId="6258F829" w14:textId="77777777" w:rsidR="009E55F7" w:rsidRPr="009E55F7" w:rsidRDefault="009E55F7" w:rsidP="009E55F7">
      <w:pPr>
        <w:spacing w:line="260" w:lineRule="atLeast"/>
        <w:contextualSpacing/>
        <w:rPr>
          <w:b/>
          <w:bCs/>
          <w:szCs w:val="24"/>
          <w:lang w:eastAsia="da-DK"/>
        </w:rPr>
      </w:pPr>
    </w:p>
    <w:p w14:paraId="0A353A54" w14:textId="77777777" w:rsidR="009E55F7" w:rsidRPr="009E55F7" w:rsidRDefault="009E55F7" w:rsidP="009E55F7">
      <w:pPr>
        <w:spacing w:line="260" w:lineRule="atLeast"/>
        <w:contextualSpacing/>
        <w:rPr>
          <w:b/>
          <w:bCs/>
          <w:szCs w:val="24"/>
          <w:lang w:eastAsia="da-DK"/>
        </w:rPr>
      </w:pPr>
      <w:r w:rsidRPr="009E55F7">
        <w:rPr>
          <w:b/>
          <w:bCs/>
          <w:szCs w:val="24"/>
          <w:lang w:eastAsia="da-DK"/>
        </w:rPr>
        <w:t>For Carbon Monoxide</w:t>
      </w:r>
    </w:p>
    <w:p w14:paraId="370B5E8A" w14:textId="77777777" w:rsidR="009E55F7" w:rsidRPr="009E55F7" w:rsidRDefault="009E55F7" w:rsidP="009E55F7">
      <w:pPr>
        <w:spacing w:line="260" w:lineRule="atLeast"/>
        <w:contextualSpacing/>
        <w:rPr>
          <w:b/>
          <w:bCs/>
          <w:szCs w:val="24"/>
          <w:lang w:eastAsia="da-DK"/>
        </w:rPr>
      </w:pPr>
    </w:p>
    <w:p w14:paraId="4A36AC8C" w14:textId="77777777" w:rsidR="009E55F7" w:rsidRPr="009E55F7" w:rsidRDefault="009E55F7" w:rsidP="009E55F7">
      <w:pPr>
        <w:numPr>
          <w:ilvl w:val="0"/>
          <w:numId w:val="167"/>
        </w:numPr>
        <w:spacing w:line="260" w:lineRule="atLeast"/>
        <w:contextualSpacing/>
        <w:rPr>
          <w:szCs w:val="24"/>
          <w:lang w:eastAsia="da-DK"/>
        </w:rPr>
      </w:pPr>
      <w:bookmarkStart w:id="72" w:name="_Ref212546702"/>
      <w:r w:rsidRPr="009E55F7">
        <w:rPr>
          <w:szCs w:val="24"/>
          <w:lang w:eastAsia="da-DK"/>
        </w:rPr>
        <w:t>Good Combustion Practices</w:t>
      </w:r>
      <w:bookmarkEnd w:id="72"/>
    </w:p>
    <w:p w14:paraId="2E865D96" w14:textId="77777777" w:rsidR="009E55F7" w:rsidRPr="009E55F7" w:rsidRDefault="009E55F7" w:rsidP="009E55F7">
      <w:pPr>
        <w:spacing w:line="260" w:lineRule="atLeast"/>
        <w:rPr>
          <w:szCs w:val="24"/>
          <w:lang w:eastAsia="da-DK"/>
        </w:rPr>
      </w:pPr>
    </w:p>
    <w:p w14:paraId="73C11E74" w14:textId="334CC5F6" w:rsidR="009E55F7" w:rsidRPr="009E55F7" w:rsidRDefault="009E55F7" w:rsidP="009E55F7">
      <w:pPr>
        <w:spacing w:after="240" w:line="260" w:lineRule="atLeast"/>
        <w:rPr>
          <w:szCs w:val="24"/>
          <w:lang w:eastAsia="da-DK"/>
        </w:rPr>
      </w:pPr>
      <w:r w:rsidRPr="009E55F7">
        <w:rPr>
          <w:szCs w:val="24"/>
          <w:lang w:eastAsia="da-DK"/>
        </w:rPr>
        <w:t xml:space="preserve">Good combustion practices for a gaseous fuel enclosed combustion device provide a properly set and controlled air-to-fuel ratio and appropriate combustion zone residence time, temperature and turbulence parameters essential to achieving low CO emission levels. Incomplete combustion of fuel hydrocarbons can occur because of improper combustion mechanisms, which may result from poor burner/combustion device design, operation and/or maintenance. However, a heater is designed and typically operated to maximize fuel combustion efficiency so that its fuel usage cost is minimized while maximizing process heating performance. Good combustion practices can be achieved by following a combustion device manufacturer’s operating procedures and guidelines, </w:t>
      </w:r>
      <w:r w:rsidR="00272A68">
        <w:rPr>
          <w:szCs w:val="24"/>
          <w:lang w:eastAsia="da-DK"/>
        </w:rPr>
        <w:t xml:space="preserve">and as an example </w:t>
      </w:r>
      <w:r w:rsidRPr="009E55F7">
        <w:rPr>
          <w:szCs w:val="24"/>
          <w:lang w:eastAsia="da-DK"/>
        </w:rPr>
        <w:t>as well as complying with NESHAP Subpart DDDDD work practice standards, which require a combustion device to undergo regular tune-ups.</w:t>
      </w:r>
    </w:p>
    <w:p w14:paraId="52BA359C" w14:textId="77777777" w:rsidR="009E55F7" w:rsidRPr="009E55F7" w:rsidRDefault="009E55F7" w:rsidP="009E55F7">
      <w:pPr>
        <w:numPr>
          <w:ilvl w:val="0"/>
          <w:numId w:val="167"/>
        </w:numPr>
        <w:spacing w:line="260" w:lineRule="atLeast"/>
        <w:contextualSpacing/>
        <w:rPr>
          <w:szCs w:val="24"/>
          <w:lang w:eastAsia="da-DK"/>
        </w:rPr>
      </w:pPr>
      <w:bookmarkStart w:id="73" w:name="_Ref212546743"/>
      <w:r w:rsidRPr="009E55F7">
        <w:rPr>
          <w:szCs w:val="24"/>
          <w:lang w:eastAsia="da-DK"/>
        </w:rPr>
        <w:t>Thermal Oxidation</w:t>
      </w:r>
      <w:bookmarkEnd w:id="73"/>
    </w:p>
    <w:p w14:paraId="4CA78A0C" w14:textId="77777777" w:rsidR="009E55F7" w:rsidRPr="009E55F7" w:rsidRDefault="009E55F7" w:rsidP="009E55F7">
      <w:pPr>
        <w:spacing w:line="260" w:lineRule="atLeast"/>
        <w:ind w:left="720"/>
        <w:contextualSpacing/>
        <w:rPr>
          <w:szCs w:val="24"/>
          <w:lang w:eastAsia="da-DK"/>
        </w:rPr>
      </w:pPr>
    </w:p>
    <w:p w14:paraId="5267C92C" w14:textId="77777777" w:rsidR="009E55F7" w:rsidRPr="009E55F7" w:rsidRDefault="009E55F7" w:rsidP="009E55F7">
      <w:pPr>
        <w:spacing w:after="240" w:line="260" w:lineRule="atLeast"/>
        <w:rPr>
          <w:szCs w:val="24"/>
          <w:lang w:eastAsia="da-DK"/>
        </w:rPr>
      </w:pPr>
      <w:r w:rsidRPr="009E55F7">
        <w:rPr>
          <w:szCs w:val="24"/>
          <w:lang w:eastAsia="da-DK"/>
        </w:rPr>
        <w:t>Thermal oxidation can be used to reduce CO contained in a source’s exhaust stream by maintaining the stream at a high enough temperature in the presence of oxygen, resulting in the oxidation of CO to carbon dioxide (CO</w:t>
      </w:r>
      <w:r w:rsidRPr="009E55F7">
        <w:rPr>
          <w:szCs w:val="24"/>
          <w:vertAlign w:val="subscript"/>
          <w:lang w:eastAsia="da-DK"/>
        </w:rPr>
        <w:t>2</w:t>
      </w:r>
      <w:r w:rsidRPr="009E55F7">
        <w:rPr>
          <w:szCs w:val="24"/>
          <w:lang w:eastAsia="da-DK"/>
        </w:rPr>
        <w:t>). Thermal oxidation of a CO exhaust stream can be achieved by routing the stream to a flare, afterburner or regenerative or recuperative thermal oxidizer. The effectiveness of all thermal oxidation processes is influenced by residence time, mixing and temperature. Auxiliary fuel is typically required to achieve the temperature needed to ensure proper CO exhaust stream oxidation in a thermal oxidation device or process. The necessary amount of auxiliary fuel is dependent on the CO content of the exhaust stream, as well as the amount of hydrocarbon that may be present in the exhaust stream.</w:t>
      </w:r>
    </w:p>
    <w:p w14:paraId="729D7C84" w14:textId="77777777" w:rsidR="009E55F7" w:rsidRPr="009E55F7" w:rsidRDefault="009E55F7" w:rsidP="009E55F7">
      <w:pPr>
        <w:numPr>
          <w:ilvl w:val="0"/>
          <w:numId w:val="167"/>
        </w:numPr>
        <w:spacing w:line="260" w:lineRule="atLeast"/>
        <w:contextualSpacing/>
        <w:rPr>
          <w:szCs w:val="24"/>
          <w:lang w:eastAsia="da-DK"/>
        </w:rPr>
      </w:pPr>
      <w:bookmarkStart w:id="74" w:name="_Ref212546805"/>
      <w:r w:rsidRPr="009E55F7">
        <w:rPr>
          <w:szCs w:val="24"/>
          <w:lang w:eastAsia="da-DK"/>
        </w:rPr>
        <w:t>Catalytic Oxidation</w:t>
      </w:r>
      <w:bookmarkEnd w:id="74"/>
    </w:p>
    <w:p w14:paraId="1EBEC47F" w14:textId="77777777" w:rsidR="009E55F7" w:rsidRPr="009E55F7" w:rsidRDefault="009E55F7" w:rsidP="009E55F7">
      <w:pPr>
        <w:spacing w:line="260" w:lineRule="atLeast"/>
        <w:ind w:left="720"/>
        <w:contextualSpacing/>
        <w:rPr>
          <w:szCs w:val="24"/>
          <w:lang w:eastAsia="da-DK"/>
        </w:rPr>
      </w:pPr>
    </w:p>
    <w:p w14:paraId="17850F63" w14:textId="77777777" w:rsidR="009E55F7" w:rsidRPr="009E55F7" w:rsidRDefault="009E55F7" w:rsidP="009E55F7">
      <w:pPr>
        <w:spacing w:after="240" w:line="260" w:lineRule="atLeast"/>
        <w:rPr>
          <w:szCs w:val="24"/>
          <w:lang w:eastAsia="da-DK"/>
        </w:rPr>
      </w:pPr>
      <w:r w:rsidRPr="009E55F7">
        <w:rPr>
          <w:szCs w:val="24"/>
          <w:lang w:eastAsia="da-DK"/>
        </w:rPr>
        <w:t>Catalytic oxidation makes use of catalysts, such as the precious metals platinum, palladium or rhodium, without the addition of any chemical reagents to reduce the temperature at which CO oxidizes to CO</w:t>
      </w:r>
      <w:r w:rsidRPr="009E55F7">
        <w:rPr>
          <w:szCs w:val="24"/>
          <w:vertAlign w:val="subscript"/>
          <w:lang w:eastAsia="da-DK"/>
        </w:rPr>
        <w:t>2</w:t>
      </w:r>
      <w:r w:rsidRPr="009E55F7">
        <w:rPr>
          <w:szCs w:val="24"/>
          <w:lang w:eastAsia="da-DK"/>
        </w:rPr>
        <w:t>. The effectiveness of catalytic oxidation is dependent on the exhaust stream temperature and the presence of potentially poisoning contaminants in the exhaust stream. The amount of catalyst volume is dependent upon the exhaust stream flow rate, CO content and temperature, as well as the desired CO removal efficiency. The catalyst will experience activity loss over time due to physical deterioration and/or chemical deactivation. Therefore, periodic testing of the catalyst is necessary to monitor its activity (i.e., oxidation promoting effectiveness) and predict its remaining life. As needed, the catalyst will require periodic replacement. Catalyst life varies from manufacturer-to manufacturer, but three to six-year windows are not uncommon.</w:t>
      </w:r>
    </w:p>
    <w:p w14:paraId="66ABF4DF" w14:textId="77777777" w:rsidR="009E55F7" w:rsidRPr="009E55F7" w:rsidRDefault="009E55F7" w:rsidP="009E55F7">
      <w:pPr>
        <w:spacing w:line="260" w:lineRule="atLeast"/>
        <w:ind w:left="360"/>
        <w:contextualSpacing/>
        <w:rPr>
          <w:b/>
          <w:bCs/>
          <w:szCs w:val="24"/>
          <w:lang w:eastAsia="da-DK"/>
        </w:rPr>
      </w:pPr>
    </w:p>
    <w:p w14:paraId="6DDDF9C8" w14:textId="7CECBCC3" w:rsidR="009E55F7" w:rsidRPr="009E55F7" w:rsidRDefault="009E55F7" w:rsidP="003F10E4">
      <w:pPr>
        <w:keepNext/>
        <w:keepLines/>
        <w:spacing w:line="260" w:lineRule="atLeast"/>
        <w:rPr>
          <w:b/>
          <w:bCs/>
          <w:szCs w:val="24"/>
          <w:lang w:eastAsia="da-DK"/>
        </w:rPr>
      </w:pPr>
      <w:r w:rsidRPr="009E55F7">
        <w:rPr>
          <w:b/>
          <w:bCs/>
          <w:szCs w:val="24"/>
          <w:lang w:eastAsia="da-DK"/>
        </w:rPr>
        <w:lastRenderedPageBreak/>
        <w:t>For Oxides of Nitrogen</w:t>
      </w:r>
      <w:r w:rsidR="00570884" w:rsidRPr="00570884">
        <w:rPr>
          <w:b/>
          <w:bCs/>
          <w:szCs w:val="24"/>
          <w:lang w:eastAsia="da-DK"/>
        </w:rPr>
        <w:t xml:space="preserve"> </w:t>
      </w:r>
      <w:r w:rsidR="00570884" w:rsidRPr="009E55F7">
        <w:rPr>
          <w:b/>
          <w:bCs/>
          <w:szCs w:val="24"/>
          <w:lang w:eastAsia="da-DK"/>
        </w:rPr>
        <w:t>Control</w:t>
      </w:r>
    </w:p>
    <w:p w14:paraId="77C467A3" w14:textId="77777777" w:rsidR="009E55F7" w:rsidRPr="009E55F7" w:rsidRDefault="009E55F7" w:rsidP="003F10E4">
      <w:pPr>
        <w:keepNext/>
        <w:keepLines/>
        <w:spacing w:line="260" w:lineRule="atLeast"/>
        <w:rPr>
          <w:szCs w:val="24"/>
          <w:lang w:eastAsia="da-DK"/>
        </w:rPr>
      </w:pPr>
    </w:p>
    <w:p w14:paraId="44C8CD54" w14:textId="77777777" w:rsidR="009E55F7" w:rsidRPr="009E55F7" w:rsidRDefault="009E55F7" w:rsidP="003F10E4">
      <w:pPr>
        <w:keepNext/>
        <w:keepLines/>
        <w:numPr>
          <w:ilvl w:val="0"/>
          <w:numId w:val="167"/>
        </w:numPr>
        <w:spacing w:line="260" w:lineRule="atLeast"/>
        <w:contextualSpacing/>
        <w:rPr>
          <w:szCs w:val="24"/>
          <w:lang w:eastAsia="da-DK"/>
        </w:rPr>
      </w:pPr>
      <w:bookmarkStart w:id="75" w:name="_Ref212546881"/>
      <w:r w:rsidRPr="009E55F7">
        <w:rPr>
          <w:szCs w:val="24"/>
          <w:lang w:eastAsia="da-DK"/>
        </w:rPr>
        <w:t>LNBs/ULNBs (Good Combustion Practices)</w:t>
      </w:r>
      <w:bookmarkEnd w:id="75"/>
    </w:p>
    <w:p w14:paraId="6679E5C2" w14:textId="77777777" w:rsidR="009E55F7" w:rsidRPr="009E55F7" w:rsidRDefault="009E55F7" w:rsidP="003F10E4">
      <w:pPr>
        <w:keepNext/>
        <w:keepLines/>
        <w:spacing w:after="240" w:line="260" w:lineRule="atLeast"/>
        <w:contextualSpacing/>
        <w:rPr>
          <w:szCs w:val="24"/>
          <w:lang w:eastAsia="da-DK"/>
        </w:rPr>
      </w:pPr>
    </w:p>
    <w:p w14:paraId="6D701FF0" w14:textId="77777777" w:rsidR="009E55F7" w:rsidRPr="009E55F7" w:rsidRDefault="009E55F7" w:rsidP="003F10E4">
      <w:pPr>
        <w:keepNext/>
        <w:keepLines/>
        <w:spacing w:after="240" w:line="260" w:lineRule="atLeast"/>
        <w:rPr>
          <w:szCs w:val="24"/>
          <w:lang w:eastAsia="da-DK"/>
        </w:rPr>
      </w:pPr>
      <w:r w:rsidRPr="009E55F7">
        <w:rPr>
          <w:szCs w:val="24"/>
          <w:lang w:eastAsia="da-DK"/>
        </w:rPr>
        <w:t xml:space="preserve">LNBs/ULNBs are available in a variety of configurations and burner </w:t>
      </w:r>
      <w:proofErr w:type="gramStart"/>
      <w:r w:rsidRPr="009E55F7">
        <w:rPr>
          <w:szCs w:val="24"/>
          <w:lang w:eastAsia="da-DK"/>
        </w:rPr>
        <w:t>types</w:t>
      </w:r>
      <w:proofErr w:type="gramEnd"/>
      <w:r w:rsidRPr="009E55F7">
        <w:rPr>
          <w:szCs w:val="24"/>
          <w:lang w:eastAsia="da-DK"/>
        </w:rPr>
        <w:t xml:space="preserve"> and they may incorporate one or more of the following concepts of good combustion practices: lower flame temperatures, fuel rich conditions at the maximum flame temperature and decreased residence times for oxidation conditions. These burners are often designed so that fuel and air are pre-mixed prior to combustion, resulting in lower and more uniform flame temperatures. Pre-mix burners may require the aid of a blower to mix the fuel with air before combustion takes place. Additionally, an LNB/ULNB may be designed so that a portion of a combustion device’s flue gas is recycled back into the burner </w:t>
      </w:r>
      <w:proofErr w:type="gramStart"/>
      <w:r w:rsidRPr="009E55F7">
        <w:rPr>
          <w:szCs w:val="24"/>
          <w:lang w:eastAsia="da-DK"/>
        </w:rPr>
        <w:t>in order to</w:t>
      </w:r>
      <w:proofErr w:type="gramEnd"/>
      <w:r w:rsidRPr="009E55F7">
        <w:rPr>
          <w:szCs w:val="24"/>
          <w:lang w:eastAsia="da-DK"/>
        </w:rPr>
        <w:t xml:space="preserve"> reduce the burner’s flame temperature. However, instead of recycled flue gas, steam can also be used to reduce a burner’s flame temperature. Furthermore, LNBs/ULNBs may use staged combustion, which involves creating a fuel rich zone to start combustion and stabilize a burner’s flame, followed by a fuel lean zone to complete combustion and reduce the burner’s peak flame temperature. Installation of LNBs/ULNBs constitute combustion modifications that would fall under “good combustion practices”.</w:t>
      </w:r>
    </w:p>
    <w:p w14:paraId="01861993" w14:textId="77777777" w:rsidR="009E55F7" w:rsidRPr="009E55F7" w:rsidRDefault="009E55F7" w:rsidP="009E55F7">
      <w:pPr>
        <w:numPr>
          <w:ilvl w:val="0"/>
          <w:numId w:val="167"/>
        </w:numPr>
        <w:spacing w:line="260" w:lineRule="atLeast"/>
        <w:contextualSpacing/>
        <w:rPr>
          <w:szCs w:val="24"/>
          <w:lang w:eastAsia="da-DK"/>
        </w:rPr>
      </w:pPr>
      <w:bookmarkStart w:id="76" w:name="_Ref212546891"/>
      <w:r w:rsidRPr="009E55F7">
        <w:rPr>
          <w:szCs w:val="24"/>
          <w:lang w:eastAsia="da-DK"/>
        </w:rPr>
        <w:t>SCR</w:t>
      </w:r>
      <w:bookmarkEnd w:id="76"/>
    </w:p>
    <w:p w14:paraId="108FD8B9" w14:textId="77777777" w:rsidR="009E55F7" w:rsidRPr="009E55F7" w:rsidRDefault="009E55F7" w:rsidP="009E55F7">
      <w:pPr>
        <w:spacing w:after="240" w:line="260" w:lineRule="atLeast"/>
        <w:contextualSpacing/>
        <w:rPr>
          <w:szCs w:val="24"/>
          <w:lang w:eastAsia="da-DK"/>
        </w:rPr>
      </w:pPr>
    </w:p>
    <w:p w14:paraId="7979ED26" w14:textId="77777777" w:rsidR="009E55F7" w:rsidRPr="009E55F7" w:rsidRDefault="009E55F7" w:rsidP="009E55F7">
      <w:pPr>
        <w:spacing w:after="240" w:line="260" w:lineRule="atLeast"/>
        <w:rPr>
          <w:szCs w:val="24"/>
          <w:lang w:eastAsia="da-DK"/>
        </w:rPr>
      </w:pPr>
      <w:r w:rsidRPr="009E55F7">
        <w:rPr>
          <w:szCs w:val="24"/>
          <w:lang w:eastAsia="da-DK"/>
        </w:rPr>
        <w:t>SCR is a post-combustion treatment technology that promotes the selective catalytic chemical reduction of NO</w:t>
      </w:r>
      <w:r w:rsidRPr="009E55F7">
        <w:rPr>
          <w:szCs w:val="24"/>
          <w:vertAlign w:val="subscript"/>
          <w:lang w:eastAsia="da-DK"/>
        </w:rPr>
        <w:t>x</w:t>
      </w:r>
      <w:r w:rsidRPr="009E55F7">
        <w:rPr>
          <w:szCs w:val="24"/>
          <w:lang w:eastAsia="da-DK"/>
        </w:rPr>
        <w:t xml:space="preserve"> (both nitric oxide and nitrogen dioxide) to molecular nitrogen and water. SCR technology involves the mixing of a reducing agent (aqueous or anhydrous ammonia or urea) with NO</w:t>
      </w:r>
      <w:r w:rsidRPr="009E55F7">
        <w:rPr>
          <w:szCs w:val="24"/>
          <w:vertAlign w:val="subscript"/>
          <w:lang w:eastAsia="da-DK"/>
        </w:rPr>
        <w:t>x</w:t>
      </w:r>
      <w:r w:rsidRPr="009E55F7">
        <w:rPr>
          <w:szCs w:val="24"/>
          <w:lang w:eastAsia="da-DK"/>
        </w:rPr>
        <w:t>-containing combustion gases and the resulting mixture is passed through a catalyst bed, which catalyst serves to lower the activation energy of the NO</w:t>
      </w:r>
      <w:r w:rsidRPr="009E55F7">
        <w:rPr>
          <w:szCs w:val="24"/>
          <w:vertAlign w:val="subscript"/>
          <w:lang w:eastAsia="da-DK"/>
        </w:rPr>
        <w:t>x</w:t>
      </w:r>
      <w:r w:rsidRPr="009E55F7">
        <w:rPr>
          <w:szCs w:val="24"/>
          <w:lang w:eastAsia="da-DK"/>
        </w:rPr>
        <w:t xml:space="preserve"> reduction reactions. In the catalyst bed, the NO</w:t>
      </w:r>
      <w:r w:rsidRPr="009E55F7">
        <w:rPr>
          <w:szCs w:val="24"/>
          <w:vertAlign w:val="subscript"/>
          <w:lang w:eastAsia="da-DK"/>
        </w:rPr>
        <w:t>x</w:t>
      </w:r>
      <w:r w:rsidRPr="009E55F7">
        <w:rPr>
          <w:szCs w:val="24"/>
          <w:lang w:eastAsia="da-DK"/>
        </w:rPr>
        <w:t xml:space="preserve"> and ammonia contained in the combustion gas-reagent mixture are adsorbed onto the SCR catalyst surface to form an activated complex and then the catalytic reduction of NO</w:t>
      </w:r>
      <w:r w:rsidRPr="009E55F7">
        <w:rPr>
          <w:szCs w:val="24"/>
          <w:vertAlign w:val="subscript"/>
          <w:lang w:eastAsia="da-DK"/>
        </w:rPr>
        <w:t>x</w:t>
      </w:r>
      <w:r w:rsidRPr="009E55F7">
        <w:rPr>
          <w:szCs w:val="24"/>
          <w:lang w:eastAsia="da-DK"/>
        </w:rPr>
        <w:t xml:space="preserve"> occurs, resulting in the production of nitrogen and water from NO</w:t>
      </w:r>
      <w:r w:rsidRPr="009E55F7">
        <w:rPr>
          <w:szCs w:val="24"/>
          <w:vertAlign w:val="subscript"/>
          <w:lang w:eastAsia="da-DK"/>
        </w:rPr>
        <w:t>x</w:t>
      </w:r>
      <w:r w:rsidRPr="009E55F7">
        <w:rPr>
          <w:szCs w:val="24"/>
          <w:lang w:eastAsia="da-DK"/>
        </w:rPr>
        <w:t>. The nitrogen and water products of the SCR reaction are desorbed from the catalyst surface into the combustion exhaust gas passing through the catalyst bed. From the SCR catalyst bed, the treated combustion exhaust gas is emitted to the atmosphere. SCR systems can effectively operate at a temperature above 350°F and below 1,100°F, with a more refined temperature window dependent on the composition of the catalyst used in the SCR system.</w:t>
      </w:r>
    </w:p>
    <w:p w14:paraId="558BBC22" w14:textId="77777777" w:rsidR="009E55F7" w:rsidRPr="009E55F7" w:rsidRDefault="009E55F7" w:rsidP="009E55F7">
      <w:pPr>
        <w:numPr>
          <w:ilvl w:val="0"/>
          <w:numId w:val="167"/>
        </w:numPr>
        <w:spacing w:line="260" w:lineRule="atLeast"/>
        <w:contextualSpacing/>
        <w:rPr>
          <w:szCs w:val="24"/>
          <w:lang w:eastAsia="da-DK"/>
        </w:rPr>
      </w:pPr>
      <w:bookmarkStart w:id="77" w:name="_Ref212546899"/>
      <w:r w:rsidRPr="009E55F7">
        <w:rPr>
          <w:szCs w:val="24"/>
          <w:lang w:eastAsia="da-DK"/>
        </w:rPr>
        <w:t>SNCR</w:t>
      </w:r>
      <w:bookmarkEnd w:id="77"/>
    </w:p>
    <w:p w14:paraId="6CBD472E" w14:textId="77777777" w:rsidR="009E55F7" w:rsidRPr="009E55F7" w:rsidRDefault="009E55F7" w:rsidP="009E55F7">
      <w:pPr>
        <w:spacing w:after="240" w:line="260" w:lineRule="atLeast"/>
        <w:contextualSpacing/>
        <w:rPr>
          <w:szCs w:val="24"/>
          <w:lang w:eastAsia="da-DK"/>
        </w:rPr>
      </w:pPr>
    </w:p>
    <w:p w14:paraId="79E5315F" w14:textId="6628AA3B" w:rsidR="009E55F7" w:rsidRPr="009E55F7" w:rsidRDefault="009E55F7" w:rsidP="00570884">
      <w:pPr>
        <w:spacing w:after="240" w:line="260" w:lineRule="atLeast"/>
        <w:rPr>
          <w:szCs w:val="24"/>
          <w:lang w:eastAsia="da-DK"/>
        </w:rPr>
      </w:pPr>
      <w:r w:rsidRPr="009E55F7">
        <w:rPr>
          <w:szCs w:val="24"/>
          <w:lang w:eastAsia="da-DK"/>
        </w:rPr>
        <w:t>SNCR is a post-combustion treatment technology that is effectively a partial SCR system. A reducing agent (aqueous or anhydrous ammonia or urea) is mixed with NO</w:t>
      </w:r>
      <w:r w:rsidRPr="009E55F7">
        <w:rPr>
          <w:szCs w:val="24"/>
          <w:vertAlign w:val="subscript"/>
          <w:lang w:eastAsia="da-DK"/>
        </w:rPr>
        <w:t>x</w:t>
      </w:r>
      <w:r w:rsidRPr="009E55F7">
        <w:rPr>
          <w:szCs w:val="24"/>
          <w:lang w:eastAsia="da-DK"/>
        </w:rPr>
        <w:t>-containing combustion gases and a portion of the NO</w:t>
      </w:r>
      <w:r w:rsidRPr="009E55F7">
        <w:rPr>
          <w:szCs w:val="24"/>
          <w:vertAlign w:val="subscript"/>
          <w:lang w:eastAsia="da-DK"/>
        </w:rPr>
        <w:t>x</w:t>
      </w:r>
      <w:r w:rsidRPr="009E55F7">
        <w:rPr>
          <w:szCs w:val="24"/>
          <w:lang w:eastAsia="da-DK"/>
        </w:rPr>
        <w:t xml:space="preserve"> reacts with the reducing agent to form molecular nitrogen and water. As indicated by the name of this technology, SNCR unlike SCR does not utilize a catalyst to promote the chemical reduction of NO</w:t>
      </w:r>
      <w:r w:rsidRPr="009E55F7">
        <w:rPr>
          <w:szCs w:val="24"/>
          <w:vertAlign w:val="subscript"/>
          <w:lang w:eastAsia="da-DK"/>
        </w:rPr>
        <w:t>x</w:t>
      </w:r>
      <w:r w:rsidRPr="009E55F7">
        <w:rPr>
          <w:szCs w:val="24"/>
          <w:lang w:eastAsia="da-DK"/>
        </w:rPr>
        <w:t>. Because a catalyst is not used with SNCR, the NO</w:t>
      </w:r>
      <w:r w:rsidRPr="009E55F7">
        <w:rPr>
          <w:szCs w:val="24"/>
          <w:vertAlign w:val="subscript"/>
          <w:lang w:eastAsia="da-DK"/>
        </w:rPr>
        <w:t>x</w:t>
      </w:r>
      <w:r w:rsidRPr="009E55F7">
        <w:rPr>
          <w:szCs w:val="24"/>
          <w:lang w:eastAsia="da-DK"/>
        </w:rPr>
        <w:t xml:space="preserve"> reduction reactions occur at high temperatures. SNCR typically requires thorough mixing of the reagent in the combustion chamber of an external combustion device because this technology requires at least 0.5 seconds of residence time at a temperature above 1,600°F and below 2,100°F. A combustion device equipped with SNCR technology may require multiple reagent injection locations because the optimum location (temperature profile) for reagent injection may change depending on the load at which the combustion device is operating. At temperatures below 1,600°F, the desired NO</w:t>
      </w:r>
      <w:r w:rsidRPr="009E55F7">
        <w:rPr>
          <w:szCs w:val="24"/>
          <w:vertAlign w:val="subscript"/>
          <w:lang w:eastAsia="da-DK"/>
        </w:rPr>
        <w:t>x</w:t>
      </w:r>
      <w:r w:rsidRPr="009E55F7">
        <w:rPr>
          <w:szCs w:val="24"/>
          <w:lang w:eastAsia="da-DK"/>
        </w:rPr>
        <w:t xml:space="preserve"> reduction reactions will not effectively occur and much of the injected reagent will be emitted to the atmosphere along with the mostly uncontrolled NO</w:t>
      </w:r>
      <w:r w:rsidRPr="009E55F7">
        <w:rPr>
          <w:szCs w:val="24"/>
          <w:vertAlign w:val="subscript"/>
          <w:lang w:eastAsia="da-DK"/>
        </w:rPr>
        <w:t>x</w:t>
      </w:r>
      <w:r w:rsidRPr="009E55F7">
        <w:rPr>
          <w:szCs w:val="24"/>
          <w:lang w:eastAsia="da-DK"/>
        </w:rPr>
        <w:t xml:space="preserve"> emissions. At temperatures above </w:t>
      </w:r>
      <w:r w:rsidRPr="009E55F7">
        <w:rPr>
          <w:szCs w:val="24"/>
          <w:lang w:eastAsia="da-DK"/>
        </w:rPr>
        <w:lastRenderedPageBreak/>
        <w:t>2,100°F, the desired NO</w:t>
      </w:r>
      <w:r w:rsidRPr="009E55F7">
        <w:rPr>
          <w:szCs w:val="24"/>
          <w:vertAlign w:val="subscript"/>
          <w:lang w:eastAsia="da-DK"/>
        </w:rPr>
        <w:t>x</w:t>
      </w:r>
      <w:r w:rsidRPr="009E55F7">
        <w:rPr>
          <w:szCs w:val="24"/>
          <w:lang w:eastAsia="da-DK"/>
        </w:rPr>
        <w:t xml:space="preserve"> reduction reactions will not effectively </w:t>
      </w:r>
      <w:proofErr w:type="gramStart"/>
      <w:r w:rsidRPr="009E55F7">
        <w:rPr>
          <w:szCs w:val="24"/>
          <w:lang w:eastAsia="da-DK"/>
        </w:rPr>
        <w:t>occur</w:t>
      </w:r>
      <w:proofErr w:type="gramEnd"/>
      <w:r w:rsidRPr="009E55F7">
        <w:rPr>
          <w:szCs w:val="24"/>
          <w:lang w:eastAsia="da-DK"/>
        </w:rPr>
        <w:t xml:space="preserve"> and the ammonia or urea reagent will begin to react with available oxygen to produce additional NO</w:t>
      </w:r>
      <w:r w:rsidRPr="009E55F7">
        <w:rPr>
          <w:szCs w:val="24"/>
          <w:vertAlign w:val="subscript"/>
          <w:lang w:eastAsia="da-DK"/>
        </w:rPr>
        <w:t>x</w:t>
      </w:r>
      <w:r w:rsidRPr="009E55F7">
        <w:rPr>
          <w:szCs w:val="24"/>
          <w:lang w:eastAsia="da-DK"/>
        </w:rPr>
        <w:t xml:space="preserve"> emissions.</w:t>
      </w:r>
    </w:p>
    <w:p w14:paraId="68A412A1" w14:textId="77777777" w:rsidR="009E55F7" w:rsidRPr="009E55F7" w:rsidRDefault="009E55F7" w:rsidP="009E55F7">
      <w:pPr>
        <w:numPr>
          <w:ilvl w:val="0"/>
          <w:numId w:val="167"/>
        </w:numPr>
        <w:spacing w:line="260" w:lineRule="atLeast"/>
        <w:contextualSpacing/>
        <w:rPr>
          <w:szCs w:val="24"/>
          <w:lang w:eastAsia="da-DK"/>
        </w:rPr>
      </w:pPr>
      <w:bookmarkStart w:id="78" w:name="_Ref212546908"/>
      <w:r w:rsidRPr="009E55F7">
        <w:rPr>
          <w:szCs w:val="24"/>
          <w:lang w:eastAsia="da-DK"/>
        </w:rPr>
        <w:t>NSCR</w:t>
      </w:r>
      <w:bookmarkEnd w:id="78"/>
    </w:p>
    <w:p w14:paraId="796B93E9" w14:textId="77777777" w:rsidR="009E55F7" w:rsidRPr="009E55F7" w:rsidRDefault="009E55F7" w:rsidP="009E55F7">
      <w:pPr>
        <w:spacing w:after="240" w:line="260" w:lineRule="atLeast"/>
        <w:contextualSpacing/>
        <w:rPr>
          <w:szCs w:val="24"/>
          <w:lang w:eastAsia="da-DK"/>
        </w:rPr>
      </w:pPr>
    </w:p>
    <w:p w14:paraId="2F16414A" w14:textId="77777777" w:rsidR="009E55F7" w:rsidRPr="009E55F7" w:rsidRDefault="009E55F7" w:rsidP="009E55F7">
      <w:pPr>
        <w:spacing w:after="240" w:line="260" w:lineRule="atLeast"/>
        <w:rPr>
          <w:szCs w:val="24"/>
          <w:lang w:eastAsia="da-DK"/>
        </w:rPr>
      </w:pPr>
      <w:r w:rsidRPr="009E55F7">
        <w:rPr>
          <w:szCs w:val="24"/>
          <w:lang w:eastAsia="da-DK"/>
        </w:rPr>
        <w:t>NSCR is a post-combustion treatment technology that promotes the catalytic chemical reduction of NO</w:t>
      </w:r>
      <w:r w:rsidRPr="009E55F7">
        <w:rPr>
          <w:szCs w:val="24"/>
          <w:vertAlign w:val="subscript"/>
          <w:lang w:eastAsia="da-DK"/>
        </w:rPr>
        <w:t>x</w:t>
      </w:r>
      <w:r w:rsidRPr="009E55F7">
        <w:rPr>
          <w:szCs w:val="24"/>
          <w:lang w:eastAsia="da-DK"/>
        </w:rPr>
        <w:t xml:space="preserve"> (both nitric oxide and nitrogen dioxide) to molecular nitrogen and water. NSCR technology has been applied to nitric acid plants and rich burn and stoichiometric internal combustion engines to reduce NO</w:t>
      </w:r>
      <w:r w:rsidRPr="009E55F7">
        <w:rPr>
          <w:szCs w:val="24"/>
          <w:vertAlign w:val="subscript"/>
          <w:lang w:eastAsia="da-DK"/>
        </w:rPr>
        <w:t>x</w:t>
      </w:r>
      <w:r w:rsidRPr="009E55F7">
        <w:rPr>
          <w:szCs w:val="24"/>
          <w:lang w:eastAsia="da-DK"/>
        </w:rPr>
        <w:t xml:space="preserve"> emissions. NSCR technology uses a reducing agent (hydrocarbon, hydrogen or CO), which can be inherently contained in the exhaust gas due to rich combustion conditions or injected into the exhaust gas, to react in the presence of a catalyst with a portion of the NO</w:t>
      </w:r>
      <w:r w:rsidRPr="009E55F7">
        <w:rPr>
          <w:szCs w:val="24"/>
          <w:vertAlign w:val="subscript"/>
          <w:lang w:eastAsia="da-DK"/>
        </w:rPr>
        <w:t>x</w:t>
      </w:r>
      <w:r w:rsidRPr="009E55F7">
        <w:rPr>
          <w:szCs w:val="24"/>
          <w:lang w:eastAsia="da-DK"/>
        </w:rPr>
        <w:t xml:space="preserve"> contained in the source’s exhaust gas to generate molecular nitrogen and water. NSCR systems can effectively operate at a temperature above 725°F and below 1,200°F, with a more refined temperature window dependent on the source type and composition of the catalyst used in the NSCR system.</w:t>
      </w:r>
    </w:p>
    <w:p w14:paraId="03D3803D" w14:textId="5D75B4F4" w:rsidR="009E55F7" w:rsidRPr="009E55F7" w:rsidRDefault="009E55F7" w:rsidP="009E55F7">
      <w:pPr>
        <w:spacing w:after="240" w:line="260" w:lineRule="atLeast"/>
        <w:rPr>
          <w:b/>
          <w:bCs/>
          <w:szCs w:val="24"/>
          <w:lang w:eastAsia="da-DK"/>
        </w:rPr>
      </w:pPr>
      <w:r w:rsidRPr="009E55F7">
        <w:rPr>
          <w:b/>
          <w:bCs/>
          <w:szCs w:val="24"/>
          <w:lang w:eastAsia="da-DK"/>
        </w:rPr>
        <w:t>For Particulate Matter</w:t>
      </w:r>
      <w:r w:rsidR="00570884" w:rsidRPr="00570884">
        <w:rPr>
          <w:b/>
          <w:bCs/>
          <w:szCs w:val="24"/>
          <w:lang w:eastAsia="da-DK"/>
        </w:rPr>
        <w:t xml:space="preserve"> </w:t>
      </w:r>
      <w:r w:rsidR="00570884" w:rsidRPr="009E55F7">
        <w:rPr>
          <w:b/>
          <w:bCs/>
          <w:szCs w:val="24"/>
          <w:lang w:eastAsia="da-DK"/>
        </w:rPr>
        <w:t>Control</w:t>
      </w:r>
    </w:p>
    <w:p w14:paraId="63EB5B28" w14:textId="77777777" w:rsidR="009E55F7" w:rsidRPr="009E55F7" w:rsidRDefault="009E55F7" w:rsidP="009E55F7">
      <w:pPr>
        <w:numPr>
          <w:ilvl w:val="0"/>
          <w:numId w:val="167"/>
        </w:numPr>
        <w:spacing w:line="260" w:lineRule="atLeast"/>
        <w:contextualSpacing/>
        <w:rPr>
          <w:szCs w:val="24"/>
          <w:lang w:eastAsia="da-DK"/>
        </w:rPr>
      </w:pPr>
      <w:bookmarkStart w:id="79" w:name="_Ref212547362"/>
      <w:r w:rsidRPr="009E55F7">
        <w:rPr>
          <w:szCs w:val="24"/>
          <w:lang w:eastAsia="da-DK"/>
        </w:rPr>
        <w:t>ESP</w:t>
      </w:r>
      <w:bookmarkEnd w:id="79"/>
    </w:p>
    <w:p w14:paraId="5714F3CF" w14:textId="77777777" w:rsidR="009E55F7" w:rsidRPr="009E55F7" w:rsidRDefault="009E55F7" w:rsidP="009E55F7">
      <w:pPr>
        <w:spacing w:line="260" w:lineRule="atLeast"/>
        <w:rPr>
          <w:szCs w:val="24"/>
          <w:lang w:eastAsia="da-DK"/>
        </w:rPr>
      </w:pPr>
    </w:p>
    <w:p w14:paraId="59DA23B7" w14:textId="77777777" w:rsidR="009E55F7" w:rsidRPr="009E55F7" w:rsidRDefault="009E55F7" w:rsidP="009E55F7">
      <w:pPr>
        <w:spacing w:after="240" w:line="260" w:lineRule="atLeast"/>
        <w:rPr>
          <w:szCs w:val="24"/>
          <w:lang w:eastAsia="da-DK"/>
        </w:rPr>
      </w:pPr>
      <w:r w:rsidRPr="009E55F7">
        <w:rPr>
          <w:szCs w:val="24"/>
          <w:lang w:eastAsia="da-DK"/>
        </w:rPr>
        <w:t>An ESP uses an electric field and collection plates to remove PM from a flowing gaseous stream. The PM contained in the gaseous stream is given an electric charge by passing the stream through a corona discharge. The resulting negatively charged PM is collected on grounded collection plates, which are periodically cleaned without re-entraining the PM into the flowing gaseous stream that is being treated by the ESP. In a dry ESP, the collection plate cleaning process can be accomplished mechanically by knocking the PM loose from the plates. Alternatively, in a wet ESP, a washing technique is used to remove the collected PM from the collection plates. ESPs can be configured in several ways, including a plate-wire ESP, a flat-plate ESP and a tubular ESP. As the diameter of the PM decreases, the efficiency of an ESP decreases.</w:t>
      </w:r>
    </w:p>
    <w:p w14:paraId="20990351" w14:textId="77777777" w:rsidR="009E55F7" w:rsidRPr="009E55F7" w:rsidRDefault="009E55F7" w:rsidP="009E55F7">
      <w:pPr>
        <w:numPr>
          <w:ilvl w:val="0"/>
          <w:numId w:val="167"/>
        </w:numPr>
        <w:spacing w:line="260" w:lineRule="atLeast"/>
        <w:contextualSpacing/>
        <w:rPr>
          <w:szCs w:val="24"/>
          <w:lang w:eastAsia="da-DK"/>
        </w:rPr>
      </w:pPr>
      <w:bookmarkStart w:id="80" w:name="_Ref212547372"/>
      <w:r w:rsidRPr="009E55F7">
        <w:rPr>
          <w:szCs w:val="24"/>
          <w:lang w:eastAsia="da-DK"/>
        </w:rPr>
        <w:t>Filter</w:t>
      </w:r>
      <w:bookmarkEnd w:id="80"/>
    </w:p>
    <w:p w14:paraId="4E5CF4C6" w14:textId="77777777" w:rsidR="0048670D" w:rsidRDefault="0048670D" w:rsidP="009E55F7">
      <w:pPr>
        <w:spacing w:after="240" w:line="260" w:lineRule="atLeast"/>
        <w:contextualSpacing/>
        <w:rPr>
          <w:szCs w:val="24"/>
          <w:lang w:eastAsia="da-DK"/>
        </w:rPr>
      </w:pPr>
    </w:p>
    <w:p w14:paraId="2920FA1E" w14:textId="2404271B" w:rsidR="009E55F7" w:rsidRPr="009E55F7" w:rsidRDefault="009E55F7" w:rsidP="009E55F7">
      <w:pPr>
        <w:spacing w:after="240" w:line="260" w:lineRule="atLeast"/>
        <w:rPr>
          <w:szCs w:val="24"/>
          <w:lang w:eastAsia="da-DK"/>
        </w:rPr>
      </w:pPr>
      <w:r w:rsidRPr="009E55F7">
        <w:rPr>
          <w:szCs w:val="24"/>
          <w:lang w:eastAsia="da-DK"/>
        </w:rPr>
        <w:t>A filter is a porous media that removes PM from a gaseous stream as the stream passes through the filter. For an emissions unit with an appreciable exhaust rate, the filter system typically contains multiple filter elements. Filters can be used to treat exhaust streams containing dry or liquid PM.</w:t>
      </w:r>
    </w:p>
    <w:p w14:paraId="71281382" w14:textId="77777777" w:rsidR="009E55F7" w:rsidRDefault="009E55F7" w:rsidP="00E54CEC">
      <w:pPr>
        <w:spacing w:line="260" w:lineRule="atLeast"/>
        <w:rPr>
          <w:szCs w:val="24"/>
          <w:lang w:eastAsia="da-DK"/>
        </w:rPr>
      </w:pPr>
      <w:r w:rsidRPr="009E55F7">
        <w:rPr>
          <w:szCs w:val="24"/>
          <w:lang w:eastAsia="da-DK"/>
        </w:rPr>
        <w:t>Filters handling dry PM become coated with collected PM during operation and this coating (“cake”) contributes to the filtration mechanism. A dry PM filter system commonly used in industrial scale applications is a “baghouse.” A baghouse is comprised of multiple cylindrical bags and the number of bags is dependent on the exhaust rate requiring treatment, the PM loading of the exhaust stream and the baghouse design. The two most common baghouse designs today are the reverse-air and pulse-jet designs. These design references indicate the type of bag cleaning system used in the baghouse.</w:t>
      </w:r>
    </w:p>
    <w:p w14:paraId="61A28CE9" w14:textId="77777777" w:rsidR="00E54CEC" w:rsidRPr="009E55F7" w:rsidRDefault="00E54CEC" w:rsidP="00EE04E0">
      <w:pPr>
        <w:spacing w:line="260" w:lineRule="atLeast"/>
        <w:rPr>
          <w:szCs w:val="24"/>
          <w:lang w:eastAsia="da-DK"/>
        </w:rPr>
      </w:pPr>
    </w:p>
    <w:p w14:paraId="29814E6D" w14:textId="77777777" w:rsidR="009E55F7" w:rsidRDefault="009E55F7" w:rsidP="00E54CEC">
      <w:pPr>
        <w:spacing w:line="260" w:lineRule="atLeast"/>
        <w:rPr>
          <w:szCs w:val="24"/>
          <w:lang w:eastAsia="da-DK"/>
        </w:rPr>
      </w:pPr>
      <w:r w:rsidRPr="009E55F7">
        <w:rPr>
          <w:szCs w:val="24"/>
          <w:lang w:eastAsia="da-DK"/>
        </w:rPr>
        <w:t>Filters handling liquid PM rely on the impingement of the entrained liquid PM on the surface of the filter media and the retention of these liquid particles on the surface until multiple particles coalesce into particles of sufficient size that are able to fall back against the flowing gas stream and collect at a location below the filter. For the high efficiency removal of submicron liquid particles from a gaseous stream, Brownian diffusion filters are used. “Brownian diffusion” is the random movement of submicron particles in a gaseous stream as these particles collide with gas molecules. Liquid PM filter systems can be comprised of pad or candle filter elements. These filter elements require little operation and maintenance attention.</w:t>
      </w:r>
    </w:p>
    <w:p w14:paraId="4BB45F00" w14:textId="77777777" w:rsidR="00E54CEC" w:rsidRPr="009E55F7" w:rsidRDefault="00E54CEC" w:rsidP="00EE04E0">
      <w:pPr>
        <w:spacing w:line="260" w:lineRule="atLeast"/>
        <w:rPr>
          <w:szCs w:val="24"/>
          <w:lang w:eastAsia="da-DK"/>
        </w:rPr>
      </w:pPr>
    </w:p>
    <w:p w14:paraId="60AA6A29" w14:textId="77777777" w:rsidR="009E55F7" w:rsidRPr="009E55F7" w:rsidRDefault="009E55F7" w:rsidP="009E55F7">
      <w:pPr>
        <w:numPr>
          <w:ilvl w:val="0"/>
          <w:numId w:val="167"/>
        </w:numPr>
        <w:spacing w:line="260" w:lineRule="atLeast"/>
        <w:contextualSpacing/>
        <w:rPr>
          <w:szCs w:val="24"/>
          <w:lang w:eastAsia="da-DK"/>
        </w:rPr>
      </w:pPr>
      <w:bookmarkStart w:id="81" w:name="_Ref212547380"/>
      <w:r w:rsidRPr="009E55F7">
        <w:rPr>
          <w:szCs w:val="24"/>
          <w:lang w:eastAsia="da-DK"/>
        </w:rPr>
        <w:t>Wet Scrubber</w:t>
      </w:r>
      <w:bookmarkEnd w:id="81"/>
    </w:p>
    <w:p w14:paraId="04B79A70" w14:textId="77777777" w:rsidR="009E55F7" w:rsidRPr="009E55F7" w:rsidRDefault="009E55F7" w:rsidP="009E55F7">
      <w:pPr>
        <w:spacing w:line="260" w:lineRule="atLeast"/>
        <w:rPr>
          <w:szCs w:val="24"/>
          <w:lang w:eastAsia="da-DK"/>
        </w:rPr>
      </w:pPr>
    </w:p>
    <w:p w14:paraId="12AC719D" w14:textId="77777777" w:rsidR="009E55F7" w:rsidRDefault="009E55F7" w:rsidP="00E54CEC">
      <w:pPr>
        <w:spacing w:line="260" w:lineRule="atLeast"/>
        <w:rPr>
          <w:szCs w:val="24"/>
          <w:lang w:eastAsia="da-DK"/>
        </w:rPr>
      </w:pPr>
      <w:r w:rsidRPr="009E55F7">
        <w:rPr>
          <w:szCs w:val="24"/>
          <w:lang w:eastAsia="da-DK"/>
        </w:rPr>
        <w:t>A wet scrubber uses absorption to remove PM from a gaseous stream. Absorption is primarily a physical process, though it can also include a chemical component, in which a pollutant in a gas phase contacts a scrubbing liquid and is dissolved in the liquid. A key factor dictating the performance of a wet scrubber is the solubility of the pollutant of concern in the scrubbing liquid. Water is commonly used as the scrubbing liquid in a wet scrubber used for PM emission control, but other liquids can be used depending on the type of PM or other pollutant(s) to be removed from the gaseous stream undergoing treatment. There are several types of wet scrubbers, including packed-bed counterflow scrubbers, packed-bed crossflow scrubbers, bubble plate scrubbers and tray scrubbers.</w:t>
      </w:r>
    </w:p>
    <w:p w14:paraId="4ABD4A73" w14:textId="77777777" w:rsidR="00E54CEC" w:rsidRPr="009E55F7" w:rsidRDefault="00E54CEC" w:rsidP="00EE04E0">
      <w:pPr>
        <w:spacing w:line="260" w:lineRule="atLeast"/>
        <w:rPr>
          <w:szCs w:val="24"/>
          <w:lang w:eastAsia="da-DK"/>
        </w:rPr>
      </w:pPr>
    </w:p>
    <w:p w14:paraId="7C8F4CFA" w14:textId="77777777" w:rsidR="009E55F7" w:rsidRPr="009E55F7" w:rsidRDefault="009E55F7" w:rsidP="009E55F7">
      <w:pPr>
        <w:numPr>
          <w:ilvl w:val="0"/>
          <w:numId w:val="167"/>
        </w:numPr>
        <w:spacing w:line="260" w:lineRule="atLeast"/>
        <w:contextualSpacing/>
        <w:rPr>
          <w:szCs w:val="24"/>
          <w:lang w:eastAsia="da-DK"/>
        </w:rPr>
      </w:pPr>
      <w:bookmarkStart w:id="82" w:name="_Ref212547391"/>
      <w:r w:rsidRPr="009E55F7">
        <w:rPr>
          <w:szCs w:val="24"/>
          <w:lang w:eastAsia="da-DK"/>
        </w:rPr>
        <w:t>Cyclone</w:t>
      </w:r>
      <w:bookmarkEnd w:id="82"/>
    </w:p>
    <w:p w14:paraId="208914D3" w14:textId="77777777" w:rsidR="009E55F7" w:rsidRPr="009E55F7" w:rsidRDefault="009E55F7" w:rsidP="009E55F7">
      <w:pPr>
        <w:spacing w:line="260" w:lineRule="atLeast"/>
        <w:rPr>
          <w:szCs w:val="24"/>
          <w:lang w:eastAsia="da-DK"/>
        </w:rPr>
      </w:pPr>
    </w:p>
    <w:p w14:paraId="45F09BD3" w14:textId="77777777" w:rsidR="009E55F7" w:rsidRDefault="009E55F7" w:rsidP="00E54CEC">
      <w:pPr>
        <w:spacing w:line="260" w:lineRule="atLeast"/>
        <w:rPr>
          <w:szCs w:val="24"/>
          <w:lang w:eastAsia="da-DK"/>
        </w:rPr>
      </w:pPr>
      <w:r w:rsidRPr="009E55F7">
        <w:rPr>
          <w:szCs w:val="24"/>
          <w:lang w:eastAsia="da-DK"/>
        </w:rPr>
        <w:t>A cyclone is the most common type of inertial separator used to collect medium-sized and coarse PM from gaseous streams. The PM contained in a gaseous stream treated in a cyclone moves outward under the influence of centrifugal force until it contacts the wall of the cyclone. The PM is then carried downward by gravity along the wall of the cyclone and collected in a hopper located at the bottom of the cyclone. Although cyclones provide a relatively low cost, mechanically simple option for the removal of larger diameter PM from gaseous streams, alone they do not typically provide adequate PM removal, especially when the gaseous stream contains smaller diameter PM. Instead, these devices are typically used to preclean a gaseous stream by removing larger diameter PM upstream of PM emission control devices that are more effective at removing smaller diameter PM.</w:t>
      </w:r>
    </w:p>
    <w:p w14:paraId="0C5A8650" w14:textId="77777777" w:rsidR="00E54CEC" w:rsidRPr="009E55F7" w:rsidRDefault="00E54CEC" w:rsidP="00EE04E0">
      <w:pPr>
        <w:spacing w:line="260" w:lineRule="atLeast"/>
        <w:rPr>
          <w:szCs w:val="24"/>
          <w:lang w:eastAsia="da-DK"/>
        </w:rPr>
      </w:pPr>
    </w:p>
    <w:p w14:paraId="3A96B7D5" w14:textId="77777777" w:rsidR="009E55F7" w:rsidRDefault="009E55F7" w:rsidP="00E54CEC">
      <w:pPr>
        <w:spacing w:line="260" w:lineRule="atLeast"/>
        <w:rPr>
          <w:b/>
          <w:bCs/>
          <w:szCs w:val="24"/>
          <w:lang w:eastAsia="da-DK"/>
        </w:rPr>
      </w:pPr>
      <w:r w:rsidRPr="009E55F7">
        <w:rPr>
          <w:b/>
          <w:bCs/>
          <w:szCs w:val="24"/>
          <w:lang w:eastAsia="da-DK"/>
        </w:rPr>
        <w:t>For SO</w:t>
      </w:r>
      <w:r w:rsidRPr="009E55F7">
        <w:rPr>
          <w:b/>
          <w:bCs/>
          <w:szCs w:val="24"/>
          <w:vertAlign w:val="subscript"/>
          <w:lang w:eastAsia="da-DK"/>
        </w:rPr>
        <w:t>2</w:t>
      </w:r>
      <w:r w:rsidRPr="009E55F7">
        <w:rPr>
          <w:b/>
          <w:bCs/>
          <w:szCs w:val="24"/>
          <w:lang w:eastAsia="da-DK"/>
        </w:rPr>
        <w:t xml:space="preserve"> Control</w:t>
      </w:r>
    </w:p>
    <w:p w14:paraId="51AA5FCD" w14:textId="77777777" w:rsidR="00E54CEC" w:rsidRPr="009E55F7" w:rsidRDefault="00E54CEC" w:rsidP="00EE04E0">
      <w:pPr>
        <w:spacing w:line="260" w:lineRule="atLeast"/>
        <w:rPr>
          <w:b/>
          <w:bCs/>
          <w:szCs w:val="24"/>
          <w:lang w:eastAsia="da-DK"/>
        </w:rPr>
      </w:pPr>
    </w:p>
    <w:p w14:paraId="43173979" w14:textId="77777777" w:rsidR="009E55F7" w:rsidRPr="009E55F7" w:rsidRDefault="009E55F7" w:rsidP="009E55F7">
      <w:pPr>
        <w:numPr>
          <w:ilvl w:val="0"/>
          <w:numId w:val="167"/>
        </w:numPr>
        <w:spacing w:line="260" w:lineRule="atLeast"/>
        <w:contextualSpacing/>
        <w:rPr>
          <w:szCs w:val="24"/>
          <w:lang w:eastAsia="da-DK"/>
        </w:rPr>
      </w:pPr>
      <w:bookmarkStart w:id="83" w:name="_Ref212547970"/>
      <w:r w:rsidRPr="009E55F7">
        <w:rPr>
          <w:szCs w:val="24"/>
          <w:lang w:eastAsia="da-DK"/>
        </w:rPr>
        <w:t>Low Sulfur Fuel</w:t>
      </w:r>
      <w:bookmarkEnd w:id="83"/>
    </w:p>
    <w:p w14:paraId="6D04C1A7" w14:textId="77777777" w:rsidR="009E55F7" w:rsidRPr="009E55F7" w:rsidRDefault="009E55F7" w:rsidP="009E55F7">
      <w:pPr>
        <w:spacing w:line="260" w:lineRule="atLeast"/>
        <w:rPr>
          <w:szCs w:val="24"/>
          <w:lang w:eastAsia="da-DK"/>
        </w:rPr>
      </w:pPr>
    </w:p>
    <w:p w14:paraId="6A8616AE" w14:textId="77777777" w:rsidR="009E55F7" w:rsidRPr="009E55F7" w:rsidRDefault="009E55F7" w:rsidP="009E55F7">
      <w:pPr>
        <w:spacing w:after="240" w:line="260" w:lineRule="atLeast"/>
        <w:rPr>
          <w:szCs w:val="24"/>
          <w:lang w:eastAsia="da-DK"/>
        </w:rPr>
      </w:pPr>
      <w:r w:rsidRPr="009E55F7">
        <w:rPr>
          <w:szCs w:val="24"/>
          <w:lang w:eastAsia="da-DK"/>
        </w:rPr>
        <w:t xml:space="preserve">A gaseous fuel may inherently contain low levels of sulfur </w:t>
      </w:r>
      <w:proofErr w:type="gramStart"/>
      <w:r w:rsidRPr="009E55F7">
        <w:rPr>
          <w:szCs w:val="24"/>
          <w:lang w:eastAsia="da-DK"/>
        </w:rPr>
        <w:t>compounds</w:t>
      </w:r>
      <w:proofErr w:type="gramEnd"/>
      <w:r w:rsidRPr="009E55F7">
        <w:rPr>
          <w:szCs w:val="24"/>
          <w:lang w:eastAsia="da-DK"/>
        </w:rPr>
        <w:t xml:space="preserve"> or it may be treated to remove sulfur compounds using absorption or adsorption technologies. For example, pipeline quality natural gas may be from a well that produces inherently low sulfur gas or it may be treated using absorption or adsorption technology to lower its sulfur content. Low sulfur gaseous fuels result in low levels of SO</w:t>
      </w:r>
      <w:r w:rsidRPr="009E55F7">
        <w:rPr>
          <w:szCs w:val="24"/>
          <w:vertAlign w:val="subscript"/>
          <w:lang w:eastAsia="da-DK"/>
        </w:rPr>
        <w:t>2</w:t>
      </w:r>
      <w:r w:rsidRPr="009E55F7">
        <w:rPr>
          <w:szCs w:val="24"/>
          <w:lang w:eastAsia="da-DK"/>
        </w:rPr>
        <w:t xml:space="preserve"> emissions when they are combusted.</w:t>
      </w:r>
    </w:p>
    <w:p w14:paraId="35210A85" w14:textId="77777777" w:rsidR="009E55F7" w:rsidRPr="009E55F7" w:rsidRDefault="009E55F7" w:rsidP="009E55F7">
      <w:pPr>
        <w:numPr>
          <w:ilvl w:val="0"/>
          <w:numId w:val="167"/>
        </w:numPr>
        <w:spacing w:line="260" w:lineRule="atLeast"/>
        <w:contextualSpacing/>
        <w:rPr>
          <w:szCs w:val="24"/>
          <w:lang w:eastAsia="da-DK"/>
        </w:rPr>
      </w:pPr>
      <w:bookmarkStart w:id="84" w:name="_Ref212547980"/>
      <w:r w:rsidRPr="009E55F7">
        <w:rPr>
          <w:szCs w:val="24"/>
          <w:lang w:eastAsia="da-DK"/>
        </w:rPr>
        <w:t>Flue Gas Desulfurization</w:t>
      </w:r>
      <w:bookmarkEnd w:id="84"/>
    </w:p>
    <w:p w14:paraId="4F9D6D14" w14:textId="77777777" w:rsidR="009E55F7" w:rsidRPr="009E55F7" w:rsidRDefault="009E55F7" w:rsidP="009E55F7">
      <w:pPr>
        <w:spacing w:line="260" w:lineRule="atLeast"/>
        <w:rPr>
          <w:szCs w:val="24"/>
          <w:lang w:eastAsia="da-DK"/>
        </w:rPr>
      </w:pPr>
    </w:p>
    <w:p w14:paraId="656E6D28" w14:textId="77777777" w:rsidR="009E55F7" w:rsidRPr="009E55F7" w:rsidRDefault="009E55F7" w:rsidP="009E55F7">
      <w:pPr>
        <w:spacing w:after="240" w:line="260" w:lineRule="atLeast"/>
        <w:rPr>
          <w:szCs w:val="24"/>
          <w:lang w:eastAsia="da-DK"/>
        </w:rPr>
      </w:pPr>
      <w:r w:rsidRPr="009E55F7">
        <w:rPr>
          <w:szCs w:val="24"/>
          <w:lang w:eastAsia="da-DK"/>
        </w:rPr>
        <w:t>Flue gas desulfurization is commonly used to reduce SO</w:t>
      </w:r>
      <w:r w:rsidRPr="009E55F7">
        <w:rPr>
          <w:szCs w:val="24"/>
          <w:vertAlign w:val="subscript"/>
          <w:lang w:eastAsia="da-DK"/>
        </w:rPr>
        <w:t>2</w:t>
      </w:r>
      <w:r w:rsidRPr="009E55F7">
        <w:rPr>
          <w:szCs w:val="24"/>
          <w:lang w:eastAsia="da-DK"/>
        </w:rPr>
        <w:t xml:space="preserve"> emissions from coal-fired and oil- fired combustion sources due to the relatively high concentration of SO</w:t>
      </w:r>
      <w:r w:rsidRPr="009E55F7">
        <w:rPr>
          <w:szCs w:val="24"/>
          <w:vertAlign w:val="subscript"/>
          <w:lang w:eastAsia="da-DK"/>
        </w:rPr>
        <w:t>2</w:t>
      </w:r>
      <w:r w:rsidRPr="009E55F7">
        <w:rPr>
          <w:szCs w:val="24"/>
          <w:lang w:eastAsia="da-DK"/>
        </w:rPr>
        <w:t xml:space="preserve"> (thousands of </w:t>
      </w:r>
      <w:proofErr w:type="spellStart"/>
      <w:r w:rsidRPr="009E55F7">
        <w:rPr>
          <w:szCs w:val="24"/>
          <w:lang w:eastAsia="da-DK"/>
        </w:rPr>
        <w:t>ppmv</w:t>
      </w:r>
      <w:proofErr w:type="spellEnd"/>
      <w:r w:rsidRPr="009E55F7">
        <w:rPr>
          <w:szCs w:val="24"/>
          <w:lang w:eastAsia="da-DK"/>
        </w:rPr>
        <w:t xml:space="preserve">) contained in the flue gas generated by these sources. Flue gas desulfurization can be accomplished using the following technologies </w:t>
      </w:r>
      <w:r w:rsidRPr="009E55F7">
        <w:rPr>
          <w:szCs w:val="24"/>
          <w:vertAlign w:val="superscript"/>
          <w:lang w:eastAsia="da-DK"/>
        </w:rPr>
        <w:t>[</w:t>
      </w:r>
      <w:r w:rsidRPr="009E55F7">
        <w:rPr>
          <w:szCs w:val="24"/>
          <w:vertAlign w:val="superscript"/>
          <w:lang w:eastAsia="da-DK"/>
        </w:rPr>
        <w:footnoteReference w:id="2"/>
      </w:r>
      <w:r w:rsidRPr="009E55F7">
        <w:rPr>
          <w:szCs w:val="24"/>
          <w:vertAlign w:val="superscript"/>
          <w:lang w:eastAsia="da-DK"/>
        </w:rPr>
        <w:t>]</w:t>
      </w:r>
      <w:r w:rsidRPr="009E55F7">
        <w:rPr>
          <w:szCs w:val="24"/>
          <w:lang w:eastAsia="da-DK"/>
        </w:rPr>
        <w:t xml:space="preserve">: </w:t>
      </w:r>
    </w:p>
    <w:p w14:paraId="585E9004" w14:textId="77777777" w:rsidR="009E55F7" w:rsidRPr="009E55F7" w:rsidRDefault="009E55F7" w:rsidP="009E55F7">
      <w:pPr>
        <w:numPr>
          <w:ilvl w:val="0"/>
          <w:numId w:val="142"/>
        </w:numPr>
        <w:spacing w:after="240" w:line="260" w:lineRule="atLeast"/>
        <w:contextualSpacing/>
        <w:rPr>
          <w:szCs w:val="24"/>
          <w:lang w:eastAsia="da-DK"/>
        </w:rPr>
      </w:pPr>
      <w:r w:rsidRPr="009E55F7">
        <w:rPr>
          <w:szCs w:val="24"/>
          <w:lang w:eastAsia="da-DK"/>
        </w:rPr>
        <w:t xml:space="preserve">Wet scrubbers, </w:t>
      </w:r>
    </w:p>
    <w:p w14:paraId="3EC7C64A" w14:textId="77777777" w:rsidR="009E55F7" w:rsidRPr="009E55F7" w:rsidRDefault="009E55F7" w:rsidP="009E55F7">
      <w:pPr>
        <w:numPr>
          <w:ilvl w:val="0"/>
          <w:numId w:val="142"/>
        </w:numPr>
        <w:spacing w:after="240" w:line="260" w:lineRule="atLeast"/>
        <w:contextualSpacing/>
        <w:rPr>
          <w:szCs w:val="24"/>
          <w:lang w:eastAsia="da-DK"/>
        </w:rPr>
      </w:pPr>
      <w:r w:rsidRPr="009E55F7">
        <w:rPr>
          <w:szCs w:val="24"/>
          <w:lang w:eastAsia="da-DK"/>
        </w:rPr>
        <w:t xml:space="preserve">Semi-dry scrubbers, and </w:t>
      </w:r>
    </w:p>
    <w:p w14:paraId="110EE0C0" w14:textId="77777777" w:rsidR="009E55F7" w:rsidRPr="009E55F7" w:rsidRDefault="009E55F7" w:rsidP="009E55F7">
      <w:pPr>
        <w:numPr>
          <w:ilvl w:val="0"/>
          <w:numId w:val="142"/>
        </w:numPr>
        <w:spacing w:after="240" w:line="260" w:lineRule="atLeast"/>
        <w:contextualSpacing/>
        <w:rPr>
          <w:szCs w:val="24"/>
          <w:lang w:eastAsia="da-DK"/>
        </w:rPr>
      </w:pPr>
      <w:r w:rsidRPr="009E55F7">
        <w:rPr>
          <w:szCs w:val="24"/>
          <w:lang w:eastAsia="da-DK"/>
        </w:rPr>
        <w:t xml:space="preserve">Dry scrubbers </w:t>
      </w:r>
      <w:r w:rsidRPr="009E55F7">
        <w:rPr>
          <w:szCs w:val="24"/>
          <w:vertAlign w:val="superscript"/>
          <w:lang w:eastAsia="da-DK"/>
        </w:rPr>
        <w:t>[</w:t>
      </w:r>
      <w:r w:rsidRPr="009E55F7">
        <w:rPr>
          <w:szCs w:val="24"/>
          <w:vertAlign w:val="superscript"/>
          <w:lang w:eastAsia="da-DK"/>
        </w:rPr>
        <w:footnoteReference w:id="3"/>
      </w:r>
      <w:r w:rsidRPr="009E55F7">
        <w:rPr>
          <w:szCs w:val="24"/>
          <w:vertAlign w:val="superscript"/>
          <w:lang w:eastAsia="da-DK"/>
        </w:rPr>
        <w:t>]</w:t>
      </w:r>
      <w:r w:rsidRPr="009E55F7">
        <w:rPr>
          <w:szCs w:val="24"/>
          <w:lang w:eastAsia="da-DK"/>
        </w:rPr>
        <w:t>, although wet scrubbers are normally capable of higher SO</w:t>
      </w:r>
      <w:r w:rsidRPr="009E55F7">
        <w:rPr>
          <w:szCs w:val="24"/>
          <w:vertAlign w:val="subscript"/>
          <w:lang w:eastAsia="da-DK"/>
        </w:rPr>
        <w:t>2</w:t>
      </w:r>
      <w:r w:rsidRPr="009E55F7">
        <w:rPr>
          <w:szCs w:val="24"/>
          <w:lang w:eastAsia="da-DK"/>
        </w:rPr>
        <w:t xml:space="preserve"> removal efficiencies than semi-dry and dry scrubbers. </w:t>
      </w:r>
    </w:p>
    <w:p w14:paraId="7FAE8102" w14:textId="77777777" w:rsidR="0048670D" w:rsidRDefault="0048670D" w:rsidP="009E55F7">
      <w:pPr>
        <w:spacing w:after="240" w:line="260" w:lineRule="atLeast"/>
        <w:contextualSpacing/>
        <w:rPr>
          <w:szCs w:val="24"/>
          <w:lang w:eastAsia="da-DK"/>
        </w:rPr>
      </w:pPr>
    </w:p>
    <w:p w14:paraId="02D0CD64" w14:textId="13355299" w:rsidR="009E55F7" w:rsidRDefault="009E55F7" w:rsidP="009E55F7">
      <w:pPr>
        <w:spacing w:after="240" w:line="260" w:lineRule="atLeast"/>
        <w:contextualSpacing/>
        <w:rPr>
          <w:szCs w:val="24"/>
          <w:lang w:eastAsia="da-DK"/>
        </w:rPr>
      </w:pPr>
      <w:r w:rsidRPr="009E55F7">
        <w:rPr>
          <w:szCs w:val="24"/>
          <w:lang w:eastAsia="da-DK"/>
        </w:rPr>
        <w:t>In a wet scrubber, an aqueous slurry of sorbent is injected into a source’s flue gas and the SO</w:t>
      </w:r>
      <w:r w:rsidRPr="009E55F7">
        <w:rPr>
          <w:szCs w:val="24"/>
          <w:vertAlign w:val="subscript"/>
          <w:lang w:eastAsia="da-DK"/>
        </w:rPr>
        <w:t>2</w:t>
      </w:r>
      <w:r w:rsidRPr="009E55F7">
        <w:rPr>
          <w:szCs w:val="24"/>
          <w:lang w:eastAsia="da-DK"/>
        </w:rPr>
        <w:t xml:space="preserve"> contained in the gas dissolves into the slurry droplets where it reacts with an alkaline compound present in the slurry. The treated flue gas is then emitted to the atmosphere after passing through a mist eliminator that is designed to remove any entrained slurry droplets, while the falling slurry droplets make their way to the bottom of the scrubber where they are collected and either regenerated and recycled or removed as a waste or byproduct.</w:t>
      </w:r>
    </w:p>
    <w:p w14:paraId="1FC42790" w14:textId="77777777" w:rsidR="00E54CEC" w:rsidRPr="009E55F7" w:rsidRDefault="00E54CEC" w:rsidP="009E55F7">
      <w:pPr>
        <w:spacing w:after="240" w:line="260" w:lineRule="atLeast"/>
        <w:contextualSpacing/>
        <w:rPr>
          <w:szCs w:val="24"/>
          <w:lang w:eastAsia="da-DK"/>
        </w:rPr>
      </w:pPr>
    </w:p>
    <w:p w14:paraId="1F642C2E" w14:textId="77777777" w:rsidR="009E55F7" w:rsidRPr="009E55F7" w:rsidRDefault="009E55F7" w:rsidP="009E55F7">
      <w:pPr>
        <w:spacing w:after="240" w:line="260" w:lineRule="atLeast"/>
        <w:rPr>
          <w:szCs w:val="24"/>
          <w:lang w:eastAsia="da-DK"/>
        </w:rPr>
      </w:pPr>
      <w:r w:rsidRPr="009E55F7">
        <w:rPr>
          <w:szCs w:val="24"/>
          <w:lang w:eastAsia="da-DK"/>
        </w:rPr>
        <w:t xml:space="preserve">Semi-dry scrubbers are like wet scrubbers, but the slurry used in a semi-dry scrubber has a higher sorbent concentration, which results in the complete evaporation of the slurry water and the formation of a dry spent sorbent material that is entrained in the treated flue gas. This dry spent sorbent is removed from the flue gas using a baghouse or ESP. </w:t>
      </w:r>
    </w:p>
    <w:p w14:paraId="60FF92B0" w14:textId="77777777" w:rsidR="009E55F7" w:rsidRPr="009E55F7" w:rsidRDefault="009E55F7" w:rsidP="009E55F7">
      <w:pPr>
        <w:spacing w:after="240" w:line="260" w:lineRule="atLeast"/>
        <w:rPr>
          <w:szCs w:val="24"/>
          <w:lang w:eastAsia="da-DK"/>
        </w:rPr>
      </w:pPr>
      <w:r w:rsidRPr="009E55F7">
        <w:rPr>
          <w:szCs w:val="24"/>
          <w:lang w:eastAsia="da-DK"/>
        </w:rPr>
        <w:t>In a dry scrubber, a dry sorbent material is pneumatically injected into a source’s flue gas and the dry spent sorbent material entrained in the treated flue gas is removed using a baghouse or ESP.</w:t>
      </w:r>
    </w:p>
    <w:p w14:paraId="47AB60B3" w14:textId="77777777" w:rsidR="009E55F7" w:rsidRPr="009E55F7" w:rsidRDefault="009E55F7" w:rsidP="009E55F7">
      <w:pPr>
        <w:spacing w:line="260" w:lineRule="atLeast"/>
        <w:contextualSpacing/>
        <w:rPr>
          <w:b/>
          <w:bCs/>
          <w:szCs w:val="24"/>
          <w:lang w:eastAsia="da-DK"/>
        </w:rPr>
      </w:pPr>
      <w:r w:rsidRPr="009E55F7">
        <w:rPr>
          <w:b/>
          <w:bCs/>
          <w:szCs w:val="24"/>
          <w:lang w:eastAsia="da-DK"/>
        </w:rPr>
        <w:t>This section presents common technology descriptions that are used throughout this BACT analysis for Storage Tanks</w:t>
      </w:r>
    </w:p>
    <w:p w14:paraId="14A9890C" w14:textId="77777777" w:rsidR="009E55F7" w:rsidRPr="009E55F7" w:rsidRDefault="009E55F7" w:rsidP="009E55F7">
      <w:pPr>
        <w:spacing w:line="260" w:lineRule="atLeast"/>
        <w:contextualSpacing/>
        <w:rPr>
          <w:b/>
          <w:bCs/>
          <w:szCs w:val="24"/>
          <w:lang w:eastAsia="da-DK"/>
        </w:rPr>
      </w:pPr>
    </w:p>
    <w:p w14:paraId="46FB58EA" w14:textId="77777777" w:rsidR="009E55F7" w:rsidRPr="009E55F7" w:rsidRDefault="009E55F7" w:rsidP="009E55F7">
      <w:pPr>
        <w:spacing w:line="260" w:lineRule="atLeast"/>
        <w:contextualSpacing/>
        <w:rPr>
          <w:b/>
          <w:bCs/>
          <w:szCs w:val="24"/>
          <w:lang w:eastAsia="da-DK"/>
        </w:rPr>
      </w:pPr>
      <w:r w:rsidRPr="009E55F7">
        <w:rPr>
          <w:b/>
          <w:bCs/>
          <w:szCs w:val="24"/>
          <w:lang w:eastAsia="da-DK"/>
        </w:rPr>
        <w:t>For VOC Control</w:t>
      </w:r>
    </w:p>
    <w:p w14:paraId="338EF4C1" w14:textId="77777777" w:rsidR="009E55F7" w:rsidRPr="009E55F7" w:rsidRDefault="009E55F7" w:rsidP="009E55F7">
      <w:pPr>
        <w:spacing w:line="260" w:lineRule="atLeast"/>
        <w:contextualSpacing/>
        <w:rPr>
          <w:b/>
          <w:bCs/>
          <w:szCs w:val="24"/>
          <w:lang w:eastAsia="da-DK"/>
        </w:rPr>
      </w:pPr>
    </w:p>
    <w:p w14:paraId="0E507199" w14:textId="77777777" w:rsidR="009E55F7" w:rsidRDefault="009E55F7" w:rsidP="009E55F7">
      <w:pPr>
        <w:numPr>
          <w:ilvl w:val="0"/>
          <w:numId w:val="167"/>
        </w:numPr>
        <w:spacing w:line="260" w:lineRule="atLeast"/>
        <w:contextualSpacing/>
        <w:rPr>
          <w:szCs w:val="24"/>
          <w:lang w:eastAsia="da-DK"/>
        </w:rPr>
      </w:pPr>
      <w:bookmarkStart w:id="85" w:name="_Ref212613283"/>
      <w:r w:rsidRPr="009E55F7">
        <w:rPr>
          <w:szCs w:val="24"/>
          <w:lang w:eastAsia="da-DK"/>
        </w:rPr>
        <w:t>IFR Storage Tank with Vapor Collection System and Control Device</w:t>
      </w:r>
      <w:bookmarkEnd w:id="85"/>
    </w:p>
    <w:p w14:paraId="5323ED77" w14:textId="77777777" w:rsidR="00E54CEC" w:rsidRPr="009E55F7" w:rsidRDefault="00E54CEC" w:rsidP="00EE04E0">
      <w:pPr>
        <w:spacing w:line="260" w:lineRule="atLeast"/>
        <w:ind w:left="720"/>
        <w:contextualSpacing/>
        <w:rPr>
          <w:szCs w:val="24"/>
          <w:lang w:eastAsia="da-DK"/>
        </w:rPr>
      </w:pPr>
    </w:p>
    <w:p w14:paraId="324B124D"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An IFR storage tank is equipped with two roofs – a fixed roof connected to the top of the storage tank wall and a floating roof (the IFR) that rests on the surface of the liquid contained in the storage tank. In general, a floating roof design effectively eliminates the breathing and working emissions that result from a fixed roof storage tank because the floating roof eliminates the vapor space that would be present in a fixed roof tank by directly contacting nearly </w:t>
      </w:r>
      <w:proofErr w:type="gramStart"/>
      <w:r w:rsidRPr="009E55F7">
        <w:rPr>
          <w:szCs w:val="24"/>
          <w:lang w:eastAsia="da-DK"/>
        </w:rPr>
        <w:t>all of</w:t>
      </w:r>
      <w:proofErr w:type="gramEnd"/>
      <w:r w:rsidRPr="009E55F7">
        <w:rPr>
          <w:szCs w:val="24"/>
          <w:lang w:eastAsia="da-DK"/>
        </w:rPr>
        <w:t xml:space="preserve"> the liquid surface area. Additionally, certain emissions mechanisms and floating roof operating and maintenance risks that exist for an EFR tank (a tank where the floating roof is exposed to the atmosphere) do not exist for an IFR tank because the IFR tank’s floating roof is not directly exposed to the atmosphere since the tank’s fixed roof is located above the floating roof. </w:t>
      </w:r>
    </w:p>
    <w:p w14:paraId="0509E20D" w14:textId="77777777" w:rsidR="009E55F7" w:rsidRPr="009E55F7" w:rsidRDefault="009E55F7" w:rsidP="009E55F7">
      <w:pPr>
        <w:tabs>
          <w:tab w:val="left" w:pos="720"/>
        </w:tabs>
        <w:spacing w:after="120" w:line="260" w:lineRule="atLeast"/>
        <w:rPr>
          <w:szCs w:val="24"/>
          <w:lang w:eastAsia="da-DK"/>
        </w:rPr>
      </w:pPr>
      <w:r w:rsidRPr="009E55F7">
        <w:rPr>
          <w:szCs w:val="24"/>
          <w:lang w:eastAsia="da-DK"/>
        </w:rPr>
        <w:t>Because an IFR tank incorporates a fixed roof above a floating roof, the vapor between the floating roof and fixed roof can be collected and routed to a control device to reduce VOC emissions to the atmosphere. The following are examples of the types of control devices that can be used to reduce VOC emissions from the vapor collected from an IFR tank:</w:t>
      </w:r>
    </w:p>
    <w:p w14:paraId="6731CA89" w14:textId="77777777" w:rsidR="009E55F7" w:rsidRPr="009E55F7" w:rsidRDefault="009E55F7" w:rsidP="009E55F7">
      <w:pPr>
        <w:numPr>
          <w:ilvl w:val="0"/>
          <w:numId w:val="124"/>
        </w:numPr>
        <w:tabs>
          <w:tab w:val="left" w:pos="720"/>
        </w:tabs>
        <w:spacing w:after="120" w:line="260" w:lineRule="atLeast"/>
        <w:rPr>
          <w:szCs w:val="24"/>
          <w:lang w:eastAsia="da-DK"/>
        </w:rPr>
      </w:pPr>
      <w:r w:rsidRPr="009E55F7">
        <w:rPr>
          <w:szCs w:val="24"/>
          <w:lang w:eastAsia="da-DK"/>
        </w:rPr>
        <w:t>Condenser;</w:t>
      </w:r>
    </w:p>
    <w:p w14:paraId="7C33E459" w14:textId="77777777" w:rsidR="009E55F7" w:rsidRPr="009E55F7" w:rsidRDefault="009E55F7" w:rsidP="009E55F7">
      <w:pPr>
        <w:numPr>
          <w:ilvl w:val="0"/>
          <w:numId w:val="124"/>
        </w:numPr>
        <w:tabs>
          <w:tab w:val="left" w:pos="720"/>
        </w:tabs>
        <w:spacing w:after="120" w:line="260" w:lineRule="atLeast"/>
        <w:rPr>
          <w:szCs w:val="24"/>
          <w:lang w:eastAsia="da-DK"/>
        </w:rPr>
      </w:pPr>
      <w:r w:rsidRPr="009E55F7">
        <w:rPr>
          <w:szCs w:val="24"/>
          <w:lang w:eastAsia="da-DK"/>
        </w:rPr>
        <w:t>Thermal oxidizer; and</w:t>
      </w:r>
    </w:p>
    <w:p w14:paraId="3A241C4E" w14:textId="06410E35" w:rsidR="0092613D" w:rsidRPr="0092613D" w:rsidRDefault="009E55F7" w:rsidP="0092613D">
      <w:pPr>
        <w:numPr>
          <w:ilvl w:val="0"/>
          <w:numId w:val="124"/>
        </w:numPr>
        <w:tabs>
          <w:tab w:val="left" w:pos="720"/>
        </w:tabs>
        <w:spacing w:after="240" w:line="260" w:lineRule="atLeast"/>
        <w:rPr>
          <w:szCs w:val="24"/>
          <w:lang w:eastAsia="da-DK"/>
        </w:rPr>
      </w:pPr>
      <w:r w:rsidRPr="009E55F7">
        <w:rPr>
          <w:szCs w:val="24"/>
          <w:lang w:eastAsia="da-DK"/>
        </w:rPr>
        <w:t>Carbon adsorption.</w:t>
      </w:r>
    </w:p>
    <w:p w14:paraId="4D7A10A7" w14:textId="77777777" w:rsidR="009E55F7" w:rsidRPr="009E55F7" w:rsidRDefault="009E55F7" w:rsidP="009E55F7">
      <w:pPr>
        <w:numPr>
          <w:ilvl w:val="0"/>
          <w:numId w:val="167"/>
        </w:numPr>
        <w:spacing w:line="260" w:lineRule="atLeast"/>
        <w:contextualSpacing/>
        <w:rPr>
          <w:szCs w:val="24"/>
          <w:lang w:eastAsia="da-DK"/>
        </w:rPr>
      </w:pPr>
      <w:bookmarkStart w:id="86" w:name="_Ref212613316"/>
      <w:r w:rsidRPr="009E55F7">
        <w:rPr>
          <w:szCs w:val="24"/>
          <w:lang w:eastAsia="da-DK"/>
        </w:rPr>
        <w:t>Fixed Roof Storage Tank with Vapor Collection System and Control Device</w:t>
      </w:r>
      <w:bookmarkEnd w:id="86"/>
    </w:p>
    <w:p w14:paraId="5C406835" w14:textId="77777777" w:rsidR="0092613D" w:rsidRDefault="0092613D" w:rsidP="009E55F7">
      <w:pPr>
        <w:tabs>
          <w:tab w:val="left" w:pos="720"/>
        </w:tabs>
        <w:spacing w:after="240" w:line="260" w:lineRule="atLeast"/>
        <w:rPr>
          <w:szCs w:val="24"/>
          <w:lang w:eastAsia="da-DK"/>
        </w:rPr>
      </w:pPr>
    </w:p>
    <w:p w14:paraId="5EDDB633" w14:textId="700DCB62"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A fixed roof storage tank contains a vapor space between the surface of the liquid contained in the tank and the roof of the tank and this vapor space is partially comprised of the compounds making up the liquid contained in the tank. A portion of the vapor contained in the vapor space of an atmospheric fixed roof storage tank is routinely vented to the atmosphere because of the breathing and working emissions mechanisms described above. </w:t>
      </w:r>
    </w:p>
    <w:p w14:paraId="7AA3B311" w14:textId="77777777" w:rsidR="009E55F7" w:rsidRPr="009E55F7" w:rsidRDefault="009E55F7" w:rsidP="009E55F7">
      <w:pPr>
        <w:tabs>
          <w:tab w:val="left" w:pos="720"/>
        </w:tabs>
        <w:spacing w:after="120" w:line="260" w:lineRule="atLeast"/>
        <w:rPr>
          <w:szCs w:val="24"/>
          <w:lang w:eastAsia="da-DK"/>
        </w:rPr>
      </w:pPr>
      <w:r w:rsidRPr="009E55F7">
        <w:rPr>
          <w:szCs w:val="24"/>
          <w:lang w:eastAsia="da-DK"/>
        </w:rPr>
        <w:lastRenderedPageBreak/>
        <w:t>A fixed roof tank can be equipped with a vapor collection system to collect the vapor vented from the tank. This collected vapor can then be routed to a control device to reduce VOC emissions to the atmosphere. The following are examples of the types of control devices that can be used to reduce VOC emissions from the vapor collected from a fixed roof tank:</w:t>
      </w:r>
    </w:p>
    <w:p w14:paraId="75198CA2" w14:textId="77777777" w:rsidR="009E55F7" w:rsidRPr="009E55F7" w:rsidRDefault="009E55F7" w:rsidP="00EE04E0">
      <w:pPr>
        <w:numPr>
          <w:ilvl w:val="0"/>
          <w:numId w:val="124"/>
        </w:numPr>
        <w:tabs>
          <w:tab w:val="left" w:pos="720"/>
        </w:tabs>
        <w:spacing w:line="260" w:lineRule="atLeast"/>
        <w:rPr>
          <w:szCs w:val="24"/>
          <w:lang w:eastAsia="da-DK"/>
        </w:rPr>
      </w:pPr>
      <w:r w:rsidRPr="009E55F7">
        <w:rPr>
          <w:szCs w:val="24"/>
          <w:lang w:eastAsia="da-DK"/>
        </w:rPr>
        <w:t>Condenser;</w:t>
      </w:r>
    </w:p>
    <w:p w14:paraId="70350D9F" w14:textId="77777777" w:rsidR="009E55F7" w:rsidRPr="009E55F7" w:rsidRDefault="009E55F7" w:rsidP="00EE04E0">
      <w:pPr>
        <w:numPr>
          <w:ilvl w:val="0"/>
          <w:numId w:val="124"/>
        </w:numPr>
        <w:tabs>
          <w:tab w:val="left" w:pos="720"/>
        </w:tabs>
        <w:spacing w:line="260" w:lineRule="atLeast"/>
        <w:rPr>
          <w:szCs w:val="24"/>
          <w:lang w:eastAsia="da-DK"/>
        </w:rPr>
      </w:pPr>
      <w:r w:rsidRPr="009E55F7">
        <w:rPr>
          <w:szCs w:val="24"/>
          <w:lang w:eastAsia="da-DK"/>
        </w:rPr>
        <w:t>Thermal oxidizer; and</w:t>
      </w:r>
    </w:p>
    <w:p w14:paraId="3E5886D2" w14:textId="77777777" w:rsidR="009E55F7" w:rsidRDefault="009E55F7" w:rsidP="00EE04E0">
      <w:pPr>
        <w:numPr>
          <w:ilvl w:val="0"/>
          <w:numId w:val="124"/>
        </w:numPr>
        <w:tabs>
          <w:tab w:val="left" w:pos="720"/>
        </w:tabs>
        <w:spacing w:line="260" w:lineRule="atLeast"/>
        <w:rPr>
          <w:szCs w:val="24"/>
          <w:lang w:eastAsia="da-DK"/>
        </w:rPr>
      </w:pPr>
      <w:r w:rsidRPr="009E55F7">
        <w:rPr>
          <w:szCs w:val="24"/>
          <w:lang w:eastAsia="da-DK"/>
        </w:rPr>
        <w:t>Carbon adsorption.</w:t>
      </w:r>
    </w:p>
    <w:p w14:paraId="7695E8B8" w14:textId="77777777" w:rsidR="0092613D" w:rsidRPr="009E55F7" w:rsidRDefault="0092613D" w:rsidP="0092613D">
      <w:pPr>
        <w:tabs>
          <w:tab w:val="left" w:pos="720"/>
        </w:tabs>
        <w:spacing w:line="260" w:lineRule="atLeast"/>
        <w:ind w:left="720"/>
        <w:rPr>
          <w:szCs w:val="24"/>
          <w:lang w:eastAsia="da-DK"/>
        </w:rPr>
      </w:pPr>
    </w:p>
    <w:p w14:paraId="6538FC14" w14:textId="77777777" w:rsidR="009E55F7" w:rsidRPr="009E55F7" w:rsidRDefault="009E55F7" w:rsidP="009E55F7">
      <w:pPr>
        <w:numPr>
          <w:ilvl w:val="0"/>
          <w:numId w:val="167"/>
        </w:numPr>
        <w:spacing w:line="260" w:lineRule="atLeast"/>
        <w:contextualSpacing/>
        <w:rPr>
          <w:szCs w:val="24"/>
          <w:lang w:eastAsia="da-DK"/>
        </w:rPr>
      </w:pPr>
      <w:bookmarkStart w:id="87" w:name="_Ref212613584"/>
      <w:r w:rsidRPr="009E55F7">
        <w:rPr>
          <w:szCs w:val="24"/>
          <w:lang w:eastAsia="da-DK"/>
        </w:rPr>
        <w:t>IFR Storage Tank</w:t>
      </w:r>
      <w:bookmarkEnd w:id="87"/>
    </w:p>
    <w:p w14:paraId="562B8AA5" w14:textId="77777777" w:rsidR="009E55F7" w:rsidRPr="009E55F7" w:rsidRDefault="009E55F7" w:rsidP="009E55F7">
      <w:pPr>
        <w:spacing w:line="260" w:lineRule="atLeast"/>
        <w:ind w:left="720"/>
        <w:contextualSpacing/>
        <w:rPr>
          <w:szCs w:val="24"/>
          <w:lang w:eastAsia="da-DK"/>
        </w:rPr>
      </w:pPr>
    </w:p>
    <w:p w14:paraId="5F72ADB0"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As described above, an IFR storage tank is equipped with two roof structures – a fixed roof located above a floating roof (the IFR). In general, a floating roof design effectively eliminates the breathing and working emissions that result from a fixed roof storage tank because the floating roof eliminates the vapor space that would be present in a fixed roof tank by directly contacting nearly </w:t>
      </w:r>
      <w:proofErr w:type="gramStart"/>
      <w:r w:rsidRPr="009E55F7">
        <w:rPr>
          <w:szCs w:val="24"/>
          <w:lang w:eastAsia="da-DK"/>
        </w:rPr>
        <w:t>all of</w:t>
      </w:r>
      <w:proofErr w:type="gramEnd"/>
      <w:r w:rsidRPr="009E55F7">
        <w:rPr>
          <w:szCs w:val="24"/>
          <w:lang w:eastAsia="da-DK"/>
        </w:rPr>
        <w:t xml:space="preserve"> the liquid surface area. Additionally, certain emissions mechanisms and floating roof operating and maintenance risks that exist for an EFR tank do not exist for an IFR tank because the IFR tank’s floating roof is not directly exposed to the atmosphere since the tank’s fixed roof is located above its floating roof. As a result, emissions from an IFR tank are typically lower than the emissions that would occur from an otherwise identical EFR tank containing the same material at the same storage conditions.</w:t>
      </w:r>
    </w:p>
    <w:p w14:paraId="4D7E194B" w14:textId="77777777" w:rsidR="009E55F7" w:rsidRPr="009E55F7" w:rsidRDefault="009E55F7" w:rsidP="009E55F7">
      <w:pPr>
        <w:numPr>
          <w:ilvl w:val="0"/>
          <w:numId w:val="167"/>
        </w:numPr>
        <w:spacing w:line="260" w:lineRule="atLeast"/>
        <w:contextualSpacing/>
        <w:rPr>
          <w:szCs w:val="24"/>
          <w:lang w:eastAsia="da-DK"/>
        </w:rPr>
      </w:pPr>
      <w:bookmarkStart w:id="88" w:name="_Ref212613594"/>
      <w:r w:rsidRPr="009E55F7">
        <w:rPr>
          <w:szCs w:val="24"/>
          <w:lang w:eastAsia="da-DK"/>
        </w:rPr>
        <w:t>EFR Storage Tank</w:t>
      </w:r>
      <w:bookmarkEnd w:id="88"/>
    </w:p>
    <w:p w14:paraId="799D42B6" w14:textId="77777777" w:rsidR="009E55F7" w:rsidRPr="009E55F7" w:rsidRDefault="009E55F7" w:rsidP="009E55F7">
      <w:pPr>
        <w:spacing w:line="260" w:lineRule="atLeast"/>
        <w:ind w:left="720"/>
        <w:contextualSpacing/>
        <w:rPr>
          <w:szCs w:val="24"/>
          <w:lang w:eastAsia="da-DK"/>
        </w:rPr>
      </w:pPr>
    </w:p>
    <w:p w14:paraId="2115329C"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An EFR storage tank is equipped with a roof structure that rests on the surface of the liquid contained in the storage tank and this floating roof is exposed to the atmosphere. As discussed above for an IFR tank, a floating roof design effectively eliminates the breathing and working emissions that result from a fixed roof storage tank. However, emissions from an EFR tank tend to be higher than from an IFR tank because the rim seal and openings of an EFR tank are directly exposed to the atmosphere and, therefore, the emissions from these seals and openings are influenced by wind conditions.</w:t>
      </w:r>
    </w:p>
    <w:p w14:paraId="45435321" w14:textId="77777777" w:rsidR="009E55F7" w:rsidRPr="009E55F7" w:rsidRDefault="009E55F7" w:rsidP="009E55F7">
      <w:pPr>
        <w:numPr>
          <w:ilvl w:val="0"/>
          <w:numId w:val="167"/>
        </w:numPr>
        <w:spacing w:line="260" w:lineRule="atLeast"/>
        <w:contextualSpacing/>
        <w:rPr>
          <w:szCs w:val="24"/>
          <w:lang w:eastAsia="da-DK"/>
        </w:rPr>
      </w:pPr>
      <w:bookmarkStart w:id="89" w:name="_Ref212613606"/>
      <w:r w:rsidRPr="009E55F7">
        <w:rPr>
          <w:szCs w:val="24"/>
          <w:lang w:eastAsia="da-DK"/>
        </w:rPr>
        <w:t>Fixed Roof Storage Tank with Submerged Fill</w:t>
      </w:r>
      <w:bookmarkEnd w:id="89"/>
    </w:p>
    <w:p w14:paraId="42D8E544" w14:textId="77777777" w:rsidR="009E55F7" w:rsidRPr="009E55F7" w:rsidRDefault="009E55F7" w:rsidP="009E55F7">
      <w:pPr>
        <w:spacing w:line="260" w:lineRule="atLeast"/>
        <w:ind w:left="720"/>
        <w:contextualSpacing/>
        <w:rPr>
          <w:szCs w:val="24"/>
          <w:lang w:eastAsia="da-DK"/>
        </w:rPr>
      </w:pPr>
      <w:r w:rsidRPr="009E55F7">
        <w:rPr>
          <w:szCs w:val="24"/>
          <w:lang w:eastAsia="da-DK"/>
        </w:rPr>
        <w:t xml:space="preserve"> </w:t>
      </w:r>
    </w:p>
    <w:p w14:paraId="15E03819" w14:textId="77777777" w:rsidR="009E55F7" w:rsidRDefault="009E55F7" w:rsidP="009E55F7">
      <w:pPr>
        <w:tabs>
          <w:tab w:val="left" w:pos="720"/>
        </w:tabs>
        <w:spacing w:after="240" w:line="260" w:lineRule="atLeast"/>
        <w:rPr>
          <w:szCs w:val="24"/>
          <w:lang w:eastAsia="da-DK"/>
        </w:rPr>
      </w:pPr>
      <w:r w:rsidRPr="009E55F7">
        <w:rPr>
          <w:szCs w:val="24"/>
          <w:lang w:eastAsia="da-DK"/>
        </w:rPr>
        <w:t>There are two mechanisms that result in emissions from a fixed roof storage tank. The first mechanism results in breathing emissions, while the second mechanism results in working emissions. By incorporating submerged fill into the design of a fixed roof storage tank, the saturation level of the vapor space between the surface of the liquid contained in the tank and the roof of the tank can be reduced versus the level that would occur if the liquid were introduced into the tank under splash loading conditions. Therefore, by reducing the saturation level of the vapor space, the vapor vented from the storage tank contains less VOC, which means lower VOC emissions to the atmosphere.</w:t>
      </w:r>
    </w:p>
    <w:p w14:paraId="64AF6680" w14:textId="77777777" w:rsidR="0092613D" w:rsidRPr="009E55F7" w:rsidRDefault="0092613D" w:rsidP="009E55F7">
      <w:pPr>
        <w:tabs>
          <w:tab w:val="left" w:pos="720"/>
        </w:tabs>
        <w:spacing w:after="240" w:line="260" w:lineRule="atLeast"/>
        <w:rPr>
          <w:szCs w:val="24"/>
          <w:lang w:eastAsia="da-DK"/>
        </w:rPr>
      </w:pPr>
    </w:p>
    <w:p w14:paraId="55D4DB1E" w14:textId="77777777" w:rsidR="009E55F7" w:rsidRPr="009E55F7" w:rsidRDefault="009E55F7" w:rsidP="009E55F7">
      <w:pPr>
        <w:numPr>
          <w:ilvl w:val="0"/>
          <w:numId w:val="167"/>
        </w:numPr>
        <w:spacing w:line="260" w:lineRule="atLeast"/>
        <w:contextualSpacing/>
        <w:rPr>
          <w:szCs w:val="24"/>
          <w:lang w:eastAsia="da-DK"/>
        </w:rPr>
      </w:pPr>
      <w:bookmarkStart w:id="90" w:name="_Ref212616260"/>
      <w:r w:rsidRPr="009E55F7">
        <w:rPr>
          <w:szCs w:val="24"/>
          <w:lang w:eastAsia="da-DK"/>
        </w:rPr>
        <w:t>Absorption (Wet Scrubber)</w:t>
      </w:r>
      <w:bookmarkEnd w:id="90"/>
    </w:p>
    <w:p w14:paraId="61E6E50A" w14:textId="77777777" w:rsidR="009E55F7" w:rsidRPr="009E55F7" w:rsidRDefault="009E55F7" w:rsidP="009E55F7">
      <w:pPr>
        <w:spacing w:line="260" w:lineRule="atLeast"/>
        <w:ind w:left="720"/>
        <w:contextualSpacing/>
        <w:rPr>
          <w:szCs w:val="24"/>
          <w:lang w:eastAsia="da-DK"/>
        </w:rPr>
      </w:pPr>
    </w:p>
    <w:p w14:paraId="71ED93FC" w14:textId="77777777" w:rsidR="009E55F7" w:rsidRPr="009E55F7" w:rsidRDefault="009E55F7" w:rsidP="009E55F7">
      <w:pPr>
        <w:spacing w:after="240" w:line="260" w:lineRule="atLeast"/>
        <w:rPr>
          <w:szCs w:val="24"/>
          <w:lang w:eastAsia="da-DK"/>
        </w:rPr>
      </w:pPr>
      <w:r w:rsidRPr="009E55F7">
        <w:rPr>
          <w:szCs w:val="24"/>
          <w:lang w:eastAsia="da-DK"/>
        </w:rPr>
        <w:t xml:space="preserve">Absorption is primarily a physical process, though it can also include a chemical component, in which a pollutant in a gas phase contacts a scrubbing media and is removed from the gas phase by the scrubbing media. The common absorption device used to remove VOC from a gaseous stream is a wet scrubber. The wet scrubber provides an intimate contacting environment for the soluble </w:t>
      </w:r>
      <w:r w:rsidRPr="009E55F7">
        <w:rPr>
          <w:szCs w:val="24"/>
          <w:lang w:eastAsia="da-DK"/>
        </w:rPr>
        <w:lastRenderedPageBreak/>
        <w:t>VOC to be dissolved in the scrubbing liquid. Water can be used as the scrubbing liquid in a wet scrubber used for VOC emission control, but very low vapor pressure organic materials are also used when the VOC requiring control is not soluble in water. In general, VOC containing nitrogen or oxygen atoms that are free to form strong hydrogen bonds and that have one to three carbon atoms are soluble in water. As the number of carbon atoms increases, the VOC is typically less soluble in water to a point where it is insoluble in water. There are several types of wet scrubbers, including packed bed counterflow scrubbers, packed-bed crossflow scrubbers, bubble plate scrubbers and tray scrubbers.</w:t>
      </w:r>
    </w:p>
    <w:p w14:paraId="42532534" w14:textId="77777777" w:rsidR="009E55F7" w:rsidRPr="009E55F7" w:rsidRDefault="009E55F7" w:rsidP="009E55F7">
      <w:pPr>
        <w:numPr>
          <w:ilvl w:val="0"/>
          <w:numId w:val="167"/>
        </w:numPr>
        <w:spacing w:line="260" w:lineRule="atLeast"/>
        <w:contextualSpacing/>
        <w:rPr>
          <w:szCs w:val="24"/>
          <w:lang w:eastAsia="da-DK"/>
        </w:rPr>
      </w:pPr>
      <w:bookmarkStart w:id="91" w:name="_Ref212616284"/>
      <w:r w:rsidRPr="009E55F7">
        <w:rPr>
          <w:szCs w:val="24"/>
          <w:lang w:eastAsia="da-DK"/>
        </w:rPr>
        <w:t>Carbon Adsorption</w:t>
      </w:r>
      <w:bookmarkEnd w:id="91"/>
    </w:p>
    <w:p w14:paraId="0AC72312" w14:textId="77777777" w:rsidR="009E55F7" w:rsidRPr="009E55F7" w:rsidRDefault="009E55F7" w:rsidP="009E55F7">
      <w:pPr>
        <w:spacing w:line="260" w:lineRule="atLeast"/>
        <w:ind w:left="720"/>
        <w:contextualSpacing/>
        <w:rPr>
          <w:szCs w:val="24"/>
          <w:lang w:eastAsia="da-DK"/>
        </w:rPr>
      </w:pPr>
    </w:p>
    <w:p w14:paraId="14992197" w14:textId="77777777" w:rsidR="009E55F7" w:rsidRPr="009E55F7" w:rsidRDefault="009E55F7" w:rsidP="009E55F7">
      <w:pPr>
        <w:spacing w:after="240" w:line="260" w:lineRule="atLeast"/>
        <w:rPr>
          <w:szCs w:val="24"/>
          <w:lang w:eastAsia="da-DK"/>
        </w:rPr>
      </w:pPr>
      <w:r w:rsidRPr="009E55F7">
        <w:rPr>
          <w:szCs w:val="24"/>
          <w:lang w:eastAsia="da-DK"/>
        </w:rPr>
        <w:t>Carbon adsorption is used to capture a specific compound, or a range of compounds, present in a gas phase on the surface of granular activated carbon. Carbon adsorption performance depends on the type of activated carbon used, the characteristics of the target compound(s), the concentration of the target compound(s) in the gaseous stream and the temperature, pressure and moisture content of the gaseous stream. Carbon adsorbers can be of the fixed-bed or fluidized bed design. A fixed-bed carbon adsorber must be periodically regenerated to desorb the collected compounds from the carbon, while a fluidized-bed carbon adsorber is continuously regenerated. Additionally, portable, easily replaceable carbon adsorption units (e.g., 55-gallon drums) are used in some applications. This type of unit is not regenerated at MRL where it is used. Instead, the portable unit is typically returned to the supplier of the unit and the supplier regenerates or disposes of the spent carbon.</w:t>
      </w:r>
    </w:p>
    <w:p w14:paraId="51AA4C3C" w14:textId="77777777" w:rsidR="009E55F7" w:rsidRPr="009E55F7" w:rsidRDefault="009E55F7" w:rsidP="009E55F7">
      <w:pPr>
        <w:numPr>
          <w:ilvl w:val="0"/>
          <w:numId w:val="167"/>
        </w:numPr>
        <w:spacing w:line="260" w:lineRule="atLeast"/>
        <w:contextualSpacing/>
        <w:rPr>
          <w:szCs w:val="24"/>
          <w:lang w:eastAsia="da-DK"/>
        </w:rPr>
      </w:pPr>
      <w:bookmarkStart w:id="92" w:name="_Ref212616305"/>
      <w:r w:rsidRPr="009E55F7">
        <w:rPr>
          <w:szCs w:val="24"/>
          <w:lang w:eastAsia="da-DK"/>
        </w:rPr>
        <w:t>Condensation</w:t>
      </w:r>
      <w:bookmarkEnd w:id="92"/>
    </w:p>
    <w:p w14:paraId="0D3B8459" w14:textId="77777777" w:rsidR="009E55F7" w:rsidRPr="009E55F7" w:rsidRDefault="009E55F7" w:rsidP="009E55F7">
      <w:pPr>
        <w:spacing w:line="260" w:lineRule="atLeast"/>
        <w:ind w:left="720"/>
        <w:contextualSpacing/>
        <w:rPr>
          <w:szCs w:val="24"/>
          <w:lang w:eastAsia="da-DK"/>
        </w:rPr>
      </w:pPr>
    </w:p>
    <w:p w14:paraId="3F51090C" w14:textId="77777777" w:rsidR="009E55F7" w:rsidRPr="009E55F7" w:rsidRDefault="009E55F7" w:rsidP="009E55F7">
      <w:pPr>
        <w:spacing w:after="240" w:line="260" w:lineRule="atLeast"/>
        <w:rPr>
          <w:szCs w:val="24"/>
          <w:lang w:eastAsia="da-DK"/>
        </w:rPr>
      </w:pPr>
      <w:r w:rsidRPr="009E55F7">
        <w:rPr>
          <w:szCs w:val="24"/>
          <w:lang w:eastAsia="da-DK"/>
        </w:rPr>
        <w:t>In principle, a condenser achieves condensation by lowering the temperature of the gas stream containing a condensable to a temperature at which the desired condensate's vapor pressure is lower than its entering partial pressure. Condensation is performed by a condenser that is either a surface noncontact condenser or a direct-contact condenser. A surface condenser is usually a shell-and-tube heat exchanger in which the cooling fluid flows inside the tubes of the exchanger and the gas undergoing condensation treatment flows on the outside of the tubes. A direct-contact condenser is a device in which intimate contact occurs between the cooling fluid and the gas undergoing condensation treatment, usually in a spray or packed tower. Although a direct-contact condenser may also be part of a chemical recovery system, an extra separation step is usually required to separate the cooling liquid from the newly formed condensate. Examples of cooling fluids used in condensers are water, brine cooled to below the freezing point of pure water and refrigerants.</w:t>
      </w:r>
    </w:p>
    <w:p w14:paraId="22D4EC79" w14:textId="77777777" w:rsidR="009E55F7" w:rsidRPr="009E55F7" w:rsidRDefault="009E55F7" w:rsidP="009E55F7">
      <w:pPr>
        <w:numPr>
          <w:ilvl w:val="0"/>
          <w:numId w:val="167"/>
        </w:numPr>
        <w:spacing w:line="260" w:lineRule="atLeast"/>
        <w:contextualSpacing/>
        <w:rPr>
          <w:szCs w:val="24"/>
          <w:lang w:eastAsia="da-DK"/>
        </w:rPr>
      </w:pPr>
      <w:bookmarkStart w:id="93" w:name="_Ref212616827"/>
      <w:r w:rsidRPr="009E55F7">
        <w:rPr>
          <w:szCs w:val="24"/>
          <w:lang w:eastAsia="da-DK"/>
        </w:rPr>
        <w:t>Submerged Fill Loading</w:t>
      </w:r>
      <w:bookmarkEnd w:id="93"/>
    </w:p>
    <w:p w14:paraId="5E8040C6" w14:textId="77777777" w:rsidR="00951ADA" w:rsidRDefault="00951ADA" w:rsidP="009E55F7">
      <w:pPr>
        <w:spacing w:after="240" w:line="260" w:lineRule="atLeast"/>
        <w:contextualSpacing/>
        <w:rPr>
          <w:szCs w:val="24"/>
          <w:lang w:eastAsia="da-DK"/>
        </w:rPr>
      </w:pPr>
    </w:p>
    <w:p w14:paraId="5D80B300" w14:textId="4EEC68E0" w:rsidR="009E55F7" w:rsidRPr="009E55F7" w:rsidRDefault="009E55F7" w:rsidP="009E55F7">
      <w:pPr>
        <w:spacing w:after="240" w:line="260" w:lineRule="atLeast"/>
        <w:contextualSpacing/>
        <w:rPr>
          <w:szCs w:val="24"/>
          <w:lang w:eastAsia="da-DK"/>
        </w:rPr>
      </w:pPr>
      <w:r w:rsidRPr="009E55F7">
        <w:rPr>
          <w:szCs w:val="24"/>
          <w:lang w:eastAsia="da-DK"/>
        </w:rPr>
        <w:t>By incorporating submerged fill into the design of a loading operation, the saturation level of the vapor space between the surface of the liquid contained in the tank and the roof of the tank can be reduced versus the level that would occur if the liquid were introduced into the tank under splash loading conditions. Therefore, the vapor vented from the storage tank contains less VOC, which means lower VOC emissions to the atmosphere.</w:t>
      </w:r>
    </w:p>
    <w:p w14:paraId="199C2DD9" w14:textId="77777777" w:rsidR="00951ADA" w:rsidRDefault="00951ADA" w:rsidP="009E55F7">
      <w:pPr>
        <w:spacing w:line="260" w:lineRule="atLeast"/>
        <w:contextualSpacing/>
        <w:rPr>
          <w:b/>
          <w:bCs/>
          <w:szCs w:val="24"/>
          <w:lang w:eastAsia="da-DK"/>
        </w:rPr>
      </w:pPr>
    </w:p>
    <w:p w14:paraId="61B2EF1F" w14:textId="77777777" w:rsidR="009E55F7" w:rsidRPr="00F0690D" w:rsidRDefault="009E55F7" w:rsidP="009E55F7">
      <w:pPr>
        <w:spacing w:line="260" w:lineRule="atLeast"/>
        <w:contextualSpacing/>
        <w:rPr>
          <w:b/>
          <w:bCs/>
          <w:szCs w:val="24"/>
          <w:lang w:eastAsia="da-DK"/>
        </w:rPr>
      </w:pPr>
      <w:bookmarkStart w:id="94" w:name="_Hyrdogen_Plant_#5"/>
      <w:bookmarkStart w:id="95" w:name="_Toc208393069"/>
      <w:bookmarkStart w:id="96" w:name="_Toc208576105"/>
      <w:bookmarkEnd w:id="70"/>
      <w:bookmarkEnd w:id="71"/>
      <w:bookmarkEnd w:id="94"/>
      <w:r w:rsidRPr="00BB76F1">
        <w:rPr>
          <w:b/>
          <w:bCs/>
          <w:szCs w:val="24"/>
          <w:lang w:eastAsia="da-DK"/>
        </w:rPr>
        <w:t>Hydrogen Plant #5 Reformer Heater (H-5801)</w:t>
      </w:r>
      <w:bookmarkEnd w:id="95"/>
      <w:bookmarkEnd w:id="96"/>
    </w:p>
    <w:p w14:paraId="288C540D" w14:textId="77777777" w:rsidR="009E55F7" w:rsidRPr="00F0690D" w:rsidRDefault="009E55F7" w:rsidP="009E55F7">
      <w:pPr>
        <w:tabs>
          <w:tab w:val="left" w:pos="720"/>
        </w:tabs>
        <w:spacing w:after="240" w:line="260" w:lineRule="atLeast"/>
        <w:contextualSpacing/>
        <w:rPr>
          <w:szCs w:val="24"/>
          <w:lang w:eastAsia="da-DK"/>
        </w:rPr>
      </w:pPr>
    </w:p>
    <w:p w14:paraId="2A813DC2" w14:textId="3C9C664C" w:rsidR="009E55F7" w:rsidRPr="009E55F7" w:rsidRDefault="009E55F7" w:rsidP="009E55F7">
      <w:pPr>
        <w:tabs>
          <w:tab w:val="left" w:pos="720"/>
        </w:tabs>
        <w:spacing w:after="240" w:line="260" w:lineRule="atLeast"/>
        <w:rPr>
          <w:szCs w:val="24"/>
          <w:lang w:eastAsia="da-DK"/>
        </w:rPr>
      </w:pPr>
      <w:r w:rsidRPr="00BB76F1">
        <w:rPr>
          <w:szCs w:val="24"/>
          <w:lang w:eastAsia="da-DK"/>
        </w:rPr>
        <w:t xml:space="preserve">The maximum air pollution control capability determinations made for the new Hydrogen Plant #5 Reformer Heater (H-5801) – </w:t>
      </w:r>
      <w:r w:rsidR="00B51D71" w:rsidRPr="00BB76F1">
        <w:rPr>
          <w:szCs w:val="24"/>
          <w:lang w:eastAsia="da-DK"/>
        </w:rPr>
        <w:t>178</w:t>
      </w:r>
      <w:r w:rsidRPr="00BB76F1">
        <w:rPr>
          <w:szCs w:val="24"/>
          <w:lang w:eastAsia="da-DK"/>
        </w:rPr>
        <w:t xml:space="preserve"> MMBtu/</w:t>
      </w:r>
      <w:proofErr w:type="spellStart"/>
      <w:r w:rsidRPr="00BB76F1">
        <w:rPr>
          <w:szCs w:val="24"/>
          <w:lang w:eastAsia="da-DK"/>
        </w:rPr>
        <w:t>hr</w:t>
      </w:r>
      <w:proofErr w:type="spellEnd"/>
      <w:r w:rsidRPr="00BB76F1">
        <w:rPr>
          <w:szCs w:val="24"/>
          <w:lang w:eastAsia="da-DK"/>
        </w:rPr>
        <w:t xml:space="preserve"> pursuant to ARM 17.8.752 is summarized below in Table III-</w:t>
      </w:r>
      <w:r w:rsidR="00D350D2" w:rsidRPr="00BB76F1">
        <w:rPr>
          <w:szCs w:val="24"/>
          <w:lang w:eastAsia="da-DK"/>
        </w:rPr>
        <w:t>2</w:t>
      </w:r>
      <w:r w:rsidRPr="00BB76F1">
        <w:rPr>
          <w:szCs w:val="24"/>
          <w:lang w:eastAsia="da-DK"/>
        </w:rPr>
        <w:t>.  The analysis supporting the determinations are found below</w:t>
      </w:r>
    </w:p>
    <w:p w14:paraId="3B2AF672" w14:textId="5AB2598A" w:rsidR="009E55F7" w:rsidRPr="003F10E4" w:rsidRDefault="009E55F7" w:rsidP="003F10E4">
      <w:pPr>
        <w:keepNext/>
        <w:keepLines/>
        <w:spacing w:line="170" w:lineRule="atLeast"/>
        <w:jc w:val="center"/>
        <w:rPr>
          <w:b/>
          <w:bCs/>
          <w:szCs w:val="24"/>
          <w:lang w:eastAsia="da-DK"/>
        </w:rPr>
      </w:pPr>
      <w:r w:rsidRPr="003F10E4">
        <w:rPr>
          <w:b/>
          <w:bCs/>
          <w:szCs w:val="24"/>
          <w:lang w:eastAsia="da-DK"/>
        </w:rPr>
        <w:lastRenderedPageBreak/>
        <w:t>Table III-</w:t>
      </w:r>
      <w:r w:rsidR="00D350D2">
        <w:rPr>
          <w:b/>
          <w:bCs/>
          <w:szCs w:val="24"/>
          <w:lang w:eastAsia="da-DK"/>
        </w:rPr>
        <w:t>2</w:t>
      </w:r>
    </w:p>
    <w:p w14:paraId="7A3D4B60" w14:textId="77777777" w:rsidR="009E55F7" w:rsidRPr="003F10E4" w:rsidRDefault="009E55F7" w:rsidP="003F10E4">
      <w:pPr>
        <w:keepNext/>
        <w:keepLines/>
        <w:spacing w:after="120" w:line="170" w:lineRule="atLeast"/>
        <w:jc w:val="center"/>
        <w:rPr>
          <w:b/>
          <w:bCs/>
          <w:szCs w:val="24"/>
          <w:lang w:eastAsia="da-DK"/>
        </w:rPr>
      </w:pPr>
      <w:r w:rsidRPr="003F10E4">
        <w:rPr>
          <w:b/>
          <w:bCs/>
          <w:szCs w:val="24"/>
          <w:lang w:eastAsia="da-DK"/>
        </w:rPr>
        <w:t>Summary of Proposed BACT Limits: Hydrogen Plant #5 Heater H-5801</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9"/>
        <w:gridCol w:w="1886"/>
        <w:gridCol w:w="2700"/>
        <w:gridCol w:w="2699"/>
      </w:tblGrid>
      <w:tr w:rsidR="009E55F7" w:rsidRPr="009E55F7" w14:paraId="0155FDBA" w14:textId="77777777" w:rsidTr="00A9008F">
        <w:trPr>
          <w:trHeight w:val="651"/>
          <w:tblHeader/>
        </w:trPr>
        <w:tc>
          <w:tcPr>
            <w:tcW w:w="1102" w:type="pct"/>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1C81AB85" w14:textId="77777777" w:rsidR="009E55F7" w:rsidRPr="00A9008F" w:rsidRDefault="009E55F7" w:rsidP="003F10E4">
            <w:pPr>
              <w:keepNext/>
              <w:keepLines/>
              <w:spacing w:line="260" w:lineRule="atLeast"/>
              <w:jc w:val="center"/>
              <w:rPr>
                <w:sz w:val="22"/>
                <w:szCs w:val="22"/>
                <w:lang w:eastAsia="da-DK"/>
              </w:rPr>
            </w:pPr>
            <w:r w:rsidRPr="00A9008F">
              <w:rPr>
                <w:b/>
                <w:bCs/>
                <w:sz w:val="22"/>
                <w:szCs w:val="22"/>
                <w:lang w:eastAsia="da-DK"/>
              </w:rPr>
              <w:t>Emissions Unit</w:t>
            </w:r>
          </w:p>
        </w:tc>
        <w:tc>
          <w:tcPr>
            <w:tcW w:w="1009" w:type="pct"/>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359DDAB8" w14:textId="77777777" w:rsidR="009E55F7" w:rsidRPr="00A9008F" w:rsidRDefault="009E55F7" w:rsidP="003F10E4">
            <w:pPr>
              <w:keepNext/>
              <w:keepLines/>
              <w:spacing w:line="260" w:lineRule="atLeast"/>
              <w:jc w:val="center"/>
              <w:rPr>
                <w:sz w:val="22"/>
                <w:szCs w:val="22"/>
                <w:lang w:eastAsia="da-DK"/>
              </w:rPr>
            </w:pPr>
            <w:r w:rsidRPr="00A9008F">
              <w:rPr>
                <w:b/>
                <w:bCs/>
                <w:sz w:val="22"/>
                <w:szCs w:val="22"/>
                <w:lang w:eastAsia="da-DK"/>
              </w:rPr>
              <w:t>Pollutant</w:t>
            </w:r>
          </w:p>
        </w:tc>
        <w:tc>
          <w:tcPr>
            <w:tcW w:w="1445" w:type="pct"/>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03DC90AD" w14:textId="77777777" w:rsidR="009E55F7" w:rsidRPr="00A9008F" w:rsidRDefault="009E55F7" w:rsidP="003F10E4">
            <w:pPr>
              <w:keepNext/>
              <w:keepLines/>
              <w:spacing w:line="260" w:lineRule="atLeast"/>
              <w:jc w:val="center"/>
              <w:rPr>
                <w:sz w:val="22"/>
                <w:szCs w:val="22"/>
                <w:lang w:eastAsia="da-DK"/>
              </w:rPr>
            </w:pPr>
            <w:r w:rsidRPr="00A9008F">
              <w:rPr>
                <w:b/>
                <w:bCs/>
                <w:sz w:val="22"/>
                <w:szCs w:val="22"/>
                <w:lang w:eastAsia="da-DK"/>
              </w:rPr>
              <w:t>Control Technology/Practice</w:t>
            </w:r>
          </w:p>
        </w:tc>
        <w:tc>
          <w:tcPr>
            <w:tcW w:w="1444" w:type="pct"/>
            <w:tcBorders>
              <w:top w:val="single" w:sz="6" w:space="0" w:color="000000"/>
              <w:left w:val="single" w:sz="4" w:space="0" w:color="auto"/>
              <w:bottom w:val="single" w:sz="6" w:space="0" w:color="000000"/>
              <w:right w:val="single" w:sz="6" w:space="0" w:color="000000"/>
            </w:tcBorders>
            <w:shd w:val="clear" w:color="auto" w:fill="D9D9D9" w:themeFill="background1" w:themeFillShade="D9"/>
            <w:vAlign w:val="center"/>
            <w:hideMark/>
          </w:tcPr>
          <w:p w14:paraId="3FA6E96E" w14:textId="77777777" w:rsidR="009E55F7" w:rsidRPr="00A9008F" w:rsidRDefault="009E55F7" w:rsidP="003F10E4">
            <w:pPr>
              <w:keepNext/>
              <w:keepLines/>
              <w:spacing w:line="260" w:lineRule="atLeast"/>
              <w:jc w:val="center"/>
              <w:rPr>
                <w:sz w:val="22"/>
                <w:szCs w:val="22"/>
                <w:lang w:eastAsia="da-DK"/>
              </w:rPr>
            </w:pPr>
            <w:r w:rsidRPr="00A9008F">
              <w:rPr>
                <w:b/>
                <w:bCs/>
                <w:sz w:val="22"/>
                <w:szCs w:val="22"/>
                <w:lang w:eastAsia="da-DK"/>
              </w:rPr>
              <w:t>Emissions Level</w:t>
            </w:r>
          </w:p>
        </w:tc>
      </w:tr>
      <w:tr w:rsidR="009E55F7" w:rsidRPr="009E55F7" w14:paraId="1F6712AF" w14:textId="77777777" w:rsidTr="00EE58C9">
        <w:trPr>
          <w:trHeight w:val="687"/>
        </w:trPr>
        <w:tc>
          <w:tcPr>
            <w:tcW w:w="1102" w:type="pct"/>
            <w:vMerge w:val="restart"/>
            <w:tcBorders>
              <w:top w:val="single" w:sz="6" w:space="0" w:color="000000"/>
              <w:left w:val="single" w:sz="6" w:space="0" w:color="000000"/>
              <w:bottom w:val="single" w:sz="6" w:space="0" w:color="000000"/>
              <w:right w:val="single" w:sz="4" w:space="0" w:color="auto"/>
            </w:tcBorders>
            <w:vAlign w:val="center"/>
          </w:tcPr>
          <w:p w14:paraId="5AF37719" w14:textId="77777777" w:rsidR="009E55F7" w:rsidRPr="009E55F7" w:rsidRDefault="009E55F7" w:rsidP="003F10E4">
            <w:pPr>
              <w:keepNext/>
              <w:keepLines/>
              <w:spacing w:line="260" w:lineRule="atLeast"/>
              <w:rPr>
                <w:szCs w:val="24"/>
                <w:lang w:eastAsia="da-DK"/>
              </w:rPr>
            </w:pPr>
            <w:r w:rsidRPr="009E55F7">
              <w:rPr>
                <w:szCs w:val="24"/>
                <w:lang w:eastAsia="da-DK"/>
              </w:rPr>
              <w:t>H-5801</w:t>
            </w:r>
          </w:p>
          <w:p w14:paraId="492CF291" w14:textId="77777777" w:rsidR="009E55F7" w:rsidRPr="009E55F7" w:rsidRDefault="009E55F7" w:rsidP="003F10E4">
            <w:pPr>
              <w:keepNext/>
              <w:keepLines/>
              <w:spacing w:line="260" w:lineRule="atLeast"/>
              <w:rPr>
                <w:szCs w:val="24"/>
                <w:lang w:eastAsia="da-DK"/>
              </w:rPr>
            </w:pPr>
            <w:r w:rsidRPr="009E55F7">
              <w:rPr>
                <w:szCs w:val="24"/>
                <w:lang w:eastAsia="da-DK"/>
              </w:rPr>
              <w:t>Fired with PSA Off-gas and RFU Off-gas</w:t>
            </w:r>
          </w:p>
        </w:tc>
        <w:tc>
          <w:tcPr>
            <w:tcW w:w="1009" w:type="pct"/>
            <w:tcBorders>
              <w:top w:val="single" w:sz="6" w:space="0" w:color="000000"/>
              <w:left w:val="single" w:sz="4" w:space="0" w:color="auto"/>
              <w:bottom w:val="single" w:sz="4" w:space="0" w:color="auto"/>
              <w:right w:val="single" w:sz="4" w:space="0" w:color="auto"/>
            </w:tcBorders>
            <w:vAlign w:val="center"/>
            <w:hideMark/>
          </w:tcPr>
          <w:p w14:paraId="5C628CF9" w14:textId="77777777" w:rsidR="009E55F7" w:rsidRPr="009E55F7" w:rsidRDefault="009E55F7" w:rsidP="003F10E4">
            <w:pPr>
              <w:keepNext/>
              <w:keepLines/>
              <w:spacing w:line="260" w:lineRule="atLeast"/>
              <w:jc w:val="center"/>
              <w:rPr>
                <w:szCs w:val="24"/>
                <w:lang w:eastAsia="da-DK"/>
              </w:rPr>
            </w:pPr>
            <w:r w:rsidRPr="009E55F7">
              <w:rPr>
                <w:szCs w:val="24"/>
                <w:lang w:eastAsia="da-DK"/>
              </w:rPr>
              <w:t>CO</w:t>
            </w:r>
          </w:p>
        </w:tc>
        <w:tc>
          <w:tcPr>
            <w:tcW w:w="1445" w:type="pct"/>
            <w:tcBorders>
              <w:top w:val="single" w:sz="6" w:space="0" w:color="000000"/>
              <w:left w:val="single" w:sz="4" w:space="0" w:color="auto"/>
              <w:bottom w:val="single" w:sz="4" w:space="0" w:color="auto"/>
              <w:right w:val="single" w:sz="4" w:space="0" w:color="auto"/>
            </w:tcBorders>
            <w:vAlign w:val="center"/>
            <w:hideMark/>
          </w:tcPr>
          <w:p w14:paraId="4BC726AA" w14:textId="77777777" w:rsidR="009E55F7" w:rsidRPr="009E55F7" w:rsidRDefault="009E55F7" w:rsidP="003F10E4">
            <w:pPr>
              <w:keepNext/>
              <w:keepLines/>
              <w:spacing w:line="260" w:lineRule="atLeast"/>
              <w:jc w:val="center"/>
              <w:rPr>
                <w:szCs w:val="24"/>
                <w:lang w:eastAsia="da-DK"/>
              </w:rPr>
            </w:pPr>
            <w:r w:rsidRPr="009E55F7">
              <w:rPr>
                <w:szCs w:val="24"/>
                <w:lang w:eastAsia="da-DK"/>
              </w:rPr>
              <w:t>Good Combustion Practices</w:t>
            </w:r>
          </w:p>
        </w:tc>
        <w:tc>
          <w:tcPr>
            <w:tcW w:w="1444" w:type="pct"/>
            <w:tcBorders>
              <w:top w:val="single" w:sz="6" w:space="0" w:color="000000"/>
              <w:left w:val="single" w:sz="4" w:space="0" w:color="auto"/>
              <w:bottom w:val="single" w:sz="4" w:space="0" w:color="auto"/>
              <w:right w:val="single" w:sz="6" w:space="0" w:color="000000"/>
            </w:tcBorders>
            <w:vAlign w:val="center"/>
            <w:hideMark/>
          </w:tcPr>
          <w:p w14:paraId="32232B6A" w14:textId="77777777" w:rsidR="009E55F7" w:rsidRPr="009E55F7" w:rsidRDefault="009E55F7" w:rsidP="003F10E4">
            <w:pPr>
              <w:keepNext/>
              <w:keepLines/>
              <w:spacing w:line="260" w:lineRule="atLeast"/>
              <w:jc w:val="center"/>
              <w:rPr>
                <w:szCs w:val="24"/>
                <w:lang w:eastAsia="da-DK"/>
              </w:rPr>
            </w:pPr>
            <w:r w:rsidRPr="009E55F7">
              <w:rPr>
                <w:szCs w:val="24"/>
                <w:lang w:eastAsia="da-DK"/>
              </w:rPr>
              <w:t xml:space="preserve">0.03 </w:t>
            </w:r>
            <w:proofErr w:type="spellStart"/>
            <w:r w:rsidRPr="009E55F7">
              <w:rPr>
                <w:szCs w:val="24"/>
                <w:lang w:eastAsia="da-DK"/>
              </w:rPr>
              <w:t>lb</w:t>
            </w:r>
            <w:proofErr w:type="spellEnd"/>
            <w:r w:rsidRPr="009E55F7">
              <w:rPr>
                <w:szCs w:val="24"/>
                <w:lang w:eastAsia="da-DK"/>
              </w:rPr>
              <w:t xml:space="preserve">/MMBtu (HHV) </w:t>
            </w:r>
          </w:p>
          <w:p w14:paraId="0A454B51" w14:textId="0980909D" w:rsidR="009E55F7" w:rsidRPr="009E55F7" w:rsidRDefault="009E55F7" w:rsidP="003F10E4">
            <w:pPr>
              <w:keepNext/>
              <w:keepLines/>
              <w:spacing w:line="260" w:lineRule="atLeast"/>
              <w:jc w:val="center"/>
              <w:rPr>
                <w:szCs w:val="24"/>
                <w:lang w:eastAsia="da-DK"/>
              </w:rPr>
            </w:pPr>
            <w:r w:rsidRPr="009E55F7">
              <w:rPr>
                <w:szCs w:val="24"/>
                <w:lang w:eastAsia="da-DK"/>
              </w:rPr>
              <w:t>(</w:t>
            </w:r>
            <w:r w:rsidR="004E0F68">
              <w:rPr>
                <w:szCs w:val="24"/>
                <w:lang w:eastAsia="da-DK"/>
              </w:rPr>
              <w:t>Average of three 1-hour runs</w:t>
            </w:r>
            <w:r w:rsidRPr="009E55F7">
              <w:rPr>
                <w:szCs w:val="24"/>
                <w:lang w:eastAsia="da-DK"/>
              </w:rPr>
              <w:t>)</w:t>
            </w:r>
          </w:p>
        </w:tc>
      </w:tr>
      <w:tr w:rsidR="009E55F7" w:rsidRPr="009E55F7" w14:paraId="04B882C2" w14:textId="77777777" w:rsidTr="00EE58C9">
        <w:trPr>
          <w:trHeight w:val="687"/>
        </w:trPr>
        <w:tc>
          <w:tcPr>
            <w:tcW w:w="1102" w:type="pct"/>
            <w:vMerge/>
            <w:tcBorders>
              <w:top w:val="single" w:sz="6" w:space="0" w:color="000000"/>
              <w:left w:val="single" w:sz="6" w:space="0" w:color="000000"/>
              <w:bottom w:val="single" w:sz="6" w:space="0" w:color="000000"/>
              <w:right w:val="single" w:sz="4" w:space="0" w:color="auto"/>
            </w:tcBorders>
            <w:vAlign w:val="center"/>
          </w:tcPr>
          <w:p w14:paraId="50447626" w14:textId="77777777" w:rsidR="009E55F7" w:rsidRPr="009E55F7" w:rsidRDefault="009E55F7" w:rsidP="003F10E4">
            <w:pPr>
              <w:keepNext/>
              <w:keepLines/>
              <w:spacing w:line="260" w:lineRule="atLeast"/>
              <w:rPr>
                <w:szCs w:val="24"/>
                <w:lang w:eastAsia="da-DK"/>
              </w:rPr>
            </w:pPr>
          </w:p>
        </w:tc>
        <w:tc>
          <w:tcPr>
            <w:tcW w:w="1009" w:type="pct"/>
            <w:tcBorders>
              <w:top w:val="single" w:sz="4" w:space="0" w:color="auto"/>
              <w:left w:val="single" w:sz="4" w:space="0" w:color="auto"/>
              <w:bottom w:val="single" w:sz="4" w:space="0" w:color="auto"/>
              <w:right w:val="single" w:sz="4" w:space="0" w:color="auto"/>
            </w:tcBorders>
            <w:vAlign w:val="center"/>
          </w:tcPr>
          <w:p w14:paraId="6D7580F2" w14:textId="77777777" w:rsidR="009E55F7" w:rsidRPr="009E55F7" w:rsidRDefault="009E55F7" w:rsidP="003F10E4">
            <w:pPr>
              <w:keepNext/>
              <w:keepLines/>
              <w:spacing w:line="260" w:lineRule="atLeast"/>
              <w:jc w:val="center"/>
              <w:rPr>
                <w:szCs w:val="24"/>
                <w:lang w:eastAsia="da-DK"/>
              </w:rPr>
            </w:pPr>
            <w:r w:rsidRPr="009E55F7">
              <w:rPr>
                <w:szCs w:val="24"/>
                <w:lang w:eastAsia="da-DK"/>
              </w:rPr>
              <w:t>NO</w:t>
            </w:r>
            <w:r w:rsidRPr="009E55F7">
              <w:rPr>
                <w:szCs w:val="24"/>
                <w:vertAlign w:val="subscript"/>
                <w:lang w:eastAsia="da-DK"/>
              </w:rPr>
              <w:t xml:space="preserve">X </w:t>
            </w:r>
            <w:r w:rsidRPr="009E55F7">
              <w:rPr>
                <w:szCs w:val="24"/>
                <w:lang w:eastAsia="da-DK"/>
              </w:rPr>
              <w:t>– Steady State Operations</w:t>
            </w:r>
          </w:p>
        </w:tc>
        <w:tc>
          <w:tcPr>
            <w:tcW w:w="1445" w:type="pct"/>
            <w:tcBorders>
              <w:top w:val="single" w:sz="4" w:space="0" w:color="auto"/>
              <w:left w:val="single" w:sz="4" w:space="0" w:color="auto"/>
              <w:bottom w:val="single" w:sz="4" w:space="0" w:color="auto"/>
              <w:right w:val="single" w:sz="4" w:space="0" w:color="auto"/>
            </w:tcBorders>
            <w:vAlign w:val="center"/>
          </w:tcPr>
          <w:p w14:paraId="4FE0A864" w14:textId="30FBA58C" w:rsidR="009E55F7" w:rsidRPr="009E55F7" w:rsidRDefault="009E55F7" w:rsidP="003F10E4">
            <w:pPr>
              <w:keepNext/>
              <w:keepLines/>
              <w:spacing w:line="260" w:lineRule="atLeast"/>
              <w:jc w:val="center"/>
              <w:rPr>
                <w:szCs w:val="24"/>
                <w:lang w:eastAsia="da-DK"/>
              </w:rPr>
            </w:pPr>
            <w:r w:rsidRPr="009E55F7">
              <w:rPr>
                <w:szCs w:val="24"/>
                <w:lang w:eastAsia="da-DK"/>
              </w:rPr>
              <w:t xml:space="preserve">ULNB (Good Combustion Practices) </w:t>
            </w:r>
          </w:p>
        </w:tc>
        <w:tc>
          <w:tcPr>
            <w:tcW w:w="1444" w:type="pct"/>
            <w:tcBorders>
              <w:top w:val="single" w:sz="4" w:space="0" w:color="auto"/>
              <w:left w:val="single" w:sz="4" w:space="0" w:color="auto"/>
              <w:bottom w:val="single" w:sz="4" w:space="0" w:color="auto"/>
              <w:right w:val="single" w:sz="6" w:space="0" w:color="000000"/>
            </w:tcBorders>
            <w:vAlign w:val="center"/>
          </w:tcPr>
          <w:p w14:paraId="78A8F47E" w14:textId="7512CF21" w:rsidR="009E55F7" w:rsidRPr="009E55F7" w:rsidRDefault="009E55F7" w:rsidP="003F10E4">
            <w:pPr>
              <w:keepNext/>
              <w:keepLines/>
              <w:spacing w:line="260" w:lineRule="atLeast"/>
              <w:jc w:val="center"/>
              <w:rPr>
                <w:szCs w:val="24"/>
                <w:lang w:eastAsia="da-DK"/>
              </w:rPr>
            </w:pPr>
            <w:r w:rsidRPr="009E55F7">
              <w:rPr>
                <w:szCs w:val="24"/>
                <w:lang w:eastAsia="da-DK"/>
              </w:rPr>
              <w:t>0.0</w:t>
            </w:r>
            <w:r w:rsidR="00B51D71">
              <w:rPr>
                <w:szCs w:val="24"/>
                <w:lang w:eastAsia="da-DK"/>
              </w:rPr>
              <w:t>4</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 (30-day rolling average)</w:t>
            </w:r>
          </w:p>
        </w:tc>
      </w:tr>
      <w:tr w:rsidR="009E55F7" w:rsidRPr="009E55F7" w14:paraId="3518F705" w14:textId="77777777" w:rsidTr="00EE58C9">
        <w:trPr>
          <w:trHeight w:val="615"/>
        </w:trPr>
        <w:tc>
          <w:tcPr>
            <w:tcW w:w="1102" w:type="pct"/>
            <w:vMerge/>
            <w:tcBorders>
              <w:top w:val="single" w:sz="6" w:space="0" w:color="000000"/>
              <w:left w:val="single" w:sz="6" w:space="0" w:color="000000"/>
              <w:bottom w:val="single" w:sz="6" w:space="0" w:color="000000"/>
              <w:right w:val="single" w:sz="4" w:space="0" w:color="auto"/>
            </w:tcBorders>
            <w:vAlign w:val="center"/>
          </w:tcPr>
          <w:p w14:paraId="357CFF0E" w14:textId="77777777" w:rsidR="009E55F7" w:rsidRPr="009E55F7" w:rsidRDefault="009E55F7" w:rsidP="003F10E4">
            <w:pPr>
              <w:keepNext/>
              <w:keepLines/>
              <w:spacing w:line="260" w:lineRule="atLeast"/>
              <w:jc w:val="center"/>
              <w:rPr>
                <w:szCs w:val="24"/>
                <w:lang w:eastAsia="da-DK"/>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175186DE" w14:textId="1737CC69" w:rsidR="009E55F7" w:rsidRPr="009E55F7" w:rsidRDefault="009E55F7" w:rsidP="003F10E4">
            <w:pPr>
              <w:keepNext/>
              <w:keepLines/>
              <w:spacing w:line="260" w:lineRule="atLeast"/>
              <w:jc w:val="center"/>
              <w:rPr>
                <w:szCs w:val="24"/>
                <w:vertAlign w:val="subscript"/>
                <w:lang w:eastAsia="da-DK"/>
              </w:rPr>
            </w:pPr>
            <w:r w:rsidRPr="009E55F7">
              <w:rPr>
                <w:szCs w:val="24"/>
                <w:lang w:eastAsia="da-DK"/>
              </w:rPr>
              <w:t>NO</w:t>
            </w:r>
            <w:r w:rsidRPr="009E55F7">
              <w:rPr>
                <w:szCs w:val="24"/>
                <w:vertAlign w:val="subscript"/>
                <w:lang w:eastAsia="da-DK"/>
              </w:rPr>
              <w:t xml:space="preserve">X </w:t>
            </w:r>
            <w:r w:rsidRPr="009E55F7">
              <w:rPr>
                <w:szCs w:val="24"/>
                <w:lang w:eastAsia="da-DK"/>
              </w:rPr>
              <w:t>–</w:t>
            </w:r>
            <w:r w:rsidRPr="009E55F7">
              <w:rPr>
                <w:szCs w:val="24"/>
                <w:vertAlign w:val="subscript"/>
                <w:lang w:eastAsia="da-DK"/>
              </w:rPr>
              <w:t xml:space="preserve"> </w:t>
            </w:r>
            <w:r w:rsidRPr="009E55F7">
              <w:rPr>
                <w:szCs w:val="24"/>
                <w:lang w:eastAsia="da-DK"/>
              </w:rPr>
              <w:t>SSM</w:t>
            </w:r>
          </w:p>
        </w:tc>
        <w:tc>
          <w:tcPr>
            <w:tcW w:w="1445" w:type="pct"/>
            <w:tcBorders>
              <w:top w:val="single" w:sz="4" w:space="0" w:color="auto"/>
              <w:left w:val="single" w:sz="4" w:space="0" w:color="auto"/>
              <w:bottom w:val="single" w:sz="4" w:space="0" w:color="auto"/>
              <w:right w:val="single" w:sz="4" w:space="0" w:color="auto"/>
            </w:tcBorders>
            <w:vAlign w:val="center"/>
            <w:hideMark/>
          </w:tcPr>
          <w:p w14:paraId="2DAFB0C4" w14:textId="77777777" w:rsidR="009E55F7" w:rsidRPr="009E55F7" w:rsidRDefault="009E55F7" w:rsidP="003F10E4">
            <w:pPr>
              <w:keepNext/>
              <w:keepLines/>
              <w:spacing w:line="260" w:lineRule="atLeast"/>
              <w:jc w:val="center"/>
              <w:rPr>
                <w:szCs w:val="24"/>
                <w:lang w:eastAsia="da-DK"/>
              </w:rPr>
            </w:pPr>
            <w:r w:rsidRPr="009E55F7">
              <w:rPr>
                <w:szCs w:val="24"/>
                <w:lang w:eastAsia="da-DK"/>
              </w:rPr>
              <w:t>ULNB (Good Combustion Practices)</w:t>
            </w:r>
          </w:p>
        </w:tc>
        <w:tc>
          <w:tcPr>
            <w:tcW w:w="1444" w:type="pct"/>
            <w:tcBorders>
              <w:top w:val="single" w:sz="4" w:space="0" w:color="auto"/>
              <w:left w:val="single" w:sz="4" w:space="0" w:color="auto"/>
              <w:bottom w:val="single" w:sz="4" w:space="0" w:color="auto"/>
              <w:right w:val="single" w:sz="6" w:space="0" w:color="000000"/>
            </w:tcBorders>
            <w:vAlign w:val="center"/>
            <w:hideMark/>
          </w:tcPr>
          <w:p w14:paraId="481D18EF" w14:textId="115751BE" w:rsidR="009E55F7" w:rsidRPr="009E55F7" w:rsidRDefault="00B51D71" w:rsidP="003F10E4">
            <w:pPr>
              <w:keepNext/>
              <w:keepLines/>
              <w:spacing w:line="260" w:lineRule="atLeast"/>
              <w:jc w:val="center"/>
              <w:rPr>
                <w:szCs w:val="24"/>
                <w:lang w:eastAsia="da-DK"/>
              </w:rPr>
            </w:pPr>
            <w:r>
              <w:rPr>
                <w:szCs w:val="24"/>
                <w:lang w:eastAsia="da-DK"/>
              </w:rPr>
              <w:t>7.83</w:t>
            </w:r>
            <w:r w:rsidR="009E55F7" w:rsidRPr="009E55F7">
              <w:rPr>
                <w:szCs w:val="24"/>
                <w:lang w:eastAsia="da-DK"/>
              </w:rPr>
              <w:t xml:space="preserve"> </w:t>
            </w:r>
            <w:proofErr w:type="spellStart"/>
            <w:r w:rsidR="009E55F7" w:rsidRPr="009E55F7">
              <w:rPr>
                <w:szCs w:val="24"/>
                <w:lang w:eastAsia="da-DK"/>
              </w:rPr>
              <w:t>lb</w:t>
            </w:r>
            <w:proofErr w:type="spellEnd"/>
            <w:r w:rsidR="009E55F7" w:rsidRPr="009E55F7">
              <w:rPr>
                <w:szCs w:val="24"/>
                <w:lang w:eastAsia="da-DK"/>
              </w:rPr>
              <w:t>/</w:t>
            </w:r>
            <w:proofErr w:type="spellStart"/>
            <w:r w:rsidR="009E55F7" w:rsidRPr="009E55F7">
              <w:rPr>
                <w:szCs w:val="24"/>
                <w:lang w:eastAsia="da-DK"/>
              </w:rPr>
              <w:t>hr</w:t>
            </w:r>
            <w:proofErr w:type="spellEnd"/>
            <w:r w:rsidR="009E55F7" w:rsidRPr="009E55F7">
              <w:rPr>
                <w:szCs w:val="24"/>
                <w:lang w:eastAsia="da-DK"/>
              </w:rPr>
              <w:t xml:space="preserve"> (HHV) </w:t>
            </w:r>
          </w:p>
          <w:p w14:paraId="1F52587A" w14:textId="77777777" w:rsidR="009E55F7" w:rsidRPr="009E55F7" w:rsidRDefault="009E55F7" w:rsidP="003F10E4">
            <w:pPr>
              <w:keepNext/>
              <w:keepLines/>
              <w:spacing w:line="260" w:lineRule="atLeast"/>
              <w:jc w:val="center"/>
              <w:rPr>
                <w:szCs w:val="24"/>
                <w:lang w:eastAsia="da-DK"/>
              </w:rPr>
            </w:pPr>
            <w:r w:rsidRPr="009E55F7">
              <w:rPr>
                <w:szCs w:val="24"/>
                <w:lang w:eastAsia="da-DK"/>
              </w:rPr>
              <w:t>(SSM period average)</w:t>
            </w:r>
          </w:p>
        </w:tc>
      </w:tr>
      <w:tr w:rsidR="009E55F7" w:rsidRPr="009E55F7" w14:paraId="7267009D" w14:textId="77777777" w:rsidTr="00EE58C9">
        <w:trPr>
          <w:trHeight w:val="615"/>
        </w:trPr>
        <w:tc>
          <w:tcPr>
            <w:tcW w:w="1102" w:type="pct"/>
            <w:vMerge/>
            <w:tcBorders>
              <w:top w:val="single" w:sz="6" w:space="0" w:color="000000"/>
              <w:left w:val="single" w:sz="6" w:space="0" w:color="000000"/>
              <w:bottom w:val="single" w:sz="6" w:space="0" w:color="000000"/>
              <w:right w:val="single" w:sz="4" w:space="0" w:color="auto"/>
            </w:tcBorders>
            <w:vAlign w:val="center"/>
          </w:tcPr>
          <w:p w14:paraId="19C94539" w14:textId="77777777" w:rsidR="009E55F7" w:rsidRPr="009E55F7" w:rsidRDefault="009E55F7" w:rsidP="003F10E4">
            <w:pPr>
              <w:keepNext/>
              <w:keepLines/>
              <w:spacing w:line="260" w:lineRule="atLeast"/>
              <w:jc w:val="center"/>
              <w:rPr>
                <w:szCs w:val="24"/>
                <w:lang w:eastAsia="da-DK"/>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59715D58" w14:textId="77777777" w:rsidR="009E55F7" w:rsidRPr="009E55F7" w:rsidRDefault="009E55F7" w:rsidP="003F10E4">
            <w:pPr>
              <w:keepNext/>
              <w:keepLines/>
              <w:spacing w:line="260" w:lineRule="atLeast"/>
              <w:jc w:val="center"/>
              <w:rPr>
                <w:szCs w:val="24"/>
                <w:lang w:eastAsia="da-DK"/>
              </w:rPr>
            </w:pPr>
            <w:r w:rsidRPr="009E55F7">
              <w:rPr>
                <w:szCs w:val="24"/>
                <w:lang w:eastAsia="da-DK"/>
              </w:rPr>
              <w:t>PM</w:t>
            </w:r>
          </w:p>
          <w:p w14:paraId="6D16D74D" w14:textId="77777777" w:rsidR="009E55F7" w:rsidRPr="009E55F7" w:rsidRDefault="009E55F7" w:rsidP="003F10E4">
            <w:pPr>
              <w:keepNext/>
              <w:keepLines/>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w:t>
            </w:r>
          </w:p>
        </w:tc>
        <w:tc>
          <w:tcPr>
            <w:tcW w:w="1445" w:type="pct"/>
            <w:vMerge w:val="restart"/>
            <w:tcBorders>
              <w:top w:val="single" w:sz="4" w:space="0" w:color="auto"/>
              <w:left w:val="single" w:sz="4" w:space="0" w:color="auto"/>
              <w:bottom w:val="single" w:sz="4" w:space="0" w:color="auto"/>
              <w:right w:val="single" w:sz="4" w:space="0" w:color="auto"/>
            </w:tcBorders>
            <w:vAlign w:val="center"/>
            <w:hideMark/>
          </w:tcPr>
          <w:p w14:paraId="204E991D" w14:textId="77777777" w:rsidR="009E55F7" w:rsidRPr="009E55F7" w:rsidRDefault="009E55F7" w:rsidP="003F10E4">
            <w:pPr>
              <w:keepNext/>
              <w:keepLines/>
              <w:spacing w:line="260" w:lineRule="atLeast"/>
              <w:jc w:val="center"/>
              <w:rPr>
                <w:szCs w:val="24"/>
                <w:lang w:eastAsia="da-DK"/>
              </w:rPr>
            </w:pPr>
            <w:r w:rsidRPr="009E55F7">
              <w:rPr>
                <w:szCs w:val="24"/>
                <w:lang w:eastAsia="da-DK"/>
              </w:rPr>
              <w:t>Good Combustion Practices and use of low ash content fuels</w:t>
            </w:r>
          </w:p>
        </w:tc>
        <w:tc>
          <w:tcPr>
            <w:tcW w:w="1444" w:type="pct"/>
            <w:tcBorders>
              <w:top w:val="single" w:sz="4" w:space="0" w:color="auto"/>
              <w:left w:val="single" w:sz="4" w:space="0" w:color="auto"/>
              <w:bottom w:val="single" w:sz="4" w:space="0" w:color="auto"/>
              <w:right w:val="single" w:sz="6" w:space="0" w:color="000000"/>
            </w:tcBorders>
            <w:vAlign w:val="center"/>
            <w:hideMark/>
          </w:tcPr>
          <w:p w14:paraId="0254B5FF" w14:textId="77777777" w:rsidR="009E55F7" w:rsidRPr="009E55F7" w:rsidRDefault="009E55F7" w:rsidP="003F10E4">
            <w:pPr>
              <w:keepNext/>
              <w:keepLines/>
              <w:spacing w:line="260" w:lineRule="atLeast"/>
              <w:jc w:val="center"/>
              <w:rPr>
                <w:szCs w:val="24"/>
                <w:lang w:eastAsia="da-DK"/>
              </w:rPr>
            </w:pPr>
            <w:r w:rsidRPr="009E55F7">
              <w:rPr>
                <w:szCs w:val="24"/>
                <w:lang w:eastAsia="da-DK"/>
              </w:rPr>
              <w:t xml:space="preserve">0.0019 </w:t>
            </w:r>
            <w:proofErr w:type="spellStart"/>
            <w:r w:rsidRPr="009E55F7">
              <w:rPr>
                <w:szCs w:val="24"/>
                <w:lang w:eastAsia="da-DK"/>
              </w:rPr>
              <w:t>lb</w:t>
            </w:r>
            <w:proofErr w:type="spellEnd"/>
            <w:r w:rsidRPr="009E55F7">
              <w:rPr>
                <w:szCs w:val="24"/>
                <w:lang w:eastAsia="da-DK"/>
              </w:rPr>
              <w:t>/MMBtu (HHV)</w:t>
            </w:r>
          </w:p>
          <w:p w14:paraId="06D69D8E" w14:textId="24389022" w:rsidR="009E55F7" w:rsidRPr="009E55F7" w:rsidRDefault="009E55F7" w:rsidP="003F10E4">
            <w:pPr>
              <w:keepNext/>
              <w:keepLines/>
              <w:spacing w:line="260" w:lineRule="atLeast"/>
              <w:jc w:val="center"/>
              <w:rPr>
                <w:szCs w:val="24"/>
                <w:lang w:eastAsia="da-DK"/>
              </w:rPr>
            </w:pPr>
            <w:r w:rsidRPr="009E55F7">
              <w:rPr>
                <w:szCs w:val="24"/>
                <w:lang w:eastAsia="da-DK"/>
              </w:rPr>
              <w:t>(</w:t>
            </w:r>
            <w:r w:rsidR="004E0F68">
              <w:rPr>
                <w:szCs w:val="24"/>
                <w:lang w:eastAsia="da-DK"/>
              </w:rPr>
              <w:t>Average of three 1-hour runs</w:t>
            </w:r>
            <w:r w:rsidRPr="009E55F7">
              <w:rPr>
                <w:szCs w:val="24"/>
                <w:lang w:eastAsia="da-DK"/>
              </w:rPr>
              <w:t>)</w:t>
            </w:r>
          </w:p>
        </w:tc>
      </w:tr>
      <w:tr w:rsidR="009E55F7" w:rsidRPr="009E55F7" w14:paraId="4033F8D7" w14:textId="77777777" w:rsidTr="00EE58C9">
        <w:trPr>
          <w:trHeight w:val="615"/>
        </w:trPr>
        <w:tc>
          <w:tcPr>
            <w:tcW w:w="1102" w:type="pct"/>
            <w:vMerge/>
            <w:tcBorders>
              <w:top w:val="single" w:sz="6" w:space="0" w:color="000000"/>
              <w:left w:val="single" w:sz="6" w:space="0" w:color="000000"/>
              <w:bottom w:val="single" w:sz="6" w:space="0" w:color="000000"/>
              <w:right w:val="single" w:sz="4" w:space="0" w:color="auto"/>
            </w:tcBorders>
            <w:vAlign w:val="center"/>
          </w:tcPr>
          <w:p w14:paraId="748F886D" w14:textId="77777777" w:rsidR="009E55F7" w:rsidRPr="009E55F7" w:rsidRDefault="009E55F7" w:rsidP="003F10E4">
            <w:pPr>
              <w:keepNext/>
              <w:keepLines/>
              <w:spacing w:line="260" w:lineRule="atLeast"/>
              <w:jc w:val="center"/>
              <w:rPr>
                <w:szCs w:val="24"/>
                <w:lang w:eastAsia="da-DK"/>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4171A2D3" w14:textId="77777777" w:rsidR="009E55F7" w:rsidRPr="009E55F7" w:rsidRDefault="009E55F7" w:rsidP="003F10E4">
            <w:pPr>
              <w:keepNext/>
              <w:keepLines/>
              <w:spacing w:line="260" w:lineRule="atLeast"/>
              <w:jc w:val="center"/>
              <w:rPr>
                <w:szCs w:val="24"/>
                <w:lang w:eastAsia="da-DK"/>
              </w:rPr>
            </w:pPr>
            <w:r w:rsidRPr="009E55F7">
              <w:rPr>
                <w:szCs w:val="24"/>
                <w:lang w:eastAsia="da-DK"/>
              </w:rPr>
              <w:t>PM</w:t>
            </w:r>
            <w:r w:rsidRPr="009E55F7">
              <w:rPr>
                <w:szCs w:val="24"/>
                <w:vertAlign w:val="subscript"/>
                <w:lang w:eastAsia="da-DK"/>
              </w:rPr>
              <w:t>10</w:t>
            </w:r>
          </w:p>
          <w:p w14:paraId="3F8061C7" w14:textId="77777777" w:rsidR="009E55F7" w:rsidRPr="009E55F7" w:rsidRDefault="009E55F7" w:rsidP="003F10E4">
            <w:pPr>
              <w:keepNext/>
              <w:keepLines/>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1445" w:type="pct"/>
            <w:vMerge/>
            <w:tcBorders>
              <w:top w:val="single" w:sz="4" w:space="0" w:color="auto"/>
              <w:left w:val="single" w:sz="4" w:space="0" w:color="auto"/>
              <w:bottom w:val="single" w:sz="4" w:space="0" w:color="auto"/>
              <w:right w:val="single" w:sz="4" w:space="0" w:color="auto"/>
            </w:tcBorders>
            <w:vAlign w:val="center"/>
            <w:hideMark/>
          </w:tcPr>
          <w:p w14:paraId="3B33E310" w14:textId="77777777" w:rsidR="009E55F7" w:rsidRPr="009E55F7" w:rsidRDefault="009E55F7" w:rsidP="003F10E4">
            <w:pPr>
              <w:keepNext/>
              <w:keepLines/>
              <w:spacing w:line="260" w:lineRule="atLeast"/>
              <w:jc w:val="center"/>
              <w:rPr>
                <w:szCs w:val="24"/>
                <w:lang w:eastAsia="da-DK"/>
              </w:rPr>
            </w:pPr>
          </w:p>
        </w:tc>
        <w:tc>
          <w:tcPr>
            <w:tcW w:w="1444" w:type="pct"/>
            <w:tcBorders>
              <w:top w:val="single" w:sz="4" w:space="0" w:color="auto"/>
              <w:left w:val="single" w:sz="4" w:space="0" w:color="auto"/>
              <w:bottom w:val="single" w:sz="4" w:space="0" w:color="auto"/>
              <w:right w:val="single" w:sz="6" w:space="0" w:color="000000"/>
            </w:tcBorders>
            <w:vAlign w:val="center"/>
            <w:hideMark/>
          </w:tcPr>
          <w:p w14:paraId="509AB980" w14:textId="77777777" w:rsidR="009E55F7" w:rsidRPr="009E55F7" w:rsidRDefault="009E55F7" w:rsidP="003F10E4">
            <w:pPr>
              <w:keepNext/>
              <w:keepLines/>
              <w:spacing w:line="260" w:lineRule="atLeast"/>
              <w:jc w:val="center"/>
              <w:rPr>
                <w:szCs w:val="24"/>
                <w:lang w:eastAsia="da-DK"/>
              </w:rPr>
            </w:pPr>
            <w:r w:rsidRPr="009E55F7">
              <w:rPr>
                <w:szCs w:val="24"/>
                <w:lang w:eastAsia="da-DK"/>
              </w:rPr>
              <w:t xml:space="preserve">0.0075 </w:t>
            </w:r>
            <w:proofErr w:type="spellStart"/>
            <w:r w:rsidRPr="009E55F7">
              <w:rPr>
                <w:szCs w:val="24"/>
                <w:lang w:eastAsia="da-DK"/>
              </w:rPr>
              <w:t>lb</w:t>
            </w:r>
            <w:proofErr w:type="spellEnd"/>
            <w:r w:rsidRPr="009E55F7">
              <w:rPr>
                <w:szCs w:val="24"/>
                <w:lang w:eastAsia="da-DK"/>
              </w:rPr>
              <w:t>/MMBtu (HHV)</w:t>
            </w:r>
          </w:p>
          <w:p w14:paraId="5ACB316D" w14:textId="28FE2B90" w:rsidR="009E55F7" w:rsidRPr="009E55F7" w:rsidRDefault="009E55F7" w:rsidP="003F10E4">
            <w:pPr>
              <w:keepNext/>
              <w:keepLines/>
              <w:spacing w:line="260" w:lineRule="atLeast"/>
              <w:jc w:val="center"/>
              <w:rPr>
                <w:szCs w:val="24"/>
                <w:lang w:eastAsia="da-DK"/>
              </w:rPr>
            </w:pPr>
            <w:r w:rsidRPr="009E55F7">
              <w:rPr>
                <w:szCs w:val="24"/>
                <w:lang w:eastAsia="da-DK"/>
              </w:rPr>
              <w:t>(</w:t>
            </w:r>
            <w:r w:rsidR="004E0F68">
              <w:rPr>
                <w:szCs w:val="24"/>
                <w:lang w:eastAsia="da-DK"/>
              </w:rPr>
              <w:t>Average of three 1-hour runs</w:t>
            </w:r>
            <w:r w:rsidRPr="009E55F7">
              <w:rPr>
                <w:szCs w:val="24"/>
                <w:lang w:eastAsia="da-DK"/>
              </w:rPr>
              <w:t>)</w:t>
            </w:r>
          </w:p>
        </w:tc>
      </w:tr>
      <w:tr w:rsidR="009E55F7" w:rsidRPr="009E55F7" w14:paraId="3E2FC61A" w14:textId="77777777" w:rsidTr="00EE58C9">
        <w:trPr>
          <w:trHeight w:val="615"/>
        </w:trPr>
        <w:tc>
          <w:tcPr>
            <w:tcW w:w="1102" w:type="pct"/>
            <w:vMerge/>
            <w:tcBorders>
              <w:top w:val="single" w:sz="6" w:space="0" w:color="000000"/>
              <w:left w:val="single" w:sz="6" w:space="0" w:color="000000"/>
              <w:bottom w:val="single" w:sz="6" w:space="0" w:color="000000"/>
              <w:right w:val="single" w:sz="4" w:space="0" w:color="auto"/>
            </w:tcBorders>
            <w:vAlign w:val="center"/>
          </w:tcPr>
          <w:p w14:paraId="24DE2C92" w14:textId="77777777" w:rsidR="009E55F7" w:rsidRPr="009E55F7" w:rsidRDefault="009E55F7" w:rsidP="003F10E4">
            <w:pPr>
              <w:keepNext/>
              <w:keepLines/>
              <w:spacing w:line="260" w:lineRule="atLeast"/>
              <w:jc w:val="center"/>
              <w:rPr>
                <w:szCs w:val="24"/>
                <w:lang w:eastAsia="da-DK"/>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7A60960E" w14:textId="77777777" w:rsidR="009E55F7" w:rsidRPr="009E55F7" w:rsidRDefault="009E55F7" w:rsidP="003F10E4">
            <w:pPr>
              <w:keepNext/>
              <w:keepLines/>
              <w:spacing w:line="260" w:lineRule="atLeast"/>
              <w:jc w:val="center"/>
              <w:rPr>
                <w:szCs w:val="24"/>
                <w:lang w:eastAsia="da-DK"/>
              </w:rPr>
            </w:pPr>
            <w:r w:rsidRPr="009E55F7">
              <w:rPr>
                <w:szCs w:val="24"/>
                <w:lang w:eastAsia="da-DK"/>
              </w:rPr>
              <w:t>PM</w:t>
            </w:r>
            <w:r w:rsidRPr="009E55F7">
              <w:rPr>
                <w:szCs w:val="24"/>
                <w:vertAlign w:val="subscript"/>
                <w:lang w:eastAsia="da-DK"/>
              </w:rPr>
              <w:t>2.5</w:t>
            </w:r>
          </w:p>
          <w:p w14:paraId="6669A00E" w14:textId="77777777" w:rsidR="009E55F7" w:rsidRPr="009E55F7" w:rsidRDefault="009E55F7" w:rsidP="003F10E4">
            <w:pPr>
              <w:keepNext/>
              <w:keepLines/>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1445" w:type="pct"/>
            <w:vMerge/>
            <w:tcBorders>
              <w:top w:val="single" w:sz="4" w:space="0" w:color="auto"/>
              <w:left w:val="single" w:sz="4" w:space="0" w:color="auto"/>
              <w:bottom w:val="single" w:sz="4" w:space="0" w:color="auto"/>
              <w:right w:val="single" w:sz="4" w:space="0" w:color="auto"/>
            </w:tcBorders>
            <w:vAlign w:val="center"/>
            <w:hideMark/>
          </w:tcPr>
          <w:p w14:paraId="7D2E146C" w14:textId="77777777" w:rsidR="009E55F7" w:rsidRPr="009E55F7" w:rsidRDefault="009E55F7" w:rsidP="003F10E4">
            <w:pPr>
              <w:keepNext/>
              <w:keepLines/>
              <w:spacing w:line="260" w:lineRule="atLeast"/>
              <w:jc w:val="center"/>
              <w:rPr>
                <w:szCs w:val="24"/>
                <w:lang w:eastAsia="da-DK"/>
              </w:rPr>
            </w:pPr>
          </w:p>
        </w:tc>
        <w:tc>
          <w:tcPr>
            <w:tcW w:w="1444" w:type="pct"/>
            <w:tcBorders>
              <w:top w:val="single" w:sz="4" w:space="0" w:color="auto"/>
              <w:left w:val="single" w:sz="4" w:space="0" w:color="auto"/>
              <w:bottom w:val="single" w:sz="4" w:space="0" w:color="auto"/>
              <w:right w:val="single" w:sz="6" w:space="0" w:color="000000"/>
            </w:tcBorders>
            <w:vAlign w:val="center"/>
            <w:hideMark/>
          </w:tcPr>
          <w:p w14:paraId="6BD25D2E" w14:textId="77777777" w:rsidR="009E55F7" w:rsidRPr="009E55F7" w:rsidRDefault="009E55F7" w:rsidP="003F10E4">
            <w:pPr>
              <w:keepNext/>
              <w:keepLines/>
              <w:spacing w:line="260" w:lineRule="atLeast"/>
              <w:jc w:val="center"/>
              <w:rPr>
                <w:szCs w:val="24"/>
                <w:lang w:eastAsia="da-DK"/>
              </w:rPr>
            </w:pPr>
            <w:r w:rsidRPr="009E55F7">
              <w:rPr>
                <w:szCs w:val="24"/>
                <w:lang w:eastAsia="da-DK"/>
              </w:rPr>
              <w:t xml:space="preserve">0.0075 </w:t>
            </w:r>
            <w:proofErr w:type="spellStart"/>
            <w:r w:rsidRPr="009E55F7">
              <w:rPr>
                <w:szCs w:val="24"/>
                <w:lang w:eastAsia="da-DK"/>
              </w:rPr>
              <w:t>lb</w:t>
            </w:r>
            <w:proofErr w:type="spellEnd"/>
            <w:r w:rsidRPr="009E55F7">
              <w:rPr>
                <w:szCs w:val="24"/>
                <w:lang w:eastAsia="da-DK"/>
              </w:rPr>
              <w:t>/MMBtu (HHV)</w:t>
            </w:r>
          </w:p>
          <w:p w14:paraId="004DA7EC" w14:textId="39DA0A88" w:rsidR="009E55F7" w:rsidRPr="009E55F7" w:rsidRDefault="009E55F7" w:rsidP="003F10E4">
            <w:pPr>
              <w:keepNext/>
              <w:keepLines/>
              <w:spacing w:line="260" w:lineRule="atLeast"/>
              <w:jc w:val="center"/>
              <w:rPr>
                <w:szCs w:val="24"/>
                <w:lang w:eastAsia="da-DK"/>
              </w:rPr>
            </w:pPr>
            <w:r w:rsidRPr="009E55F7">
              <w:rPr>
                <w:szCs w:val="24"/>
                <w:lang w:eastAsia="da-DK"/>
              </w:rPr>
              <w:t>(</w:t>
            </w:r>
            <w:r w:rsidR="004E0F68">
              <w:rPr>
                <w:szCs w:val="24"/>
                <w:lang w:eastAsia="da-DK"/>
              </w:rPr>
              <w:t>Average of three 1-hour runs</w:t>
            </w:r>
            <w:r w:rsidRPr="009E55F7">
              <w:rPr>
                <w:szCs w:val="24"/>
                <w:lang w:eastAsia="da-DK"/>
              </w:rPr>
              <w:t>)</w:t>
            </w:r>
          </w:p>
        </w:tc>
      </w:tr>
      <w:tr w:rsidR="009E55F7" w:rsidRPr="009E55F7" w14:paraId="70BC5F89" w14:textId="77777777" w:rsidTr="00EE58C9">
        <w:trPr>
          <w:trHeight w:val="1155"/>
        </w:trPr>
        <w:tc>
          <w:tcPr>
            <w:tcW w:w="1102" w:type="pct"/>
            <w:vMerge/>
            <w:tcBorders>
              <w:top w:val="single" w:sz="6" w:space="0" w:color="000000"/>
              <w:left w:val="single" w:sz="6" w:space="0" w:color="000000"/>
              <w:bottom w:val="single" w:sz="6" w:space="0" w:color="000000"/>
              <w:right w:val="single" w:sz="4" w:space="0" w:color="auto"/>
            </w:tcBorders>
            <w:vAlign w:val="center"/>
          </w:tcPr>
          <w:p w14:paraId="49CFA438" w14:textId="77777777" w:rsidR="009E55F7" w:rsidRPr="009E55F7" w:rsidRDefault="009E55F7" w:rsidP="003F10E4">
            <w:pPr>
              <w:keepNext/>
              <w:keepLines/>
              <w:spacing w:line="260" w:lineRule="atLeast"/>
              <w:jc w:val="center"/>
              <w:rPr>
                <w:szCs w:val="24"/>
                <w:lang w:eastAsia="da-DK"/>
              </w:rPr>
            </w:pPr>
          </w:p>
        </w:tc>
        <w:tc>
          <w:tcPr>
            <w:tcW w:w="1009" w:type="pct"/>
            <w:tcBorders>
              <w:top w:val="single" w:sz="4" w:space="0" w:color="auto"/>
              <w:left w:val="single" w:sz="4" w:space="0" w:color="auto"/>
              <w:bottom w:val="single" w:sz="4" w:space="0" w:color="auto"/>
              <w:right w:val="single" w:sz="4" w:space="0" w:color="auto"/>
            </w:tcBorders>
            <w:vAlign w:val="center"/>
            <w:hideMark/>
          </w:tcPr>
          <w:p w14:paraId="3DDBD93A" w14:textId="77777777" w:rsidR="009E55F7" w:rsidRPr="009E55F7" w:rsidRDefault="009E55F7" w:rsidP="003F10E4">
            <w:pPr>
              <w:keepNext/>
              <w:keepLines/>
              <w:spacing w:line="260" w:lineRule="atLeast"/>
              <w:jc w:val="center"/>
              <w:rPr>
                <w:szCs w:val="24"/>
                <w:lang w:eastAsia="da-DK"/>
              </w:rPr>
            </w:pPr>
            <w:r w:rsidRPr="009E55F7">
              <w:rPr>
                <w:szCs w:val="24"/>
                <w:lang w:eastAsia="da-DK"/>
              </w:rPr>
              <w:t>SO</w:t>
            </w:r>
            <w:r w:rsidRPr="009E55F7">
              <w:rPr>
                <w:szCs w:val="24"/>
                <w:vertAlign w:val="subscript"/>
                <w:lang w:eastAsia="da-DK"/>
              </w:rPr>
              <w:t>2</w:t>
            </w:r>
          </w:p>
        </w:tc>
        <w:tc>
          <w:tcPr>
            <w:tcW w:w="1445" w:type="pct"/>
            <w:tcBorders>
              <w:top w:val="single" w:sz="4" w:space="0" w:color="auto"/>
              <w:left w:val="single" w:sz="4" w:space="0" w:color="auto"/>
              <w:bottom w:val="single" w:sz="4" w:space="0" w:color="auto"/>
              <w:right w:val="single" w:sz="4" w:space="0" w:color="auto"/>
            </w:tcBorders>
            <w:vAlign w:val="center"/>
            <w:hideMark/>
          </w:tcPr>
          <w:p w14:paraId="36295A97" w14:textId="77777777" w:rsidR="009E55F7" w:rsidRPr="009E55F7" w:rsidRDefault="009E55F7" w:rsidP="003F10E4">
            <w:pPr>
              <w:keepNext/>
              <w:keepLines/>
              <w:spacing w:line="260" w:lineRule="atLeast"/>
              <w:jc w:val="center"/>
              <w:rPr>
                <w:szCs w:val="24"/>
                <w:lang w:eastAsia="da-DK"/>
              </w:rPr>
            </w:pPr>
            <w:r w:rsidRPr="009E55F7">
              <w:rPr>
                <w:szCs w:val="24"/>
                <w:lang w:eastAsia="da-DK"/>
              </w:rPr>
              <w:t>Low Sulfur Gaseous Fuel</w:t>
            </w:r>
          </w:p>
        </w:tc>
        <w:tc>
          <w:tcPr>
            <w:tcW w:w="1444" w:type="pct"/>
            <w:tcBorders>
              <w:top w:val="single" w:sz="4" w:space="0" w:color="auto"/>
              <w:left w:val="single" w:sz="4" w:space="0" w:color="auto"/>
              <w:bottom w:val="single" w:sz="4" w:space="0" w:color="auto"/>
              <w:right w:val="single" w:sz="6" w:space="0" w:color="000000"/>
            </w:tcBorders>
            <w:vAlign w:val="center"/>
            <w:hideMark/>
          </w:tcPr>
          <w:p w14:paraId="6B85287F" w14:textId="77777777" w:rsidR="009E55F7" w:rsidRPr="009E55F7" w:rsidRDefault="009E55F7" w:rsidP="003F10E4">
            <w:pPr>
              <w:keepNext/>
              <w:keepLines/>
              <w:spacing w:line="260" w:lineRule="atLeast"/>
              <w:jc w:val="center"/>
              <w:rPr>
                <w:szCs w:val="24"/>
                <w:lang w:eastAsia="da-DK"/>
              </w:rPr>
            </w:pPr>
            <w:r w:rsidRPr="009E55F7">
              <w:rPr>
                <w:szCs w:val="24"/>
                <w:lang w:eastAsia="da-DK"/>
              </w:rPr>
              <w:t>Fuel gas containing</w:t>
            </w:r>
          </w:p>
          <w:p w14:paraId="6E6F8193" w14:textId="77777777" w:rsidR="009E55F7" w:rsidRPr="009E55F7" w:rsidRDefault="009E55F7" w:rsidP="003F10E4">
            <w:pPr>
              <w:keepNext/>
              <w:keepLines/>
              <w:spacing w:line="260" w:lineRule="atLeast"/>
              <w:jc w:val="center"/>
              <w:rPr>
                <w:szCs w:val="24"/>
                <w:lang w:eastAsia="da-DK"/>
              </w:rPr>
            </w:pPr>
            <w:r w:rsidRPr="009E55F7">
              <w:rPr>
                <w:szCs w:val="24"/>
                <w:lang w:eastAsia="da-DK"/>
              </w:rPr>
              <w:t xml:space="preserve">≤30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maximum and</w:t>
            </w:r>
          </w:p>
          <w:p w14:paraId="46CAE4E7" w14:textId="77777777" w:rsidR="009E55F7" w:rsidRPr="009E55F7" w:rsidRDefault="009E55F7" w:rsidP="003F10E4">
            <w:pPr>
              <w:keepNext/>
              <w:keepLines/>
              <w:spacing w:line="260" w:lineRule="atLeast"/>
              <w:jc w:val="center"/>
              <w:rPr>
                <w:szCs w:val="24"/>
                <w:lang w:eastAsia="da-DK"/>
              </w:rPr>
            </w:pPr>
            <w:r w:rsidRPr="009E55F7">
              <w:rPr>
                <w:szCs w:val="24"/>
                <w:lang w:eastAsia="da-DK"/>
              </w:rPr>
              <w:t xml:space="preserve">≤10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on an annual average basis</w:t>
            </w:r>
          </w:p>
        </w:tc>
      </w:tr>
      <w:tr w:rsidR="009E55F7" w:rsidRPr="009E55F7" w14:paraId="1A35E5B5" w14:textId="77777777" w:rsidTr="00EE58C9">
        <w:trPr>
          <w:trHeight w:val="615"/>
        </w:trPr>
        <w:tc>
          <w:tcPr>
            <w:tcW w:w="1102" w:type="pct"/>
            <w:vMerge/>
            <w:tcBorders>
              <w:top w:val="single" w:sz="6" w:space="0" w:color="000000"/>
              <w:left w:val="single" w:sz="6" w:space="0" w:color="000000"/>
              <w:bottom w:val="single" w:sz="6" w:space="0" w:color="000000"/>
              <w:right w:val="single" w:sz="4" w:space="0" w:color="auto"/>
            </w:tcBorders>
            <w:vAlign w:val="center"/>
          </w:tcPr>
          <w:p w14:paraId="05AA0103" w14:textId="77777777" w:rsidR="009E55F7" w:rsidRPr="009E55F7" w:rsidRDefault="009E55F7" w:rsidP="009E55F7">
            <w:pPr>
              <w:spacing w:line="260" w:lineRule="atLeast"/>
              <w:jc w:val="center"/>
              <w:rPr>
                <w:szCs w:val="24"/>
                <w:lang w:eastAsia="da-DK"/>
              </w:rPr>
            </w:pPr>
          </w:p>
        </w:tc>
        <w:tc>
          <w:tcPr>
            <w:tcW w:w="1009" w:type="pct"/>
            <w:tcBorders>
              <w:top w:val="single" w:sz="4" w:space="0" w:color="auto"/>
              <w:left w:val="single" w:sz="4" w:space="0" w:color="auto"/>
              <w:bottom w:val="single" w:sz="6" w:space="0" w:color="000000"/>
              <w:right w:val="single" w:sz="4" w:space="0" w:color="auto"/>
            </w:tcBorders>
            <w:vAlign w:val="center"/>
            <w:hideMark/>
          </w:tcPr>
          <w:p w14:paraId="65F5757A" w14:textId="77777777" w:rsidR="009E55F7" w:rsidRPr="009E55F7" w:rsidRDefault="009E55F7" w:rsidP="009E55F7">
            <w:pPr>
              <w:spacing w:line="260" w:lineRule="atLeast"/>
              <w:jc w:val="center"/>
              <w:rPr>
                <w:szCs w:val="24"/>
                <w:lang w:eastAsia="da-DK"/>
              </w:rPr>
            </w:pPr>
            <w:r w:rsidRPr="009E55F7">
              <w:rPr>
                <w:szCs w:val="24"/>
                <w:lang w:eastAsia="da-DK"/>
              </w:rPr>
              <w:t>VOC</w:t>
            </w:r>
          </w:p>
        </w:tc>
        <w:tc>
          <w:tcPr>
            <w:tcW w:w="1445" w:type="pct"/>
            <w:tcBorders>
              <w:top w:val="single" w:sz="4" w:space="0" w:color="auto"/>
              <w:left w:val="single" w:sz="4" w:space="0" w:color="auto"/>
              <w:bottom w:val="single" w:sz="6" w:space="0" w:color="auto"/>
              <w:right w:val="single" w:sz="4" w:space="0" w:color="auto"/>
            </w:tcBorders>
            <w:vAlign w:val="center"/>
            <w:hideMark/>
          </w:tcPr>
          <w:p w14:paraId="14A8BBAA" w14:textId="77777777" w:rsidR="009E55F7" w:rsidRPr="009E55F7" w:rsidRDefault="009E55F7" w:rsidP="009E55F7">
            <w:pPr>
              <w:spacing w:line="260" w:lineRule="atLeast"/>
              <w:jc w:val="center"/>
              <w:rPr>
                <w:szCs w:val="24"/>
                <w:lang w:eastAsia="da-DK"/>
              </w:rPr>
            </w:pPr>
            <w:r w:rsidRPr="009E55F7">
              <w:rPr>
                <w:szCs w:val="24"/>
                <w:lang w:eastAsia="da-DK"/>
              </w:rPr>
              <w:t>Good Combustion Practices</w:t>
            </w:r>
          </w:p>
        </w:tc>
        <w:tc>
          <w:tcPr>
            <w:tcW w:w="1444" w:type="pct"/>
            <w:tcBorders>
              <w:top w:val="single" w:sz="4" w:space="0" w:color="auto"/>
              <w:left w:val="single" w:sz="4" w:space="0" w:color="auto"/>
              <w:bottom w:val="single" w:sz="6" w:space="0" w:color="000000"/>
              <w:right w:val="single" w:sz="6" w:space="0" w:color="000000"/>
            </w:tcBorders>
            <w:vAlign w:val="center"/>
            <w:hideMark/>
          </w:tcPr>
          <w:p w14:paraId="28342347" w14:textId="17D9221B" w:rsidR="009E55F7" w:rsidRPr="009E55F7" w:rsidRDefault="009E55F7" w:rsidP="009E55F7">
            <w:pPr>
              <w:spacing w:line="260" w:lineRule="atLeast"/>
              <w:jc w:val="center"/>
              <w:rPr>
                <w:szCs w:val="24"/>
                <w:lang w:eastAsia="da-DK"/>
              </w:rPr>
            </w:pPr>
            <w:r w:rsidRPr="009E55F7">
              <w:rPr>
                <w:szCs w:val="24"/>
                <w:lang w:eastAsia="da-DK"/>
              </w:rPr>
              <w:t>0.00</w:t>
            </w:r>
            <w:r w:rsidR="00B51D71">
              <w:rPr>
                <w:szCs w:val="24"/>
                <w:lang w:eastAsia="da-DK"/>
              </w:rPr>
              <w:t>4</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733A2F4F" w14:textId="7CD2C75D" w:rsidR="009E55F7" w:rsidRPr="009E55F7" w:rsidRDefault="009E55F7" w:rsidP="009E55F7">
            <w:pPr>
              <w:spacing w:line="260" w:lineRule="atLeast"/>
              <w:jc w:val="center"/>
              <w:rPr>
                <w:szCs w:val="24"/>
                <w:lang w:eastAsia="da-DK"/>
              </w:rPr>
            </w:pPr>
            <w:r w:rsidRPr="009E55F7">
              <w:rPr>
                <w:szCs w:val="24"/>
                <w:lang w:eastAsia="da-DK"/>
              </w:rPr>
              <w:t>(</w:t>
            </w:r>
            <w:r w:rsidR="004E0F68">
              <w:rPr>
                <w:szCs w:val="24"/>
                <w:lang w:eastAsia="da-DK"/>
              </w:rPr>
              <w:t>Average of three 1-hour runs</w:t>
            </w:r>
            <w:r w:rsidRPr="009E55F7">
              <w:rPr>
                <w:szCs w:val="24"/>
                <w:lang w:eastAsia="da-DK"/>
              </w:rPr>
              <w:t>)</w:t>
            </w:r>
          </w:p>
        </w:tc>
      </w:tr>
    </w:tbl>
    <w:p w14:paraId="20BA1BE9" w14:textId="77777777" w:rsidR="009E55F7" w:rsidRPr="009E55F7" w:rsidRDefault="009E55F7" w:rsidP="009E55F7">
      <w:pPr>
        <w:spacing w:line="260" w:lineRule="atLeast"/>
        <w:rPr>
          <w:szCs w:val="24"/>
          <w:lang w:eastAsia="da-DK"/>
        </w:rPr>
      </w:pPr>
      <w:bookmarkStart w:id="97" w:name="_Toc208393070"/>
      <w:bookmarkStart w:id="98" w:name="_Toc208576106"/>
    </w:p>
    <w:p w14:paraId="1ECD743E" w14:textId="77777777" w:rsidR="009E55F7" w:rsidRPr="009E55F7" w:rsidRDefault="009E55F7" w:rsidP="009E55F7">
      <w:pPr>
        <w:spacing w:line="260" w:lineRule="atLeast"/>
        <w:rPr>
          <w:b/>
          <w:bCs/>
          <w:szCs w:val="24"/>
          <w:lang w:eastAsia="da-DK"/>
        </w:rPr>
      </w:pPr>
      <w:r w:rsidRPr="009E55F7">
        <w:rPr>
          <w:b/>
          <w:bCs/>
          <w:szCs w:val="24"/>
          <w:lang w:eastAsia="da-DK"/>
        </w:rPr>
        <w:t>Carbon Monoxide</w:t>
      </w:r>
      <w:bookmarkEnd w:id="97"/>
      <w:bookmarkEnd w:id="98"/>
    </w:p>
    <w:p w14:paraId="4AF123A6" w14:textId="77777777" w:rsidR="009E55F7" w:rsidRPr="009E55F7" w:rsidRDefault="009E55F7" w:rsidP="009E55F7">
      <w:pPr>
        <w:spacing w:line="260" w:lineRule="atLeast"/>
        <w:rPr>
          <w:szCs w:val="24"/>
          <w:lang w:eastAsia="da-DK"/>
        </w:rPr>
      </w:pPr>
    </w:p>
    <w:p w14:paraId="1FF168D4" w14:textId="2567B736" w:rsidR="009E55F7" w:rsidRDefault="009E55F7" w:rsidP="00B75450">
      <w:pPr>
        <w:spacing w:line="260" w:lineRule="atLeast"/>
        <w:rPr>
          <w:szCs w:val="24"/>
          <w:lang w:eastAsia="da-DK"/>
        </w:rPr>
      </w:pPr>
      <w:r w:rsidRPr="009E55F7">
        <w:rPr>
          <w:szCs w:val="24"/>
          <w:lang w:eastAsia="da-DK"/>
        </w:rPr>
        <w:t xml:space="preserve">The Hydrogen Plant #5 Reformer Heater (H-5801) will combust PSA off-gas and RFU off-gas. </w:t>
      </w:r>
      <w:r w:rsidR="003674CA" w:rsidRPr="003674CA">
        <w:rPr>
          <w:szCs w:val="24"/>
          <w:lang w:eastAsia="da-DK"/>
        </w:rPr>
        <w:t>The PSA off gas will consist mainly of methane (CH4), hydrogen (H2), carbon monoxide (CO), carbon dioxide (CO2), water and nitrogen. The RFU off gas will consist mainly of CH4, ethane, propane, butanes, pentanes and hydrogen. Combustion of these fuels can produce CO from incomplete oxidation of hydrocarbons; however, because both PSA and RFU off gases are low carbon fuel streams, CO emissions from H 5801 are expected to be low</w:t>
      </w:r>
      <w:r w:rsidR="003674CA">
        <w:rPr>
          <w:szCs w:val="24"/>
          <w:lang w:eastAsia="da-DK"/>
        </w:rPr>
        <w:t>.</w:t>
      </w:r>
    </w:p>
    <w:p w14:paraId="1847F066" w14:textId="77777777" w:rsidR="00B75450" w:rsidRPr="009E55F7" w:rsidRDefault="00B75450" w:rsidP="00EE04E0">
      <w:pPr>
        <w:spacing w:line="260" w:lineRule="atLeast"/>
        <w:rPr>
          <w:szCs w:val="24"/>
          <w:lang w:eastAsia="da-DK"/>
        </w:rPr>
      </w:pPr>
    </w:p>
    <w:p w14:paraId="462C3F30" w14:textId="77777777" w:rsidR="003674CA" w:rsidRPr="003674CA" w:rsidRDefault="003674CA" w:rsidP="003674CA">
      <w:pPr>
        <w:spacing w:line="260" w:lineRule="atLeast"/>
        <w:rPr>
          <w:szCs w:val="24"/>
          <w:lang w:eastAsia="da-DK"/>
        </w:rPr>
      </w:pPr>
      <w:r w:rsidRPr="003674CA">
        <w:rPr>
          <w:szCs w:val="24"/>
          <w:lang w:eastAsia="da-DK"/>
        </w:rPr>
        <w:t xml:space="preserve">H-5801 will be equipped with a burner management system that includes continuous oxygen and </w:t>
      </w:r>
      <w:r w:rsidRPr="00BB76F1">
        <w:rPr>
          <w:szCs w:val="24"/>
          <w:lang w:eastAsia="da-DK"/>
        </w:rPr>
        <w:t>combustibles monitors</w:t>
      </w:r>
      <w:r w:rsidRPr="003674CA">
        <w:rPr>
          <w:szCs w:val="24"/>
          <w:lang w:eastAsia="da-DK"/>
        </w:rPr>
        <w:t>. Real-time tuning of both will optimize air to fuel ratio, minimizing CO formation and supporting stable, low-NOx combustion.</w:t>
      </w:r>
    </w:p>
    <w:p w14:paraId="0B4F5879" w14:textId="2EC37128" w:rsidR="009E55F7" w:rsidRDefault="003674CA" w:rsidP="003674CA">
      <w:pPr>
        <w:spacing w:line="260" w:lineRule="atLeast"/>
        <w:rPr>
          <w:szCs w:val="24"/>
          <w:lang w:eastAsia="da-DK"/>
        </w:rPr>
      </w:pPr>
      <w:r w:rsidRPr="003674CA">
        <w:rPr>
          <w:szCs w:val="24"/>
          <w:lang w:eastAsia="da-DK"/>
        </w:rPr>
        <w:t>The heater will not be subject to any New Source Performance Standards (NSPS) or National Emission Standards for Hazardous Air Pollutants (NESHAP) CO emission standard. However, the heater will follow the following NESHAP Subpart DDDDD work practice standards to minimize its CO emissions.</w:t>
      </w:r>
    </w:p>
    <w:p w14:paraId="75C28C47" w14:textId="77777777" w:rsidR="003674CA" w:rsidRDefault="003674CA" w:rsidP="003674CA">
      <w:pPr>
        <w:spacing w:line="260" w:lineRule="atLeast"/>
        <w:rPr>
          <w:szCs w:val="24"/>
          <w:lang w:eastAsia="da-DK"/>
        </w:rPr>
      </w:pPr>
    </w:p>
    <w:p w14:paraId="79104C9F" w14:textId="77777777" w:rsidR="003674CA" w:rsidRPr="003674CA" w:rsidRDefault="003674CA" w:rsidP="003674CA">
      <w:pPr>
        <w:numPr>
          <w:ilvl w:val="0"/>
          <w:numId w:val="131"/>
        </w:numPr>
        <w:spacing w:line="260" w:lineRule="atLeast"/>
        <w:rPr>
          <w:szCs w:val="24"/>
          <w:lang w:eastAsia="da-DK"/>
        </w:rPr>
      </w:pPr>
      <w:r w:rsidRPr="003674CA">
        <w:rPr>
          <w:szCs w:val="24"/>
          <w:lang w:eastAsia="da-DK"/>
        </w:rPr>
        <w:t>Pursuant to 40 CFR 63.7540(a)(10)(</w:t>
      </w:r>
      <w:proofErr w:type="spellStart"/>
      <w:r w:rsidRPr="003674CA">
        <w:rPr>
          <w:szCs w:val="24"/>
          <w:lang w:eastAsia="da-DK"/>
        </w:rPr>
        <w:t>i</w:t>
      </w:r>
      <w:proofErr w:type="spellEnd"/>
      <w:r w:rsidRPr="003674CA">
        <w:rPr>
          <w:szCs w:val="24"/>
          <w:lang w:eastAsia="da-DK"/>
        </w:rPr>
        <w:t>), MRL will inspect the heater’s burner(s) and clean or replace any components of the burner(s) as necessary;</w:t>
      </w:r>
    </w:p>
    <w:p w14:paraId="01585D3C" w14:textId="77777777" w:rsidR="003674CA" w:rsidRPr="003674CA" w:rsidRDefault="003674CA" w:rsidP="003674CA">
      <w:pPr>
        <w:numPr>
          <w:ilvl w:val="0"/>
          <w:numId w:val="131"/>
        </w:numPr>
        <w:spacing w:line="260" w:lineRule="atLeast"/>
        <w:rPr>
          <w:szCs w:val="24"/>
          <w:lang w:eastAsia="da-DK"/>
        </w:rPr>
      </w:pPr>
      <w:r w:rsidRPr="003674CA">
        <w:rPr>
          <w:szCs w:val="24"/>
          <w:lang w:eastAsia="da-DK"/>
        </w:rPr>
        <w:lastRenderedPageBreak/>
        <w:t>Pursuant to 40 CFR 63.7540(a)(10)(ii), MRL will inspect the flame pattern of the heater’s burner(s) and adjust the burner(s) as necessary to optimize the flame pattern, consistent with the manufacturer's specifications;</w:t>
      </w:r>
    </w:p>
    <w:p w14:paraId="35FD88CF" w14:textId="77777777" w:rsidR="003674CA" w:rsidRPr="003674CA" w:rsidRDefault="003674CA" w:rsidP="003674CA">
      <w:pPr>
        <w:numPr>
          <w:ilvl w:val="0"/>
          <w:numId w:val="131"/>
        </w:numPr>
        <w:spacing w:line="260" w:lineRule="atLeast"/>
        <w:rPr>
          <w:szCs w:val="24"/>
          <w:lang w:eastAsia="da-DK"/>
        </w:rPr>
      </w:pPr>
      <w:r w:rsidRPr="003674CA">
        <w:rPr>
          <w:szCs w:val="24"/>
          <w:lang w:eastAsia="da-DK"/>
        </w:rPr>
        <w:t>Pursuant to 40 CFR 63.7540(a)(10)(iv), MRL will optimize total emissions of CO. This optimization will be consistent with the manufacturer's specifications and any NO</w:t>
      </w:r>
      <w:r w:rsidRPr="003674CA">
        <w:rPr>
          <w:szCs w:val="24"/>
          <w:vertAlign w:val="subscript"/>
          <w:lang w:eastAsia="da-DK"/>
        </w:rPr>
        <w:t>x</w:t>
      </w:r>
      <w:r w:rsidRPr="003674CA">
        <w:rPr>
          <w:szCs w:val="24"/>
          <w:lang w:eastAsia="da-DK"/>
        </w:rPr>
        <w:t xml:space="preserve"> emission limitation requirement to which the heater is subject; and</w:t>
      </w:r>
    </w:p>
    <w:p w14:paraId="5A764803" w14:textId="77777777" w:rsidR="003674CA" w:rsidRPr="003674CA" w:rsidRDefault="003674CA" w:rsidP="003674CA">
      <w:pPr>
        <w:numPr>
          <w:ilvl w:val="0"/>
          <w:numId w:val="131"/>
        </w:numPr>
        <w:spacing w:line="260" w:lineRule="atLeast"/>
        <w:rPr>
          <w:szCs w:val="24"/>
          <w:lang w:eastAsia="da-DK"/>
        </w:rPr>
      </w:pPr>
      <w:r w:rsidRPr="003674CA">
        <w:rPr>
          <w:szCs w:val="24"/>
          <w:lang w:eastAsia="da-DK"/>
        </w:rPr>
        <w:t>Pursuant to 40 CFR 63.7540(a)(10)(v), MRL will measure the CO and oxygen concentrations in the heater’s exhaust stream before and after making the adjustments referenced above.</w:t>
      </w:r>
    </w:p>
    <w:p w14:paraId="4C11FE38" w14:textId="77777777" w:rsidR="00B75450" w:rsidRPr="009E55F7" w:rsidRDefault="00B75450" w:rsidP="00EE04E0">
      <w:pPr>
        <w:spacing w:line="260" w:lineRule="atLeast"/>
        <w:rPr>
          <w:szCs w:val="24"/>
          <w:lang w:eastAsia="da-DK"/>
        </w:rPr>
      </w:pPr>
    </w:p>
    <w:p w14:paraId="7E01CA0F" w14:textId="77777777"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25B192D1" w14:textId="77777777" w:rsidR="009E55F7" w:rsidRPr="009E55F7" w:rsidRDefault="009E55F7" w:rsidP="009E55F7">
      <w:pPr>
        <w:spacing w:after="120" w:line="260" w:lineRule="atLeast"/>
        <w:rPr>
          <w:szCs w:val="24"/>
          <w:lang w:eastAsia="da-DK"/>
        </w:rPr>
      </w:pPr>
      <w:r w:rsidRPr="009E55F7">
        <w:rPr>
          <w:szCs w:val="24"/>
          <w:lang w:eastAsia="da-DK"/>
        </w:rPr>
        <w:t>The following are available CO emission control technologies for H-5801.</w:t>
      </w:r>
    </w:p>
    <w:p w14:paraId="285A2F06"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Good Combustion Practices;</w:t>
      </w:r>
    </w:p>
    <w:p w14:paraId="26CABD84"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Thermal Oxidation; and</w:t>
      </w:r>
    </w:p>
    <w:p w14:paraId="4AD53D9B"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Catalytic Oxidation.</w:t>
      </w:r>
    </w:p>
    <w:p w14:paraId="71A9362D" w14:textId="77777777" w:rsidR="009E55F7" w:rsidRDefault="009E55F7" w:rsidP="00B75450">
      <w:pPr>
        <w:spacing w:line="260" w:lineRule="atLeast"/>
        <w:rPr>
          <w:szCs w:val="24"/>
          <w:lang w:eastAsia="da-DK"/>
        </w:rPr>
      </w:pPr>
      <w:r w:rsidRPr="009E55F7">
        <w:rPr>
          <w:szCs w:val="24"/>
          <w:lang w:eastAsia="da-DK"/>
        </w:rPr>
        <w:t>Below these technologies are generally described.</w:t>
      </w:r>
    </w:p>
    <w:p w14:paraId="6A4C9874" w14:textId="77777777" w:rsidR="00B75450" w:rsidRPr="009E55F7" w:rsidRDefault="00B75450" w:rsidP="00EE04E0">
      <w:pPr>
        <w:spacing w:line="260" w:lineRule="atLeast"/>
        <w:rPr>
          <w:szCs w:val="24"/>
          <w:lang w:eastAsia="da-DK"/>
        </w:rPr>
      </w:pPr>
    </w:p>
    <w:p w14:paraId="03905882"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53A025F4" w14:textId="34716566" w:rsidR="009E55F7" w:rsidRDefault="009E55F7" w:rsidP="00B75450">
      <w:pPr>
        <w:spacing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_Ref212546702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w:t>
      </w:r>
      <w:r w:rsidRPr="009E55F7">
        <w:rPr>
          <w:szCs w:val="24"/>
          <w:highlight w:val="yellow"/>
          <w:lang w:eastAsia="da-DK"/>
        </w:rPr>
        <w:fldChar w:fldCharType="end"/>
      </w:r>
      <w:r w:rsidRPr="009E55F7">
        <w:rPr>
          <w:szCs w:val="24"/>
          <w:lang w:eastAsia="da-DK"/>
        </w:rPr>
        <w:t xml:space="preserve"> herein for a discussion of this technology.</w:t>
      </w:r>
    </w:p>
    <w:p w14:paraId="057F1AFD" w14:textId="77777777" w:rsidR="00B75450" w:rsidRPr="009E55F7" w:rsidRDefault="00B75450" w:rsidP="00EE04E0">
      <w:pPr>
        <w:spacing w:line="260" w:lineRule="atLeast"/>
        <w:rPr>
          <w:szCs w:val="24"/>
          <w:lang w:eastAsia="da-DK"/>
        </w:rPr>
      </w:pPr>
    </w:p>
    <w:p w14:paraId="41DCDA5B" w14:textId="77777777" w:rsidR="009E55F7" w:rsidRPr="009E55F7" w:rsidRDefault="009E55F7" w:rsidP="009E55F7">
      <w:pPr>
        <w:spacing w:line="260" w:lineRule="atLeast"/>
        <w:rPr>
          <w:szCs w:val="24"/>
          <w:lang w:eastAsia="da-DK"/>
        </w:rPr>
      </w:pPr>
      <w:r w:rsidRPr="009E55F7">
        <w:rPr>
          <w:szCs w:val="24"/>
          <w:lang w:eastAsia="da-DK"/>
        </w:rPr>
        <w:t>Thermal Oxidation</w:t>
      </w:r>
    </w:p>
    <w:p w14:paraId="50B1B14B" w14:textId="61014A61" w:rsidR="009E55F7" w:rsidRDefault="009E55F7" w:rsidP="00B75450">
      <w:pPr>
        <w:spacing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_Ref212546743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II</w:t>
      </w:r>
      <w:r w:rsidRPr="009E55F7">
        <w:rPr>
          <w:szCs w:val="24"/>
          <w:highlight w:val="yellow"/>
          <w:lang w:eastAsia="da-DK"/>
        </w:rPr>
        <w:fldChar w:fldCharType="end"/>
      </w:r>
      <w:r w:rsidRPr="009E55F7">
        <w:rPr>
          <w:szCs w:val="24"/>
          <w:lang w:eastAsia="da-DK"/>
        </w:rPr>
        <w:t xml:space="preserve"> herein for a discussion of this technology.</w:t>
      </w:r>
    </w:p>
    <w:p w14:paraId="3B81C305" w14:textId="77777777" w:rsidR="00B75450" w:rsidRPr="009E55F7" w:rsidRDefault="00B75450" w:rsidP="00EE04E0">
      <w:pPr>
        <w:spacing w:line="260" w:lineRule="atLeast"/>
        <w:rPr>
          <w:szCs w:val="24"/>
          <w:lang w:eastAsia="da-DK"/>
        </w:rPr>
      </w:pPr>
    </w:p>
    <w:p w14:paraId="4BEB7B16" w14:textId="77777777" w:rsidR="009E55F7" w:rsidRPr="009E55F7" w:rsidRDefault="009E55F7" w:rsidP="009E55F7">
      <w:pPr>
        <w:spacing w:line="260" w:lineRule="atLeast"/>
        <w:rPr>
          <w:szCs w:val="24"/>
          <w:lang w:eastAsia="da-DK"/>
        </w:rPr>
      </w:pPr>
      <w:r w:rsidRPr="009E55F7">
        <w:rPr>
          <w:szCs w:val="24"/>
          <w:lang w:eastAsia="da-DK"/>
        </w:rPr>
        <w:t xml:space="preserve">Catalytic Oxidation </w:t>
      </w:r>
    </w:p>
    <w:p w14:paraId="23DDE9F7" w14:textId="5AC6C600" w:rsidR="009E55F7" w:rsidRDefault="009E55F7" w:rsidP="00B75450">
      <w:pPr>
        <w:spacing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_Ref212546805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III</w:t>
      </w:r>
      <w:r w:rsidRPr="009E55F7">
        <w:rPr>
          <w:szCs w:val="24"/>
          <w:highlight w:val="yellow"/>
          <w:lang w:eastAsia="da-DK"/>
        </w:rPr>
        <w:fldChar w:fldCharType="end"/>
      </w:r>
      <w:r w:rsidRPr="009E55F7">
        <w:rPr>
          <w:szCs w:val="24"/>
          <w:lang w:eastAsia="da-DK"/>
        </w:rPr>
        <w:t xml:space="preserve"> herein for a discussion of this technology.</w:t>
      </w:r>
    </w:p>
    <w:p w14:paraId="25D793E4" w14:textId="77777777" w:rsidR="00B75450" w:rsidRPr="009E55F7" w:rsidRDefault="00B75450" w:rsidP="00EE04E0">
      <w:pPr>
        <w:spacing w:line="260" w:lineRule="atLeast"/>
        <w:rPr>
          <w:szCs w:val="24"/>
          <w:lang w:eastAsia="da-DK"/>
        </w:rPr>
      </w:pPr>
    </w:p>
    <w:p w14:paraId="13655C95" w14:textId="77777777" w:rsidR="009E55F7" w:rsidRPr="009426FF" w:rsidRDefault="009E55F7" w:rsidP="009E55F7">
      <w:pPr>
        <w:spacing w:line="260" w:lineRule="atLeast"/>
        <w:rPr>
          <w:b/>
          <w:bCs/>
          <w:szCs w:val="24"/>
          <w:lang w:eastAsia="da-DK"/>
        </w:rPr>
      </w:pPr>
      <w:r w:rsidRPr="009426FF">
        <w:rPr>
          <w:b/>
          <w:bCs/>
          <w:szCs w:val="24"/>
          <w:lang w:eastAsia="da-DK"/>
        </w:rPr>
        <w:t>Step 2: Eliminate Technically Infeasible Options</w:t>
      </w:r>
    </w:p>
    <w:p w14:paraId="329D8E48" w14:textId="77777777" w:rsidR="009E55F7" w:rsidRDefault="009E55F7" w:rsidP="00B75450">
      <w:pPr>
        <w:spacing w:line="260" w:lineRule="atLeast"/>
        <w:rPr>
          <w:szCs w:val="24"/>
          <w:lang w:eastAsia="da-DK"/>
        </w:rPr>
      </w:pPr>
      <w:r w:rsidRPr="009E55F7">
        <w:rPr>
          <w:szCs w:val="24"/>
          <w:lang w:eastAsia="da-DK"/>
        </w:rPr>
        <w:t>The technical feasibility of the CO emission control technologies determined to be available for H-5801 is evaluated below.</w:t>
      </w:r>
    </w:p>
    <w:p w14:paraId="55820860" w14:textId="77777777" w:rsidR="00B75450" w:rsidRPr="009E55F7" w:rsidRDefault="00B75450" w:rsidP="00EE04E0">
      <w:pPr>
        <w:spacing w:line="260" w:lineRule="atLeast"/>
        <w:rPr>
          <w:szCs w:val="24"/>
          <w:lang w:eastAsia="da-DK"/>
        </w:rPr>
      </w:pPr>
    </w:p>
    <w:p w14:paraId="616824F0"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735E01A5" w14:textId="77777777" w:rsidR="009E55F7" w:rsidRPr="009E55F7" w:rsidRDefault="009E55F7" w:rsidP="009E55F7">
      <w:pPr>
        <w:spacing w:line="260" w:lineRule="atLeast"/>
        <w:rPr>
          <w:szCs w:val="24"/>
          <w:lang w:eastAsia="da-DK"/>
        </w:rPr>
      </w:pPr>
    </w:p>
    <w:p w14:paraId="78721DCF" w14:textId="77777777" w:rsidR="009E55F7" w:rsidRDefault="009E55F7" w:rsidP="00B75450">
      <w:pPr>
        <w:spacing w:line="260" w:lineRule="atLeast"/>
        <w:rPr>
          <w:szCs w:val="24"/>
          <w:lang w:eastAsia="da-DK"/>
        </w:rPr>
      </w:pPr>
      <w:r w:rsidRPr="009E55F7">
        <w:rPr>
          <w:szCs w:val="24"/>
          <w:lang w:eastAsia="da-DK"/>
        </w:rPr>
        <w:t>Good combustion practices will be an integral component of the design and operation of the heater. Therefore, this option is technically feasible for the heater.</w:t>
      </w:r>
    </w:p>
    <w:p w14:paraId="5A04F612" w14:textId="77777777" w:rsidR="00B75450" w:rsidRPr="009E55F7" w:rsidRDefault="00B75450" w:rsidP="00EE04E0">
      <w:pPr>
        <w:spacing w:line="260" w:lineRule="atLeast"/>
        <w:rPr>
          <w:szCs w:val="24"/>
          <w:lang w:eastAsia="da-DK"/>
        </w:rPr>
      </w:pPr>
    </w:p>
    <w:p w14:paraId="4CEE8C9A" w14:textId="77777777" w:rsidR="009E55F7" w:rsidRPr="009E55F7" w:rsidRDefault="009E55F7" w:rsidP="009E55F7">
      <w:pPr>
        <w:spacing w:line="260" w:lineRule="atLeast"/>
        <w:rPr>
          <w:szCs w:val="24"/>
          <w:lang w:eastAsia="da-DK"/>
        </w:rPr>
      </w:pPr>
      <w:r w:rsidRPr="009E55F7">
        <w:rPr>
          <w:szCs w:val="24"/>
          <w:lang w:eastAsia="da-DK"/>
        </w:rPr>
        <w:t>Thermal Oxidation</w:t>
      </w:r>
    </w:p>
    <w:p w14:paraId="7694DA44" w14:textId="77777777" w:rsidR="009E55F7" w:rsidRPr="009E55F7" w:rsidRDefault="009E55F7" w:rsidP="009E55F7">
      <w:pPr>
        <w:spacing w:line="260" w:lineRule="atLeast"/>
        <w:rPr>
          <w:szCs w:val="24"/>
          <w:lang w:eastAsia="da-DK"/>
        </w:rPr>
      </w:pPr>
    </w:p>
    <w:p w14:paraId="4786593D" w14:textId="77777777" w:rsidR="009E55F7" w:rsidRDefault="009E55F7" w:rsidP="00B75450">
      <w:pPr>
        <w:spacing w:line="260" w:lineRule="atLeast"/>
        <w:rPr>
          <w:szCs w:val="24"/>
          <w:lang w:eastAsia="da-DK"/>
        </w:rPr>
      </w:pPr>
      <w:r w:rsidRPr="009E55F7">
        <w:rPr>
          <w:szCs w:val="24"/>
          <w:lang w:eastAsia="da-DK"/>
        </w:rPr>
        <w:t>Thermal oxidation is technically feasible for the control of CO emissions from the heater.</w:t>
      </w:r>
    </w:p>
    <w:p w14:paraId="70643955" w14:textId="77777777" w:rsidR="00B75450" w:rsidRPr="009E55F7" w:rsidRDefault="00B75450" w:rsidP="00EE04E0">
      <w:pPr>
        <w:spacing w:line="260" w:lineRule="atLeast"/>
        <w:rPr>
          <w:szCs w:val="24"/>
          <w:lang w:eastAsia="da-DK"/>
        </w:rPr>
      </w:pPr>
    </w:p>
    <w:p w14:paraId="081A60CA" w14:textId="77777777" w:rsidR="009E55F7" w:rsidRPr="009E55F7" w:rsidRDefault="009E55F7" w:rsidP="009E55F7">
      <w:pPr>
        <w:spacing w:line="260" w:lineRule="atLeast"/>
        <w:rPr>
          <w:szCs w:val="24"/>
          <w:lang w:eastAsia="da-DK"/>
        </w:rPr>
      </w:pPr>
      <w:r w:rsidRPr="009E55F7">
        <w:rPr>
          <w:szCs w:val="24"/>
          <w:lang w:eastAsia="da-DK"/>
        </w:rPr>
        <w:t>Catalytic Oxidation</w:t>
      </w:r>
    </w:p>
    <w:p w14:paraId="76FFE0DF" w14:textId="77777777" w:rsidR="009E55F7" w:rsidRPr="009E55F7" w:rsidRDefault="009E55F7" w:rsidP="009E55F7">
      <w:pPr>
        <w:spacing w:line="260" w:lineRule="atLeast"/>
        <w:rPr>
          <w:szCs w:val="24"/>
          <w:lang w:eastAsia="da-DK"/>
        </w:rPr>
      </w:pPr>
    </w:p>
    <w:p w14:paraId="1B3D5F2A" w14:textId="36BAAEAD" w:rsidR="00B75450" w:rsidRDefault="003B76F0" w:rsidP="00EE04E0">
      <w:pPr>
        <w:spacing w:line="260" w:lineRule="atLeast"/>
        <w:rPr>
          <w:szCs w:val="24"/>
          <w:lang w:eastAsia="da-DK"/>
        </w:rPr>
      </w:pPr>
      <w:r w:rsidRPr="003B76F0">
        <w:rPr>
          <w:szCs w:val="24"/>
          <w:lang w:eastAsia="da-DK"/>
        </w:rPr>
        <w:t>Catalytic oxidation is not technically feasible for controlling CO emissions from the reformer heater (H 5801) at the hydrogen plant for two main reasons: catalyst poisoning by sulfur compounds and incompatible operating temperatures.</w:t>
      </w:r>
    </w:p>
    <w:p w14:paraId="572B17CA" w14:textId="77777777" w:rsidR="003B76F0" w:rsidRPr="009E55F7" w:rsidRDefault="003B76F0" w:rsidP="00EE04E0">
      <w:pPr>
        <w:spacing w:line="260" w:lineRule="atLeast"/>
        <w:rPr>
          <w:szCs w:val="24"/>
          <w:lang w:eastAsia="da-DK"/>
        </w:rPr>
      </w:pPr>
    </w:p>
    <w:p w14:paraId="459C8E35" w14:textId="77777777" w:rsidR="003B76F0" w:rsidRDefault="003B76F0" w:rsidP="003B76F0">
      <w:pPr>
        <w:pStyle w:val="ListParagraph"/>
        <w:numPr>
          <w:ilvl w:val="0"/>
          <w:numId w:val="164"/>
        </w:numPr>
        <w:rPr>
          <w:szCs w:val="24"/>
          <w:lang w:eastAsia="da-DK"/>
        </w:rPr>
      </w:pPr>
      <w:r w:rsidRPr="003B76F0">
        <w:rPr>
          <w:szCs w:val="24"/>
          <w:lang w:eastAsia="da-DK"/>
        </w:rPr>
        <w:t>Sulfur poisoning: Fuel gas to reformer heaters typically contains residual sulfur species even after desulfurization. These sulfur compounds strongly adsorb to platinum group metal (PGM) catalyst active sites, deactivating the catalyst and severely reducing both activity and service life. This makes it difficult to achieve and maintain the necessary CO oxidation rates.</w:t>
      </w:r>
    </w:p>
    <w:p w14:paraId="1C9D6B50" w14:textId="77777777" w:rsidR="003B76F0" w:rsidRPr="003B76F0" w:rsidRDefault="003B76F0" w:rsidP="003B76F0">
      <w:pPr>
        <w:pStyle w:val="ListParagraph"/>
        <w:rPr>
          <w:szCs w:val="24"/>
          <w:lang w:eastAsia="da-DK"/>
        </w:rPr>
      </w:pPr>
    </w:p>
    <w:p w14:paraId="663E6C0B" w14:textId="5E2A9B00" w:rsidR="00B75450" w:rsidRDefault="003B76F0" w:rsidP="003B76F0">
      <w:pPr>
        <w:numPr>
          <w:ilvl w:val="0"/>
          <w:numId w:val="164"/>
        </w:numPr>
        <w:spacing w:after="240" w:line="260" w:lineRule="atLeast"/>
        <w:contextualSpacing/>
        <w:rPr>
          <w:szCs w:val="24"/>
          <w:lang w:eastAsia="da-DK"/>
        </w:rPr>
      </w:pPr>
      <w:r w:rsidRPr="003B76F0">
        <w:rPr>
          <w:szCs w:val="24"/>
          <w:lang w:eastAsia="da-DK"/>
        </w:rPr>
        <w:t>•</w:t>
      </w:r>
      <w:r w:rsidRPr="003B76F0">
        <w:rPr>
          <w:szCs w:val="24"/>
          <w:lang w:eastAsia="da-DK"/>
        </w:rPr>
        <w:tab/>
        <w:t xml:space="preserve">Temperature incompatibility: The steam methane reformer firebox operates at very high temperatures [expected &gt; 1,800 degrees Fahrenheit (°F)], whereas standard catalytic oxidizers are designed for much lower temperatures (650 – 1000°F) </w:t>
      </w:r>
      <w:proofErr w:type="gramStart"/>
      <w:r w:rsidRPr="003B76F0">
        <w:rPr>
          <w:szCs w:val="24"/>
          <w:lang w:eastAsia="da-DK"/>
        </w:rPr>
        <w:t>[ ]</w:t>
      </w:r>
      <w:proofErr w:type="gramEnd"/>
      <w:r w:rsidRPr="003B76F0">
        <w:rPr>
          <w:szCs w:val="24"/>
          <w:lang w:eastAsia="da-DK"/>
        </w:rPr>
        <w:t>. The extreme temperatures would cause thermal degradation of the catalyst material itself and a loss of active surface area. This would dramatically shorten the catalyst's useful life and necessitate frequent, costly replacements. Moreover, while catalysts allow oxidation to occur at lower temperatures, trying to force a catalytic system to operate in a high-temperature environment would require significant and often impractical energy input</w:t>
      </w:r>
      <w:r>
        <w:rPr>
          <w:szCs w:val="24"/>
          <w:lang w:eastAsia="da-DK"/>
        </w:rPr>
        <w:t>.</w:t>
      </w:r>
    </w:p>
    <w:p w14:paraId="63436B7F" w14:textId="77777777" w:rsidR="003B76F0" w:rsidRPr="009E55F7" w:rsidRDefault="003B76F0" w:rsidP="003B76F0">
      <w:pPr>
        <w:spacing w:after="240" w:line="260" w:lineRule="atLeast"/>
        <w:contextualSpacing/>
        <w:rPr>
          <w:szCs w:val="24"/>
          <w:lang w:eastAsia="da-DK"/>
        </w:rPr>
      </w:pPr>
    </w:p>
    <w:p w14:paraId="730B8FF1" w14:textId="1549862E" w:rsidR="009E55F7" w:rsidRDefault="003B76F0" w:rsidP="00B75450">
      <w:pPr>
        <w:spacing w:line="260" w:lineRule="atLeast"/>
        <w:rPr>
          <w:szCs w:val="24"/>
          <w:lang w:eastAsia="da-DK"/>
        </w:rPr>
      </w:pPr>
      <w:r w:rsidRPr="003B76F0">
        <w:rPr>
          <w:szCs w:val="24"/>
          <w:lang w:eastAsia="da-DK"/>
        </w:rPr>
        <w:t>Given these constraints, catalytic oxidation is not technically feasible for controlling CO emissions from the new hydrogen plant reformer heater H-5801</w:t>
      </w:r>
      <w:r w:rsidR="009E55F7" w:rsidRPr="009E55F7">
        <w:rPr>
          <w:szCs w:val="24"/>
          <w:lang w:eastAsia="da-DK"/>
        </w:rPr>
        <w:t xml:space="preserve">.  </w:t>
      </w:r>
    </w:p>
    <w:p w14:paraId="1B5B3F9E" w14:textId="77777777" w:rsidR="00B75450" w:rsidRPr="009E55F7" w:rsidRDefault="00B75450" w:rsidP="00EE04E0">
      <w:pPr>
        <w:spacing w:line="260" w:lineRule="atLeast"/>
        <w:rPr>
          <w:szCs w:val="24"/>
          <w:lang w:eastAsia="da-DK"/>
        </w:rPr>
      </w:pPr>
    </w:p>
    <w:p w14:paraId="1D9DFD80" w14:textId="77777777"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5112CF2C" w14:textId="77777777" w:rsidR="009E55F7" w:rsidRDefault="009E55F7" w:rsidP="00B75450">
      <w:pPr>
        <w:spacing w:line="260" w:lineRule="atLeast"/>
        <w:rPr>
          <w:szCs w:val="24"/>
          <w:lang w:eastAsia="da-DK"/>
        </w:rPr>
      </w:pPr>
      <w:r w:rsidRPr="009E55F7">
        <w:rPr>
          <w:szCs w:val="24"/>
          <w:lang w:eastAsia="da-DK"/>
        </w:rPr>
        <w:t>The remaining available CO emission control technologies for H-5801 are listed below from the highest to lowest potential emission control relative to the emissions unit’s baseline emissions:</w:t>
      </w:r>
    </w:p>
    <w:p w14:paraId="27F9E9E1" w14:textId="77777777" w:rsidR="00B75450" w:rsidRPr="009E55F7" w:rsidRDefault="00B75450" w:rsidP="00EE04E0">
      <w:pPr>
        <w:spacing w:line="260" w:lineRule="atLeast"/>
        <w:rPr>
          <w:szCs w:val="24"/>
          <w:lang w:eastAsia="da-DK"/>
        </w:rPr>
      </w:pPr>
    </w:p>
    <w:p w14:paraId="59A2A340" w14:textId="77777777" w:rsidR="009E55F7" w:rsidRPr="009E55F7" w:rsidRDefault="009E55F7" w:rsidP="009E55F7">
      <w:pPr>
        <w:numPr>
          <w:ilvl w:val="0"/>
          <w:numId w:val="164"/>
        </w:numPr>
        <w:spacing w:after="240" w:line="260" w:lineRule="atLeast"/>
        <w:contextualSpacing/>
        <w:rPr>
          <w:szCs w:val="24"/>
          <w:lang w:eastAsia="da-DK"/>
        </w:rPr>
      </w:pPr>
      <w:r w:rsidRPr="009E55F7">
        <w:rPr>
          <w:szCs w:val="24"/>
          <w:lang w:eastAsia="da-DK"/>
        </w:rPr>
        <w:t>Thermal oxidation; and</w:t>
      </w:r>
    </w:p>
    <w:p w14:paraId="4F5DA70A" w14:textId="77777777" w:rsidR="009E55F7" w:rsidRPr="009E55F7" w:rsidRDefault="009E55F7" w:rsidP="009E55F7">
      <w:pPr>
        <w:numPr>
          <w:ilvl w:val="0"/>
          <w:numId w:val="164"/>
        </w:numPr>
        <w:spacing w:after="240" w:line="260" w:lineRule="atLeast"/>
        <w:contextualSpacing/>
        <w:rPr>
          <w:szCs w:val="24"/>
          <w:lang w:eastAsia="da-DK"/>
        </w:rPr>
      </w:pPr>
      <w:r w:rsidRPr="009E55F7">
        <w:rPr>
          <w:szCs w:val="24"/>
          <w:lang w:eastAsia="da-DK"/>
        </w:rPr>
        <w:t>Good combustion practices.</w:t>
      </w:r>
    </w:p>
    <w:p w14:paraId="45464A9A" w14:textId="77777777" w:rsidR="00DB658C" w:rsidRDefault="00DB658C" w:rsidP="009E55F7">
      <w:pPr>
        <w:spacing w:line="260" w:lineRule="atLeast"/>
        <w:rPr>
          <w:b/>
          <w:bCs/>
          <w:szCs w:val="24"/>
          <w:lang w:eastAsia="da-DK"/>
        </w:rPr>
      </w:pPr>
    </w:p>
    <w:p w14:paraId="56DE0DD6" w14:textId="6E18B78B" w:rsidR="009E55F7" w:rsidRPr="009E55F7" w:rsidRDefault="009E55F7" w:rsidP="009E55F7">
      <w:pPr>
        <w:spacing w:line="260" w:lineRule="atLeast"/>
        <w:rPr>
          <w:b/>
          <w:bCs/>
          <w:szCs w:val="24"/>
          <w:lang w:eastAsia="da-DK"/>
        </w:rPr>
      </w:pPr>
      <w:r w:rsidRPr="009E55F7">
        <w:rPr>
          <w:b/>
          <w:bCs/>
          <w:szCs w:val="24"/>
          <w:lang w:eastAsia="da-DK"/>
        </w:rPr>
        <w:t>Step 4: Evaluate Most Effective Control Options and Document Results</w:t>
      </w:r>
    </w:p>
    <w:p w14:paraId="1FC5B777" w14:textId="77777777" w:rsidR="009E55F7" w:rsidRDefault="009E55F7" w:rsidP="00B75450">
      <w:pPr>
        <w:spacing w:line="260" w:lineRule="atLeast"/>
        <w:rPr>
          <w:szCs w:val="24"/>
          <w:lang w:eastAsia="da-DK"/>
        </w:rPr>
      </w:pPr>
      <w:r w:rsidRPr="009E55F7">
        <w:rPr>
          <w:szCs w:val="24"/>
          <w:lang w:eastAsia="da-DK"/>
        </w:rPr>
        <w:t>Below, MRL evaluated the cost effectiveness of the installation and operation of the CO emission control technologies that were determined to be technically feasible H-5801.</w:t>
      </w:r>
    </w:p>
    <w:p w14:paraId="6A5DA3B8" w14:textId="77777777" w:rsidR="00B75450" w:rsidRPr="009E55F7" w:rsidRDefault="00B75450" w:rsidP="00EE04E0">
      <w:pPr>
        <w:spacing w:line="260" w:lineRule="atLeast"/>
        <w:rPr>
          <w:szCs w:val="24"/>
          <w:lang w:eastAsia="da-DK"/>
        </w:rPr>
      </w:pPr>
    </w:p>
    <w:p w14:paraId="7F1C1935" w14:textId="77777777" w:rsidR="009E55F7" w:rsidRPr="009E55F7" w:rsidRDefault="009E55F7" w:rsidP="009E55F7">
      <w:pPr>
        <w:spacing w:line="260" w:lineRule="atLeast"/>
        <w:rPr>
          <w:szCs w:val="24"/>
          <w:lang w:eastAsia="da-DK"/>
        </w:rPr>
      </w:pPr>
      <w:r w:rsidRPr="009E55F7">
        <w:rPr>
          <w:szCs w:val="24"/>
          <w:lang w:eastAsia="da-DK"/>
        </w:rPr>
        <w:t>Thermal Oxidation</w:t>
      </w:r>
    </w:p>
    <w:p w14:paraId="1414BDD9" w14:textId="69EE13D5" w:rsidR="00B75450" w:rsidRDefault="003B76F0" w:rsidP="00EE04E0">
      <w:pPr>
        <w:spacing w:line="260" w:lineRule="atLeast"/>
        <w:rPr>
          <w:szCs w:val="24"/>
          <w:lang w:eastAsia="da-DK"/>
        </w:rPr>
      </w:pPr>
      <w:r w:rsidRPr="003B76F0">
        <w:rPr>
          <w:szCs w:val="24"/>
          <w:lang w:eastAsia="da-DK"/>
        </w:rPr>
        <w:t>The oxidation of CO to CO2 is a time-dependent chemical reaction. For a thermal oxidation system to effectively reduce CO, the process requires a wide combustion chamber specifically designed for increased residence time to allow the chemical reactions to complete. This design will increase the cost and require a large space to accommodate the device. Chamber residence time and temperature are directly linked. Shorter residence times (smaller chambers) require higher temperatures to achieve the same destruction rate, which increases fuel costs and can risk equipment damage</w:t>
      </w:r>
      <w:r>
        <w:rPr>
          <w:szCs w:val="24"/>
          <w:lang w:eastAsia="da-DK"/>
        </w:rPr>
        <w:t>.</w:t>
      </w:r>
    </w:p>
    <w:p w14:paraId="3DDB02E3" w14:textId="77777777" w:rsidR="003B76F0" w:rsidRPr="009E55F7" w:rsidRDefault="003B76F0" w:rsidP="00EE04E0">
      <w:pPr>
        <w:spacing w:line="260" w:lineRule="atLeast"/>
        <w:rPr>
          <w:szCs w:val="24"/>
          <w:lang w:eastAsia="da-DK"/>
        </w:rPr>
      </w:pPr>
    </w:p>
    <w:p w14:paraId="30BE1732" w14:textId="77777777" w:rsidR="003B76F0" w:rsidRDefault="003B76F0" w:rsidP="003B76F0">
      <w:pPr>
        <w:spacing w:line="260" w:lineRule="atLeast"/>
        <w:rPr>
          <w:szCs w:val="24"/>
          <w:lang w:eastAsia="da-DK"/>
        </w:rPr>
      </w:pPr>
      <w:r w:rsidRPr="003B76F0">
        <w:rPr>
          <w:szCs w:val="24"/>
          <w:lang w:eastAsia="da-DK"/>
        </w:rPr>
        <w:t>For H 5801, the low CO concentration in the exhaust means a thermal oxidizer would need either a large combustion chamber to provide adequate reaction time or substantial auxiliary fuel to raise temperatures enough to oxidize the small CO mass. Either approach substantially increases capital and operating expense.</w:t>
      </w:r>
    </w:p>
    <w:p w14:paraId="30012A88" w14:textId="77777777" w:rsidR="003B76F0" w:rsidRPr="003B76F0" w:rsidRDefault="003B76F0" w:rsidP="003B76F0">
      <w:pPr>
        <w:spacing w:line="260" w:lineRule="atLeast"/>
        <w:rPr>
          <w:szCs w:val="24"/>
          <w:lang w:eastAsia="da-DK"/>
        </w:rPr>
      </w:pPr>
    </w:p>
    <w:p w14:paraId="3652F2C4" w14:textId="77777777" w:rsidR="003B76F0" w:rsidRDefault="003B76F0" w:rsidP="003B76F0">
      <w:pPr>
        <w:spacing w:line="260" w:lineRule="atLeast"/>
        <w:rPr>
          <w:szCs w:val="24"/>
          <w:lang w:eastAsia="da-DK"/>
        </w:rPr>
      </w:pPr>
      <w:r w:rsidRPr="003B76F0">
        <w:rPr>
          <w:szCs w:val="24"/>
          <w:lang w:eastAsia="da-DK"/>
        </w:rPr>
        <w:t>In addition, combustion in the oxidizer also generates additional pollutants, including CO, which can offset the CO reduction achieved by oxidation.</w:t>
      </w:r>
    </w:p>
    <w:p w14:paraId="4541894E" w14:textId="77777777" w:rsidR="003B76F0" w:rsidRDefault="003B76F0" w:rsidP="003B76F0">
      <w:pPr>
        <w:spacing w:line="260" w:lineRule="atLeast"/>
        <w:rPr>
          <w:szCs w:val="24"/>
          <w:lang w:eastAsia="da-DK"/>
        </w:rPr>
      </w:pPr>
    </w:p>
    <w:p w14:paraId="793970C6" w14:textId="77777777" w:rsidR="003B76F0" w:rsidRDefault="003B76F0" w:rsidP="003B76F0">
      <w:pPr>
        <w:spacing w:line="260" w:lineRule="atLeast"/>
        <w:rPr>
          <w:szCs w:val="24"/>
          <w:lang w:eastAsia="da-DK"/>
        </w:rPr>
      </w:pPr>
      <w:r w:rsidRPr="003B76F0">
        <w:rPr>
          <w:szCs w:val="24"/>
          <w:lang w:eastAsia="da-DK"/>
        </w:rPr>
        <w:t xml:space="preserve">In summary, the addition of a second thermal oxidation process to the heater system may not reduce the heater’s CO emissions by any appreciable amount, if at all and this add-on control technology would considerably increase the energy requirements of the heater system while notably increasing the amount of combustion pollutants, such as nitrogen oxides (NOx) and CO2, emitted into the atmosphere. Furthermore, research of emission control technology application data sets indicates thermal oxidation has not been used to control CO emissions from a comparable heater. </w:t>
      </w:r>
    </w:p>
    <w:p w14:paraId="74E635E4" w14:textId="77777777" w:rsidR="003B76F0" w:rsidRDefault="003B76F0" w:rsidP="003B76F0">
      <w:pPr>
        <w:spacing w:line="260" w:lineRule="atLeast"/>
        <w:rPr>
          <w:szCs w:val="24"/>
          <w:lang w:eastAsia="da-DK"/>
        </w:rPr>
      </w:pPr>
    </w:p>
    <w:p w14:paraId="33420BD0" w14:textId="77777777" w:rsidR="009E55F7" w:rsidRDefault="009E55F7" w:rsidP="007A0006">
      <w:pPr>
        <w:spacing w:line="260" w:lineRule="atLeast"/>
        <w:rPr>
          <w:szCs w:val="24"/>
          <w:lang w:eastAsia="da-DK"/>
        </w:rPr>
      </w:pPr>
      <w:r w:rsidRPr="009E55F7">
        <w:rPr>
          <w:szCs w:val="24"/>
          <w:lang w:eastAsia="da-DK"/>
        </w:rPr>
        <w:t xml:space="preserve">MRL estimated a capital cost of </w:t>
      </w:r>
      <w:r w:rsidRPr="009E55F7">
        <w:rPr>
          <w:color w:val="000000"/>
          <w:szCs w:val="24"/>
          <w:lang w:eastAsia="da-DK"/>
        </w:rPr>
        <w:t xml:space="preserve">approximately $2,500,000 – $3,000,000 to install </w:t>
      </w:r>
      <w:r w:rsidRPr="009E55F7">
        <w:rPr>
          <w:szCs w:val="24"/>
          <w:lang w:eastAsia="da-DK"/>
        </w:rPr>
        <w:t xml:space="preserve">piping, associated equipment (e.g., valves and instrumentation) and a thermal oxidizer to collect and control the heater’s CO emissions. Furthermore, annual operating costs (e.g., fuel, electricity, maintenance labor </w:t>
      </w:r>
      <w:r w:rsidRPr="009E55F7">
        <w:rPr>
          <w:szCs w:val="24"/>
          <w:lang w:eastAsia="da-DK"/>
        </w:rPr>
        <w:lastRenderedPageBreak/>
        <w:t xml:space="preserve">and maintenance materials) required to operate and maintain the thermal oxidizer would make it even less cost-effective. </w:t>
      </w:r>
    </w:p>
    <w:p w14:paraId="469D7CEE" w14:textId="77777777" w:rsidR="007A0006" w:rsidRPr="009E55F7" w:rsidRDefault="007A0006" w:rsidP="00EE04E0">
      <w:pPr>
        <w:spacing w:line="260" w:lineRule="atLeast"/>
        <w:rPr>
          <w:szCs w:val="24"/>
          <w:lang w:eastAsia="da-DK"/>
        </w:rPr>
      </w:pPr>
    </w:p>
    <w:p w14:paraId="07CC08D3" w14:textId="77777777" w:rsidR="009E55F7" w:rsidRDefault="009E55F7" w:rsidP="007A0006">
      <w:pPr>
        <w:spacing w:line="260" w:lineRule="atLeast"/>
        <w:rPr>
          <w:szCs w:val="24"/>
          <w:lang w:eastAsia="da-DK"/>
        </w:rPr>
      </w:pPr>
      <w:r w:rsidRPr="009E55F7">
        <w:rPr>
          <w:szCs w:val="24"/>
          <w:lang w:eastAsia="da-DK"/>
        </w:rPr>
        <w:t>Based on the above-described factors, MRL concluded that it would not be cost effective to install a thermal oxidizer for H-5801. Therefore, MRL eliminated thermal oxidation from consideration as the maximum air pollution control capability for the heater’s CO emissions.</w:t>
      </w:r>
    </w:p>
    <w:p w14:paraId="38854234" w14:textId="77777777" w:rsidR="007A0006" w:rsidRPr="009E55F7" w:rsidRDefault="007A0006" w:rsidP="00EE04E0">
      <w:pPr>
        <w:spacing w:line="260" w:lineRule="atLeast"/>
        <w:rPr>
          <w:szCs w:val="24"/>
          <w:lang w:eastAsia="da-DK"/>
        </w:rPr>
      </w:pPr>
    </w:p>
    <w:p w14:paraId="397B4D76"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4A57744B" w14:textId="77777777" w:rsidR="009E55F7" w:rsidRPr="009E55F7" w:rsidRDefault="009E55F7" w:rsidP="009E55F7">
      <w:pPr>
        <w:spacing w:line="260" w:lineRule="atLeast"/>
        <w:rPr>
          <w:szCs w:val="24"/>
          <w:lang w:eastAsia="da-DK"/>
        </w:rPr>
      </w:pPr>
    </w:p>
    <w:p w14:paraId="18154594" w14:textId="77777777" w:rsidR="009E55F7" w:rsidRDefault="009E55F7" w:rsidP="007A0006">
      <w:pPr>
        <w:spacing w:line="260" w:lineRule="atLeast"/>
        <w:rPr>
          <w:szCs w:val="24"/>
          <w:lang w:eastAsia="da-DK"/>
        </w:rPr>
      </w:pPr>
      <w:r w:rsidRPr="009E55F7">
        <w:rPr>
          <w:szCs w:val="24"/>
          <w:lang w:eastAsia="da-DK"/>
        </w:rPr>
        <w:t>The only remaining available CO emission control technology for H-5801 is good combustion practices, which will be an integral component of the design and operation of the heater.</w:t>
      </w:r>
    </w:p>
    <w:p w14:paraId="624B1B40" w14:textId="77777777" w:rsidR="007A0006" w:rsidRPr="009E55F7" w:rsidRDefault="007A0006" w:rsidP="00EE04E0">
      <w:pPr>
        <w:spacing w:line="260" w:lineRule="atLeast"/>
        <w:rPr>
          <w:szCs w:val="24"/>
          <w:lang w:eastAsia="da-DK"/>
        </w:rPr>
      </w:pPr>
    </w:p>
    <w:p w14:paraId="031AFA90" w14:textId="77777777" w:rsidR="009E55F7" w:rsidRDefault="009E55F7" w:rsidP="003F10E4">
      <w:pPr>
        <w:keepNext/>
        <w:spacing w:line="260" w:lineRule="atLeast"/>
        <w:rPr>
          <w:b/>
          <w:bCs/>
          <w:szCs w:val="24"/>
          <w:lang w:eastAsia="da-DK"/>
        </w:rPr>
      </w:pPr>
      <w:r w:rsidRPr="009E55F7">
        <w:rPr>
          <w:b/>
          <w:bCs/>
          <w:szCs w:val="24"/>
          <w:lang w:eastAsia="da-DK"/>
        </w:rPr>
        <w:t>Step 5: Select Maximum Air Pollution Control Capability</w:t>
      </w:r>
    </w:p>
    <w:p w14:paraId="17D2BA87" w14:textId="77777777" w:rsidR="008950AF" w:rsidRPr="009E55F7" w:rsidRDefault="008950AF" w:rsidP="003F10E4">
      <w:pPr>
        <w:keepNext/>
        <w:spacing w:line="260" w:lineRule="atLeast"/>
        <w:rPr>
          <w:b/>
          <w:bCs/>
          <w:szCs w:val="24"/>
          <w:lang w:eastAsia="da-DK"/>
        </w:rPr>
      </w:pPr>
    </w:p>
    <w:p w14:paraId="3D0B17D7" w14:textId="77777777" w:rsidR="009E55F7" w:rsidRDefault="009E55F7" w:rsidP="007A0006">
      <w:pPr>
        <w:keepNext/>
        <w:tabs>
          <w:tab w:val="left" w:pos="720"/>
        </w:tabs>
        <w:spacing w:line="260" w:lineRule="atLeast"/>
        <w:rPr>
          <w:szCs w:val="24"/>
          <w:lang w:eastAsia="da-DK"/>
        </w:rPr>
      </w:pPr>
      <w:r w:rsidRPr="009E55F7">
        <w:rPr>
          <w:szCs w:val="24"/>
          <w:lang w:eastAsia="da-DK"/>
        </w:rPr>
        <w:t xml:space="preserve">MRL determined that good combustion practices represent the maximum air pollution control capability for CO emissions from H-5801. Therefore, MRL will control CO emissions from the heater by using good combustion practices and complying with the following emission limitation: </w:t>
      </w:r>
    </w:p>
    <w:p w14:paraId="3C0D8401" w14:textId="77777777" w:rsidR="007A0006" w:rsidRPr="009E55F7" w:rsidRDefault="007A0006" w:rsidP="00EE04E0">
      <w:pPr>
        <w:keepNext/>
        <w:tabs>
          <w:tab w:val="left" w:pos="720"/>
        </w:tabs>
        <w:spacing w:line="260" w:lineRule="atLeast"/>
        <w:rPr>
          <w:szCs w:val="24"/>
          <w:lang w:eastAsia="da-DK"/>
        </w:rPr>
      </w:pPr>
    </w:p>
    <w:p w14:paraId="6D9E6F6B" w14:textId="6878F13E" w:rsidR="009E55F7" w:rsidRDefault="009E55F7" w:rsidP="007A0006">
      <w:pPr>
        <w:numPr>
          <w:ilvl w:val="0"/>
          <w:numId w:val="142"/>
        </w:numPr>
        <w:tabs>
          <w:tab w:val="left" w:pos="720"/>
        </w:tabs>
        <w:spacing w:line="260" w:lineRule="atLeast"/>
        <w:rPr>
          <w:szCs w:val="24"/>
          <w:lang w:eastAsia="da-DK"/>
        </w:rPr>
      </w:pPr>
      <w:r w:rsidRPr="009E55F7">
        <w:rPr>
          <w:szCs w:val="24"/>
          <w:lang w:eastAsia="da-DK"/>
        </w:rPr>
        <w:t xml:space="preserve">CO emissions from H-5801 shall not exceed 0.03 </w:t>
      </w:r>
      <w:proofErr w:type="spellStart"/>
      <w:r w:rsidRPr="009E55F7">
        <w:rPr>
          <w:szCs w:val="24"/>
          <w:lang w:eastAsia="da-DK"/>
        </w:rPr>
        <w:t>lb</w:t>
      </w:r>
      <w:proofErr w:type="spellEnd"/>
      <w:r w:rsidRPr="009E55F7">
        <w:rPr>
          <w:szCs w:val="24"/>
          <w:lang w:eastAsia="da-DK"/>
        </w:rPr>
        <w:t xml:space="preserve">/MMBtu (HHV), based on </w:t>
      </w:r>
      <w:r w:rsidR="008950AF">
        <w:rPr>
          <w:szCs w:val="24"/>
          <w:lang w:eastAsia="da-DK"/>
        </w:rPr>
        <w:t xml:space="preserve">a </w:t>
      </w:r>
      <w:r w:rsidRPr="009E55F7">
        <w:rPr>
          <w:szCs w:val="24"/>
          <w:lang w:eastAsia="da-DK"/>
        </w:rPr>
        <w:t>1-hr average</w:t>
      </w:r>
      <w:r w:rsidR="004E0F68">
        <w:rPr>
          <w:szCs w:val="24"/>
          <w:lang w:eastAsia="da-DK"/>
        </w:rPr>
        <w:t xml:space="preserve"> as determined from three 1-hour runs</w:t>
      </w:r>
      <w:r w:rsidRPr="009E55F7">
        <w:rPr>
          <w:szCs w:val="24"/>
          <w:lang w:eastAsia="da-DK"/>
        </w:rPr>
        <w:t>.</w:t>
      </w:r>
    </w:p>
    <w:p w14:paraId="0AF7C0AF" w14:textId="77777777" w:rsidR="007A0006" w:rsidRPr="009E55F7" w:rsidRDefault="007A0006" w:rsidP="00EE04E0">
      <w:pPr>
        <w:tabs>
          <w:tab w:val="left" w:pos="720"/>
        </w:tabs>
        <w:spacing w:line="260" w:lineRule="atLeast"/>
        <w:ind w:left="720"/>
        <w:rPr>
          <w:szCs w:val="24"/>
          <w:lang w:eastAsia="da-DK"/>
        </w:rPr>
      </w:pPr>
    </w:p>
    <w:p w14:paraId="72254452" w14:textId="77777777" w:rsidR="009E55F7" w:rsidRPr="009E55F7" w:rsidRDefault="009E55F7" w:rsidP="009E55F7">
      <w:pPr>
        <w:spacing w:line="260" w:lineRule="atLeast"/>
        <w:rPr>
          <w:b/>
          <w:bCs/>
          <w:szCs w:val="24"/>
          <w:lang w:eastAsia="da-DK"/>
        </w:rPr>
      </w:pPr>
      <w:bookmarkStart w:id="99" w:name="_Toc208393071"/>
      <w:bookmarkStart w:id="100" w:name="_Toc208576107"/>
      <w:r w:rsidRPr="009E55F7">
        <w:rPr>
          <w:b/>
          <w:bCs/>
          <w:szCs w:val="24"/>
          <w:lang w:eastAsia="da-DK"/>
        </w:rPr>
        <w:t>Nitrogen Oxides</w:t>
      </w:r>
      <w:bookmarkEnd w:id="99"/>
      <w:bookmarkEnd w:id="100"/>
      <w:r w:rsidRPr="009E55F7">
        <w:rPr>
          <w:b/>
          <w:bCs/>
          <w:szCs w:val="24"/>
          <w:lang w:eastAsia="da-DK"/>
        </w:rPr>
        <w:t xml:space="preserve"> </w:t>
      </w:r>
    </w:p>
    <w:p w14:paraId="1ABADFB9" w14:textId="77777777" w:rsidR="009E55F7" w:rsidRPr="009E55F7" w:rsidRDefault="009E55F7" w:rsidP="009E55F7">
      <w:pPr>
        <w:spacing w:line="260" w:lineRule="atLeast"/>
        <w:rPr>
          <w:b/>
          <w:bCs/>
          <w:szCs w:val="24"/>
          <w:lang w:eastAsia="da-DK"/>
        </w:rPr>
      </w:pPr>
    </w:p>
    <w:p w14:paraId="0E257F45" w14:textId="6B038163" w:rsidR="009E55F7" w:rsidRDefault="008950AF" w:rsidP="007A0006">
      <w:pPr>
        <w:spacing w:line="260" w:lineRule="atLeast"/>
        <w:rPr>
          <w:szCs w:val="24"/>
          <w:lang w:eastAsia="da-DK"/>
        </w:rPr>
      </w:pPr>
      <w:r w:rsidRPr="008950AF">
        <w:rPr>
          <w:szCs w:val="24"/>
          <w:lang w:eastAsia="da-DK"/>
        </w:rPr>
        <w:t>The heater will emit NOx mainly from thermal and prompt NOx formation mechanisms. Fuel NOx is not expected to be significant because the PSA and RFU off gases contain negligible organo</w:t>
      </w:r>
      <w:r>
        <w:rPr>
          <w:szCs w:val="24"/>
          <w:lang w:eastAsia="da-DK"/>
        </w:rPr>
        <w:t>-</w:t>
      </w:r>
      <w:r w:rsidRPr="008950AF">
        <w:rPr>
          <w:szCs w:val="24"/>
          <w:lang w:eastAsia="da-DK"/>
        </w:rPr>
        <w:t xml:space="preserve"> nitrogen compounds.</w:t>
      </w:r>
    </w:p>
    <w:p w14:paraId="4E26C3D2" w14:textId="77777777" w:rsidR="007A0006" w:rsidRDefault="007A0006" w:rsidP="00EE04E0">
      <w:pPr>
        <w:spacing w:line="260" w:lineRule="atLeast"/>
        <w:rPr>
          <w:szCs w:val="24"/>
          <w:lang w:eastAsia="da-DK"/>
        </w:rPr>
      </w:pPr>
    </w:p>
    <w:p w14:paraId="31478C69" w14:textId="77777777" w:rsidR="008950AF" w:rsidRPr="008950AF" w:rsidRDefault="008950AF" w:rsidP="008950AF">
      <w:pPr>
        <w:pStyle w:val="ListParagraph"/>
        <w:numPr>
          <w:ilvl w:val="0"/>
          <w:numId w:val="142"/>
        </w:numPr>
        <w:rPr>
          <w:szCs w:val="24"/>
          <w:lang w:eastAsia="da-DK"/>
        </w:rPr>
      </w:pPr>
      <w:r w:rsidRPr="008950AF">
        <w:rPr>
          <w:szCs w:val="24"/>
          <w:lang w:eastAsia="da-DK"/>
        </w:rPr>
        <w:t>Thermal NOx forms in the high temperature combustion zone near the burner when molecular nitrogen and oxygen dissociate and react. Its formation rate increases with higher oxygen availability, higher peak flame temperatures, and longer residence time at those temperatures.</w:t>
      </w:r>
    </w:p>
    <w:p w14:paraId="2ABAC9EB" w14:textId="77777777" w:rsidR="008950AF" w:rsidRPr="008950AF" w:rsidRDefault="008950AF" w:rsidP="008950AF">
      <w:pPr>
        <w:pStyle w:val="ListParagraph"/>
        <w:numPr>
          <w:ilvl w:val="0"/>
          <w:numId w:val="142"/>
        </w:numPr>
        <w:rPr>
          <w:szCs w:val="24"/>
          <w:lang w:eastAsia="da-DK"/>
        </w:rPr>
      </w:pPr>
      <w:r w:rsidRPr="008950AF">
        <w:rPr>
          <w:szCs w:val="24"/>
          <w:lang w:eastAsia="da-DK"/>
        </w:rPr>
        <w:t>Prompt NOx occurs at the flame front through the relatively fast reaction between combustion air nitrogen and oxygen molecules and fuel hydrocarbon radicals, which are intermediate species formed during the combustion process. Prompt NOx may represent a meaningful portion of the NOx emissions resulting from low-NOx burners (LNBs) and ultra-low NOx burners (ULNBs).</w:t>
      </w:r>
    </w:p>
    <w:p w14:paraId="3D490B58" w14:textId="77777777" w:rsidR="007A0006" w:rsidRPr="009E55F7" w:rsidRDefault="007A0006" w:rsidP="00EE04E0">
      <w:pPr>
        <w:spacing w:line="260" w:lineRule="atLeast"/>
        <w:rPr>
          <w:szCs w:val="24"/>
          <w:lang w:eastAsia="da-DK"/>
        </w:rPr>
      </w:pPr>
    </w:p>
    <w:p w14:paraId="6C747988" w14:textId="77777777"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4B674C31" w14:textId="77777777" w:rsidR="009E55F7" w:rsidRPr="009E55F7" w:rsidRDefault="009E55F7" w:rsidP="009E55F7">
      <w:pPr>
        <w:spacing w:after="120" w:line="260" w:lineRule="atLeast"/>
        <w:rPr>
          <w:szCs w:val="24"/>
          <w:lang w:eastAsia="da-DK"/>
        </w:rPr>
      </w:pPr>
      <w:r w:rsidRPr="009E55F7">
        <w:rPr>
          <w:szCs w:val="24"/>
          <w:lang w:eastAsia="da-DK"/>
        </w:rPr>
        <w:t>The following are available NO</w:t>
      </w:r>
      <w:r w:rsidRPr="009E55F7">
        <w:rPr>
          <w:szCs w:val="24"/>
          <w:vertAlign w:val="subscript"/>
          <w:lang w:eastAsia="da-DK"/>
        </w:rPr>
        <w:t>x</w:t>
      </w:r>
      <w:r w:rsidRPr="009E55F7">
        <w:rPr>
          <w:szCs w:val="24"/>
          <w:lang w:eastAsia="da-DK"/>
        </w:rPr>
        <w:t xml:space="preserve"> emission control technologies for H-5801.</w:t>
      </w:r>
    </w:p>
    <w:p w14:paraId="54E2E252" w14:textId="77777777" w:rsidR="009E55F7" w:rsidRPr="009E55F7" w:rsidRDefault="009E55F7" w:rsidP="009E55F7">
      <w:pPr>
        <w:spacing w:after="120" w:line="260" w:lineRule="atLeast"/>
        <w:ind w:left="360"/>
        <w:rPr>
          <w:szCs w:val="24"/>
          <w:lang w:eastAsia="da-DK"/>
        </w:rPr>
      </w:pPr>
      <w:r w:rsidRPr="009E55F7">
        <w:rPr>
          <w:szCs w:val="24"/>
          <w:lang w:eastAsia="da-DK"/>
        </w:rPr>
        <w:t>• LNBs/ULNBs (Good Combustion Practices);</w:t>
      </w:r>
    </w:p>
    <w:p w14:paraId="1F113A8F" w14:textId="77777777" w:rsidR="009E55F7" w:rsidRPr="009E55F7" w:rsidRDefault="009E55F7" w:rsidP="009E55F7">
      <w:pPr>
        <w:spacing w:after="120" w:line="260" w:lineRule="atLeast"/>
        <w:ind w:left="360"/>
        <w:rPr>
          <w:szCs w:val="24"/>
          <w:lang w:eastAsia="da-DK"/>
        </w:rPr>
      </w:pPr>
      <w:r w:rsidRPr="009E55F7">
        <w:rPr>
          <w:szCs w:val="24"/>
          <w:lang w:eastAsia="da-DK"/>
        </w:rPr>
        <w:t>• SCR;</w:t>
      </w:r>
    </w:p>
    <w:p w14:paraId="73004076" w14:textId="77777777" w:rsidR="009E55F7" w:rsidRPr="009E55F7" w:rsidRDefault="009E55F7" w:rsidP="009E55F7">
      <w:pPr>
        <w:spacing w:after="120" w:line="260" w:lineRule="atLeast"/>
        <w:ind w:left="360"/>
        <w:rPr>
          <w:szCs w:val="24"/>
          <w:lang w:eastAsia="da-DK"/>
        </w:rPr>
      </w:pPr>
      <w:r w:rsidRPr="009E55F7">
        <w:rPr>
          <w:szCs w:val="24"/>
          <w:lang w:eastAsia="da-DK"/>
        </w:rPr>
        <w:t>• SNCR; and</w:t>
      </w:r>
    </w:p>
    <w:p w14:paraId="6BB5D7C4" w14:textId="77777777" w:rsidR="009E55F7" w:rsidRDefault="009E55F7" w:rsidP="007A0006">
      <w:pPr>
        <w:spacing w:line="260" w:lineRule="atLeast"/>
        <w:ind w:left="360"/>
        <w:rPr>
          <w:szCs w:val="24"/>
          <w:lang w:eastAsia="da-DK"/>
        </w:rPr>
      </w:pPr>
      <w:r w:rsidRPr="009E55F7">
        <w:rPr>
          <w:szCs w:val="24"/>
          <w:lang w:eastAsia="da-DK"/>
        </w:rPr>
        <w:t>• NSCR.</w:t>
      </w:r>
    </w:p>
    <w:p w14:paraId="7E18B007" w14:textId="77777777" w:rsidR="007A0006" w:rsidRPr="009E55F7" w:rsidRDefault="007A0006" w:rsidP="00EE04E0">
      <w:pPr>
        <w:spacing w:line="260" w:lineRule="atLeast"/>
        <w:ind w:left="360"/>
        <w:rPr>
          <w:szCs w:val="24"/>
          <w:lang w:eastAsia="da-DK"/>
        </w:rPr>
      </w:pPr>
    </w:p>
    <w:p w14:paraId="7A10E815" w14:textId="77777777" w:rsidR="009E55F7" w:rsidRPr="009E55F7" w:rsidRDefault="009E55F7" w:rsidP="009E55F7">
      <w:pPr>
        <w:spacing w:line="260" w:lineRule="atLeast"/>
        <w:rPr>
          <w:szCs w:val="24"/>
          <w:lang w:eastAsia="da-DK"/>
        </w:rPr>
      </w:pPr>
      <w:r w:rsidRPr="009E55F7">
        <w:rPr>
          <w:szCs w:val="24"/>
          <w:lang w:eastAsia="da-DK"/>
        </w:rPr>
        <w:t>LNBs/ULNBs (Good Combustion Practices)</w:t>
      </w:r>
    </w:p>
    <w:p w14:paraId="75A467C2" w14:textId="1BD0E0CA" w:rsidR="009E55F7" w:rsidRDefault="009E55F7" w:rsidP="007A0006">
      <w:pPr>
        <w:spacing w:line="260" w:lineRule="atLeast"/>
        <w:rPr>
          <w:szCs w:val="24"/>
          <w:lang w:eastAsia="da-DK"/>
        </w:rPr>
      </w:pPr>
      <w:r w:rsidRPr="009E55F7">
        <w:rPr>
          <w:szCs w:val="24"/>
          <w:lang w:eastAsia="da-DK"/>
        </w:rPr>
        <w:t xml:space="preserve">Please see Definition Section </w:t>
      </w:r>
      <w:r w:rsidRPr="009E55F7">
        <w:rPr>
          <w:szCs w:val="24"/>
          <w:lang w:eastAsia="da-DK"/>
        </w:rPr>
        <w:fldChar w:fldCharType="begin"/>
      </w:r>
      <w:r w:rsidRPr="009E55F7">
        <w:rPr>
          <w:szCs w:val="24"/>
          <w:lang w:eastAsia="da-DK"/>
        </w:rPr>
        <w:instrText xml:space="preserve"> REF _Ref212546881 \r \h </w:instrText>
      </w:r>
      <w:r w:rsidRPr="009E55F7">
        <w:rPr>
          <w:szCs w:val="24"/>
          <w:lang w:eastAsia="da-DK"/>
        </w:rPr>
      </w:r>
      <w:r w:rsidRPr="009E55F7">
        <w:rPr>
          <w:szCs w:val="24"/>
          <w:lang w:eastAsia="da-DK"/>
        </w:rPr>
        <w:fldChar w:fldCharType="separate"/>
      </w:r>
      <w:r w:rsidR="004E1EC9">
        <w:rPr>
          <w:szCs w:val="24"/>
          <w:lang w:eastAsia="da-DK"/>
        </w:rPr>
        <w:t>IV</w:t>
      </w:r>
      <w:r w:rsidRPr="009E55F7">
        <w:rPr>
          <w:szCs w:val="24"/>
          <w:lang w:eastAsia="da-DK"/>
        </w:rPr>
        <w:fldChar w:fldCharType="end"/>
      </w:r>
      <w:r w:rsidRPr="009E55F7">
        <w:rPr>
          <w:szCs w:val="24"/>
          <w:lang w:eastAsia="da-DK"/>
        </w:rPr>
        <w:t xml:space="preserve"> herein for a discussion of this technology.</w:t>
      </w:r>
    </w:p>
    <w:p w14:paraId="74EA8C6F" w14:textId="77777777" w:rsidR="00077901" w:rsidRDefault="00077901" w:rsidP="009E55F7">
      <w:pPr>
        <w:spacing w:line="260" w:lineRule="atLeast"/>
        <w:rPr>
          <w:szCs w:val="24"/>
          <w:lang w:eastAsia="da-DK"/>
        </w:rPr>
      </w:pPr>
    </w:p>
    <w:p w14:paraId="3F2D80AD" w14:textId="6561D30D" w:rsidR="009E55F7" w:rsidRPr="009E55F7" w:rsidRDefault="009E55F7" w:rsidP="009E55F7">
      <w:pPr>
        <w:spacing w:line="260" w:lineRule="atLeast"/>
        <w:rPr>
          <w:szCs w:val="24"/>
          <w:lang w:eastAsia="da-DK"/>
        </w:rPr>
      </w:pPr>
      <w:r w:rsidRPr="009E55F7">
        <w:rPr>
          <w:szCs w:val="24"/>
          <w:lang w:eastAsia="da-DK"/>
        </w:rPr>
        <w:t>SCR</w:t>
      </w:r>
    </w:p>
    <w:p w14:paraId="4FAE48C9" w14:textId="0B9A0C51" w:rsidR="009E55F7" w:rsidRDefault="009E55F7" w:rsidP="007A0006">
      <w:pPr>
        <w:spacing w:line="260" w:lineRule="atLeast"/>
        <w:rPr>
          <w:szCs w:val="24"/>
          <w:lang w:eastAsia="da-DK"/>
        </w:rPr>
      </w:pPr>
      <w:r w:rsidRPr="009E55F7">
        <w:rPr>
          <w:szCs w:val="24"/>
          <w:lang w:eastAsia="da-DK"/>
        </w:rPr>
        <w:lastRenderedPageBreak/>
        <w:t xml:space="preserve">Please see Definition Section </w:t>
      </w:r>
      <w:r w:rsidRPr="009E55F7">
        <w:rPr>
          <w:szCs w:val="24"/>
          <w:highlight w:val="yellow"/>
          <w:lang w:eastAsia="da-DK"/>
        </w:rPr>
        <w:fldChar w:fldCharType="begin"/>
      </w:r>
      <w:r w:rsidRPr="009E55F7">
        <w:rPr>
          <w:szCs w:val="24"/>
          <w:lang w:eastAsia="da-DK"/>
        </w:rPr>
        <w:instrText xml:space="preserve"> REF _Ref212546891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V</w:t>
      </w:r>
      <w:r w:rsidRPr="009E55F7">
        <w:rPr>
          <w:szCs w:val="24"/>
          <w:highlight w:val="yellow"/>
          <w:lang w:eastAsia="da-DK"/>
        </w:rPr>
        <w:fldChar w:fldCharType="end"/>
      </w:r>
      <w:r w:rsidRPr="009E55F7">
        <w:rPr>
          <w:szCs w:val="24"/>
          <w:lang w:eastAsia="da-DK"/>
        </w:rPr>
        <w:t xml:space="preserve"> herein for a discussion of this technology.</w:t>
      </w:r>
    </w:p>
    <w:p w14:paraId="32DF0571" w14:textId="77777777" w:rsidR="007A0006" w:rsidRPr="009E55F7" w:rsidRDefault="007A0006" w:rsidP="00EE04E0">
      <w:pPr>
        <w:spacing w:line="260" w:lineRule="atLeast"/>
        <w:rPr>
          <w:szCs w:val="24"/>
          <w:lang w:eastAsia="da-DK"/>
        </w:rPr>
      </w:pPr>
    </w:p>
    <w:p w14:paraId="6C2B1BFC" w14:textId="77777777" w:rsidR="009E55F7" w:rsidRPr="009E55F7" w:rsidRDefault="009E55F7" w:rsidP="009E55F7">
      <w:pPr>
        <w:spacing w:line="260" w:lineRule="atLeast"/>
        <w:rPr>
          <w:szCs w:val="24"/>
          <w:lang w:eastAsia="da-DK"/>
        </w:rPr>
      </w:pPr>
      <w:r w:rsidRPr="009E55F7">
        <w:rPr>
          <w:szCs w:val="24"/>
          <w:lang w:eastAsia="da-DK"/>
        </w:rPr>
        <w:t>SNCR</w:t>
      </w:r>
    </w:p>
    <w:p w14:paraId="4CDD9200" w14:textId="6C3BEB6F" w:rsidR="009E55F7" w:rsidRDefault="009E55F7" w:rsidP="007A0006">
      <w:pPr>
        <w:spacing w:line="260" w:lineRule="atLeast"/>
        <w:rPr>
          <w:szCs w:val="24"/>
          <w:lang w:eastAsia="da-DK"/>
        </w:rPr>
      </w:pPr>
      <w:r w:rsidRPr="009E55F7">
        <w:rPr>
          <w:szCs w:val="24"/>
          <w:lang w:eastAsia="da-DK"/>
        </w:rPr>
        <w:t xml:space="preserve">Please see Definition Section </w:t>
      </w:r>
      <w:r w:rsidRPr="009E55F7">
        <w:rPr>
          <w:szCs w:val="24"/>
          <w:highlight w:val="yellow"/>
          <w:lang w:eastAsia="da-DK"/>
        </w:rPr>
        <w:fldChar w:fldCharType="begin"/>
      </w:r>
      <w:r w:rsidRPr="009E55F7">
        <w:rPr>
          <w:szCs w:val="24"/>
          <w:lang w:eastAsia="da-DK"/>
        </w:rPr>
        <w:instrText xml:space="preserve"> REF _Ref212546899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VI</w:t>
      </w:r>
      <w:r w:rsidRPr="009E55F7">
        <w:rPr>
          <w:szCs w:val="24"/>
          <w:highlight w:val="yellow"/>
          <w:lang w:eastAsia="da-DK"/>
        </w:rPr>
        <w:fldChar w:fldCharType="end"/>
      </w:r>
      <w:r w:rsidRPr="009E55F7">
        <w:rPr>
          <w:szCs w:val="24"/>
          <w:lang w:eastAsia="da-DK"/>
        </w:rPr>
        <w:t xml:space="preserve"> herein for a discussion of this technology.</w:t>
      </w:r>
    </w:p>
    <w:p w14:paraId="0D90FA41" w14:textId="77777777" w:rsidR="007A0006" w:rsidRPr="009E55F7" w:rsidRDefault="007A0006" w:rsidP="00EE04E0">
      <w:pPr>
        <w:spacing w:line="260" w:lineRule="atLeast"/>
        <w:rPr>
          <w:szCs w:val="24"/>
          <w:lang w:eastAsia="da-DK"/>
        </w:rPr>
      </w:pPr>
    </w:p>
    <w:p w14:paraId="6B36E2CA" w14:textId="77777777" w:rsidR="009E55F7" w:rsidRPr="009E55F7" w:rsidRDefault="009E55F7" w:rsidP="009E55F7">
      <w:pPr>
        <w:spacing w:line="260" w:lineRule="atLeast"/>
        <w:rPr>
          <w:szCs w:val="24"/>
          <w:lang w:eastAsia="da-DK"/>
        </w:rPr>
      </w:pPr>
      <w:r w:rsidRPr="009E55F7">
        <w:rPr>
          <w:szCs w:val="24"/>
          <w:lang w:eastAsia="da-DK"/>
        </w:rPr>
        <w:t>NSCR</w:t>
      </w:r>
    </w:p>
    <w:p w14:paraId="33A74297" w14:textId="66677634" w:rsidR="009E55F7" w:rsidRDefault="009E55F7" w:rsidP="007A0006">
      <w:pPr>
        <w:spacing w:line="260" w:lineRule="atLeast"/>
        <w:rPr>
          <w:szCs w:val="24"/>
          <w:lang w:eastAsia="da-DK"/>
        </w:rPr>
      </w:pPr>
      <w:r w:rsidRPr="009E55F7">
        <w:rPr>
          <w:szCs w:val="24"/>
          <w:lang w:eastAsia="da-DK"/>
        </w:rPr>
        <w:t xml:space="preserve">Please see Definition Section </w:t>
      </w:r>
      <w:r w:rsidRPr="009E55F7">
        <w:rPr>
          <w:szCs w:val="24"/>
          <w:highlight w:val="yellow"/>
          <w:lang w:eastAsia="da-DK"/>
        </w:rPr>
        <w:fldChar w:fldCharType="begin"/>
      </w:r>
      <w:r w:rsidRPr="009E55F7">
        <w:rPr>
          <w:szCs w:val="24"/>
          <w:lang w:eastAsia="da-DK"/>
        </w:rPr>
        <w:instrText xml:space="preserve"> REF _Ref212546908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VII</w:t>
      </w:r>
      <w:r w:rsidRPr="009E55F7">
        <w:rPr>
          <w:szCs w:val="24"/>
          <w:highlight w:val="yellow"/>
          <w:lang w:eastAsia="da-DK"/>
        </w:rPr>
        <w:fldChar w:fldCharType="end"/>
      </w:r>
      <w:r w:rsidRPr="009E55F7">
        <w:rPr>
          <w:szCs w:val="24"/>
          <w:lang w:eastAsia="da-DK"/>
        </w:rPr>
        <w:t xml:space="preserve"> herein for a discussion of this technology</w:t>
      </w:r>
      <w:r w:rsidR="007A0006">
        <w:rPr>
          <w:szCs w:val="24"/>
          <w:lang w:eastAsia="da-DK"/>
        </w:rPr>
        <w:t>.</w:t>
      </w:r>
    </w:p>
    <w:p w14:paraId="0BE94FD5" w14:textId="77777777" w:rsidR="007A0006" w:rsidRPr="009E55F7" w:rsidRDefault="007A0006" w:rsidP="00EE04E0">
      <w:pPr>
        <w:spacing w:line="260" w:lineRule="atLeast"/>
        <w:rPr>
          <w:szCs w:val="24"/>
          <w:lang w:eastAsia="da-DK"/>
        </w:rPr>
      </w:pPr>
    </w:p>
    <w:p w14:paraId="32B26137" w14:textId="77777777" w:rsidR="009E55F7" w:rsidRPr="009E55F7" w:rsidRDefault="009E55F7" w:rsidP="009E55F7">
      <w:pPr>
        <w:spacing w:line="260" w:lineRule="atLeast"/>
        <w:rPr>
          <w:b/>
          <w:bCs/>
          <w:szCs w:val="24"/>
          <w:lang w:eastAsia="da-DK"/>
        </w:rPr>
      </w:pPr>
      <w:r w:rsidRPr="009E55F7">
        <w:rPr>
          <w:b/>
          <w:bCs/>
          <w:szCs w:val="24"/>
          <w:lang w:eastAsia="da-DK"/>
        </w:rPr>
        <w:t>Step 2: Eliminate Technically Infeasible Options</w:t>
      </w:r>
    </w:p>
    <w:p w14:paraId="004843F7" w14:textId="77777777" w:rsidR="009E55F7" w:rsidRDefault="009E55F7" w:rsidP="007A0006">
      <w:pPr>
        <w:spacing w:line="260" w:lineRule="atLeast"/>
        <w:rPr>
          <w:szCs w:val="24"/>
          <w:lang w:eastAsia="da-DK"/>
        </w:rPr>
      </w:pPr>
      <w:r w:rsidRPr="009E55F7">
        <w:rPr>
          <w:szCs w:val="24"/>
          <w:lang w:eastAsia="da-DK"/>
        </w:rPr>
        <w:t>The technical feasibility of the NO</w:t>
      </w:r>
      <w:r w:rsidRPr="009E55F7">
        <w:rPr>
          <w:szCs w:val="24"/>
          <w:vertAlign w:val="subscript"/>
          <w:lang w:eastAsia="da-DK"/>
        </w:rPr>
        <w:t>x</w:t>
      </w:r>
      <w:r w:rsidRPr="009E55F7">
        <w:rPr>
          <w:szCs w:val="24"/>
          <w:lang w:eastAsia="da-DK"/>
        </w:rPr>
        <w:t xml:space="preserve"> emission control technologies determined to be available for H-5801 is evaluated below. </w:t>
      </w:r>
    </w:p>
    <w:p w14:paraId="04F951FD" w14:textId="77777777" w:rsidR="007A0006" w:rsidRPr="009E55F7" w:rsidRDefault="007A0006" w:rsidP="00EE04E0">
      <w:pPr>
        <w:spacing w:line="260" w:lineRule="atLeast"/>
        <w:rPr>
          <w:szCs w:val="24"/>
          <w:lang w:eastAsia="da-DK"/>
        </w:rPr>
      </w:pPr>
    </w:p>
    <w:p w14:paraId="6F640B0F" w14:textId="77777777" w:rsidR="009E55F7" w:rsidRPr="009E55F7" w:rsidRDefault="009E55F7" w:rsidP="009E55F7">
      <w:pPr>
        <w:spacing w:line="260" w:lineRule="atLeast"/>
        <w:rPr>
          <w:szCs w:val="24"/>
          <w:lang w:eastAsia="da-DK"/>
        </w:rPr>
      </w:pPr>
      <w:r w:rsidRPr="009E55F7">
        <w:rPr>
          <w:szCs w:val="24"/>
          <w:lang w:eastAsia="da-DK"/>
        </w:rPr>
        <w:t>LNBs/ULNBs (Good Combustion Practices)</w:t>
      </w:r>
    </w:p>
    <w:p w14:paraId="6C091E5B" w14:textId="77777777" w:rsidR="009E55F7" w:rsidRDefault="009E55F7" w:rsidP="007A0006">
      <w:pPr>
        <w:spacing w:line="260" w:lineRule="atLeast"/>
        <w:rPr>
          <w:szCs w:val="24"/>
          <w:lang w:eastAsia="da-DK"/>
        </w:rPr>
      </w:pPr>
      <w:r w:rsidRPr="009E55F7">
        <w:rPr>
          <w:szCs w:val="24"/>
          <w:lang w:eastAsia="da-DK"/>
        </w:rPr>
        <w:t>This option is technically feasible for the heater.</w:t>
      </w:r>
    </w:p>
    <w:p w14:paraId="3D52BBE3" w14:textId="77777777" w:rsidR="007A0006" w:rsidRPr="009E55F7" w:rsidRDefault="007A0006" w:rsidP="00EE04E0">
      <w:pPr>
        <w:spacing w:line="260" w:lineRule="atLeast"/>
        <w:rPr>
          <w:szCs w:val="24"/>
          <w:lang w:eastAsia="da-DK"/>
        </w:rPr>
      </w:pPr>
    </w:p>
    <w:p w14:paraId="34DE8477" w14:textId="77777777" w:rsidR="009E55F7" w:rsidRPr="009E55F7" w:rsidRDefault="009E55F7" w:rsidP="009E55F7">
      <w:pPr>
        <w:spacing w:line="260" w:lineRule="atLeast"/>
        <w:rPr>
          <w:szCs w:val="24"/>
          <w:lang w:eastAsia="da-DK"/>
        </w:rPr>
      </w:pPr>
      <w:r w:rsidRPr="009E55F7">
        <w:rPr>
          <w:szCs w:val="24"/>
          <w:lang w:eastAsia="da-DK"/>
        </w:rPr>
        <w:t>SCR</w:t>
      </w:r>
    </w:p>
    <w:p w14:paraId="578CA95D" w14:textId="77777777" w:rsidR="009E55F7" w:rsidRPr="009E55F7" w:rsidRDefault="009E55F7" w:rsidP="009E55F7">
      <w:pPr>
        <w:spacing w:line="260" w:lineRule="atLeast"/>
        <w:rPr>
          <w:szCs w:val="24"/>
          <w:lang w:eastAsia="da-DK"/>
        </w:rPr>
      </w:pPr>
    </w:p>
    <w:p w14:paraId="4A4A3059" w14:textId="77777777" w:rsidR="009E55F7" w:rsidRDefault="009E55F7" w:rsidP="007A0006">
      <w:pPr>
        <w:spacing w:line="260" w:lineRule="atLeast"/>
        <w:rPr>
          <w:szCs w:val="24"/>
          <w:lang w:eastAsia="da-DK"/>
        </w:rPr>
      </w:pPr>
      <w:r w:rsidRPr="009E55F7">
        <w:rPr>
          <w:szCs w:val="24"/>
          <w:lang w:eastAsia="da-DK"/>
        </w:rPr>
        <w:t>This option is technically feasible for the heater.</w:t>
      </w:r>
    </w:p>
    <w:p w14:paraId="33551009" w14:textId="77777777" w:rsidR="007A0006" w:rsidRPr="009E55F7" w:rsidRDefault="007A0006" w:rsidP="00EE04E0">
      <w:pPr>
        <w:spacing w:line="260" w:lineRule="atLeast"/>
        <w:rPr>
          <w:szCs w:val="24"/>
          <w:lang w:eastAsia="da-DK"/>
        </w:rPr>
      </w:pPr>
    </w:p>
    <w:p w14:paraId="1B2D9ED3" w14:textId="77777777" w:rsidR="009E55F7" w:rsidRPr="009E55F7" w:rsidRDefault="009E55F7" w:rsidP="009E55F7">
      <w:pPr>
        <w:spacing w:line="260" w:lineRule="atLeast"/>
        <w:rPr>
          <w:szCs w:val="24"/>
          <w:lang w:eastAsia="da-DK"/>
        </w:rPr>
      </w:pPr>
      <w:r w:rsidRPr="009E55F7">
        <w:rPr>
          <w:szCs w:val="24"/>
          <w:lang w:eastAsia="da-DK"/>
        </w:rPr>
        <w:t>SNCR</w:t>
      </w:r>
    </w:p>
    <w:p w14:paraId="4032CBFC" w14:textId="77777777" w:rsidR="009E55F7" w:rsidRPr="009E55F7" w:rsidRDefault="009E55F7" w:rsidP="009E55F7">
      <w:pPr>
        <w:spacing w:line="260" w:lineRule="atLeast"/>
        <w:rPr>
          <w:szCs w:val="24"/>
          <w:lang w:eastAsia="da-DK"/>
        </w:rPr>
      </w:pPr>
    </w:p>
    <w:p w14:paraId="77C85963" w14:textId="377DADBA" w:rsidR="009E55F7" w:rsidRDefault="00581B42" w:rsidP="007A0006">
      <w:pPr>
        <w:spacing w:line="260" w:lineRule="atLeast"/>
        <w:rPr>
          <w:szCs w:val="24"/>
          <w:lang w:eastAsia="da-DK"/>
        </w:rPr>
      </w:pPr>
      <w:r w:rsidRPr="00581B42">
        <w:rPr>
          <w:szCs w:val="24"/>
          <w:lang w:eastAsia="da-DK"/>
        </w:rPr>
        <w:t xml:space="preserve">SNCR performance depends on three concurrent conditions: (1) flue gas temperature within the reagent reaction window; (2) adequate residence time at that temperature; and (3) effective mixing between reagent and flue gas. To meet SNCR residence-time requirements, reagent injection would likely need to occur within the heater firebox. Injection too far downstream will drop the gas temperature below the reaction window. In fact, the designer of the heater, TechnipFMC, evaluated SNCR for its reformer heaters and concluded that injection in the firebox would be necessary to achieve sufficient residence time. However, injection in the flame zone can risk reagent destruction, uneven mixing, or formation of undesirable byproducts. Poor mixing will lead to low NOx reduction and high ammonia slip. Unreacted reagent (ammonia slip) can form ammonium salts with sulfur or acidic species in the flue gas, leading to deposition and corrosion on heat transfer surfaces, ductwork, and pollution control equipment. </w:t>
      </w:r>
    </w:p>
    <w:p w14:paraId="46C56732" w14:textId="77777777" w:rsidR="007A0006" w:rsidRDefault="007A0006" w:rsidP="00EE04E0">
      <w:pPr>
        <w:spacing w:line="260" w:lineRule="atLeast"/>
        <w:rPr>
          <w:szCs w:val="24"/>
          <w:lang w:eastAsia="da-DK"/>
        </w:rPr>
      </w:pPr>
    </w:p>
    <w:p w14:paraId="7B56002E" w14:textId="77777777" w:rsidR="00581B42" w:rsidRPr="00581B42" w:rsidRDefault="00581B42" w:rsidP="00581B42">
      <w:pPr>
        <w:spacing w:line="260" w:lineRule="atLeast"/>
        <w:rPr>
          <w:szCs w:val="24"/>
          <w:lang w:eastAsia="da-DK"/>
        </w:rPr>
      </w:pPr>
      <w:r w:rsidRPr="00581B42">
        <w:rPr>
          <w:szCs w:val="24"/>
          <w:lang w:eastAsia="da-DK"/>
        </w:rPr>
        <w:t xml:space="preserve">Additionally, reformer heaters experience wide load variability (startups, shutdowns, steam demand swings, and feed changes). Firebox temperatures and flow patterns move in and out of the SNCR window during normal operations. SNCR systems are sensitive to these transient excursions. During turndown or startup, the system will either produce little NOx removal or require conservative dosing that increases ammonia slip risk. </w:t>
      </w:r>
    </w:p>
    <w:p w14:paraId="2D51D76D" w14:textId="77777777" w:rsidR="00581B42" w:rsidRPr="00581B42" w:rsidRDefault="00581B42" w:rsidP="00581B42">
      <w:pPr>
        <w:spacing w:line="260" w:lineRule="atLeast"/>
        <w:rPr>
          <w:szCs w:val="24"/>
          <w:lang w:eastAsia="da-DK"/>
        </w:rPr>
      </w:pPr>
      <w:r w:rsidRPr="00581B42">
        <w:rPr>
          <w:szCs w:val="24"/>
          <w:lang w:eastAsia="da-DK"/>
        </w:rPr>
        <w:t>Furthermore, reformer flue gases may contain sulfur compounds, particulates, and other contaminants that can foul injectors, poison reaction pathways, or create corrosive byproducts when combined with injected reagent. Injector nozzles exposed to these conditions require frequent cleaning/replacement, reducing availability and raising lifecycle costs.</w:t>
      </w:r>
    </w:p>
    <w:p w14:paraId="0A918FD7" w14:textId="37C24E09" w:rsidR="00581B42" w:rsidRDefault="00581B42" w:rsidP="00581B42">
      <w:pPr>
        <w:spacing w:line="260" w:lineRule="atLeast"/>
        <w:rPr>
          <w:szCs w:val="24"/>
          <w:lang w:eastAsia="da-DK"/>
        </w:rPr>
      </w:pPr>
      <w:r w:rsidRPr="00581B42">
        <w:rPr>
          <w:szCs w:val="24"/>
          <w:lang w:eastAsia="da-DK"/>
        </w:rPr>
        <w:t>Temperature profile, limited residence time and poor mixing, wide load transients, and fuel/stream contaminants prevent the reagent/NOx gas phase chemistry from achieving reliable NOx reductions without ammonia slip or equipment fouling. Given these factors, SNCR is not technically feasible for controlling NOx from H 5801.</w:t>
      </w:r>
    </w:p>
    <w:p w14:paraId="7519898F" w14:textId="77777777" w:rsidR="00581B42" w:rsidRPr="009E55F7" w:rsidRDefault="00581B42" w:rsidP="00581B42">
      <w:pPr>
        <w:spacing w:line="260" w:lineRule="atLeast"/>
        <w:rPr>
          <w:szCs w:val="24"/>
          <w:lang w:eastAsia="da-DK"/>
        </w:rPr>
      </w:pPr>
    </w:p>
    <w:p w14:paraId="5C1A18CF" w14:textId="77777777" w:rsidR="009E55F7" w:rsidRPr="009E55F7" w:rsidRDefault="009E55F7" w:rsidP="009E55F7">
      <w:pPr>
        <w:spacing w:line="260" w:lineRule="atLeast"/>
        <w:rPr>
          <w:szCs w:val="24"/>
          <w:lang w:eastAsia="da-DK"/>
        </w:rPr>
      </w:pPr>
      <w:r w:rsidRPr="009E55F7">
        <w:rPr>
          <w:szCs w:val="24"/>
          <w:lang w:eastAsia="da-DK"/>
        </w:rPr>
        <w:t>NSCR</w:t>
      </w:r>
    </w:p>
    <w:p w14:paraId="7036A220" w14:textId="77777777" w:rsidR="009E55F7" w:rsidRPr="009E55F7" w:rsidRDefault="009E55F7" w:rsidP="009E55F7">
      <w:pPr>
        <w:spacing w:line="260" w:lineRule="atLeast"/>
        <w:rPr>
          <w:szCs w:val="24"/>
          <w:lang w:eastAsia="da-DK"/>
        </w:rPr>
      </w:pPr>
    </w:p>
    <w:p w14:paraId="7AF69929" w14:textId="4EE996B0" w:rsidR="009E55F7" w:rsidRDefault="00581B42" w:rsidP="007A0006">
      <w:pPr>
        <w:spacing w:line="260" w:lineRule="atLeast"/>
        <w:rPr>
          <w:szCs w:val="24"/>
          <w:lang w:eastAsia="da-DK"/>
        </w:rPr>
      </w:pPr>
      <w:r w:rsidRPr="00581B42">
        <w:rPr>
          <w:szCs w:val="24"/>
          <w:lang w:eastAsia="da-DK"/>
        </w:rPr>
        <w:lastRenderedPageBreak/>
        <w:t>NSCR is not technically feasible for controlling NOx from the heater because it requires very low excess oxygen levels (≤ ~0.5%) to achieve effective NOx reduction, whereas the heater will operate with approximately 2 – 2.5% excess oxygen. Operating at this higher excess oxygen level is necessary to maintain low CO, high combustion efficiency, and safe operation under variable fuel gas conditions (e.g., changes in composition or supply pressure). In addition, available application data shows no precedent for using NSCR on comparable reformer heaters. For these reasons, NSCR is not a practical NOx control option for this heater</w:t>
      </w:r>
      <w:r w:rsidR="009E55F7" w:rsidRPr="009E55F7">
        <w:rPr>
          <w:szCs w:val="24"/>
          <w:lang w:eastAsia="da-DK"/>
        </w:rPr>
        <w:t>.</w:t>
      </w:r>
    </w:p>
    <w:p w14:paraId="03B63B76" w14:textId="77777777" w:rsidR="007A0006" w:rsidRPr="009E55F7" w:rsidRDefault="007A0006" w:rsidP="00EE04E0">
      <w:pPr>
        <w:spacing w:line="260" w:lineRule="atLeast"/>
        <w:rPr>
          <w:szCs w:val="24"/>
          <w:lang w:eastAsia="da-DK"/>
        </w:rPr>
      </w:pPr>
    </w:p>
    <w:p w14:paraId="615EBDB1" w14:textId="77777777" w:rsidR="009E55F7" w:rsidRPr="009E55F7" w:rsidRDefault="009E55F7" w:rsidP="009E55F7">
      <w:pPr>
        <w:spacing w:line="260" w:lineRule="atLeast"/>
        <w:rPr>
          <w:b/>
          <w:bCs/>
          <w:szCs w:val="24"/>
          <w:lang w:eastAsia="da-DK"/>
        </w:rPr>
      </w:pPr>
      <w:r w:rsidRPr="009E55F7">
        <w:rPr>
          <w:b/>
          <w:bCs/>
          <w:szCs w:val="24"/>
          <w:lang w:eastAsia="da-DK"/>
        </w:rPr>
        <w:t xml:space="preserve">Step 3: Rank Remaining Control Technologies by Control Effectiveness </w:t>
      </w:r>
    </w:p>
    <w:p w14:paraId="0AA01CA0" w14:textId="77777777" w:rsidR="009E55F7" w:rsidRPr="009E55F7" w:rsidRDefault="009E55F7" w:rsidP="009E55F7">
      <w:pPr>
        <w:spacing w:after="120" w:line="260" w:lineRule="atLeast"/>
        <w:rPr>
          <w:szCs w:val="24"/>
          <w:lang w:eastAsia="da-DK"/>
        </w:rPr>
      </w:pPr>
      <w:r w:rsidRPr="009E55F7">
        <w:rPr>
          <w:szCs w:val="24"/>
          <w:lang w:eastAsia="da-DK"/>
        </w:rPr>
        <w:t>The remaining available NO</w:t>
      </w:r>
      <w:r w:rsidRPr="009E55F7">
        <w:rPr>
          <w:szCs w:val="24"/>
          <w:vertAlign w:val="subscript"/>
          <w:lang w:eastAsia="da-DK"/>
        </w:rPr>
        <w:t>x</w:t>
      </w:r>
      <w:r w:rsidRPr="009E55F7">
        <w:rPr>
          <w:szCs w:val="24"/>
          <w:lang w:eastAsia="da-DK"/>
        </w:rPr>
        <w:t xml:space="preserve"> emission control technologies for H-5801 are listed below from the highest to lowest potential emission control relative to the emissions unit’s baseline emissions.</w:t>
      </w:r>
    </w:p>
    <w:p w14:paraId="3B76DA20" w14:textId="422D1472" w:rsidR="009E55F7" w:rsidRPr="009E55F7" w:rsidRDefault="009E55F7" w:rsidP="009E55F7">
      <w:pPr>
        <w:numPr>
          <w:ilvl w:val="0"/>
          <w:numId w:val="131"/>
        </w:numPr>
        <w:spacing w:after="120" w:line="260" w:lineRule="atLeast"/>
        <w:rPr>
          <w:szCs w:val="24"/>
          <w:lang w:eastAsia="da-DK"/>
        </w:rPr>
      </w:pPr>
      <w:r w:rsidRPr="009E55F7">
        <w:rPr>
          <w:szCs w:val="24"/>
          <w:lang w:eastAsia="da-DK"/>
        </w:rPr>
        <w:t>SCR</w:t>
      </w:r>
      <w:r w:rsidR="00581B42">
        <w:rPr>
          <w:szCs w:val="24"/>
          <w:lang w:eastAsia="da-DK"/>
        </w:rPr>
        <w:t>- Typical SCR control efficiencies are highly dependent on flue gas temperatures as well as inlet NOx concentrations and can range from 62 to 92 percent (SRC Cost Manual Chapter7, 2016 Edition with 2017 Revisions)</w:t>
      </w:r>
      <w:r w:rsidRPr="009E55F7">
        <w:rPr>
          <w:szCs w:val="24"/>
          <w:lang w:eastAsia="da-DK"/>
        </w:rPr>
        <w:t>; and</w:t>
      </w:r>
    </w:p>
    <w:p w14:paraId="599AD9B6" w14:textId="50C54D01" w:rsidR="009E55F7" w:rsidRPr="009E55F7" w:rsidRDefault="009E55F7" w:rsidP="009E55F7">
      <w:pPr>
        <w:numPr>
          <w:ilvl w:val="0"/>
          <w:numId w:val="131"/>
        </w:numPr>
        <w:spacing w:after="120" w:line="260" w:lineRule="atLeast"/>
        <w:rPr>
          <w:szCs w:val="24"/>
          <w:lang w:eastAsia="da-DK"/>
        </w:rPr>
      </w:pPr>
      <w:r w:rsidRPr="009E55F7">
        <w:rPr>
          <w:szCs w:val="24"/>
          <w:lang w:eastAsia="da-DK"/>
        </w:rPr>
        <w:t>ULNB</w:t>
      </w:r>
      <w:r w:rsidR="00581B42">
        <w:rPr>
          <w:szCs w:val="24"/>
          <w:lang w:eastAsia="da-DK"/>
        </w:rPr>
        <w:t>-</w:t>
      </w:r>
      <w:r w:rsidR="00581B42" w:rsidRPr="00581B42">
        <w:t xml:space="preserve"> </w:t>
      </w:r>
      <w:r w:rsidR="00581B42" w:rsidRPr="00581B42">
        <w:rPr>
          <w:szCs w:val="24"/>
          <w:lang w:eastAsia="da-DK"/>
        </w:rPr>
        <w:t>H-5801 will be equipped with ULNBs, which reflect good combustion practices, as its base design. For natural gas-fired boilers/heaters, ULNBs can achieve approximately 30-50% NOx control (again, depending on the inlet NOx concentrations).</w:t>
      </w:r>
    </w:p>
    <w:p w14:paraId="249EFE06" w14:textId="77777777" w:rsidR="009E55F7" w:rsidRPr="009E55F7" w:rsidRDefault="009E55F7" w:rsidP="003F10E4">
      <w:pPr>
        <w:keepNext/>
        <w:spacing w:line="260" w:lineRule="atLeast"/>
        <w:rPr>
          <w:b/>
          <w:bCs/>
          <w:szCs w:val="24"/>
          <w:lang w:eastAsia="da-DK"/>
        </w:rPr>
      </w:pPr>
      <w:r w:rsidRPr="009E55F7">
        <w:rPr>
          <w:b/>
          <w:bCs/>
          <w:szCs w:val="24"/>
          <w:lang w:eastAsia="da-DK"/>
        </w:rPr>
        <w:t>Step 4: Evaluate Most Effective Control Options and Document Results</w:t>
      </w:r>
    </w:p>
    <w:p w14:paraId="06BB4AE0" w14:textId="7200805F" w:rsidR="003C6390" w:rsidRDefault="003C6390" w:rsidP="003C6390">
      <w:pPr>
        <w:keepNext/>
        <w:spacing w:line="260" w:lineRule="atLeast"/>
        <w:rPr>
          <w:szCs w:val="24"/>
          <w:lang w:eastAsia="da-DK"/>
        </w:rPr>
      </w:pPr>
      <w:r w:rsidRPr="003C6390">
        <w:rPr>
          <w:szCs w:val="24"/>
          <w:lang w:eastAsia="da-DK"/>
        </w:rPr>
        <w:t xml:space="preserve">As indicated in </w:t>
      </w:r>
      <w:r>
        <w:rPr>
          <w:szCs w:val="24"/>
          <w:lang w:eastAsia="da-DK"/>
        </w:rPr>
        <w:t>the application,</w:t>
      </w:r>
      <w:r w:rsidRPr="003C6390">
        <w:rPr>
          <w:szCs w:val="24"/>
          <w:lang w:eastAsia="da-DK"/>
        </w:rPr>
        <w:t xml:space="preserve"> MRL estimated that the installation and operation of an SCR system on the heater would result in a cost effectiveness equal to approximately $28,045 per ton of NOx emission reduction, which is not cost effective. The cost for the installation and operation of an SCR system on the heater was estimated using the SCR cost estimating spreadsheet that EPA developed and published in June of 2019. The installation of an SCR system on the heater would require additional energy to operate the SCR system’s electrical equipment (e.g., pumps, heaters/vaporizers, instrumentation) and provide fan power to overcome the pressure drop across the SCR catalyst bed(s). This increase in electricity usage at the plant would likely result in increased greenhouse gas (GHG) and non-GHG emission rates at one or more power generating stations, reducing the net environmental benefit of the SCR system. Furthermore, the SCR catalyst would require periodic replacement, which would result in a spent catalyst waste stream. This waste stream may represent hazardous waste depending on the composition of the catalyst and the heater’s combustion products collected on the catalyst. Lastly, an SCR system would experience ammonia slip during operation, resulting in ammonia emissions from the heater’s stack, which may negatively impact regional haze due to an increase in the amount of atmospheric ammonia available to generate visibility impairing ammonium nitrates and ammonium sulfates.</w:t>
      </w:r>
    </w:p>
    <w:p w14:paraId="1530BDB0" w14:textId="77777777" w:rsidR="003C6390" w:rsidRPr="003C6390" w:rsidRDefault="003C6390" w:rsidP="003C6390">
      <w:pPr>
        <w:keepNext/>
        <w:spacing w:line="260" w:lineRule="atLeast"/>
        <w:rPr>
          <w:szCs w:val="24"/>
          <w:lang w:eastAsia="da-DK"/>
        </w:rPr>
      </w:pPr>
    </w:p>
    <w:p w14:paraId="0283FD08" w14:textId="5A342F51" w:rsidR="009E55F7" w:rsidRDefault="003C6390" w:rsidP="003C6390">
      <w:pPr>
        <w:keepNext/>
        <w:spacing w:line="260" w:lineRule="atLeast"/>
        <w:rPr>
          <w:szCs w:val="24"/>
          <w:lang w:eastAsia="da-DK"/>
        </w:rPr>
      </w:pPr>
      <w:r w:rsidRPr="003C6390">
        <w:rPr>
          <w:szCs w:val="24"/>
          <w:lang w:eastAsia="da-DK"/>
        </w:rPr>
        <w:t xml:space="preserve">In summary, MRL determined that it would not be cost effective to equip the heater with an SCR system and the operation of an SCR system on the heater would likely result in collateral emissions of GHG and non-GHG pollutants, as well as the generation of an additional solid waste stream at the site. For these reasons, MRL eliminated an SCR system from consideration as the maximum air pollution control capability for the heater’s NOx emissions. </w:t>
      </w:r>
      <w:r w:rsidR="009E55F7" w:rsidRPr="009E55F7">
        <w:rPr>
          <w:szCs w:val="24"/>
          <w:lang w:eastAsia="da-DK"/>
        </w:rPr>
        <w:t xml:space="preserve">MRL has elected to equip the H-5801 with ULNBs and install a SCR for further reduction of NOx emissions, the most efficient control technology for this source and therefore does not need to conduct an economic impact analysis of these technologies. </w:t>
      </w:r>
    </w:p>
    <w:p w14:paraId="16BA0CDF" w14:textId="77777777" w:rsidR="007A0006" w:rsidRPr="009E55F7" w:rsidRDefault="007A0006" w:rsidP="00EE04E0">
      <w:pPr>
        <w:keepNext/>
        <w:spacing w:line="260" w:lineRule="atLeast"/>
        <w:rPr>
          <w:szCs w:val="24"/>
          <w:lang w:eastAsia="da-DK"/>
        </w:rPr>
      </w:pPr>
    </w:p>
    <w:p w14:paraId="0B66511E" w14:textId="7D720F3F" w:rsidR="003C6390" w:rsidRPr="00BB56DC" w:rsidRDefault="009E55F7" w:rsidP="00BB56DC">
      <w:pPr>
        <w:spacing w:line="260" w:lineRule="atLeast"/>
        <w:rPr>
          <w:b/>
          <w:bCs/>
          <w:szCs w:val="24"/>
          <w:lang w:eastAsia="da-DK"/>
        </w:rPr>
      </w:pPr>
      <w:bookmarkStart w:id="101" w:name="_Toc207775503"/>
      <w:bookmarkStart w:id="102" w:name="_Toc207775504"/>
      <w:bookmarkStart w:id="103" w:name="_Toc207775505"/>
      <w:bookmarkStart w:id="104" w:name="_Toc207775506"/>
      <w:bookmarkStart w:id="105" w:name="_Toc207775507"/>
      <w:bookmarkEnd w:id="101"/>
      <w:bookmarkEnd w:id="102"/>
      <w:bookmarkEnd w:id="103"/>
      <w:bookmarkEnd w:id="104"/>
      <w:bookmarkEnd w:id="105"/>
      <w:r w:rsidRPr="009E55F7">
        <w:rPr>
          <w:b/>
          <w:bCs/>
          <w:szCs w:val="24"/>
          <w:lang w:eastAsia="da-DK"/>
        </w:rPr>
        <w:t>Step 5: Select Maximum Air Pollution Control Capability</w:t>
      </w:r>
    </w:p>
    <w:p w14:paraId="2DCEC05F" w14:textId="70861C29" w:rsidR="009E55F7" w:rsidRDefault="003C6390" w:rsidP="003C6390">
      <w:pPr>
        <w:tabs>
          <w:tab w:val="left" w:pos="720"/>
        </w:tabs>
        <w:spacing w:after="120" w:line="260" w:lineRule="atLeast"/>
        <w:rPr>
          <w:szCs w:val="24"/>
          <w:lang w:eastAsia="da-DK"/>
        </w:rPr>
      </w:pPr>
      <w:r w:rsidRPr="003C6390">
        <w:rPr>
          <w:szCs w:val="24"/>
          <w:lang w:eastAsia="da-DK"/>
        </w:rPr>
        <w:t xml:space="preserve">MRL determined that ULNBs represent the maximum air pollution control capability for the NOx emissions from H-5801. Therefore, MRL will control NOx emissions from the heater by equipping it with ULNBs to comply with the following emission limitation: </w:t>
      </w:r>
      <w:r w:rsidR="009E55F7" w:rsidRPr="009E55F7">
        <w:rPr>
          <w:szCs w:val="24"/>
          <w:lang w:eastAsia="da-DK"/>
        </w:rPr>
        <w:t>NO</w:t>
      </w:r>
      <w:r w:rsidR="009E55F7" w:rsidRPr="009E55F7">
        <w:rPr>
          <w:szCs w:val="24"/>
          <w:vertAlign w:val="subscript"/>
          <w:lang w:eastAsia="da-DK"/>
        </w:rPr>
        <w:t>x</w:t>
      </w:r>
      <w:r w:rsidR="009E55F7" w:rsidRPr="009E55F7">
        <w:rPr>
          <w:szCs w:val="24"/>
          <w:lang w:eastAsia="da-DK"/>
        </w:rPr>
        <w:t xml:space="preserve"> emissions from H-5801, </w:t>
      </w:r>
      <w:r w:rsidR="009E55F7" w:rsidRPr="009E55F7">
        <w:rPr>
          <w:szCs w:val="24"/>
          <w:lang w:eastAsia="da-DK"/>
        </w:rPr>
        <w:lastRenderedPageBreak/>
        <w:t xml:space="preserve">during steady state operations, shall not exceed 0.004 </w:t>
      </w:r>
      <w:proofErr w:type="spellStart"/>
      <w:r w:rsidR="009E55F7" w:rsidRPr="009E55F7">
        <w:rPr>
          <w:szCs w:val="24"/>
          <w:lang w:eastAsia="da-DK"/>
        </w:rPr>
        <w:t>lb</w:t>
      </w:r>
      <w:proofErr w:type="spellEnd"/>
      <w:r w:rsidR="009E55F7" w:rsidRPr="009E55F7">
        <w:rPr>
          <w:szCs w:val="24"/>
          <w:lang w:eastAsia="da-DK"/>
        </w:rPr>
        <w:t>/MMBtu (HHV), based on a 30-day rolling average.</w:t>
      </w:r>
    </w:p>
    <w:p w14:paraId="6057FE81" w14:textId="77777777" w:rsidR="003C6390" w:rsidRPr="003C6390" w:rsidRDefault="003C6390" w:rsidP="003C6390">
      <w:pPr>
        <w:pStyle w:val="ListParagraph"/>
        <w:numPr>
          <w:ilvl w:val="0"/>
          <w:numId w:val="131"/>
        </w:numPr>
        <w:rPr>
          <w:szCs w:val="24"/>
          <w:lang w:eastAsia="da-DK"/>
        </w:rPr>
      </w:pPr>
      <w:r w:rsidRPr="003C6390">
        <w:rPr>
          <w:szCs w:val="24"/>
          <w:lang w:eastAsia="da-DK"/>
        </w:rPr>
        <w:t xml:space="preserve">NOx emissions from the Hydrogen Plant #5 Reformer Heater (H-5801), during steady state operations, shall not exceed 0.04 </w:t>
      </w:r>
      <w:proofErr w:type="spellStart"/>
      <w:r w:rsidRPr="003C6390">
        <w:rPr>
          <w:szCs w:val="24"/>
          <w:lang w:eastAsia="da-DK"/>
        </w:rPr>
        <w:t>lb</w:t>
      </w:r>
      <w:proofErr w:type="spellEnd"/>
      <w:r w:rsidRPr="003C6390">
        <w:rPr>
          <w:szCs w:val="24"/>
          <w:lang w:eastAsia="da-DK"/>
        </w:rPr>
        <w:t>/MMBtu (HHV), based on a 30-day rolling average.</w:t>
      </w:r>
    </w:p>
    <w:p w14:paraId="2592B5AF" w14:textId="77777777" w:rsidR="003C6390" w:rsidRPr="009E55F7" w:rsidRDefault="003C6390" w:rsidP="003C6390">
      <w:pPr>
        <w:spacing w:after="120" w:line="260" w:lineRule="atLeast"/>
        <w:ind w:left="720"/>
        <w:rPr>
          <w:szCs w:val="24"/>
          <w:lang w:eastAsia="da-DK"/>
        </w:rPr>
      </w:pPr>
    </w:p>
    <w:p w14:paraId="6FB6BFCB" w14:textId="77777777" w:rsidR="009E55F7" w:rsidRPr="009E55F7" w:rsidRDefault="009E55F7" w:rsidP="009E55F7">
      <w:pPr>
        <w:spacing w:line="260" w:lineRule="atLeast"/>
        <w:rPr>
          <w:b/>
          <w:bCs/>
          <w:szCs w:val="24"/>
          <w:lang w:eastAsia="da-DK"/>
        </w:rPr>
      </w:pPr>
      <w:r w:rsidRPr="009E55F7">
        <w:rPr>
          <w:b/>
          <w:bCs/>
          <w:szCs w:val="24"/>
          <w:lang w:eastAsia="da-DK"/>
        </w:rPr>
        <w:t>BACT for NOx during SSM and SCR Warm-up Periods</w:t>
      </w:r>
    </w:p>
    <w:p w14:paraId="2CAC4BF2" w14:textId="77777777" w:rsidR="00BB56DC" w:rsidRDefault="00BB56DC" w:rsidP="003F10E4">
      <w:pPr>
        <w:tabs>
          <w:tab w:val="left" w:pos="720"/>
        </w:tabs>
        <w:spacing w:line="260" w:lineRule="atLeast"/>
        <w:rPr>
          <w:b/>
          <w:bCs/>
          <w:szCs w:val="24"/>
          <w:lang w:eastAsia="da-DK"/>
        </w:rPr>
      </w:pPr>
    </w:p>
    <w:p w14:paraId="50E8D34B" w14:textId="1BBFEB23" w:rsidR="009E55F7" w:rsidRPr="009E55F7" w:rsidRDefault="009E55F7" w:rsidP="003F10E4">
      <w:pPr>
        <w:tabs>
          <w:tab w:val="left" w:pos="720"/>
        </w:tabs>
        <w:spacing w:line="260" w:lineRule="atLeast"/>
        <w:rPr>
          <w:b/>
          <w:bCs/>
          <w:szCs w:val="24"/>
          <w:lang w:eastAsia="da-DK"/>
        </w:rPr>
      </w:pPr>
      <w:r w:rsidRPr="009E55F7">
        <w:rPr>
          <w:b/>
          <w:bCs/>
          <w:szCs w:val="24"/>
          <w:lang w:eastAsia="da-DK"/>
        </w:rPr>
        <w:t>Step 1: Identify all Control Options</w:t>
      </w:r>
    </w:p>
    <w:p w14:paraId="0EFECA87" w14:textId="77777777" w:rsidR="009E55F7" w:rsidRDefault="009E55F7" w:rsidP="007A0006">
      <w:pPr>
        <w:tabs>
          <w:tab w:val="left" w:pos="720"/>
        </w:tabs>
        <w:spacing w:line="260" w:lineRule="atLeast"/>
        <w:rPr>
          <w:szCs w:val="24"/>
          <w:lang w:eastAsia="da-DK"/>
        </w:rPr>
      </w:pPr>
      <w:r w:rsidRPr="009E55F7">
        <w:rPr>
          <w:szCs w:val="24"/>
          <w:lang w:eastAsia="da-DK"/>
        </w:rPr>
        <w:t>Available control options for steady state operation of this heater considered:</w:t>
      </w:r>
    </w:p>
    <w:p w14:paraId="35F52A6A" w14:textId="77777777" w:rsidR="007A0006" w:rsidRPr="009E55F7" w:rsidRDefault="007A0006" w:rsidP="00EE04E0">
      <w:pPr>
        <w:tabs>
          <w:tab w:val="left" w:pos="720"/>
        </w:tabs>
        <w:spacing w:line="260" w:lineRule="atLeast"/>
        <w:rPr>
          <w:szCs w:val="24"/>
          <w:lang w:eastAsia="da-DK"/>
        </w:rPr>
      </w:pPr>
    </w:p>
    <w:p w14:paraId="5FAC4E32"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 xml:space="preserve">LNBS/ULBNs (Good Combustion Practices); </w:t>
      </w:r>
    </w:p>
    <w:p w14:paraId="7040B3FF"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SCR;</w:t>
      </w:r>
    </w:p>
    <w:p w14:paraId="7D4623B0"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 xml:space="preserve">SNCR; and </w:t>
      </w:r>
    </w:p>
    <w:p w14:paraId="06D40011"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 xml:space="preserve">NSCR.  </w:t>
      </w:r>
    </w:p>
    <w:p w14:paraId="0E1339A9" w14:textId="582011A9"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Each of these technologies are described beginning in the Definition Section </w:t>
      </w:r>
      <w:r w:rsidRPr="009E55F7">
        <w:rPr>
          <w:szCs w:val="24"/>
          <w:lang w:eastAsia="da-DK"/>
        </w:rPr>
        <w:fldChar w:fldCharType="begin"/>
      </w:r>
      <w:r w:rsidRPr="009E55F7">
        <w:rPr>
          <w:szCs w:val="24"/>
          <w:lang w:eastAsia="da-DK"/>
        </w:rPr>
        <w:instrText xml:space="preserve"> REF _Ref212546881 \r \h </w:instrText>
      </w:r>
      <w:r w:rsidRPr="009E55F7">
        <w:rPr>
          <w:szCs w:val="24"/>
          <w:lang w:eastAsia="da-DK"/>
        </w:rPr>
      </w:r>
      <w:r w:rsidRPr="009E55F7">
        <w:rPr>
          <w:szCs w:val="24"/>
          <w:lang w:eastAsia="da-DK"/>
        </w:rPr>
        <w:fldChar w:fldCharType="separate"/>
      </w:r>
      <w:r w:rsidR="004E1EC9">
        <w:rPr>
          <w:szCs w:val="24"/>
          <w:lang w:eastAsia="da-DK"/>
        </w:rPr>
        <w:t>IV</w:t>
      </w:r>
      <w:r w:rsidRPr="009E55F7">
        <w:rPr>
          <w:szCs w:val="24"/>
          <w:lang w:eastAsia="da-DK"/>
        </w:rPr>
        <w:fldChar w:fldCharType="end"/>
      </w:r>
      <w:r w:rsidRPr="009E55F7">
        <w:rPr>
          <w:szCs w:val="24"/>
          <w:lang w:eastAsia="da-DK"/>
        </w:rPr>
        <w:t>.</w:t>
      </w:r>
    </w:p>
    <w:p w14:paraId="1297C5B0" w14:textId="77777777" w:rsidR="009E55F7" w:rsidRDefault="009E55F7" w:rsidP="007A0006">
      <w:pPr>
        <w:tabs>
          <w:tab w:val="left" w:pos="720"/>
        </w:tabs>
        <w:spacing w:line="260" w:lineRule="atLeast"/>
        <w:rPr>
          <w:szCs w:val="24"/>
          <w:lang w:eastAsia="da-DK"/>
        </w:rPr>
      </w:pPr>
      <w:r w:rsidRPr="009E55F7">
        <w:rPr>
          <w:szCs w:val="24"/>
          <w:lang w:eastAsia="da-DK"/>
        </w:rPr>
        <w:t>In addition, MRL also evaluated potential ways to minimize the startup period, maintain optimal oxygen content and reduce NO</w:t>
      </w:r>
      <w:r w:rsidRPr="009E55F7">
        <w:rPr>
          <w:szCs w:val="24"/>
          <w:vertAlign w:val="subscript"/>
          <w:lang w:eastAsia="da-DK"/>
        </w:rPr>
        <w:t>x</w:t>
      </w:r>
      <w:r w:rsidRPr="009E55F7">
        <w:rPr>
          <w:szCs w:val="24"/>
          <w:lang w:eastAsia="da-DK"/>
        </w:rPr>
        <w:t xml:space="preserve"> emissions while maintaining and balancing heater startup operating safety in accordance with the startup procedures. However, a cold startup process can normally take up to 24 hours and maintaining NO</w:t>
      </w:r>
      <w:r w:rsidRPr="009E55F7">
        <w:rPr>
          <w:szCs w:val="24"/>
          <w:vertAlign w:val="subscript"/>
          <w:lang w:eastAsia="da-DK"/>
        </w:rPr>
        <w:t>x</w:t>
      </w:r>
      <w:r w:rsidRPr="009E55F7">
        <w:rPr>
          <w:szCs w:val="24"/>
          <w:lang w:eastAsia="da-DK"/>
        </w:rPr>
        <w:t xml:space="preserve"> emissions in compliance with the short-term </w:t>
      </w:r>
      <w:proofErr w:type="spellStart"/>
      <w:r w:rsidRPr="009E55F7">
        <w:rPr>
          <w:szCs w:val="24"/>
          <w:lang w:eastAsia="da-DK"/>
        </w:rPr>
        <w:t>lb</w:t>
      </w:r>
      <w:proofErr w:type="spellEnd"/>
      <w:r w:rsidRPr="009E55F7">
        <w:rPr>
          <w:szCs w:val="24"/>
          <w:lang w:eastAsia="da-DK"/>
        </w:rPr>
        <w:t xml:space="preserve">/MMBtu-based emission limits during the entire startup period can be challenging. To that end, MRL proposes the above-mentioned best management practices that would minimize emissions by reducing the duration of startup. Minimizing the duration of the startup combined with a higher </w:t>
      </w:r>
      <w:proofErr w:type="spellStart"/>
      <w:r w:rsidRPr="009E55F7">
        <w:rPr>
          <w:szCs w:val="24"/>
          <w:lang w:eastAsia="da-DK"/>
        </w:rPr>
        <w:t>lb</w:t>
      </w:r>
      <w:proofErr w:type="spellEnd"/>
      <w:r w:rsidRPr="009E55F7">
        <w:rPr>
          <w:szCs w:val="24"/>
          <w:lang w:eastAsia="da-DK"/>
        </w:rPr>
        <w:t>/MMBtu limit to reflect steady state controls are not fully functional during these periods.</w:t>
      </w:r>
    </w:p>
    <w:p w14:paraId="0987568F" w14:textId="77777777" w:rsidR="007A0006" w:rsidRPr="009E55F7" w:rsidRDefault="007A0006" w:rsidP="00EE04E0">
      <w:pPr>
        <w:tabs>
          <w:tab w:val="left" w:pos="720"/>
        </w:tabs>
        <w:spacing w:line="260" w:lineRule="atLeast"/>
        <w:rPr>
          <w:szCs w:val="24"/>
          <w:lang w:eastAsia="da-DK"/>
        </w:rPr>
      </w:pPr>
    </w:p>
    <w:p w14:paraId="6387BABD"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2: Eliminate Technically Infeasible Options</w:t>
      </w:r>
    </w:p>
    <w:p w14:paraId="6913E1A3" w14:textId="725E3480" w:rsidR="009E55F7" w:rsidRDefault="001E5BB3" w:rsidP="007A0006">
      <w:pPr>
        <w:tabs>
          <w:tab w:val="left" w:pos="720"/>
        </w:tabs>
        <w:spacing w:line="260" w:lineRule="atLeast"/>
        <w:rPr>
          <w:szCs w:val="24"/>
          <w:lang w:eastAsia="da-DK"/>
        </w:rPr>
      </w:pPr>
      <w:r w:rsidRPr="001E5BB3">
        <w:rPr>
          <w:szCs w:val="24"/>
          <w:lang w:eastAsia="da-DK"/>
        </w:rPr>
        <w:t xml:space="preserve">During SSM periods, add on NOx control devices cannot reach operating temperature and therefore cannot provide the NOx removal necessary to meet the proposed </w:t>
      </w:r>
      <w:proofErr w:type="spellStart"/>
      <w:r w:rsidRPr="001E5BB3">
        <w:rPr>
          <w:szCs w:val="24"/>
          <w:lang w:eastAsia="da-DK"/>
        </w:rPr>
        <w:t>lb</w:t>
      </w:r>
      <w:proofErr w:type="spellEnd"/>
      <w:r w:rsidRPr="001E5BB3">
        <w:rPr>
          <w:szCs w:val="24"/>
          <w:lang w:eastAsia="da-DK"/>
        </w:rPr>
        <w:t xml:space="preserve">/MMBtu permit limit. While H 5801 can meet the proposed steady state BACT limit of 0.04 </w:t>
      </w:r>
      <w:proofErr w:type="spellStart"/>
      <w:r w:rsidRPr="001E5BB3">
        <w:rPr>
          <w:szCs w:val="24"/>
          <w:lang w:eastAsia="da-DK"/>
        </w:rPr>
        <w:t>lb</w:t>
      </w:r>
      <w:proofErr w:type="spellEnd"/>
      <w:r w:rsidRPr="001E5BB3">
        <w:rPr>
          <w:szCs w:val="24"/>
          <w:lang w:eastAsia="da-DK"/>
        </w:rPr>
        <w:t xml:space="preserve">/MMBtu (30 day rolling average) during steady-state operation, its instantaneous emission rate may exceed 0.04 </w:t>
      </w:r>
      <w:proofErr w:type="spellStart"/>
      <w:r w:rsidRPr="001E5BB3">
        <w:rPr>
          <w:szCs w:val="24"/>
          <w:lang w:eastAsia="da-DK"/>
        </w:rPr>
        <w:t>lb</w:t>
      </w:r>
      <w:proofErr w:type="spellEnd"/>
      <w:r w:rsidRPr="001E5BB3">
        <w:rPr>
          <w:szCs w:val="24"/>
          <w:lang w:eastAsia="da-DK"/>
        </w:rPr>
        <w:t xml:space="preserve">/MMBtu during SSM events. However, the heat input to the heater during SSM periods is expected to be low such that even at the elevated </w:t>
      </w:r>
      <w:proofErr w:type="spellStart"/>
      <w:r w:rsidRPr="001E5BB3">
        <w:rPr>
          <w:szCs w:val="24"/>
          <w:lang w:eastAsia="da-DK"/>
        </w:rPr>
        <w:t>lb</w:t>
      </w:r>
      <w:proofErr w:type="spellEnd"/>
      <w:r w:rsidRPr="001E5BB3">
        <w:rPr>
          <w:szCs w:val="24"/>
          <w:lang w:eastAsia="da-DK"/>
        </w:rPr>
        <w:t>/MMBtu, the maximum short-term emissions [pounds per hour (</w:t>
      </w:r>
      <w:proofErr w:type="spellStart"/>
      <w:r w:rsidRPr="001E5BB3">
        <w:rPr>
          <w:szCs w:val="24"/>
          <w:lang w:eastAsia="da-DK"/>
        </w:rPr>
        <w:t>lb</w:t>
      </w:r>
      <w:proofErr w:type="spellEnd"/>
      <w:r w:rsidRPr="001E5BB3">
        <w:rPr>
          <w:szCs w:val="24"/>
          <w:lang w:eastAsia="da-DK"/>
        </w:rPr>
        <w:t>/</w:t>
      </w:r>
      <w:proofErr w:type="spellStart"/>
      <w:r w:rsidRPr="001E5BB3">
        <w:rPr>
          <w:szCs w:val="24"/>
          <w:lang w:eastAsia="da-DK"/>
        </w:rPr>
        <w:t>hr</w:t>
      </w:r>
      <w:proofErr w:type="spellEnd"/>
      <w:r w:rsidRPr="001E5BB3">
        <w:rPr>
          <w:szCs w:val="24"/>
          <w:lang w:eastAsia="da-DK"/>
        </w:rPr>
        <w:t xml:space="preserve">)] will not be exceeded. </w:t>
      </w:r>
    </w:p>
    <w:p w14:paraId="0E1E334F" w14:textId="77777777" w:rsidR="007A0006" w:rsidRPr="009E55F7" w:rsidRDefault="007A0006" w:rsidP="00EE04E0">
      <w:pPr>
        <w:tabs>
          <w:tab w:val="left" w:pos="720"/>
        </w:tabs>
        <w:spacing w:line="260" w:lineRule="atLeast"/>
        <w:rPr>
          <w:szCs w:val="24"/>
          <w:lang w:eastAsia="da-DK"/>
        </w:rPr>
      </w:pPr>
    </w:p>
    <w:p w14:paraId="3BFAD5C3" w14:textId="77777777" w:rsidR="001E5BB3" w:rsidRPr="001E5BB3" w:rsidRDefault="001E5BB3" w:rsidP="001E5BB3">
      <w:pPr>
        <w:tabs>
          <w:tab w:val="left" w:pos="720"/>
        </w:tabs>
        <w:spacing w:after="240" w:line="260" w:lineRule="atLeast"/>
        <w:rPr>
          <w:szCs w:val="24"/>
          <w:lang w:eastAsia="da-DK"/>
        </w:rPr>
      </w:pPr>
      <w:r w:rsidRPr="001E5BB3">
        <w:rPr>
          <w:szCs w:val="24"/>
          <w:lang w:eastAsia="da-DK"/>
        </w:rPr>
        <w:t xml:space="preserve">MRL follows standard startup procedures for heaters to ensure safe operation within maximum pressure and temperature curves, and the same procedures will apply to H 5801. Startup occurs at an acceptable maximum firing rate while maintaining safety and compliance with the equipment maximum pressure and temperature operating curve. </w:t>
      </w:r>
    </w:p>
    <w:p w14:paraId="20E76EBC" w14:textId="77777777" w:rsidR="001E5BB3" w:rsidRPr="001E5BB3" w:rsidRDefault="001E5BB3" w:rsidP="001E5BB3">
      <w:pPr>
        <w:tabs>
          <w:tab w:val="left" w:pos="720"/>
        </w:tabs>
        <w:spacing w:after="240" w:line="260" w:lineRule="atLeast"/>
        <w:rPr>
          <w:szCs w:val="24"/>
          <w:lang w:eastAsia="da-DK"/>
        </w:rPr>
      </w:pPr>
      <w:r w:rsidRPr="001E5BB3">
        <w:rPr>
          <w:szCs w:val="24"/>
          <w:lang w:eastAsia="da-DK"/>
        </w:rPr>
        <w:t>SCR, SNCR, and NSCR are not technically feasible during SSM because they require catalyst or reagent temperatures and residence conditions that are not attainable during these transient periods.</w:t>
      </w:r>
    </w:p>
    <w:p w14:paraId="698FF46B" w14:textId="77777777" w:rsidR="001E5BB3" w:rsidRPr="001E5BB3" w:rsidRDefault="001E5BB3" w:rsidP="001E5BB3">
      <w:pPr>
        <w:tabs>
          <w:tab w:val="left" w:pos="720"/>
        </w:tabs>
        <w:spacing w:after="240" w:line="260" w:lineRule="atLeast"/>
        <w:rPr>
          <w:szCs w:val="24"/>
          <w:lang w:eastAsia="da-DK"/>
        </w:rPr>
      </w:pPr>
      <w:r w:rsidRPr="001E5BB3">
        <w:rPr>
          <w:szCs w:val="24"/>
          <w:lang w:eastAsia="da-DK"/>
        </w:rPr>
        <w:t>Good combustion practices and the use of ULNBs remain viable and are already implemented for steady state control, and they also provide some benefit during transients.</w:t>
      </w:r>
    </w:p>
    <w:p w14:paraId="707C9556" w14:textId="77777777" w:rsidR="001E5BB3" w:rsidRDefault="001E5BB3" w:rsidP="001E5BB3">
      <w:pPr>
        <w:tabs>
          <w:tab w:val="left" w:pos="720"/>
        </w:tabs>
        <w:spacing w:after="240" w:line="260" w:lineRule="atLeast"/>
        <w:rPr>
          <w:szCs w:val="24"/>
          <w:lang w:eastAsia="da-DK"/>
        </w:rPr>
      </w:pPr>
      <w:r w:rsidRPr="001E5BB3">
        <w:rPr>
          <w:szCs w:val="24"/>
          <w:lang w:eastAsia="da-DK"/>
        </w:rPr>
        <w:t xml:space="preserve">Documented SSM procedures and an appropriately higher, time limited </w:t>
      </w:r>
      <w:proofErr w:type="spellStart"/>
      <w:r w:rsidRPr="001E5BB3">
        <w:rPr>
          <w:szCs w:val="24"/>
          <w:lang w:eastAsia="da-DK"/>
        </w:rPr>
        <w:t>lb</w:t>
      </w:r>
      <w:proofErr w:type="spellEnd"/>
      <w:r w:rsidRPr="001E5BB3">
        <w:rPr>
          <w:szCs w:val="24"/>
          <w:lang w:eastAsia="da-DK"/>
        </w:rPr>
        <w:t>/MMBtu allowance for startup remain viable compliance options to balance efficient startup with emissions control</w:t>
      </w:r>
      <w:r>
        <w:rPr>
          <w:szCs w:val="24"/>
          <w:lang w:eastAsia="da-DK"/>
        </w:rPr>
        <w:t>.</w:t>
      </w:r>
    </w:p>
    <w:p w14:paraId="29AF0F51" w14:textId="77777777" w:rsidR="007A0006" w:rsidRPr="009E55F7" w:rsidRDefault="007A0006" w:rsidP="00EE04E0">
      <w:pPr>
        <w:tabs>
          <w:tab w:val="left" w:pos="720"/>
        </w:tabs>
        <w:spacing w:line="260" w:lineRule="atLeast"/>
        <w:rPr>
          <w:szCs w:val="24"/>
          <w:lang w:eastAsia="da-DK"/>
        </w:rPr>
      </w:pPr>
    </w:p>
    <w:p w14:paraId="0FC2E543"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lastRenderedPageBreak/>
        <w:t>Step 3: Rank Remaining Control Technologies by Control Effectiveness</w:t>
      </w:r>
    </w:p>
    <w:p w14:paraId="42E1E4A0" w14:textId="299DEB88" w:rsidR="009E55F7" w:rsidRDefault="001E5BB3" w:rsidP="007A0006">
      <w:pPr>
        <w:tabs>
          <w:tab w:val="left" w:pos="720"/>
        </w:tabs>
        <w:spacing w:line="260" w:lineRule="atLeast"/>
        <w:rPr>
          <w:szCs w:val="24"/>
          <w:lang w:eastAsia="da-DK"/>
        </w:rPr>
      </w:pPr>
      <w:r w:rsidRPr="001E5BB3">
        <w:rPr>
          <w:szCs w:val="24"/>
          <w:lang w:eastAsia="da-DK"/>
        </w:rPr>
        <w:t>Good combustion practices and following established transient-operation procedures, particularly startup which requires longer warm-up times to avoid metal fatigue and other heat-related stresses, are available</w:t>
      </w:r>
      <w:r>
        <w:rPr>
          <w:szCs w:val="24"/>
          <w:lang w:eastAsia="da-DK"/>
        </w:rPr>
        <w:t>.</w:t>
      </w:r>
    </w:p>
    <w:p w14:paraId="294295EE" w14:textId="77777777" w:rsidR="007A0006" w:rsidRPr="009E55F7" w:rsidRDefault="007A0006" w:rsidP="00EE04E0">
      <w:pPr>
        <w:tabs>
          <w:tab w:val="left" w:pos="720"/>
        </w:tabs>
        <w:spacing w:line="260" w:lineRule="atLeast"/>
        <w:rPr>
          <w:szCs w:val="24"/>
          <w:lang w:eastAsia="da-DK"/>
        </w:rPr>
      </w:pPr>
    </w:p>
    <w:p w14:paraId="6F0CAB2F"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4: Evaluate Most Effective -Control Options and Document Results</w:t>
      </w:r>
    </w:p>
    <w:p w14:paraId="54101AD7" w14:textId="3DB8770A" w:rsidR="009E55F7" w:rsidRDefault="001E5BB3" w:rsidP="007A0006">
      <w:pPr>
        <w:tabs>
          <w:tab w:val="left" w:pos="720"/>
        </w:tabs>
        <w:spacing w:line="260" w:lineRule="atLeast"/>
        <w:rPr>
          <w:szCs w:val="24"/>
          <w:lang w:eastAsia="da-DK"/>
        </w:rPr>
      </w:pPr>
      <w:r w:rsidRPr="001E5BB3">
        <w:rPr>
          <w:szCs w:val="24"/>
          <w:lang w:eastAsia="da-DK"/>
        </w:rPr>
        <w:t xml:space="preserve">Good combustion practices and following established procedures for minimizing transient durations are both effective. Combining good combustion practices and procedures, MRL has determined an expected </w:t>
      </w:r>
      <w:proofErr w:type="spellStart"/>
      <w:r w:rsidRPr="001E5BB3">
        <w:rPr>
          <w:szCs w:val="24"/>
          <w:lang w:eastAsia="da-DK"/>
        </w:rPr>
        <w:t>lb</w:t>
      </w:r>
      <w:proofErr w:type="spellEnd"/>
      <w:r w:rsidRPr="001E5BB3">
        <w:rPr>
          <w:szCs w:val="24"/>
          <w:lang w:eastAsia="da-DK"/>
        </w:rPr>
        <w:t>/</w:t>
      </w:r>
      <w:proofErr w:type="spellStart"/>
      <w:r w:rsidRPr="001E5BB3">
        <w:rPr>
          <w:szCs w:val="24"/>
          <w:lang w:eastAsia="da-DK"/>
        </w:rPr>
        <w:t>hr</w:t>
      </w:r>
      <w:proofErr w:type="spellEnd"/>
      <w:r w:rsidRPr="001E5BB3">
        <w:rPr>
          <w:szCs w:val="24"/>
          <w:lang w:eastAsia="da-DK"/>
        </w:rPr>
        <w:t xml:space="preserve"> limit that could be achieved. The </w:t>
      </w:r>
      <w:proofErr w:type="spellStart"/>
      <w:r w:rsidRPr="001E5BB3">
        <w:rPr>
          <w:szCs w:val="24"/>
          <w:lang w:eastAsia="da-DK"/>
        </w:rPr>
        <w:t>lb</w:t>
      </w:r>
      <w:proofErr w:type="spellEnd"/>
      <w:r w:rsidRPr="001E5BB3">
        <w:rPr>
          <w:szCs w:val="24"/>
          <w:lang w:eastAsia="da-DK"/>
        </w:rPr>
        <w:t>/</w:t>
      </w:r>
      <w:proofErr w:type="spellStart"/>
      <w:r w:rsidRPr="001E5BB3">
        <w:rPr>
          <w:szCs w:val="24"/>
          <w:lang w:eastAsia="da-DK"/>
        </w:rPr>
        <w:t>hr</w:t>
      </w:r>
      <w:proofErr w:type="spellEnd"/>
      <w:r w:rsidRPr="001E5BB3">
        <w:rPr>
          <w:szCs w:val="24"/>
          <w:lang w:eastAsia="da-DK"/>
        </w:rPr>
        <w:t xml:space="preserve">-based SSM NOx emission limit is determined based on the NOx emission rate of 0.04 </w:t>
      </w:r>
      <w:proofErr w:type="spellStart"/>
      <w:r w:rsidRPr="001E5BB3">
        <w:rPr>
          <w:szCs w:val="24"/>
          <w:lang w:eastAsia="da-DK"/>
        </w:rPr>
        <w:t>lb</w:t>
      </w:r>
      <w:proofErr w:type="spellEnd"/>
      <w:r w:rsidRPr="001E5BB3">
        <w:rPr>
          <w:szCs w:val="24"/>
          <w:lang w:eastAsia="da-DK"/>
        </w:rPr>
        <w:t>/MMBtu and the heater’s maximum firing rate 178 MMBtu/</w:t>
      </w:r>
      <w:proofErr w:type="spellStart"/>
      <w:r w:rsidRPr="001E5BB3">
        <w:rPr>
          <w:szCs w:val="24"/>
          <w:lang w:eastAsia="da-DK"/>
        </w:rPr>
        <w:t>hr</w:t>
      </w:r>
      <w:proofErr w:type="spellEnd"/>
      <w:r w:rsidRPr="001E5BB3">
        <w:rPr>
          <w:szCs w:val="24"/>
          <w:lang w:eastAsia="da-DK"/>
        </w:rPr>
        <w:t xml:space="preserve">, with an additional 10% safety factor applied. The resulting limit would provide a 7.83 </w:t>
      </w:r>
      <w:proofErr w:type="spellStart"/>
      <w:r w:rsidRPr="001E5BB3">
        <w:rPr>
          <w:szCs w:val="24"/>
          <w:lang w:eastAsia="da-DK"/>
        </w:rPr>
        <w:t>lb</w:t>
      </w:r>
      <w:proofErr w:type="spellEnd"/>
      <w:r w:rsidRPr="001E5BB3">
        <w:rPr>
          <w:szCs w:val="24"/>
          <w:lang w:eastAsia="da-DK"/>
        </w:rPr>
        <w:t>/</w:t>
      </w:r>
      <w:proofErr w:type="spellStart"/>
      <w:r w:rsidRPr="001E5BB3">
        <w:rPr>
          <w:szCs w:val="24"/>
          <w:lang w:eastAsia="da-DK"/>
        </w:rPr>
        <w:t>hr</w:t>
      </w:r>
      <w:proofErr w:type="spellEnd"/>
      <w:r w:rsidRPr="001E5BB3">
        <w:rPr>
          <w:szCs w:val="24"/>
          <w:lang w:eastAsia="da-DK"/>
        </w:rPr>
        <w:t xml:space="preserve"> limit calculated as an overall average over the transient period of an SSM event.  </w:t>
      </w:r>
    </w:p>
    <w:p w14:paraId="0290C6D2" w14:textId="77777777" w:rsidR="007A0006" w:rsidRPr="009E55F7" w:rsidRDefault="007A0006" w:rsidP="00EE04E0">
      <w:pPr>
        <w:tabs>
          <w:tab w:val="left" w:pos="720"/>
        </w:tabs>
        <w:spacing w:line="260" w:lineRule="atLeast"/>
        <w:rPr>
          <w:szCs w:val="24"/>
          <w:lang w:eastAsia="da-DK"/>
        </w:rPr>
      </w:pPr>
    </w:p>
    <w:p w14:paraId="08E2922F"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5: Select BACT</w:t>
      </w:r>
    </w:p>
    <w:p w14:paraId="770ED403" w14:textId="5ECC91C0"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MRL proposed Good Combustion Practices, use of </w:t>
      </w:r>
      <w:r w:rsidR="001E5BB3">
        <w:rPr>
          <w:szCs w:val="24"/>
          <w:lang w:eastAsia="da-DK"/>
        </w:rPr>
        <w:t>established</w:t>
      </w:r>
      <w:r w:rsidRPr="009E55F7">
        <w:rPr>
          <w:szCs w:val="24"/>
          <w:lang w:eastAsia="da-DK"/>
        </w:rPr>
        <w:t xml:space="preserve"> procedures limiting transient period duration, and a NO</w:t>
      </w:r>
      <w:r w:rsidRPr="009E55F7">
        <w:rPr>
          <w:szCs w:val="24"/>
          <w:vertAlign w:val="subscript"/>
          <w:lang w:eastAsia="da-DK"/>
        </w:rPr>
        <w:t>x</w:t>
      </w:r>
      <w:r w:rsidRPr="009E55F7">
        <w:rPr>
          <w:szCs w:val="24"/>
          <w:lang w:eastAsia="da-DK"/>
        </w:rPr>
        <w:t xml:space="preserve"> emission limit of </w:t>
      </w:r>
      <w:r w:rsidR="001E5BB3">
        <w:rPr>
          <w:szCs w:val="24"/>
          <w:lang w:eastAsia="da-DK"/>
        </w:rPr>
        <w:t>7.83</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w:t>
      </w:r>
      <w:proofErr w:type="spellStart"/>
      <w:r w:rsidRPr="009E55F7">
        <w:rPr>
          <w:szCs w:val="24"/>
          <w:lang w:eastAsia="da-DK"/>
        </w:rPr>
        <w:t>hr</w:t>
      </w:r>
      <w:proofErr w:type="spellEnd"/>
      <w:r w:rsidRPr="009E55F7">
        <w:rPr>
          <w:szCs w:val="24"/>
          <w:lang w:eastAsia="da-DK"/>
        </w:rPr>
        <w:t xml:space="preserve"> (over the transient period of each SSM event).</w:t>
      </w:r>
      <w:r w:rsidRPr="009E55F7">
        <w:rPr>
          <w:rFonts w:ascii="Verdana" w:hAnsi="Verdana"/>
          <w:sz w:val="20"/>
          <w:szCs w:val="18"/>
          <w:lang w:eastAsia="da-DK"/>
        </w:rPr>
        <w:t xml:space="preserve"> </w:t>
      </w:r>
    </w:p>
    <w:p w14:paraId="0EE8671C" w14:textId="77777777" w:rsidR="009E55F7" w:rsidRDefault="009E55F7" w:rsidP="007A0006">
      <w:pPr>
        <w:tabs>
          <w:tab w:val="left" w:pos="720"/>
        </w:tabs>
        <w:spacing w:line="260" w:lineRule="atLeast"/>
        <w:rPr>
          <w:szCs w:val="24"/>
          <w:lang w:eastAsia="da-DK"/>
        </w:rPr>
      </w:pPr>
      <w:r w:rsidRPr="00540DA0">
        <w:rPr>
          <w:szCs w:val="24"/>
          <w:lang w:eastAsia="da-DK"/>
        </w:rPr>
        <w:t>SSM periods are defined in Section IV</w:t>
      </w:r>
      <w:r w:rsidRPr="00F0690D">
        <w:rPr>
          <w:szCs w:val="24"/>
          <w:lang w:eastAsia="da-DK"/>
        </w:rPr>
        <w:t xml:space="preserve"> of</w:t>
      </w:r>
      <w:r w:rsidRPr="009E55F7">
        <w:rPr>
          <w:szCs w:val="24"/>
          <w:lang w:eastAsia="da-DK"/>
        </w:rPr>
        <w:t xml:space="preserve"> the permit and subject to ARM 17.8.749. </w:t>
      </w:r>
    </w:p>
    <w:p w14:paraId="7A8846CB" w14:textId="77777777" w:rsidR="007A0006" w:rsidRPr="009E55F7" w:rsidRDefault="007A0006" w:rsidP="00EE04E0">
      <w:pPr>
        <w:tabs>
          <w:tab w:val="left" w:pos="720"/>
        </w:tabs>
        <w:spacing w:line="260" w:lineRule="atLeast"/>
        <w:rPr>
          <w:szCs w:val="24"/>
          <w:lang w:eastAsia="da-DK"/>
        </w:rPr>
      </w:pPr>
    </w:p>
    <w:p w14:paraId="04C865EE" w14:textId="77777777" w:rsidR="009E55F7" w:rsidRPr="009E55F7" w:rsidRDefault="009E55F7" w:rsidP="009E55F7">
      <w:pPr>
        <w:spacing w:line="260" w:lineRule="atLeast"/>
        <w:rPr>
          <w:b/>
          <w:bCs/>
          <w:szCs w:val="24"/>
          <w:lang w:eastAsia="da-DK"/>
        </w:rPr>
      </w:pPr>
      <w:bookmarkStart w:id="106" w:name="_Toc207775510"/>
      <w:bookmarkStart w:id="107" w:name="_Toc208393072"/>
      <w:bookmarkStart w:id="108" w:name="_Toc208576108"/>
      <w:bookmarkEnd w:id="106"/>
      <w:r w:rsidRPr="009E55F7">
        <w:rPr>
          <w:b/>
          <w:bCs/>
          <w:szCs w:val="24"/>
          <w:lang w:eastAsia="da-DK"/>
        </w:rPr>
        <w:t>PM/PM10/PM2.5</w:t>
      </w:r>
      <w:bookmarkEnd w:id="107"/>
      <w:bookmarkEnd w:id="108"/>
    </w:p>
    <w:p w14:paraId="16FB1D40" w14:textId="77777777" w:rsidR="009E55F7" w:rsidRPr="009E55F7" w:rsidRDefault="009E55F7" w:rsidP="009E55F7">
      <w:pPr>
        <w:spacing w:line="260" w:lineRule="atLeast"/>
        <w:rPr>
          <w:b/>
          <w:bCs/>
          <w:szCs w:val="24"/>
          <w:lang w:eastAsia="da-DK"/>
        </w:rPr>
      </w:pPr>
    </w:p>
    <w:p w14:paraId="3A9DE629" w14:textId="77777777" w:rsidR="009E55F7" w:rsidRDefault="009E55F7" w:rsidP="007A0006">
      <w:pPr>
        <w:spacing w:line="260" w:lineRule="atLeast"/>
        <w:rPr>
          <w:szCs w:val="24"/>
          <w:lang w:eastAsia="da-DK"/>
        </w:rPr>
      </w:pPr>
      <w:r w:rsidRPr="009E55F7">
        <w:rPr>
          <w:szCs w:val="24"/>
          <w:lang w:eastAsia="da-DK"/>
        </w:rPr>
        <w:t>H-5801 will emit PM, PM</w:t>
      </w:r>
      <w:r w:rsidRPr="009E55F7">
        <w:rPr>
          <w:szCs w:val="24"/>
          <w:vertAlign w:val="subscript"/>
          <w:lang w:eastAsia="da-DK"/>
        </w:rPr>
        <w:t xml:space="preserve">10 </w:t>
      </w:r>
      <w:r w:rsidRPr="009E55F7">
        <w:rPr>
          <w:szCs w:val="24"/>
          <w:lang w:eastAsia="da-DK"/>
        </w:rPr>
        <w:t>and PM</w:t>
      </w:r>
      <w:r w:rsidRPr="009E55F7">
        <w:rPr>
          <w:szCs w:val="24"/>
          <w:vertAlign w:val="subscript"/>
          <w:lang w:eastAsia="da-DK"/>
        </w:rPr>
        <w:t>2.5</w:t>
      </w:r>
      <w:r w:rsidRPr="009E55F7">
        <w:rPr>
          <w:szCs w:val="24"/>
          <w:lang w:eastAsia="da-DK"/>
        </w:rPr>
        <w:t xml:space="preserve"> comprised of filterable and condensable portions. The heater will combust PSA off-gas and RFU off-gas, which contain relatively low levels of high molecular weight hydrocarbons. Therefore, elevated PM, PM</w:t>
      </w:r>
      <w:r w:rsidRPr="009E55F7">
        <w:rPr>
          <w:szCs w:val="24"/>
          <w:vertAlign w:val="subscript"/>
          <w:lang w:eastAsia="da-DK"/>
        </w:rPr>
        <w:t xml:space="preserve">10 </w:t>
      </w:r>
      <w:r w:rsidRPr="009E55F7">
        <w:rPr>
          <w:szCs w:val="24"/>
          <w:lang w:eastAsia="da-DK"/>
        </w:rPr>
        <w:t>and PM</w:t>
      </w:r>
      <w:r w:rsidRPr="009E55F7">
        <w:rPr>
          <w:szCs w:val="24"/>
          <w:vertAlign w:val="subscript"/>
          <w:lang w:eastAsia="da-DK"/>
        </w:rPr>
        <w:t>2.5</w:t>
      </w:r>
      <w:r w:rsidRPr="009E55F7">
        <w:rPr>
          <w:szCs w:val="24"/>
          <w:lang w:eastAsia="da-DK"/>
        </w:rPr>
        <w:t xml:space="preserve"> emissions from the heater </w:t>
      </w:r>
      <w:proofErr w:type="gramStart"/>
      <w:r w:rsidRPr="009E55F7">
        <w:rPr>
          <w:szCs w:val="24"/>
          <w:lang w:eastAsia="da-DK"/>
        </w:rPr>
        <w:t>as a result of</w:t>
      </w:r>
      <w:proofErr w:type="gramEnd"/>
      <w:r w:rsidRPr="009E55F7">
        <w:rPr>
          <w:szCs w:val="24"/>
          <w:lang w:eastAsia="da-DK"/>
        </w:rPr>
        <w:t xml:space="preserve"> the incomplete combustion of high molecular weight hydrocarbons are not expected to occur. Additionally, the referenced gaseous fuels will pass through desulfurization, which is an integral process in hydrogen production to reduce their H</w:t>
      </w:r>
      <w:r w:rsidRPr="009E55F7">
        <w:rPr>
          <w:szCs w:val="24"/>
          <w:vertAlign w:val="subscript"/>
          <w:lang w:eastAsia="da-DK"/>
        </w:rPr>
        <w:t>2</w:t>
      </w:r>
      <w:r w:rsidRPr="009E55F7">
        <w:rPr>
          <w:szCs w:val="24"/>
          <w:lang w:eastAsia="da-DK"/>
        </w:rPr>
        <w:t>S concentrations to low levels, further minimizing the generation of PM</w:t>
      </w:r>
      <w:r w:rsidRPr="009E55F7">
        <w:rPr>
          <w:szCs w:val="24"/>
          <w:vertAlign w:val="subscript"/>
          <w:lang w:eastAsia="da-DK"/>
        </w:rPr>
        <w:t xml:space="preserve">10 </w:t>
      </w:r>
      <w:r w:rsidRPr="009E55F7">
        <w:rPr>
          <w:szCs w:val="24"/>
          <w:lang w:eastAsia="da-DK"/>
        </w:rPr>
        <w:t>and PM</w:t>
      </w:r>
      <w:r w:rsidRPr="009E55F7">
        <w:rPr>
          <w:szCs w:val="24"/>
          <w:vertAlign w:val="subscript"/>
          <w:lang w:eastAsia="da-DK"/>
        </w:rPr>
        <w:t>2.5</w:t>
      </w:r>
      <w:r w:rsidRPr="009E55F7">
        <w:rPr>
          <w:szCs w:val="24"/>
          <w:lang w:eastAsia="da-DK"/>
        </w:rPr>
        <w:t xml:space="preserve"> when they are combusted.</w:t>
      </w:r>
    </w:p>
    <w:p w14:paraId="3D5E18E4" w14:textId="77777777" w:rsidR="007A0006" w:rsidRDefault="007A0006" w:rsidP="00EE04E0">
      <w:pPr>
        <w:spacing w:line="260" w:lineRule="atLeast"/>
        <w:rPr>
          <w:szCs w:val="24"/>
          <w:lang w:eastAsia="da-DK"/>
        </w:rPr>
      </w:pPr>
    </w:p>
    <w:p w14:paraId="1EEBC0F3" w14:textId="1FF14FA2" w:rsidR="00991A19" w:rsidRDefault="00991A19" w:rsidP="00EE04E0">
      <w:pPr>
        <w:spacing w:line="260" w:lineRule="atLeast"/>
        <w:rPr>
          <w:szCs w:val="24"/>
          <w:lang w:eastAsia="da-DK"/>
        </w:rPr>
      </w:pPr>
      <w:r w:rsidRPr="00991A19">
        <w:rPr>
          <w:szCs w:val="24"/>
          <w:lang w:eastAsia="da-DK"/>
        </w:rPr>
        <w:t>The heater will not be subject to any NSPS or NESHAP PM, PM10 or PM2.5 emission standard. However, it will follow the DEQ opacity and PM standards:</w:t>
      </w:r>
    </w:p>
    <w:p w14:paraId="46A2040A" w14:textId="77777777" w:rsidR="00991A19" w:rsidRDefault="00991A19" w:rsidP="00EE04E0">
      <w:pPr>
        <w:spacing w:line="260" w:lineRule="atLeast"/>
        <w:rPr>
          <w:szCs w:val="24"/>
          <w:lang w:eastAsia="da-DK"/>
        </w:rPr>
      </w:pPr>
    </w:p>
    <w:p w14:paraId="3DCB04B5" w14:textId="77777777" w:rsidR="00991A19" w:rsidRPr="00991A19" w:rsidRDefault="00991A19" w:rsidP="00991A19">
      <w:pPr>
        <w:pStyle w:val="ListParagraph"/>
        <w:numPr>
          <w:ilvl w:val="0"/>
          <w:numId w:val="126"/>
        </w:numPr>
        <w:rPr>
          <w:szCs w:val="24"/>
          <w:lang w:eastAsia="da-DK"/>
        </w:rPr>
      </w:pPr>
      <w:r w:rsidRPr="00991A19">
        <w:rPr>
          <w:szCs w:val="24"/>
          <w:lang w:eastAsia="da-DK"/>
        </w:rPr>
        <w:t>Pursuant to ARM 17.8.304(2), emissions from the heater shall not exceed an opacity of 20% or greater averaged over 6 consecutive minutes; and</w:t>
      </w:r>
    </w:p>
    <w:p w14:paraId="4C8E4B92" w14:textId="77777777" w:rsidR="00991A19" w:rsidRPr="00991A19" w:rsidRDefault="00991A19" w:rsidP="00991A19">
      <w:pPr>
        <w:pStyle w:val="ListParagraph"/>
        <w:numPr>
          <w:ilvl w:val="0"/>
          <w:numId w:val="126"/>
        </w:numPr>
        <w:rPr>
          <w:szCs w:val="24"/>
          <w:lang w:eastAsia="da-DK"/>
        </w:rPr>
      </w:pPr>
      <w:r w:rsidRPr="00991A19">
        <w:rPr>
          <w:szCs w:val="24"/>
          <w:lang w:eastAsia="da-DK"/>
        </w:rPr>
        <w:t xml:space="preserve">Pursuant to ARM 17.8.309, PM emissions from the heater shall not exceed 0.24 </w:t>
      </w:r>
      <w:proofErr w:type="spellStart"/>
      <w:r w:rsidRPr="00991A19">
        <w:rPr>
          <w:szCs w:val="24"/>
          <w:lang w:eastAsia="da-DK"/>
        </w:rPr>
        <w:t>lb</w:t>
      </w:r>
      <w:proofErr w:type="spellEnd"/>
      <w:r w:rsidRPr="00991A19">
        <w:rPr>
          <w:szCs w:val="24"/>
          <w:lang w:eastAsia="da-DK"/>
        </w:rPr>
        <w:t>/MMBtu.</w:t>
      </w:r>
    </w:p>
    <w:p w14:paraId="5C370F1E" w14:textId="77777777" w:rsidR="00991A19" w:rsidRPr="009E55F7" w:rsidRDefault="00991A19" w:rsidP="00991A19">
      <w:pPr>
        <w:spacing w:after="40" w:line="260" w:lineRule="atLeast"/>
        <w:ind w:left="720"/>
        <w:rPr>
          <w:szCs w:val="24"/>
          <w:lang w:eastAsia="da-DK"/>
        </w:rPr>
      </w:pPr>
    </w:p>
    <w:p w14:paraId="5693786D" w14:textId="77777777"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727FDD03" w14:textId="77777777" w:rsidR="009E55F7" w:rsidRPr="009E55F7" w:rsidRDefault="009E55F7" w:rsidP="009E55F7">
      <w:pPr>
        <w:spacing w:after="120" w:line="260" w:lineRule="atLeast"/>
        <w:rPr>
          <w:szCs w:val="24"/>
          <w:lang w:eastAsia="da-DK"/>
        </w:rPr>
      </w:pPr>
      <w:r w:rsidRPr="009E55F7">
        <w:rPr>
          <w:szCs w:val="24"/>
          <w:lang w:eastAsia="da-DK"/>
        </w:rPr>
        <w:t>The following are available PM, PM</w:t>
      </w:r>
      <w:r w:rsidRPr="009E55F7">
        <w:rPr>
          <w:szCs w:val="24"/>
          <w:vertAlign w:val="subscript"/>
          <w:lang w:eastAsia="da-DK"/>
        </w:rPr>
        <w:t>10</w:t>
      </w:r>
      <w:r w:rsidRPr="009E55F7">
        <w:rPr>
          <w:szCs w:val="24"/>
          <w:lang w:eastAsia="da-DK"/>
        </w:rPr>
        <w:t xml:space="preserve"> and PM</w:t>
      </w:r>
      <w:r w:rsidRPr="009E55F7">
        <w:rPr>
          <w:szCs w:val="24"/>
          <w:vertAlign w:val="subscript"/>
          <w:lang w:eastAsia="da-DK"/>
        </w:rPr>
        <w:t>2.5</w:t>
      </w:r>
      <w:r w:rsidRPr="009E55F7">
        <w:rPr>
          <w:szCs w:val="24"/>
          <w:lang w:eastAsia="da-DK"/>
        </w:rPr>
        <w:t xml:space="preserve"> emission control technologies for H-5801.</w:t>
      </w:r>
    </w:p>
    <w:p w14:paraId="2E4EC01D"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Good Combustion Practices;</w:t>
      </w:r>
    </w:p>
    <w:p w14:paraId="1E2CF479"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ESP;</w:t>
      </w:r>
    </w:p>
    <w:p w14:paraId="3DAB9AED"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Filter;</w:t>
      </w:r>
    </w:p>
    <w:p w14:paraId="7B634F2F"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Wet Scrubber; and</w:t>
      </w:r>
    </w:p>
    <w:p w14:paraId="2BE1BD27"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Cyclone.</w:t>
      </w:r>
    </w:p>
    <w:p w14:paraId="0E225D68" w14:textId="77777777" w:rsidR="009E55F7" w:rsidRPr="009E55F7" w:rsidRDefault="009E55F7" w:rsidP="009E55F7">
      <w:pPr>
        <w:spacing w:after="240" w:line="260" w:lineRule="atLeast"/>
        <w:rPr>
          <w:szCs w:val="24"/>
          <w:lang w:eastAsia="da-DK"/>
        </w:rPr>
      </w:pPr>
      <w:r w:rsidRPr="009E55F7">
        <w:rPr>
          <w:szCs w:val="24"/>
          <w:lang w:eastAsia="da-DK"/>
        </w:rPr>
        <w:t>These technologies are generally described below.</w:t>
      </w:r>
    </w:p>
    <w:p w14:paraId="57662942" w14:textId="77777777" w:rsidR="009E55F7" w:rsidRPr="009E55F7" w:rsidRDefault="009E55F7" w:rsidP="00EE04E0">
      <w:pPr>
        <w:keepNext/>
        <w:keepLines/>
        <w:spacing w:line="260" w:lineRule="atLeast"/>
        <w:rPr>
          <w:szCs w:val="24"/>
          <w:lang w:eastAsia="da-DK"/>
        </w:rPr>
      </w:pPr>
      <w:r w:rsidRPr="009E55F7">
        <w:rPr>
          <w:szCs w:val="24"/>
          <w:lang w:eastAsia="da-DK"/>
        </w:rPr>
        <w:lastRenderedPageBreak/>
        <w:t>Good Combustion Practices</w:t>
      </w:r>
    </w:p>
    <w:p w14:paraId="0549B7F3" w14:textId="31FA4356" w:rsidR="009E55F7" w:rsidRPr="009E55F7" w:rsidRDefault="009E55F7" w:rsidP="00EE04E0">
      <w:pPr>
        <w:keepNext/>
        <w:keepLines/>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_Ref212546702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w:t>
      </w:r>
      <w:r w:rsidRPr="009E55F7">
        <w:rPr>
          <w:szCs w:val="24"/>
          <w:highlight w:val="yellow"/>
          <w:lang w:eastAsia="da-DK"/>
        </w:rPr>
        <w:fldChar w:fldCharType="end"/>
      </w:r>
      <w:r w:rsidRPr="009E55F7">
        <w:rPr>
          <w:szCs w:val="24"/>
          <w:lang w:eastAsia="da-DK"/>
        </w:rPr>
        <w:t xml:space="preserve"> herein for a discussion of this technology.</w:t>
      </w:r>
    </w:p>
    <w:p w14:paraId="78229920" w14:textId="77777777" w:rsidR="009E55F7" w:rsidRPr="009E55F7" w:rsidRDefault="009E55F7" w:rsidP="009E55F7">
      <w:pPr>
        <w:spacing w:line="260" w:lineRule="atLeast"/>
        <w:rPr>
          <w:szCs w:val="24"/>
          <w:lang w:eastAsia="da-DK"/>
        </w:rPr>
      </w:pPr>
      <w:r w:rsidRPr="009E55F7">
        <w:rPr>
          <w:szCs w:val="24"/>
          <w:lang w:eastAsia="da-DK"/>
        </w:rPr>
        <w:t>ESP</w:t>
      </w:r>
    </w:p>
    <w:p w14:paraId="62595523" w14:textId="4330DE04" w:rsidR="009E55F7" w:rsidRDefault="009E55F7" w:rsidP="007A0006">
      <w:pPr>
        <w:spacing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_Ref212547362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VIII</w:t>
      </w:r>
      <w:r w:rsidRPr="009E55F7">
        <w:rPr>
          <w:szCs w:val="24"/>
          <w:highlight w:val="yellow"/>
          <w:lang w:eastAsia="da-DK"/>
        </w:rPr>
        <w:fldChar w:fldCharType="end"/>
      </w:r>
      <w:r w:rsidRPr="009E55F7">
        <w:rPr>
          <w:szCs w:val="24"/>
          <w:lang w:eastAsia="da-DK"/>
        </w:rPr>
        <w:t xml:space="preserve"> herein for a discussion of this technology.</w:t>
      </w:r>
    </w:p>
    <w:p w14:paraId="42C008EB" w14:textId="77777777" w:rsidR="007A0006" w:rsidRPr="009E55F7" w:rsidRDefault="007A0006" w:rsidP="00EE04E0">
      <w:pPr>
        <w:spacing w:line="260" w:lineRule="atLeast"/>
        <w:rPr>
          <w:szCs w:val="24"/>
          <w:lang w:eastAsia="da-DK"/>
        </w:rPr>
      </w:pPr>
    </w:p>
    <w:p w14:paraId="18240AF1" w14:textId="77777777" w:rsidR="009E55F7" w:rsidRPr="009E55F7" w:rsidRDefault="009E55F7" w:rsidP="009E55F7">
      <w:pPr>
        <w:spacing w:line="260" w:lineRule="atLeast"/>
        <w:rPr>
          <w:szCs w:val="24"/>
          <w:lang w:eastAsia="da-DK"/>
        </w:rPr>
      </w:pPr>
      <w:r w:rsidRPr="009E55F7">
        <w:rPr>
          <w:szCs w:val="24"/>
          <w:lang w:eastAsia="da-DK"/>
        </w:rPr>
        <w:t>Filter</w:t>
      </w:r>
    </w:p>
    <w:p w14:paraId="39C47041" w14:textId="66B873C0" w:rsidR="009E55F7" w:rsidRDefault="009E55F7" w:rsidP="007A0006">
      <w:pPr>
        <w:spacing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_Ref212547372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IX</w:t>
      </w:r>
      <w:r w:rsidRPr="009E55F7">
        <w:rPr>
          <w:szCs w:val="24"/>
          <w:highlight w:val="yellow"/>
          <w:lang w:eastAsia="da-DK"/>
        </w:rPr>
        <w:fldChar w:fldCharType="end"/>
      </w:r>
      <w:r w:rsidRPr="009E55F7">
        <w:rPr>
          <w:szCs w:val="24"/>
          <w:lang w:eastAsia="da-DK"/>
        </w:rPr>
        <w:t xml:space="preserve"> herein for a discussion of this technology.</w:t>
      </w:r>
    </w:p>
    <w:p w14:paraId="37910FC9" w14:textId="77777777" w:rsidR="007A0006" w:rsidRPr="009E55F7" w:rsidRDefault="007A0006" w:rsidP="00EE04E0">
      <w:pPr>
        <w:spacing w:line="260" w:lineRule="atLeast"/>
        <w:rPr>
          <w:szCs w:val="24"/>
          <w:lang w:eastAsia="da-DK"/>
        </w:rPr>
      </w:pPr>
    </w:p>
    <w:p w14:paraId="40134A00" w14:textId="77777777" w:rsidR="009E55F7" w:rsidRPr="009E55F7" w:rsidRDefault="009E55F7" w:rsidP="009E55F7">
      <w:pPr>
        <w:spacing w:line="260" w:lineRule="atLeast"/>
        <w:rPr>
          <w:szCs w:val="24"/>
          <w:lang w:eastAsia="da-DK"/>
        </w:rPr>
      </w:pPr>
      <w:r w:rsidRPr="009E55F7">
        <w:rPr>
          <w:szCs w:val="24"/>
          <w:lang w:eastAsia="da-DK"/>
        </w:rPr>
        <w:t>Wet Scrubber</w:t>
      </w:r>
    </w:p>
    <w:p w14:paraId="3F0ABA6A" w14:textId="4ACE7B69" w:rsidR="009E55F7" w:rsidRDefault="009E55F7" w:rsidP="007A0006">
      <w:pPr>
        <w:spacing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_Ref212547380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X</w:t>
      </w:r>
      <w:r w:rsidRPr="009E55F7">
        <w:rPr>
          <w:szCs w:val="24"/>
          <w:highlight w:val="yellow"/>
          <w:lang w:eastAsia="da-DK"/>
        </w:rPr>
        <w:fldChar w:fldCharType="end"/>
      </w:r>
      <w:r w:rsidRPr="009E55F7">
        <w:rPr>
          <w:szCs w:val="24"/>
          <w:lang w:eastAsia="da-DK"/>
        </w:rPr>
        <w:t xml:space="preserve"> herein for a discussion of this technology.</w:t>
      </w:r>
    </w:p>
    <w:p w14:paraId="136A7430" w14:textId="77777777" w:rsidR="007A0006" w:rsidRPr="009E55F7" w:rsidRDefault="007A0006" w:rsidP="00EE04E0">
      <w:pPr>
        <w:spacing w:line="260" w:lineRule="atLeast"/>
        <w:rPr>
          <w:szCs w:val="24"/>
          <w:lang w:eastAsia="da-DK"/>
        </w:rPr>
      </w:pPr>
    </w:p>
    <w:p w14:paraId="199E5B3D" w14:textId="77777777" w:rsidR="009E55F7" w:rsidRPr="009E55F7" w:rsidRDefault="009E55F7" w:rsidP="009E55F7">
      <w:pPr>
        <w:spacing w:line="260" w:lineRule="atLeast"/>
        <w:rPr>
          <w:szCs w:val="24"/>
          <w:lang w:eastAsia="da-DK"/>
        </w:rPr>
      </w:pPr>
      <w:r w:rsidRPr="009E55F7">
        <w:rPr>
          <w:szCs w:val="24"/>
          <w:lang w:eastAsia="da-DK"/>
        </w:rPr>
        <w:t>Cyclone</w:t>
      </w:r>
    </w:p>
    <w:p w14:paraId="6B1EE7C2" w14:textId="25891EBF"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_Ref212547391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XI</w:t>
      </w:r>
      <w:r w:rsidRPr="009E55F7">
        <w:rPr>
          <w:szCs w:val="24"/>
          <w:highlight w:val="yellow"/>
          <w:lang w:eastAsia="da-DK"/>
        </w:rPr>
        <w:fldChar w:fldCharType="end"/>
      </w:r>
      <w:r w:rsidRPr="009E55F7">
        <w:rPr>
          <w:szCs w:val="24"/>
          <w:lang w:eastAsia="da-DK"/>
        </w:rPr>
        <w:t xml:space="preserve"> herein for a discussion of this technology.</w:t>
      </w:r>
    </w:p>
    <w:p w14:paraId="1BADEAF3" w14:textId="77777777" w:rsidR="009E55F7" w:rsidRPr="009E55F7" w:rsidRDefault="009E55F7" w:rsidP="009E55F7">
      <w:pPr>
        <w:spacing w:line="260" w:lineRule="atLeast"/>
        <w:rPr>
          <w:b/>
          <w:bCs/>
          <w:szCs w:val="24"/>
          <w:lang w:eastAsia="da-DK"/>
        </w:rPr>
      </w:pPr>
      <w:r w:rsidRPr="009E55F7">
        <w:rPr>
          <w:b/>
          <w:bCs/>
          <w:szCs w:val="24"/>
          <w:lang w:eastAsia="da-DK"/>
        </w:rPr>
        <w:t>Step 2: Eliminate Technically Infeasible Options</w:t>
      </w:r>
    </w:p>
    <w:p w14:paraId="7A1B2E49" w14:textId="77777777" w:rsidR="009E55F7" w:rsidRPr="009E55F7" w:rsidRDefault="009E55F7" w:rsidP="009E55F7">
      <w:pPr>
        <w:spacing w:after="240" w:line="260" w:lineRule="atLeast"/>
        <w:rPr>
          <w:szCs w:val="24"/>
          <w:lang w:eastAsia="da-DK"/>
        </w:rPr>
      </w:pPr>
      <w:r w:rsidRPr="009E55F7">
        <w:rPr>
          <w:szCs w:val="24"/>
          <w:lang w:eastAsia="da-DK"/>
        </w:rPr>
        <w:t>The technical feasibility of the PM, PM</w:t>
      </w:r>
      <w:r w:rsidRPr="009E55F7">
        <w:rPr>
          <w:szCs w:val="24"/>
          <w:vertAlign w:val="subscript"/>
          <w:lang w:eastAsia="da-DK"/>
        </w:rPr>
        <w:t>10</w:t>
      </w:r>
      <w:r w:rsidRPr="009E55F7">
        <w:rPr>
          <w:szCs w:val="24"/>
          <w:lang w:eastAsia="da-DK"/>
        </w:rPr>
        <w:t xml:space="preserve"> and PM</w:t>
      </w:r>
      <w:r w:rsidRPr="009E55F7">
        <w:rPr>
          <w:szCs w:val="24"/>
          <w:vertAlign w:val="subscript"/>
          <w:lang w:eastAsia="da-DK"/>
        </w:rPr>
        <w:t>2.5</w:t>
      </w:r>
      <w:r w:rsidRPr="009E55F7">
        <w:rPr>
          <w:szCs w:val="24"/>
          <w:lang w:eastAsia="da-DK"/>
        </w:rPr>
        <w:t xml:space="preserve"> emission control technologies determined to be available for H-5801 is evaluated below.</w:t>
      </w:r>
    </w:p>
    <w:p w14:paraId="7FCBA7B1"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42ED3733" w14:textId="77777777" w:rsidR="009E55F7" w:rsidRPr="009E55F7" w:rsidRDefault="009E55F7" w:rsidP="009E55F7">
      <w:pPr>
        <w:spacing w:line="260" w:lineRule="atLeast"/>
        <w:rPr>
          <w:szCs w:val="24"/>
          <w:lang w:eastAsia="da-DK"/>
        </w:rPr>
      </w:pPr>
    </w:p>
    <w:p w14:paraId="216B69C9" w14:textId="77777777" w:rsidR="009E55F7" w:rsidRPr="009E55F7" w:rsidRDefault="009E55F7" w:rsidP="009E55F7">
      <w:pPr>
        <w:spacing w:after="240" w:line="260" w:lineRule="atLeast"/>
        <w:rPr>
          <w:szCs w:val="24"/>
          <w:lang w:eastAsia="da-DK"/>
        </w:rPr>
      </w:pPr>
      <w:r w:rsidRPr="009E55F7">
        <w:rPr>
          <w:szCs w:val="24"/>
          <w:lang w:eastAsia="da-DK"/>
        </w:rPr>
        <w:t>Good combustion practices will be an integral component of the design and operation of the heater. Therefore, this option is technically feasible for the heater.</w:t>
      </w:r>
    </w:p>
    <w:p w14:paraId="30C5F7B9" w14:textId="77777777" w:rsidR="009E55F7" w:rsidRPr="009E55F7" w:rsidRDefault="009E55F7" w:rsidP="009E55F7">
      <w:pPr>
        <w:spacing w:line="260" w:lineRule="atLeast"/>
        <w:rPr>
          <w:szCs w:val="24"/>
          <w:lang w:eastAsia="da-DK"/>
        </w:rPr>
      </w:pPr>
      <w:r w:rsidRPr="009E55F7">
        <w:rPr>
          <w:szCs w:val="24"/>
          <w:lang w:eastAsia="da-DK"/>
        </w:rPr>
        <w:t>ESP</w:t>
      </w:r>
    </w:p>
    <w:p w14:paraId="35BD346C" w14:textId="77777777" w:rsidR="009E55F7" w:rsidRPr="009E55F7" w:rsidRDefault="009E55F7" w:rsidP="009E55F7">
      <w:pPr>
        <w:spacing w:line="260" w:lineRule="atLeast"/>
        <w:rPr>
          <w:szCs w:val="24"/>
          <w:lang w:eastAsia="da-DK"/>
        </w:rPr>
      </w:pPr>
    </w:p>
    <w:p w14:paraId="3690E043" w14:textId="77777777" w:rsidR="009E55F7" w:rsidRPr="009E55F7" w:rsidRDefault="009E55F7" w:rsidP="009E55F7">
      <w:pPr>
        <w:spacing w:after="240" w:line="260" w:lineRule="atLeast"/>
        <w:rPr>
          <w:szCs w:val="24"/>
          <w:lang w:eastAsia="da-DK"/>
        </w:rPr>
      </w:pPr>
      <w:r w:rsidRPr="009E55F7">
        <w:rPr>
          <w:szCs w:val="24"/>
          <w:lang w:eastAsia="da-DK"/>
        </w:rPr>
        <w:t>MRL estimated that the PM emitted by the heater will be PM</w:t>
      </w:r>
      <w:r w:rsidRPr="009E55F7">
        <w:rPr>
          <w:szCs w:val="24"/>
          <w:vertAlign w:val="subscript"/>
          <w:lang w:eastAsia="da-DK"/>
        </w:rPr>
        <w:t xml:space="preserve">10 </w:t>
      </w:r>
      <w:r w:rsidRPr="009E55F7">
        <w:rPr>
          <w:szCs w:val="24"/>
          <w:lang w:eastAsia="da-DK"/>
        </w:rPr>
        <w:t>only, which is a characteristic that would limit the control effectiveness of an ESP. Additionally, the PM</w:t>
      </w:r>
      <w:r w:rsidRPr="009E55F7">
        <w:rPr>
          <w:szCs w:val="24"/>
          <w:vertAlign w:val="subscript"/>
          <w:lang w:eastAsia="da-DK"/>
        </w:rPr>
        <w:t xml:space="preserve">10 </w:t>
      </w:r>
      <w:r w:rsidRPr="009E55F7">
        <w:rPr>
          <w:szCs w:val="24"/>
          <w:lang w:eastAsia="da-DK"/>
        </w:rPr>
        <w:t>concentration in the heater’s exhaust stream will be below the concentration typically seen in an ESP’s exhaust stream. Thus, an ESP would not lower the heater’s PM</w:t>
      </w:r>
      <w:r w:rsidRPr="009E55F7">
        <w:rPr>
          <w:szCs w:val="24"/>
          <w:vertAlign w:val="subscript"/>
          <w:lang w:eastAsia="da-DK"/>
        </w:rPr>
        <w:t xml:space="preserve">10 </w:t>
      </w:r>
      <w:r w:rsidRPr="009E55F7">
        <w:rPr>
          <w:szCs w:val="24"/>
          <w:lang w:eastAsia="da-DK"/>
        </w:rPr>
        <w:t>emissions by any appreciable amount. Furthermore, research of emission control technology application data sets indicates an ESP has not been used to control PM emissions from a comparable heater. These factors indicate it would not be technically feasible to use an ESP to control PM emissions from the heater.</w:t>
      </w:r>
    </w:p>
    <w:p w14:paraId="6EF839B0" w14:textId="77777777" w:rsidR="009E55F7" w:rsidRPr="009E55F7" w:rsidRDefault="009E55F7" w:rsidP="009E55F7">
      <w:pPr>
        <w:spacing w:line="260" w:lineRule="atLeast"/>
        <w:rPr>
          <w:szCs w:val="24"/>
          <w:lang w:eastAsia="da-DK"/>
        </w:rPr>
      </w:pPr>
      <w:r w:rsidRPr="009E55F7">
        <w:rPr>
          <w:szCs w:val="24"/>
          <w:lang w:eastAsia="da-DK"/>
        </w:rPr>
        <w:t>Fabric Filter / Baghouse</w:t>
      </w:r>
    </w:p>
    <w:p w14:paraId="43C9FC7D" w14:textId="77777777" w:rsidR="009E55F7" w:rsidRPr="009E55F7" w:rsidRDefault="009E55F7" w:rsidP="009E55F7">
      <w:pPr>
        <w:spacing w:line="260" w:lineRule="atLeast"/>
        <w:rPr>
          <w:szCs w:val="24"/>
          <w:lang w:eastAsia="da-DK"/>
        </w:rPr>
      </w:pPr>
    </w:p>
    <w:p w14:paraId="36E82273" w14:textId="77777777" w:rsidR="009E55F7" w:rsidRPr="009E55F7" w:rsidRDefault="009E55F7" w:rsidP="009E55F7">
      <w:pPr>
        <w:spacing w:after="240" w:line="280" w:lineRule="exact"/>
        <w:outlineLvl w:val="4"/>
        <w:rPr>
          <w:bCs/>
          <w:iCs/>
          <w:szCs w:val="24"/>
          <w:lang w:eastAsia="da-DK"/>
        </w:rPr>
      </w:pPr>
      <w:r w:rsidRPr="009E55F7">
        <w:rPr>
          <w:bCs/>
          <w:iCs/>
          <w:szCs w:val="24"/>
          <w:lang w:eastAsia="da-DK"/>
        </w:rPr>
        <w:t xml:space="preserve">Baghouses/fabric filters are not used on natural gas-fired combustion units due to the inherently low filterable PM content of natural gas. Uncontrolled PM emissions from natural gas combustion are already on the order of ~0.001 to 0.003 </w:t>
      </w:r>
      <w:proofErr w:type="spellStart"/>
      <w:r w:rsidRPr="009E55F7">
        <w:rPr>
          <w:bCs/>
          <w:iCs/>
          <w:szCs w:val="24"/>
          <w:lang w:eastAsia="da-DK"/>
        </w:rPr>
        <w:t>lb</w:t>
      </w:r>
      <w:proofErr w:type="spellEnd"/>
      <w:r w:rsidRPr="009E55F7">
        <w:rPr>
          <w:bCs/>
          <w:iCs/>
          <w:szCs w:val="24"/>
          <w:lang w:eastAsia="da-DK"/>
        </w:rPr>
        <w:t xml:space="preserve">/MMBtu, which is comparable to or below typical fabric filter outlet concentrations. Therefore, the installation of a baghouse would provide negligible emission reduction at disproportionate capital and operating cost. </w:t>
      </w:r>
    </w:p>
    <w:p w14:paraId="027E63DB" w14:textId="77777777" w:rsidR="009E55F7" w:rsidRPr="009E55F7" w:rsidRDefault="009E55F7" w:rsidP="009E55F7">
      <w:pPr>
        <w:spacing w:after="240" w:line="260" w:lineRule="atLeast"/>
        <w:rPr>
          <w:szCs w:val="24"/>
          <w:lang w:eastAsia="da-DK"/>
        </w:rPr>
      </w:pPr>
      <w:r w:rsidRPr="009E55F7">
        <w:rPr>
          <w:szCs w:val="24"/>
          <w:lang w:eastAsia="da-DK"/>
        </w:rPr>
        <w:t xml:space="preserve">Secondly, conventional filter bags have temperature limits, typically ranging from 275°F (e.g., standard polyester bags) to 500°F (e.g., fiberglass, Nomex, Teflon). Flue gas from fuel gas combustion of the reformer heater could melt or damage the filter material. </w:t>
      </w:r>
    </w:p>
    <w:p w14:paraId="45C98660" w14:textId="77777777" w:rsidR="009E55F7" w:rsidRPr="009E55F7" w:rsidRDefault="009E55F7" w:rsidP="009E55F7">
      <w:pPr>
        <w:spacing w:after="240" w:line="260" w:lineRule="atLeast"/>
        <w:rPr>
          <w:szCs w:val="24"/>
          <w:lang w:eastAsia="da-DK"/>
        </w:rPr>
      </w:pPr>
      <w:r w:rsidRPr="009E55F7">
        <w:rPr>
          <w:szCs w:val="24"/>
          <w:lang w:eastAsia="da-DK"/>
        </w:rPr>
        <w:t xml:space="preserve">Thirdly, fuel gas combustion produces a high volume of moisture in the flue gas. When the flue gas drops below its dew point, moisture can condense on the filter bags, which will cause the bags to become clogged as the fine condensable PM sticks to the wet fabric and thus will not lower the condensable PM emissions by any appreciable amount. Additionally, condensation can also cause </w:t>
      </w:r>
      <w:r w:rsidRPr="009E55F7">
        <w:rPr>
          <w:szCs w:val="24"/>
          <w:lang w:eastAsia="da-DK"/>
        </w:rPr>
        <w:lastRenderedPageBreak/>
        <w:t xml:space="preserve">corrosion to the baghouse's metal components, leading to material degradation and equipment failure.   </w:t>
      </w:r>
    </w:p>
    <w:p w14:paraId="5F34E518" w14:textId="77777777" w:rsidR="009E55F7" w:rsidRPr="009E55F7" w:rsidRDefault="009E55F7" w:rsidP="009E55F7">
      <w:pPr>
        <w:spacing w:after="240" w:line="280" w:lineRule="exact"/>
        <w:outlineLvl w:val="4"/>
        <w:rPr>
          <w:bCs/>
          <w:iCs/>
          <w:szCs w:val="24"/>
          <w:lang w:eastAsia="da-DK"/>
        </w:rPr>
      </w:pPr>
      <w:r w:rsidRPr="009E55F7">
        <w:rPr>
          <w:bCs/>
          <w:iCs/>
          <w:szCs w:val="24"/>
          <w:lang w:eastAsia="da-DK"/>
        </w:rPr>
        <w:t xml:space="preserve">Furthermore, research of emission control technology application data sets indicates a filter has not been used to control PM emissions from a comparable heater. </w:t>
      </w:r>
    </w:p>
    <w:p w14:paraId="0B45C0DC" w14:textId="77777777" w:rsidR="009E55F7" w:rsidRPr="009E55F7" w:rsidRDefault="009E55F7" w:rsidP="009E55F7">
      <w:pPr>
        <w:spacing w:after="240" w:line="280" w:lineRule="exact"/>
        <w:outlineLvl w:val="4"/>
        <w:rPr>
          <w:bCs/>
          <w:iCs/>
          <w:szCs w:val="24"/>
          <w:lang w:eastAsia="da-DK"/>
        </w:rPr>
      </w:pPr>
      <w:r w:rsidRPr="009E55F7">
        <w:rPr>
          <w:bCs/>
          <w:iCs/>
          <w:szCs w:val="24"/>
          <w:lang w:eastAsia="da-DK"/>
        </w:rPr>
        <w:t>These factors indicate it would not be technically feasible to use a filter to control PM emissions from the heater.</w:t>
      </w:r>
    </w:p>
    <w:p w14:paraId="0E04640F" w14:textId="77777777" w:rsidR="009E55F7" w:rsidRPr="009E55F7" w:rsidRDefault="009E55F7" w:rsidP="009E55F7">
      <w:pPr>
        <w:spacing w:line="260" w:lineRule="atLeast"/>
        <w:rPr>
          <w:szCs w:val="24"/>
          <w:lang w:eastAsia="da-DK"/>
        </w:rPr>
      </w:pPr>
      <w:r w:rsidRPr="009E55F7">
        <w:rPr>
          <w:szCs w:val="24"/>
          <w:lang w:eastAsia="da-DK"/>
        </w:rPr>
        <w:t>Wet Scrubber</w:t>
      </w:r>
    </w:p>
    <w:p w14:paraId="597F4666" w14:textId="77777777" w:rsidR="009E55F7" w:rsidRPr="009E55F7" w:rsidRDefault="009E55F7" w:rsidP="009E55F7">
      <w:pPr>
        <w:spacing w:line="260" w:lineRule="atLeast"/>
        <w:rPr>
          <w:szCs w:val="24"/>
          <w:lang w:eastAsia="da-DK"/>
        </w:rPr>
      </w:pPr>
    </w:p>
    <w:p w14:paraId="02BCA4AE" w14:textId="77777777" w:rsidR="009E55F7" w:rsidRPr="009E55F7" w:rsidRDefault="009E55F7" w:rsidP="009E55F7">
      <w:pPr>
        <w:spacing w:after="240" w:line="260" w:lineRule="atLeast"/>
        <w:rPr>
          <w:szCs w:val="24"/>
          <w:lang w:eastAsia="da-DK"/>
        </w:rPr>
      </w:pPr>
      <w:r w:rsidRPr="009E55F7">
        <w:rPr>
          <w:szCs w:val="24"/>
          <w:lang w:eastAsia="da-DK"/>
        </w:rPr>
        <w:t>The PM</w:t>
      </w:r>
      <w:r w:rsidRPr="009E55F7">
        <w:rPr>
          <w:szCs w:val="24"/>
          <w:vertAlign w:val="subscript"/>
          <w:lang w:eastAsia="da-DK"/>
        </w:rPr>
        <w:t>10</w:t>
      </w:r>
      <w:r w:rsidRPr="009E55F7">
        <w:rPr>
          <w:szCs w:val="24"/>
          <w:lang w:eastAsia="da-DK"/>
        </w:rPr>
        <w:t>-only profile of the heater’s PM emissions indicates a wet scrubber would require a considerable pressure drop to effectively reduce the heater’s PM emissions. Additionally, the PM</w:t>
      </w:r>
      <w:r w:rsidRPr="009E55F7">
        <w:rPr>
          <w:szCs w:val="24"/>
          <w:vertAlign w:val="subscript"/>
          <w:lang w:eastAsia="da-DK"/>
        </w:rPr>
        <w:t xml:space="preserve">10 </w:t>
      </w:r>
      <w:r w:rsidRPr="009E55F7">
        <w:rPr>
          <w:szCs w:val="24"/>
          <w:lang w:eastAsia="da-DK"/>
        </w:rPr>
        <w:t>concentration in the heater’s exhaust stream will be below the concentration typically seen in a wet scrubber’s exhaust stream. Furthermore, the liquid carryover in the exhaust stream from a wet scrubber contains dissolved and suspended solids, which would result in a new PM emission mechanism, reducing any negligible PM</w:t>
      </w:r>
      <w:r w:rsidRPr="009E55F7">
        <w:rPr>
          <w:szCs w:val="24"/>
          <w:vertAlign w:val="subscript"/>
          <w:lang w:eastAsia="da-DK"/>
        </w:rPr>
        <w:t xml:space="preserve">10 </w:t>
      </w:r>
      <w:r w:rsidRPr="009E55F7">
        <w:rPr>
          <w:szCs w:val="24"/>
          <w:lang w:eastAsia="da-DK"/>
        </w:rPr>
        <w:t>control effectiveness of the wet scrubber in this application. Moreover, research of emission control technology application data sets indicates a wet scrubber has not been used to control PM emissions from a comparable heater. These factors indicate it would not be technically feasible to use a wet scrubber to control PM emissions from the heater.</w:t>
      </w:r>
    </w:p>
    <w:p w14:paraId="1A0650B9" w14:textId="77777777" w:rsidR="009E55F7" w:rsidRPr="009E55F7" w:rsidRDefault="009E55F7" w:rsidP="009E55F7">
      <w:pPr>
        <w:spacing w:line="260" w:lineRule="atLeast"/>
        <w:rPr>
          <w:szCs w:val="24"/>
          <w:lang w:eastAsia="da-DK"/>
        </w:rPr>
      </w:pPr>
      <w:r w:rsidRPr="009E55F7">
        <w:rPr>
          <w:szCs w:val="24"/>
          <w:lang w:eastAsia="da-DK"/>
        </w:rPr>
        <w:t>Cyclone</w:t>
      </w:r>
    </w:p>
    <w:p w14:paraId="7F5394CF" w14:textId="77777777" w:rsidR="009E55F7" w:rsidRPr="009E55F7" w:rsidRDefault="009E55F7" w:rsidP="009E55F7">
      <w:pPr>
        <w:spacing w:line="260" w:lineRule="atLeast"/>
        <w:rPr>
          <w:szCs w:val="24"/>
          <w:lang w:eastAsia="da-DK"/>
        </w:rPr>
      </w:pPr>
    </w:p>
    <w:p w14:paraId="4480C49B" w14:textId="77777777" w:rsidR="009E55F7" w:rsidRPr="009E55F7" w:rsidRDefault="009E55F7" w:rsidP="009E55F7">
      <w:pPr>
        <w:spacing w:after="240" w:line="260" w:lineRule="atLeast"/>
        <w:rPr>
          <w:szCs w:val="24"/>
          <w:lang w:eastAsia="da-DK"/>
        </w:rPr>
      </w:pPr>
      <w:r w:rsidRPr="009E55F7">
        <w:rPr>
          <w:szCs w:val="24"/>
          <w:lang w:eastAsia="da-DK"/>
        </w:rPr>
        <w:t>The PM</w:t>
      </w:r>
      <w:r w:rsidRPr="009E55F7">
        <w:rPr>
          <w:szCs w:val="24"/>
          <w:vertAlign w:val="subscript"/>
          <w:lang w:eastAsia="da-DK"/>
        </w:rPr>
        <w:t>10</w:t>
      </w:r>
      <w:r w:rsidRPr="009E55F7">
        <w:rPr>
          <w:szCs w:val="24"/>
          <w:lang w:eastAsia="da-DK"/>
        </w:rPr>
        <w:t>-only profile of the heater’s PM emissions would limit the control effectiveness of a cyclone. Additionally, the PM</w:t>
      </w:r>
      <w:r w:rsidRPr="009E55F7">
        <w:rPr>
          <w:szCs w:val="24"/>
          <w:vertAlign w:val="subscript"/>
          <w:lang w:eastAsia="da-DK"/>
        </w:rPr>
        <w:t>10</w:t>
      </w:r>
      <w:r w:rsidRPr="009E55F7">
        <w:rPr>
          <w:szCs w:val="24"/>
          <w:lang w:eastAsia="da-DK"/>
        </w:rPr>
        <w:t xml:space="preserve"> concentration in the heater’s exhaust stream will be below the concentration typically seen in a cyclone’s exhaust stream. Thus, a cyclone would not lower the heater’s PM</w:t>
      </w:r>
      <w:r w:rsidRPr="009E55F7">
        <w:rPr>
          <w:szCs w:val="24"/>
          <w:vertAlign w:val="subscript"/>
          <w:lang w:eastAsia="da-DK"/>
        </w:rPr>
        <w:t>10</w:t>
      </w:r>
      <w:r w:rsidRPr="009E55F7">
        <w:rPr>
          <w:szCs w:val="24"/>
          <w:lang w:eastAsia="da-DK"/>
        </w:rPr>
        <w:t xml:space="preserve"> emissions by any appreciable amount. Furthermore, research of emission control technology application data sets indicates a cyclone has not been used to control PM emissions from a comparable heater. These factors indicate it would not be technically feasible to use a cyclone to control PM emissions from the heater.</w:t>
      </w:r>
    </w:p>
    <w:p w14:paraId="1B034E72" w14:textId="77777777"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68E5209C" w14:textId="77777777" w:rsidR="009E55F7" w:rsidRPr="009E55F7" w:rsidRDefault="009E55F7" w:rsidP="009E55F7">
      <w:pPr>
        <w:spacing w:after="240" w:line="260" w:lineRule="atLeast"/>
        <w:rPr>
          <w:szCs w:val="24"/>
          <w:lang w:eastAsia="da-DK"/>
        </w:rPr>
      </w:pPr>
      <w:r w:rsidRPr="009E55F7">
        <w:rPr>
          <w:szCs w:val="24"/>
          <w:lang w:eastAsia="da-DK"/>
        </w:rPr>
        <w:t>The only remaining available PM, PM</w:t>
      </w:r>
      <w:r w:rsidRPr="009E55F7">
        <w:rPr>
          <w:szCs w:val="24"/>
          <w:vertAlign w:val="subscript"/>
          <w:lang w:eastAsia="da-DK"/>
        </w:rPr>
        <w:t>10</w:t>
      </w:r>
      <w:r w:rsidRPr="009E55F7">
        <w:rPr>
          <w:szCs w:val="24"/>
          <w:lang w:eastAsia="da-DK"/>
        </w:rPr>
        <w:t xml:space="preserve"> and PM</w:t>
      </w:r>
      <w:r w:rsidRPr="009E55F7">
        <w:rPr>
          <w:szCs w:val="24"/>
          <w:vertAlign w:val="subscript"/>
          <w:lang w:eastAsia="da-DK"/>
        </w:rPr>
        <w:t>2.5</w:t>
      </w:r>
      <w:r w:rsidRPr="009E55F7">
        <w:rPr>
          <w:szCs w:val="24"/>
          <w:lang w:eastAsia="da-DK"/>
        </w:rPr>
        <w:t xml:space="preserve"> emission control technology for H-5801 is good combustion practices.</w:t>
      </w:r>
    </w:p>
    <w:p w14:paraId="3920FF87" w14:textId="77777777" w:rsidR="009E55F7" w:rsidRPr="009E55F7" w:rsidRDefault="009E55F7" w:rsidP="009E55F7">
      <w:pPr>
        <w:spacing w:line="260" w:lineRule="atLeast"/>
        <w:rPr>
          <w:b/>
          <w:bCs/>
          <w:szCs w:val="24"/>
          <w:lang w:eastAsia="da-DK"/>
        </w:rPr>
      </w:pPr>
      <w:r w:rsidRPr="009E55F7">
        <w:rPr>
          <w:b/>
          <w:bCs/>
          <w:szCs w:val="24"/>
          <w:lang w:eastAsia="da-DK"/>
        </w:rPr>
        <w:t>Step 4: Evaluate Most Effective Control Options and Document Results</w:t>
      </w:r>
    </w:p>
    <w:p w14:paraId="41F7A560" w14:textId="77777777" w:rsidR="009E55F7" w:rsidRPr="009E55F7" w:rsidRDefault="009E55F7" w:rsidP="009E55F7">
      <w:pPr>
        <w:spacing w:after="240" w:line="260" w:lineRule="atLeast"/>
        <w:rPr>
          <w:szCs w:val="24"/>
          <w:lang w:eastAsia="da-DK"/>
        </w:rPr>
      </w:pPr>
      <w:r w:rsidRPr="009E55F7">
        <w:rPr>
          <w:szCs w:val="24"/>
          <w:lang w:eastAsia="da-DK"/>
        </w:rPr>
        <w:t>The only remaining available PM, PM</w:t>
      </w:r>
      <w:r w:rsidRPr="009E55F7">
        <w:rPr>
          <w:szCs w:val="24"/>
          <w:vertAlign w:val="subscript"/>
          <w:lang w:eastAsia="da-DK"/>
        </w:rPr>
        <w:t>10</w:t>
      </w:r>
      <w:r w:rsidRPr="009E55F7">
        <w:rPr>
          <w:szCs w:val="24"/>
          <w:lang w:eastAsia="da-DK"/>
        </w:rPr>
        <w:t xml:space="preserve"> and PM</w:t>
      </w:r>
      <w:r w:rsidRPr="009E55F7">
        <w:rPr>
          <w:szCs w:val="24"/>
          <w:vertAlign w:val="subscript"/>
          <w:lang w:eastAsia="da-DK"/>
        </w:rPr>
        <w:t>2.5</w:t>
      </w:r>
      <w:r w:rsidRPr="009E55F7">
        <w:rPr>
          <w:szCs w:val="24"/>
          <w:lang w:eastAsia="da-DK"/>
        </w:rPr>
        <w:t xml:space="preserve"> emission control technology for H-5801 is good combustion practices.</w:t>
      </w:r>
    </w:p>
    <w:p w14:paraId="54902AB7" w14:textId="77777777" w:rsidR="009E55F7" w:rsidRPr="009E55F7" w:rsidRDefault="009E55F7" w:rsidP="009E55F7">
      <w:pPr>
        <w:spacing w:line="260" w:lineRule="atLeast"/>
        <w:rPr>
          <w:b/>
          <w:bCs/>
          <w:szCs w:val="24"/>
          <w:lang w:eastAsia="da-DK"/>
        </w:rPr>
      </w:pPr>
      <w:r w:rsidRPr="009E55F7">
        <w:rPr>
          <w:b/>
          <w:bCs/>
          <w:szCs w:val="24"/>
          <w:lang w:eastAsia="da-DK"/>
        </w:rPr>
        <w:t>Step 5: Select Maximum Air Pollution Control Capability</w:t>
      </w:r>
    </w:p>
    <w:p w14:paraId="39C39C53" w14:textId="77777777" w:rsidR="009E55F7" w:rsidRPr="009E55F7" w:rsidRDefault="009E55F7" w:rsidP="009E55F7">
      <w:pPr>
        <w:spacing w:after="240" w:line="260" w:lineRule="atLeast"/>
        <w:rPr>
          <w:szCs w:val="24"/>
          <w:lang w:eastAsia="da-DK"/>
        </w:rPr>
      </w:pPr>
      <w:r w:rsidRPr="009E55F7">
        <w:rPr>
          <w:szCs w:val="24"/>
          <w:lang w:eastAsia="da-DK"/>
        </w:rPr>
        <w:t>MRL determined that good combustion practices represent the maximum air pollution control capability for the PM, PM</w:t>
      </w:r>
      <w:r w:rsidRPr="009E55F7">
        <w:rPr>
          <w:szCs w:val="24"/>
          <w:vertAlign w:val="subscript"/>
          <w:lang w:eastAsia="da-DK"/>
        </w:rPr>
        <w:t>10</w:t>
      </w:r>
      <w:r w:rsidRPr="009E55F7">
        <w:rPr>
          <w:szCs w:val="24"/>
          <w:lang w:eastAsia="da-DK"/>
        </w:rPr>
        <w:t xml:space="preserve"> and PM</w:t>
      </w:r>
      <w:r w:rsidRPr="009E55F7">
        <w:rPr>
          <w:szCs w:val="24"/>
          <w:vertAlign w:val="subscript"/>
          <w:lang w:eastAsia="da-DK"/>
        </w:rPr>
        <w:t>2.5</w:t>
      </w:r>
      <w:r w:rsidRPr="009E55F7">
        <w:rPr>
          <w:szCs w:val="24"/>
          <w:lang w:eastAsia="da-DK"/>
        </w:rPr>
        <w:t xml:space="preserve"> emissions from H-5801. Therefore, MRL will control PM, PM</w:t>
      </w:r>
      <w:r w:rsidRPr="009E55F7">
        <w:rPr>
          <w:szCs w:val="24"/>
          <w:vertAlign w:val="subscript"/>
          <w:lang w:eastAsia="da-DK"/>
        </w:rPr>
        <w:t>10</w:t>
      </w:r>
      <w:r w:rsidRPr="009E55F7">
        <w:rPr>
          <w:szCs w:val="24"/>
          <w:lang w:eastAsia="da-DK"/>
        </w:rPr>
        <w:t xml:space="preserve"> and PM</w:t>
      </w:r>
      <w:r w:rsidRPr="009E55F7">
        <w:rPr>
          <w:szCs w:val="24"/>
          <w:vertAlign w:val="subscript"/>
          <w:lang w:eastAsia="da-DK"/>
        </w:rPr>
        <w:t>2.5</w:t>
      </w:r>
      <w:r w:rsidRPr="009E55F7">
        <w:rPr>
          <w:szCs w:val="24"/>
          <w:lang w:eastAsia="da-DK"/>
        </w:rPr>
        <w:t xml:space="preserve"> emissions from the heater by using good combustion practices and comply with the following emission limitations to reflect the performance of the maximum air pollution control capability for this unit:</w:t>
      </w:r>
    </w:p>
    <w:p w14:paraId="205100EF" w14:textId="11771F83" w:rsidR="009E55F7" w:rsidRPr="009E55F7" w:rsidRDefault="009E55F7" w:rsidP="00EE04E0">
      <w:pPr>
        <w:numPr>
          <w:ilvl w:val="0"/>
          <w:numId w:val="129"/>
        </w:numPr>
        <w:spacing w:afterLines="40" w:after="96" w:line="260" w:lineRule="atLeast"/>
        <w:rPr>
          <w:szCs w:val="24"/>
          <w:lang w:eastAsia="da-DK"/>
        </w:rPr>
      </w:pPr>
      <w:r w:rsidRPr="009E55F7">
        <w:rPr>
          <w:szCs w:val="24"/>
          <w:lang w:eastAsia="da-DK"/>
        </w:rPr>
        <w:t xml:space="preserve">PM (filterable) emissions from the heater shall not exceed 0.0019 </w:t>
      </w:r>
      <w:proofErr w:type="spellStart"/>
      <w:r w:rsidRPr="009E55F7">
        <w:rPr>
          <w:szCs w:val="24"/>
          <w:lang w:eastAsia="da-DK"/>
        </w:rPr>
        <w:t>lb</w:t>
      </w:r>
      <w:proofErr w:type="spellEnd"/>
      <w:r w:rsidRPr="009E55F7">
        <w:rPr>
          <w:szCs w:val="24"/>
          <w:lang w:eastAsia="da-DK"/>
        </w:rPr>
        <w:t xml:space="preserve">/MMBtu (HHV), based on </w:t>
      </w:r>
      <w:r w:rsidR="004E0F68">
        <w:rPr>
          <w:szCs w:val="24"/>
          <w:lang w:eastAsia="da-DK"/>
        </w:rPr>
        <w:t>the average of</w:t>
      </w:r>
      <w:r w:rsidRPr="009E55F7">
        <w:rPr>
          <w:szCs w:val="24"/>
          <w:lang w:eastAsia="da-DK"/>
        </w:rPr>
        <w:t xml:space="preserve"> </w:t>
      </w:r>
      <w:r w:rsidR="004E0F68">
        <w:rPr>
          <w:szCs w:val="24"/>
          <w:lang w:eastAsia="da-DK"/>
        </w:rPr>
        <w:t>three 1-hour runs</w:t>
      </w:r>
      <w:r w:rsidRPr="009E55F7">
        <w:rPr>
          <w:szCs w:val="24"/>
          <w:lang w:eastAsia="da-DK"/>
        </w:rPr>
        <w:t>;</w:t>
      </w:r>
    </w:p>
    <w:p w14:paraId="5E9D9010" w14:textId="220097D8" w:rsidR="009E55F7" w:rsidRPr="009E55F7" w:rsidRDefault="009E55F7" w:rsidP="00EE04E0">
      <w:pPr>
        <w:numPr>
          <w:ilvl w:val="0"/>
          <w:numId w:val="130"/>
        </w:numPr>
        <w:spacing w:afterLines="40" w:after="96" w:line="260" w:lineRule="atLeast"/>
        <w:rPr>
          <w:szCs w:val="24"/>
          <w:lang w:eastAsia="da-DK"/>
        </w:rPr>
      </w:pPr>
      <w:r w:rsidRPr="009E55F7">
        <w:rPr>
          <w:szCs w:val="24"/>
          <w:lang w:eastAsia="da-DK"/>
        </w:rPr>
        <w:lastRenderedPageBreak/>
        <w:t>PM</w:t>
      </w:r>
      <w:r w:rsidRPr="009E55F7">
        <w:rPr>
          <w:szCs w:val="24"/>
          <w:vertAlign w:val="subscript"/>
          <w:lang w:eastAsia="da-DK"/>
        </w:rPr>
        <w:t xml:space="preserve">10 </w:t>
      </w:r>
      <w:r w:rsidRPr="009E55F7">
        <w:rPr>
          <w:szCs w:val="24"/>
          <w:lang w:eastAsia="da-DK"/>
        </w:rPr>
        <w:t xml:space="preserve">emissions from the heater shall not exceed 0.0075 </w:t>
      </w:r>
      <w:proofErr w:type="spellStart"/>
      <w:r w:rsidRPr="009E55F7">
        <w:rPr>
          <w:szCs w:val="24"/>
          <w:lang w:eastAsia="da-DK"/>
        </w:rPr>
        <w:t>lb</w:t>
      </w:r>
      <w:proofErr w:type="spellEnd"/>
      <w:r w:rsidRPr="009E55F7">
        <w:rPr>
          <w:szCs w:val="24"/>
          <w:lang w:eastAsia="da-DK"/>
        </w:rPr>
        <w:t xml:space="preserve">/MMBtu (HHV), based on </w:t>
      </w:r>
      <w:r w:rsidR="004E0F68">
        <w:rPr>
          <w:szCs w:val="24"/>
          <w:lang w:eastAsia="da-DK"/>
        </w:rPr>
        <w:t>the average of three 1-hour runs</w:t>
      </w:r>
      <w:r w:rsidRPr="009E55F7">
        <w:rPr>
          <w:szCs w:val="24"/>
          <w:lang w:eastAsia="da-DK"/>
        </w:rPr>
        <w:t>; and</w:t>
      </w:r>
    </w:p>
    <w:p w14:paraId="5DAC9B57" w14:textId="0BCDF63D" w:rsidR="009E55F7" w:rsidRPr="009E55F7" w:rsidRDefault="009E55F7" w:rsidP="00EE04E0">
      <w:pPr>
        <w:numPr>
          <w:ilvl w:val="0"/>
          <w:numId w:val="130"/>
        </w:numPr>
        <w:spacing w:afterLines="40" w:after="96" w:line="260" w:lineRule="atLeast"/>
        <w:rPr>
          <w:szCs w:val="24"/>
          <w:lang w:eastAsia="da-DK"/>
        </w:rPr>
      </w:pPr>
      <w:r w:rsidRPr="009E55F7">
        <w:rPr>
          <w:szCs w:val="24"/>
          <w:lang w:eastAsia="da-DK"/>
        </w:rPr>
        <w:t>PM</w:t>
      </w:r>
      <w:r w:rsidRPr="009E55F7">
        <w:rPr>
          <w:szCs w:val="24"/>
          <w:vertAlign w:val="subscript"/>
          <w:lang w:eastAsia="da-DK"/>
        </w:rPr>
        <w:t>2.5</w:t>
      </w:r>
      <w:r w:rsidRPr="009E55F7">
        <w:rPr>
          <w:szCs w:val="24"/>
          <w:lang w:eastAsia="da-DK"/>
        </w:rPr>
        <w:t xml:space="preserve"> emissions from the heater shall not exceed 0.0075 </w:t>
      </w:r>
      <w:proofErr w:type="spellStart"/>
      <w:r w:rsidRPr="009E55F7">
        <w:rPr>
          <w:szCs w:val="24"/>
          <w:lang w:eastAsia="da-DK"/>
        </w:rPr>
        <w:t>lb</w:t>
      </w:r>
      <w:proofErr w:type="spellEnd"/>
      <w:r w:rsidRPr="009E55F7">
        <w:rPr>
          <w:szCs w:val="24"/>
          <w:lang w:eastAsia="da-DK"/>
        </w:rPr>
        <w:t>/MMBtu (HHV)</w:t>
      </w:r>
      <w:r w:rsidR="004E0F68">
        <w:rPr>
          <w:szCs w:val="24"/>
          <w:lang w:eastAsia="da-DK"/>
        </w:rPr>
        <w:t xml:space="preserve"> </w:t>
      </w:r>
      <w:r w:rsidRPr="009E55F7">
        <w:rPr>
          <w:szCs w:val="24"/>
          <w:lang w:eastAsia="da-DK"/>
        </w:rPr>
        <w:t xml:space="preserve">based on </w:t>
      </w:r>
      <w:r w:rsidR="004E0F68">
        <w:rPr>
          <w:szCs w:val="24"/>
          <w:lang w:eastAsia="da-DK"/>
        </w:rPr>
        <w:t>the average of three 1-hour runs</w:t>
      </w:r>
      <w:r w:rsidRPr="009E55F7">
        <w:rPr>
          <w:szCs w:val="24"/>
          <w:lang w:eastAsia="da-DK"/>
        </w:rPr>
        <w:t>.</w:t>
      </w:r>
    </w:p>
    <w:p w14:paraId="41D0372A" w14:textId="77777777" w:rsidR="009E55F7" w:rsidRPr="009E55F7" w:rsidRDefault="009E55F7" w:rsidP="009E55F7">
      <w:pPr>
        <w:spacing w:line="260" w:lineRule="atLeast"/>
        <w:rPr>
          <w:b/>
          <w:bCs/>
          <w:szCs w:val="24"/>
          <w:lang w:eastAsia="da-DK"/>
        </w:rPr>
      </w:pPr>
      <w:bookmarkStart w:id="109" w:name="_Toc208393073"/>
      <w:bookmarkStart w:id="110" w:name="_Toc208576109"/>
      <w:r w:rsidRPr="009E55F7">
        <w:rPr>
          <w:b/>
          <w:bCs/>
          <w:szCs w:val="24"/>
          <w:lang w:eastAsia="da-DK"/>
        </w:rPr>
        <w:t>Sulfur Dioxide</w:t>
      </w:r>
      <w:bookmarkEnd w:id="109"/>
      <w:bookmarkEnd w:id="110"/>
    </w:p>
    <w:p w14:paraId="6BE128F0" w14:textId="77777777" w:rsidR="009E55F7" w:rsidRPr="009E55F7" w:rsidRDefault="009E55F7" w:rsidP="009E55F7">
      <w:pPr>
        <w:spacing w:line="260" w:lineRule="atLeast"/>
        <w:rPr>
          <w:b/>
          <w:bCs/>
          <w:szCs w:val="24"/>
          <w:lang w:eastAsia="da-DK"/>
        </w:rPr>
      </w:pPr>
    </w:p>
    <w:p w14:paraId="0B83888E" w14:textId="6E599785" w:rsidR="002B1E90" w:rsidRDefault="002B1E90" w:rsidP="009E55F7">
      <w:pPr>
        <w:spacing w:after="240" w:line="260" w:lineRule="atLeast"/>
        <w:rPr>
          <w:szCs w:val="24"/>
          <w:lang w:eastAsia="da-DK"/>
        </w:rPr>
      </w:pPr>
      <w:r w:rsidRPr="002B1E90">
        <w:rPr>
          <w:szCs w:val="24"/>
          <w:lang w:eastAsia="da-DK"/>
        </w:rPr>
        <w:t>The new Hydrogen Plant #5 will use RFU purge gas and RFU off gas as feedstock gas options (in addition to natural gas) to produce hydrogen. RFU purge gas is intentionally removed from the RFU system to control buildup of non-reactive compounds and contains a high concentration of unreacted hydrogen plus accumulated inert gases. RFU off gas is a byproduct of hydrotreating reactions and consists primarily of hydrocarbons (e.g., methane, propane) and unreacted hydrogen. Both streams can contain H2S and therefore are routed through desulfurization prior to the main hydrogen production steps</w:t>
      </w:r>
      <w:r>
        <w:rPr>
          <w:szCs w:val="24"/>
          <w:lang w:eastAsia="da-DK"/>
        </w:rPr>
        <w:t>.</w:t>
      </w:r>
    </w:p>
    <w:p w14:paraId="47910CC2" w14:textId="77777777" w:rsidR="002B1E90" w:rsidRPr="002B1E90" w:rsidRDefault="002B1E90" w:rsidP="002B1E90">
      <w:pPr>
        <w:spacing w:after="240" w:line="260" w:lineRule="atLeast"/>
        <w:rPr>
          <w:szCs w:val="24"/>
          <w:lang w:eastAsia="da-DK"/>
        </w:rPr>
      </w:pPr>
      <w:r w:rsidRPr="002B1E90">
        <w:rPr>
          <w:szCs w:val="24"/>
          <w:lang w:eastAsia="da-DK"/>
        </w:rPr>
        <w:t xml:space="preserve">Desulfurization is essential to protect downstream catalysts because sulfur compounds can poison the hydrogen production catalysts by binding strongly to the surface of the catalysts and therefore blocking the active sites required for the reforming reaction. This will reduce catalyst efficiency and necessitate more frequent and costly catalyst replacement. Integrating a desulfurization step upfront will protect the catalysts, ensure long-term operational stability, and reduce unscheduled downtime. For this reason, desulfurization is an integral upstream process in hydrogen production rather than an add on emissions control, although it has the co benefit of lowering H2S levels and reducing potential SO2 emissions from subsequent fuel combustion. </w:t>
      </w:r>
    </w:p>
    <w:p w14:paraId="22A34FE3" w14:textId="77777777" w:rsidR="002B1E90" w:rsidRPr="002B1E90" w:rsidRDefault="002B1E90" w:rsidP="002B1E90">
      <w:pPr>
        <w:spacing w:after="240" w:line="260" w:lineRule="atLeast"/>
        <w:rPr>
          <w:szCs w:val="24"/>
          <w:lang w:eastAsia="da-DK"/>
        </w:rPr>
      </w:pPr>
      <w:r w:rsidRPr="002B1E90">
        <w:rPr>
          <w:szCs w:val="24"/>
          <w:lang w:eastAsia="da-DK"/>
        </w:rPr>
        <w:t xml:space="preserve">After desulfurization, the desulfurized gases will proceed to the reformer and the water gas shift (WGS) reactor, where hydrocarbons and CO are converted to hydrogen. The reformer’s hydrogen rich stream will then be sent to a Pressure Swing Adsorption (PSA) unit for final purification to separate hydrogen from impurities like CO2, methane, CO, and residual water vapor. </w:t>
      </w:r>
    </w:p>
    <w:p w14:paraId="6E3C7009" w14:textId="77777777" w:rsidR="002B1E90" w:rsidRPr="002B1E90" w:rsidRDefault="002B1E90" w:rsidP="002B1E90">
      <w:pPr>
        <w:spacing w:after="240" w:line="260" w:lineRule="atLeast"/>
        <w:rPr>
          <w:szCs w:val="24"/>
          <w:lang w:eastAsia="da-DK"/>
        </w:rPr>
      </w:pPr>
      <w:r w:rsidRPr="002B1E90">
        <w:rPr>
          <w:szCs w:val="24"/>
          <w:lang w:eastAsia="da-DK"/>
        </w:rPr>
        <w:t xml:space="preserve">The separated impurities from the PSA unit (referred to as the PSA off gas) will be used as fuel gas for the Hydrogen Plant #5 reformer heater H-5801. Due to the upfront desulfurization, the fuel gas combustion in the heater will emit only a small amount of SO2 emissions. </w:t>
      </w:r>
    </w:p>
    <w:p w14:paraId="37EC617F" w14:textId="257E2B5E" w:rsidR="009E55F7" w:rsidRPr="009E55F7" w:rsidRDefault="002B1E90" w:rsidP="009E55F7">
      <w:pPr>
        <w:spacing w:after="240" w:line="260" w:lineRule="atLeast"/>
        <w:rPr>
          <w:szCs w:val="24"/>
          <w:lang w:eastAsia="da-DK"/>
        </w:rPr>
      </w:pPr>
      <w:r w:rsidRPr="002B1E90">
        <w:rPr>
          <w:szCs w:val="24"/>
          <w:lang w:eastAsia="da-DK"/>
        </w:rPr>
        <w:t>The Hydrogen Plant #5 Reformer Heater (H-5801) will be subject to the following MTDEQ SO2 emission standard</w:t>
      </w:r>
      <w:r>
        <w:rPr>
          <w:szCs w:val="24"/>
          <w:lang w:eastAsia="da-DK"/>
        </w:rPr>
        <w:t>.</w:t>
      </w:r>
    </w:p>
    <w:p w14:paraId="0265049B" w14:textId="77777777" w:rsidR="009E55F7" w:rsidRPr="009E55F7" w:rsidRDefault="009E55F7" w:rsidP="009E55F7">
      <w:pPr>
        <w:spacing w:after="240" w:line="260" w:lineRule="atLeast"/>
        <w:rPr>
          <w:szCs w:val="24"/>
          <w:lang w:eastAsia="da-DK"/>
        </w:rPr>
      </w:pPr>
      <w:r w:rsidRPr="009E55F7">
        <w:rPr>
          <w:szCs w:val="24"/>
          <w:lang w:eastAsia="da-DK"/>
        </w:rPr>
        <w:t>After desulfurization, the desulfurized gases will be sent to the hydrogen plant reformer and the water-gas shift (WGS) reactor to convert hydrocarbons and CO into hydrogen. The hydrogen-rich stream from the reformers will then be sent to a Pressure Swing Adsorption (PSA) unit for final purification to separate hydrogen from impurities like CO</w:t>
      </w:r>
      <w:r w:rsidRPr="009E55F7">
        <w:rPr>
          <w:szCs w:val="24"/>
          <w:vertAlign w:val="subscript"/>
          <w:lang w:eastAsia="da-DK"/>
        </w:rPr>
        <w:t>2</w:t>
      </w:r>
      <w:r w:rsidRPr="009E55F7">
        <w:rPr>
          <w:szCs w:val="24"/>
          <w:lang w:eastAsia="da-DK"/>
        </w:rPr>
        <w:t xml:space="preserve">, methane, CO, and residual water vapor. </w:t>
      </w:r>
    </w:p>
    <w:p w14:paraId="786E5C03" w14:textId="77777777" w:rsidR="009E55F7" w:rsidRPr="009E55F7" w:rsidRDefault="009E55F7" w:rsidP="009E55F7">
      <w:pPr>
        <w:spacing w:after="240" w:line="260" w:lineRule="atLeast"/>
        <w:rPr>
          <w:szCs w:val="24"/>
          <w:lang w:eastAsia="da-DK"/>
        </w:rPr>
      </w:pPr>
      <w:r w:rsidRPr="009E55F7">
        <w:rPr>
          <w:szCs w:val="24"/>
          <w:lang w:eastAsia="da-DK"/>
        </w:rPr>
        <w:t>The separated impurities from the PSA unit (referred to as the PSA off-gas) will be used as fuel gas for the Hydrogen Plant #5 reformer heater H-5801. Due to the upfront desulfurization, the fuel gas combustion in the heater will emit only a small amount of SO</w:t>
      </w:r>
      <w:r w:rsidRPr="009E55F7">
        <w:rPr>
          <w:szCs w:val="24"/>
          <w:vertAlign w:val="subscript"/>
          <w:lang w:eastAsia="da-DK"/>
        </w:rPr>
        <w:t>2</w:t>
      </w:r>
      <w:r w:rsidRPr="009E55F7">
        <w:rPr>
          <w:szCs w:val="24"/>
          <w:lang w:eastAsia="da-DK"/>
        </w:rPr>
        <w:t xml:space="preserve"> emissions. </w:t>
      </w:r>
    </w:p>
    <w:p w14:paraId="3CCCD7A7" w14:textId="77777777" w:rsidR="009E55F7" w:rsidRPr="009E55F7" w:rsidRDefault="009E55F7" w:rsidP="009E55F7">
      <w:pPr>
        <w:spacing w:after="120" w:line="260" w:lineRule="atLeast"/>
        <w:rPr>
          <w:szCs w:val="24"/>
          <w:lang w:eastAsia="da-DK"/>
        </w:rPr>
      </w:pPr>
      <w:r w:rsidRPr="009E55F7">
        <w:rPr>
          <w:szCs w:val="24"/>
          <w:lang w:eastAsia="da-DK"/>
        </w:rPr>
        <w:t>H-5801 will be subject to the following MTDEQ SO</w:t>
      </w:r>
      <w:r w:rsidRPr="009E55F7">
        <w:rPr>
          <w:szCs w:val="24"/>
          <w:vertAlign w:val="subscript"/>
          <w:lang w:eastAsia="da-DK"/>
        </w:rPr>
        <w:t>2</w:t>
      </w:r>
      <w:r w:rsidRPr="009E55F7">
        <w:rPr>
          <w:szCs w:val="24"/>
          <w:lang w:eastAsia="da-DK"/>
        </w:rPr>
        <w:t xml:space="preserve"> emission standard.</w:t>
      </w:r>
    </w:p>
    <w:p w14:paraId="1979F61D" w14:textId="77777777" w:rsidR="009E55F7" w:rsidRPr="009E55F7" w:rsidRDefault="009E55F7" w:rsidP="009E55F7">
      <w:pPr>
        <w:numPr>
          <w:ilvl w:val="0"/>
          <w:numId w:val="137"/>
        </w:numPr>
        <w:spacing w:after="240" w:line="260" w:lineRule="atLeast"/>
        <w:ind w:left="720"/>
        <w:rPr>
          <w:szCs w:val="24"/>
          <w:lang w:eastAsia="da-DK"/>
        </w:rPr>
      </w:pPr>
      <w:r w:rsidRPr="009E55F7">
        <w:rPr>
          <w:szCs w:val="24"/>
          <w:lang w:eastAsia="da-DK"/>
        </w:rPr>
        <w:t xml:space="preserve">Pursuant to ARM 17.8.322(5), the heater shall not burn any gaseous fuel containing sulfur compounds </w:t>
      </w:r>
      <w:proofErr w:type="gramStart"/>
      <w:r w:rsidRPr="009E55F7">
        <w:rPr>
          <w:szCs w:val="24"/>
          <w:lang w:eastAsia="da-DK"/>
        </w:rPr>
        <w:t>in excess of</w:t>
      </w:r>
      <w:proofErr w:type="gramEnd"/>
      <w:r w:rsidRPr="009E55F7">
        <w:rPr>
          <w:szCs w:val="24"/>
          <w:lang w:eastAsia="da-DK"/>
        </w:rPr>
        <w:t xml:space="preserve"> 50 grains per 100 ft</w:t>
      </w:r>
      <w:r w:rsidRPr="009E55F7">
        <w:rPr>
          <w:szCs w:val="24"/>
          <w:vertAlign w:val="superscript"/>
          <w:lang w:eastAsia="da-DK"/>
        </w:rPr>
        <w:t>3</w:t>
      </w:r>
      <w:r w:rsidRPr="009E55F7">
        <w:rPr>
          <w:szCs w:val="24"/>
          <w:lang w:eastAsia="da-DK"/>
        </w:rPr>
        <w:t xml:space="preserve"> of gaseous fuel, calculated as H</w:t>
      </w:r>
      <w:r w:rsidRPr="009E55F7">
        <w:rPr>
          <w:szCs w:val="24"/>
          <w:vertAlign w:val="subscript"/>
          <w:lang w:eastAsia="da-DK"/>
        </w:rPr>
        <w:t>2</w:t>
      </w:r>
      <w:r w:rsidRPr="009E55F7">
        <w:rPr>
          <w:szCs w:val="24"/>
          <w:lang w:eastAsia="da-DK"/>
        </w:rPr>
        <w:t xml:space="preserve">S at standard conditions (or approximately 808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w:t>
      </w:r>
    </w:p>
    <w:p w14:paraId="76E38535" w14:textId="77777777"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117A37D2" w14:textId="77777777" w:rsidR="009E55F7" w:rsidRPr="009E55F7" w:rsidRDefault="009E55F7" w:rsidP="009E55F7">
      <w:pPr>
        <w:spacing w:after="120" w:line="260" w:lineRule="atLeast"/>
        <w:rPr>
          <w:szCs w:val="24"/>
          <w:lang w:eastAsia="da-DK"/>
        </w:rPr>
      </w:pPr>
      <w:r w:rsidRPr="009E55F7">
        <w:rPr>
          <w:szCs w:val="24"/>
          <w:lang w:eastAsia="da-DK"/>
        </w:rPr>
        <w:lastRenderedPageBreak/>
        <w:t>The following are available SO</w:t>
      </w:r>
      <w:r w:rsidRPr="009E55F7">
        <w:rPr>
          <w:szCs w:val="24"/>
          <w:vertAlign w:val="subscript"/>
          <w:lang w:eastAsia="da-DK"/>
        </w:rPr>
        <w:t>2</w:t>
      </w:r>
      <w:r w:rsidRPr="009E55F7">
        <w:rPr>
          <w:szCs w:val="24"/>
          <w:lang w:eastAsia="da-DK"/>
        </w:rPr>
        <w:t xml:space="preserve"> emission control technologies for H-5801.</w:t>
      </w:r>
    </w:p>
    <w:p w14:paraId="18BC269E" w14:textId="77777777" w:rsidR="009E55F7" w:rsidRPr="009E55F7" w:rsidRDefault="009E55F7" w:rsidP="009E55F7">
      <w:pPr>
        <w:numPr>
          <w:ilvl w:val="0"/>
          <w:numId w:val="136"/>
        </w:numPr>
        <w:spacing w:after="120" w:line="260" w:lineRule="atLeast"/>
        <w:ind w:left="720"/>
        <w:rPr>
          <w:szCs w:val="24"/>
          <w:lang w:eastAsia="da-DK"/>
        </w:rPr>
      </w:pPr>
      <w:r w:rsidRPr="009E55F7">
        <w:rPr>
          <w:szCs w:val="24"/>
          <w:lang w:eastAsia="da-DK"/>
        </w:rPr>
        <w:t>Low Sulfur Fuel; and</w:t>
      </w:r>
    </w:p>
    <w:p w14:paraId="05223F23" w14:textId="77777777" w:rsidR="009E55F7" w:rsidRPr="009E55F7" w:rsidRDefault="009E55F7" w:rsidP="009E55F7">
      <w:pPr>
        <w:numPr>
          <w:ilvl w:val="0"/>
          <w:numId w:val="136"/>
        </w:numPr>
        <w:spacing w:after="240" w:line="260" w:lineRule="atLeast"/>
        <w:ind w:left="720"/>
        <w:rPr>
          <w:szCs w:val="24"/>
          <w:lang w:eastAsia="da-DK"/>
        </w:rPr>
      </w:pPr>
      <w:r w:rsidRPr="009E55F7">
        <w:rPr>
          <w:szCs w:val="24"/>
          <w:lang w:eastAsia="da-DK"/>
        </w:rPr>
        <w:t>Flue Gas Desulfurization.</w:t>
      </w:r>
    </w:p>
    <w:p w14:paraId="0DDCDCFD" w14:textId="77777777" w:rsidR="009E55F7" w:rsidRPr="009E55F7" w:rsidRDefault="009E55F7" w:rsidP="009E55F7">
      <w:pPr>
        <w:spacing w:after="120" w:line="260" w:lineRule="atLeast"/>
        <w:rPr>
          <w:szCs w:val="24"/>
          <w:lang w:eastAsia="da-DK"/>
        </w:rPr>
      </w:pPr>
      <w:r w:rsidRPr="009E55F7">
        <w:rPr>
          <w:szCs w:val="24"/>
          <w:lang w:eastAsia="da-DK"/>
        </w:rPr>
        <w:t>Below these technologies are generally described.</w:t>
      </w:r>
    </w:p>
    <w:p w14:paraId="6D167D05" w14:textId="77777777" w:rsidR="009E55F7" w:rsidRPr="009E55F7" w:rsidRDefault="009E55F7" w:rsidP="009E55F7">
      <w:pPr>
        <w:spacing w:line="260" w:lineRule="atLeast"/>
        <w:rPr>
          <w:szCs w:val="24"/>
          <w:lang w:eastAsia="da-DK"/>
        </w:rPr>
      </w:pPr>
      <w:r w:rsidRPr="009E55F7">
        <w:rPr>
          <w:szCs w:val="24"/>
          <w:lang w:eastAsia="da-DK"/>
        </w:rPr>
        <w:t>Low Sulfur Fuel</w:t>
      </w:r>
    </w:p>
    <w:p w14:paraId="12C721FB" w14:textId="32D4B4D1" w:rsidR="009E55F7" w:rsidRPr="009E55F7" w:rsidRDefault="009E55F7" w:rsidP="009E55F7">
      <w:pPr>
        <w:spacing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_Ref212547970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XII</w:t>
      </w:r>
      <w:r w:rsidRPr="009E55F7">
        <w:rPr>
          <w:szCs w:val="24"/>
          <w:highlight w:val="yellow"/>
          <w:lang w:eastAsia="da-DK"/>
        </w:rPr>
        <w:fldChar w:fldCharType="end"/>
      </w:r>
      <w:r w:rsidRPr="009E55F7">
        <w:rPr>
          <w:szCs w:val="24"/>
          <w:lang w:eastAsia="da-DK"/>
        </w:rPr>
        <w:t xml:space="preserve"> herein for a discussion of this technology.</w:t>
      </w:r>
    </w:p>
    <w:p w14:paraId="7C6F42B7" w14:textId="77777777" w:rsidR="009E55F7" w:rsidRPr="009E55F7" w:rsidRDefault="009E55F7" w:rsidP="009E55F7">
      <w:pPr>
        <w:spacing w:line="260" w:lineRule="atLeast"/>
        <w:rPr>
          <w:szCs w:val="24"/>
          <w:lang w:eastAsia="da-DK"/>
        </w:rPr>
      </w:pPr>
      <w:r w:rsidRPr="009E55F7">
        <w:rPr>
          <w:szCs w:val="24"/>
          <w:lang w:eastAsia="da-DK"/>
        </w:rPr>
        <w:t>Flue Gas Desulfurization</w:t>
      </w:r>
    </w:p>
    <w:p w14:paraId="535F70F2" w14:textId="47015DED"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lang w:eastAsia="da-DK"/>
        </w:rPr>
        <w:fldChar w:fldCharType="begin"/>
      </w:r>
      <w:r w:rsidRPr="009E55F7">
        <w:rPr>
          <w:szCs w:val="24"/>
          <w:lang w:eastAsia="da-DK"/>
        </w:rPr>
        <w:instrText xml:space="preserve"> REF _Ref212547980 \r \h  \* MERGEFORMAT </w:instrText>
      </w:r>
      <w:r w:rsidRPr="009E55F7">
        <w:rPr>
          <w:szCs w:val="24"/>
          <w:lang w:eastAsia="da-DK"/>
        </w:rPr>
      </w:r>
      <w:r w:rsidRPr="009E55F7">
        <w:rPr>
          <w:szCs w:val="24"/>
          <w:lang w:eastAsia="da-DK"/>
        </w:rPr>
        <w:fldChar w:fldCharType="separate"/>
      </w:r>
      <w:r w:rsidR="004E1EC9">
        <w:rPr>
          <w:szCs w:val="24"/>
          <w:lang w:eastAsia="da-DK"/>
        </w:rPr>
        <w:t>XIII</w:t>
      </w:r>
      <w:r w:rsidRPr="009E55F7">
        <w:rPr>
          <w:szCs w:val="24"/>
          <w:lang w:eastAsia="da-DK"/>
        </w:rPr>
        <w:fldChar w:fldCharType="end"/>
      </w:r>
      <w:r w:rsidRPr="009E55F7">
        <w:rPr>
          <w:szCs w:val="24"/>
          <w:lang w:eastAsia="da-DK"/>
        </w:rPr>
        <w:t xml:space="preserve">  herein for a discussion of this technology.</w:t>
      </w:r>
    </w:p>
    <w:p w14:paraId="0F7CE788" w14:textId="77777777" w:rsidR="009E55F7" w:rsidRPr="009E55F7" w:rsidRDefault="009E55F7" w:rsidP="009E55F7">
      <w:pPr>
        <w:spacing w:line="260" w:lineRule="atLeast"/>
        <w:rPr>
          <w:b/>
          <w:bCs/>
          <w:szCs w:val="24"/>
          <w:lang w:eastAsia="da-DK"/>
        </w:rPr>
      </w:pPr>
      <w:r w:rsidRPr="009E55F7">
        <w:rPr>
          <w:b/>
          <w:bCs/>
          <w:szCs w:val="24"/>
          <w:lang w:eastAsia="da-DK"/>
        </w:rPr>
        <w:t>Step 2: Eliminate Technically Infeasible Options</w:t>
      </w:r>
    </w:p>
    <w:p w14:paraId="45CB0A4C" w14:textId="77777777" w:rsidR="009E55F7" w:rsidRPr="009E55F7" w:rsidRDefault="009E55F7" w:rsidP="009E55F7">
      <w:pPr>
        <w:spacing w:after="240" w:line="260" w:lineRule="atLeast"/>
        <w:rPr>
          <w:szCs w:val="24"/>
          <w:lang w:eastAsia="da-DK"/>
        </w:rPr>
      </w:pPr>
      <w:r w:rsidRPr="009E55F7">
        <w:rPr>
          <w:szCs w:val="24"/>
          <w:lang w:eastAsia="da-DK"/>
        </w:rPr>
        <w:t>The technical feasibility of the SO</w:t>
      </w:r>
      <w:r w:rsidRPr="009E55F7">
        <w:rPr>
          <w:szCs w:val="24"/>
          <w:vertAlign w:val="subscript"/>
          <w:lang w:eastAsia="da-DK"/>
        </w:rPr>
        <w:t>2</w:t>
      </w:r>
      <w:r w:rsidRPr="009E55F7">
        <w:rPr>
          <w:szCs w:val="24"/>
          <w:lang w:eastAsia="da-DK"/>
        </w:rPr>
        <w:t xml:space="preserve"> emission control technologies determined to be available for H-5801 is evaluated below.</w:t>
      </w:r>
    </w:p>
    <w:p w14:paraId="1956E0CD" w14:textId="77777777" w:rsidR="009E55F7" w:rsidRPr="009E55F7" w:rsidRDefault="009E55F7" w:rsidP="009E55F7">
      <w:pPr>
        <w:spacing w:line="260" w:lineRule="atLeast"/>
        <w:rPr>
          <w:szCs w:val="24"/>
          <w:lang w:eastAsia="da-DK"/>
        </w:rPr>
      </w:pPr>
      <w:r w:rsidRPr="009E55F7">
        <w:rPr>
          <w:szCs w:val="24"/>
          <w:lang w:eastAsia="da-DK"/>
        </w:rPr>
        <w:t>Low Sulfur Fuel</w:t>
      </w:r>
    </w:p>
    <w:p w14:paraId="34FACE1F" w14:textId="77777777" w:rsidR="009E55F7" w:rsidRPr="009E55F7" w:rsidRDefault="009E55F7" w:rsidP="009E55F7">
      <w:pPr>
        <w:spacing w:after="240" w:line="260" w:lineRule="atLeast"/>
        <w:rPr>
          <w:szCs w:val="24"/>
          <w:lang w:eastAsia="da-DK"/>
        </w:rPr>
      </w:pPr>
      <w:r w:rsidRPr="009E55F7">
        <w:rPr>
          <w:szCs w:val="24"/>
          <w:lang w:eastAsia="da-DK"/>
        </w:rPr>
        <w:t>Low sulfur fuel is technically feasible for the heater.</w:t>
      </w:r>
    </w:p>
    <w:p w14:paraId="14C25734" w14:textId="77777777" w:rsidR="009E55F7" w:rsidRPr="009E55F7" w:rsidRDefault="009E55F7" w:rsidP="009E55F7">
      <w:pPr>
        <w:spacing w:line="260" w:lineRule="atLeast"/>
        <w:rPr>
          <w:szCs w:val="24"/>
          <w:lang w:eastAsia="da-DK"/>
        </w:rPr>
      </w:pPr>
      <w:r w:rsidRPr="009E55F7">
        <w:rPr>
          <w:szCs w:val="24"/>
          <w:lang w:eastAsia="da-DK"/>
        </w:rPr>
        <w:t>Flue Gas Desulfurization</w:t>
      </w:r>
    </w:p>
    <w:p w14:paraId="100365D6" w14:textId="77777777" w:rsidR="00B0628C" w:rsidRPr="00B0628C" w:rsidRDefault="00B0628C" w:rsidP="00B0628C">
      <w:pPr>
        <w:spacing w:after="240" w:line="260" w:lineRule="atLeast"/>
        <w:rPr>
          <w:szCs w:val="24"/>
          <w:lang w:eastAsia="da-DK"/>
        </w:rPr>
      </w:pPr>
      <w:r w:rsidRPr="00B0628C">
        <w:rPr>
          <w:szCs w:val="24"/>
          <w:lang w:eastAsia="da-DK"/>
        </w:rPr>
        <w:t xml:space="preserve">Flue gas desulfurization is commonly used to reduce SO2 emissions from coal-fired and oil- fired combustion sources due to the relatively high concentration of SO2 (thousands of </w:t>
      </w:r>
      <w:proofErr w:type="spellStart"/>
      <w:r w:rsidRPr="00B0628C">
        <w:rPr>
          <w:szCs w:val="24"/>
          <w:lang w:eastAsia="da-DK"/>
        </w:rPr>
        <w:t>ppmv</w:t>
      </w:r>
      <w:proofErr w:type="spellEnd"/>
      <w:r w:rsidRPr="00B0628C">
        <w:rPr>
          <w:szCs w:val="24"/>
          <w:lang w:eastAsia="da-DK"/>
        </w:rPr>
        <w:t xml:space="preserve">) contained in the flue gas generated by these sources. </w:t>
      </w:r>
    </w:p>
    <w:p w14:paraId="6D668354" w14:textId="77777777" w:rsidR="00B0628C" w:rsidRPr="00B0628C" w:rsidRDefault="00B0628C" w:rsidP="00B0628C">
      <w:pPr>
        <w:spacing w:after="240" w:line="260" w:lineRule="atLeast"/>
        <w:rPr>
          <w:szCs w:val="24"/>
          <w:lang w:eastAsia="da-DK"/>
        </w:rPr>
      </w:pPr>
      <w:r w:rsidRPr="00B0628C">
        <w:rPr>
          <w:szCs w:val="24"/>
          <w:lang w:eastAsia="da-DK"/>
        </w:rPr>
        <w:t xml:space="preserve">The Hydrogen Plant #5 reformer heater H-5801 will emit SO2 at concentrations less than 15 </w:t>
      </w:r>
      <w:proofErr w:type="spellStart"/>
      <w:r w:rsidRPr="00B0628C">
        <w:rPr>
          <w:szCs w:val="24"/>
          <w:lang w:eastAsia="da-DK"/>
        </w:rPr>
        <w:t>ppmv</w:t>
      </w:r>
      <w:proofErr w:type="spellEnd"/>
      <w:r w:rsidRPr="00B0628C">
        <w:rPr>
          <w:szCs w:val="24"/>
          <w:lang w:eastAsia="da-DK"/>
        </w:rPr>
        <w:t xml:space="preserve">, which are below the concentrations oftentimes seen in a wet scrubber’s exhaust stream. Flue gas desulfurization systems rely on efficient mass transfer of SO2 from the gas stream into a liquid or solid absorbent. When the concentration of SO2 is very low, the “driving force” for this mass transfer is extremely inefficient, which makes it difficult for the absorbent to capture the remaining sulfur molecules effectively. </w:t>
      </w:r>
    </w:p>
    <w:p w14:paraId="10C91D63" w14:textId="77777777" w:rsidR="00B0628C" w:rsidRPr="00B0628C" w:rsidRDefault="00B0628C" w:rsidP="00B0628C">
      <w:pPr>
        <w:spacing w:after="240" w:line="260" w:lineRule="atLeast"/>
        <w:rPr>
          <w:szCs w:val="24"/>
          <w:lang w:eastAsia="da-DK"/>
        </w:rPr>
      </w:pPr>
      <w:r w:rsidRPr="00B0628C">
        <w:rPr>
          <w:szCs w:val="24"/>
          <w:lang w:eastAsia="da-DK"/>
        </w:rPr>
        <w:t>Additionally, with low inlet SO2 concentrations in flue gas, it is very challenging to control the system’s chemistry and maintain the ideal pH for the scrubbing liquid, which further reduces removal efficiency.</w:t>
      </w:r>
    </w:p>
    <w:p w14:paraId="0E7919C9" w14:textId="77777777" w:rsidR="00B0628C" w:rsidRPr="00B0628C" w:rsidRDefault="00B0628C" w:rsidP="00B0628C">
      <w:pPr>
        <w:spacing w:after="240" w:line="260" w:lineRule="atLeast"/>
        <w:rPr>
          <w:szCs w:val="24"/>
          <w:lang w:eastAsia="da-DK"/>
        </w:rPr>
      </w:pPr>
      <w:r w:rsidRPr="00B0628C">
        <w:rPr>
          <w:szCs w:val="24"/>
          <w:lang w:eastAsia="da-DK"/>
        </w:rPr>
        <w:t xml:space="preserve">Furthermore, the liquid carryover in the exhaust stream from a wet scrubber or the solid carryover in the exhaust stream from a semi-dry or dry scrubber would result in a new PM emission mechanism for the heater. </w:t>
      </w:r>
    </w:p>
    <w:p w14:paraId="56DEFE0C" w14:textId="77777777" w:rsidR="00B0628C" w:rsidRPr="00B0628C" w:rsidRDefault="00B0628C" w:rsidP="00B0628C">
      <w:pPr>
        <w:spacing w:after="240" w:line="260" w:lineRule="atLeast"/>
        <w:rPr>
          <w:szCs w:val="24"/>
          <w:lang w:eastAsia="da-DK"/>
        </w:rPr>
      </w:pPr>
      <w:r w:rsidRPr="00B0628C">
        <w:rPr>
          <w:szCs w:val="24"/>
          <w:lang w:eastAsia="da-DK"/>
        </w:rPr>
        <w:t xml:space="preserve">Lastly, research of emission control technology application data sets indicated wet, semi-dry and dry scrubbers have not been used to control SO2 emissions from a comparable heater. </w:t>
      </w:r>
    </w:p>
    <w:p w14:paraId="0005CC51" w14:textId="62562C07" w:rsidR="009E55F7" w:rsidRPr="009E55F7" w:rsidRDefault="00B0628C" w:rsidP="009E55F7">
      <w:pPr>
        <w:spacing w:after="240" w:line="260" w:lineRule="atLeast"/>
        <w:rPr>
          <w:szCs w:val="24"/>
          <w:lang w:eastAsia="da-DK"/>
        </w:rPr>
      </w:pPr>
      <w:r w:rsidRPr="00B0628C">
        <w:rPr>
          <w:szCs w:val="24"/>
          <w:lang w:eastAsia="da-DK"/>
        </w:rPr>
        <w:t>These factors indicate it would not be technically feasible to use flue gas desulfurization technologies to control SO2 emissions from the heater.</w:t>
      </w:r>
    </w:p>
    <w:p w14:paraId="797BEFC0" w14:textId="77777777"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22A99F06" w14:textId="77777777" w:rsidR="009E55F7" w:rsidRPr="009E55F7" w:rsidRDefault="009E55F7" w:rsidP="009E55F7">
      <w:pPr>
        <w:spacing w:after="240" w:line="260" w:lineRule="atLeast"/>
        <w:rPr>
          <w:szCs w:val="24"/>
          <w:lang w:eastAsia="da-DK"/>
        </w:rPr>
      </w:pPr>
      <w:r w:rsidRPr="009E55F7">
        <w:rPr>
          <w:szCs w:val="24"/>
          <w:lang w:eastAsia="da-DK"/>
        </w:rPr>
        <w:t>The only remaining available SO</w:t>
      </w:r>
      <w:r w:rsidRPr="009E55F7">
        <w:rPr>
          <w:szCs w:val="24"/>
          <w:vertAlign w:val="subscript"/>
          <w:lang w:eastAsia="da-DK"/>
        </w:rPr>
        <w:t>2</w:t>
      </w:r>
      <w:r w:rsidRPr="009E55F7">
        <w:rPr>
          <w:szCs w:val="24"/>
          <w:lang w:eastAsia="da-DK"/>
        </w:rPr>
        <w:t xml:space="preserve"> emission control technology for H-5801 is low sulfur fuel.</w:t>
      </w:r>
    </w:p>
    <w:p w14:paraId="60467DC6" w14:textId="77777777" w:rsidR="009E55F7" w:rsidRPr="009E55F7" w:rsidRDefault="009E55F7" w:rsidP="009E55F7">
      <w:pPr>
        <w:spacing w:line="260" w:lineRule="atLeast"/>
        <w:rPr>
          <w:b/>
          <w:bCs/>
          <w:szCs w:val="24"/>
          <w:lang w:eastAsia="da-DK"/>
        </w:rPr>
      </w:pPr>
      <w:r w:rsidRPr="009E55F7">
        <w:rPr>
          <w:b/>
          <w:bCs/>
          <w:szCs w:val="24"/>
          <w:lang w:eastAsia="da-DK"/>
        </w:rPr>
        <w:t>Step 4: Evaluate Most Effective Control Options and Document Results</w:t>
      </w:r>
    </w:p>
    <w:p w14:paraId="0B53F18B" w14:textId="77777777" w:rsidR="009E55F7" w:rsidRPr="009E55F7" w:rsidRDefault="009E55F7" w:rsidP="009E55F7">
      <w:pPr>
        <w:spacing w:after="240" w:line="260" w:lineRule="atLeast"/>
        <w:rPr>
          <w:szCs w:val="24"/>
          <w:lang w:eastAsia="da-DK"/>
        </w:rPr>
      </w:pPr>
      <w:r w:rsidRPr="009E55F7">
        <w:rPr>
          <w:szCs w:val="24"/>
          <w:lang w:eastAsia="da-DK"/>
        </w:rPr>
        <w:t>The only remaining available SO</w:t>
      </w:r>
      <w:r w:rsidRPr="009E55F7">
        <w:rPr>
          <w:szCs w:val="24"/>
          <w:vertAlign w:val="subscript"/>
          <w:lang w:eastAsia="da-DK"/>
        </w:rPr>
        <w:t>2</w:t>
      </w:r>
      <w:r w:rsidRPr="009E55F7">
        <w:rPr>
          <w:szCs w:val="24"/>
          <w:lang w:eastAsia="da-DK"/>
        </w:rPr>
        <w:t xml:space="preserve"> emission control technology for H-5801 is low sulfur fuel.</w:t>
      </w:r>
    </w:p>
    <w:p w14:paraId="2E662874" w14:textId="77777777" w:rsidR="009E55F7" w:rsidRPr="009E55F7" w:rsidRDefault="009E55F7" w:rsidP="009E55F7">
      <w:pPr>
        <w:spacing w:line="260" w:lineRule="atLeast"/>
        <w:rPr>
          <w:b/>
          <w:bCs/>
          <w:szCs w:val="24"/>
          <w:lang w:eastAsia="da-DK"/>
        </w:rPr>
      </w:pPr>
      <w:r w:rsidRPr="009E55F7">
        <w:rPr>
          <w:b/>
          <w:bCs/>
          <w:szCs w:val="24"/>
          <w:lang w:eastAsia="da-DK"/>
        </w:rPr>
        <w:t>Step 5: Select Maximum Air Pollution Control Capability</w:t>
      </w:r>
    </w:p>
    <w:p w14:paraId="202AC482"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lastRenderedPageBreak/>
        <w:t>MRL determined that combusting low sulfur gaseous fuel represents the maximum air pollution control capability for the SO</w:t>
      </w:r>
      <w:r w:rsidRPr="009E55F7">
        <w:rPr>
          <w:szCs w:val="24"/>
          <w:vertAlign w:val="subscript"/>
          <w:lang w:eastAsia="da-DK"/>
        </w:rPr>
        <w:t>2</w:t>
      </w:r>
      <w:r w:rsidRPr="009E55F7">
        <w:rPr>
          <w:szCs w:val="24"/>
          <w:lang w:eastAsia="da-DK"/>
        </w:rPr>
        <w:t xml:space="preserve"> emissions from H-5801. Specifically, MRL shall control SO</w:t>
      </w:r>
      <w:r w:rsidRPr="009E55F7">
        <w:rPr>
          <w:szCs w:val="24"/>
          <w:vertAlign w:val="subscript"/>
          <w:lang w:eastAsia="da-DK"/>
        </w:rPr>
        <w:t>2</w:t>
      </w:r>
      <w:r w:rsidRPr="009E55F7">
        <w:rPr>
          <w:szCs w:val="24"/>
          <w:lang w:eastAsia="da-DK"/>
        </w:rPr>
        <w:t xml:space="preserve"> emissions from the heater by combusting PSA off-gas and RFU off-gas containing no more than 30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 xml:space="preserve">S with an annual average of no more than 10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w:t>
      </w:r>
    </w:p>
    <w:p w14:paraId="23C164F4" w14:textId="77777777" w:rsidR="009E55F7" w:rsidRPr="009E55F7" w:rsidRDefault="009E55F7" w:rsidP="009E55F7">
      <w:pPr>
        <w:spacing w:line="260" w:lineRule="atLeast"/>
        <w:rPr>
          <w:b/>
          <w:bCs/>
          <w:szCs w:val="24"/>
          <w:lang w:eastAsia="da-DK"/>
        </w:rPr>
      </w:pPr>
      <w:bookmarkStart w:id="111" w:name="_Toc208393074"/>
      <w:bookmarkStart w:id="112" w:name="_Toc208576110"/>
      <w:r w:rsidRPr="009E55F7">
        <w:rPr>
          <w:b/>
          <w:bCs/>
          <w:szCs w:val="24"/>
          <w:lang w:eastAsia="da-DK"/>
        </w:rPr>
        <w:t>Volatile Organic Compounds</w:t>
      </w:r>
      <w:bookmarkEnd w:id="111"/>
      <w:bookmarkEnd w:id="112"/>
    </w:p>
    <w:p w14:paraId="4D4AA12F" w14:textId="77777777" w:rsidR="009E55F7" w:rsidRDefault="009E55F7" w:rsidP="009E55F7">
      <w:pPr>
        <w:spacing w:after="240" w:line="260" w:lineRule="atLeast"/>
        <w:rPr>
          <w:szCs w:val="24"/>
          <w:lang w:eastAsia="da-DK"/>
        </w:rPr>
      </w:pPr>
      <w:r w:rsidRPr="009E55F7">
        <w:rPr>
          <w:szCs w:val="24"/>
          <w:lang w:eastAsia="da-DK"/>
        </w:rPr>
        <w:t xml:space="preserve">H-5801 will emit VOC due to the incomplete oxidation of hydrocarbons present in its gaseous fuels. However, the low molecular weight characteristic of the hydrocarbons in the PSA off-gas and RFU off-gas will promote low levels of VOC emissions from the heater. </w:t>
      </w:r>
    </w:p>
    <w:p w14:paraId="10702A14" w14:textId="1A0BC84A" w:rsidR="005D313B" w:rsidRDefault="005D313B" w:rsidP="009E55F7">
      <w:pPr>
        <w:spacing w:after="240" w:line="260" w:lineRule="atLeast"/>
        <w:rPr>
          <w:szCs w:val="24"/>
          <w:lang w:eastAsia="da-DK"/>
        </w:rPr>
      </w:pPr>
      <w:r w:rsidRPr="005D313B">
        <w:rPr>
          <w:szCs w:val="24"/>
          <w:lang w:eastAsia="da-DK"/>
        </w:rPr>
        <w:t>The heater will not be subject to any NSPS or NESHAP VOC emission standard. However, the heater will follow the NESHAP Subpart DDDDD work practice standards that will minimize its VOC emissions:</w:t>
      </w:r>
    </w:p>
    <w:p w14:paraId="4D701CAC" w14:textId="77777777" w:rsidR="005D313B" w:rsidRDefault="005D313B" w:rsidP="005D313B">
      <w:pPr>
        <w:numPr>
          <w:ilvl w:val="0"/>
          <w:numId w:val="138"/>
        </w:numPr>
        <w:tabs>
          <w:tab w:val="num" w:pos="1440"/>
        </w:tabs>
        <w:spacing w:afterLines="40" w:after="96" w:line="260" w:lineRule="atLeast"/>
        <w:ind w:hanging="360"/>
        <w:rPr>
          <w:szCs w:val="24"/>
          <w:lang w:eastAsia="da-DK"/>
        </w:rPr>
      </w:pPr>
      <w:r w:rsidRPr="005D313B">
        <w:rPr>
          <w:szCs w:val="24"/>
          <w:lang w:eastAsia="da-DK"/>
        </w:rPr>
        <w:t>Pursuant to 40 CFR 63.7540(a)(10)(</w:t>
      </w:r>
      <w:proofErr w:type="spellStart"/>
      <w:r w:rsidRPr="005D313B">
        <w:rPr>
          <w:szCs w:val="24"/>
          <w:lang w:eastAsia="da-DK"/>
        </w:rPr>
        <w:t>i</w:t>
      </w:r>
      <w:proofErr w:type="spellEnd"/>
      <w:r w:rsidRPr="005D313B">
        <w:rPr>
          <w:szCs w:val="24"/>
          <w:lang w:eastAsia="da-DK"/>
        </w:rPr>
        <w:t>), MRL will inspect the heater’s burner(s) and clean or replace any components of the burner(s) as necessary; and</w:t>
      </w:r>
    </w:p>
    <w:p w14:paraId="1B7652FA" w14:textId="77777777" w:rsidR="005D313B" w:rsidRPr="005D313B" w:rsidRDefault="005D313B" w:rsidP="005D313B">
      <w:pPr>
        <w:numPr>
          <w:ilvl w:val="0"/>
          <w:numId w:val="138"/>
        </w:numPr>
        <w:tabs>
          <w:tab w:val="num" w:pos="1440"/>
        </w:tabs>
        <w:spacing w:afterLines="40" w:after="96" w:line="260" w:lineRule="atLeast"/>
        <w:ind w:hanging="360"/>
        <w:rPr>
          <w:szCs w:val="24"/>
          <w:lang w:eastAsia="da-DK"/>
        </w:rPr>
      </w:pPr>
      <w:r w:rsidRPr="005D313B">
        <w:rPr>
          <w:szCs w:val="24"/>
          <w:lang w:eastAsia="da-DK"/>
        </w:rPr>
        <w:t>Pursuant to 40 CFR 63.7540(a)(10)(ii), MRL will inspect the flame pattern of the heater’s burner(s) and adjust the burner(s) as necessary to optimize the flame pattern, consistent with the manufacturer's specifications.</w:t>
      </w:r>
    </w:p>
    <w:p w14:paraId="28CFE69F" w14:textId="77777777" w:rsidR="005D313B" w:rsidRDefault="005D313B" w:rsidP="009E55F7">
      <w:pPr>
        <w:spacing w:line="260" w:lineRule="atLeast"/>
        <w:rPr>
          <w:b/>
          <w:bCs/>
          <w:szCs w:val="24"/>
          <w:lang w:eastAsia="da-DK"/>
        </w:rPr>
      </w:pPr>
    </w:p>
    <w:p w14:paraId="431658EC" w14:textId="6108C73A" w:rsidR="009E55F7" w:rsidRPr="00EE491A" w:rsidRDefault="009E55F7" w:rsidP="009E55F7">
      <w:pPr>
        <w:spacing w:line="260" w:lineRule="atLeast"/>
        <w:rPr>
          <w:b/>
          <w:bCs/>
          <w:szCs w:val="24"/>
          <w:lang w:eastAsia="da-DK"/>
        </w:rPr>
      </w:pPr>
      <w:r w:rsidRPr="00EE491A">
        <w:rPr>
          <w:b/>
          <w:bCs/>
          <w:szCs w:val="24"/>
          <w:lang w:eastAsia="da-DK"/>
        </w:rPr>
        <w:t>Step 1: Identify Control Technologies</w:t>
      </w:r>
    </w:p>
    <w:p w14:paraId="4B5E2F33" w14:textId="77777777" w:rsidR="009E55F7" w:rsidRPr="009E55F7" w:rsidRDefault="009E55F7" w:rsidP="009E55F7">
      <w:pPr>
        <w:spacing w:after="120" w:line="260" w:lineRule="atLeast"/>
        <w:rPr>
          <w:szCs w:val="24"/>
          <w:lang w:eastAsia="da-DK"/>
        </w:rPr>
      </w:pPr>
      <w:r w:rsidRPr="009E55F7">
        <w:rPr>
          <w:szCs w:val="24"/>
          <w:lang w:eastAsia="da-DK"/>
        </w:rPr>
        <w:t>The following are available VOC emission control technologies for H-5801.</w:t>
      </w:r>
    </w:p>
    <w:p w14:paraId="77458CB8" w14:textId="77777777" w:rsidR="009E55F7" w:rsidRPr="009E55F7" w:rsidRDefault="009E55F7" w:rsidP="00EE04E0">
      <w:pPr>
        <w:numPr>
          <w:ilvl w:val="0"/>
          <w:numId w:val="138"/>
        </w:numPr>
        <w:tabs>
          <w:tab w:val="num" w:pos="1440"/>
        </w:tabs>
        <w:spacing w:afterLines="40" w:after="96" w:line="260" w:lineRule="atLeast"/>
        <w:ind w:hanging="360"/>
        <w:rPr>
          <w:szCs w:val="24"/>
          <w:lang w:eastAsia="da-DK"/>
        </w:rPr>
      </w:pPr>
      <w:r w:rsidRPr="009E55F7">
        <w:rPr>
          <w:szCs w:val="24"/>
          <w:lang w:eastAsia="da-DK"/>
        </w:rPr>
        <w:t>Good Combustion Practices;</w:t>
      </w:r>
    </w:p>
    <w:p w14:paraId="42345CD7" w14:textId="77777777" w:rsidR="009E55F7" w:rsidRPr="009E55F7" w:rsidRDefault="009E55F7" w:rsidP="00EE04E0">
      <w:pPr>
        <w:numPr>
          <w:ilvl w:val="0"/>
          <w:numId w:val="138"/>
        </w:numPr>
        <w:tabs>
          <w:tab w:val="num" w:pos="1440"/>
        </w:tabs>
        <w:spacing w:afterLines="40" w:after="96" w:line="260" w:lineRule="atLeast"/>
        <w:ind w:hanging="360"/>
        <w:rPr>
          <w:szCs w:val="24"/>
          <w:lang w:eastAsia="da-DK"/>
        </w:rPr>
      </w:pPr>
      <w:r w:rsidRPr="009E55F7">
        <w:rPr>
          <w:szCs w:val="24"/>
          <w:lang w:eastAsia="da-DK"/>
        </w:rPr>
        <w:t>Thermal Oxidation; and</w:t>
      </w:r>
    </w:p>
    <w:p w14:paraId="6DDA7074" w14:textId="77777777" w:rsidR="009E55F7" w:rsidRPr="009E55F7" w:rsidRDefault="009E55F7" w:rsidP="00EE04E0">
      <w:pPr>
        <w:numPr>
          <w:ilvl w:val="0"/>
          <w:numId w:val="138"/>
        </w:numPr>
        <w:tabs>
          <w:tab w:val="num" w:pos="1440"/>
        </w:tabs>
        <w:spacing w:afterLines="40" w:after="96" w:line="260" w:lineRule="atLeast"/>
        <w:ind w:hanging="360"/>
        <w:rPr>
          <w:szCs w:val="24"/>
          <w:lang w:eastAsia="da-DK"/>
        </w:rPr>
      </w:pPr>
      <w:r w:rsidRPr="009E55F7">
        <w:rPr>
          <w:szCs w:val="24"/>
          <w:lang w:eastAsia="da-DK"/>
        </w:rPr>
        <w:t>Catalytic Oxidation.</w:t>
      </w:r>
    </w:p>
    <w:p w14:paraId="701915DD" w14:textId="77777777" w:rsidR="009E55F7" w:rsidRPr="009E55F7" w:rsidRDefault="009E55F7" w:rsidP="009E55F7">
      <w:pPr>
        <w:spacing w:after="240" w:line="260" w:lineRule="atLeast"/>
        <w:rPr>
          <w:szCs w:val="24"/>
          <w:lang w:eastAsia="da-DK"/>
        </w:rPr>
      </w:pPr>
      <w:r w:rsidRPr="009E55F7">
        <w:rPr>
          <w:szCs w:val="24"/>
          <w:lang w:eastAsia="da-DK"/>
        </w:rPr>
        <w:t>Below these technologies are generally described.</w:t>
      </w:r>
    </w:p>
    <w:p w14:paraId="0D68A5B7"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02AA1CA6" w14:textId="4E9093C1"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9E55F7">
        <w:rPr>
          <w:szCs w:val="24"/>
          <w:highlight w:val="yellow"/>
          <w:lang w:eastAsia="da-DK"/>
        </w:rPr>
        <w:fldChar w:fldCharType="begin"/>
      </w:r>
      <w:r w:rsidRPr="009E55F7">
        <w:rPr>
          <w:szCs w:val="24"/>
          <w:lang w:eastAsia="da-DK"/>
        </w:rPr>
        <w:instrText xml:space="preserve"> REF _Ref212546702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w:t>
      </w:r>
      <w:r w:rsidRPr="009E55F7">
        <w:rPr>
          <w:szCs w:val="24"/>
          <w:highlight w:val="yellow"/>
          <w:lang w:eastAsia="da-DK"/>
        </w:rPr>
        <w:fldChar w:fldCharType="end"/>
      </w:r>
      <w:r w:rsidRPr="009E55F7">
        <w:rPr>
          <w:szCs w:val="24"/>
          <w:lang w:eastAsia="da-DK"/>
        </w:rPr>
        <w:t xml:space="preserve"> herein for a discussion of this technology.</w:t>
      </w:r>
    </w:p>
    <w:p w14:paraId="5319C480" w14:textId="77777777" w:rsidR="009E55F7" w:rsidRPr="009E55F7" w:rsidRDefault="009E55F7" w:rsidP="009E55F7">
      <w:pPr>
        <w:spacing w:line="260" w:lineRule="atLeast"/>
        <w:rPr>
          <w:szCs w:val="24"/>
          <w:lang w:eastAsia="da-DK"/>
        </w:rPr>
      </w:pPr>
      <w:r w:rsidRPr="009E55F7">
        <w:rPr>
          <w:szCs w:val="24"/>
          <w:lang w:eastAsia="da-DK"/>
        </w:rPr>
        <w:t>Thermal Oxidation</w:t>
      </w:r>
    </w:p>
    <w:p w14:paraId="1E94452F" w14:textId="48020327"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_Ref212546743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II</w:t>
      </w:r>
      <w:r w:rsidRPr="009E55F7">
        <w:rPr>
          <w:szCs w:val="24"/>
          <w:highlight w:val="yellow"/>
          <w:lang w:eastAsia="da-DK"/>
        </w:rPr>
        <w:fldChar w:fldCharType="end"/>
      </w:r>
      <w:r w:rsidRPr="009E55F7">
        <w:rPr>
          <w:szCs w:val="24"/>
          <w:lang w:eastAsia="da-DK"/>
        </w:rPr>
        <w:t xml:space="preserve"> herein for a discussion of this technology.</w:t>
      </w:r>
    </w:p>
    <w:p w14:paraId="392EEF05" w14:textId="77777777" w:rsidR="009E55F7" w:rsidRPr="009E55F7" w:rsidRDefault="009E55F7" w:rsidP="009E55F7">
      <w:pPr>
        <w:spacing w:line="260" w:lineRule="atLeast"/>
        <w:rPr>
          <w:szCs w:val="24"/>
          <w:lang w:eastAsia="da-DK"/>
        </w:rPr>
      </w:pPr>
      <w:r w:rsidRPr="009E55F7">
        <w:rPr>
          <w:szCs w:val="24"/>
          <w:lang w:eastAsia="da-DK"/>
        </w:rPr>
        <w:t>Catalytic Oxidation</w:t>
      </w:r>
    </w:p>
    <w:p w14:paraId="58946F94" w14:textId="7C8786F1"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9E55F7">
        <w:rPr>
          <w:szCs w:val="24"/>
          <w:highlight w:val="yellow"/>
          <w:lang w:eastAsia="da-DK"/>
        </w:rPr>
        <w:fldChar w:fldCharType="begin"/>
      </w:r>
      <w:r w:rsidRPr="009E55F7">
        <w:rPr>
          <w:szCs w:val="24"/>
          <w:lang w:eastAsia="da-DK"/>
        </w:rPr>
        <w:instrText xml:space="preserve"> REF _Ref212546805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III</w:t>
      </w:r>
      <w:r w:rsidRPr="009E55F7">
        <w:rPr>
          <w:szCs w:val="24"/>
          <w:highlight w:val="yellow"/>
          <w:lang w:eastAsia="da-DK"/>
        </w:rPr>
        <w:fldChar w:fldCharType="end"/>
      </w:r>
      <w:r w:rsidRPr="009E55F7">
        <w:rPr>
          <w:szCs w:val="24"/>
          <w:lang w:eastAsia="da-DK"/>
        </w:rPr>
        <w:t xml:space="preserve"> herein for a discussion of this technology.</w:t>
      </w:r>
    </w:p>
    <w:p w14:paraId="518955A9" w14:textId="77777777" w:rsidR="009E55F7" w:rsidRPr="00EE491A" w:rsidRDefault="009E55F7" w:rsidP="009E55F7">
      <w:pPr>
        <w:spacing w:line="260" w:lineRule="atLeast"/>
        <w:rPr>
          <w:b/>
          <w:bCs/>
          <w:szCs w:val="24"/>
          <w:lang w:eastAsia="da-DK"/>
        </w:rPr>
      </w:pPr>
      <w:r w:rsidRPr="00EE491A">
        <w:rPr>
          <w:b/>
          <w:bCs/>
          <w:szCs w:val="24"/>
          <w:lang w:eastAsia="da-DK"/>
        </w:rPr>
        <w:t>Step 2: Eliminate Technically Infeasible Options</w:t>
      </w:r>
    </w:p>
    <w:p w14:paraId="1CA80685" w14:textId="77777777" w:rsidR="009E55F7" w:rsidRPr="009E55F7" w:rsidRDefault="009E55F7" w:rsidP="009E55F7">
      <w:pPr>
        <w:spacing w:after="240" w:line="260" w:lineRule="atLeast"/>
        <w:rPr>
          <w:szCs w:val="24"/>
          <w:lang w:eastAsia="da-DK"/>
        </w:rPr>
      </w:pPr>
      <w:r w:rsidRPr="009E55F7">
        <w:rPr>
          <w:szCs w:val="24"/>
          <w:lang w:eastAsia="da-DK"/>
        </w:rPr>
        <w:t xml:space="preserve">The technical feasibility of the VOC emission control technologies determined to be available for H-5801 is evaluated below. </w:t>
      </w:r>
    </w:p>
    <w:p w14:paraId="750ED2C9"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54B96B3E" w14:textId="77777777" w:rsidR="009E55F7" w:rsidRPr="009E55F7" w:rsidRDefault="009E55F7" w:rsidP="009E55F7">
      <w:pPr>
        <w:spacing w:after="240" w:line="260" w:lineRule="atLeast"/>
        <w:rPr>
          <w:szCs w:val="24"/>
          <w:lang w:eastAsia="da-DK"/>
        </w:rPr>
      </w:pPr>
      <w:r w:rsidRPr="009E55F7">
        <w:rPr>
          <w:szCs w:val="24"/>
          <w:lang w:eastAsia="da-DK"/>
        </w:rPr>
        <w:t>Good combustion practices will be an integral component of the design and operation of the</w:t>
      </w:r>
    </w:p>
    <w:p w14:paraId="68541E09" w14:textId="77777777" w:rsidR="009E55F7" w:rsidRPr="009E55F7" w:rsidRDefault="009E55F7" w:rsidP="009E55F7">
      <w:pPr>
        <w:spacing w:after="240" w:line="260" w:lineRule="atLeast"/>
        <w:rPr>
          <w:szCs w:val="24"/>
          <w:lang w:eastAsia="da-DK"/>
        </w:rPr>
      </w:pPr>
      <w:r w:rsidRPr="009E55F7">
        <w:rPr>
          <w:szCs w:val="24"/>
          <w:lang w:eastAsia="da-DK"/>
        </w:rPr>
        <w:t>heater. Therefore, this option is technically feasible for the heater.</w:t>
      </w:r>
    </w:p>
    <w:p w14:paraId="7E112A6A" w14:textId="77777777" w:rsidR="009E55F7" w:rsidRPr="009E55F7" w:rsidRDefault="009E55F7" w:rsidP="009E55F7">
      <w:pPr>
        <w:spacing w:line="260" w:lineRule="atLeast"/>
        <w:rPr>
          <w:szCs w:val="24"/>
          <w:lang w:eastAsia="da-DK"/>
        </w:rPr>
      </w:pPr>
      <w:r w:rsidRPr="009E55F7">
        <w:rPr>
          <w:szCs w:val="24"/>
          <w:lang w:eastAsia="da-DK"/>
        </w:rPr>
        <w:t>Thermal Oxidation</w:t>
      </w:r>
    </w:p>
    <w:p w14:paraId="73951AF7" w14:textId="77777777" w:rsidR="009E55F7" w:rsidRPr="009E55F7" w:rsidRDefault="009E55F7" w:rsidP="009E55F7">
      <w:pPr>
        <w:spacing w:after="240" w:line="260" w:lineRule="atLeast"/>
        <w:rPr>
          <w:szCs w:val="24"/>
          <w:lang w:eastAsia="da-DK"/>
        </w:rPr>
      </w:pPr>
      <w:r w:rsidRPr="009E55F7">
        <w:rPr>
          <w:szCs w:val="24"/>
          <w:lang w:eastAsia="da-DK"/>
        </w:rPr>
        <w:t>Thermal oxidation is technically feasible for the control of VOC emissions from the heater.</w:t>
      </w:r>
    </w:p>
    <w:p w14:paraId="3A387CAD" w14:textId="77777777" w:rsidR="009E55F7" w:rsidRPr="009E55F7" w:rsidRDefault="009E55F7" w:rsidP="009E55F7">
      <w:pPr>
        <w:spacing w:line="260" w:lineRule="atLeast"/>
        <w:rPr>
          <w:szCs w:val="24"/>
          <w:lang w:eastAsia="da-DK"/>
        </w:rPr>
      </w:pPr>
      <w:r w:rsidRPr="009E55F7">
        <w:rPr>
          <w:szCs w:val="24"/>
          <w:lang w:eastAsia="da-DK"/>
        </w:rPr>
        <w:t>Catalytic Oxidation</w:t>
      </w:r>
    </w:p>
    <w:p w14:paraId="2413D7EF" w14:textId="796A24E1" w:rsidR="009E55F7" w:rsidRPr="009E55F7" w:rsidRDefault="00D4160B" w:rsidP="009E55F7">
      <w:pPr>
        <w:spacing w:after="240" w:line="260" w:lineRule="atLeast"/>
        <w:rPr>
          <w:szCs w:val="24"/>
          <w:lang w:eastAsia="da-DK"/>
        </w:rPr>
      </w:pPr>
      <w:r>
        <w:rPr>
          <w:szCs w:val="24"/>
          <w:lang w:eastAsia="da-DK"/>
        </w:rPr>
        <w:lastRenderedPageBreak/>
        <w:t>C</w:t>
      </w:r>
      <w:r w:rsidR="009E55F7" w:rsidRPr="009E55F7">
        <w:rPr>
          <w:szCs w:val="24"/>
          <w:lang w:eastAsia="da-DK"/>
        </w:rPr>
        <w:t>atalytic oxidation is not technically feasible for the control of VOC emissions from the heater due to catalyst poisoning by sulfur compounds and operational temperature constraints.</w:t>
      </w:r>
    </w:p>
    <w:p w14:paraId="284FB28F" w14:textId="77777777"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1481DD69" w14:textId="77777777" w:rsidR="009E55F7" w:rsidRPr="009E55F7" w:rsidRDefault="009E55F7" w:rsidP="009E55F7">
      <w:pPr>
        <w:spacing w:after="240" w:line="260" w:lineRule="atLeast"/>
        <w:rPr>
          <w:szCs w:val="24"/>
          <w:lang w:eastAsia="da-DK"/>
        </w:rPr>
      </w:pPr>
      <w:r w:rsidRPr="009E55F7">
        <w:rPr>
          <w:szCs w:val="24"/>
          <w:lang w:eastAsia="da-DK"/>
        </w:rPr>
        <w:t>The remaining available VOC emission control technologies forH-5801 are listed below from the highest to lowest potential emission control relative to the emissions unit’s baseline emissions:</w:t>
      </w:r>
    </w:p>
    <w:p w14:paraId="5517C73B" w14:textId="77777777" w:rsidR="009E55F7" w:rsidRPr="009E55F7" w:rsidRDefault="009E55F7" w:rsidP="009E55F7">
      <w:pPr>
        <w:numPr>
          <w:ilvl w:val="0"/>
          <w:numId w:val="164"/>
        </w:numPr>
        <w:spacing w:after="240" w:line="260" w:lineRule="atLeast"/>
        <w:contextualSpacing/>
        <w:rPr>
          <w:szCs w:val="24"/>
          <w:lang w:eastAsia="da-DK"/>
        </w:rPr>
      </w:pPr>
      <w:r w:rsidRPr="009E55F7">
        <w:rPr>
          <w:szCs w:val="24"/>
          <w:lang w:eastAsia="da-DK"/>
        </w:rPr>
        <w:t>Thermal oxidation; and</w:t>
      </w:r>
    </w:p>
    <w:p w14:paraId="0C430438" w14:textId="77777777" w:rsidR="009E55F7" w:rsidRDefault="009E55F7" w:rsidP="009E55F7">
      <w:pPr>
        <w:numPr>
          <w:ilvl w:val="0"/>
          <w:numId w:val="164"/>
        </w:numPr>
        <w:spacing w:after="240" w:line="260" w:lineRule="atLeast"/>
        <w:contextualSpacing/>
        <w:rPr>
          <w:szCs w:val="24"/>
          <w:lang w:eastAsia="da-DK"/>
        </w:rPr>
      </w:pPr>
      <w:r w:rsidRPr="009E55F7">
        <w:rPr>
          <w:szCs w:val="24"/>
          <w:lang w:eastAsia="da-DK"/>
        </w:rPr>
        <w:t>Good combustion practices</w:t>
      </w:r>
    </w:p>
    <w:p w14:paraId="00518285" w14:textId="77777777" w:rsidR="007A0006" w:rsidRPr="009E55F7" w:rsidRDefault="007A0006" w:rsidP="00EE04E0">
      <w:pPr>
        <w:spacing w:after="240" w:line="260" w:lineRule="atLeast"/>
        <w:ind w:left="720"/>
        <w:contextualSpacing/>
        <w:rPr>
          <w:szCs w:val="24"/>
          <w:lang w:eastAsia="da-DK"/>
        </w:rPr>
      </w:pPr>
    </w:p>
    <w:p w14:paraId="02058D66" w14:textId="3EA71A3B" w:rsidR="009E55F7" w:rsidRPr="009E55F7" w:rsidRDefault="009E55F7" w:rsidP="009E55F7">
      <w:pPr>
        <w:spacing w:line="260" w:lineRule="atLeast"/>
        <w:rPr>
          <w:b/>
          <w:bCs/>
          <w:szCs w:val="24"/>
          <w:lang w:eastAsia="da-DK"/>
        </w:rPr>
      </w:pPr>
      <w:r w:rsidRPr="009E55F7">
        <w:rPr>
          <w:b/>
          <w:bCs/>
          <w:szCs w:val="24"/>
          <w:lang w:eastAsia="da-DK"/>
        </w:rPr>
        <w:t>Step 4: Evaluate Most Effective Control Options and Document Results</w:t>
      </w:r>
    </w:p>
    <w:p w14:paraId="2A0E263F" w14:textId="77777777" w:rsidR="009E55F7" w:rsidRPr="009E55F7" w:rsidRDefault="009E55F7" w:rsidP="009E55F7">
      <w:pPr>
        <w:spacing w:after="240" w:line="260" w:lineRule="atLeast"/>
        <w:rPr>
          <w:szCs w:val="24"/>
          <w:lang w:eastAsia="da-DK"/>
        </w:rPr>
      </w:pPr>
      <w:r w:rsidRPr="009E55F7">
        <w:rPr>
          <w:szCs w:val="24"/>
          <w:lang w:eastAsia="da-DK"/>
        </w:rPr>
        <w:t>Below, MRL evaluated the cost effectiveness of the installation and operation of the VOC emission control technologies that were determined to be technically feasible for H-5801.</w:t>
      </w:r>
    </w:p>
    <w:p w14:paraId="7BDE0E76" w14:textId="77777777" w:rsidR="009E55F7" w:rsidRPr="009E55F7" w:rsidRDefault="009E55F7" w:rsidP="009E55F7">
      <w:pPr>
        <w:spacing w:line="260" w:lineRule="atLeast"/>
        <w:rPr>
          <w:szCs w:val="24"/>
          <w:lang w:eastAsia="da-DK"/>
        </w:rPr>
      </w:pPr>
      <w:r w:rsidRPr="009E55F7">
        <w:rPr>
          <w:szCs w:val="24"/>
          <w:lang w:eastAsia="da-DK"/>
        </w:rPr>
        <w:t>Thermal Oxidation</w:t>
      </w:r>
    </w:p>
    <w:p w14:paraId="10DDB1F7" w14:textId="77777777" w:rsidR="009E55F7" w:rsidRPr="009E55F7" w:rsidRDefault="009E55F7" w:rsidP="009E55F7">
      <w:pPr>
        <w:spacing w:after="240" w:line="260" w:lineRule="atLeast"/>
        <w:rPr>
          <w:szCs w:val="24"/>
          <w:lang w:eastAsia="da-DK"/>
        </w:rPr>
      </w:pPr>
      <w:r w:rsidRPr="009E55F7">
        <w:rPr>
          <w:szCs w:val="24"/>
          <w:lang w:eastAsia="da-DK"/>
        </w:rPr>
        <w:t>Due to the very low concentration of VOC in its exhaust stream. The application of thermal oxidation to reduce the heater’s VOC emission rate would require the combustion of a considerable amount of fuel to achieve the elevated temperature necessary to promote the oxidation of the small amount of VOC that will be present in the heater’s exhaust stream. This fuel combustion would generate additional combustion pollutants, including VOC. Thus, the VOC emission reduction effectiveness of the thermal oxidation system would be reduced, if not negated, because of the VOC generated by the thermal oxidation process.</w:t>
      </w:r>
    </w:p>
    <w:p w14:paraId="24011631" w14:textId="77777777" w:rsidR="009E55F7" w:rsidRPr="009E55F7" w:rsidRDefault="009E55F7" w:rsidP="009E55F7">
      <w:pPr>
        <w:spacing w:after="240" w:line="260" w:lineRule="atLeast"/>
        <w:rPr>
          <w:szCs w:val="24"/>
          <w:lang w:eastAsia="da-DK"/>
        </w:rPr>
      </w:pPr>
      <w:r w:rsidRPr="009E55F7">
        <w:rPr>
          <w:szCs w:val="24"/>
          <w:lang w:eastAsia="da-DK"/>
        </w:rPr>
        <w:t>In summary, the addition of a second thermal oxidation process to the heater system may not reduce the heater’s VOC emissions by any appreciable amount, if at all and this add-on control technology would considerably increase the energy requirements of the heater system while notably increasing the amount of combustion pollutants, such as NO</w:t>
      </w:r>
      <w:r w:rsidRPr="009E55F7">
        <w:rPr>
          <w:szCs w:val="24"/>
          <w:vertAlign w:val="subscript"/>
          <w:lang w:eastAsia="da-DK"/>
        </w:rPr>
        <w:t>x</w:t>
      </w:r>
      <w:r w:rsidRPr="009E55F7">
        <w:rPr>
          <w:szCs w:val="24"/>
          <w:lang w:eastAsia="da-DK"/>
        </w:rPr>
        <w:t xml:space="preserve"> and CO</w:t>
      </w:r>
      <w:r w:rsidRPr="009E55F7">
        <w:rPr>
          <w:szCs w:val="24"/>
          <w:vertAlign w:val="subscript"/>
          <w:lang w:eastAsia="da-DK"/>
        </w:rPr>
        <w:t>2</w:t>
      </w:r>
      <w:r w:rsidRPr="009E55F7">
        <w:rPr>
          <w:szCs w:val="24"/>
          <w:lang w:eastAsia="da-DK"/>
        </w:rPr>
        <w:t>, emitted into the atmosphere. Furthermore, research of emission control technology application data sets indicated thermal oxidation has not been used to control VOC emissions from a comparable heater.</w:t>
      </w:r>
    </w:p>
    <w:p w14:paraId="58BD17E3" w14:textId="77777777" w:rsidR="009E55F7" w:rsidRPr="009E55F7" w:rsidRDefault="009E55F7" w:rsidP="009E55F7">
      <w:pPr>
        <w:spacing w:after="240" w:line="260" w:lineRule="atLeast"/>
        <w:rPr>
          <w:szCs w:val="24"/>
          <w:lang w:eastAsia="da-DK"/>
        </w:rPr>
      </w:pPr>
      <w:r w:rsidRPr="009E55F7">
        <w:rPr>
          <w:szCs w:val="24"/>
          <w:lang w:eastAsia="da-DK"/>
        </w:rPr>
        <w:t xml:space="preserve">Lastly, MRL estimated a capital cost of </w:t>
      </w:r>
      <w:r w:rsidRPr="009E55F7">
        <w:rPr>
          <w:color w:val="000000"/>
          <w:szCs w:val="24"/>
          <w:lang w:eastAsia="da-DK"/>
        </w:rPr>
        <w:t xml:space="preserve">approximately $2,500,000 – $3,000,000 to install </w:t>
      </w:r>
      <w:r w:rsidRPr="009E55F7">
        <w:rPr>
          <w:szCs w:val="24"/>
          <w:lang w:eastAsia="da-DK"/>
        </w:rPr>
        <w:t xml:space="preserve">piping, associated equipment (e.g., valves and instrumentation) and a thermal oxidizer to collect and control the heater’s VOC emissions. Furthermore, annual operating costs (e.g., fuel, electricity, maintenance labor and maintenance materials) required to operate and maintain the thermal oxidizer would make it even less cost-effective.  </w:t>
      </w:r>
    </w:p>
    <w:p w14:paraId="694A413E" w14:textId="77777777" w:rsidR="009E55F7" w:rsidRPr="009E55F7" w:rsidRDefault="009E55F7" w:rsidP="009E55F7">
      <w:pPr>
        <w:spacing w:after="240" w:line="260" w:lineRule="atLeast"/>
        <w:rPr>
          <w:szCs w:val="24"/>
          <w:lang w:eastAsia="da-DK"/>
        </w:rPr>
      </w:pPr>
      <w:r w:rsidRPr="009E55F7">
        <w:rPr>
          <w:szCs w:val="24"/>
          <w:lang w:eastAsia="da-DK"/>
        </w:rPr>
        <w:t>Based on the above-described reasons, MRL concluded that it would not be cost effective to install a thermal oxidizer for H-5801. Therefore, MRL eliminated thermal oxidation from consideration as the maximum air pollution control capability for the heater’s VOC emissions.</w:t>
      </w:r>
    </w:p>
    <w:p w14:paraId="60B5E94C"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3DC3F987" w14:textId="77777777" w:rsidR="009E55F7" w:rsidRPr="009E55F7" w:rsidRDefault="009E55F7" w:rsidP="009E55F7">
      <w:pPr>
        <w:spacing w:after="240" w:line="260" w:lineRule="atLeast"/>
        <w:rPr>
          <w:szCs w:val="24"/>
          <w:lang w:eastAsia="da-DK"/>
        </w:rPr>
      </w:pPr>
      <w:r w:rsidRPr="009E55F7">
        <w:rPr>
          <w:szCs w:val="24"/>
          <w:lang w:eastAsia="da-DK"/>
        </w:rPr>
        <w:t>The only remaining available VOC emission control technology for H-5801 is good combustion practices, which will be an integral component of the design and operation of the heater.</w:t>
      </w:r>
    </w:p>
    <w:p w14:paraId="22487F9E" w14:textId="77777777" w:rsidR="009E55F7" w:rsidRPr="009E55F7" w:rsidRDefault="009E55F7" w:rsidP="009E55F7">
      <w:pPr>
        <w:spacing w:line="260" w:lineRule="atLeast"/>
        <w:rPr>
          <w:b/>
          <w:bCs/>
          <w:szCs w:val="24"/>
          <w:lang w:eastAsia="da-DK"/>
        </w:rPr>
      </w:pPr>
      <w:r w:rsidRPr="009E55F7">
        <w:rPr>
          <w:b/>
          <w:bCs/>
          <w:szCs w:val="24"/>
          <w:lang w:eastAsia="da-DK"/>
        </w:rPr>
        <w:t>Step 5: Select Maximum Air Pollution Control Capability</w:t>
      </w:r>
    </w:p>
    <w:p w14:paraId="5254A67E" w14:textId="77777777" w:rsidR="009E55F7" w:rsidRPr="009E55F7" w:rsidRDefault="009E55F7" w:rsidP="009E55F7">
      <w:pPr>
        <w:spacing w:after="120" w:line="260" w:lineRule="atLeast"/>
        <w:rPr>
          <w:szCs w:val="24"/>
          <w:lang w:eastAsia="da-DK"/>
        </w:rPr>
      </w:pPr>
      <w:r w:rsidRPr="009E55F7">
        <w:rPr>
          <w:szCs w:val="24"/>
          <w:lang w:eastAsia="da-DK"/>
        </w:rPr>
        <w:t>MRL determined that good combustion practices represent the maximum air pollution control capability for the VOC emissions from H-5801. Therefore, MRL will control VOC emissions from the heater by using good combustion practices and comply with the following emission limitation to reflect the performance of the maximum air pollution control capability for this unit:</w:t>
      </w:r>
    </w:p>
    <w:p w14:paraId="1483FE4D" w14:textId="3FDDEDE5" w:rsidR="009E55F7" w:rsidRDefault="009E55F7" w:rsidP="009E55F7">
      <w:pPr>
        <w:numPr>
          <w:ilvl w:val="0"/>
          <w:numId w:val="165"/>
        </w:numPr>
        <w:spacing w:after="240" w:line="260" w:lineRule="atLeast"/>
        <w:contextualSpacing/>
        <w:rPr>
          <w:szCs w:val="24"/>
          <w:lang w:eastAsia="da-DK"/>
        </w:rPr>
      </w:pPr>
      <w:r w:rsidRPr="009E55F7">
        <w:rPr>
          <w:szCs w:val="24"/>
          <w:lang w:eastAsia="da-DK"/>
        </w:rPr>
        <w:lastRenderedPageBreak/>
        <w:t xml:space="preserve">VOC emissions from the heater shall not exceed 0.004 </w:t>
      </w:r>
      <w:proofErr w:type="spellStart"/>
      <w:r w:rsidRPr="009E55F7">
        <w:rPr>
          <w:szCs w:val="24"/>
          <w:lang w:eastAsia="da-DK"/>
        </w:rPr>
        <w:t>lb</w:t>
      </w:r>
      <w:proofErr w:type="spellEnd"/>
      <w:r w:rsidRPr="009E55F7">
        <w:rPr>
          <w:szCs w:val="24"/>
          <w:lang w:eastAsia="da-DK"/>
        </w:rPr>
        <w:t xml:space="preserve">/MMBtu (HHV), based on </w:t>
      </w:r>
      <w:r w:rsidR="004E0F68">
        <w:rPr>
          <w:szCs w:val="24"/>
          <w:lang w:eastAsia="da-DK"/>
        </w:rPr>
        <w:t>the average of three 1-hour runs</w:t>
      </w:r>
      <w:r w:rsidRPr="009E55F7">
        <w:rPr>
          <w:szCs w:val="24"/>
          <w:lang w:eastAsia="da-DK"/>
        </w:rPr>
        <w:t>.</w:t>
      </w:r>
    </w:p>
    <w:p w14:paraId="366ADFBC" w14:textId="77777777" w:rsidR="00FB4180" w:rsidRPr="009E55F7" w:rsidRDefault="00FB4180" w:rsidP="00FB4180">
      <w:pPr>
        <w:spacing w:after="240" w:line="260" w:lineRule="atLeast"/>
        <w:ind w:left="720"/>
        <w:contextualSpacing/>
        <w:rPr>
          <w:szCs w:val="24"/>
          <w:lang w:eastAsia="da-DK"/>
        </w:rPr>
      </w:pPr>
    </w:p>
    <w:p w14:paraId="26BF913D" w14:textId="77777777" w:rsidR="009E55F7" w:rsidRPr="009E55F7" w:rsidRDefault="009E55F7" w:rsidP="009E55F7">
      <w:pPr>
        <w:spacing w:after="120" w:line="260" w:lineRule="atLeast"/>
        <w:contextualSpacing/>
        <w:rPr>
          <w:szCs w:val="24"/>
          <w:lang w:eastAsia="da-DK"/>
        </w:rPr>
      </w:pPr>
      <w:bookmarkStart w:id="113" w:name="_Cogeneration_Plant_Turbine"/>
      <w:bookmarkStart w:id="114" w:name="_Toc208393075"/>
      <w:bookmarkStart w:id="115" w:name="_Toc208576111"/>
      <w:bookmarkEnd w:id="113"/>
      <w:r w:rsidRPr="009E55F7">
        <w:rPr>
          <w:b/>
          <w:bCs/>
          <w:szCs w:val="24"/>
          <w:lang w:eastAsia="da-DK"/>
        </w:rPr>
        <w:t>Additional Applicability</w:t>
      </w:r>
      <w:r w:rsidRPr="009E55F7">
        <w:rPr>
          <w:szCs w:val="24"/>
          <w:lang w:eastAsia="da-DK"/>
        </w:rPr>
        <w:t>:</w:t>
      </w:r>
    </w:p>
    <w:p w14:paraId="1E338CA8" w14:textId="77777777" w:rsidR="009E55F7" w:rsidRPr="009E55F7" w:rsidRDefault="009E55F7" w:rsidP="009E55F7">
      <w:pPr>
        <w:spacing w:after="120" w:line="260" w:lineRule="atLeast"/>
        <w:rPr>
          <w:szCs w:val="24"/>
          <w:lang w:eastAsia="da-DK"/>
        </w:rPr>
      </w:pPr>
      <w:r w:rsidRPr="009E55F7">
        <w:rPr>
          <w:szCs w:val="24"/>
          <w:lang w:eastAsia="da-DK"/>
        </w:rPr>
        <w:t xml:space="preserve">Separate and distinct from the BACT analysis, the heater will be subject to the following work practice standards in 40 CFR, Part 63, Subpart DDDDD – </w:t>
      </w:r>
      <w:r w:rsidRPr="009E55F7">
        <w:rPr>
          <w:i/>
          <w:iCs/>
          <w:szCs w:val="24"/>
          <w:lang w:eastAsia="da-DK"/>
        </w:rPr>
        <w:t>National Emission Standards for Hazardous Air Pollutants (NESHAP) for Major Sources: Industrial, Commercial and Institutional Boilers and Process Heaters</w:t>
      </w:r>
      <w:r w:rsidRPr="009E55F7">
        <w:rPr>
          <w:szCs w:val="24"/>
          <w:lang w:eastAsia="da-DK"/>
        </w:rPr>
        <w:t>: These requirements are applicable under ARM 17.8.749. These applicable requirements are included here as they further support federal requirements for maintaining proper equipment operation.</w:t>
      </w:r>
    </w:p>
    <w:p w14:paraId="3AA7C50D" w14:textId="77777777" w:rsidR="009E55F7" w:rsidRPr="009E55F7" w:rsidRDefault="009E55F7" w:rsidP="009E55F7">
      <w:pPr>
        <w:numPr>
          <w:ilvl w:val="0"/>
          <w:numId w:val="131"/>
        </w:numPr>
        <w:spacing w:after="120" w:line="260" w:lineRule="atLeast"/>
        <w:rPr>
          <w:szCs w:val="24"/>
          <w:lang w:eastAsia="da-DK"/>
        </w:rPr>
      </w:pPr>
      <w:r w:rsidRPr="009E55F7">
        <w:rPr>
          <w:szCs w:val="24"/>
          <w:lang w:eastAsia="da-DK"/>
        </w:rPr>
        <w:t>Pursuant to 40 CFR 63.7540(a)(10)(</w:t>
      </w:r>
      <w:proofErr w:type="spellStart"/>
      <w:r w:rsidRPr="009E55F7">
        <w:rPr>
          <w:szCs w:val="24"/>
          <w:lang w:eastAsia="da-DK"/>
        </w:rPr>
        <w:t>i</w:t>
      </w:r>
      <w:proofErr w:type="spellEnd"/>
      <w:r w:rsidRPr="009E55F7">
        <w:rPr>
          <w:szCs w:val="24"/>
          <w:lang w:eastAsia="da-DK"/>
        </w:rPr>
        <w:t>), MRL will inspect the heater’s burner(s) and clean or replace any components of the burner(s) as necessary;</w:t>
      </w:r>
    </w:p>
    <w:p w14:paraId="513F4A28" w14:textId="77777777" w:rsidR="009E55F7" w:rsidRPr="009E55F7" w:rsidRDefault="009E55F7" w:rsidP="009E55F7">
      <w:pPr>
        <w:numPr>
          <w:ilvl w:val="0"/>
          <w:numId w:val="131"/>
        </w:numPr>
        <w:spacing w:after="120" w:line="260" w:lineRule="atLeast"/>
        <w:rPr>
          <w:szCs w:val="24"/>
          <w:lang w:eastAsia="da-DK"/>
        </w:rPr>
      </w:pPr>
      <w:r w:rsidRPr="009E55F7">
        <w:rPr>
          <w:szCs w:val="24"/>
          <w:lang w:eastAsia="da-DK"/>
        </w:rPr>
        <w:t>Pursuant to 40 CFR 63.7540(a)(10)(ii), MRL will inspect the flame pattern of the heater’s burner(s) and adjust the burner(s) as necessary to optimize the flame pattern, consistent with the manufacturer's specifications;</w:t>
      </w:r>
    </w:p>
    <w:p w14:paraId="74FD6AE5" w14:textId="77777777" w:rsidR="009E55F7" w:rsidRPr="001858A8" w:rsidRDefault="009E55F7" w:rsidP="009E55F7">
      <w:pPr>
        <w:spacing w:after="240" w:line="260" w:lineRule="atLeast"/>
        <w:rPr>
          <w:szCs w:val="24"/>
          <w:lang w:eastAsia="da-DK"/>
        </w:rPr>
      </w:pPr>
      <w:r w:rsidRPr="001858A8">
        <w:rPr>
          <w:szCs w:val="24"/>
          <w:lang w:eastAsia="da-DK"/>
        </w:rPr>
        <w:t>Furthermore, the heater will be equipped with an oxygen monitoring system, which will allow the plant to make on-line optimization adjustments to the heater’s combustion process, as needed. This system will greatly assist in minimizing the heater’s VOC emissions by providing the site with the capability to maintain good combustion practices at the heater.</w:t>
      </w:r>
    </w:p>
    <w:p w14:paraId="38FABCC4" w14:textId="77777777" w:rsidR="009E55F7" w:rsidRPr="001858A8" w:rsidRDefault="009E55F7" w:rsidP="009E55F7">
      <w:pPr>
        <w:spacing w:after="120" w:line="260" w:lineRule="atLeast"/>
        <w:rPr>
          <w:szCs w:val="24"/>
          <w:lang w:eastAsia="da-DK"/>
        </w:rPr>
      </w:pPr>
      <w:r w:rsidRPr="001858A8">
        <w:rPr>
          <w:szCs w:val="24"/>
          <w:lang w:eastAsia="da-DK"/>
        </w:rPr>
        <w:t>The heater will not be subject to any NSPS or NESHAP PM, PM</w:t>
      </w:r>
      <w:r w:rsidRPr="001858A8">
        <w:rPr>
          <w:szCs w:val="24"/>
          <w:vertAlign w:val="subscript"/>
          <w:lang w:eastAsia="da-DK"/>
        </w:rPr>
        <w:t>10</w:t>
      </w:r>
      <w:r w:rsidRPr="001858A8">
        <w:rPr>
          <w:szCs w:val="24"/>
          <w:lang w:eastAsia="da-DK"/>
        </w:rPr>
        <w:t xml:space="preserve"> or PM</w:t>
      </w:r>
      <w:r w:rsidRPr="001858A8">
        <w:rPr>
          <w:szCs w:val="24"/>
          <w:vertAlign w:val="subscript"/>
          <w:lang w:eastAsia="da-DK"/>
        </w:rPr>
        <w:t>2.5</w:t>
      </w:r>
      <w:r w:rsidRPr="001858A8">
        <w:rPr>
          <w:szCs w:val="24"/>
          <w:lang w:eastAsia="da-DK"/>
        </w:rPr>
        <w:t xml:space="preserve"> emission standard. However, it will be subject to the following MTDEQ opacity and PM standards.</w:t>
      </w:r>
    </w:p>
    <w:p w14:paraId="06288280" w14:textId="77777777" w:rsidR="009E55F7" w:rsidRPr="001858A8" w:rsidRDefault="009E55F7" w:rsidP="009E55F7">
      <w:pPr>
        <w:numPr>
          <w:ilvl w:val="0"/>
          <w:numId w:val="133"/>
        </w:numPr>
        <w:spacing w:after="120" w:line="260" w:lineRule="atLeast"/>
        <w:ind w:left="720"/>
        <w:rPr>
          <w:szCs w:val="24"/>
          <w:lang w:eastAsia="da-DK"/>
        </w:rPr>
      </w:pPr>
      <w:r w:rsidRPr="001858A8">
        <w:rPr>
          <w:szCs w:val="24"/>
          <w:lang w:eastAsia="da-DK"/>
        </w:rPr>
        <w:t>Pursuant to ARM 17.8.304(2), emissions from the heater shall not exceed an opacity of 20% or greater averaged over 6 consecutive minutes; and</w:t>
      </w:r>
    </w:p>
    <w:p w14:paraId="58D6C5EB" w14:textId="0D59B1BA" w:rsidR="009E55F7" w:rsidRPr="001858A8" w:rsidRDefault="009E55F7" w:rsidP="009E55F7">
      <w:pPr>
        <w:numPr>
          <w:ilvl w:val="0"/>
          <w:numId w:val="133"/>
        </w:numPr>
        <w:spacing w:after="240" w:line="260" w:lineRule="atLeast"/>
        <w:ind w:left="720"/>
        <w:rPr>
          <w:szCs w:val="24"/>
          <w:lang w:eastAsia="da-DK"/>
        </w:rPr>
      </w:pPr>
      <w:r w:rsidRPr="001858A8">
        <w:rPr>
          <w:szCs w:val="24"/>
          <w:lang w:eastAsia="da-DK"/>
        </w:rPr>
        <w:t xml:space="preserve">Pursuant to ARM 17.8.309, PM emissions from the heater shall not exceed 0.24 </w:t>
      </w:r>
      <w:proofErr w:type="spellStart"/>
      <w:r w:rsidRPr="001858A8">
        <w:rPr>
          <w:szCs w:val="24"/>
          <w:lang w:eastAsia="da-DK"/>
        </w:rPr>
        <w:t>lb</w:t>
      </w:r>
      <w:proofErr w:type="spellEnd"/>
      <w:r w:rsidRPr="001858A8">
        <w:rPr>
          <w:szCs w:val="24"/>
          <w:lang w:eastAsia="da-DK"/>
        </w:rPr>
        <w:t>/MMBtu.</w:t>
      </w:r>
    </w:p>
    <w:p w14:paraId="4273BF22" w14:textId="6E6FA809" w:rsidR="009E55F7" w:rsidRPr="009E55F7" w:rsidRDefault="00CB3806" w:rsidP="009E55F7">
      <w:pPr>
        <w:spacing w:line="260" w:lineRule="atLeast"/>
        <w:rPr>
          <w:b/>
          <w:bCs/>
          <w:szCs w:val="24"/>
          <w:lang w:eastAsia="da-DK"/>
        </w:rPr>
      </w:pPr>
      <w:r w:rsidRPr="005321A1">
        <w:rPr>
          <w:b/>
          <w:bCs/>
          <w:szCs w:val="24"/>
          <w:lang w:eastAsia="da-DK"/>
        </w:rPr>
        <w:t>CMR to MRL Hydrogen Plant #2 Reformer Heater</w:t>
      </w:r>
      <w:bookmarkEnd w:id="114"/>
      <w:bookmarkEnd w:id="115"/>
    </w:p>
    <w:p w14:paraId="6D78515E" w14:textId="77777777" w:rsidR="009E55F7" w:rsidRPr="009E55F7" w:rsidRDefault="009E55F7" w:rsidP="009E55F7">
      <w:pPr>
        <w:spacing w:line="260" w:lineRule="atLeast"/>
        <w:rPr>
          <w:b/>
          <w:bCs/>
          <w:szCs w:val="24"/>
          <w:lang w:eastAsia="da-DK"/>
        </w:rPr>
      </w:pPr>
    </w:p>
    <w:p w14:paraId="3BD67112" w14:textId="5B42E2B5" w:rsidR="009E55F7" w:rsidRPr="009E55F7" w:rsidRDefault="00CB3806" w:rsidP="009E55F7">
      <w:pPr>
        <w:tabs>
          <w:tab w:val="left" w:pos="720"/>
        </w:tabs>
        <w:spacing w:after="240" w:line="260" w:lineRule="atLeast"/>
        <w:rPr>
          <w:szCs w:val="24"/>
          <w:lang w:eastAsia="da-DK"/>
        </w:rPr>
      </w:pPr>
      <w:r w:rsidRPr="00CB3806">
        <w:rPr>
          <w:szCs w:val="24"/>
          <w:lang w:eastAsia="da-DK"/>
        </w:rPr>
        <w:t xml:space="preserve">The existing #2 Hydrogen Plant Reformer Heater H-2815, currently permitted in CMR’s Title V Operating Permit #OP2161-24, will be taken offline at CMR and recommissioned to serve MRL’s operation. </w:t>
      </w:r>
      <w:r w:rsidR="009E55F7" w:rsidRPr="009E55F7">
        <w:rPr>
          <w:szCs w:val="24"/>
          <w:lang w:eastAsia="da-DK"/>
        </w:rPr>
        <w:t xml:space="preserve">The maximum air pollution control capability determinations made for this emissions unit pursuant to ARM 17.8.752 is summarized in </w:t>
      </w:r>
      <w:r w:rsidR="009E55F7" w:rsidRPr="009E55F7">
        <w:rPr>
          <w:b/>
          <w:bCs/>
          <w:szCs w:val="24"/>
          <w:lang w:eastAsia="da-DK"/>
        </w:rPr>
        <w:t>Table III-</w:t>
      </w:r>
      <w:r w:rsidR="00D350D2">
        <w:rPr>
          <w:b/>
          <w:bCs/>
          <w:szCs w:val="24"/>
          <w:lang w:eastAsia="da-DK"/>
        </w:rPr>
        <w:t>3</w:t>
      </w:r>
      <w:r w:rsidR="009E55F7" w:rsidRPr="009E55F7">
        <w:rPr>
          <w:szCs w:val="24"/>
          <w:lang w:eastAsia="da-DK"/>
        </w:rPr>
        <w:t xml:space="preserve"> below, and details are presented in the subsequent sections, by pollutant.</w:t>
      </w:r>
    </w:p>
    <w:p w14:paraId="2CBC8500" w14:textId="6BA07C80"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A top-down BACT analysis for the </w:t>
      </w:r>
      <w:r w:rsidR="00CB3806">
        <w:rPr>
          <w:szCs w:val="24"/>
          <w:lang w:eastAsia="da-DK"/>
        </w:rPr>
        <w:t>H-2815</w:t>
      </w:r>
      <w:r w:rsidRPr="009E55F7">
        <w:rPr>
          <w:szCs w:val="24"/>
          <w:lang w:eastAsia="da-DK"/>
        </w:rPr>
        <w:t xml:space="preserve"> is presented below.</w:t>
      </w:r>
    </w:p>
    <w:p w14:paraId="57471316" w14:textId="338492EB" w:rsidR="009E55F7" w:rsidRPr="009E55F7" w:rsidRDefault="009E55F7" w:rsidP="009E55F7">
      <w:pPr>
        <w:spacing w:before="170" w:line="170" w:lineRule="atLeast"/>
        <w:jc w:val="center"/>
        <w:rPr>
          <w:b/>
          <w:bCs/>
          <w:color w:val="000000"/>
          <w:szCs w:val="24"/>
          <w:lang w:eastAsia="da-DK"/>
        </w:rPr>
      </w:pPr>
      <w:r w:rsidRPr="009E55F7">
        <w:rPr>
          <w:b/>
          <w:bCs/>
          <w:color w:val="000000"/>
          <w:szCs w:val="24"/>
          <w:lang w:eastAsia="da-DK"/>
        </w:rPr>
        <w:t>Table III-</w:t>
      </w:r>
      <w:r w:rsidR="00D350D2">
        <w:rPr>
          <w:b/>
          <w:bCs/>
          <w:color w:val="000000"/>
          <w:szCs w:val="24"/>
          <w:lang w:eastAsia="da-DK"/>
        </w:rPr>
        <w:t>3</w:t>
      </w:r>
    </w:p>
    <w:p w14:paraId="5CB414C6" w14:textId="2D01EE30" w:rsidR="009E55F7" w:rsidRPr="009E55F7" w:rsidRDefault="009E55F7" w:rsidP="009E55F7">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sidR="00CB3806">
        <w:rPr>
          <w:b/>
          <w:bCs/>
          <w:color w:val="000000"/>
          <w:szCs w:val="24"/>
          <w:lang w:eastAsia="da-DK"/>
        </w:rPr>
        <w:t>#2 Hydrogen Plant Reformer Heater</w:t>
      </w:r>
    </w:p>
    <w:tbl>
      <w:tblPr>
        <w:tblpPr w:leftFromText="180" w:rightFromText="180" w:vertAnchor="text" w:tblpY="1"/>
        <w:tblOverlap w:val="neve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2"/>
        <w:gridCol w:w="2070"/>
        <w:gridCol w:w="2790"/>
        <w:gridCol w:w="2610"/>
      </w:tblGrid>
      <w:tr w:rsidR="009E55F7" w:rsidRPr="009E55F7" w14:paraId="319BB605" w14:textId="77777777" w:rsidTr="00A9008F">
        <w:trPr>
          <w:trHeight w:val="579"/>
          <w:tblHeader/>
        </w:trPr>
        <w:tc>
          <w:tcPr>
            <w:tcW w:w="188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038DCB59" w14:textId="77777777" w:rsidR="009E55F7" w:rsidRPr="00A9008F" w:rsidRDefault="009E55F7">
            <w:pPr>
              <w:spacing w:line="260" w:lineRule="atLeast"/>
              <w:jc w:val="center"/>
              <w:rPr>
                <w:szCs w:val="24"/>
                <w:lang w:eastAsia="da-DK"/>
              </w:rPr>
            </w:pPr>
            <w:r w:rsidRPr="00A9008F">
              <w:rPr>
                <w:b/>
                <w:bCs/>
                <w:szCs w:val="24"/>
                <w:lang w:eastAsia="da-DK"/>
              </w:rPr>
              <w:t>Emissions Unit</w:t>
            </w:r>
          </w:p>
        </w:tc>
        <w:tc>
          <w:tcPr>
            <w:tcW w:w="207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71BEB985" w14:textId="77777777" w:rsidR="009E55F7" w:rsidRPr="00A9008F" w:rsidRDefault="009E55F7">
            <w:pPr>
              <w:spacing w:line="260" w:lineRule="atLeast"/>
              <w:jc w:val="center"/>
              <w:rPr>
                <w:szCs w:val="24"/>
                <w:lang w:eastAsia="da-DK"/>
              </w:rPr>
            </w:pPr>
            <w:r w:rsidRPr="00A9008F">
              <w:rPr>
                <w:b/>
                <w:bCs/>
                <w:szCs w:val="24"/>
                <w:lang w:eastAsia="da-DK"/>
              </w:rPr>
              <w:t>Pollutant</w:t>
            </w:r>
          </w:p>
        </w:tc>
        <w:tc>
          <w:tcPr>
            <w:tcW w:w="279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3CE01941" w14:textId="77777777" w:rsidR="009E55F7" w:rsidRPr="00A9008F" w:rsidRDefault="009E55F7">
            <w:pPr>
              <w:spacing w:line="260" w:lineRule="atLeast"/>
              <w:jc w:val="center"/>
              <w:rPr>
                <w:szCs w:val="24"/>
                <w:lang w:eastAsia="da-DK"/>
              </w:rPr>
            </w:pPr>
            <w:r w:rsidRPr="00A9008F">
              <w:rPr>
                <w:b/>
                <w:bCs/>
                <w:szCs w:val="24"/>
                <w:lang w:eastAsia="da-DK"/>
              </w:rPr>
              <w:t>Control Technology/Practice</w:t>
            </w:r>
          </w:p>
        </w:tc>
        <w:tc>
          <w:tcPr>
            <w:tcW w:w="2610"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vAlign w:val="center"/>
            <w:hideMark/>
          </w:tcPr>
          <w:p w14:paraId="7C35A8DA" w14:textId="77777777" w:rsidR="009E55F7" w:rsidRPr="00A9008F" w:rsidRDefault="009E55F7">
            <w:pPr>
              <w:spacing w:line="260" w:lineRule="atLeast"/>
              <w:jc w:val="center"/>
              <w:rPr>
                <w:szCs w:val="24"/>
                <w:lang w:eastAsia="da-DK"/>
              </w:rPr>
            </w:pPr>
            <w:r w:rsidRPr="00A9008F">
              <w:rPr>
                <w:b/>
                <w:bCs/>
                <w:szCs w:val="24"/>
                <w:lang w:eastAsia="da-DK"/>
              </w:rPr>
              <w:t>Emissions Level</w:t>
            </w:r>
          </w:p>
        </w:tc>
      </w:tr>
      <w:tr w:rsidR="009E55F7" w:rsidRPr="009E55F7" w14:paraId="6AD0C6E5" w14:textId="77777777" w:rsidTr="00EE04E0">
        <w:trPr>
          <w:trHeight w:val="588"/>
        </w:trPr>
        <w:tc>
          <w:tcPr>
            <w:tcW w:w="1882" w:type="dxa"/>
            <w:vMerge w:val="restart"/>
            <w:tcBorders>
              <w:top w:val="single" w:sz="6" w:space="0" w:color="000000"/>
              <w:left w:val="single" w:sz="6" w:space="0" w:color="000000"/>
              <w:bottom w:val="single" w:sz="6" w:space="0" w:color="000000"/>
              <w:right w:val="single" w:sz="4" w:space="0" w:color="auto"/>
            </w:tcBorders>
            <w:vAlign w:val="center"/>
          </w:tcPr>
          <w:p w14:paraId="3DA2BD5A" w14:textId="716F7678" w:rsidR="009E55F7" w:rsidRPr="009E55F7" w:rsidRDefault="00CB3806">
            <w:pPr>
              <w:spacing w:line="260" w:lineRule="atLeast"/>
              <w:rPr>
                <w:szCs w:val="24"/>
                <w:lang w:eastAsia="da-DK"/>
              </w:rPr>
            </w:pPr>
            <w:r>
              <w:rPr>
                <w:szCs w:val="24"/>
                <w:lang w:eastAsia="da-DK"/>
              </w:rPr>
              <w:t>#2 Hydrogen Plant Reformer Heater</w:t>
            </w:r>
            <w:r w:rsidR="009E55F7" w:rsidRPr="009E55F7">
              <w:rPr>
                <w:szCs w:val="24"/>
                <w:lang w:eastAsia="da-DK"/>
              </w:rPr>
              <w:t xml:space="preserve"> </w:t>
            </w:r>
          </w:p>
        </w:tc>
        <w:tc>
          <w:tcPr>
            <w:tcW w:w="2070" w:type="dxa"/>
            <w:tcBorders>
              <w:top w:val="single" w:sz="6" w:space="0" w:color="000000"/>
              <w:left w:val="single" w:sz="4" w:space="0" w:color="auto"/>
              <w:bottom w:val="single" w:sz="4" w:space="0" w:color="auto"/>
              <w:right w:val="single" w:sz="4" w:space="0" w:color="auto"/>
            </w:tcBorders>
            <w:vAlign w:val="center"/>
            <w:hideMark/>
          </w:tcPr>
          <w:p w14:paraId="2746EFE0" w14:textId="77777777" w:rsidR="009E55F7" w:rsidRPr="009E55F7" w:rsidRDefault="009E55F7">
            <w:pPr>
              <w:spacing w:line="260" w:lineRule="atLeast"/>
              <w:jc w:val="center"/>
              <w:rPr>
                <w:szCs w:val="24"/>
                <w:lang w:eastAsia="da-DK"/>
              </w:rPr>
            </w:pPr>
            <w:r w:rsidRPr="009E55F7">
              <w:rPr>
                <w:szCs w:val="24"/>
                <w:lang w:eastAsia="da-DK"/>
              </w:rPr>
              <w:t>CO</w:t>
            </w:r>
          </w:p>
        </w:tc>
        <w:tc>
          <w:tcPr>
            <w:tcW w:w="2790" w:type="dxa"/>
            <w:tcBorders>
              <w:top w:val="single" w:sz="4" w:space="0" w:color="auto"/>
              <w:left w:val="single" w:sz="4" w:space="0" w:color="auto"/>
              <w:bottom w:val="single" w:sz="4" w:space="0" w:color="auto"/>
              <w:right w:val="single" w:sz="4" w:space="0" w:color="auto"/>
            </w:tcBorders>
            <w:vAlign w:val="center"/>
          </w:tcPr>
          <w:p w14:paraId="676D3778" w14:textId="0C88525D" w:rsidR="009E55F7" w:rsidRPr="009E55F7" w:rsidRDefault="00CB3806">
            <w:pPr>
              <w:spacing w:line="260" w:lineRule="atLeast"/>
              <w:jc w:val="center"/>
              <w:rPr>
                <w:color w:val="FF0000"/>
                <w:szCs w:val="24"/>
                <w:lang w:eastAsia="da-DK"/>
              </w:rPr>
            </w:pPr>
            <w:r>
              <w:rPr>
                <w:szCs w:val="24"/>
                <w:lang w:eastAsia="da-DK"/>
              </w:rPr>
              <w:t>Good Combustion Practices</w:t>
            </w:r>
          </w:p>
        </w:tc>
        <w:tc>
          <w:tcPr>
            <w:tcW w:w="2610" w:type="dxa"/>
            <w:tcBorders>
              <w:top w:val="single" w:sz="6" w:space="0" w:color="000000"/>
              <w:left w:val="single" w:sz="4" w:space="0" w:color="auto"/>
              <w:bottom w:val="single" w:sz="4" w:space="0" w:color="auto"/>
              <w:right w:val="single" w:sz="6" w:space="0" w:color="000000"/>
            </w:tcBorders>
            <w:vAlign w:val="center"/>
            <w:hideMark/>
          </w:tcPr>
          <w:p w14:paraId="63F5E14A" w14:textId="6E43ABBE" w:rsidR="009E55F7" w:rsidRPr="009E55F7" w:rsidRDefault="009E55F7">
            <w:pPr>
              <w:spacing w:line="260" w:lineRule="atLeast"/>
              <w:jc w:val="center"/>
              <w:rPr>
                <w:szCs w:val="24"/>
                <w:lang w:eastAsia="da-DK"/>
              </w:rPr>
            </w:pPr>
            <w:r w:rsidRPr="009E55F7">
              <w:rPr>
                <w:szCs w:val="24"/>
                <w:lang w:eastAsia="da-DK"/>
              </w:rPr>
              <w:t>0.0</w:t>
            </w:r>
            <w:r w:rsidR="00CB3806">
              <w:rPr>
                <w:szCs w:val="24"/>
                <w:lang w:eastAsia="da-DK"/>
              </w:rPr>
              <w:t>3</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 (</w:t>
            </w:r>
            <w:r w:rsidR="00A50522">
              <w:rPr>
                <w:szCs w:val="24"/>
                <w:lang w:eastAsia="da-DK"/>
              </w:rPr>
              <w:t>A</w:t>
            </w:r>
            <w:r w:rsidRPr="009E55F7">
              <w:rPr>
                <w:szCs w:val="24"/>
                <w:lang w:eastAsia="da-DK"/>
              </w:rPr>
              <w:t>verage</w:t>
            </w:r>
            <w:r w:rsidR="00A50522">
              <w:rPr>
                <w:szCs w:val="24"/>
                <w:lang w:eastAsia="da-DK"/>
              </w:rPr>
              <w:t xml:space="preserve"> of three 1-hour runs</w:t>
            </w:r>
            <w:r w:rsidRPr="009E55F7">
              <w:rPr>
                <w:szCs w:val="24"/>
                <w:lang w:eastAsia="da-DK"/>
              </w:rPr>
              <w:t>)</w:t>
            </w:r>
          </w:p>
        </w:tc>
      </w:tr>
      <w:tr w:rsidR="009E55F7" w:rsidRPr="009E55F7" w14:paraId="6CF531F2" w14:textId="77777777" w:rsidTr="00EE04E0">
        <w:trPr>
          <w:trHeight w:val="669"/>
        </w:trPr>
        <w:tc>
          <w:tcPr>
            <w:tcW w:w="1882" w:type="dxa"/>
            <w:vMerge/>
            <w:tcBorders>
              <w:top w:val="single" w:sz="6" w:space="0" w:color="000000"/>
              <w:left w:val="single" w:sz="6" w:space="0" w:color="000000"/>
              <w:bottom w:val="single" w:sz="6" w:space="0" w:color="000000"/>
              <w:right w:val="single" w:sz="4" w:space="0" w:color="auto"/>
            </w:tcBorders>
            <w:vAlign w:val="center"/>
          </w:tcPr>
          <w:p w14:paraId="666B386C" w14:textId="77777777" w:rsidR="009E55F7" w:rsidRPr="009E55F7" w:rsidRDefault="009E55F7">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tcPr>
          <w:p w14:paraId="3A60838B" w14:textId="77777777" w:rsidR="009E55F7" w:rsidRPr="009E55F7" w:rsidRDefault="009E55F7">
            <w:pPr>
              <w:spacing w:line="260" w:lineRule="atLeast"/>
              <w:jc w:val="center"/>
              <w:rPr>
                <w:szCs w:val="24"/>
                <w:lang w:eastAsia="da-DK"/>
              </w:rPr>
            </w:pPr>
            <w:r w:rsidRPr="009E55F7">
              <w:rPr>
                <w:szCs w:val="24"/>
                <w:lang w:eastAsia="da-DK"/>
              </w:rPr>
              <w:t>NO</w:t>
            </w:r>
            <w:r w:rsidRPr="009E55F7">
              <w:rPr>
                <w:szCs w:val="24"/>
                <w:vertAlign w:val="subscript"/>
                <w:lang w:eastAsia="da-DK"/>
              </w:rPr>
              <w:t xml:space="preserve">X </w:t>
            </w:r>
            <w:r w:rsidRPr="009E55F7">
              <w:rPr>
                <w:szCs w:val="24"/>
                <w:lang w:eastAsia="da-DK"/>
              </w:rPr>
              <w:t>– Steady State Operations</w:t>
            </w:r>
          </w:p>
        </w:tc>
        <w:tc>
          <w:tcPr>
            <w:tcW w:w="2790" w:type="dxa"/>
            <w:tcBorders>
              <w:top w:val="single" w:sz="4" w:space="0" w:color="auto"/>
              <w:left w:val="single" w:sz="4" w:space="0" w:color="auto"/>
              <w:bottom w:val="single" w:sz="4" w:space="0" w:color="auto"/>
              <w:right w:val="single" w:sz="4" w:space="0" w:color="auto"/>
            </w:tcBorders>
            <w:vAlign w:val="center"/>
          </w:tcPr>
          <w:p w14:paraId="23A32C16" w14:textId="7F89EB3A" w:rsidR="009E55F7" w:rsidRPr="009E55F7" w:rsidRDefault="00CB3806">
            <w:pPr>
              <w:spacing w:line="260" w:lineRule="atLeast"/>
              <w:jc w:val="center"/>
              <w:rPr>
                <w:szCs w:val="24"/>
                <w:lang w:eastAsia="da-DK"/>
              </w:rPr>
            </w:pPr>
            <w:r>
              <w:rPr>
                <w:szCs w:val="24"/>
                <w:lang w:eastAsia="da-DK"/>
              </w:rPr>
              <w:t>ULNB (Good Combustion Practices)</w:t>
            </w:r>
          </w:p>
        </w:tc>
        <w:tc>
          <w:tcPr>
            <w:tcW w:w="2610" w:type="dxa"/>
            <w:tcBorders>
              <w:top w:val="single" w:sz="4" w:space="0" w:color="auto"/>
              <w:left w:val="single" w:sz="4" w:space="0" w:color="auto"/>
              <w:bottom w:val="single" w:sz="4" w:space="0" w:color="auto"/>
              <w:right w:val="single" w:sz="6" w:space="0" w:color="000000"/>
            </w:tcBorders>
            <w:vAlign w:val="center"/>
          </w:tcPr>
          <w:p w14:paraId="45DF117F" w14:textId="77777777" w:rsidR="009E55F7" w:rsidRPr="009E55F7" w:rsidRDefault="009E55F7">
            <w:pPr>
              <w:spacing w:line="260" w:lineRule="atLeast"/>
              <w:jc w:val="center"/>
              <w:rPr>
                <w:szCs w:val="24"/>
                <w:lang w:eastAsia="da-DK"/>
              </w:rPr>
            </w:pPr>
            <w:r w:rsidRPr="009E55F7">
              <w:rPr>
                <w:szCs w:val="24"/>
                <w:lang w:eastAsia="da-DK"/>
              </w:rPr>
              <w:t xml:space="preserve">0.035 </w:t>
            </w:r>
            <w:proofErr w:type="spellStart"/>
            <w:r w:rsidRPr="009E55F7">
              <w:rPr>
                <w:szCs w:val="24"/>
                <w:lang w:eastAsia="da-DK"/>
              </w:rPr>
              <w:t>lb</w:t>
            </w:r>
            <w:proofErr w:type="spellEnd"/>
            <w:r w:rsidRPr="009E55F7">
              <w:rPr>
                <w:szCs w:val="24"/>
                <w:lang w:eastAsia="da-DK"/>
              </w:rPr>
              <w:t>/MMBtu (HHV)</w:t>
            </w:r>
          </w:p>
          <w:p w14:paraId="19AF163F" w14:textId="77777777" w:rsidR="009E55F7" w:rsidRPr="009E55F7" w:rsidRDefault="009E55F7">
            <w:pPr>
              <w:spacing w:line="260" w:lineRule="atLeast"/>
              <w:jc w:val="center"/>
              <w:rPr>
                <w:szCs w:val="24"/>
                <w:lang w:eastAsia="da-DK"/>
              </w:rPr>
            </w:pPr>
            <w:r w:rsidRPr="009E55F7">
              <w:rPr>
                <w:szCs w:val="24"/>
                <w:lang w:eastAsia="da-DK"/>
              </w:rPr>
              <w:t>(30-day rolling average)</w:t>
            </w:r>
          </w:p>
        </w:tc>
      </w:tr>
      <w:tr w:rsidR="009E55F7" w:rsidRPr="009E55F7" w14:paraId="10AFB7DB" w14:textId="77777777" w:rsidTr="00EE04E0">
        <w:trPr>
          <w:trHeight w:val="885"/>
        </w:trPr>
        <w:tc>
          <w:tcPr>
            <w:tcW w:w="1882" w:type="dxa"/>
            <w:vMerge/>
            <w:tcBorders>
              <w:top w:val="single" w:sz="6" w:space="0" w:color="000000"/>
              <w:left w:val="single" w:sz="6" w:space="0" w:color="000000"/>
              <w:bottom w:val="single" w:sz="6" w:space="0" w:color="000000"/>
              <w:right w:val="single" w:sz="4" w:space="0" w:color="auto"/>
            </w:tcBorders>
            <w:vAlign w:val="center"/>
          </w:tcPr>
          <w:p w14:paraId="158A008F" w14:textId="77777777" w:rsidR="009E55F7" w:rsidRPr="009E55F7" w:rsidRDefault="009E55F7">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6A443A4D" w14:textId="77777777" w:rsidR="009E55F7" w:rsidRPr="009E55F7" w:rsidRDefault="009E55F7">
            <w:pPr>
              <w:spacing w:line="260" w:lineRule="atLeast"/>
              <w:jc w:val="center"/>
              <w:rPr>
                <w:szCs w:val="24"/>
                <w:lang w:eastAsia="da-DK"/>
              </w:rPr>
            </w:pPr>
            <w:r w:rsidRPr="009E55F7">
              <w:rPr>
                <w:szCs w:val="24"/>
                <w:lang w:eastAsia="da-DK"/>
              </w:rPr>
              <w:t>NO</w:t>
            </w:r>
            <w:r w:rsidRPr="009E55F7">
              <w:rPr>
                <w:szCs w:val="24"/>
                <w:vertAlign w:val="subscript"/>
                <w:lang w:eastAsia="da-DK"/>
              </w:rPr>
              <w:t xml:space="preserve">X </w:t>
            </w:r>
            <w:r w:rsidRPr="009E55F7">
              <w:rPr>
                <w:szCs w:val="24"/>
                <w:lang w:eastAsia="da-DK"/>
              </w:rPr>
              <w:t>–</w:t>
            </w:r>
            <w:r w:rsidRPr="009E55F7">
              <w:rPr>
                <w:szCs w:val="24"/>
                <w:vertAlign w:val="subscript"/>
                <w:lang w:eastAsia="da-DK"/>
              </w:rPr>
              <w:t xml:space="preserve"> </w:t>
            </w:r>
            <w:r w:rsidRPr="009E55F7">
              <w:rPr>
                <w:szCs w:val="24"/>
                <w:lang w:eastAsia="da-DK"/>
              </w:rPr>
              <w:t>SSM &amp; SCR Warm-up Periods</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67D7955" w14:textId="7154D513" w:rsidR="009E55F7" w:rsidRPr="009E55F7" w:rsidRDefault="00CB3806">
            <w:pPr>
              <w:spacing w:line="260" w:lineRule="atLeast"/>
              <w:jc w:val="center"/>
              <w:rPr>
                <w:szCs w:val="24"/>
                <w:lang w:eastAsia="da-DK"/>
              </w:rPr>
            </w:pPr>
            <w:r>
              <w:rPr>
                <w:szCs w:val="24"/>
                <w:lang w:eastAsia="da-DK"/>
              </w:rPr>
              <w:t>ULNB (Good Combustion Practices)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26A49828" w14:textId="1F5B18F6" w:rsidR="009E55F7" w:rsidRPr="009E55F7" w:rsidRDefault="00CB3806">
            <w:pPr>
              <w:spacing w:line="260" w:lineRule="atLeast"/>
              <w:jc w:val="center"/>
              <w:rPr>
                <w:szCs w:val="24"/>
                <w:lang w:eastAsia="da-DK"/>
              </w:rPr>
            </w:pPr>
            <w:r>
              <w:rPr>
                <w:szCs w:val="24"/>
                <w:lang w:eastAsia="da-DK"/>
              </w:rPr>
              <w:t>3.08</w:t>
            </w:r>
            <w:r w:rsidR="009E55F7" w:rsidRPr="009E55F7">
              <w:rPr>
                <w:szCs w:val="24"/>
                <w:lang w:eastAsia="da-DK"/>
              </w:rPr>
              <w:t xml:space="preserve"> </w:t>
            </w:r>
            <w:proofErr w:type="spellStart"/>
            <w:r w:rsidR="009E55F7" w:rsidRPr="009E55F7">
              <w:rPr>
                <w:szCs w:val="24"/>
                <w:lang w:eastAsia="da-DK"/>
              </w:rPr>
              <w:t>lb</w:t>
            </w:r>
            <w:proofErr w:type="spellEnd"/>
            <w:r w:rsidR="009E55F7" w:rsidRPr="009E55F7">
              <w:rPr>
                <w:szCs w:val="24"/>
                <w:lang w:eastAsia="da-DK"/>
              </w:rPr>
              <w:t>/</w:t>
            </w:r>
            <w:proofErr w:type="spellStart"/>
            <w:r w:rsidR="009E55F7" w:rsidRPr="009E55F7">
              <w:rPr>
                <w:szCs w:val="24"/>
                <w:lang w:eastAsia="da-DK"/>
              </w:rPr>
              <w:t>hr</w:t>
            </w:r>
            <w:proofErr w:type="spellEnd"/>
          </w:p>
          <w:p w14:paraId="136E0E0D" w14:textId="77777777" w:rsidR="009E55F7" w:rsidRPr="009E55F7" w:rsidRDefault="009E55F7">
            <w:pPr>
              <w:spacing w:line="260" w:lineRule="atLeast"/>
              <w:jc w:val="center"/>
              <w:rPr>
                <w:szCs w:val="24"/>
                <w:lang w:eastAsia="da-DK"/>
              </w:rPr>
            </w:pPr>
            <w:r w:rsidRPr="009E55F7">
              <w:rPr>
                <w:szCs w:val="24"/>
                <w:lang w:eastAsia="da-DK"/>
              </w:rPr>
              <w:t>(SSM period average)</w:t>
            </w:r>
          </w:p>
          <w:p w14:paraId="001DC232" w14:textId="77777777" w:rsidR="009E55F7" w:rsidRPr="009E55F7" w:rsidRDefault="009E55F7">
            <w:pPr>
              <w:spacing w:line="260" w:lineRule="atLeast"/>
              <w:jc w:val="center"/>
              <w:rPr>
                <w:color w:val="FF0000"/>
                <w:szCs w:val="24"/>
                <w:lang w:eastAsia="da-DK"/>
              </w:rPr>
            </w:pPr>
          </w:p>
        </w:tc>
      </w:tr>
      <w:tr w:rsidR="009E55F7" w:rsidRPr="009E55F7" w14:paraId="0B8CCB7B" w14:textId="77777777" w:rsidTr="00EE04E0">
        <w:trPr>
          <w:trHeight w:val="615"/>
        </w:trPr>
        <w:tc>
          <w:tcPr>
            <w:tcW w:w="1882" w:type="dxa"/>
            <w:vMerge/>
            <w:tcBorders>
              <w:top w:val="single" w:sz="6" w:space="0" w:color="000000"/>
              <w:left w:val="single" w:sz="6" w:space="0" w:color="000000"/>
              <w:bottom w:val="single" w:sz="6" w:space="0" w:color="000000"/>
              <w:right w:val="single" w:sz="4" w:space="0" w:color="auto"/>
            </w:tcBorders>
            <w:vAlign w:val="center"/>
          </w:tcPr>
          <w:p w14:paraId="402D0F2C" w14:textId="77777777" w:rsidR="009E55F7" w:rsidRPr="009E55F7" w:rsidRDefault="009E55F7">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1BABDF30" w14:textId="77777777" w:rsidR="009E55F7" w:rsidRPr="009E55F7" w:rsidRDefault="009E55F7">
            <w:pPr>
              <w:spacing w:line="260" w:lineRule="atLeast"/>
              <w:jc w:val="center"/>
              <w:rPr>
                <w:szCs w:val="24"/>
                <w:lang w:eastAsia="da-DK"/>
              </w:rPr>
            </w:pPr>
            <w:r w:rsidRPr="009E55F7">
              <w:rPr>
                <w:szCs w:val="24"/>
                <w:lang w:eastAsia="da-DK"/>
              </w:rPr>
              <w:t>PM</w:t>
            </w:r>
          </w:p>
          <w:p w14:paraId="2B9DF614" w14:textId="77777777" w:rsidR="009E55F7" w:rsidRPr="009E55F7" w:rsidRDefault="009E55F7">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5F6153C" w14:textId="52709C48" w:rsidR="009E55F7" w:rsidRPr="009E55F7" w:rsidRDefault="009E55F7">
            <w:pPr>
              <w:spacing w:line="260" w:lineRule="atLeast"/>
              <w:jc w:val="center"/>
              <w:rPr>
                <w:szCs w:val="24"/>
                <w:lang w:eastAsia="da-DK"/>
              </w:rPr>
            </w:pPr>
            <w:r w:rsidRPr="009E55F7">
              <w:rPr>
                <w:szCs w:val="24"/>
                <w:lang w:eastAsia="da-DK"/>
              </w:rPr>
              <w:t>Good Combustion Practices</w:t>
            </w:r>
            <w:r w:rsidR="00CB3806">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2C9992F0" w14:textId="77777777" w:rsidR="009E55F7" w:rsidRPr="009E55F7" w:rsidRDefault="009E55F7">
            <w:pPr>
              <w:spacing w:line="260" w:lineRule="atLeast"/>
              <w:jc w:val="center"/>
              <w:rPr>
                <w:szCs w:val="24"/>
                <w:lang w:eastAsia="da-DK"/>
              </w:rPr>
            </w:pPr>
            <w:r w:rsidRPr="009E55F7">
              <w:rPr>
                <w:szCs w:val="24"/>
                <w:lang w:eastAsia="da-DK"/>
              </w:rPr>
              <w:t xml:space="preserve">0.0019 </w:t>
            </w:r>
            <w:proofErr w:type="spellStart"/>
            <w:r w:rsidRPr="009E55F7">
              <w:rPr>
                <w:szCs w:val="24"/>
                <w:lang w:eastAsia="da-DK"/>
              </w:rPr>
              <w:t>lb</w:t>
            </w:r>
            <w:proofErr w:type="spellEnd"/>
            <w:r w:rsidRPr="009E55F7">
              <w:rPr>
                <w:szCs w:val="24"/>
                <w:lang w:eastAsia="da-DK"/>
              </w:rPr>
              <w:t>/MMBtu (HHV)</w:t>
            </w:r>
          </w:p>
          <w:p w14:paraId="1AA6C97F" w14:textId="1140F618" w:rsidR="009E55F7" w:rsidRPr="009E55F7" w:rsidRDefault="009E55F7">
            <w:pPr>
              <w:spacing w:line="260" w:lineRule="atLeast"/>
              <w:jc w:val="center"/>
              <w:rPr>
                <w:szCs w:val="24"/>
                <w:lang w:eastAsia="da-DK"/>
              </w:rPr>
            </w:pPr>
            <w:r w:rsidRPr="009E55F7">
              <w:rPr>
                <w:szCs w:val="24"/>
                <w:lang w:eastAsia="da-DK"/>
              </w:rPr>
              <w:t>(</w:t>
            </w:r>
            <w:r w:rsidR="004E0F68">
              <w:rPr>
                <w:szCs w:val="24"/>
                <w:lang w:eastAsia="da-DK"/>
              </w:rPr>
              <w:t>Average of three 1-hour runs</w:t>
            </w:r>
            <w:r w:rsidRPr="009E55F7">
              <w:rPr>
                <w:szCs w:val="24"/>
                <w:lang w:eastAsia="da-DK"/>
              </w:rPr>
              <w:t>)</w:t>
            </w:r>
          </w:p>
        </w:tc>
      </w:tr>
      <w:tr w:rsidR="009E55F7" w:rsidRPr="009E55F7" w14:paraId="36BF7B6C" w14:textId="77777777" w:rsidTr="00EE04E0">
        <w:trPr>
          <w:trHeight w:val="615"/>
        </w:trPr>
        <w:tc>
          <w:tcPr>
            <w:tcW w:w="1882" w:type="dxa"/>
            <w:vMerge/>
            <w:tcBorders>
              <w:top w:val="single" w:sz="6" w:space="0" w:color="000000"/>
              <w:left w:val="single" w:sz="6" w:space="0" w:color="000000"/>
              <w:bottom w:val="single" w:sz="6" w:space="0" w:color="000000"/>
              <w:right w:val="single" w:sz="4" w:space="0" w:color="auto"/>
            </w:tcBorders>
            <w:vAlign w:val="center"/>
          </w:tcPr>
          <w:p w14:paraId="3366E5F5" w14:textId="77777777" w:rsidR="009E55F7" w:rsidRPr="009E55F7" w:rsidRDefault="009E55F7">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0D90AB4B" w14:textId="77777777" w:rsidR="009E55F7" w:rsidRPr="009E55F7" w:rsidRDefault="009E55F7">
            <w:pPr>
              <w:spacing w:line="260" w:lineRule="atLeast"/>
              <w:jc w:val="center"/>
              <w:rPr>
                <w:szCs w:val="24"/>
                <w:lang w:eastAsia="da-DK"/>
              </w:rPr>
            </w:pPr>
            <w:r w:rsidRPr="009E55F7">
              <w:rPr>
                <w:szCs w:val="24"/>
                <w:lang w:eastAsia="da-DK"/>
              </w:rPr>
              <w:t>PM</w:t>
            </w:r>
            <w:r w:rsidRPr="009E55F7">
              <w:rPr>
                <w:szCs w:val="24"/>
                <w:vertAlign w:val="subscript"/>
                <w:lang w:eastAsia="da-DK"/>
              </w:rPr>
              <w:t>10</w:t>
            </w:r>
          </w:p>
          <w:p w14:paraId="02081412" w14:textId="77777777" w:rsidR="009E55F7" w:rsidRPr="009E55F7" w:rsidRDefault="009E55F7">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2790" w:type="dxa"/>
            <w:tcBorders>
              <w:top w:val="single" w:sz="4" w:space="0" w:color="auto"/>
              <w:left w:val="single" w:sz="4" w:space="0" w:color="auto"/>
              <w:bottom w:val="single" w:sz="4" w:space="0" w:color="auto"/>
              <w:right w:val="single" w:sz="4" w:space="0" w:color="auto"/>
            </w:tcBorders>
            <w:vAlign w:val="center"/>
            <w:hideMark/>
          </w:tcPr>
          <w:p w14:paraId="0AF6B662" w14:textId="5A6A98CA" w:rsidR="009E55F7" w:rsidRPr="009E55F7" w:rsidRDefault="009E55F7">
            <w:pPr>
              <w:spacing w:line="260" w:lineRule="atLeast"/>
              <w:jc w:val="center"/>
              <w:rPr>
                <w:szCs w:val="24"/>
                <w:lang w:eastAsia="da-DK"/>
              </w:rPr>
            </w:pPr>
            <w:r w:rsidRPr="009E55F7">
              <w:rPr>
                <w:szCs w:val="24"/>
                <w:lang w:eastAsia="da-DK"/>
              </w:rPr>
              <w:t>Good Combustion Practices</w:t>
            </w:r>
            <w:r w:rsidR="00CB3806">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35BF77CA" w14:textId="02056169" w:rsidR="009E55F7" w:rsidRPr="009E55F7" w:rsidRDefault="009E55F7">
            <w:pPr>
              <w:spacing w:line="260" w:lineRule="atLeast"/>
              <w:jc w:val="center"/>
              <w:rPr>
                <w:szCs w:val="24"/>
                <w:lang w:eastAsia="da-DK"/>
              </w:rPr>
            </w:pPr>
            <w:r w:rsidRPr="009E55F7">
              <w:rPr>
                <w:szCs w:val="24"/>
                <w:lang w:eastAsia="da-DK"/>
              </w:rPr>
              <w:t>0.00</w:t>
            </w:r>
            <w:r w:rsidR="00CB3806">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0D6354F9" w14:textId="042DA1CE" w:rsidR="009E55F7" w:rsidRPr="009E55F7" w:rsidRDefault="009E55F7">
            <w:pPr>
              <w:spacing w:line="260" w:lineRule="atLeast"/>
              <w:jc w:val="center"/>
              <w:rPr>
                <w:szCs w:val="24"/>
                <w:lang w:eastAsia="da-DK"/>
              </w:rPr>
            </w:pPr>
            <w:r w:rsidRPr="009E55F7">
              <w:rPr>
                <w:szCs w:val="24"/>
                <w:lang w:eastAsia="da-DK"/>
              </w:rPr>
              <w:t>(</w:t>
            </w:r>
            <w:r w:rsidR="004E0F68">
              <w:rPr>
                <w:szCs w:val="24"/>
                <w:lang w:eastAsia="da-DK"/>
              </w:rPr>
              <w:t>Average of three 1-hour runs</w:t>
            </w:r>
            <w:r w:rsidRPr="009E55F7">
              <w:rPr>
                <w:szCs w:val="24"/>
                <w:lang w:eastAsia="da-DK"/>
              </w:rPr>
              <w:t>)</w:t>
            </w:r>
          </w:p>
        </w:tc>
      </w:tr>
      <w:tr w:rsidR="009E55F7" w:rsidRPr="009E55F7" w14:paraId="4723D576" w14:textId="77777777" w:rsidTr="00EE04E0">
        <w:trPr>
          <w:trHeight w:val="300"/>
        </w:trPr>
        <w:tc>
          <w:tcPr>
            <w:tcW w:w="1882" w:type="dxa"/>
            <w:vMerge/>
            <w:tcBorders>
              <w:top w:val="single" w:sz="6" w:space="0" w:color="000000"/>
              <w:left w:val="single" w:sz="6" w:space="0" w:color="000000"/>
              <w:bottom w:val="single" w:sz="6" w:space="0" w:color="000000"/>
              <w:right w:val="single" w:sz="4" w:space="0" w:color="auto"/>
            </w:tcBorders>
            <w:vAlign w:val="center"/>
          </w:tcPr>
          <w:p w14:paraId="6AEEA317" w14:textId="77777777" w:rsidR="009E55F7" w:rsidRPr="009E55F7" w:rsidRDefault="009E55F7">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5FF3A6C9" w14:textId="77777777" w:rsidR="009E55F7" w:rsidRPr="009E55F7" w:rsidRDefault="009E55F7">
            <w:pPr>
              <w:spacing w:line="260" w:lineRule="atLeast"/>
              <w:jc w:val="center"/>
              <w:rPr>
                <w:szCs w:val="24"/>
                <w:lang w:eastAsia="da-DK"/>
              </w:rPr>
            </w:pPr>
            <w:r w:rsidRPr="009E55F7">
              <w:rPr>
                <w:szCs w:val="24"/>
                <w:lang w:eastAsia="da-DK"/>
              </w:rPr>
              <w:t>PM</w:t>
            </w:r>
            <w:r w:rsidRPr="009E55F7">
              <w:rPr>
                <w:szCs w:val="24"/>
                <w:vertAlign w:val="subscript"/>
                <w:lang w:eastAsia="da-DK"/>
              </w:rPr>
              <w:t>2.5</w:t>
            </w:r>
          </w:p>
          <w:p w14:paraId="2152498F" w14:textId="77777777" w:rsidR="009E55F7" w:rsidRPr="009E55F7" w:rsidRDefault="009E55F7">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CDCB2F0" w14:textId="46509174" w:rsidR="009E55F7" w:rsidRPr="009E55F7" w:rsidRDefault="009E55F7">
            <w:pPr>
              <w:spacing w:line="260" w:lineRule="atLeast"/>
              <w:jc w:val="center"/>
              <w:rPr>
                <w:szCs w:val="24"/>
                <w:lang w:eastAsia="da-DK"/>
              </w:rPr>
            </w:pPr>
            <w:r w:rsidRPr="009E55F7">
              <w:rPr>
                <w:szCs w:val="24"/>
                <w:lang w:eastAsia="da-DK"/>
              </w:rPr>
              <w:t>Good Combustion Practices</w:t>
            </w:r>
            <w:r w:rsidR="00CB3806">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69C97FAB" w14:textId="1A141D96" w:rsidR="009E55F7" w:rsidRPr="009E55F7" w:rsidRDefault="009E55F7">
            <w:pPr>
              <w:spacing w:line="260" w:lineRule="atLeast"/>
              <w:jc w:val="center"/>
              <w:rPr>
                <w:szCs w:val="24"/>
                <w:lang w:eastAsia="da-DK"/>
              </w:rPr>
            </w:pPr>
            <w:r w:rsidRPr="009E55F7">
              <w:rPr>
                <w:szCs w:val="24"/>
                <w:lang w:eastAsia="da-DK"/>
              </w:rPr>
              <w:t>0.00</w:t>
            </w:r>
            <w:r w:rsidR="00CB3806">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7233C545" w14:textId="65A52052" w:rsidR="009E55F7" w:rsidRPr="009E55F7" w:rsidRDefault="009E55F7">
            <w:pPr>
              <w:spacing w:line="260" w:lineRule="atLeast"/>
              <w:jc w:val="center"/>
              <w:rPr>
                <w:szCs w:val="24"/>
                <w:lang w:eastAsia="da-DK"/>
              </w:rPr>
            </w:pPr>
            <w:r w:rsidRPr="009E55F7">
              <w:rPr>
                <w:szCs w:val="24"/>
                <w:lang w:eastAsia="da-DK"/>
              </w:rPr>
              <w:t>(</w:t>
            </w:r>
            <w:r w:rsidR="004E0F68">
              <w:rPr>
                <w:szCs w:val="24"/>
                <w:lang w:eastAsia="da-DK"/>
              </w:rPr>
              <w:t>Average of three 1-hour runs</w:t>
            </w:r>
            <w:r w:rsidRPr="009E55F7">
              <w:rPr>
                <w:szCs w:val="24"/>
                <w:lang w:eastAsia="da-DK"/>
              </w:rPr>
              <w:t>)</w:t>
            </w:r>
          </w:p>
        </w:tc>
      </w:tr>
      <w:tr w:rsidR="009E55F7" w:rsidRPr="009E55F7" w14:paraId="5BB0FA84" w14:textId="77777777" w:rsidTr="00EE04E0">
        <w:trPr>
          <w:trHeight w:val="624"/>
        </w:trPr>
        <w:tc>
          <w:tcPr>
            <w:tcW w:w="1882" w:type="dxa"/>
            <w:vMerge/>
            <w:tcBorders>
              <w:top w:val="single" w:sz="6" w:space="0" w:color="000000"/>
              <w:left w:val="single" w:sz="6" w:space="0" w:color="000000"/>
              <w:bottom w:val="single" w:sz="6" w:space="0" w:color="000000"/>
              <w:right w:val="single" w:sz="4" w:space="0" w:color="auto"/>
            </w:tcBorders>
            <w:vAlign w:val="center"/>
          </w:tcPr>
          <w:p w14:paraId="44C0F133" w14:textId="77777777" w:rsidR="009E55F7" w:rsidRPr="009E55F7" w:rsidRDefault="009E55F7">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38F2097E" w14:textId="77777777" w:rsidR="009E55F7" w:rsidRPr="009E55F7" w:rsidRDefault="009E55F7">
            <w:pPr>
              <w:spacing w:line="260" w:lineRule="atLeast"/>
              <w:jc w:val="center"/>
              <w:rPr>
                <w:szCs w:val="24"/>
                <w:lang w:eastAsia="da-DK"/>
              </w:rPr>
            </w:pPr>
            <w:r w:rsidRPr="009E55F7">
              <w:rPr>
                <w:szCs w:val="24"/>
                <w:lang w:eastAsia="da-DK"/>
              </w:rPr>
              <w:t>SO</w:t>
            </w:r>
            <w:r w:rsidRPr="009E55F7">
              <w:rPr>
                <w:szCs w:val="24"/>
                <w:vertAlign w:val="subscript"/>
                <w:lang w:eastAsia="da-DK"/>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8630A0E" w14:textId="66FD28CD" w:rsidR="009E55F7" w:rsidRPr="009E55F7" w:rsidRDefault="009E55F7">
            <w:pPr>
              <w:spacing w:line="260" w:lineRule="atLeast"/>
              <w:jc w:val="center"/>
              <w:rPr>
                <w:szCs w:val="24"/>
                <w:lang w:eastAsia="da-DK"/>
              </w:rPr>
            </w:pPr>
            <w:r w:rsidRPr="009E55F7">
              <w:rPr>
                <w:szCs w:val="24"/>
                <w:lang w:eastAsia="da-DK"/>
              </w:rPr>
              <w:t xml:space="preserve">Low Sulfur Gaseous Fuel </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4A858869" w14:textId="77777777" w:rsidR="009E55F7" w:rsidRPr="009E55F7" w:rsidRDefault="009E55F7">
            <w:pPr>
              <w:spacing w:line="260" w:lineRule="atLeast"/>
              <w:jc w:val="center"/>
              <w:rPr>
                <w:szCs w:val="24"/>
                <w:lang w:eastAsia="da-DK"/>
              </w:rPr>
            </w:pPr>
            <w:r w:rsidRPr="009E55F7">
              <w:rPr>
                <w:szCs w:val="24"/>
                <w:lang w:eastAsia="da-DK"/>
              </w:rPr>
              <w:t>Fuel gas containing</w:t>
            </w:r>
          </w:p>
          <w:p w14:paraId="7FCF0F5D" w14:textId="77777777" w:rsidR="009E55F7" w:rsidRPr="009E55F7" w:rsidRDefault="009E55F7">
            <w:pPr>
              <w:spacing w:line="260" w:lineRule="atLeast"/>
              <w:jc w:val="center"/>
              <w:rPr>
                <w:szCs w:val="24"/>
                <w:lang w:eastAsia="da-DK"/>
              </w:rPr>
            </w:pPr>
            <w:r w:rsidRPr="009E55F7">
              <w:rPr>
                <w:szCs w:val="24"/>
                <w:lang w:eastAsia="da-DK"/>
              </w:rPr>
              <w:t xml:space="preserve">≤30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maximum and</w:t>
            </w:r>
          </w:p>
          <w:p w14:paraId="458D6037" w14:textId="77777777" w:rsidR="009E55F7" w:rsidRPr="009E55F7" w:rsidRDefault="009E55F7">
            <w:pPr>
              <w:spacing w:line="260" w:lineRule="atLeast"/>
              <w:jc w:val="center"/>
              <w:rPr>
                <w:color w:val="000000"/>
                <w:szCs w:val="24"/>
                <w:lang w:eastAsia="da-DK"/>
              </w:rPr>
            </w:pPr>
            <w:r w:rsidRPr="009E55F7">
              <w:rPr>
                <w:szCs w:val="24"/>
                <w:lang w:eastAsia="da-DK"/>
              </w:rPr>
              <w:t xml:space="preserve">≤10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on an annual average basis</w:t>
            </w:r>
          </w:p>
        </w:tc>
      </w:tr>
      <w:tr w:rsidR="009E55F7" w:rsidRPr="009E55F7" w14:paraId="507DC12F" w14:textId="77777777" w:rsidTr="00EE04E0">
        <w:trPr>
          <w:trHeight w:val="606"/>
        </w:trPr>
        <w:tc>
          <w:tcPr>
            <w:tcW w:w="1882" w:type="dxa"/>
            <w:vMerge/>
            <w:tcBorders>
              <w:top w:val="single" w:sz="6" w:space="0" w:color="000000"/>
              <w:left w:val="single" w:sz="6" w:space="0" w:color="000000"/>
              <w:bottom w:val="single" w:sz="6" w:space="0" w:color="000000"/>
              <w:right w:val="single" w:sz="4" w:space="0" w:color="auto"/>
            </w:tcBorders>
            <w:vAlign w:val="center"/>
          </w:tcPr>
          <w:p w14:paraId="2F87804E" w14:textId="77777777" w:rsidR="009E55F7" w:rsidRPr="009E55F7" w:rsidRDefault="009E55F7">
            <w:pPr>
              <w:spacing w:line="260" w:lineRule="atLeast"/>
              <w:rPr>
                <w:szCs w:val="24"/>
                <w:lang w:eastAsia="da-DK"/>
              </w:rPr>
            </w:pPr>
          </w:p>
        </w:tc>
        <w:tc>
          <w:tcPr>
            <w:tcW w:w="2070" w:type="dxa"/>
            <w:tcBorders>
              <w:top w:val="single" w:sz="4" w:space="0" w:color="auto"/>
              <w:left w:val="single" w:sz="4" w:space="0" w:color="auto"/>
              <w:bottom w:val="single" w:sz="6" w:space="0" w:color="000000"/>
              <w:right w:val="single" w:sz="4" w:space="0" w:color="auto"/>
            </w:tcBorders>
            <w:vAlign w:val="center"/>
            <w:hideMark/>
          </w:tcPr>
          <w:p w14:paraId="7C520ED1" w14:textId="77777777" w:rsidR="009E55F7" w:rsidRPr="009E55F7" w:rsidRDefault="009E55F7">
            <w:pPr>
              <w:spacing w:line="260" w:lineRule="atLeast"/>
              <w:jc w:val="center"/>
              <w:rPr>
                <w:szCs w:val="24"/>
                <w:lang w:eastAsia="da-DK"/>
              </w:rPr>
            </w:pPr>
            <w:r w:rsidRPr="009E55F7">
              <w:rPr>
                <w:szCs w:val="24"/>
                <w:lang w:eastAsia="da-DK"/>
              </w:rPr>
              <w:t>VOC</w:t>
            </w:r>
          </w:p>
        </w:tc>
        <w:tc>
          <w:tcPr>
            <w:tcW w:w="2790" w:type="dxa"/>
            <w:tcBorders>
              <w:top w:val="single" w:sz="4" w:space="0" w:color="auto"/>
              <w:left w:val="single" w:sz="4" w:space="0" w:color="auto"/>
              <w:bottom w:val="single" w:sz="6" w:space="0" w:color="auto"/>
              <w:right w:val="single" w:sz="4" w:space="0" w:color="auto"/>
            </w:tcBorders>
            <w:vAlign w:val="center"/>
            <w:hideMark/>
          </w:tcPr>
          <w:p w14:paraId="730F6A00" w14:textId="4C876F31" w:rsidR="009E55F7" w:rsidRPr="009E55F7" w:rsidRDefault="00CB3806">
            <w:pPr>
              <w:spacing w:line="260" w:lineRule="atLeast"/>
              <w:jc w:val="center"/>
              <w:rPr>
                <w:szCs w:val="24"/>
                <w:lang w:eastAsia="da-DK"/>
              </w:rPr>
            </w:pPr>
            <w:r>
              <w:rPr>
                <w:szCs w:val="24"/>
                <w:lang w:eastAsia="da-DK"/>
              </w:rPr>
              <w:t>Good Combustion Practices</w:t>
            </w:r>
          </w:p>
        </w:tc>
        <w:tc>
          <w:tcPr>
            <w:tcW w:w="2610" w:type="dxa"/>
            <w:tcBorders>
              <w:top w:val="single" w:sz="4" w:space="0" w:color="auto"/>
              <w:left w:val="single" w:sz="4" w:space="0" w:color="auto"/>
              <w:bottom w:val="single" w:sz="6" w:space="0" w:color="000000"/>
              <w:right w:val="single" w:sz="6" w:space="0" w:color="000000"/>
            </w:tcBorders>
            <w:vAlign w:val="center"/>
            <w:hideMark/>
          </w:tcPr>
          <w:p w14:paraId="3162686E" w14:textId="32003775" w:rsidR="009E55F7" w:rsidRPr="009E55F7" w:rsidRDefault="009E55F7">
            <w:pPr>
              <w:spacing w:line="260" w:lineRule="atLeast"/>
              <w:jc w:val="center"/>
              <w:rPr>
                <w:szCs w:val="24"/>
                <w:lang w:eastAsia="da-DK"/>
              </w:rPr>
            </w:pPr>
            <w:r w:rsidRPr="009E55F7">
              <w:rPr>
                <w:szCs w:val="24"/>
                <w:lang w:eastAsia="da-DK"/>
              </w:rPr>
              <w:t>0.00</w:t>
            </w:r>
            <w:r w:rsidR="00CB3806">
              <w:rPr>
                <w:szCs w:val="24"/>
                <w:lang w:eastAsia="da-DK"/>
              </w:rPr>
              <w:t>4</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274D0321" w14:textId="0AD5C462" w:rsidR="009E55F7" w:rsidRPr="009E55F7" w:rsidRDefault="009E55F7">
            <w:pPr>
              <w:spacing w:line="260" w:lineRule="atLeast"/>
              <w:jc w:val="center"/>
              <w:rPr>
                <w:szCs w:val="24"/>
                <w:lang w:eastAsia="da-DK"/>
              </w:rPr>
            </w:pPr>
            <w:r w:rsidRPr="009E55F7">
              <w:rPr>
                <w:szCs w:val="24"/>
                <w:lang w:eastAsia="da-DK"/>
              </w:rPr>
              <w:t>(</w:t>
            </w:r>
            <w:r w:rsidR="00A50522">
              <w:rPr>
                <w:szCs w:val="24"/>
                <w:lang w:eastAsia="da-DK"/>
              </w:rPr>
              <w:t>Average of three 1-hour runs</w:t>
            </w:r>
            <w:r w:rsidRPr="009E55F7">
              <w:rPr>
                <w:szCs w:val="24"/>
                <w:lang w:eastAsia="da-DK"/>
              </w:rPr>
              <w:t>)</w:t>
            </w:r>
          </w:p>
        </w:tc>
      </w:tr>
    </w:tbl>
    <w:p w14:paraId="03690AC2" w14:textId="296D669F" w:rsidR="009E55F7" w:rsidRPr="009E55F7" w:rsidRDefault="009E55F7" w:rsidP="009E55F7">
      <w:pPr>
        <w:spacing w:line="260" w:lineRule="atLeast"/>
        <w:rPr>
          <w:szCs w:val="24"/>
          <w:lang w:eastAsia="da-DK"/>
        </w:rPr>
      </w:pPr>
      <w:bookmarkStart w:id="116" w:name="_Toc208393076"/>
      <w:bookmarkStart w:id="117" w:name="_Toc208576112"/>
    </w:p>
    <w:p w14:paraId="6FCE706B" w14:textId="77777777" w:rsidR="009E55F7" w:rsidRPr="009E55F7" w:rsidRDefault="009E55F7" w:rsidP="009E55F7">
      <w:pPr>
        <w:spacing w:line="260" w:lineRule="atLeast"/>
        <w:rPr>
          <w:b/>
          <w:bCs/>
          <w:szCs w:val="24"/>
          <w:lang w:eastAsia="da-DK"/>
        </w:rPr>
      </w:pPr>
      <w:r w:rsidRPr="009E55F7">
        <w:rPr>
          <w:b/>
          <w:bCs/>
          <w:szCs w:val="24"/>
          <w:lang w:eastAsia="da-DK"/>
        </w:rPr>
        <w:t>Carbon Monoxide</w:t>
      </w:r>
      <w:bookmarkEnd w:id="116"/>
      <w:bookmarkEnd w:id="117"/>
    </w:p>
    <w:p w14:paraId="4FE1A5F1" w14:textId="77777777" w:rsidR="00E46201" w:rsidRPr="00E46201" w:rsidRDefault="00E46201" w:rsidP="00E46201">
      <w:pPr>
        <w:spacing w:after="240" w:line="260" w:lineRule="atLeast"/>
        <w:rPr>
          <w:szCs w:val="24"/>
          <w:lang w:eastAsia="da-DK"/>
        </w:rPr>
      </w:pPr>
      <w:r w:rsidRPr="00E46201">
        <w:rPr>
          <w:szCs w:val="24"/>
          <w:lang w:eastAsia="da-DK"/>
        </w:rPr>
        <w:t>The #2 Hydrogen Plant Reformer Heater (H-2815) will combust PSA off gas and RFU off gas. The PSA off gas will consist mainly of CH4, H2, CO, CO2, water and nitrogen. The RFU off gas will be composed primarily of CH4, ethane, propane, butanes, pentanes and hydrogen. Combustion of these fuels can produce CO from incomplete oxidation of hydrocarbons; however, because both PSA and RFU off gases are low carbon fuel streams, CO emissions from H 2815 are expected to be low.</w:t>
      </w:r>
    </w:p>
    <w:p w14:paraId="1EA7E9AA" w14:textId="77777777" w:rsidR="00E46201" w:rsidRPr="00E46201" w:rsidRDefault="00E46201" w:rsidP="00E46201">
      <w:pPr>
        <w:spacing w:after="240" w:line="260" w:lineRule="atLeast"/>
        <w:rPr>
          <w:szCs w:val="24"/>
          <w:lang w:eastAsia="da-DK"/>
        </w:rPr>
      </w:pPr>
      <w:r w:rsidRPr="00E46201">
        <w:rPr>
          <w:szCs w:val="24"/>
          <w:lang w:eastAsia="da-DK"/>
        </w:rPr>
        <w:t xml:space="preserve">Furthermore, the heater will be equipped with an oxygen monitoring system that enables </w:t>
      </w:r>
      <w:proofErr w:type="gramStart"/>
      <w:r w:rsidRPr="00E46201">
        <w:rPr>
          <w:szCs w:val="24"/>
          <w:lang w:eastAsia="da-DK"/>
        </w:rPr>
        <w:t>on line</w:t>
      </w:r>
      <w:proofErr w:type="gramEnd"/>
      <w:r w:rsidRPr="00E46201">
        <w:rPr>
          <w:szCs w:val="24"/>
          <w:lang w:eastAsia="da-DK"/>
        </w:rPr>
        <w:t xml:space="preserve"> optimization of the combustion process, as needed. By allowing operators to maintain appropriate air to fuel ratios in real time, this system will help minimize CO emissions and support consistent good combustion practice.</w:t>
      </w:r>
    </w:p>
    <w:p w14:paraId="0F803901" w14:textId="77777777" w:rsidR="00E46201" w:rsidRDefault="00E46201" w:rsidP="00E46201">
      <w:pPr>
        <w:spacing w:after="240" w:line="260" w:lineRule="atLeast"/>
        <w:rPr>
          <w:szCs w:val="24"/>
          <w:lang w:eastAsia="da-DK"/>
        </w:rPr>
      </w:pPr>
      <w:r w:rsidRPr="00E46201">
        <w:rPr>
          <w:szCs w:val="24"/>
          <w:lang w:eastAsia="da-DK"/>
        </w:rPr>
        <w:t>The heater will not be subject to any NSPS or NESHAP CO emission standard. However, the heater will follow the following NESHAP Subpart DDDDD work practice standards that will minimize its CO emissions.</w:t>
      </w:r>
    </w:p>
    <w:p w14:paraId="60DF2A52" w14:textId="77777777" w:rsidR="00E46201" w:rsidRPr="00E46201" w:rsidRDefault="00E46201" w:rsidP="00E46201">
      <w:pPr>
        <w:pStyle w:val="ListParagraph"/>
        <w:numPr>
          <w:ilvl w:val="0"/>
          <w:numId w:val="131"/>
        </w:numPr>
        <w:rPr>
          <w:szCs w:val="24"/>
          <w:lang w:eastAsia="da-DK"/>
        </w:rPr>
      </w:pPr>
      <w:r w:rsidRPr="00E46201">
        <w:rPr>
          <w:szCs w:val="24"/>
          <w:lang w:eastAsia="da-DK"/>
        </w:rPr>
        <w:t>Pursuant to 40 CFR 63.7540(a)(10)(</w:t>
      </w:r>
      <w:proofErr w:type="spellStart"/>
      <w:r w:rsidRPr="00E46201">
        <w:rPr>
          <w:szCs w:val="24"/>
          <w:lang w:eastAsia="da-DK"/>
        </w:rPr>
        <w:t>i</w:t>
      </w:r>
      <w:proofErr w:type="spellEnd"/>
      <w:r w:rsidRPr="00E46201">
        <w:rPr>
          <w:szCs w:val="24"/>
          <w:lang w:eastAsia="da-DK"/>
        </w:rPr>
        <w:t>), MRL will inspect the heater’s burner(s) and clean or replace any components of the burner(s) as necessary;</w:t>
      </w:r>
    </w:p>
    <w:p w14:paraId="7FC34ECC" w14:textId="77777777" w:rsidR="00E46201" w:rsidRPr="00E46201" w:rsidRDefault="00E46201" w:rsidP="00E46201">
      <w:pPr>
        <w:pStyle w:val="ListParagraph"/>
        <w:numPr>
          <w:ilvl w:val="0"/>
          <w:numId w:val="131"/>
        </w:numPr>
        <w:rPr>
          <w:szCs w:val="24"/>
          <w:lang w:eastAsia="da-DK"/>
        </w:rPr>
      </w:pPr>
      <w:r w:rsidRPr="00E46201">
        <w:rPr>
          <w:szCs w:val="24"/>
          <w:lang w:eastAsia="da-DK"/>
        </w:rPr>
        <w:t>Pursuant to 40 CFR 63.7540(a)(10)(ii), MRL will inspect the flame pattern of the heater’s burner(s) and adjust the burner(s) as necessary to optimize the flame pattern, consistent with the manufacturer's specifications;</w:t>
      </w:r>
    </w:p>
    <w:p w14:paraId="338A0C29" w14:textId="77777777" w:rsidR="00E46201" w:rsidRPr="00E46201" w:rsidRDefault="00E46201" w:rsidP="00E46201">
      <w:pPr>
        <w:pStyle w:val="ListParagraph"/>
        <w:numPr>
          <w:ilvl w:val="0"/>
          <w:numId w:val="131"/>
        </w:numPr>
        <w:rPr>
          <w:szCs w:val="24"/>
          <w:lang w:eastAsia="da-DK"/>
        </w:rPr>
      </w:pPr>
      <w:r w:rsidRPr="00E46201">
        <w:rPr>
          <w:szCs w:val="24"/>
          <w:lang w:eastAsia="da-DK"/>
        </w:rPr>
        <w:t>Pursuant to 40 CFR 63.7540(a)(10)(iv), MRL will optimize total emissions of CO. This optimization will be consistent with the manufacturer's specifications and any NOx emission limitation requirement to which the heater is subject; and</w:t>
      </w:r>
    </w:p>
    <w:p w14:paraId="10C7EDDB" w14:textId="77777777" w:rsidR="00E46201" w:rsidRPr="00E46201" w:rsidRDefault="00E46201" w:rsidP="00E46201">
      <w:pPr>
        <w:pStyle w:val="ListParagraph"/>
        <w:numPr>
          <w:ilvl w:val="0"/>
          <w:numId w:val="131"/>
        </w:numPr>
        <w:rPr>
          <w:szCs w:val="24"/>
          <w:lang w:eastAsia="da-DK"/>
        </w:rPr>
      </w:pPr>
      <w:r w:rsidRPr="00E46201">
        <w:rPr>
          <w:szCs w:val="24"/>
          <w:lang w:eastAsia="da-DK"/>
        </w:rPr>
        <w:lastRenderedPageBreak/>
        <w:t>Pursuant to 40 CFR 63.7540(a)(10)(v), MRL will measure the CO and oxygen concentrations in the heater’s exhaust stream before and after making the adjustments referenced above.</w:t>
      </w:r>
    </w:p>
    <w:p w14:paraId="3439FAFE" w14:textId="77777777" w:rsidR="00E46201" w:rsidRDefault="00E46201" w:rsidP="00E46201">
      <w:pPr>
        <w:spacing w:afterLines="40" w:after="96" w:line="260" w:lineRule="atLeast"/>
        <w:ind w:left="720"/>
        <w:rPr>
          <w:szCs w:val="24"/>
          <w:lang w:eastAsia="da-DK"/>
        </w:rPr>
      </w:pPr>
    </w:p>
    <w:p w14:paraId="01C40D2D" w14:textId="77777777"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593A2A26" w14:textId="77777777" w:rsidR="009E55F7" w:rsidRPr="009E55F7" w:rsidRDefault="009E55F7" w:rsidP="009E55F7">
      <w:pPr>
        <w:spacing w:after="120" w:line="260" w:lineRule="atLeast"/>
        <w:rPr>
          <w:szCs w:val="24"/>
          <w:lang w:eastAsia="da-DK"/>
        </w:rPr>
      </w:pPr>
      <w:r w:rsidRPr="009E55F7">
        <w:rPr>
          <w:szCs w:val="24"/>
          <w:lang w:eastAsia="da-DK"/>
        </w:rPr>
        <w:t>The following are available CO emission control technologies for the turbine.</w:t>
      </w:r>
    </w:p>
    <w:p w14:paraId="276FD37E"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Good Combustion Practices;</w:t>
      </w:r>
    </w:p>
    <w:p w14:paraId="08115188"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Thermal Oxidation; and</w:t>
      </w:r>
    </w:p>
    <w:p w14:paraId="1B719032"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Catalytic Oxidation.</w:t>
      </w:r>
    </w:p>
    <w:p w14:paraId="6EB59412" w14:textId="77777777" w:rsidR="009E55F7" w:rsidRPr="009E55F7" w:rsidRDefault="009E55F7" w:rsidP="009E55F7">
      <w:pPr>
        <w:spacing w:after="240" w:line="260" w:lineRule="atLeast"/>
        <w:rPr>
          <w:szCs w:val="24"/>
          <w:lang w:eastAsia="da-DK"/>
        </w:rPr>
      </w:pPr>
      <w:r w:rsidRPr="009E55F7">
        <w:rPr>
          <w:szCs w:val="24"/>
          <w:lang w:eastAsia="da-DK"/>
        </w:rPr>
        <w:t>Below these technologies are generally described.</w:t>
      </w:r>
    </w:p>
    <w:p w14:paraId="46FE6270"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28132BBF" w14:textId="16B0A553"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_Ref212546702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w:t>
      </w:r>
      <w:r w:rsidRPr="009E55F7">
        <w:rPr>
          <w:szCs w:val="24"/>
          <w:highlight w:val="yellow"/>
          <w:lang w:eastAsia="da-DK"/>
        </w:rPr>
        <w:fldChar w:fldCharType="end"/>
      </w:r>
      <w:r w:rsidRPr="009E55F7">
        <w:rPr>
          <w:szCs w:val="24"/>
          <w:lang w:eastAsia="da-DK"/>
        </w:rPr>
        <w:t xml:space="preserve"> herein for a discussion of this technology.</w:t>
      </w:r>
    </w:p>
    <w:p w14:paraId="0281F5B0" w14:textId="77777777" w:rsidR="009E55F7" w:rsidRPr="009E55F7" w:rsidRDefault="009E55F7" w:rsidP="009E55F7">
      <w:pPr>
        <w:spacing w:line="260" w:lineRule="atLeast"/>
        <w:rPr>
          <w:szCs w:val="24"/>
          <w:lang w:eastAsia="da-DK"/>
        </w:rPr>
      </w:pPr>
      <w:r w:rsidRPr="009E55F7">
        <w:rPr>
          <w:szCs w:val="24"/>
          <w:lang w:eastAsia="da-DK"/>
        </w:rPr>
        <w:t>Thermal Oxidation</w:t>
      </w:r>
    </w:p>
    <w:p w14:paraId="4EBB165C" w14:textId="078D4D0A"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_Ref212546743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II</w:t>
      </w:r>
      <w:r w:rsidRPr="009E55F7">
        <w:rPr>
          <w:szCs w:val="24"/>
          <w:highlight w:val="yellow"/>
          <w:lang w:eastAsia="da-DK"/>
        </w:rPr>
        <w:fldChar w:fldCharType="end"/>
      </w:r>
      <w:r w:rsidRPr="009E55F7">
        <w:rPr>
          <w:szCs w:val="24"/>
          <w:lang w:eastAsia="da-DK"/>
        </w:rPr>
        <w:t xml:space="preserve"> herein for a discussion of this technology.</w:t>
      </w:r>
    </w:p>
    <w:p w14:paraId="7A55B4D1" w14:textId="77777777" w:rsidR="009E55F7" w:rsidRPr="009E55F7" w:rsidRDefault="009E55F7" w:rsidP="009E55F7">
      <w:pPr>
        <w:spacing w:line="260" w:lineRule="atLeast"/>
        <w:rPr>
          <w:szCs w:val="24"/>
          <w:lang w:eastAsia="da-DK"/>
        </w:rPr>
      </w:pPr>
      <w:r w:rsidRPr="009E55F7">
        <w:rPr>
          <w:szCs w:val="24"/>
          <w:lang w:eastAsia="da-DK"/>
        </w:rPr>
        <w:t xml:space="preserve">Catalytic Oxidation </w:t>
      </w:r>
    </w:p>
    <w:p w14:paraId="4506AE43" w14:textId="3C990B3A"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_Ref212546805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III</w:t>
      </w:r>
      <w:r w:rsidRPr="009E55F7">
        <w:rPr>
          <w:szCs w:val="24"/>
          <w:highlight w:val="yellow"/>
          <w:lang w:eastAsia="da-DK"/>
        </w:rPr>
        <w:fldChar w:fldCharType="end"/>
      </w:r>
      <w:r w:rsidRPr="009E55F7">
        <w:rPr>
          <w:szCs w:val="24"/>
          <w:lang w:eastAsia="da-DK"/>
        </w:rPr>
        <w:t xml:space="preserve"> herein for a discussion of this technology.</w:t>
      </w:r>
    </w:p>
    <w:p w14:paraId="2C580F64" w14:textId="77777777" w:rsidR="009E55F7" w:rsidRPr="009E55F7" w:rsidRDefault="009E55F7" w:rsidP="009E55F7">
      <w:pPr>
        <w:spacing w:line="260" w:lineRule="atLeast"/>
        <w:rPr>
          <w:b/>
          <w:bCs/>
          <w:szCs w:val="24"/>
          <w:lang w:eastAsia="da-DK"/>
        </w:rPr>
      </w:pPr>
      <w:r w:rsidRPr="009E55F7">
        <w:rPr>
          <w:b/>
          <w:bCs/>
          <w:szCs w:val="24"/>
          <w:lang w:eastAsia="da-DK"/>
        </w:rPr>
        <w:t>Step 2: Eliminate Technically Infeasible Options</w:t>
      </w:r>
    </w:p>
    <w:p w14:paraId="49533B01" w14:textId="77777777" w:rsidR="009E55F7" w:rsidRPr="009E55F7" w:rsidRDefault="009E55F7" w:rsidP="009E55F7">
      <w:pPr>
        <w:spacing w:after="240" w:line="260" w:lineRule="atLeast"/>
        <w:rPr>
          <w:szCs w:val="24"/>
          <w:lang w:eastAsia="da-DK"/>
        </w:rPr>
      </w:pPr>
      <w:r w:rsidRPr="009E55F7">
        <w:rPr>
          <w:szCs w:val="24"/>
          <w:lang w:eastAsia="da-DK"/>
        </w:rPr>
        <w:t xml:space="preserve">The technical feasibility of the CO emission control technologies determined to be available for the turbine is evaluated below. </w:t>
      </w:r>
    </w:p>
    <w:p w14:paraId="190B80BD"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6956914C" w14:textId="77777777" w:rsidR="009E55F7" w:rsidRPr="009E55F7" w:rsidRDefault="009E55F7" w:rsidP="009E55F7">
      <w:pPr>
        <w:spacing w:line="260" w:lineRule="atLeast"/>
        <w:rPr>
          <w:szCs w:val="24"/>
          <w:lang w:eastAsia="da-DK"/>
        </w:rPr>
      </w:pPr>
    </w:p>
    <w:p w14:paraId="39110B1E" w14:textId="185D4359" w:rsidR="009E55F7" w:rsidRPr="009E55F7" w:rsidRDefault="009E55F7" w:rsidP="009E55F7">
      <w:pPr>
        <w:spacing w:after="240" w:line="260" w:lineRule="atLeast"/>
        <w:rPr>
          <w:szCs w:val="24"/>
          <w:lang w:eastAsia="da-DK"/>
        </w:rPr>
      </w:pPr>
      <w:r w:rsidRPr="009E55F7">
        <w:rPr>
          <w:szCs w:val="24"/>
          <w:lang w:eastAsia="da-DK"/>
        </w:rPr>
        <w:t xml:space="preserve">Good combustion practices will be an integral component of the design and operation of the turbine. Therefore, this option is technically feasible for the </w:t>
      </w:r>
      <w:r w:rsidR="005C0EA9">
        <w:rPr>
          <w:szCs w:val="24"/>
          <w:lang w:eastAsia="da-DK"/>
        </w:rPr>
        <w:t>heater</w:t>
      </w:r>
      <w:r w:rsidRPr="009E55F7">
        <w:rPr>
          <w:szCs w:val="24"/>
          <w:lang w:eastAsia="da-DK"/>
        </w:rPr>
        <w:t>.</w:t>
      </w:r>
    </w:p>
    <w:p w14:paraId="5DE45710" w14:textId="77777777" w:rsidR="009E55F7" w:rsidRPr="009E55F7" w:rsidRDefault="009E55F7" w:rsidP="009E55F7">
      <w:pPr>
        <w:spacing w:line="260" w:lineRule="atLeast"/>
        <w:rPr>
          <w:szCs w:val="24"/>
          <w:lang w:eastAsia="da-DK"/>
        </w:rPr>
      </w:pPr>
      <w:r w:rsidRPr="009E55F7">
        <w:rPr>
          <w:szCs w:val="24"/>
          <w:lang w:eastAsia="da-DK"/>
        </w:rPr>
        <w:t>Thermal Oxidation</w:t>
      </w:r>
    </w:p>
    <w:p w14:paraId="1BECE080" w14:textId="77777777" w:rsidR="009E55F7" w:rsidRPr="009E55F7" w:rsidRDefault="009E55F7" w:rsidP="009E55F7">
      <w:pPr>
        <w:spacing w:line="260" w:lineRule="atLeast"/>
        <w:rPr>
          <w:szCs w:val="24"/>
          <w:lang w:eastAsia="da-DK"/>
        </w:rPr>
      </w:pPr>
    </w:p>
    <w:p w14:paraId="696D4040" w14:textId="7B51D053" w:rsidR="009E55F7" w:rsidRPr="009E55F7" w:rsidRDefault="009E55F7" w:rsidP="009E55F7">
      <w:pPr>
        <w:spacing w:after="240" w:line="260" w:lineRule="atLeast"/>
        <w:rPr>
          <w:szCs w:val="24"/>
          <w:lang w:eastAsia="da-DK"/>
        </w:rPr>
      </w:pPr>
      <w:r w:rsidRPr="009E55F7">
        <w:rPr>
          <w:szCs w:val="24"/>
          <w:lang w:eastAsia="da-DK"/>
        </w:rPr>
        <w:t xml:space="preserve">Thermal oxidation is technically feasible for the control of CO emissions from the </w:t>
      </w:r>
      <w:r w:rsidR="005C0EA9">
        <w:rPr>
          <w:szCs w:val="24"/>
          <w:lang w:eastAsia="da-DK"/>
        </w:rPr>
        <w:t>heater</w:t>
      </w:r>
      <w:r w:rsidRPr="009E55F7" w:rsidDel="00463EE5">
        <w:rPr>
          <w:szCs w:val="24"/>
          <w:lang w:eastAsia="da-DK"/>
        </w:rPr>
        <w:t xml:space="preserve">. </w:t>
      </w:r>
    </w:p>
    <w:p w14:paraId="1F46C878" w14:textId="77777777" w:rsidR="009E55F7" w:rsidRPr="009E55F7" w:rsidRDefault="009E55F7" w:rsidP="009E55F7">
      <w:pPr>
        <w:spacing w:line="260" w:lineRule="atLeast"/>
        <w:rPr>
          <w:szCs w:val="24"/>
          <w:lang w:eastAsia="da-DK"/>
        </w:rPr>
      </w:pPr>
      <w:r w:rsidRPr="009E55F7">
        <w:rPr>
          <w:szCs w:val="24"/>
          <w:lang w:eastAsia="da-DK"/>
        </w:rPr>
        <w:t>Catalytic Oxidation</w:t>
      </w:r>
    </w:p>
    <w:p w14:paraId="798568AD" w14:textId="77777777" w:rsidR="009E55F7" w:rsidRPr="009E55F7" w:rsidRDefault="009E55F7" w:rsidP="009E55F7">
      <w:pPr>
        <w:spacing w:line="260" w:lineRule="atLeast"/>
        <w:rPr>
          <w:szCs w:val="24"/>
          <w:lang w:eastAsia="da-DK"/>
        </w:rPr>
      </w:pPr>
    </w:p>
    <w:p w14:paraId="0E0DA0D3" w14:textId="0D16B4E1" w:rsidR="009E55F7" w:rsidRDefault="009E55F7" w:rsidP="00297549">
      <w:pPr>
        <w:spacing w:line="260" w:lineRule="atLeast"/>
        <w:rPr>
          <w:szCs w:val="24"/>
          <w:lang w:eastAsia="da-DK"/>
        </w:rPr>
      </w:pPr>
      <w:r w:rsidRPr="009E55F7">
        <w:rPr>
          <w:szCs w:val="24"/>
          <w:lang w:eastAsia="da-DK"/>
        </w:rPr>
        <w:t xml:space="preserve">Catalytic oxidation is technically feasible for the </w:t>
      </w:r>
      <w:r w:rsidR="005C0EA9">
        <w:rPr>
          <w:szCs w:val="24"/>
          <w:lang w:eastAsia="da-DK"/>
        </w:rPr>
        <w:t>heater</w:t>
      </w:r>
      <w:r w:rsidRPr="009E55F7">
        <w:rPr>
          <w:szCs w:val="24"/>
          <w:lang w:eastAsia="da-DK"/>
        </w:rPr>
        <w:t>.</w:t>
      </w:r>
    </w:p>
    <w:p w14:paraId="68FD6402" w14:textId="77777777" w:rsidR="00E17A90" w:rsidRPr="009E55F7" w:rsidRDefault="00E17A90" w:rsidP="003F10E4">
      <w:pPr>
        <w:spacing w:line="260" w:lineRule="atLeast"/>
        <w:rPr>
          <w:szCs w:val="24"/>
          <w:lang w:eastAsia="da-DK"/>
        </w:rPr>
      </w:pPr>
    </w:p>
    <w:p w14:paraId="3BDF6863" w14:textId="77777777"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04B47E7A" w14:textId="292AB86C" w:rsidR="009E55F7" w:rsidRPr="009E55F7" w:rsidRDefault="009E55F7" w:rsidP="009E55F7">
      <w:pPr>
        <w:spacing w:after="120" w:line="260" w:lineRule="atLeast"/>
        <w:rPr>
          <w:szCs w:val="24"/>
          <w:lang w:eastAsia="da-DK"/>
        </w:rPr>
      </w:pPr>
      <w:r w:rsidRPr="009E55F7">
        <w:rPr>
          <w:szCs w:val="24"/>
          <w:lang w:eastAsia="da-DK"/>
        </w:rPr>
        <w:t xml:space="preserve">The remaining available CO emission control technologies for the </w:t>
      </w:r>
      <w:r w:rsidR="005C0EA9">
        <w:rPr>
          <w:szCs w:val="24"/>
          <w:lang w:eastAsia="da-DK"/>
        </w:rPr>
        <w:t>heater</w:t>
      </w:r>
      <w:r w:rsidRPr="009E55F7">
        <w:rPr>
          <w:szCs w:val="24"/>
          <w:lang w:eastAsia="da-DK"/>
        </w:rPr>
        <w:t xml:space="preserve"> are listed below from the highest to lowest potential emission control relative to the emissions unit’s baseline emissions.</w:t>
      </w:r>
    </w:p>
    <w:p w14:paraId="1B64C000" w14:textId="77777777" w:rsidR="009E55F7" w:rsidRPr="009E55F7" w:rsidRDefault="009E55F7" w:rsidP="00EE04E0">
      <w:pPr>
        <w:numPr>
          <w:ilvl w:val="0"/>
          <w:numId w:val="139"/>
        </w:numPr>
        <w:spacing w:afterLines="40" w:after="96" w:line="260" w:lineRule="atLeast"/>
        <w:rPr>
          <w:szCs w:val="24"/>
          <w:lang w:eastAsia="da-DK"/>
        </w:rPr>
      </w:pPr>
      <w:r w:rsidRPr="009E55F7">
        <w:rPr>
          <w:szCs w:val="24"/>
          <w:lang w:eastAsia="da-DK"/>
        </w:rPr>
        <w:t xml:space="preserve">Catalytic Oxidation; </w:t>
      </w:r>
    </w:p>
    <w:p w14:paraId="032683E4" w14:textId="77777777" w:rsidR="009E55F7" w:rsidRPr="009E55F7" w:rsidRDefault="009E55F7" w:rsidP="00EE04E0">
      <w:pPr>
        <w:numPr>
          <w:ilvl w:val="0"/>
          <w:numId w:val="139"/>
        </w:numPr>
        <w:spacing w:afterLines="40" w:after="96" w:line="260" w:lineRule="atLeast"/>
        <w:rPr>
          <w:szCs w:val="24"/>
          <w:lang w:eastAsia="da-DK"/>
        </w:rPr>
      </w:pPr>
      <w:r w:rsidRPr="009E55F7">
        <w:rPr>
          <w:szCs w:val="24"/>
          <w:lang w:eastAsia="da-DK"/>
        </w:rPr>
        <w:t>Thermal Oxidation; and</w:t>
      </w:r>
    </w:p>
    <w:p w14:paraId="779E64AB" w14:textId="77777777" w:rsidR="009E55F7" w:rsidRPr="009E55F7" w:rsidRDefault="009E55F7" w:rsidP="00EE04E0">
      <w:pPr>
        <w:numPr>
          <w:ilvl w:val="0"/>
          <w:numId w:val="139"/>
        </w:numPr>
        <w:spacing w:afterLines="40" w:after="96" w:line="260" w:lineRule="atLeast"/>
        <w:rPr>
          <w:szCs w:val="24"/>
          <w:lang w:eastAsia="da-DK"/>
        </w:rPr>
      </w:pPr>
      <w:r w:rsidRPr="009E55F7">
        <w:rPr>
          <w:szCs w:val="24"/>
          <w:lang w:eastAsia="da-DK"/>
        </w:rPr>
        <w:t>Good Combustion Practices.</w:t>
      </w:r>
    </w:p>
    <w:p w14:paraId="1288DFB9" w14:textId="77777777" w:rsidR="009E55F7" w:rsidRPr="009E55F7" w:rsidRDefault="009E55F7" w:rsidP="009E55F7">
      <w:pPr>
        <w:spacing w:line="260" w:lineRule="atLeast"/>
        <w:rPr>
          <w:b/>
          <w:bCs/>
          <w:szCs w:val="24"/>
          <w:lang w:eastAsia="da-DK"/>
        </w:rPr>
      </w:pPr>
      <w:r w:rsidRPr="009E55F7">
        <w:rPr>
          <w:b/>
          <w:bCs/>
          <w:szCs w:val="24"/>
          <w:lang w:eastAsia="da-DK"/>
        </w:rPr>
        <w:t>Step 4: Evaluate Most Effective Control Options and Document Results</w:t>
      </w:r>
    </w:p>
    <w:p w14:paraId="27FB8078" w14:textId="77777777" w:rsidR="009E55F7" w:rsidRPr="009E55F7" w:rsidRDefault="009E55F7" w:rsidP="009E55F7">
      <w:pPr>
        <w:spacing w:after="240" w:line="260" w:lineRule="atLeast"/>
        <w:rPr>
          <w:szCs w:val="24"/>
          <w:lang w:eastAsia="da-DK"/>
        </w:rPr>
      </w:pPr>
      <w:r w:rsidRPr="009E55F7">
        <w:rPr>
          <w:szCs w:val="24"/>
          <w:lang w:eastAsia="da-DK"/>
        </w:rPr>
        <w:t>Below, MRL evaluated the cost effectiveness of the installation and operation of the CO emission control technologies that were determined to be technically feasible for the turbine.</w:t>
      </w:r>
    </w:p>
    <w:p w14:paraId="315A4F84" w14:textId="3F084F81" w:rsidR="009E55F7" w:rsidRPr="009E55F7" w:rsidRDefault="009E55F7" w:rsidP="00873D45">
      <w:pPr>
        <w:spacing w:line="260" w:lineRule="atLeast"/>
        <w:rPr>
          <w:szCs w:val="24"/>
          <w:lang w:eastAsia="da-DK"/>
        </w:rPr>
      </w:pPr>
      <w:r w:rsidRPr="009E55F7">
        <w:rPr>
          <w:szCs w:val="24"/>
          <w:lang w:eastAsia="da-DK"/>
        </w:rPr>
        <w:t>.</w:t>
      </w:r>
    </w:p>
    <w:p w14:paraId="70A93818" w14:textId="77777777" w:rsidR="009E55F7" w:rsidRPr="009E55F7" w:rsidRDefault="009E55F7" w:rsidP="009E55F7">
      <w:pPr>
        <w:spacing w:line="260" w:lineRule="atLeast"/>
        <w:rPr>
          <w:szCs w:val="24"/>
          <w:lang w:eastAsia="da-DK"/>
        </w:rPr>
      </w:pPr>
      <w:r w:rsidRPr="009E55F7">
        <w:rPr>
          <w:szCs w:val="24"/>
          <w:lang w:eastAsia="da-DK"/>
        </w:rPr>
        <w:lastRenderedPageBreak/>
        <w:t>Thermal Oxidation</w:t>
      </w:r>
    </w:p>
    <w:p w14:paraId="26D9D2F4" w14:textId="77777777" w:rsidR="009E55F7" w:rsidRPr="009E55F7" w:rsidRDefault="009E55F7" w:rsidP="009E55F7">
      <w:pPr>
        <w:spacing w:line="260" w:lineRule="atLeast"/>
        <w:rPr>
          <w:szCs w:val="24"/>
          <w:lang w:eastAsia="da-DK"/>
        </w:rPr>
      </w:pPr>
    </w:p>
    <w:p w14:paraId="1BF30E88" w14:textId="77777777" w:rsidR="00B07EB8" w:rsidRPr="00B07EB8" w:rsidRDefault="00B07EB8" w:rsidP="00B07EB8">
      <w:pPr>
        <w:spacing w:after="240" w:line="260" w:lineRule="atLeast"/>
        <w:rPr>
          <w:szCs w:val="24"/>
          <w:lang w:eastAsia="da-DK"/>
        </w:rPr>
      </w:pPr>
      <w:r w:rsidRPr="00B07EB8">
        <w:rPr>
          <w:szCs w:val="24"/>
          <w:lang w:eastAsia="da-DK"/>
        </w:rPr>
        <w:t>The oxidation of CO to CO2 is a time-dependent chemical reaction. For a thermal oxidation system to effectively reduce CO, the process requires a wide combustion chamber specifically designed for increased residence time to allow the chemical reactions to complete. This design will increase the cost and require a large space to accommodate the device. Chamber residence time and temperature are directly linked. Shorter residence times (smaller chambers) require higher temperatures to achieve the same destruction rate, which increases fuel costs and can risk equipment damage.</w:t>
      </w:r>
    </w:p>
    <w:p w14:paraId="56813166" w14:textId="77777777" w:rsidR="00B07EB8" w:rsidRPr="00B07EB8" w:rsidRDefault="00B07EB8" w:rsidP="00B07EB8">
      <w:pPr>
        <w:spacing w:after="240" w:line="260" w:lineRule="atLeast"/>
        <w:rPr>
          <w:szCs w:val="24"/>
          <w:lang w:eastAsia="da-DK"/>
        </w:rPr>
      </w:pPr>
      <w:r w:rsidRPr="00B07EB8">
        <w:rPr>
          <w:szCs w:val="24"/>
          <w:lang w:eastAsia="da-DK"/>
        </w:rPr>
        <w:t>For H 2815, the low CO concentration in the exhaust means a thermal oxidizer would need either a large combustion chamber to provide adequate reaction time or substantial auxiliary fuel to raise temperatures enough to oxidize the small CO mass. Either approach substantially increases capital and operating expense.</w:t>
      </w:r>
    </w:p>
    <w:p w14:paraId="35510686" w14:textId="77777777" w:rsidR="00B07EB8" w:rsidRPr="00B07EB8" w:rsidRDefault="00B07EB8" w:rsidP="00B07EB8">
      <w:pPr>
        <w:spacing w:after="240" w:line="260" w:lineRule="atLeast"/>
        <w:rPr>
          <w:szCs w:val="24"/>
          <w:lang w:eastAsia="da-DK"/>
        </w:rPr>
      </w:pPr>
      <w:r w:rsidRPr="00B07EB8">
        <w:rPr>
          <w:szCs w:val="24"/>
          <w:lang w:eastAsia="da-DK"/>
        </w:rPr>
        <w:t>Additionally, Combustion in the oxidizer also generates additional pollutants, including CO, which can offset the CO reduction achieved by oxidation.</w:t>
      </w:r>
    </w:p>
    <w:p w14:paraId="00740ED0" w14:textId="77777777" w:rsidR="00B07EB8" w:rsidRPr="00B07EB8" w:rsidRDefault="00B07EB8" w:rsidP="00B07EB8">
      <w:pPr>
        <w:spacing w:after="240" w:line="260" w:lineRule="atLeast"/>
        <w:rPr>
          <w:szCs w:val="24"/>
          <w:lang w:eastAsia="da-DK"/>
        </w:rPr>
      </w:pPr>
      <w:r w:rsidRPr="00B07EB8">
        <w:rPr>
          <w:szCs w:val="24"/>
          <w:lang w:eastAsia="da-DK"/>
        </w:rPr>
        <w:t xml:space="preserve">In summary, the addition of a second thermal oxidation process to the heater system may not reduce the heater’s CO emissions by any appreciable amount, if at all and this add-on control technology would considerably increase the energy requirements of the heater system while notably increasing the amount of combustion pollutants, such as NOx and CO2, emitted into the atmosphere. Furthermore, research of emission control technology application data sets indicates thermal oxidation has not been used to control CO emissions from a comparable heater. </w:t>
      </w:r>
    </w:p>
    <w:p w14:paraId="7F68E3A7" w14:textId="77777777" w:rsidR="00B07EB8" w:rsidRPr="00B07EB8" w:rsidRDefault="00B07EB8" w:rsidP="00B07EB8">
      <w:pPr>
        <w:spacing w:after="240" w:line="260" w:lineRule="atLeast"/>
        <w:rPr>
          <w:szCs w:val="24"/>
          <w:lang w:eastAsia="da-DK"/>
        </w:rPr>
      </w:pPr>
      <w:r w:rsidRPr="00B07EB8">
        <w:rPr>
          <w:szCs w:val="24"/>
          <w:lang w:eastAsia="da-DK"/>
        </w:rPr>
        <w:t xml:space="preserve">MRL estimated a capital cost of approximately $2,500,000 – $3,000,000 to install piping, associated equipment (e.g., valves and instrumentation) and a thermal oxidizer to collect and control the heater’s CO emissions. Furthermore, annual operating costs (e.g., fuel, electricity, maintenance labor and maintenance materials) required to operate and maintain the thermal oxidizer would make it even less cost-effective. </w:t>
      </w:r>
    </w:p>
    <w:p w14:paraId="4679D1EA" w14:textId="77777777" w:rsidR="00B07EB8" w:rsidRDefault="00B07EB8" w:rsidP="00B07EB8">
      <w:pPr>
        <w:spacing w:after="240" w:line="260" w:lineRule="atLeast"/>
        <w:rPr>
          <w:szCs w:val="24"/>
          <w:lang w:eastAsia="da-DK"/>
        </w:rPr>
      </w:pPr>
      <w:r w:rsidRPr="00B07EB8">
        <w:rPr>
          <w:szCs w:val="24"/>
          <w:lang w:eastAsia="da-DK"/>
        </w:rPr>
        <w:t>Based on the above-described factors, MRL concluded that it would not be cost effective to install a thermal oxidizer for H-2815. Therefore, MRL eliminated thermal oxidation from consideration as the maximum air pollution control capability for the heater’s CO emissions</w:t>
      </w:r>
    </w:p>
    <w:p w14:paraId="7B238884" w14:textId="77777777" w:rsidR="00B07EB8" w:rsidRPr="00B07EB8" w:rsidRDefault="00B07EB8" w:rsidP="00B07EB8">
      <w:pPr>
        <w:spacing w:after="240" w:line="260" w:lineRule="atLeast"/>
        <w:rPr>
          <w:szCs w:val="24"/>
          <w:lang w:eastAsia="da-DK"/>
        </w:rPr>
      </w:pPr>
      <w:r w:rsidRPr="00B07EB8">
        <w:rPr>
          <w:szCs w:val="24"/>
          <w:lang w:eastAsia="da-DK"/>
        </w:rPr>
        <w:t>Catalytic Oxidation</w:t>
      </w:r>
    </w:p>
    <w:p w14:paraId="7D6EDEF7" w14:textId="77777777" w:rsidR="00B07EB8" w:rsidRPr="00B07EB8" w:rsidRDefault="00B07EB8" w:rsidP="00B07EB8">
      <w:pPr>
        <w:spacing w:after="240" w:line="260" w:lineRule="atLeast"/>
        <w:rPr>
          <w:szCs w:val="24"/>
          <w:lang w:eastAsia="da-DK"/>
        </w:rPr>
      </w:pPr>
      <w:r w:rsidRPr="00B07EB8">
        <w:rPr>
          <w:szCs w:val="24"/>
          <w:lang w:eastAsia="da-DK"/>
        </w:rPr>
        <w:t>Catalysts require a stable temperature window and minimum gas temperature to achieve and maintain CO oxidation activity. Based on the current operating records, the exhaust gas temperatures for H 2815 typically range from about 320 - 380 °F and are expected to remain in this range after the unit switches to RFU off gas. These temperatures are generally below the optimal temperature range of catalytic oxidation (650 – 1000°F). Maintaining catalyst inlet temperature within the required window would therefore require substantial modification of the unit’s convective heat recovery system and addition of gas pre heating controls.</w:t>
      </w:r>
    </w:p>
    <w:p w14:paraId="216CB420" w14:textId="77777777" w:rsidR="00B07EB8" w:rsidRPr="00B07EB8" w:rsidRDefault="00B07EB8" w:rsidP="00B07EB8">
      <w:pPr>
        <w:spacing w:after="240" w:line="260" w:lineRule="atLeast"/>
        <w:rPr>
          <w:szCs w:val="24"/>
          <w:lang w:eastAsia="da-DK"/>
        </w:rPr>
      </w:pPr>
      <w:r w:rsidRPr="00B07EB8">
        <w:rPr>
          <w:szCs w:val="24"/>
          <w:lang w:eastAsia="da-DK"/>
        </w:rPr>
        <w:t xml:space="preserve">In addition, fuel gas to the reformer heater will contain hydrocarbons, sulfur species, particulates, which can poison or foul common oxidation catalysts, deactivating the catalyst and reducing both activity and service life. This makes it difficult to achieve and maintain the necessary CO oxidation rates. To avoid deactivation of catalysts would require gas pretreatment and/or use of specialized, poison tolerant catalysts. These mitigations add complexity, capital expense, and ongoing maintenance requirements, and may not fully eliminate the risk of frequent catalyst replacement or unexpected performance loss.    </w:t>
      </w:r>
    </w:p>
    <w:p w14:paraId="6246F5FB" w14:textId="77777777" w:rsidR="00B07EB8" w:rsidRPr="00B07EB8" w:rsidRDefault="00B07EB8" w:rsidP="00B07EB8">
      <w:pPr>
        <w:spacing w:after="240" w:line="260" w:lineRule="atLeast"/>
        <w:rPr>
          <w:szCs w:val="24"/>
          <w:lang w:eastAsia="da-DK"/>
        </w:rPr>
      </w:pPr>
      <w:r w:rsidRPr="00B07EB8">
        <w:rPr>
          <w:szCs w:val="24"/>
          <w:lang w:eastAsia="da-DK"/>
        </w:rPr>
        <w:lastRenderedPageBreak/>
        <w:t xml:space="preserve">Moreover, adding a catalytic bed will require installation of an induced draft (ID) fan, which will pull flue gases out of the combustion chamber, creating negative pressure within the system to ensure that flue gases are effectively directed through the catalytic oxidizer before being discharged. The heat exchanger system will need to be designed with multiple, independently controlled sections or circuits to improve efficiency and operational flexibility. </w:t>
      </w:r>
    </w:p>
    <w:p w14:paraId="57578D87" w14:textId="77777777" w:rsidR="00B07EB8" w:rsidRPr="00B07EB8" w:rsidRDefault="00B07EB8" w:rsidP="00B07EB8">
      <w:pPr>
        <w:spacing w:after="240" w:line="260" w:lineRule="atLeast"/>
        <w:rPr>
          <w:szCs w:val="24"/>
          <w:lang w:eastAsia="da-DK"/>
        </w:rPr>
      </w:pPr>
      <w:r w:rsidRPr="00B07EB8">
        <w:rPr>
          <w:szCs w:val="24"/>
          <w:lang w:eastAsia="da-DK"/>
        </w:rPr>
        <w:t xml:space="preserve">MRL estimated a capital cost of approximately $2,000,000 to install piping, associated equipment (e.g., valves and instrumentation) and a catalytic oxidizer to collect and control the heater’s CO emissions. Furthermore, annual operating costs (e.g., periodic catalytic replacements, electricity, maintenance labor and maintenance materials) required to operate and maintain the catalytic oxidizer would make it even less cost-effective.  </w:t>
      </w:r>
    </w:p>
    <w:p w14:paraId="1D3930D5" w14:textId="54DD4ABC" w:rsidR="00B07EB8" w:rsidRDefault="00B07EB8" w:rsidP="00B07EB8">
      <w:pPr>
        <w:spacing w:after="240" w:line="260" w:lineRule="atLeast"/>
        <w:rPr>
          <w:szCs w:val="24"/>
          <w:lang w:eastAsia="da-DK"/>
        </w:rPr>
      </w:pPr>
      <w:r w:rsidRPr="00B07EB8">
        <w:rPr>
          <w:szCs w:val="24"/>
          <w:lang w:eastAsia="da-DK"/>
        </w:rPr>
        <w:t>Based on the above-described reasons, MRL concluded that it would not be cost effective to install a catalytic oxidizer for H-2815. Therefore, MRL eliminated catalytic oxidation from consideration as the maximum air pollution control capability for its CO emissions.</w:t>
      </w:r>
    </w:p>
    <w:p w14:paraId="3FC053D4"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505CC661" w14:textId="77777777" w:rsidR="009E55F7" w:rsidRPr="009E55F7" w:rsidRDefault="009E55F7" w:rsidP="009E55F7">
      <w:pPr>
        <w:spacing w:line="260" w:lineRule="atLeast"/>
        <w:rPr>
          <w:szCs w:val="24"/>
          <w:lang w:eastAsia="da-DK"/>
        </w:rPr>
      </w:pPr>
      <w:r w:rsidRPr="009E55F7">
        <w:rPr>
          <w:szCs w:val="24"/>
          <w:lang w:eastAsia="da-DK"/>
        </w:rPr>
        <w:t xml:space="preserve"> </w:t>
      </w:r>
    </w:p>
    <w:p w14:paraId="12335354" w14:textId="24112D1C" w:rsidR="009E55F7" w:rsidRPr="009E55F7" w:rsidRDefault="00B07EB8" w:rsidP="009E55F7">
      <w:pPr>
        <w:spacing w:after="240" w:line="260" w:lineRule="atLeast"/>
        <w:rPr>
          <w:szCs w:val="24"/>
          <w:lang w:eastAsia="da-DK"/>
        </w:rPr>
      </w:pPr>
      <w:r w:rsidRPr="00B07EB8">
        <w:rPr>
          <w:szCs w:val="24"/>
          <w:lang w:eastAsia="da-DK"/>
        </w:rPr>
        <w:t>The only remaining available CO emission control technology for H-2815 is good combustion practices, which will be an integral component of the design and operation of the heater</w:t>
      </w:r>
      <w:r w:rsidR="009E55F7" w:rsidRPr="009E55F7">
        <w:rPr>
          <w:szCs w:val="24"/>
          <w:lang w:eastAsia="da-DK"/>
        </w:rPr>
        <w:t>.</w:t>
      </w:r>
    </w:p>
    <w:p w14:paraId="56107A0F" w14:textId="77777777" w:rsidR="009E55F7" w:rsidRPr="009E55F7" w:rsidRDefault="009E55F7" w:rsidP="009E55F7">
      <w:pPr>
        <w:spacing w:line="260" w:lineRule="atLeast"/>
        <w:rPr>
          <w:b/>
          <w:bCs/>
          <w:szCs w:val="24"/>
          <w:lang w:eastAsia="da-DK"/>
        </w:rPr>
      </w:pPr>
      <w:r w:rsidRPr="009E55F7">
        <w:rPr>
          <w:b/>
          <w:bCs/>
          <w:szCs w:val="24"/>
          <w:lang w:eastAsia="da-DK"/>
        </w:rPr>
        <w:t>Step 5: Select Maximum Air Pollution Control Capability</w:t>
      </w:r>
    </w:p>
    <w:p w14:paraId="1AB6BE37" w14:textId="77777777" w:rsidR="00B07EB8" w:rsidRDefault="00B07EB8" w:rsidP="00B07EB8">
      <w:pPr>
        <w:spacing w:after="240" w:line="260" w:lineRule="atLeast"/>
        <w:rPr>
          <w:szCs w:val="24"/>
          <w:lang w:eastAsia="da-DK"/>
        </w:rPr>
      </w:pPr>
      <w:r w:rsidRPr="00B07EB8">
        <w:rPr>
          <w:szCs w:val="24"/>
          <w:lang w:eastAsia="da-DK"/>
        </w:rPr>
        <w:t xml:space="preserve">MRL determined that good combustion practices represent the maximum air pollution control capability for CO emissions from the #2 Hydrogen Plant Reformer Heater (H-2815). Therefore, MRL will control CO emissions from the heater by using good combustion practices and complying with the following emission limitations: </w:t>
      </w:r>
    </w:p>
    <w:p w14:paraId="6EF2D712" w14:textId="08FEA4CA" w:rsidR="009E55F7" w:rsidRPr="009E55F7" w:rsidRDefault="00B07EB8" w:rsidP="00B07EB8">
      <w:pPr>
        <w:numPr>
          <w:ilvl w:val="0"/>
          <w:numId w:val="139"/>
        </w:numPr>
        <w:spacing w:afterLines="40" w:after="96" w:line="260" w:lineRule="atLeast"/>
        <w:rPr>
          <w:szCs w:val="24"/>
          <w:lang w:eastAsia="da-DK"/>
        </w:rPr>
      </w:pPr>
      <w:r w:rsidRPr="00B07EB8">
        <w:rPr>
          <w:szCs w:val="24"/>
          <w:lang w:eastAsia="da-DK"/>
        </w:rPr>
        <w:t xml:space="preserve">CO emissions from the #2 Hydrogen Plant Reformer Heater (H-2815) shall not exceed 0.03 </w:t>
      </w:r>
      <w:proofErr w:type="spellStart"/>
      <w:r w:rsidRPr="00B07EB8">
        <w:rPr>
          <w:szCs w:val="24"/>
          <w:lang w:eastAsia="da-DK"/>
        </w:rPr>
        <w:t>lb</w:t>
      </w:r>
      <w:proofErr w:type="spellEnd"/>
      <w:r w:rsidRPr="00B07EB8">
        <w:rPr>
          <w:szCs w:val="24"/>
          <w:lang w:eastAsia="da-DK"/>
        </w:rPr>
        <w:t>/MMBtu (HHV), on an average of three 1-hr runs</w:t>
      </w:r>
      <w:r w:rsidR="009E55F7" w:rsidRPr="009E55F7">
        <w:rPr>
          <w:szCs w:val="24"/>
          <w:lang w:eastAsia="da-DK"/>
        </w:rPr>
        <w:t>.</w:t>
      </w:r>
    </w:p>
    <w:p w14:paraId="7531C918" w14:textId="77777777" w:rsidR="009E55F7" w:rsidRPr="009E55F7" w:rsidRDefault="009E55F7" w:rsidP="009E55F7">
      <w:pPr>
        <w:spacing w:line="260" w:lineRule="atLeast"/>
        <w:rPr>
          <w:b/>
          <w:bCs/>
          <w:szCs w:val="24"/>
          <w:lang w:eastAsia="da-DK"/>
        </w:rPr>
      </w:pPr>
      <w:bookmarkStart w:id="118" w:name="_Toc208393077"/>
      <w:bookmarkStart w:id="119" w:name="_Toc208576113"/>
      <w:r w:rsidRPr="009E55F7">
        <w:rPr>
          <w:b/>
          <w:bCs/>
          <w:szCs w:val="24"/>
          <w:lang w:eastAsia="da-DK"/>
        </w:rPr>
        <w:t>Nitrogen Oxides</w:t>
      </w:r>
      <w:bookmarkEnd w:id="118"/>
      <w:bookmarkEnd w:id="119"/>
    </w:p>
    <w:p w14:paraId="11FC8BCB" w14:textId="77777777" w:rsidR="009E55F7" w:rsidRPr="009E55F7" w:rsidRDefault="009E55F7" w:rsidP="009E55F7">
      <w:pPr>
        <w:spacing w:line="260" w:lineRule="atLeast"/>
        <w:rPr>
          <w:b/>
          <w:bCs/>
          <w:szCs w:val="24"/>
          <w:lang w:eastAsia="da-DK"/>
        </w:rPr>
      </w:pPr>
    </w:p>
    <w:p w14:paraId="198A4D75" w14:textId="4E36F279" w:rsidR="007B1349" w:rsidRDefault="007B1349" w:rsidP="009E55F7">
      <w:pPr>
        <w:spacing w:after="240" w:line="260" w:lineRule="atLeast"/>
        <w:rPr>
          <w:szCs w:val="24"/>
          <w:lang w:eastAsia="da-DK"/>
        </w:rPr>
      </w:pPr>
      <w:r w:rsidRPr="007B1349">
        <w:rPr>
          <w:szCs w:val="24"/>
          <w:lang w:eastAsia="da-DK"/>
        </w:rPr>
        <w:t>#2 Hydrogen Plant Reformer Heater (H-2815) will emit NOx mainly from thermal and prompt NOx formation mechanisms. Fuel NOx is not expected to be significant because the PSA and RFU off gases contain negligible organo</w:t>
      </w:r>
      <w:r w:rsidR="00CB1A98">
        <w:rPr>
          <w:szCs w:val="24"/>
          <w:lang w:eastAsia="da-DK"/>
        </w:rPr>
        <w:t>-</w:t>
      </w:r>
      <w:r w:rsidRPr="007B1349">
        <w:rPr>
          <w:szCs w:val="24"/>
          <w:lang w:eastAsia="da-DK"/>
        </w:rPr>
        <w:t xml:space="preserve">nitrogen compounds. </w:t>
      </w:r>
    </w:p>
    <w:p w14:paraId="60E2A424" w14:textId="77777777" w:rsidR="007B1349" w:rsidRPr="007B1349" w:rsidRDefault="007B1349" w:rsidP="007B1349">
      <w:pPr>
        <w:pStyle w:val="ListParagraph"/>
        <w:numPr>
          <w:ilvl w:val="0"/>
          <w:numId w:val="131"/>
        </w:numPr>
        <w:rPr>
          <w:szCs w:val="24"/>
          <w:lang w:eastAsia="da-DK"/>
        </w:rPr>
      </w:pPr>
      <w:r w:rsidRPr="007B1349">
        <w:rPr>
          <w:szCs w:val="24"/>
          <w:lang w:eastAsia="da-DK"/>
        </w:rPr>
        <w:t>Thermal NOx forms in the high temperature combustion zone near the burner when molecular nitrogen and oxygen dissociate and react. Its formation rate increases with higher oxygen availability, higher peak flame temperatures, and longer residence time at those temperatures.</w:t>
      </w:r>
    </w:p>
    <w:p w14:paraId="5713713B" w14:textId="77777777" w:rsidR="007B1349" w:rsidRPr="007B1349" w:rsidRDefault="007B1349" w:rsidP="007B1349">
      <w:pPr>
        <w:pStyle w:val="ListParagraph"/>
        <w:numPr>
          <w:ilvl w:val="0"/>
          <w:numId w:val="131"/>
        </w:numPr>
        <w:rPr>
          <w:szCs w:val="24"/>
          <w:lang w:eastAsia="da-DK"/>
        </w:rPr>
      </w:pPr>
      <w:r w:rsidRPr="007B1349">
        <w:rPr>
          <w:szCs w:val="24"/>
          <w:lang w:eastAsia="da-DK"/>
        </w:rPr>
        <w:t>Prompt NOx occurs at the flame front through the relatively fast reaction between combustion air nitrogen and oxygen molecules and fuel hydrocarbon radicals, which are intermediate species formed during the combustion process. Prompt NOx may represent a meaningful portion of the NOx emissions resulting from LNBs and ULNBs.</w:t>
      </w:r>
    </w:p>
    <w:p w14:paraId="0E5C477A" w14:textId="77777777" w:rsidR="007B1349" w:rsidRDefault="007B1349" w:rsidP="007B1349">
      <w:pPr>
        <w:spacing w:afterLines="40" w:after="96" w:line="260" w:lineRule="atLeast"/>
        <w:ind w:left="720"/>
        <w:rPr>
          <w:szCs w:val="24"/>
          <w:lang w:eastAsia="da-DK"/>
        </w:rPr>
      </w:pPr>
    </w:p>
    <w:p w14:paraId="410D681D" w14:textId="6D9CE4A3" w:rsidR="007B1349" w:rsidRDefault="007B1349" w:rsidP="007B1349">
      <w:pPr>
        <w:spacing w:after="240" w:line="260" w:lineRule="atLeast"/>
        <w:rPr>
          <w:szCs w:val="24"/>
          <w:lang w:eastAsia="da-DK"/>
        </w:rPr>
      </w:pPr>
      <w:r w:rsidRPr="007B1349">
        <w:rPr>
          <w:szCs w:val="24"/>
          <w:lang w:eastAsia="da-DK"/>
        </w:rPr>
        <w:t>H-2815 is currently subject to the NOx emission standards in NSPS Subpart Ja. However, after the unit is taken offline at CMR and recommissioned at MRL, it will not be subject to any NOx emission standards in the NSPS or NESHAP rules.</w:t>
      </w:r>
    </w:p>
    <w:p w14:paraId="15234A09" w14:textId="77777777"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05DBE948" w14:textId="728A5315" w:rsidR="009E55F7" w:rsidRPr="009E55F7" w:rsidRDefault="009E55F7" w:rsidP="009E55F7">
      <w:pPr>
        <w:spacing w:after="120" w:line="260" w:lineRule="atLeast"/>
        <w:rPr>
          <w:szCs w:val="24"/>
          <w:lang w:eastAsia="da-DK"/>
        </w:rPr>
      </w:pPr>
      <w:r w:rsidRPr="009E55F7">
        <w:rPr>
          <w:szCs w:val="24"/>
          <w:lang w:eastAsia="da-DK"/>
        </w:rPr>
        <w:t>The following are available NO</w:t>
      </w:r>
      <w:r w:rsidRPr="009E55F7">
        <w:rPr>
          <w:szCs w:val="24"/>
          <w:vertAlign w:val="subscript"/>
          <w:lang w:eastAsia="da-DK"/>
        </w:rPr>
        <w:t>x</w:t>
      </w:r>
      <w:r w:rsidRPr="009E55F7">
        <w:rPr>
          <w:szCs w:val="24"/>
          <w:lang w:eastAsia="da-DK"/>
        </w:rPr>
        <w:t xml:space="preserve"> emission control technologies for the </w:t>
      </w:r>
      <w:r w:rsidR="00CB1A98">
        <w:rPr>
          <w:szCs w:val="24"/>
          <w:lang w:eastAsia="da-DK"/>
        </w:rPr>
        <w:t>heater</w:t>
      </w:r>
    </w:p>
    <w:p w14:paraId="6091107F"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lastRenderedPageBreak/>
        <w:t>LNBs/ULNBs;</w:t>
      </w:r>
    </w:p>
    <w:p w14:paraId="3832D1D2"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SCR;</w:t>
      </w:r>
    </w:p>
    <w:p w14:paraId="10A83E88"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SNCR;</w:t>
      </w:r>
    </w:p>
    <w:p w14:paraId="2173A7B2"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NSCR; and</w:t>
      </w:r>
    </w:p>
    <w:p w14:paraId="1498BDA0" w14:textId="77777777" w:rsidR="009E55F7" w:rsidRPr="009E55F7" w:rsidRDefault="009E55F7" w:rsidP="009E55F7">
      <w:pPr>
        <w:spacing w:after="240" w:line="260" w:lineRule="atLeast"/>
        <w:rPr>
          <w:szCs w:val="24"/>
          <w:lang w:eastAsia="da-DK"/>
        </w:rPr>
      </w:pPr>
      <w:r w:rsidRPr="009E55F7">
        <w:rPr>
          <w:szCs w:val="24"/>
          <w:lang w:eastAsia="da-DK"/>
        </w:rPr>
        <w:t>Below these technologies are generally described.</w:t>
      </w:r>
    </w:p>
    <w:p w14:paraId="42AF64B0" w14:textId="77777777" w:rsidR="009E55F7" w:rsidRPr="009E55F7" w:rsidRDefault="009E55F7" w:rsidP="009E55F7">
      <w:pPr>
        <w:spacing w:line="260" w:lineRule="atLeast"/>
        <w:rPr>
          <w:szCs w:val="24"/>
          <w:lang w:eastAsia="da-DK"/>
        </w:rPr>
      </w:pPr>
      <w:r w:rsidRPr="009E55F7">
        <w:rPr>
          <w:szCs w:val="24"/>
          <w:lang w:eastAsia="da-DK"/>
        </w:rPr>
        <w:t>LNBs/ULNBs</w:t>
      </w:r>
    </w:p>
    <w:p w14:paraId="5DB68B4D" w14:textId="6791664D"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9E55F7">
        <w:rPr>
          <w:szCs w:val="24"/>
          <w:highlight w:val="yellow"/>
          <w:lang w:eastAsia="da-DK"/>
        </w:rPr>
        <w:fldChar w:fldCharType="begin"/>
      </w:r>
      <w:r w:rsidRPr="009E55F7">
        <w:rPr>
          <w:szCs w:val="24"/>
          <w:lang w:eastAsia="da-DK"/>
        </w:rPr>
        <w:instrText xml:space="preserve"> REF _Ref212546881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IV</w:t>
      </w:r>
      <w:r w:rsidRPr="009E55F7">
        <w:rPr>
          <w:szCs w:val="24"/>
          <w:highlight w:val="yellow"/>
          <w:lang w:eastAsia="da-DK"/>
        </w:rPr>
        <w:fldChar w:fldCharType="end"/>
      </w:r>
      <w:r w:rsidRPr="009E55F7">
        <w:rPr>
          <w:szCs w:val="24"/>
          <w:lang w:eastAsia="da-DK"/>
        </w:rPr>
        <w:t xml:space="preserve"> herein for a discussion of this technology.</w:t>
      </w:r>
    </w:p>
    <w:p w14:paraId="3F0B013C" w14:textId="77777777" w:rsidR="009E55F7" w:rsidRPr="009E55F7" w:rsidRDefault="009E55F7" w:rsidP="009E55F7">
      <w:pPr>
        <w:spacing w:line="260" w:lineRule="atLeast"/>
        <w:rPr>
          <w:szCs w:val="24"/>
          <w:lang w:eastAsia="da-DK"/>
        </w:rPr>
      </w:pPr>
      <w:r w:rsidRPr="009E55F7">
        <w:rPr>
          <w:szCs w:val="24"/>
          <w:lang w:eastAsia="da-DK"/>
        </w:rPr>
        <w:t>SCR</w:t>
      </w:r>
    </w:p>
    <w:p w14:paraId="243B22BB" w14:textId="59475B29"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9E55F7">
        <w:rPr>
          <w:szCs w:val="24"/>
          <w:highlight w:val="yellow"/>
          <w:lang w:eastAsia="da-DK"/>
        </w:rPr>
        <w:fldChar w:fldCharType="begin"/>
      </w:r>
      <w:r w:rsidRPr="009E55F7">
        <w:rPr>
          <w:szCs w:val="24"/>
          <w:lang w:eastAsia="da-DK"/>
        </w:rPr>
        <w:instrText xml:space="preserve"> REF _Ref212546891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V</w:t>
      </w:r>
      <w:r w:rsidRPr="009E55F7">
        <w:rPr>
          <w:szCs w:val="24"/>
          <w:highlight w:val="yellow"/>
          <w:lang w:eastAsia="da-DK"/>
        </w:rPr>
        <w:fldChar w:fldCharType="end"/>
      </w:r>
      <w:r w:rsidRPr="009E55F7">
        <w:rPr>
          <w:szCs w:val="24"/>
          <w:lang w:eastAsia="da-DK"/>
        </w:rPr>
        <w:t xml:space="preserve"> herein for a discussion of this technology.</w:t>
      </w:r>
    </w:p>
    <w:p w14:paraId="0BB021CD" w14:textId="77777777" w:rsidR="009E55F7" w:rsidRPr="009E55F7" w:rsidRDefault="009E55F7" w:rsidP="009E55F7">
      <w:pPr>
        <w:spacing w:line="260" w:lineRule="atLeast"/>
        <w:rPr>
          <w:szCs w:val="24"/>
          <w:lang w:eastAsia="da-DK"/>
        </w:rPr>
      </w:pPr>
      <w:r w:rsidRPr="009E55F7">
        <w:rPr>
          <w:szCs w:val="24"/>
          <w:lang w:eastAsia="da-DK"/>
        </w:rPr>
        <w:t>SNCR</w:t>
      </w:r>
    </w:p>
    <w:p w14:paraId="7F0D5BFB" w14:textId="6E51FE78"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9E55F7">
        <w:rPr>
          <w:szCs w:val="24"/>
          <w:highlight w:val="yellow"/>
          <w:lang w:eastAsia="da-DK"/>
        </w:rPr>
        <w:fldChar w:fldCharType="begin"/>
      </w:r>
      <w:r w:rsidRPr="009E55F7">
        <w:rPr>
          <w:szCs w:val="24"/>
          <w:lang w:eastAsia="da-DK"/>
        </w:rPr>
        <w:instrText xml:space="preserve"> REF _Ref212546899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VI</w:t>
      </w:r>
      <w:r w:rsidRPr="009E55F7">
        <w:rPr>
          <w:szCs w:val="24"/>
          <w:highlight w:val="yellow"/>
          <w:lang w:eastAsia="da-DK"/>
        </w:rPr>
        <w:fldChar w:fldCharType="end"/>
      </w:r>
      <w:r w:rsidRPr="009E55F7">
        <w:rPr>
          <w:szCs w:val="24"/>
          <w:lang w:eastAsia="da-DK"/>
        </w:rPr>
        <w:t xml:space="preserve"> herein for a discussion of this technology.</w:t>
      </w:r>
    </w:p>
    <w:p w14:paraId="3E8EBA53" w14:textId="77777777" w:rsidR="009E55F7" w:rsidRPr="009E55F7" w:rsidRDefault="009E55F7" w:rsidP="009E55F7">
      <w:pPr>
        <w:spacing w:line="260" w:lineRule="atLeast"/>
        <w:rPr>
          <w:szCs w:val="24"/>
          <w:lang w:eastAsia="da-DK"/>
        </w:rPr>
      </w:pPr>
      <w:r w:rsidRPr="009E55F7">
        <w:rPr>
          <w:szCs w:val="24"/>
          <w:lang w:eastAsia="da-DK"/>
        </w:rPr>
        <w:t>NSCR</w:t>
      </w:r>
    </w:p>
    <w:p w14:paraId="048ECBA9" w14:textId="33173496"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9E55F7">
        <w:rPr>
          <w:szCs w:val="24"/>
          <w:highlight w:val="yellow"/>
          <w:lang w:eastAsia="da-DK"/>
        </w:rPr>
        <w:fldChar w:fldCharType="begin"/>
      </w:r>
      <w:r w:rsidRPr="009E55F7">
        <w:rPr>
          <w:szCs w:val="24"/>
          <w:lang w:eastAsia="da-DK"/>
        </w:rPr>
        <w:instrText xml:space="preserve"> REF _Ref212546908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VII</w:t>
      </w:r>
      <w:r w:rsidRPr="009E55F7">
        <w:rPr>
          <w:szCs w:val="24"/>
          <w:highlight w:val="yellow"/>
          <w:lang w:eastAsia="da-DK"/>
        </w:rPr>
        <w:fldChar w:fldCharType="end"/>
      </w:r>
      <w:r w:rsidRPr="009E55F7">
        <w:rPr>
          <w:szCs w:val="24"/>
          <w:lang w:eastAsia="da-DK"/>
        </w:rPr>
        <w:t xml:space="preserve"> herein for a discussion of this technology</w:t>
      </w:r>
    </w:p>
    <w:p w14:paraId="7433AB6E" w14:textId="77777777" w:rsidR="009E55F7" w:rsidRPr="009E55F7" w:rsidRDefault="009E55F7" w:rsidP="009E55F7">
      <w:pPr>
        <w:spacing w:line="260" w:lineRule="atLeast"/>
        <w:rPr>
          <w:b/>
          <w:bCs/>
          <w:szCs w:val="24"/>
          <w:lang w:eastAsia="da-DK"/>
        </w:rPr>
      </w:pPr>
      <w:r w:rsidRPr="009E55F7">
        <w:rPr>
          <w:b/>
          <w:bCs/>
          <w:szCs w:val="24"/>
          <w:lang w:eastAsia="da-DK"/>
        </w:rPr>
        <w:t>Step 2: Eliminate Technically Infeasible Options</w:t>
      </w:r>
    </w:p>
    <w:p w14:paraId="7D44947E" w14:textId="08ED8B02" w:rsidR="009E55F7" w:rsidRPr="009E55F7" w:rsidRDefault="009E55F7" w:rsidP="009E55F7">
      <w:pPr>
        <w:spacing w:after="240" w:line="260" w:lineRule="atLeast"/>
        <w:rPr>
          <w:szCs w:val="24"/>
          <w:lang w:eastAsia="da-DK"/>
        </w:rPr>
      </w:pPr>
      <w:r w:rsidRPr="009E55F7">
        <w:rPr>
          <w:szCs w:val="24"/>
          <w:lang w:eastAsia="da-DK"/>
        </w:rPr>
        <w:t>The technical feasibility of the NO</w:t>
      </w:r>
      <w:r w:rsidRPr="009E55F7">
        <w:rPr>
          <w:szCs w:val="24"/>
          <w:vertAlign w:val="subscript"/>
          <w:lang w:eastAsia="da-DK"/>
        </w:rPr>
        <w:t>x</w:t>
      </w:r>
      <w:r w:rsidRPr="009E55F7">
        <w:rPr>
          <w:szCs w:val="24"/>
          <w:lang w:eastAsia="da-DK"/>
        </w:rPr>
        <w:t xml:space="preserve"> emission control technologies determined to be available for the </w:t>
      </w:r>
      <w:r w:rsidR="00CB1A98">
        <w:rPr>
          <w:szCs w:val="24"/>
          <w:lang w:eastAsia="da-DK"/>
        </w:rPr>
        <w:t>heater</w:t>
      </w:r>
      <w:r w:rsidRPr="009E55F7">
        <w:rPr>
          <w:szCs w:val="24"/>
          <w:lang w:eastAsia="da-DK"/>
        </w:rPr>
        <w:t xml:space="preserve"> is evaluated below.</w:t>
      </w:r>
    </w:p>
    <w:p w14:paraId="4B019797" w14:textId="77777777" w:rsidR="009E55F7" w:rsidRPr="009E55F7" w:rsidRDefault="009E55F7" w:rsidP="009E55F7">
      <w:pPr>
        <w:spacing w:line="260" w:lineRule="atLeast"/>
        <w:rPr>
          <w:szCs w:val="24"/>
          <w:lang w:eastAsia="da-DK"/>
        </w:rPr>
      </w:pPr>
      <w:r w:rsidRPr="009E55F7">
        <w:rPr>
          <w:szCs w:val="24"/>
          <w:lang w:eastAsia="da-DK"/>
        </w:rPr>
        <w:t>LNBs/ULNBs</w:t>
      </w:r>
    </w:p>
    <w:p w14:paraId="17215267" w14:textId="5B4E9329" w:rsidR="009E55F7" w:rsidRPr="009E55F7" w:rsidRDefault="009E55F7" w:rsidP="009E55F7">
      <w:pPr>
        <w:spacing w:after="240" w:line="260" w:lineRule="atLeast"/>
        <w:rPr>
          <w:szCs w:val="24"/>
          <w:lang w:eastAsia="da-DK"/>
        </w:rPr>
      </w:pPr>
      <w:r w:rsidRPr="009E55F7">
        <w:rPr>
          <w:szCs w:val="24"/>
          <w:lang w:eastAsia="da-DK"/>
        </w:rPr>
        <w:t xml:space="preserve">This option is technically feasible for the </w:t>
      </w:r>
      <w:r w:rsidR="00CB1A98">
        <w:rPr>
          <w:szCs w:val="24"/>
          <w:lang w:eastAsia="da-DK"/>
        </w:rPr>
        <w:t>heater</w:t>
      </w:r>
      <w:r w:rsidRPr="009E55F7">
        <w:rPr>
          <w:szCs w:val="24"/>
          <w:lang w:eastAsia="da-DK"/>
        </w:rPr>
        <w:t>.</w:t>
      </w:r>
    </w:p>
    <w:p w14:paraId="7462E506" w14:textId="77777777" w:rsidR="009E55F7" w:rsidRPr="009E55F7" w:rsidRDefault="009E55F7" w:rsidP="009E55F7">
      <w:pPr>
        <w:spacing w:line="260" w:lineRule="atLeast"/>
        <w:rPr>
          <w:szCs w:val="24"/>
          <w:lang w:eastAsia="da-DK"/>
        </w:rPr>
      </w:pPr>
      <w:r w:rsidRPr="009E55F7">
        <w:rPr>
          <w:szCs w:val="24"/>
          <w:lang w:eastAsia="da-DK"/>
        </w:rPr>
        <w:t>SCR</w:t>
      </w:r>
    </w:p>
    <w:p w14:paraId="10F90C72" w14:textId="586D81CA" w:rsidR="009E55F7" w:rsidRPr="009E55F7" w:rsidRDefault="009E55F7" w:rsidP="009E55F7">
      <w:pPr>
        <w:spacing w:after="240" w:line="260" w:lineRule="atLeast"/>
        <w:rPr>
          <w:szCs w:val="24"/>
          <w:lang w:eastAsia="da-DK"/>
        </w:rPr>
      </w:pPr>
      <w:r w:rsidRPr="009E55F7">
        <w:rPr>
          <w:szCs w:val="24"/>
          <w:lang w:eastAsia="da-DK"/>
        </w:rPr>
        <w:t xml:space="preserve">This option is technically feasible for the </w:t>
      </w:r>
      <w:r w:rsidR="00CB1A98">
        <w:rPr>
          <w:szCs w:val="24"/>
          <w:lang w:eastAsia="da-DK"/>
        </w:rPr>
        <w:t>heater</w:t>
      </w:r>
      <w:r w:rsidRPr="009E55F7">
        <w:rPr>
          <w:szCs w:val="24"/>
          <w:lang w:eastAsia="da-DK"/>
        </w:rPr>
        <w:t>.</w:t>
      </w:r>
    </w:p>
    <w:p w14:paraId="3D5F2F3B" w14:textId="77777777" w:rsidR="009E55F7" w:rsidRPr="009E55F7" w:rsidRDefault="009E55F7" w:rsidP="009E55F7">
      <w:pPr>
        <w:spacing w:line="260" w:lineRule="atLeast"/>
        <w:rPr>
          <w:szCs w:val="24"/>
          <w:lang w:eastAsia="da-DK"/>
        </w:rPr>
      </w:pPr>
      <w:r w:rsidRPr="009E55F7">
        <w:rPr>
          <w:szCs w:val="24"/>
          <w:lang w:eastAsia="da-DK"/>
        </w:rPr>
        <w:t>SNCR</w:t>
      </w:r>
    </w:p>
    <w:p w14:paraId="6768532B" w14:textId="7E67BFED" w:rsidR="00CB1A98" w:rsidRDefault="00CB1A98" w:rsidP="009E55F7">
      <w:pPr>
        <w:spacing w:line="260" w:lineRule="atLeast"/>
        <w:rPr>
          <w:szCs w:val="24"/>
          <w:lang w:eastAsia="da-DK"/>
        </w:rPr>
      </w:pPr>
      <w:r w:rsidRPr="00CB1A98">
        <w:rPr>
          <w:szCs w:val="24"/>
          <w:lang w:eastAsia="da-DK"/>
        </w:rPr>
        <w:t>SNCR is not technically feasible for NOx control for H-2815 because the process conditions (temperature window, residence time, flue gas composition and flow pattern), operational transients, and integration constraints prevent reliable reagent reaction and acceptable NOx removal efficiency without unacceptable impacts on process operations or requiring impractical auxiliary systems.</w:t>
      </w:r>
    </w:p>
    <w:p w14:paraId="2EEE761C" w14:textId="77777777" w:rsidR="00CB1A98" w:rsidRDefault="00CB1A98" w:rsidP="009E55F7">
      <w:pPr>
        <w:spacing w:line="260" w:lineRule="atLeast"/>
        <w:rPr>
          <w:szCs w:val="24"/>
          <w:lang w:eastAsia="da-DK"/>
        </w:rPr>
      </w:pPr>
    </w:p>
    <w:p w14:paraId="4B7E163D" w14:textId="77777777" w:rsidR="00CB1A98" w:rsidRPr="00CB1A98" w:rsidRDefault="00CB1A98" w:rsidP="00CB1A98">
      <w:pPr>
        <w:pStyle w:val="ListParagraph"/>
        <w:numPr>
          <w:ilvl w:val="0"/>
          <w:numId w:val="131"/>
        </w:numPr>
        <w:rPr>
          <w:szCs w:val="24"/>
          <w:lang w:eastAsia="da-DK"/>
        </w:rPr>
      </w:pPr>
      <w:r w:rsidRPr="00CB1A98">
        <w:rPr>
          <w:szCs w:val="24"/>
          <w:lang w:eastAsia="da-DK"/>
        </w:rPr>
        <w:t>Narrow and high temperature window: SNCR relies on homogeneous gas phase reactions between injected reagent (typically ammonia or urea) and NOx to form N2 and H2O. These reactions are effective only within a relatively narrow, elevated temperature range (generally 1600 – 2100 °F). Based on the current operating records, exhaust gas temperatures for H 2815 range from about 320 - 380 °F and are expected to remain in this range after the unit switches to RFU off gas. These temperatures are far below the SNCR optimal temperature range.</w:t>
      </w:r>
    </w:p>
    <w:p w14:paraId="06B732EF" w14:textId="333158DA" w:rsidR="00CB1A98" w:rsidRDefault="00CB1A98" w:rsidP="00CB1A98">
      <w:pPr>
        <w:numPr>
          <w:ilvl w:val="0"/>
          <w:numId w:val="131"/>
        </w:numPr>
        <w:spacing w:afterLines="40" w:after="96" w:line="260" w:lineRule="atLeast"/>
        <w:rPr>
          <w:szCs w:val="24"/>
          <w:lang w:eastAsia="da-DK"/>
        </w:rPr>
      </w:pPr>
      <w:r w:rsidRPr="00CB1A98">
        <w:rPr>
          <w:szCs w:val="24"/>
          <w:lang w:eastAsia="da-DK"/>
        </w:rPr>
        <w:t>•</w:t>
      </w:r>
      <w:r w:rsidRPr="00CB1A98">
        <w:rPr>
          <w:szCs w:val="24"/>
          <w:lang w:eastAsia="da-DK"/>
        </w:rPr>
        <w:tab/>
        <w:t>Insufficient residence time and gas mixing: Effective SNCR requires sufficient residence time at the proper reaction temperature and good mixing between reagent and flue gas. H-2815 and its downstream ductwork cannot provide the long residence times or well controlled turbulent mixing necessary for SNCR to reach meaningful NOx reductions. Short residence time and poor mixing lead to low NOx conversion and elevated ammonia slip</w:t>
      </w:r>
      <w:r>
        <w:rPr>
          <w:szCs w:val="24"/>
          <w:lang w:eastAsia="da-DK"/>
        </w:rPr>
        <w:t>.</w:t>
      </w:r>
    </w:p>
    <w:p w14:paraId="059AA787" w14:textId="77777777" w:rsidR="00CB1A98" w:rsidRPr="00CB1A98" w:rsidRDefault="00CB1A98" w:rsidP="00CB1A98">
      <w:pPr>
        <w:pStyle w:val="ListParagraph"/>
        <w:numPr>
          <w:ilvl w:val="0"/>
          <w:numId w:val="131"/>
        </w:numPr>
        <w:rPr>
          <w:szCs w:val="24"/>
          <w:lang w:eastAsia="da-DK"/>
        </w:rPr>
      </w:pPr>
      <w:r w:rsidRPr="00CB1A98">
        <w:rPr>
          <w:szCs w:val="24"/>
          <w:lang w:eastAsia="da-DK"/>
        </w:rPr>
        <w:t xml:space="preserve">For H-2815, the relatively low NOx concentrations in combustion flue gas make SNCR inefficient because it requires substantial reagent flow to obtain acceptable percentage </w:t>
      </w:r>
      <w:r w:rsidRPr="00CB1A98">
        <w:rPr>
          <w:szCs w:val="24"/>
          <w:lang w:eastAsia="da-DK"/>
        </w:rPr>
        <w:lastRenderedPageBreak/>
        <w:t xml:space="preserve">reductions. To achieve modest NOx reduction (25 – 60% for urea-based systems and 61 – 65% for ammonia-based systems </w:t>
      </w:r>
      <w:proofErr w:type="gramStart"/>
      <w:r w:rsidRPr="00CB1A98">
        <w:rPr>
          <w:szCs w:val="24"/>
          <w:lang w:eastAsia="da-DK"/>
        </w:rPr>
        <w:t>[ ]</w:t>
      </w:r>
      <w:proofErr w:type="gramEnd"/>
      <w:r w:rsidRPr="00CB1A98">
        <w:rPr>
          <w:szCs w:val="24"/>
          <w:lang w:eastAsia="da-DK"/>
        </w:rPr>
        <w:t xml:space="preserve">), reagent dosing must be elevated, which increases risk of ammonia slip. Unreacted reagent (ammonia slip) can form ammonium salts with sulfur or acidic species in the flue gas, leading to deposition and corrosion on heat transfer surfaces, ductwork, and pollution control equipment. </w:t>
      </w:r>
    </w:p>
    <w:p w14:paraId="00489F45" w14:textId="18DAE6EC" w:rsidR="00CB1A98" w:rsidRDefault="00CB1A98" w:rsidP="00CB1A98">
      <w:pPr>
        <w:numPr>
          <w:ilvl w:val="0"/>
          <w:numId w:val="131"/>
        </w:numPr>
        <w:spacing w:afterLines="40" w:after="96" w:line="260" w:lineRule="atLeast"/>
        <w:rPr>
          <w:szCs w:val="24"/>
          <w:lang w:eastAsia="da-DK"/>
        </w:rPr>
      </w:pPr>
      <w:r w:rsidRPr="00CB1A98">
        <w:rPr>
          <w:szCs w:val="24"/>
          <w:lang w:eastAsia="da-DK"/>
        </w:rPr>
        <w:t>Furthermore, H-2815 combustion flue gas may contain sulfur compounds, particulates, and other contaminants that foul injectors, poison reaction pathways, or create corrosive byproducts when combined with injected reagent. Injector nozzles exposed to these conditions require frequent cleaning/replacement, reducing availability and raising lifecycle costs</w:t>
      </w:r>
      <w:r>
        <w:rPr>
          <w:szCs w:val="24"/>
          <w:lang w:eastAsia="da-DK"/>
        </w:rPr>
        <w:t>.</w:t>
      </w:r>
    </w:p>
    <w:p w14:paraId="7269A669" w14:textId="394139F3" w:rsidR="00CB1A98" w:rsidRDefault="00CB1A98" w:rsidP="00CB1A98">
      <w:pPr>
        <w:spacing w:after="120" w:line="260" w:lineRule="atLeast"/>
        <w:rPr>
          <w:szCs w:val="24"/>
          <w:lang w:eastAsia="da-DK"/>
        </w:rPr>
      </w:pPr>
      <w:r w:rsidRPr="00CB1A98">
        <w:rPr>
          <w:szCs w:val="24"/>
          <w:lang w:eastAsia="da-DK"/>
        </w:rPr>
        <w:t>Given these factors, SNCR is not technically feasible for controlling NOx from H 2815</w:t>
      </w:r>
    </w:p>
    <w:p w14:paraId="2FD5ECCD" w14:textId="7C190882" w:rsidR="009E55F7" w:rsidRPr="009E55F7" w:rsidRDefault="009E55F7" w:rsidP="009E55F7">
      <w:pPr>
        <w:spacing w:line="260" w:lineRule="atLeast"/>
        <w:rPr>
          <w:szCs w:val="24"/>
          <w:lang w:eastAsia="da-DK"/>
        </w:rPr>
      </w:pPr>
      <w:r w:rsidRPr="009E55F7">
        <w:rPr>
          <w:szCs w:val="24"/>
          <w:lang w:eastAsia="da-DK"/>
        </w:rPr>
        <w:t>NSCR</w:t>
      </w:r>
    </w:p>
    <w:p w14:paraId="739AD1B5" w14:textId="0876EED3" w:rsidR="00CB1A98" w:rsidRDefault="002E4054" w:rsidP="009E55F7">
      <w:pPr>
        <w:spacing w:line="260" w:lineRule="atLeast"/>
        <w:rPr>
          <w:szCs w:val="24"/>
          <w:lang w:eastAsia="da-DK"/>
        </w:rPr>
      </w:pPr>
      <w:r w:rsidRPr="002E4054">
        <w:rPr>
          <w:szCs w:val="24"/>
          <w:lang w:eastAsia="da-DK"/>
        </w:rPr>
        <w:t>NSCR is not technically feasible for controlling NOx from the heater because it requires very low excess oxygen levels (≤ ~0.5%) to achieve effective NOx reduction, whereas the heater will operate with approximately 2 – 2.5% excess oxygen. Operating at this higher excess oxygen level is necessary to maintain low CO, high combustion efficiency, and safe operation under variable fuel gas conditions (e.g., changes in composition or supply pressure). In addition, available application data show no precedent for using NSCR on comparable reformer heaters. For these reasons, NSCR is not a practical NOx control option for this heater.</w:t>
      </w:r>
    </w:p>
    <w:p w14:paraId="14939E79" w14:textId="77777777" w:rsidR="002E4054" w:rsidRPr="002E4054" w:rsidRDefault="002E4054" w:rsidP="009E55F7">
      <w:pPr>
        <w:spacing w:line="260" w:lineRule="atLeast"/>
        <w:rPr>
          <w:szCs w:val="24"/>
          <w:lang w:eastAsia="da-DK"/>
        </w:rPr>
      </w:pPr>
    </w:p>
    <w:p w14:paraId="040D41C4" w14:textId="284B80D9"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0BA09D2D" w14:textId="574DA70A" w:rsidR="009E55F7" w:rsidRPr="009E55F7" w:rsidRDefault="00C117D7" w:rsidP="009E55F7">
      <w:pPr>
        <w:spacing w:after="120" w:line="260" w:lineRule="atLeast"/>
        <w:rPr>
          <w:szCs w:val="24"/>
          <w:lang w:eastAsia="da-DK"/>
        </w:rPr>
      </w:pPr>
      <w:r w:rsidRPr="00C117D7">
        <w:rPr>
          <w:szCs w:val="24"/>
          <w:lang w:eastAsia="da-DK"/>
        </w:rPr>
        <w:t>The remaining available NOx emission control technologies for the #2 Hydrogen Plant Reformer Heater (H-2815) are listed below from the highest to lowest potential emission control relative to the emissions unit’s baseline emissions</w:t>
      </w:r>
      <w:r w:rsidR="009E55F7" w:rsidRPr="009E55F7">
        <w:rPr>
          <w:szCs w:val="24"/>
          <w:lang w:eastAsia="da-DK"/>
        </w:rPr>
        <w:t>.</w:t>
      </w:r>
    </w:p>
    <w:p w14:paraId="2BBA77D4" w14:textId="6DED76A1"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SCR;</w:t>
      </w:r>
      <w:r w:rsidR="00C117D7">
        <w:rPr>
          <w:szCs w:val="24"/>
          <w:lang w:eastAsia="da-DK"/>
        </w:rPr>
        <w:t xml:space="preserve"> and</w:t>
      </w:r>
    </w:p>
    <w:p w14:paraId="5F5937EA" w14:textId="26D92AAD"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ULNB</w:t>
      </w:r>
      <w:r w:rsidR="00C117D7">
        <w:rPr>
          <w:szCs w:val="24"/>
          <w:lang w:eastAsia="da-DK"/>
        </w:rPr>
        <w:t>-</w:t>
      </w:r>
      <w:r w:rsidR="00C117D7" w:rsidRPr="00C117D7">
        <w:t xml:space="preserve"> </w:t>
      </w:r>
      <w:r w:rsidR="00C117D7" w:rsidRPr="00C117D7">
        <w:rPr>
          <w:szCs w:val="24"/>
          <w:lang w:eastAsia="da-DK"/>
        </w:rPr>
        <w:t>H-2815 are equipped with ULNBs, which reflect good combustion practices, as its base design.</w:t>
      </w:r>
    </w:p>
    <w:p w14:paraId="09A22A2A" w14:textId="77777777" w:rsidR="009E55F7" w:rsidRPr="009E55F7" w:rsidRDefault="009E55F7" w:rsidP="009E55F7">
      <w:pPr>
        <w:spacing w:line="260" w:lineRule="atLeast"/>
        <w:rPr>
          <w:b/>
          <w:bCs/>
          <w:szCs w:val="24"/>
          <w:lang w:eastAsia="da-DK"/>
        </w:rPr>
      </w:pPr>
      <w:r w:rsidRPr="009E55F7">
        <w:rPr>
          <w:b/>
          <w:bCs/>
          <w:szCs w:val="24"/>
          <w:lang w:eastAsia="da-DK"/>
        </w:rPr>
        <w:t>Step 4: Evaluate Most Effective Control Options and Document Results</w:t>
      </w:r>
    </w:p>
    <w:p w14:paraId="58382974" w14:textId="5E1903E8" w:rsidR="00C117D7" w:rsidRPr="00C117D7" w:rsidRDefault="00C117D7" w:rsidP="00C117D7">
      <w:pPr>
        <w:spacing w:after="240" w:line="260" w:lineRule="atLeast"/>
        <w:rPr>
          <w:szCs w:val="24"/>
          <w:lang w:eastAsia="da-DK"/>
        </w:rPr>
      </w:pPr>
      <w:r w:rsidRPr="00C117D7">
        <w:rPr>
          <w:szCs w:val="24"/>
          <w:lang w:eastAsia="da-DK"/>
        </w:rPr>
        <w:t xml:space="preserve">As indicated in </w:t>
      </w:r>
      <w:r>
        <w:rPr>
          <w:szCs w:val="24"/>
          <w:lang w:eastAsia="da-DK"/>
        </w:rPr>
        <w:t>the application</w:t>
      </w:r>
      <w:r w:rsidRPr="00C117D7">
        <w:rPr>
          <w:szCs w:val="24"/>
          <w:lang w:eastAsia="da-DK"/>
        </w:rPr>
        <w:t>, MRL estimated that the installation and operation of an SCR system on the heater would result in a cost effectiveness equal to approximately $52,717 per ton of NOx emission reduction, which is not cost effective. The cost for the installation and operation of an SCR system on the heater was estimated using the SCR cost estimating spreadsheet that EPA developed and published in June of 2019. The installation of an SCR system on the heater would require additional energy to operate the SCR system’s electrical equipment (e.g., pumps, heaters/vaporizers, instrumentation) and provide fan power to overcome the pressure drop across the SCR catalyst bed(s). This increase in electricity usage at the plant would likely result in increased GHG and non-GHG emission rates at one or more power generating stations, reducing the net environmental benefit of the SCR system. Furthermore, the SCR catalyst would require periodic replacement, which would result in a spent catalyst waste stream. This waste stream may represent hazardous waste depending on the composition of the catalyst and the heater’s combustion products collected on the catalyst. Lastly, an SCR system would experience ammonia slip during operation, resulting in ammonia emissions from the heater’s stack, which may negatively impact regional haze due to an increase in the amount of atmospheric ammonia available to generate visibility impairing ammonium nitrates and ammonium sulfates.</w:t>
      </w:r>
    </w:p>
    <w:p w14:paraId="2D38508B" w14:textId="7D9B222D" w:rsidR="009E55F7" w:rsidRPr="009E55F7" w:rsidRDefault="00C117D7" w:rsidP="00C117D7">
      <w:pPr>
        <w:spacing w:after="240" w:line="260" w:lineRule="atLeast"/>
        <w:rPr>
          <w:szCs w:val="24"/>
          <w:lang w:eastAsia="da-DK"/>
        </w:rPr>
      </w:pPr>
      <w:r w:rsidRPr="00C117D7">
        <w:rPr>
          <w:szCs w:val="24"/>
          <w:lang w:eastAsia="da-DK"/>
        </w:rPr>
        <w:t xml:space="preserve">In summary, MRL determined that it would not be cost effective to equip the heater with an SCR system and the operation of an SCR system on the heater would likely result in collateral emissions of GHG and non-GHG pollutants, as well as the generation of an additional solid waste stream at </w:t>
      </w:r>
      <w:r w:rsidRPr="00C117D7">
        <w:rPr>
          <w:szCs w:val="24"/>
          <w:lang w:eastAsia="da-DK"/>
        </w:rPr>
        <w:lastRenderedPageBreak/>
        <w:t xml:space="preserve">the site. For these reasons, MRL eliminated an SCR system from consideration as the maximum air pollution control capability for the heater’s NOx emissions. </w:t>
      </w:r>
      <w:r w:rsidR="009E55F7" w:rsidRPr="009E55F7">
        <w:rPr>
          <w:szCs w:val="24"/>
          <w:lang w:eastAsia="da-DK"/>
        </w:rPr>
        <w:t xml:space="preserve">MRL has elected to install an SCR, the most efficient control technology for this source and therefore does not need to conduct an economic impact analysis of these technologies. </w:t>
      </w:r>
    </w:p>
    <w:p w14:paraId="6476C2AE" w14:textId="77777777" w:rsidR="009E55F7" w:rsidRPr="009E55F7" w:rsidRDefault="009E55F7" w:rsidP="009E55F7">
      <w:pPr>
        <w:spacing w:line="260" w:lineRule="atLeast"/>
        <w:rPr>
          <w:b/>
          <w:bCs/>
          <w:szCs w:val="24"/>
          <w:lang w:eastAsia="da-DK"/>
        </w:rPr>
      </w:pPr>
      <w:r w:rsidRPr="009E55F7">
        <w:rPr>
          <w:b/>
          <w:bCs/>
          <w:szCs w:val="24"/>
          <w:lang w:eastAsia="da-DK"/>
        </w:rPr>
        <w:t>Step 5: Select Maximum Air Pollution Control Capability</w:t>
      </w:r>
    </w:p>
    <w:p w14:paraId="265B75FD" w14:textId="77777777" w:rsidR="00C117D7" w:rsidRDefault="00C117D7" w:rsidP="009E55F7">
      <w:pPr>
        <w:tabs>
          <w:tab w:val="left" w:pos="720"/>
        </w:tabs>
        <w:spacing w:after="120" w:line="260" w:lineRule="atLeast"/>
        <w:rPr>
          <w:szCs w:val="24"/>
          <w:lang w:eastAsia="da-DK"/>
        </w:rPr>
      </w:pPr>
      <w:r w:rsidRPr="00C117D7">
        <w:rPr>
          <w:szCs w:val="24"/>
          <w:lang w:eastAsia="da-DK"/>
        </w:rPr>
        <w:t xml:space="preserve">MRL determined that ULNBs represent the maximum air pollution control capability for the NOx emissions from H-2815. Therefore, MRL will control NOx emissions from the heater by equipping it with ULNBs to comply with the following emission limitation: </w:t>
      </w:r>
    </w:p>
    <w:p w14:paraId="74076053" w14:textId="77777777" w:rsidR="00C117D7" w:rsidRPr="00C117D7" w:rsidRDefault="00C117D7" w:rsidP="00C117D7">
      <w:pPr>
        <w:numPr>
          <w:ilvl w:val="0"/>
          <w:numId w:val="126"/>
        </w:numPr>
        <w:spacing w:after="40" w:line="260" w:lineRule="atLeast"/>
        <w:rPr>
          <w:szCs w:val="24"/>
          <w:lang w:eastAsia="da-DK"/>
        </w:rPr>
      </w:pPr>
      <w:r w:rsidRPr="00C117D7">
        <w:rPr>
          <w:szCs w:val="24"/>
          <w:lang w:eastAsia="da-DK"/>
        </w:rPr>
        <w:t xml:space="preserve">NOx emissions from the #2 Hydrogen Plant Reformer Heater (H-2815), during steady state operations, shall not exceed 0.035 </w:t>
      </w:r>
      <w:proofErr w:type="spellStart"/>
      <w:r w:rsidRPr="00C117D7">
        <w:rPr>
          <w:szCs w:val="24"/>
          <w:lang w:eastAsia="da-DK"/>
        </w:rPr>
        <w:t>lb</w:t>
      </w:r>
      <w:proofErr w:type="spellEnd"/>
      <w:r w:rsidRPr="00C117D7">
        <w:rPr>
          <w:szCs w:val="24"/>
          <w:lang w:eastAsia="da-DK"/>
        </w:rPr>
        <w:t>/MMBtu (HHV), based on a 30-day rolling average.</w:t>
      </w:r>
    </w:p>
    <w:p w14:paraId="668E3A33" w14:textId="77777777" w:rsidR="00C117D7" w:rsidRDefault="00C117D7" w:rsidP="009E55F7">
      <w:pPr>
        <w:spacing w:line="260" w:lineRule="atLeast"/>
        <w:rPr>
          <w:b/>
          <w:bCs/>
          <w:szCs w:val="24"/>
          <w:lang w:eastAsia="da-DK"/>
        </w:rPr>
      </w:pPr>
    </w:p>
    <w:p w14:paraId="395E4F0A" w14:textId="5BE8D4BA" w:rsidR="009E55F7" w:rsidRPr="009E55F7" w:rsidRDefault="009E55F7" w:rsidP="009E55F7">
      <w:pPr>
        <w:spacing w:line="260" w:lineRule="atLeast"/>
        <w:rPr>
          <w:b/>
          <w:bCs/>
          <w:szCs w:val="24"/>
          <w:lang w:eastAsia="da-DK"/>
        </w:rPr>
      </w:pPr>
      <w:r w:rsidRPr="009E55F7">
        <w:rPr>
          <w:b/>
          <w:bCs/>
          <w:szCs w:val="24"/>
          <w:lang w:eastAsia="da-DK"/>
        </w:rPr>
        <w:t>BACT for NOx during SSM</w:t>
      </w:r>
      <w:r w:rsidR="002D4326">
        <w:rPr>
          <w:b/>
          <w:bCs/>
          <w:szCs w:val="24"/>
          <w:lang w:eastAsia="da-DK"/>
        </w:rPr>
        <w:t xml:space="preserve"> Periods</w:t>
      </w:r>
    </w:p>
    <w:p w14:paraId="720B184F" w14:textId="77777777" w:rsidR="009E55F7" w:rsidRPr="009E55F7" w:rsidRDefault="009E55F7" w:rsidP="009E55F7">
      <w:pPr>
        <w:tabs>
          <w:tab w:val="left" w:pos="720"/>
        </w:tabs>
        <w:spacing w:after="240" w:line="260" w:lineRule="atLeast"/>
        <w:rPr>
          <w:b/>
          <w:bCs/>
          <w:szCs w:val="24"/>
          <w:lang w:eastAsia="da-DK"/>
        </w:rPr>
      </w:pPr>
      <w:r w:rsidRPr="009E55F7">
        <w:rPr>
          <w:b/>
          <w:bCs/>
          <w:szCs w:val="24"/>
          <w:lang w:eastAsia="da-DK"/>
        </w:rPr>
        <w:t>Step 1: Identify all Control Options</w:t>
      </w:r>
    </w:p>
    <w:p w14:paraId="2EB07B32"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Available control options for steady state operation of the turbine considered:</w:t>
      </w:r>
    </w:p>
    <w:p w14:paraId="4373079A"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 xml:space="preserve">LNBS/ULBNs (Good Combustion Practices); </w:t>
      </w:r>
    </w:p>
    <w:p w14:paraId="2EF78200"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SCR;</w:t>
      </w:r>
    </w:p>
    <w:p w14:paraId="684318C8"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 xml:space="preserve">SNCR; and </w:t>
      </w:r>
    </w:p>
    <w:p w14:paraId="50703837" w14:textId="720D1EEB" w:rsidR="0092613D" w:rsidRPr="0092613D" w:rsidRDefault="009E55F7" w:rsidP="0092613D">
      <w:pPr>
        <w:numPr>
          <w:ilvl w:val="0"/>
          <w:numId w:val="126"/>
        </w:numPr>
        <w:spacing w:after="40" w:line="260" w:lineRule="atLeast"/>
        <w:rPr>
          <w:szCs w:val="24"/>
          <w:lang w:eastAsia="da-DK"/>
        </w:rPr>
      </w:pPr>
      <w:r w:rsidRPr="009E55F7">
        <w:rPr>
          <w:szCs w:val="24"/>
          <w:lang w:eastAsia="da-DK"/>
        </w:rPr>
        <w:t xml:space="preserve">NSCR.  </w:t>
      </w:r>
    </w:p>
    <w:p w14:paraId="26B52878" w14:textId="40CEFD5E"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Each of these technologies are described beginning in the Definition Section </w:t>
      </w:r>
      <w:r w:rsidRPr="009E55F7">
        <w:rPr>
          <w:szCs w:val="24"/>
          <w:lang w:eastAsia="da-DK"/>
        </w:rPr>
        <w:fldChar w:fldCharType="begin"/>
      </w:r>
      <w:r w:rsidRPr="009E55F7">
        <w:rPr>
          <w:szCs w:val="24"/>
          <w:lang w:eastAsia="da-DK"/>
        </w:rPr>
        <w:instrText xml:space="preserve"> REF _Ref212546881 \r \h  \* MERGEFORMAT </w:instrText>
      </w:r>
      <w:r w:rsidRPr="009E55F7">
        <w:rPr>
          <w:szCs w:val="24"/>
          <w:lang w:eastAsia="da-DK"/>
        </w:rPr>
      </w:r>
      <w:r w:rsidRPr="009E55F7">
        <w:rPr>
          <w:szCs w:val="24"/>
          <w:lang w:eastAsia="da-DK"/>
        </w:rPr>
        <w:fldChar w:fldCharType="separate"/>
      </w:r>
      <w:r w:rsidR="004E1EC9">
        <w:rPr>
          <w:szCs w:val="24"/>
          <w:lang w:eastAsia="da-DK"/>
        </w:rPr>
        <w:t>IV</w:t>
      </w:r>
      <w:r w:rsidRPr="009E55F7">
        <w:rPr>
          <w:szCs w:val="24"/>
          <w:lang w:eastAsia="da-DK"/>
        </w:rPr>
        <w:fldChar w:fldCharType="end"/>
      </w:r>
      <w:r w:rsidRPr="009E55F7">
        <w:rPr>
          <w:szCs w:val="24"/>
          <w:lang w:eastAsia="da-DK"/>
        </w:rPr>
        <w:t xml:space="preserve"> and are not repeated here.</w:t>
      </w:r>
    </w:p>
    <w:p w14:paraId="0EDE4443"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In addition, MRL also evaluated potential ways to minimize the startup period, maintain optimal oxygen content and reduce NO</w:t>
      </w:r>
      <w:r w:rsidRPr="009E55F7">
        <w:rPr>
          <w:szCs w:val="24"/>
          <w:vertAlign w:val="subscript"/>
          <w:lang w:eastAsia="da-DK"/>
        </w:rPr>
        <w:t>x</w:t>
      </w:r>
      <w:r w:rsidRPr="009E55F7">
        <w:rPr>
          <w:szCs w:val="24"/>
          <w:lang w:eastAsia="da-DK"/>
        </w:rPr>
        <w:t xml:space="preserve"> emissions while maintaining and balancing turbine startup operating safety in accordance with the startup procedures. However, a cold startup process can take up to 24 hours and maintaining NO</w:t>
      </w:r>
      <w:r w:rsidRPr="009E55F7">
        <w:rPr>
          <w:szCs w:val="24"/>
          <w:vertAlign w:val="subscript"/>
          <w:lang w:eastAsia="da-DK"/>
        </w:rPr>
        <w:t>x</w:t>
      </w:r>
      <w:r w:rsidRPr="009E55F7">
        <w:rPr>
          <w:szCs w:val="24"/>
          <w:lang w:eastAsia="da-DK"/>
        </w:rPr>
        <w:t xml:space="preserve"> emissions in compliance with the short-term </w:t>
      </w:r>
      <w:proofErr w:type="spellStart"/>
      <w:r w:rsidRPr="009E55F7">
        <w:rPr>
          <w:szCs w:val="24"/>
          <w:lang w:eastAsia="da-DK"/>
        </w:rPr>
        <w:t>lb</w:t>
      </w:r>
      <w:proofErr w:type="spellEnd"/>
      <w:r w:rsidRPr="009E55F7">
        <w:rPr>
          <w:szCs w:val="24"/>
          <w:lang w:eastAsia="da-DK"/>
        </w:rPr>
        <w:t xml:space="preserve">/MMBtu-based emission limits during the entire startup period can be challenging. To that end, MRL proposes the above-mentioned best management practices that would minimize emissions by reducing the duration of startup. Minimizing the duration of the startup combined with a higher </w:t>
      </w:r>
      <w:proofErr w:type="spellStart"/>
      <w:r w:rsidRPr="009E55F7">
        <w:rPr>
          <w:szCs w:val="24"/>
          <w:lang w:eastAsia="da-DK"/>
        </w:rPr>
        <w:t>lb</w:t>
      </w:r>
      <w:proofErr w:type="spellEnd"/>
      <w:r w:rsidRPr="009E55F7">
        <w:rPr>
          <w:szCs w:val="24"/>
          <w:lang w:eastAsia="da-DK"/>
        </w:rPr>
        <w:t>/MMBtu limit to reflect steady state controls are not fully functional during these periods.</w:t>
      </w:r>
    </w:p>
    <w:p w14:paraId="7FED6872"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2: Eliminate Technically Infeasible Options</w:t>
      </w:r>
    </w:p>
    <w:p w14:paraId="5A6C2484" w14:textId="77777777" w:rsidR="00304231" w:rsidRDefault="00304231" w:rsidP="009E55F7">
      <w:pPr>
        <w:tabs>
          <w:tab w:val="left" w:pos="720"/>
        </w:tabs>
        <w:spacing w:after="240" w:line="260" w:lineRule="atLeast"/>
        <w:rPr>
          <w:szCs w:val="24"/>
          <w:lang w:eastAsia="da-DK"/>
        </w:rPr>
      </w:pPr>
      <w:r w:rsidRPr="00304231">
        <w:rPr>
          <w:szCs w:val="24"/>
          <w:lang w:eastAsia="da-DK"/>
        </w:rPr>
        <w:t xml:space="preserve">During SSM periods, add on NOx control devices cannot reach operating temperature and therefore cannot provide the NOx removal necessary to meet the proposed </w:t>
      </w:r>
      <w:proofErr w:type="spellStart"/>
      <w:r w:rsidRPr="00304231">
        <w:rPr>
          <w:szCs w:val="24"/>
          <w:lang w:eastAsia="da-DK"/>
        </w:rPr>
        <w:t>lb</w:t>
      </w:r>
      <w:proofErr w:type="spellEnd"/>
      <w:r w:rsidRPr="00304231">
        <w:rPr>
          <w:szCs w:val="24"/>
          <w:lang w:eastAsia="da-DK"/>
        </w:rPr>
        <w:t xml:space="preserve">/MMBtu permit limit. While H 2815 can meet the proposed steady state BACT limit of 0.035 </w:t>
      </w:r>
      <w:proofErr w:type="spellStart"/>
      <w:r w:rsidRPr="00304231">
        <w:rPr>
          <w:szCs w:val="24"/>
          <w:lang w:eastAsia="da-DK"/>
        </w:rPr>
        <w:t>lb</w:t>
      </w:r>
      <w:proofErr w:type="spellEnd"/>
      <w:r w:rsidRPr="00304231">
        <w:rPr>
          <w:szCs w:val="24"/>
          <w:lang w:eastAsia="da-DK"/>
        </w:rPr>
        <w:t xml:space="preserve">/MMBtu (30 day rolling average) during steady-state operation, its instantaneous emission rate may exceed 0.035 </w:t>
      </w:r>
      <w:proofErr w:type="spellStart"/>
      <w:r w:rsidRPr="00304231">
        <w:rPr>
          <w:szCs w:val="24"/>
          <w:lang w:eastAsia="da-DK"/>
        </w:rPr>
        <w:t>lb</w:t>
      </w:r>
      <w:proofErr w:type="spellEnd"/>
      <w:r w:rsidRPr="00304231">
        <w:rPr>
          <w:szCs w:val="24"/>
          <w:lang w:eastAsia="da-DK"/>
        </w:rPr>
        <w:t xml:space="preserve">/MMBtu during SSM events. However, the heat input to the heater during SSM periods is expected to be low such that even at the elevated </w:t>
      </w:r>
      <w:proofErr w:type="spellStart"/>
      <w:r w:rsidRPr="00304231">
        <w:rPr>
          <w:szCs w:val="24"/>
          <w:lang w:eastAsia="da-DK"/>
        </w:rPr>
        <w:t>lb</w:t>
      </w:r>
      <w:proofErr w:type="spellEnd"/>
      <w:r w:rsidRPr="00304231">
        <w:rPr>
          <w:szCs w:val="24"/>
          <w:lang w:eastAsia="da-DK"/>
        </w:rPr>
        <w:t xml:space="preserve">/MMBtu, the maximum short-term </w:t>
      </w:r>
      <w:proofErr w:type="spellStart"/>
      <w:r w:rsidRPr="00304231">
        <w:rPr>
          <w:szCs w:val="24"/>
          <w:lang w:eastAsia="da-DK"/>
        </w:rPr>
        <w:t>lb</w:t>
      </w:r>
      <w:proofErr w:type="spellEnd"/>
      <w:r w:rsidRPr="00304231">
        <w:rPr>
          <w:szCs w:val="24"/>
          <w:lang w:eastAsia="da-DK"/>
        </w:rPr>
        <w:t>/</w:t>
      </w:r>
      <w:proofErr w:type="spellStart"/>
      <w:r w:rsidRPr="00304231">
        <w:rPr>
          <w:szCs w:val="24"/>
          <w:lang w:eastAsia="da-DK"/>
        </w:rPr>
        <w:t>hr</w:t>
      </w:r>
      <w:proofErr w:type="spellEnd"/>
      <w:r w:rsidRPr="00304231">
        <w:rPr>
          <w:szCs w:val="24"/>
          <w:lang w:eastAsia="da-DK"/>
        </w:rPr>
        <w:t xml:space="preserve"> emissions will not be exceeded</w:t>
      </w:r>
      <w:r>
        <w:rPr>
          <w:szCs w:val="24"/>
          <w:lang w:eastAsia="da-DK"/>
        </w:rPr>
        <w:t>.</w:t>
      </w:r>
    </w:p>
    <w:p w14:paraId="3028A1B3" w14:textId="77777777" w:rsidR="00304231" w:rsidRPr="00304231" w:rsidRDefault="00304231" w:rsidP="00304231">
      <w:pPr>
        <w:tabs>
          <w:tab w:val="left" w:pos="720"/>
        </w:tabs>
        <w:spacing w:after="240" w:line="260" w:lineRule="atLeast"/>
        <w:rPr>
          <w:szCs w:val="24"/>
          <w:lang w:eastAsia="da-DK"/>
        </w:rPr>
      </w:pPr>
      <w:r w:rsidRPr="00304231">
        <w:rPr>
          <w:szCs w:val="24"/>
          <w:lang w:eastAsia="da-DK"/>
        </w:rPr>
        <w:t xml:space="preserve">MRL follows standard startup procedures for heaters to ensure safe operation within maximum pressure and temperature curves, and the same procedures will apply to H 2815. Startup occurs at an acceptable maximum firing rate while maintaining safety and compliance with the equipment maximum pressure and temperature operating curve. </w:t>
      </w:r>
    </w:p>
    <w:p w14:paraId="21D022C0" w14:textId="77777777" w:rsidR="00304231" w:rsidRPr="00304231" w:rsidRDefault="00304231" w:rsidP="00304231">
      <w:pPr>
        <w:tabs>
          <w:tab w:val="left" w:pos="720"/>
        </w:tabs>
        <w:spacing w:after="240" w:line="260" w:lineRule="atLeast"/>
        <w:rPr>
          <w:szCs w:val="24"/>
          <w:lang w:eastAsia="da-DK"/>
        </w:rPr>
      </w:pPr>
      <w:r w:rsidRPr="00304231">
        <w:rPr>
          <w:szCs w:val="24"/>
          <w:lang w:eastAsia="da-DK"/>
        </w:rPr>
        <w:t>SCR, SNCR, and NSCR are not technically feasible during SSM because they require catalyst or reagent temperatures and residence conditions that are not attainable during these transient periods.</w:t>
      </w:r>
    </w:p>
    <w:p w14:paraId="48D1E79B" w14:textId="77777777" w:rsidR="00304231" w:rsidRPr="00304231" w:rsidRDefault="00304231" w:rsidP="00304231">
      <w:pPr>
        <w:tabs>
          <w:tab w:val="left" w:pos="720"/>
        </w:tabs>
        <w:spacing w:after="240" w:line="260" w:lineRule="atLeast"/>
        <w:rPr>
          <w:szCs w:val="24"/>
          <w:lang w:eastAsia="da-DK"/>
        </w:rPr>
      </w:pPr>
      <w:r w:rsidRPr="00304231">
        <w:rPr>
          <w:szCs w:val="24"/>
          <w:lang w:eastAsia="da-DK"/>
        </w:rPr>
        <w:lastRenderedPageBreak/>
        <w:t>Good combustion practices and the use of ULNBs remain viable and are already implemented for steady state control, and they also provide some benefit during transients.</w:t>
      </w:r>
    </w:p>
    <w:p w14:paraId="012EE2E4" w14:textId="77777777" w:rsidR="00304231" w:rsidRDefault="00304231" w:rsidP="00304231">
      <w:pPr>
        <w:tabs>
          <w:tab w:val="left" w:pos="720"/>
        </w:tabs>
        <w:spacing w:after="240" w:line="260" w:lineRule="atLeast"/>
        <w:rPr>
          <w:szCs w:val="24"/>
          <w:lang w:eastAsia="da-DK"/>
        </w:rPr>
      </w:pPr>
      <w:r w:rsidRPr="00304231">
        <w:rPr>
          <w:szCs w:val="24"/>
          <w:lang w:eastAsia="da-DK"/>
        </w:rPr>
        <w:t xml:space="preserve">Documented SSM procedures and an appropriately higher, time limited </w:t>
      </w:r>
      <w:proofErr w:type="spellStart"/>
      <w:r w:rsidRPr="00304231">
        <w:rPr>
          <w:szCs w:val="24"/>
          <w:lang w:eastAsia="da-DK"/>
        </w:rPr>
        <w:t>lb</w:t>
      </w:r>
      <w:proofErr w:type="spellEnd"/>
      <w:r w:rsidRPr="00304231">
        <w:rPr>
          <w:szCs w:val="24"/>
          <w:lang w:eastAsia="da-DK"/>
        </w:rPr>
        <w:t>/MMBtu allowance for startup remain viable compliance options to balance efficient startup with emissions control.</w:t>
      </w:r>
    </w:p>
    <w:p w14:paraId="422F7464"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3: Rank Remaining Control Technologies by Control Effectiveness</w:t>
      </w:r>
    </w:p>
    <w:p w14:paraId="0B9B8194" w14:textId="77777777" w:rsidR="00304231" w:rsidRDefault="00304231" w:rsidP="009E55F7">
      <w:pPr>
        <w:tabs>
          <w:tab w:val="left" w:pos="720"/>
        </w:tabs>
        <w:spacing w:after="240" w:line="260" w:lineRule="atLeast"/>
        <w:rPr>
          <w:szCs w:val="24"/>
          <w:lang w:eastAsia="da-DK"/>
        </w:rPr>
      </w:pPr>
      <w:r w:rsidRPr="00304231">
        <w:rPr>
          <w:szCs w:val="24"/>
          <w:lang w:eastAsia="da-DK"/>
        </w:rPr>
        <w:t>Good combustion practices and following established transient-operation procedures, particularly startup which requires longer warm-up times to avoid metal fatigue and other heat-related stresses, are available.</w:t>
      </w:r>
    </w:p>
    <w:p w14:paraId="21C8D612"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4: Evaluate Most Effective -Control Options and Document Results</w:t>
      </w:r>
    </w:p>
    <w:p w14:paraId="7E55646A" w14:textId="77777777" w:rsidR="00304231" w:rsidRDefault="00304231" w:rsidP="009E55F7">
      <w:pPr>
        <w:tabs>
          <w:tab w:val="left" w:pos="720"/>
        </w:tabs>
        <w:spacing w:after="240" w:line="260" w:lineRule="atLeast"/>
        <w:rPr>
          <w:szCs w:val="24"/>
          <w:lang w:eastAsia="da-DK"/>
        </w:rPr>
      </w:pPr>
      <w:r w:rsidRPr="00304231">
        <w:rPr>
          <w:szCs w:val="24"/>
          <w:lang w:eastAsia="da-DK"/>
        </w:rPr>
        <w:t xml:space="preserve">Good combustion practices and following established procedures for minimizing transient durations are both effective. Combining good combustion practices and procedures, MRL has determined an expected </w:t>
      </w:r>
      <w:proofErr w:type="spellStart"/>
      <w:r w:rsidRPr="00304231">
        <w:rPr>
          <w:szCs w:val="24"/>
          <w:lang w:eastAsia="da-DK"/>
        </w:rPr>
        <w:t>lb</w:t>
      </w:r>
      <w:proofErr w:type="spellEnd"/>
      <w:r w:rsidRPr="00304231">
        <w:rPr>
          <w:szCs w:val="24"/>
          <w:lang w:eastAsia="da-DK"/>
        </w:rPr>
        <w:t>/</w:t>
      </w:r>
      <w:proofErr w:type="spellStart"/>
      <w:r w:rsidRPr="00304231">
        <w:rPr>
          <w:szCs w:val="24"/>
          <w:lang w:eastAsia="da-DK"/>
        </w:rPr>
        <w:t>hr</w:t>
      </w:r>
      <w:proofErr w:type="spellEnd"/>
      <w:r w:rsidRPr="00304231">
        <w:rPr>
          <w:szCs w:val="24"/>
          <w:lang w:eastAsia="da-DK"/>
        </w:rPr>
        <w:t xml:space="preserve"> limit that could be achieved. The </w:t>
      </w:r>
      <w:proofErr w:type="spellStart"/>
      <w:r w:rsidRPr="00304231">
        <w:rPr>
          <w:szCs w:val="24"/>
          <w:lang w:eastAsia="da-DK"/>
        </w:rPr>
        <w:t>lb</w:t>
      </w:r>
      <w:proofErr w:type="spellEnd"/>
      <w:r w:rsidRPr="00304231">
        <w:rPr>
          <w:szCs w:val="24"/>
          <w:lang w:eastAsia="da-DK"/>
        </w:rPr>
        <w:t>/</w:t>
      </w:r>
      <w:proofErr w:type="spellStart"/>
      <w:r w:rsidRPr="00304231">
        <w:rPr>
          <w:szCs w:val="24"/>
          <w:lang w:eastAsia="da-DK"/>
        </w:rPr>
        <w:t>hr</w:t>
      </w:r>
      <w:proofErr w:type="spellEnd"/>
      <w:r w:rsidRPr="00304231">
        <w:rPr>
          <w:szCs w:val="24"/>
          <w:lang w:eastAsia="da-DK"/>
        </w:rPr>
        <w:t xml:space="preserve">-based SSM NOx emission limit is determined based on the NOx emission rate of 0.035 </w:t>
      </w:r>
      <w:proofErr w:type="spellStart"/>
      <w:r w:rsidRPr="00304231">
        <w:rPr>
          <w:szCs w:val="24"/>
          <w:lang w:eastAsia="da-DK"/>
        </w:rPr>
        <w:t>lb</w:t>
      </w:r>
      <w:proofErr w:type="spellEnd"/>
      <w:r w:rsidRPr="00304231">
        <w:rPr>
          <w:szCs w:val="24"/>
          <w:lang w:eastAsia="da-DK"/>
        </w:rPr>
        <w:t>/MMBtu and the heater’s maximum firing rate 80 MMBtu/</w:t>
      </w:r>
      <w:proofErr w:type="spellStart"/>
      <w:r w:rsidRPr="00304231">
        <w:rPr>
          <w:szCs w:val="24"/>
          <w:lang w:eastAsia="da-DK"/>
        </w:rPr>
        <w:t>hr</w:t>
      </w:r>
      <w:proofErr w:type="spellEnd"/>
      <w:r w:rsidRPr="00304231">
        <w:rPr>
          <w:szCs w:val="24"/>
          <w:lang w:eastAsia="da-DK"/>
        </w:rPr>
        <w:t xml:space="preserve">, with an additional 10% safety factor applied. The resulting limit would provide a 3.08 </w:t>
      </w:r>
      <w:proofErr w:type="spellStart"/>
      <w:r w:rsidRPr="00304231">
        <w:rPr>
          <w:szCs w:val="24"/>
          <w:lang w:eastAsia="da-DK"/>
        </w:rPr>
        <w:t>lb</w:t>
      </w:r>
      <w:proofErr w:type="spellEnd"/>
      <w:r w:rsidRPr="00304231">
        <w:rPr>
          <w:szCs w:val="24"/>
          <w:lang w:eastAsia="da-DK"/>
        </w:rPr>
        <w:t>/</w:t>
      </w:r>
      <w:proofErr w:type="spellStart"/>
      <w:r w:rsidRPr="00304231">
        <w:rPr>
          <w:szCs w:val="24"/>
          <w:lang w:eastAsia="da-DK"/>
        </w:rPr>
        <w:t>hr</w:t>
      </w:r>
      <w:proofErr w:type="spellEnd"/>
      <w:r w:rsidRPr="00304231">
        <w:rPr>
          <w:szCs w:val="24"/>
          <w:lang w:eastAsia="da-DK"/>
        </w:rPr>
        <w:t xml:space="preserve"> limit calculated as an overall average over the transient period of an SSM event.  </w:t>
      </w:r>
    </w:p>
    <w:p w14:paraId="331AD539"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5: Select BACT</w:t>
      </w:r>
    </w:p>
    <w:p w14:paraId="38E0643D" w14:textId="137251B4" w:rsidR="00304231" w:rsidRDefault="00304231" w:rsidP="009E55F7">
      <w:pPr>
        <w:tabs>
          <w:tab w:val="left" w:pos="720"/>
        </w:tabs>
        <w:spacing w:after="240" w:line="260" w:lineRule="atLeast"/>
        <w:rPr>
          <w:szCs w:val="24"/>
          <w:lang w:eastAsia="da-DK"/>
        </w:rPr>
      </w:pPr>
      <w:r w:rsidRPr="00304231">
        <w:rPr>
          <w:szCs w:val="24"/>
          <w:lang w:eastAsia="da-DK"/>
        </w:rPr>
        <w:t xml:space="preserve">MRL proposed Good Combustion Practices, use of established procedures limiting transient duration, and a NOx emission limit of 3.08 </w:t>
      </w:r>
      <w:proofErr w:type="spellStart"/>
      <w:r w:rsidRPr="00304231">
        <w:rPr>
          <w:szCs w:val="24"/>
          <w:lang w:eastAsia="da-DK"/>
        </w:rPr>
        <w:t>lb</w:t>
      </w:r>
      <w:proofErr w:type="spellEnd"/>
      <w:r w:rsidRPr="00304231">
        <w:rPr>
          <w:szCs w:val="24"/>
          <w:lang w:eastAsia="da-DK"/>
        </w:rPr>
        <w:t>/</w:t>
      </w:r>
      <w:proofErr w:type="spellStart"/>
      <w:r w:rsidRPr="00304231">
        <w:rPr>
          <w:szCs w:val="24"/>
          <w:lang w:eastAsia="da-DK"/>
        </w:rPr>
        <w:t>hr</w:t>
      </w:r>
      <w:proofErr w:type="spellEnd"/>
      <w:r w:rsidRPr="00304231">
        <w:rPr>
          <w:szCs w:val="24"/>
          <w:lang w:eastAsia="da-DK"/>
        </w:rPr>
        <w:t xml:space="preserve"> (over the transient period of each SSM event), during periods characterized as SSM by MRL</w:t>
      </w:r>
      <w:r>
        <w:rPr>
          <w:szCs w:val="24"/>
          <w:lang w:eastAsia="da-DK"/>
        </w:rPr>
        <w:t>.</w:t>
      </w:r>
    </w:p>
    <w:p w14:paraId="7A1F915F"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SSM periods are defined in Section IV of the permit and subject to ARM 17.8.749. </w:t>
      </w:r>
    </w:p>
    <w:p w14:paraId="2818E585" w14:textId="77777777" w:rsidR="009E55F7" w:rsidRPr="009E55F7" w:rsidRDefault="009E55F7" w:rsidP="009E55F7">
      <w:pPr>
        <w:spacing w:line="260" w:lineRule="atLeast"/>
        <w:rPr>
          <w:b/>
          <w:bCs/>
          <w:szCs w:val="24"/>
          <w:lang w:eastAsia="da-DK"/>
        </w:rPr>
      </w:pPr>
      <w:bookmarkStart w:id="120" w:name="_Toc208393078"/>
      <w:bookmarkStart w:id="121" w:name="_Toc208576114"/>
      <w:r w:rsidRPr="009E55F7">
        <w:rPr>
          <w:b/>
          <w:bCs/>
          <w:szCs w:val="24"/>
          <w:lang w:eastAsia="da-DK"/>
        </w:rPr>
        <w:t>PM/PM10/PM2.5</w:t>
      </w:r>
      <w:bookmarkEnd w:id="120"/>
      <w:bookmarkEnd w:id="121"/>
    </w:p>
    <w:p w14:paraId="5E29EA78" w14:textId="77777777" w:rsidR="009E55F7" w:rsidRPr="009E55F7" w:rsidRDefault="009E55F7" w:rsidP="009E55F7">
      <w:pPr>
        <w:spacing w:line="260" w:lineRule="atLeast"/>
        <w:rPr>
          <w:b/>
          <w:bCs/>
          <w:szCs w:val="24"/>
          <w:lang w:eastAsia="da-DK"/>
        </w:rPr>
      </w:pPr>
    </w:p>
    <w:p w14:paraId="16CB5AD6" w14:textId="77777777" w:rsidR="004C0855" w:rsidRPr="004C0855" w:rsidRDefault="004C0855" w:rsidP="004C0855">
      <w:pPr>
        <w:spacing w:after="240" w:line="260" w:lineRule="atLeast"/>
        <w:rPr>
          <w:szCs w:val="24"/>
          <w:lang w:eastAsia="da-DK"/>
        </w:rPr>
      </w:pPr>
      <w:r w:rsidRPr="004C0855">
        <w:rPr>
          <w:szCs w:val="24"/>
          <w:lang w:eastAsia="da-DK"/>
        </w:rPr>
        <w:t xml:space="preserve">The #2 Hydrogen Plant Reformer Heater (H-2815) will emit PM, PM10 and PM2.5 comprising both filterable and condensable fractions. The heater will burn PSA off gas and RFU off gas, which contain relatively low levels of high molecular weight hydrocarbons; </w:t>
      </w:r>
      <w:proofErr w:type="gramStart"/>
      <w:r w:rsidRPr="004C0855">
        <w:rPr>
          <w:szCs w:val="24"/>
          <w:lang w:eastAsia="da-DK"/>
        </w:rPr>
        <w:t>therefore</w:t>
      </w:r>
      <w:proofErr w:type="gramEnd"/>
      <w:r w:rsidRPr="004C0855">
        <w:rPr>
          <w:szCs w:val="24"/>
          <w:lang w:eastAsia="da-DK"/>
        </w:rPr>
        <w:t xml:space="preserve"> elevated particulate emissions from incomplete combustion of heavy hydrocarbons are not expected. </w:t>
      </w:r>
    </w:p>
    <w:p w14:paraId="12687DBD" w14:textId="77777777" w:rsidR="004C0855" w:rsidRPr="004C0855" w:rsidRDefault="004C0855" w:rsidP="004C0855">
      <w:pPr>
        <w:spacing w:after="240" w:line="260" w:lineRule="atLeast"/>
        <w:rPr>
          <w:szCs w:val="24"/>
          <w:lang w:eastAsia="da-DK"/>
        </w:rPr>
      </w:pPr>
      <w:r w:rsidRPr="004C0855">
        <w:rPr>
          <w:szCs w:val="24"/>
          <w:lang w:eastAsia="da-DK"/>
        </w:rPr>
        <w:t>The gaseous fuels will also undergo desulfurization, which is an integral process in hydrogen production to reduce H2S concentrations to low levels prior to combustion. Lower sulfur content in the fuel further reduces the potential for PM10 and PM2.5 formation during combustion.</w:t>
      </w:r>
    </w:p>
    <w:p w14:paraId="0324EEAA" w14:textId="77777777" w:rsidR="004C0855" w:rsidRDefault="004C0855" w:rsidP="004C0855">
      <w:pPr>
        <w:spacing w:after="240" w:line="260" w:lineRule="atLeast"/>
        <w:rPr>
          <w:szCs w:val="24"/>
          <w:lang w:eastAsia="da-DK"/>
        </w:rPr>
      </w:pPr>
      <w:r w:rsidRPr="004C0855">
        <w:rPr>
          <w:szCs w:val="24"/>
          <w:lang w:eastAsia="da-DK"/>
        </w:rPr>
        <w:t xml:space="preserve">The heater will not be subject to any NSPS or NESHAP PM, PM10 or PM2.5 emission standard. </w:t>
      </w:r>
    </w:p>
    <w:p w14:paraId="4DAC85C4" w14:textId="05149F03" w:rsidR="004C0855" w:rsidRPr="004C0855" w:rsidRDefault="004C0855" w:rsidP="004C0855">
      <w:pPr>
        <w:spacing w:after="240" w:line="260" w:lineRule="atLeast"/>
        <w:rPr>
          <w:szCs w:val="24"/>
          <w:lang w:eastAsia="da-DK"/>
        </w:rPr>
      </w:pPr>
      <w:r w:rsidRPr="004C0855">
        <w:rPr>
          <w:szCs w:val="24"/>
          <w:lang w:eastAsia="da-DK"/>
        </w:rPr>
        <w:t>However, it will follow the MTDEQ opacity and PM standards:</w:t>
      </w:r>
    </w:p>
    <w:p w14:paraId="6E947C54" w14:textId="245CD31E" w:rsidR="004C0855" w:rsidRPr="004C0855" w:rsidRDefault="004C0855" w:rsidP="00A9008F">
      <w:pPr>
        <w:numPr>
          <w:ilvl w:val="0"/>
          <w:numId w:val="131"/>
        </w:numPr>
        <w:spacing w:after="120" w:line="260" w:lineRule="atLeast"/>
        <w:rPr>
          <w:szCs w:val="24"/>
          <w:lang w:eastAsia="da-DK"/>
        </w:rPr>
      </w:pPr>
      <w:r w:rsidRPr="004C0855">
        <w:rPr>
          <w:szCs w:val="24"/>
          <w:lang w:eastAsia="da-DK"/>
        </w:rPr>
        <w:t>Pursuant to ARM 17.8.304(2), emissions from the heater shall not exceed an opacity of 20% or greater averaged over 6 consecutive minutes; and</w:t>
      </w:r>
    </w:p>
    <w:p w14:paraId="3A706662" w14:textId="77777777" w:rsidR="004C0855" w:rsidRDefault="004C0855" w:rsidP="004C0855">
      <w:pPr>
        <w:numPr>
          <w:ilvl w:val="0"/>
          <w:numId w:val="131"/>
        </w:numPr>
        <w:spacing w:after="240" w:line="260" w:lineRule="atLeast"/>
        <w:rPr>
          <w:szCs w:val="24"/>
          <w:lang w:eastAsia="da-DK"/>
        </w:rPr>
      </w:pPr>
      <w:r w:rsidRPr="004C0855">
        <w:rPr>
          <w:szCs w:val="24"/>
          <w:lang w:eastAsia="da-DK"/>
        </w:rPr>
        <w:t xml:space="preserve">Pursuant to ARM 17.8.309, PM emissions from the heater shall not exceed 0.24 </w:t>
      </w:r>
      <w:proofErr w:type="spellStart"/>
      <w:r w:rsidRPr="004C0855">
        <w:rPr>
          <w:szCs w:val="24"/>
          <w:lang w:eastAsia="da-DK"/>
        </w:rPr>
        <w:t>lb</w:t>
      </w:r>
      <w:proofErr w:type="spellEnd"/>
      <w:r w:rsidRPr="004C0855">
        <w:rPr>
          <w:szCs w:val="24"/>
          <w:lang w:eastAsia="da-DK"/>
        </w:rPr>
        <w:t>/MMBtu</w:t>
      </w:r>
    </w:p>
    <w:p w14:paraId="2A7B9F0B" w14:textId="77777777" w:rsidR="009E55F7" w:rsidRPr="00312639" w:rsidRDefault="009E55F7" w:rsidP="009E55F7">
      <w:pPr>
        <w:spacing w:line="260" w:lineRule="atLeast"/>
        <w:rPr>
          <w:b/>
          <w:bCs/>
          <w:szCs w:val="24"/>
          <w:lang w:eastAsia="da-DK"/>
        </w:rPr>
      </w:pPr>
      <w:r w:rsidRPr="00312639">
        <w:rPr>
          <w:b/>
          <w:bCs/>
          <w:szCs w:val="24"/>
          <w:lang w:eastAsia="da-DK"/>
        </w:rPr>
        <w:t>Step 1: Identify Control Technologies</w:t>
      </w:r>
    </w:p>
    <w:p w14:paraId="63912862" w14:textId="10817E23" w:rsidR="009E55F7" w:rsidRPr="009E55F7" w:rsidRDefault="009E55F7" w:rsidP="009E55F7">
      <w:pPr>
        <w:spacing w:after="120" w:line="260" w:lineRule="atLeast"/>
        <w:rPr>
          <w:szCs w:val="24"/>
          <w:lang w:eastAsia="da-DK"/>
        </w:rPr>
      </w:pPr>
      <w:r w:rsidRPr="009E55F7">
        <w:rPr>
          <w:szCs w:val="24"/>
          <w:lang w:eastAsia="da-DK"/>
        </w:rPr>
        <w:t>The following are available PM, PM</w:t>
      </w:r>
      <w:r w:rsidRPr="009E55F7">
        <w:rPr>
          <w:szCs w:val="24"/>
          <w:vertAlign w:val="subscript"/>
          <w:lang w:eastAsia="da-DK"/>
        </w:rPr>
        <w:t>10</w:t>
      </w:r>
      <w:r w:rsidRPr="009E55F7">
        <w:rPr>
          <w:szCs w:val="24"/>
          <w:lang w:eastAsia="da-DK"/>
        </w:rPr>
        <w:t xml:space="preserve"> and PM</w:t>
      </w:r>
      <w:r w:rsidRPr="009E55F7">
        <w:rPr>
          <w:szCs w:val="24"/>
          <w:vertAlign w:val="subscript"/>
          <w:lang w:eastAsia="da-DK"/>
        </w:rPr>
        <w:t>2.5</w:t>
      </w:r>
      <w:r w:rsidRPr="009E55F7">
        <w:rPr>
          <w:szCs w:val="24"/>
          <w:lang w:eastAsia="da-DK"/>
        </w:rPr>
        <w:t xml:space="preserve"> emission control technologies for the </w:t>
      </w:r>
      <w:r w:rsidR="00F7652E">
        <w:rPr>
          <w:szCs w:val="24"/>
          <w:lang w:eastAsia="da-DK"/>
        </w:rPr>
        <w:t>heater.</w:t>
      </w:r>
    </w:p>
    <w:p w14:paraId="52C72B11" w14:textId="77777777" w:rsidR="009E55F7" w:rsidRPr="009E55F7" w:rsidRDefault="009E55F7" w:rsidP="00A9008F">
      <w:pPr>
        <w:numPr>
          <w:ilvl w:val="0"/>
          <w:numId w:val="134"/>
        </w:numPr>
        <w:spacing w:afterLines="40" w:after="96" w:line="260" w:lineRule="atLeast"/>
        <w:ind w:left="720"/>
        <w:rPr>
          <w:szCs w:val="24"/>
          <w:lang w:eastAsia="da-DK"/>
        </w:rPr>
      </w:pPr>
      <w:r w:rsidRPr="009E55F7">
        <w:rPr>
          <w:szCs w:val="24"/>
          <w:lang w:eastAsia="da-DK"/>
        </w:rPr>
        <w:t>Good Combustion Practices;</w:t>
      </w:r>
    </w:p>
    <w:p w14:paraId="3DCC017E"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ESP;</w:t>
      </w:r>
    </w:p>
    <w:p w14:paraId="56622234"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lastRenderedPageBreak/>
        <w:t>Filter;</w:t>
      </w:r>
    </w:p>
    <w:p w14:paraId="0DC70028"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Wet Scrubber; and</w:t>
      </w:r>
    </w:p>
    <w:p w14:paraId="265DBB26"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Cyclone.</w:t>
      </w:r>
    </w:p>
    <w:p w14:paraId="74E1789E" w14:textId="77777777" w:rsidR="009E55F7" w:rsidRPr="009E55F7" w:rsidRDefault="009E55F7" w:rsidP="009E55F7">
      <w:pPr>
        <w:spacing w:after="240" w:line="260" w:lineRule="atLeast"/>
        <w:rPr>
          <w:szCs w:val="24"/>
          <w:lang w:eastAsia="da-DK"/>
        </w:rPr>
      </w:pPr>
      <w:r w:rsidRPr="009E55F7">
        <w:rPr>
          <w:szCs w:val="24"/>
          <w:lang w:eastAsia="da-DK"/>
        </w:rPr>
        <w:t>Below these technologies are generally described.</w:t>
      </w:r>
    </w:p>
    <w:p w14:paraId="08DD411C"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2B177E74" w14:textId="6BD6FBA8"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9E55F7">
        <w:rPr>
          <w:szCs w:val="24"/>
          <w:highlight w:val="yellow"/>
          <w:lang w:eastAsia="da-DK"/>
        </w:rPr>
        <w:fldChar w:fldCharType="begin"/>
      </w:r>
      <w:r w:rsidRPr="009E55F7">
        <w:rPr>
          <w:szCs w:val="24"/>
          <w:lang w:eastAsia="da-DK"/>
        </w:rPr>
        <w:instrText xml:space="preserve"> REF _Ref212546702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w:t>
      </w:r>
      <w:r w:rsidRPr="009E55F7">
        <w:rPr>
          <w:szCs w:val="24"/>
          <w:highlight w:val="yellow"/>
          <w:lang w:eastAsia="da-DK"/>
        </w:rPr>
        <w:fldChar w:fldCharType="end"/>
      </w:r>
      <w:r w:rsidRPr="009E55F7">
        <w:rPr>
          <w:szCs w:val="24"/>
          <w:lang w:eastAsia="da-DK"/>
        </w:rPr>
        <w:t xml:space="preserve"> herein for a discussion of this technology.</w:t>
      </w:r>
    </w:p>
    <w:p w14:paraId="3F5AF338" w14:textId="77777777" w:rsidR="009E55F7" w:rsidRPr="009E55F7" w:rsidRDefault="009E55F7" w:rsidP="009E55F7">
      <w:pPr>
        <w:spacing w:line="260" w:lineRule="atLeast"/>
        <w:rPr>
          <w:szCs w:val="24"/>
          <w:lang w:eastAsia="da-DK"/>
        </w:rPr>
      </w:pPr>
      <w:r w:rsidRPr="009E55F7">
        <w:rPr>
          <w:szCs w:val="24"/>
          <w:lang w:eastAsia="da-DK"/>
        </w:rPr>
        <w:t>ESP</w:t>
      </w:r>
    </w:p>
    <w:p w14:paraId="1F318556" w14:textId="45A61634"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9E55F7">
        <w:rPr>
          <w:szCs w:val="24"/>
          <w:highlight w:val="yellow"/>
          <w:lang w:eastAsia="da-DK"/>
        </w:rPr>
        <w:fldChar w:fldCharType="begin"/>
      </w:r>
      <w:r w:rsidRPr="009E55F7">
        <w:rPr>
          <w:szCs w:val="24"/>
          <w:lang w:eastAsia="da-DK"/>
        </w:rPr>
        <w:instrText xml:space="preserve"> REF _Ref212547362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VIII</w:t>
      </w:r>
      <w:r w:rsidRPr="009E55F7">
        <w:rPr>
          <w:szCs w:val="24"/>
          <w:highlight w:val="yellow"/>
          <w:lang w:eastAsia="da-DK"/>
        </w:rPr>
        <w:fldChar w:fldCharType="end"/>
      </w:r>
      <w:r w:rsidRPr="009E55F7">
        <w:rPr>
          <w:szCs w:val="24"/>
          <w:lang w:eastAsia="da-DK"/>
        </w:rPr>
        <w:t xml:space="preserve"> herein for a discussion of this technology.</w:t>
      </w:r>
    </w:p>
    <w:p w14:paraId="49D4ED7D" w14:textId="77777777" w:rsidR="009E55F7" w:rsidRPr="009E55F7" w:rsidRDefault="009E55F7" w:rsidP="009E55F7">
      <w:pPr>
        <w:spacing w:line="260" w:lineRule="atLeast"/>
        <w:rPr>
          <w:szCs w:val="24"/>
          <w:lang w:eastAsia="da-DK"/>
        </w:rPr>
      </w:pPr>
      <w:r w:rsidRPr="009E55F7">
        <w:rPr>
          <w:szCs w:val="24"/>
          <w:lang w:eastAsia="da-DK"/>
        </w:rPr>
        <w:t>Filter</w:t>
      </w:r>
    </w:p>
    <w:p w14:paraId="08A7A590" w14:textId="39B9D0B3"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_Ref212547372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IX</w:t>
      </w:r>
      <w:r w:rsidRPr="009E55F7">
        <w:rPr>
          <w:szCs w:val="24"/>
          <w:highlight w:val="yellow"/>
          <w:lang w:eastAsia="da-DK"/>
        </w:rPr>
        <w:fldChar w:fldCharType="end"/>
      </w:r>
      <w:r w:rsidRPr="009E55F7">
        <w:rPr>
          <w:szCs w:val="24"/>
          <w:lang w:eastAsia="da-DK"/>
        </w:rPr>
        <w:t xml:space="preserve"> herein for a discussion of this technology.</w:t>
      </w:r>
    </w:p>
    <w:p w14:paraId="22872DED" w14:textId="77777777" w:rsidR="009E55F7" w:rsidRPr="009E55F7" w:rsidRDefault="009E55F7" w:rsidP="009E55F7">
      <w:pPr>
        <w:spacing w:line="260" w:lineRule="atLeast"/>
        <w:rPr>
          <w:szCs w:val="24"/>
          <w:lang w:eastAsia="da-DK"/>
        </w:rPr>
      </w:pPr>
      <w:r w:rsidRPr="009E55F7">
        <w:rPr>
          <w:szCs w:val="24"/>
          <w:lang w:eastAsia="da-DK"/>
        </w:rPr>
        <w:t>Wet Scrubber</w:t>
      </w:r>
    </w:p>
    <w:p w14:paraId="36F9A1CF" w14:textId="0EEFB2AD"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_Ref212547380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X</w:t>
      </w:r>
      <w:r w:rsidRPr="009E55F7">
        <w:rPr>
          <w:szCs w:val="24"/>
          <w:highlight w:val="yellow"/>
          <w:lang w:eastAsia="da-DK"/>
        </w:rPr>
        <w:fldChar w:fldCharType="end"/>
      </w:r>
      <w:r w:rsidRPr="009E55F7">
        <w:rPr>
          <w:szCs w:val="24"/>
          <w:lang w:eastAsia="da-DK"/>
        </w:rPr>
        <w:t xml:space="preserve"> herein for a discussion of this technology.</w:t>
      </w:r>
    </w:p>
    <w:p w14:paraId="21C14B55" w14:textId="77777777" w:rsidR="009E55F7" w:rsidRPr="009E55F7" w:rsidRDefault="009E55F7" w:rsidP="009E55F7">
      <w:pPr>
        <w:spacing w:line="260" w:lineRule="atLeast"/>
        <w:rPr>
          <w:szCs w:val="24"/>
          <w:lang w:eastAsia="da-DK"/>
        </w:rPr>
      </w:pPr>
      <w:r w:rsidRPr="009E55F7">
        <w:rPr>
          <w:szCs w:val="24"/>
          <w:lang w:eastAsia="da-DK"/>
        </w:rPr>
        <w:t>Cyclone</w:t>
      </w:r>
    </w:p>
    <w:p w14:paraId="0F73BA26" w14:textId="326FC479"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_Ref212547391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XI</w:t>
      </w:r>
      <w:r w:rsidRPr="009E55F7">
        <w:rPr>
          <w:szCs w:val="24"/>
          <w:highlight w:val="yellow"/>
          <w:lang w:eastAsia="da-DK"/>
        </w:rPr>
        <w:fldChar w:fldCharType="end"/>
      </w:r>
      <w:r w:rsidRPr="009E55F7">
        <w:rPr>
          <w:szCs w:val="24"/>
          <w:lang w:eastAsia="da-DK"/>
        </w:rPr>
        <w:t xml:space="preserve"> herein for a discussion of this technology.</w:t>
      </w:r>
    </w:p>
    <w:p w14:paraId="65B8F51B" w14:textId="77777777" w:rsidR="009E55F7" w:rsidRPr="009E55F7" w:rsidRDefault="009E55F7" w:rsidP="009E55F7">
      <w:pPr>
        <w:spacing w:line="260" w:lineRule="atLeast"/>
        <w:rPr>
          <w:b/>
          <w:bCs/>
          <w:szCs w:val="24"/>
          <w:lang w:eastAsia="da-DK"/>
        </w:rPr>
      </w:pPr>
      <w:r w:rsidRPr="009E55F7">
        <w:rPr>
          <w:b/>
          <w:bCs/>
          <w:szCs w:val="24"/>
          <w:lang w:eastAsia="da-DK"/>
        </w:rPr>
        <w:t>Step 2: Eliminate Technically Infeasible Options</w:t>
      </w:r>
    </w:p>
    <w:p w14:paraId="039FFA95" w14:textId="54368FC6" w:rsidR="009E55F7" w:rsidRPr="009E55F7" w:rsidRDefault="009E55F7" w:rsidP="009E55F7">
      <w:pPr>
        <w:spacing w:after="240" w:line="260" w:lineRule="atLeast"/>
        <w:rPr>
          <w:szCs w:val="24"/>
          <w:lang w:eastAsia="da-DK"/>
        </w:rPr>
      </w:pPr>
      <w:r w:rsidRPr="009E55F7">
        <w:rPr>
          <w:szCs w:val="24"/>
          <w:lang w:eastAsia="da-DK"/>
        </w:rPr>
        <w:t>The technical feasibility of the PM, PM</w:t>
      </w:r>
      <w:r w:rsidRPr="009E55F7">
        <w:rPr>
          <w:szCs w:val="24"/>
          <w:vertAlign w:val="subscript"/>
          <w:lang w:eastAsia="da-DK"/>
        </w:rPr>
        <w:t>10</w:t>
      </w:r>
      <w:r w:rsidRPr="009E55F7">
        <w:rPr>
          <w:szCs w:val="24"/>
          <w:lang w:eastAsia="da-DK"/>
        </w:rPr>
        <w:t xml:space="preserve"> and PM</w:t>
      </w:r>
      <w:r w:rsidRPr="009E55F7">
        <w:rPr>
          <w:szCs w:val="24"/>
          <w:vertAlign w:val="subscript"/>
          <w:lang w:eastAsia="da-DK"/>
        </w:rPr>
        <w:t>2.5</w:t>
      </w:r>
      <w:r w:rsidRPr="009E55F7">
        <w:rPr>
          <w:szCs w:val="24"/>
          <w:lang w:eastAsia="da-DK"/>
        </w:rPr>
        <w:t xml:space="preserve"> emission control technologies determined to be available for the </w:t>
      </w:r>
      <w:r w:rsidR="00B2561E">
        <w:rPr>
          <w:szCs w:val="24"/>
          <w:lang w:eastAsia="da-DK"/>
        </w:rPr>
        <w:t>heater</w:t>
      </w:r>
      <w:r w:rsidRPr="009E55F7">
        <w:rPr>
          <w:szCs w:val="24"/>
          <w:lang w:eastAsia="da-DK"/>
        </w:rPr>
        <w:t xml:space="preserve"> is evaluated below.</w:t>
      </w:r>
    </w:p>
    <w:p w14:paraId="2B5CDD94"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1DE453A7" w14:textId="77777777" w:rsidR="00B2561E" w:rsidRDefault="00B2561E" w:rsidP="009E55F7">
      <w:pPr>
        <w:spacing w:after="240" w:line="260" w:lineRule="atLeast"/>
        <w:rPr>
          <w:szCs w:val="24"/>
          <w:lang w:eastAsia="da-DK"/>
        </w:rPr>
      </w:pPr>
      <w:r w:rsidRPr="00B2561E">
        <w:rPr>
          <w:szCs w:val="24"/>
          <w:lang w:eastAsia="da-DK"/>
        </w:rPr>
        <w:t>Good combustion practices will be an integral component of the design and operation of the heater. Therefore, this option is technically feasible for the heater.</w:t>
      </w:r>
    </w:p>
    <w:p w14:paraId="249BC2C8" w14:textId="77777777" w:rsidR="009E55F7" w:rsidRPr="009E55F7" w:rsidRDefault="009E55F7" w:rsidP="009E55F7">
      <w:pPr>
        <w:spacing w:line="260" w:lineRule="atLeast"/>
        <w:rPr>
          <w:szCs w:val="24"/>
          <w:lang w:eastAsia="da-DK"/>
        </w:rPr>
      </w:pPr>
      <w:r w:rsidRPr="009E55F7">
        <w:rPr>
          <w:szCs w:val="24"/>
          <w:lang w:eastAsia="da-DK"/>
        </w:rPr>
        <w:t>ESP</w:t>
      </w:r>
    </w:p>
    <w:p w14:paraId="732C8328" w14:textId="77777777" w:rsidR="00B2561E" w:rsidRDefault="00B2561E" w:rsidP="009E55F7">
      <w:pPr>
        <w:spacing w:after="240" w:line="260" w:lineRule="atLeast"/>
        <w:rPr>
          <w:szCs w:val="24"/>
          <w:lang w:eastAsia="da-DK"/>
        </w:rPr>
      </w:pPr>
      <w:r w:rsidRPr="00B2561E">
        <w:rPr>
          <w:szCs w:val="24"/>
          <w:lang w:eastAsia="da-DK"/>
        </w:rPr>
        <w:t>MRL estimated that the PM emitted by the heater will be PM10 only, which is a characteristic that would limit the control effectiveness of an ESP. Additionally, the PM10 concentration in the heater’s exhaust stream will be below the concentration typically seen in an ESP’s exhaust stream. Thus, an ESP would not lower the heater’s PM10 emissions by any appreciable amount. Furthermore, research of emission control technology application data sets indicates an ESP has not been used to control PM emissions from a comparable heater. These factors indicate it would not be technically feasible to use an ESP to control PM emissions from the heater.</w:t>
      </w:r>
    </w:p>
    <w:p w14:paraId="4ADBE9CC" w14:textId="77777777" w:rsidR="009E55F7" w:rsidRPr="009E55F7" w:rsidRDefault="009E55F7" w:rsidP="009E55F7">
      <w:pPr>
        <w:spacing w:line="260" w:lineRule="atLeast"/>
        <w:rPr>
          <w:szCs w:val="24"/>
          <w:lang w:eastAsia="da-DK"/>
        </w:rPr>
      </w:pPr>
      <w:r w:rsidRPr="009E55F7">
        <w:rPr>
          <w:szCs w:val="24"/>
          <w:lang w:eastAsia="da-DK"/>
        </w:rPr>
        <w:t>Baghouses / Fabric Filters</w:t>
      </w:r>
    </w:p>
    <w:p w14:paraId="26128338" w14:textId="77777777" w:rsidR="00B2561E" w:rsidRPr="00B2561E" w:rsidRDefault="00B2561E" w:rsidP="00B2561E">
      <w:pPr>
        <w:spacing w:after="240" w:line="260" w:lineRule="atLeast"/>
        <w:rPr>
          <w:szCs w:val="24"/>
          <w:lang w:eastAsia="da-DK"/>
        </w:rPr>
      </w:pPr>
      <w:r w:rsidRPr="00B2561E">
        <w:rPr>
          <w:szCs w:val="24"/>
          <w:lang w:eastAsia="da-DK"/>
        </w:rPr>
        <w:t xml:space="preserve">Baghouses/fabric filters are not used on natural gas-fired combustion units due to the inherently low filterable PM content of natural gas. Uncontrolled PM emissions from natural gas combustion are already on the order of ~0.001 to 0.003 </w:t>
      </w:r>
      <w:proofErr w:type="spellStart"/>
      <w:r w:rsidRPr="00B2561E">
        <w:rPr>
          <w:szCs w:val="24"/>
          <w:lang w:eastAsia="da-DK"/>
        </w:rPr>
        <w:t>lb</w:t>
      </w:r>
      <w:proofErr w:type="spellEnd"/>
      <w:r w:rsidRPr="00B2561E">
        <w:rPr>
          <w:szCs w:val="24"/>
          <w:lang w:eastAsia="da-DK"/>
        </w:rPr>
        <w:t xml:space="preserve">/MMBtu, which is comparable to or below typical fabric filter outlet concentrations. Therefore, the installation of a baghouse would provide negligible emission reduction at disproportionate capital and operating cost. </w:t>
      </w:r>
    </w:p>
    <w:p w14:paraId="2F40AF7F" w14:textId="77777777" w:rsidR="00B2561E" w:rsidRPr="00B2561E" w:rsidRDefault="00B2561E" w:rsidP="00B2561E">
      <w:pPr>
        <w:spacing w:after="240" w:line="260" w:lineRule="atLeast"/>
        <w:rPr>
          <w:szCs w:val="24"/>
          <w:lang w:eastAsia="da-DK"/>
        </w:rPr>
      </w:pPr>
      <w:r w:rsidRPr="00B2561E">
        <w:rPr>
          <w:szCs w:val="24"/>
          <w:lang w:eastAsia="da-DK"/>
        </w:rPr>
        <w:t xml:space="preserve">Secondly, conventional filter bags have temperature limits, typically ranging from 275°F (e.g., standard polyester bags) to 500°F (e.g., fiberglass, Nomex, Teflon). Flue gas from fuel gas combustion could melt or damage the filter material. </w:t>
      </w:r>
    </w:p>
    <w:p w14:paraId="5F995ECC" w14:textId="77777777" w:rsidR="00B2561E" w:rsidRPr="00B2561E" w:rsidRDefault="00B2561E" w:rsidP="00B2561E">
      <w:pPr>
        <w:spacing w:after="240" w:line="260" w:lineRule="atLeast"/>
        <w:rPr>
          <w:szCs w:val="24"/>
          <w:lang w:eastAsia="da-DK"/>
        </w:rPr>
      </w:pPr>
      <w:r w:rsidRPr="00B2561E">
        <w:rPr>
          <w:szCs w:val="24"/>
          <w:lang w:eastAsia="da-DK"/>
        </w:rPr>
        <w:t xml:space="preserve">Thirdly, fuel gas combustion produces a high volume of moisture in the flue gas. When the flue gas drops below its dew point, moisture can condense on the filter bags, which will cause the bags to </w:t>
      </w:r>
      <w:r w:rsidRPr="00B2561E">
        <w:rPr>
          <w:szCs w:val="24"/>
          <w:lang w:eastAsia="da-DK"/>
        </w:rPr>
        <w:lastRenderedPageBreak/>
        <w:t xml:space="preserve">become clogged as the fine condensable PM sticks to the wet fabric and thus will not lower the condensable PM emissions by any appreciable amount. Additionally, condensation can also cause corrosion to the baghouse's metal components, leading to material degradation and equipment failure.   </w:t>
      </w:r>
    </w:p>
    <w:p w14:paraId="19D692C6" w14:textId="77777777" w:rsidR="00B2561E" w:rsidRPr="00B2561E" w:rsidRDefault="00B2561E" w:rsidP="00B2561E">
      <w:pPr>
        <w:spacing w:after="240" w:line="260" w:lineRule="atLeast"/>
        <w:rPr>
          <w:szCs w:val="24"/>
          <w:lang w:eastAsia="da-DK"/>
        </w:rPr>
      </w:pPr>
      <w:r w:rsidRPr="00B2561E">
        <w:rPr>
          <w:szCs w:val="24"/>
          <w:lang w:eastAsia="da-DK"/>
        </w:rPr>
        <w:t xml:space="preserve">Furthermore, research of emission control technology application data sets indicates a filter has not been used to control PM emissions from a comparable heater. </w:t>
      </w:r>
    </w:p>
    <w:p w14:paraId="4CF45F94" w14:textId="77777777" w:rsidR="00B2561E" w:rsidRDefault="00B2561E" w:rsidP="00B2561E">
      <w:pPr>
        <w:spacing w:after="240" w:line="260" w:lineRule="atLeast"/>
        <w:rPr>
          <w:szCs w:val="24"/>
          <w:lang w:eastAsia="da-DK"/>
        </w:rPr>
      </w:pPr>
      <w:r w:rsidRPr="00B2561E">
        <w:rPr>
          <w:szCs w:val="24"/>
          <w:lang w:eastAsia="da-DK"/>
        </w:rPr>
        <w:t>These factors indicate it would not be technically feasible to use a filter to control PM emissions from the heater.</w:t>
      </w:r>
    </w:p>
    <w:p w14:paraId="5EBE66F0" w14:textId="21DF475C" w:rsidR="00B2561E" w:rsidRDefault="00B2561E" w:rsidP="00B2561E">
      <w:pPr>
        <w:spacing w:after="240" w:line="260" w:lineRule="atLeast"/>
        <w:contextualSpacing/>
        <w:rPr>
          <w:szCs w:val="24"/>
          <w:lang w:eastAsia="da-DK"/>
        </w:rPr>
      </w:pPr>
      <w:r>
        <w:rPr>
          <w:szCs w:val="24"/>
          <w:lang w:eastAsia="da-DK"/>
        </w:rPr>
        <w:t>Wet Scrubber</w:t>
      </w:r>
    </w:p>
    <w:p w14:paraId="5F6ACA07" w14:textId="77777777" w:rsidR="00B2561E" w:rsidRDefault="00B2561E" w:rsidP="00B2561E">
      <w:pPr>
        <w:spacing w:after="240" w:line="260" w:lineRule="atLeast"/>
        <w:contextualSpacing/>
        <w:rPr>
          <w:szCs w:val="24"/>
          <w:lang w:eastAsia="da-DK"/>
        </w:rPr>
      </w:pPr>
      <w:r w:rsidRPr="00B2561E">
        <w:rPr>
          <w:szCs w:val="24"/>
          <w:lang w:eastAsia="da-DK"/>
        </w:rPr>
        <w:t>The PM10-only profile of the heater’s PM emissions indicates a wet scrubber would require a considerable pressure drop to effectively reduce the heater’s PM emissions. Additionally, the PM10 concentration in the heater’s exhaust stream will be below the concentration typically seen in a wet scrubber’s exhaust stream. Furthermore, the liquid carryover in the exhaust stream from a wet scrubber contains dissolved and suspended solids, which would result in a new PM emission mechanism, reducing any negligible PM10 control effectiveness of the wet scrubber in this application. Moreover, research of emission control technology application data sets indicates a wet scrubber has not been used to control PM emissions from a comparable heater. These factors indicate it would not be technically feasible to use a wet scrubber to control PM emissions from the heater.</w:t>
      </w:r>
    </w:p>
    <w:p w14:paraId="7B379BE0" w14:textId="77777777" w:rsidR="00B2561E" w:rsidRDefault="00B2561E" w:rsidP="009E55F7">
      <w:pPr>
        <w:spacing w:line="260" w:lineRule="atLeast"/>
        <w:rPr>
          <w:szCs w:val="24"/>
          <w:lang w:eastAsia="da-DK"/>
        </w:rPr>
      </w:pPr>
    </w:p>
    <w:p w14:paraId="3159F34F" w14:textId="1ED562AF" w:rsidR="009E55F7" w:rsidRPr="009E55F7" w:rsidRDefault="009E55F7" w:rsidP="009E55F7">
      <w:pPr>
        <w:spacing w:line="260" w:lineRule="atLeast"/>
        <w:rPr>
          <w:szCs w:val="24"/>
          <w:lang w:eastAsia="da-DK"/>
        </w:rPr>
      </w:pPr>
      <w:r w:rsidRPr="009E55F7">
        <w:rPr>
          <w:szCs w:val="24"/>
          <w:lang w:eastAsia="da-DK"/>
        </w:rPr>
        <w:t>Cyclone</w:t>
      </w:r>
    </w:p>
    <w:p w14:paraId="0E2313B5" w14:textId="77777777" w:rsidR="00B2561E" w:rsidRDefault="00B2561E" w:rsidP="009E55F7">
      <w:pPr>
        <w:spacing w:after="240" w:line="260" w:lineRule="atLeast"/>
        <w:rPr>
          <w:szCs w:val="24"/>
          <w:lang w:eastAsia="da-DK"/>
        </w:rPr>
      </w:pPr>
      <w:r w:rsidRPr="00B2561E">
        <w:rPr>
          <w:szCs w:val="24"/>
          <w:lang w:eastAsia="da-DK"/>
        </w:rPr>
        <w:t>The PM10-only profile of the heater’s PM emissions would limit the control effectiveness of a cyclone. Additionally, the PM10 concentration in the heater’s exhaust stream will be below the concentration typically seen in a cyclone’s exhaust stream. Thus, a cyclone would not lower the heater’s PM10 emissions by any appreciable amount. Furthermore, research of emission control technology application data sets indicates a cyclone has not been used to control PM emissions from a comparable heater. These factors indicate it would not be technically feasible to use a cyclone to control PM emissions from the heater</w:t>
      </w:r>
      <w:r>
        <w:rPr>
          <w:szCs w:val="24"/>
          <w:lang w:eastAsia="da-DK"/>
        </w:rPr>
        <w:t>.</w:t>
      </w:r>
    </w:p>
    <w:p w14:paraId="1331AFF2" w14:textId="77777777"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324D2740" w14:textId="77777777" w:rsidR="00B2561E" w:rsidRDefault="00B2561E" w:rsidP="009E55F7">
      <w:pPr>
        <w:spacing w:line="260" w:lineRule="atLeast"/>
        <w:rPr>
          <w:szCs w:val="24"/>
          <w:lang w:eastAsia="da-DK"/>
        </w:rPr>
      </w:pPr>
      <w:r w:rsidRPr="00B2561E">
        <w:rPr>
          <w:szCs w:val="24"/>
          <w:lang w:eastAsia="da-DK"/>
        </w:rPr>
        <w:t>The only remaining available PM, PM10 and PM2.5 emission control technology for the #2 Hydrogen Plant Reformer Heater (H-2815) is good combustion practices.</w:t>
      </w:r>
    </w:p>
    <w:p w14:paraId="5222C9A2" w14:textId="77777777" w:rsidR="00B2561E" w:rsidRDefault="00B2561E" w:rsidP="009E55F7">
      <w:pPr>
        <w:spacing w:line="260" w:lineRule="atLeast"/>
        <w:rPr>
          <w:szCs w:val="24"/>
          <w:lang w:eastAsia="da-DK"/>
        </w:rPr>
      </w:pPr>
    </w:p>
    <w:p w14:paraId="11913255" w14:textId="54E78D41" w:rsidR="009E55F7" w:rsidRPr="009E55F7" w:rsidRDefault="009E55F7" w:rsidP="009E55F7">
      <w:pPr>
        <w:spacing w:line="260" w:lineRule="atLeast"/>
        <w:rPr>
          <w:b/>
          <w:bCs/>
          <w:szCs w:val="24"/>
          <w:lang w:eastAsia="da-DK"/>
        </w:rPr>
      </w:pPr>
      <w:r w:rsidRPr="009E55F7">
        <w:rPr>
          <w:b/>
          <w:bCs/>
          <w:szCs w:val="24"/>
          <w:lang w:eastAsia="da-DK"/>
        </w:rPr>
        <w:t>Step 4: Evaluate Most Effective Control Options and Document Results</w:t>
      </w:r>
    </w:p>
    <w:p w14:paraId="31BB33C3" w14:textId="77777777" w:rsidR="00B2561E" w:rsidRDefault="00B2561E" w:rsidP="009E55F7">
      <w:pPr>
        <w:spacing w:after="240" w:line="260" w:lineRule="atLeast"/>
        <w:rPr>
          <w:szCs w:val="24"/>
          <w:lang w:eastAsia="da-DK"/>
        </w:rPr>
      </w:pPr>
      <w:r w:rsidRPr="00B2561E">
        <w:rPr>
          <w:szCs w:val="24"/>
          <w:lang w:eastAsia="da-DK"/>
        </w:rPr>
        <w:t>The only remaining available PM, PM10 and PM2.5 emission control technology for the #2 Hydrogen Plant Reformer Heater (H-2815) is good combustion practices.</w:t>
      </w:r>
    </w:p>
    <w:p w14:paraId="046F6BE8" w14:textId="77777777" w:rsidR="009E55F7" w:rsidRPr="009E55F7" w:rsidRDefault="009E55F7" w:rsidP="009E55F7">
      <w:pPr>
        <w:spacing w:line="260" w:lineRule="atLeast"/>
        <w:rPr>
          <w:b/>
          <w:bCs/>
          <w:szCs w:val="24"/>
          <w:lang w:eastAsia="da-DK"/>
        </w:rPr>
      </w:pPr>
      <w:r w:rsidRPr="009E55F7">
        <w:rPr>
          <w:b/>
          <w:bCs/>
          <w:szCs w:val="24"/>
          <w:lang w:eastAsia="da-DK"/>
        </w:rPr>
        <w:t>Step 5: Select Maximum Air Pollution Control Capability</w:t>
      </w:r>
    </w:p>
    <w:p w14:paraId="7C3A4801" w14:textId="77777777" w:rsidR="00B2561E" w:rsidRDefault="00B2561E" w:rsidP="009E55F7">
      <w:pPr>
        <w:spacing w:after="240" w:line="260" w:lineRule="atLeast"/>
        <w:rPr>
          <w:szCs w:val="24"/>
          <w:lang w:eastAsia="da-DK"/>
        </w:rPr>
      </w:pPr>
      <w:r w:rsidRPr="00B2561E">
        <w:rPr>
          <w:szCs w:val="24"/>
          <w:lang w:eastAsia="da-DK"/>
        </w:rPr>
        <w:t>MRL determined that good combustion practices represent the maximum air pollution control capability for the PM, PM10 and PM2.5 emissions from H-2815. Therefore, MRL will control PM, PM10 and PM2.5 emissions from the heater by using good combustion practices and comply with the following emission limitations to reflect the performance of the maximum air pollution control capability for this unit:</w:t>
      </w:r>
    </w:p>
    <w:p w14:paraId="1B2FCF45" w14:textId="5E55EB2A" w:rsidR="009E55F7" w:rsidRPr="009E55F7" w:rsidRDefault="009E55F7" w:rsidP="00EE04E0">
      <w:pPr>
        <w:numPr>
          <w:ilvl w:val="0"/>
          <w:numId w:val="129"/>
        </w:numPr>
        <w:spacing w:afterLines="40" w:after="96" w:line="260" w:lineRule="atLeast"/>
        <w:rPr>
          <w:szCs w:val="24"/>
          <w:lang w:eastAsia="da-DK"/>
        </w:rPr>
      </w:pPr>
      <w:r w:rsidRPr="009E55F7">
        <w:rPr>
          <w:szCs w:val="24"/>
          <w:lang w:eastAsia="da-DK"/>
        </w:rPr>
        <w:t xml:space="preserve">PM (filterable) emissions from the heater shall not exceed 0.0019 </w:t>
      </w:r>
      <w:proofErr w:type="spellStart"/>
      <w:r w:rsidRPr="009E55F7">
        <w:rPr>
          <w:szCs w:val="24"/>
          <w:lang w:eastAsia="da-DK"/>
        </w:rPr>
        <w:t>lb</w:t>
      </w:r>
      <w:proofErr w:type="spellEnd"/>
      <w:r w:rsidRPr="009E55F7">
        <w:rPr>
          <w:szCs w:val="24"/>
          <w:lang w:eastAsia="da-DK"/>
        </w:rPr>
        <w:t xml:space="preserve">/MMBtu (HHV), based on </w:t>
      </w:r>
      <w:r w:rsidR="00811445">
        <w:rPr>
          <w:szCs w:val="24"/>
          <w:lang w:eastAsia="da-DK"/>
        </w:rPr>
        <w:t>the average of three 1-hour runs</w:t>
      </w:r>
      <w:r w:rsidRPr="009E55F7">
        <w:rPr>
          <w:szCs w:val="24"/>
          <w:lang w:eastAsia="da-DK"/>
        </w:rPr>
        <w:t>;</w:t>
      </w:r>
    </w:p>
    <w:p w14:paraId="142F493C" w14:textId="1211BBAB" w:rsidR="009E55F7" w:rsidRPr="009E55F7" w:rsidRDefault="009E55F7" w:rsidP="00EE04E0">
      <w:pPr>
        <w:numPr>
          <w:ilvl w:val="0"/>
          <w:numId w:val="130"/>
        </w:numPr>
        <w:spacing w:afterLines="40" w:after="96" w:line="260" w:lineRule="atLeast"/>
        <w:rPr>
          <w:szCs w:val="24"/>
          <w:lang w:eastAsia="da-DK"/>
        </w:rPr>
      </w:pPr>
      <w:r w:rsidRPr="009E55F7">
        <w:rPr>
          <w:szCs w:val="24"/>
          <w:lang w:eastAsia="da-DK"/>
        </w:rPr>
        <w:lastRenderedPageBreak/>
        <w:t>PM</w:t>
      </w:r>
      <w:r w:rsidRPr="009E55F7">
        <w:rPr>
          <w:szCs w:val="24"/>
          <w:vertAlign w:val="subscript"/>
          <w:lang w:eastAsia="da-DK"/>
        </w:rPr>
        <w:t xml:space="preserve">10 </w:t>
      </w:r>
      <w:r w:rsidRPr="009E55F7">
        <w:rPr>
          <w:szCs w:val="24"/>
          <w:lang w:eastAsia="da-DK"/>
        </w:rPr>
        <w:t>emissions from the heater shall not exceed 0.00</w:t>
      </w:r>
      <w:r w:rsidR="00B2561E">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 xml:space="preserve">/MMBtu (HHV), based on </w:t>
      </w:r>
      <w:r w:rsidR="00811445">
        <w:rPr>
          <w:szCs w:val="24"/>
          <w:lang w:eastAsia="da-DK"/>
        </w:rPr>
        <w:t>the average of three 1-hour runs</w:t>
      </w:r>
      <w:r w:rsidRPr="009E55F7">
        <w:rPr>
          <w:szCs w:val="24"/>
          <w:lang w:eastAsia="da-DK"/>
        </w:rPr>
        <w:t>; and</w:t>
      </w:r>
    </w:p>
    <w:p w14:paraId="75193AFD" w14:textId="374110BD" w:rsidR="009E55F7" w:rsidRPr="009E55F7" w:rsidRDefault="009E55F7" w:rsidP="00EE04E0">
      <w:pPr>
        <w:numPr>
          <w:ilvl w:val="0"/>
          <w:numId w:val="130"/>
        </w:numPr>
        <w:spacing w:afterLines="40" w:after="96" w:line="260" w:lineRule="atLeast"/>
        <w:rPr>
          <w:szCs w:val="24"/>
          <w:lang w:eastAsia="da-DK"/>
        </w:rPr>
      </w:pPr>
      <w:r w:rsidRPr="009E55F7">
        <w:rPr>
          <w:szCs w:val="24"/>
          <w:lang w:eastAsia="da-DK"/>
        </w:rPr>
        <w:t>PM</w:t>
      </w:r>
      <w:r w:rsidRPr="009E55F7">
        <w:rPr>
          <w:szCs w:val="24"/>
          <w:vertAlign w:val="subscript"/>
          <w:lang w:eastAsia="da-DK"/>
        </w:rPr>
        <w:t>2.5</w:t>
      </w:r>
      <w:r w:rsidRPr="009E55F7">
        <w:rPr>
          <w:szCs w:val="24"/>
          <w:lang w:eastAsia="da-DK"/>
        </w:rPr>
        <w:t xml:space="preserve"> emissions from the heater shall not exceed 0.00</w:t>
      </w:r>
      <w:r w:rsidR="00B2561E">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r w:rsidR="00811445">
        <w:rPr>
          <w:szCs w:val="24"/>
          <w:lang w:eastAsia="da-DK"/>
        </w:rPr>
        <w:t xml:space="preserve"> </w:t>
      </w:r>
      <w:r w:rsidRPr="009E55F7">
        <w:rPr>
          <w:szCs w:val="24"/>
          <w:lang w:eastAsia="da-DK"/>
        </w:rPr>
        <w:t xml:space="preserve">based </w:t>
      </w:r>
      <w:r w:rsidR="00811445">
        <w:rPr>
          <w:szCs w:val="24"/>
          <w:lang w:eastAsia="da-DK"/>
        </w:rPr>
        <w:t>the average of three 1-hour runs.</w:t>
      </w:r>
    </w:p>
    <w:p w14:paraId="63F904F4" w14:textId="77777777" w:rsidR="009E55F7" w:rsidRPr="009E55F7" w:rsidRDefault="009E55F7" w:rsidP="009E55F7">
      <w:pPr>
        <w:spacing w:line="260" w:lineRule="atLeast"/>
        <w:rPr>
          <w:b/>
          <w:bCs/>
          <w:szCs w:val="24"/>
          <w:lang w:eastAsia="da-DK"/>
        </w:rPr>
      </w:pPr>
      <w:bookmarkStart w:id="122" w:name="_Toc208393079"/>
      <w:bookmarkStart w:id="123" w:name="_Toc208576115"/>
      <w:r w:rsidRPr="009E55F7">
        <w:rPr>
          <w:b/>
          <w:bCs/>
          <w:szCs w:val="24"/>
          <w:lang w:eastAsia="da-DK"/>
        </w:rPr>
        <w:t>Sulfur Dioxide</w:t>
      </w:r>
      <w:bookmarkEnd w:id="122"/>
      <w:bookmarkEnd w:id="123"/>
    </w:p>
    <w:p w14:paraId="633FE705" w14:textId="77777777" w:rsidR="009E55F7" w:rsidRPr="009E55F7" w:rsidRDefault="009E55F7" w:rsidP="009E55F7">
      <w:pPr>
        <w:spacing w:line="260" w:lineRule="atLeast"/>
        <w:rPr>
          <w:b/>
          <w:bCs/>
          <w:szCs w:val="24"/>
          <w:lang w:eastAsia="da-DK"/>
        </w:rPr>
      </w:pPr>
    </w:p>
    <w:p w14:paraId="2924838D" w14:textId="77777777" w:rsidR="001556A7" w:rsidRDefault="001556A7" w:rsidP="00A9008F">
      <w:pPr>
        <w:spacing w:line="260" w:lineRule="atLeast"/>
        <w:rPr>
          <w:szCs w:val="24"/>
          <w:lang w:eastAsia="da-DK"/>
        </w:rPr>
      </w:pPr>
      <w:r w:rsidRPr="001556A7">
        <w:rPr>
          <w:szCs w:val="24"/>
          <w:lang w:eastAsia="da-DK"/>
        </w:rPr>
        <w:t xml:space="preserve">The #2 Hydrogen Plant will use RFU purge gas and RFU off gas as feedstock gas options (in addition to natural gas) to produce hydrogen. RFU purge gas is intentionally removed from the RFU system to control buildup of non-reactive compounds and contains a high concentration of unreacted hydrogen plus accumulated inert gases. RFU off gas is a byproduct of hydrotreating reactions and consists primarily of hydrocarbons (e.g., methane, propane) and unreacted hydrogen. Both streams can contain H2S and therefore are routed through desulfurization prior to the main hydrogen production steps. </w:t>
      </w:r>
    </w:p>
    <w:p w14:paraId="53996342" w14:textId="77777777" w:rsidR="00A9008F" w:rsidRPr="001556A7" w:rsidRDefault="00A9008F" w:rsidP="00A9008F">
      <w:pPr>
        <w:spacing w:line="260" w:lineRule="atLeast"/>
        <w:rPr>
          <w:szCs w:val="24"/>
          <w:lang w:eastAsia="da-DK"/>
        </w:rPr>
      </w:pPr>
    </w:p>
    <w:p w14:paraId="78D78E63" w14:textId="77777777" w:rsidR="001556A7" w:rsidRDefault="001556A7" w:rsidP="00A9008F">
      <w:pPr>
        <w:spacing w:line="260" w:lineRule="atLeast"/>
        <w:rPr>
          <w:szCs w:val="24"/>
          <w:lang w:eastAsia="da-DK"/>
        </w:rPr>
      </w:pPr>
      <w:r w:rsidRPr="001556A7">
        <w:rPr>
          <w:szCs w:val="24"/>
          <w:lang w:eastAsia="da-DK"/>
        </w:rPr>
        <w:t xml:space="preserve">Desulfurization is essential to protect downstream catalysts because sulfur compounds can poison the hydrogen production catalysts by binding strongly to the surface of the catalysts and therefore blocking the active sites required for the reforming reaction. This will reduce catalyst efficiency and necessitate more frequent and costly catalyst replacement. Integrating a desulfurization step upfront will protect the catalysts, ensure long-term operational stability, and reduce unscheduled downtime. For this reason, desulfurization is an integral upstream process in hydrogen production rather than an add on emissions control, although it has the co benefit of lowering H2S levels and reducing potential SO2 emissions from subsequent fuel combustion. </w:t>
      </w:r>
    </w:p>
    <w:p w14:paraId="0B366451" w14:textId="77777777" w:rsidR="00A9008F" w:rsidRPr="001556A7" w:rsidRDefault="00A9008F" w:rsidP="00A9008F">
      <w:pPr>
        <w:spacing w:line="260" w:lineRule="atLeast"/>
        <w:rPr>
          <w:szCs w:val="24"/>
          <w:lang w:eastAsia="da-DK"/>
        </w:rPr>
      </w:pPr>
    </w:p>
    <w:p w14:paraId="007E67D3" w14:textId="77777777" w:rsidR="001556A7" w:rsidRDefault="001556A7" w:rsidP="00A9008F">
      <w:pPr>
        <w:spacing w:line="260" w:lineRule="atLeast"/>
        <w:rPr>
          <w:szCs w:val="24"/>
          <w:lang w:eastAsia="da-DK"/>
        </w:rPr>
      </w:pPr>
      <w:r w:rsidRPr="001556A7">
        <w:rPr>
          <w:szCs w:val="24"/>
          <w:lang w:eastAsia="da-DK"/>
        </w:rPr>
        <w:t xml:space="preserve">After desulfurization, the desulfurized gases will proceed to the reformer and the WGS reactor, where hydrocarbons and CO are converted to hydrogen. The reformer’s hydrogen rich stream will then be sent to a PSA unit for final purification to separate hydrogen from impurities like CO2, methane, CO, and residual water vapor. </w:t>
      </w:r>
    </w:p>
    <w:p w14:paraId="56C29335" w14:textId="77777777" w:rsidR="00A9008F" w:rsidRPr="001556A7" w:rsidRDefault="00A9008F" w:rsidP="00A9008F">
      <w:pPr>
        <w:spacing w:line="260" w:lineRule="atLeast"/>
        <w:rPr>
          <w:szCs w:val="24"/>
          <w:lang w:eastAsia="da-DK"/>
        </w:rPr>
      </w:pPr>
    </w:p>
    <w:p w14:paraId="0C61C6DF" w14:textId="77777777" w:rsidR="001556A7" w:rsidRDefault="001556A7" w:rsidP="00A9008F">
      <w:pPr>
        <w:spacing w:line="260" w:lineRule="atLeast"/>
        <w:rPr>
          <w:szCs w:val="24"/>
          <w:lang w:eastAsia="da-DK"/>
        </w:rPr>
      </w:pPr>
      <w:r w:rsidRPr="001556A7">
        <w:rPr>
          <w:szCs w:val="24"/>
          <w:lang w:eastAsia="da-DK"/>
        </w:rPr>
        <w:t xml:space="preserve">PSA off gas will be used as fuel gas for the #2 Hydrogen Plant reformer heater H-2815. Due to the upfront desulfurization, the fuel gas combustion in the heater will emit only a small amount of SO2 emissions. </w:t>
      </w:r>
    </w:p>
    <w:p w14:paraId="67742170" w14:textId="77777777" w:rsidR="00A9008F" w:rsidRPr="001556A7" w:rsidRDefault="00A9008F" w:rsidP="00A9008F">
      <w:pPr>
        <w:spacing w:line="260" w:lineRule="atLeast"/>
        <w:rPr>
          <w:szCs w:val="24"/>
          <w:lang w:eastAsia="da-DK"/>
        </w:rPr>
      </w:pPr>
    </w:p>
    <w:p w14:paraId="58BDD9DD" w14:textId="77777777" w:rsidR="001556A7" w:rsidRDefault="001556A7" w:rsidP="001556A7">
      <w:pPr>
        <w:spacing w:after="240" w:line="260" w:lineRule="atLeast"/>
        <w:rPr>
          <w:szCs w:val="24"/>
          <w:lang w:eastAsia="da-DK"/>
        </w:rPr>
      </w:pPr>
      <w:r w:rsidRPr="001556A7">
        <w:rPr>
          <w:szCs w:val="24"/>
          <w:lang w:eastAsia="da-DK"/>
        </w:rPr>
        <w:t>H-2815 will be subject to the following MTDEQ SO2 emission standard</w:t>
      </w:r>
      <w:r>
        <w:rPr>
          <w:szCs w:val="24"/>
          <w:lang w:eastAsia="da-DK"/>
        </w:rPr>
        <w:t>.</w:t>
      </w:r>
    </w:p>
    <w:p w14:paraId="41156BC6" w14:textId="77777777" w:rsidR="001556A7" w:rsidRPr="001556A7" w:rsidRDefault="001556A7" w:rsidP="001556A7">
      <w:pPr>
        <w:numPr>
          <w:ilvl w:val="0"/>
          <w:numId w:val="136"/>
        </w:numPr>
        <w:spacing w:afterLines="40" w:after="96" w:line="260" w:lineRule="atLeast"/>
        <w:ind w:left="720"/>
        <w:rPr>
          <w:szCs w:val="24"/>
          <w:lang w:eastAsia="da-DK"/>
        </w:rPr>
      </w:pPr>
      <w:r w:rsidRPr="001556A7">
        <w:rPr>
          <w:szCs w:val="24"/>
          <w:lang w:eastAsia="da-DK"/>
        </w:rPr>
        <w:t xml:space="preserve">Pursuant to ARM 17.8.322(5), the heater shall not burn any gaseous fuel containing sulfur compounds </w:t>
      </w:r>
      <w:proofErr w:type="gramStart"/>
      <w:r w:rsidRPr="001556A7">
        <w:rPr>
          <w:szCs w:val="24"/>
          <w:lang w:eastAsia="da-DK"/>
        </w:rPr>
        <w:t>in excess of</w:t>
      </w:r>
      <w:proofErr w:type="gramEnd"/>
      <w:r w:rsidRPr="001556A7">
        <w:rPr>
          <w:szCs w:val="24"/>
          <w:lang w:eastAsia="da-DK"/>
        </w:rPr>
        <w:t xml:space="preserve"> 50 grains per 100 ft3 of gaseous fuel, calculated as H2S at standard conditions (or approximately 808 </w:t>
      </w:r>
      <w:proofErr w:type="spellStart"/>
      <w:r w:rsidRPr="001556A7">
        <w:rPr>
          <w:szCs w:val="24"/>
          <w:lang w:eastAsia="da-DK"/>
        </w:rPr>
        <w:t>ppmv</w:t>
      </w:r>
      <w:proofErr w:type="spellEnd"/>
      <w:r w:rsidRPr="001556A7">
        <w:rPr>
          <w:szCs w:val="24"/>
          <w:lang w:eastAsia="da-DK"/>
        </w:rPr>
        <w:t xml:space="preserve"> H2S).</w:t>
      </w:r>
    </w:p>
    <w:p w14:paraId="0A4C3CA3" w14:textId="77777777" w:rsidR="001556A7" w:rsidRDefault="001556A7" w:rsidP="001556A7">
      <w:pPr>
        <w:spacing w:afterLines="40" w:after="96" w:line="260" w:lineRule="atLeast"/>
        <w:ind w:left="720"/>
        <w:rPr>
          <w:szCs w:val="24"/>
          <w:lang w:eastAsia="da-DK"/>
        </w:rPr>
      </w:pPr>
    </w:p>
    <w:p w14:paraId="6A5B31FB" w14:textId="77777777"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693F9526" w14:textId="77777777" w:rsidR="001556A7" w:rsidRDefault="001556A7" w:rsidP="009E55F7">
      <w:pPr>
        <w:spacing w:after="120" w:line="260" w:lineRule="atLeast"/>
        <w:rPr>
          <w:szCs w:val="24"/>
          <w:lang w:eastAsia="da-DK"/>
        </w:rPr>
      </w:pPr>
      <w:r w:rsidRPr="001556A7">
        <w:rPr>
          <w:szCs w:val="24"/>
          <w:lang w:eastAsia="da-DK"/>
        </w:rPr>
        <w:t>The following are available SO2 emission control technologies for #2 Hydrogen Plant Reformer Heater (H-2815).</w:t>
      </w:r>
    </w:p>
    <w:p w14:paraId="627C562E" w14:textId="77777777" w:rsidR="009E55F7" w:rsidRPr="009E55F7" w:rsidRDefault="009E55F7" w:rsidP="00EE04E0">
      <w:pPr>
        <w:numPr>
          <w:ilvl w:val="0"/>
          <w:numId w:val="136"/>
        </w:numPr>
        <w:spacing w:afterLines="40" w:after="96" w:line="260" w:lineRule="atLeast"/>
        <w:ind w:left="720"/>
        <w:rPr>
          <w:szCs w:val="24"/>
          <w:lang w:eastAsia="da-DK"/>
        </w:rPr>
      </w:pPr>
      <w:r w:rsidRPr="009E55F7">
        <w:rPr>
          <w:szCs w:val="24"/>
          <w:lang w:eastAsia="da-DK"/>
        </w:rPr>
        <w:t>Low Sulfur Fuel; and</w:t>
      </w:r>
    </w:p>
    <w:p w14:paraId="57030C35" w14:textId="77777777" w:rsidR="009E55F7" w:rsidRPr="009E55F7" w:rsidRDefault="009E55F7" w:rsidP="00EE04E0">
      <w:pPr>
        <w:numPr>
          <w:ilvl w:val="0"/>
          <w:numId w:val="136"/>
        </w:numPr>
        <w:spacing w:afterLines="40" w:after="96" w:line="260" w:lineRule="atLeast"/>
        <w:ind w:left="720"/>
        <w:rPr>
          <w:szCs w:val="24"/>
          <w:lang w:eastAsia="da-DK"/>
        </w:rPr>
      </w:pPr>
      <w:r w:rsidRPr="009E55F7">
        <w:rPr>
          <w:szCs w:val="24"/>
          <w:lang w:eastAsia="da-DK"/>
        </w:rPr>
        <w:t>Flue Gas Desulfurization.</w:t>
      </w:r>
    </w:p>
    <w:p w14:paraId="2AF843DE" w14:textId="77777777" w:rsidR="009E55F7" w:rsidRPr="009E55F7" w:rsidRDefault="009E55F7" w:rsidP="009E55F7">
      <w:pPr>
        <w:spacing w:after="240" w:line="260" w:lineRule="atLeast"/>
        <w:rPr>
          <w:szCs w:val="24"/>
          <w:lang w:eastAsia="da-DK"/>
        </w:rPr>
      </w:pPr>
      <w:r w:rsidRPr="009E55F7">
        <w:rPr>
          <w:szCs w:val="24"/>
          <w:lang w:eastAsia="da-DK"/>
        </w:rPr>
        <w:t>Below these technologies are generally described.</w:t>
      </w:r>
    </w:p>
    <w:p w14:paraId="115063BC" w14:textId="77777777" w:rsidR="009E55F7" w:rsidRPr="009E55F7" w:rsidRDefault="009E55F7" w:rsidP="009E55F7">
      <w:pPr>
        <w:spacing w:line="260" w:lineRule="atLeast"/>
        <w:rPr>
          <w:szCs w:val="24"/>
          <w:lang w:eastAsia="da-DK"/>
        </w:rPr>
      </w:pPr>
      <w:r w:rsidRPr="009E55F7">
        <w:rPr>
          <w:szCs w:val="24"/>
          <w:lang w:eastAsia="da-DK"/>
        </w:rPr>
        <w:t>Low Sulfur Fuel</w:t>
      </w:r>
    </w:p>
    <w:p w14:paraId="540ECCBB" w14:textId="6568F635"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_Ref212547970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XII</w:t>
      </w:r>
      <w:r w:rsidRPr="009E55F7">
        <w:rPr>
          <w:szCs w:val="24"/>
          <w:highlight w:val="yellow"/>
          <w:lang w:eastAsia="da-DK"/>
        </w:rPr>
        <w:fldChar w:fldCharType="end"/>
      </w:r>
      <w:r w:rsidRPr="009E55F7">
        <w:rPr>
          <w:szCs w:val="24"/>
          <w:lang w:eastAsia="da-DK"/>
        </w:rPr>
        <w:t xml:space="preserve"> herein for a discussion of this technology.</w:t>
      </w:r>
    </w:p>
    <w:p w14:paraId="56D10CEE" w14:textId="77777777" w:rsidR="009E55F7" w:rsidRPr="009E55F7" w:rsidRDefault="009E55F7" w:rsidP="009E55F7">
      <w:pPr>
        <w:spacing w:line="260" w:lineRule="atLeast"/>
        <w:rPr>
          <w:szCs w:val="24"/>
          <w:lang w:eastAsia="da-DK"/>
        </w:rPr>
      </w:pPr>
      <w:r w:rsidRPr="009E55F7">
        <w:rPr>
          <w:szCs w:val="24"/>
          <w:lang w:eastAsia="da-DK"/>
        </w:rPr>
        <w:lastRenderedPageBreak/>
        <w:t>Flue Gas Desulfurization</w:t>
      </w:r>
    </w:p>
    <w:p w14:paraId="2CE9EEFD" w14:textId="2F4E6950"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highlight w:val="yellow"/>
          <w:lang w:eastAsia="da-DK"/>
        </w:rPr>
        <w:fldChar w:fldCharType="begin"/>
      </w:r>
      <w:r w:rsidRPr="009E55F7">
        <w:rPr>
          <w:szCs w:val="24"/>
          <w:lang w:eastAsia="da-DK"/>
        </w:rPr>
        <w:instrText xml:space="preserve"> REF _Ref212547980 \r \h </w:instrText>
      </w:r>
      <w:r w:rsidRPr="009E55F7">
        <w:rPr>
          <w:szCs w:val="24"/>
          <w:highlight w:val="yellow"/>
          <w:lang w:eastAsia="da-DK"/>
        </w:rPr>
      </w:r>
      <w:r w:rsidRPr="009E55F7">
        <w:rPr>
          <w:szCs w:val="24"/>
          <w:highlight w:val="yellow"/>
          <w:lang w:eastAsia="da-DK"/>
        </w:rPr>
        <w:fldChar w:fldCharType="separate"/>
      </w:r>
      <w:r w:rsidR="004E1EC9">
        <w:rPr>
          <w:szCs w:val="24"/>
          <w:lang w:eastAsia="da-DK"/>
        </w:rPr>
        <w:t>XIII</w:t>
      </w:r>
      <w:r w:rsidRPr="009E55F7">
        <w:rPr>
          <w:szCs w:val="24"/>
          <w:highlight w:val="yellow"/>
          <w:lang w:eastAsia="da-DK"/>
        </w:rPr>
        <w:fldChar w:fldCharType="end"/>
      </w:r>
      <w:r w:rsidRPr="009E55F7">
        <w:rPr>
          <w:szCs w:val="24"/>
          <w:lang w:eastAsia="da-DK"/>
        </w:rPr>
        <w:t xml:space="preserve"> herein for a discussion of this technology.</w:t>
      </w:r>
    </w:p>
    <w:p w14:paraId="2582224C" w14:textId="77777777" w:rsidR="009E55F7" w:rsidRPr="009E55F7" w:rsidRDefault="009E55F7" w:rsidP="009E55F7">
      <w:pPr>
        <w:spacing w:line="260" w:lineRule="atLeast"/>
        <w:rPr>
          <w:b/>
          <w:bCs/>
          <w:szCs w:val="24"/>
          <w:lang w:eastAsia="da-DK"/>
        </w:rPr>
      </w:pPr>
      <w:r w:rsidRPr="009E55F7">
        <w:rPr>
          <w:b/>
          <w:bCs/>
          <w:szCs w:val="24"/>
          <w:lang w:eastAsia="da-DK"/>
        </w:rPr>
        <w:t>Step 2: Eliminate Technically Infeasible Options</w:t>
      </w:r>
    </w:p>
    <w:p w14:paraId="0C6A94E8" w14:textId="77777777" w:rsidR="009E55F7" w:rsidRPr="009E55F7" w:rsidRDefault="009E55F7" w:rsidP="009E55F7">
      <w:pPr>
        <w:spacing w:after="240" w:line="260" w:lineRule="atLeast"/>
        <w:rPr>
          <w:szCs w:val="24"/>
          <w:lang w:eastAsia="da-DK"/>
        </w:rPr>
      </w:pPr>
      <w:r w:rsidRPr="009E55F7">
        <w:rPr>
          <w:szCs w:val="24"/>
          <w:lang w:eastAsia="da-DK"/>
        </w:rPr>
        <w:t>The technical feasibility of the SO</w:t>
      </w:r>
      <w:r w:rsidRPr="009E55F7">
        <w:rPr>
          <w:szCs w:val="24"/>
          <w:vertAlign w:val="subscript"/>
          <w:lang w:eastAsia="da-DK"/>
        </w:rPr>
        <w:t>2</w:t>
      </w:r>
      <w:r w:rsidRPr="009E55F7">
        <w:rPr>
          <w:szCs w:val="24"/>
          <w:lang w:eastAsia="da-DK"/>
        </w:rPr>
        <w:t xml:space="preserve"> emission control technologies determined to be available for the cogeneration plant is evaluated below.</w:t>
      </w:r>
    </w:p>
    <w:p w14:paraId="6FDF2CD8" w14:textId="77777777" w:rsidR="009E55F7" w:rsidRPr="009E55F7" w:rsidRDefault="009E55F7" w:rsidP="009E55F7">
      <w:pPr>
        <w:spacing w:line="260" w:lineRule="atLeast"/>
        <w:rPr>
          <w:szCs w:val="24"/>
          <w:lang w:eastAsia="da-DK"/>
        </w:rPr>
      </w:pPr>
      <w:r w:rsidRPr="009E55F7">
        <w:rPr>
          <w:szCs w:val="24"/>
          <w:lang w:eastAsia="da-DK"/>
        </w:rPr>
        <w:t>Low Sulfur Fuel</w:t>
      </w:r>
    </w:p>
    <w:p w14:paraId="5FC84CE2" w14:textId="77777777" w:rsidR="009E55F7" w:rsidRPr="009E55F7" w:rsidRDefault="009E55F7" w:rsidP="009E55F7">
      <w:pPr>
        <w:spacing w:after="240" w:line="260" w:lineRule="atLeast"/>
        <w:rPr>
          <w:szCs w:val="24"/>
          <w:lang w:eastAsia="da-DK"/>
        </w:rPr>
      </w:pPr>
      <w:r w:rsidRPr="009E55F7">
        <w:rPr>
          <w:szCs w:val="24"/>
          <w:lang w:eastAsia="da-DK"/>
        </w:rPr>
        <w:t>Low sulfur fuel is technically feasible for the turbine.</w:t>
      </w:r>
    </w:p>
    <w:p w14:paraId="223A6207" w14:textId="77777777" w:rsidR="009E55F7" w:rsidRPr="009E55F7" w:rsidRDefault="009E55F7" w:rsidP="009E55F7">
      <w:pPr>
        <w:spacing w:line="260" w:lineRule="atLeast"/>
        <w:rPr>
          <w:szCs w:val="24"/>
          <w:lang w:eastAsia="da-DK"/>
        </w:rPr>
      </w:pPr>
      <w:r w:rsidRPr="009E55F7">
        <w:rPr>
          <w:szCs w:val="24"/>
          <w:lang w:eastAsia="da-DK"/>
        </w:rPr>
        <w:t>Flue Gas Desulfurization</w:t>
      </w:r>
    </w:p>
    <w:p w14:paraId="5A06B95A" w14:textId="77777777" w:rsidR="001556A7" w:rsidRPr="001556A7" w:rsidRDefault="001556A7" w:rsidP="001556A7">
      <w:pPr>
        <w:spacing w:after="240" w:line="260" w:lineRule="atLeast"/>
        <w:rPr>
          <w:szCs w:val="24"/>
          <w:lang w:eastAsia="da-DK"/>
        </w:rPr>
      </w:pPr>
      <w:r w:rsidRPr="001556A7">
        <w:rPr>
          <w:szCs w:val="24"/>
          <w:lang w:eastAsia="da-DK"/>
        </w:rPr>
        <w:t xml:space="preserve">Flue gas desulfurization is commonly used to reduce SO2 emissions from coal-fired and oil- fired combustion sources due to the relatively high concentration of SO2 (thousands of </w:t>
      </w:r>
      <w:proofErr w:type="spellStart"/>
      <w:r w:rsidRPr="001556A7">
        <w:rPr>
          <w:szCs w:val="24"/>
          <w:lang w:eastAsia="da-DK"/>
        </w:rPr>
        <w:t>ppmv</w:t>
      </w:r>
      <w:proofErr w:type="spellEnd"/>
      <w:r w:rsidRPr="001556A7">
        <w:rPr>
          <w:szCs w:val="24"/>
          <w:lang w:eastAsia="da-DK"/>
        </w:rPr>
        <w:t xml:space="preserve">) contained in the flue gas generated by these sources. </w:t>
      </w:r>
    </w:p>
    <w:p w14:paraId="4F01A1DD" w14:textId="77777777" w:rsidR="001556A7" w:rsidRPr="001556A7" w:rsidRDefault="001556A7" w:rsidP="001556A7">
      <w:pPr>
        <w:spacing w:after="240" w:line="260" w:lineRule="atLeast"/>
        <w:rPr>
          <w:szCs w:val="24"/>
          <w:lang w:eastAsia="da-DK"/>
        </w:rPr>
      </w:pPr>
      <w:r w:rsidRPr="001556A7">
        <w:rPr>
          <w:szCs w:val="24"/>
          <w:lang w:eastAsia="da-DK"/>
        </w:rPr>
        <w:t xml:space="preserve">H-2815 will emit SO2 at concentrations less than 15 </w:t>
      </w:r>
      <w:proofErr w:type="spellStart"/>
      <w:r w:rsidRPr="001556A7">
        <w:rPr>
          <w:szCs w:val="24"/>
          <w:lang w:eastAsia="da-DK"/>
        </w:rPr>
        <w:t>ppmv</w:t>
      </w:r>
      <w:proofErr w:type="spellEnd"/>
      <w:r w:rsidRPr="001556A7">
        <w:rPr>
          <w:szCs w:val="24"/>
          <w:lang w:eastAsia="da-DK"/>
        </w:rPr>
        <w:t xml:space="preserve">, which are below the concentrations oftentimes seen in a wet scrubber’s exhaust stream. Flue gas desulfurization systems rely on efficient mass transfer of SO2 from the gas stream into a liquid or solid absorbent. When the concentration of SO2 is very low, the “driving force” for this mass transfer is extremely inefficient, which makes it difficult for the absorbent to capture the remaining sulfur molecules effectively. </w:t>
      </w:r>
    </w:p>
    <w:p w14:paraId="0CAB71E8" w14:textId="77777777" w:rsidR="001556A7" w:rsidRPr="001556A7" w:rsidRDefault="001556A7" w:rsidP="001556A7">
      <w:pPr>
        <w:spacing w:after="240" w:line="260" w:lineRule="atLeast"/>
        <w:rPr>
          <w:szCs w:val="24"/>
          <w:lang w:eastAsia="da-DK"/>
        </w:rPr>
      </w:pPr>
      <w:r w:rsidRPr="001556A7">
        <w:rPr>
          <w:szCs w:val="24"/>
          <w:lang w:eastAsia="da-DK"/>
        </w:rPr>
        <w:t>Additionally, with low inlet SO2 concentrations in flue gas, it is very challenging to control the system’s chemistry and maintain the ideal pH for the scrubbing liquid, which further reduces removal efficiency.</w:t>
      </w:r>
    </w:p>
    <w:p w14:paraId="283D83DC" w14:textId="77777777" w:rsidR="001556A7" w:rsidRPr="001556A7" w:rsidRDefault="001556A7" w:rsidP="001556A7">
      <w:pPr>
        <w:spacing w:after="240" w:line="260" w:lineRule="atLeast"/>
        <w:rPr>
          <w:szCs w:val="24"/>
          <w:lang w:eastAsia="da-DK"/>
        </w:rPr>
      </w:pPr>
      <w:r w:rsidRPr="001556A7">
        <w:rPr>
          <w:szCs w:val="24"/>
          <w:lang w:eastAsia="da-DK"/>
        </w:rPr>
        <w:t xml:space="preserve">Furthermore, the liquid carryover in the exhaust stream from a wet scrubber or the solid carryover in the exhaust stream from a semi-dry or dry scrubber would result in a new PM emission mechanism for the heater. </w:t>
      </w:r>
    </w:p>
    <w:p w14:paraId="5AF859B3" w14:textId="77777777" w:rsidR="001556A7" w:rsidRPr="001556A7" w:rsidRDefault="001556A7" w:rsidP="001556A7">
      <w:pPr>
        <w:spacing w:after="240" w:line="260" w:lineRule="atLeast"/>
        <w:rPr>
          <w:szCs w:val="24"/>
          <w:lang w:eastAsia="da-DK"/>
        </w:rPr>
      </w:pPr>
      <w:r w:rsidRPr="001556A7">
        <w:rPr>
          <w:szCs w:val="24"/>
          <w:lang w:eastAsia="da-DK"/>
        </w:rPr>
        <w:t xml:space="preserve">Lastly, research of emission control technology application data sets indicated wet, semi-dry and dry scrubbers have not been used to control SO2 emissions from a comparable heater. </w:t>
      </w:r>
    </w:p>
    <w:p w14:paraId="14ADA6A8" w14:textId="77777777" w:rsidR="001556A7" w:rsidRDefault="001556A7" w:rsidP="001556A7">
      <w:pPr>
        <w:spacing w:after="240" w:line="260" w:lineRule="atLeast"/>
        <w:rPr>
          <w:szCs w:val="24"/>
          <w:lang w:eastAsia="da-DK"/>
        </w:rPr>
      </w:pPr>
      <w:r w:rsidRPr="001556A7">
        <w:rPr>
          <w:szCs w:val="24"/>
          <w:lang w:eastAsia="da-DK"/>
        </w:rPr>
        <w:t>These factors indicate it would not be technically feasible to use flue gas desulfurization technologies to control SO2 emissions from the heater.</w:t>
      </w:r>
    </w:p>
    <w:p w14:paraId="47ECB67B" w14:textId="77777777"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5F216339" w14:textId="186F2901" w:rsidR="009E55F7" w:rsidRPr="009E55F7" w:rsidRDefault="001556A7" w:rsidP="009E55F7">
      <w:pPr>
        <w:spacing w:after="240" w:line="260" w:lineRule="atLeast"/>
        <w:rPr>
          <w:szCs w:val="24"/>
          <w:lang w:eastAsia="da-DK"/>
        </w:rPr>
      </w:pPr>
      <w:r w:rsidRPr="001556A7">
        <w:rPr>
          <w:szCs w:val="24"/>
          <w:lang w:eastAsia="da-DK"/>
        </w:rPr>
        <w:t>The only remaining available SO2 emission control technology for the #2 Hydrogen Plant Reformer Heater (H-2815) is low sulfur fuel</w:t>
      </w:r>
      <w:r w:rsidR="009E55F7" w:rsidRPr="009E55F7">
        <w:rPr>
          <w:szCs w:val="24"/>
          <w:lang w:eastAsia="da-DK"/>
        </w:rPr>
        <w:t>.</w:t>
      </w:r>
    </w:p>
    <w:p w14:paraId="1EE87A0B" w14:textId="77777777" w:rsidR="009E55F7" w:rsidRPr="009E55F7" w:rsidRDefault="009E55F7" w:rsidP="00EE04E0">
      <w:pPr>
        <w:keepNext/>
        <w:keepLines/>
        <w:spacing w:line="260" w:lineRule="atLeast"/>
        <w:rPr>
          <w:b/>
          <w:bCs/>
          <w:szCs w:val="24"/>
          <w:lang w:eastAsia="da-DK"/>
        </w:rPr>
      </w:pPr>
      <w:r w:rsidRPr="009E55F7">
        <w:rPr>
          <w:b/>
          <w:bCs/>
          <w:szCs w:val="24"/>
          <w:lang w:eastAsia="da-DK"/>
        </w:rPr>
        <w:t>Step 4: Evaluate Most Effective Control Options and Document Results</w:t>
      </w:r>
    </w:p>
    <w:p w14:paraId="4970D63B" w14:textId="77777777" w:rsidR="001556A7" w:rsidRDefault="001556A7" w:rsidP="009E55F7">
      <w:pPr>
        <w:spacing w:line="260" w:lineRule="atLeast"/>
        <w:rPr>
          <w:szCs w:val="24"/>
          <w:lang w:eastAsia="da-DK"/>
        </w:rPr>
      </w:pPr>
      <w:r w:rsidRPr="001556A7">
        <w:rPr>
          <w:szCs w:val="24"/>
          <w:lang w:eastAsia="da-DK"/>
        </w:rPr>
        <w:t>The only remaining available SO2 emission control technology for the #2 Hydrogen Plant Reformer Heater (H-2815) is low sulfur fuel.</w:t>
      </w:r>
    </w:p>
    <w:p w14:paraId="4DD72AF4" w14:textId="77777777" w:rsidR="001556A7" w:rsidRDefault="001556A7" w:rsidP="009E55F7">
      <w:pPr>
        <w:spacing w:line="260" w:lineRule="atLeast"/>
        <w:rPr>
          <w:szCs w:val="24"/>
          <w:lang w:eastAsia="da-DK"/>
        </w:rPr>
      </w:pPr>
    </w:p>
    <w:p w14:paraId="0141234D" w14:textId="08D77CB0" w:rsidR="009E55F7" w:rsidRPr="009E55F7" w:rsidRDefault="009E55F7" w:rsidP="009E55F7">
      <w:pPr>
        <w:spacing w:line="260" w:lineRule="atLeast"/>
        <w:rPr>
          <w:b/>
          <w:bCs/>
          <w:szCs w:val="24"/>
          <w:lang w:eastAsia="da-DK"/>
        </w:rPr>
      </w:pPr>
      <w:r w:rsidRPr="009E55F7">
        <w:rPr>
          <w:b/>
          <w:bCs/>
          <w:szCs w:val="24"/>
          <w:lang w:eastAsia="da-DK"/>
        </w:rPr>
        <w:t>Step 5: Select Maximum Air Pollution Control Capability</w:t>
      </w:r>
    </w:p>
    <w:p w14:paraId="2CA9A94B" w14:textId="77777777" w:rsidR="001556A7" w:rsidRDefault="001556A7" w:rsidP="009E55F7">
      <w:pPr>
        <w:tabs>
          <w:tab w:val="left" w:pos="720"/>
        </w:tabs>
        <w:spacing w:after="240" w:line="260" w:lineRule="atLeast"/>
        <w:rPr>
          <w:szCs w:val="24"/>
          <w:lang w:eastAsia="da-DK"/>
        </w:rPr>
      </w:pPr>
      <w:r w:rsidRPr="001556A7">
        <w:rPr>
          <w:szCs w:val="24"/>
          <w:lang w:eastAsia="da-DK"/>
        </w:rPr>
        <w:t xml:space="preserve">MRL determined that combusting low sulfur gaseous fuel represents the maximum air pollution control capability for the SO2 emissions from the #2 Hydrogen Plant Reformer Heater (H-2815). Specifically, MRL shall control SO2 emissions from the heater by combusting PSA off gas and RFU off gas containing no more than 30 </w:t>
      </w:r>
      <w:proofErr w:type="spellStart"/>
      <w:r w:rsidRPr="001556A7">
        <w:rPr>
          <w:szCs w:val="24"/>
          <w:lang w:eastAsia="da-DK"/>
        </w:rPr>
        <w:t>ppmv</w:t>
      </w:r>
      <w:proofErr w:type="spellEnd"/>
      <w:r w:rsidRPr="001556A7">
        <w:rPr>
          <w:szCs w:val="24"/>
          <w:lang w:eastAsia="da-DK"/>
        </w:rPr>
        <w:t xml:space="preserve"> H2S with an annual average of no more than 10 </w:t>
      </w:r>
      <w:proofErr w:type="spellStart"/>
      <w:r w:rsidRPr="001556A7">
        <w:rPr>
          <w:szCs w:val="24"/>
          <w:lang w:eastAsia="da-DK"/>
        </w:rPr>
        <w:t>ppmv</w:t>
      </w:r>
      <w:proofErr w:type="spellEnd"/>
      <w:r w:rsidRPr="001556A7">
        <w:rPr>
          <w:szCs w:val="24"/>
          <w:lang w:eastAsia="da-DK"/>
        </w:rPr>
        <w:t xml:space="preserve"> H2S</w:t>
      </w:r>
      <w:r>
        <w:rPr>
          <w:szCs w:val="24"/>
          <w:lang w:eastAsia="da-DK"/>
        </w:rPr>
        <w:t>.</w:t>
      </w:r>
    </w:p>
    <w:p w14:paraId="3A12C72E" w14:textId="77777777" w:rsidR="009E55F7" w:rsidRPr="009E55F7" w:rsidRDefault="009E55F7" w:rsidP="009E55F7">
      <w:pPr>
        <w:spacing w:line="260" w:lineRule="atLeast"/>
        <w:rPr>
          <w:b/>
          <w:bCs/>
          <w:szCs w:val="24"/>
          <w:lang w:eastAsia="da-DK"/>
        </w:rPr>
      </w:pPr>
      <w:bookmarkStart w:id="124" w:name="_Toc208393080"/>
      <w:bookmarkStart w:id="125" w:name="_Toc208576116"/>
      <w:r w:rsidRPr="009E55F7">
        <w:rPr>
          <w:b/>
          <w:bCs/>
          <w:szCs w:val="24"/>
          <w:lang w:eastAsia="da-DK"/>
        </w:rPr>
        <w:t>Volatile Organic Compounds</w:t>
      </w:r>
      <w:bookmarkEnd w:id="124"/>
      <w:bookmarkEnd w:id="125"/>
    </w:p>
    <w:p w14:paraId="7D6FEFFF" w14:textId="77777777" w:rsidR="009E55F7" w:rsidRPr="009E55F7" w:rsidRDefault="009E55F7" w:rsidP="009E55F7">
      <w:pPr>
        <w:spacing w:line="260" w:lineRule="atLeast"/>
        <w:rPr>
          <w:b/>
          <w:bCs/>
          <w:szCs w:val="24"/>
          <w:lang w:eastAsia="da-DK"/>
        </w:rPr>
      </w:pPr>
    </w:p>
    <w:p w14:paraId="3862E9A4" w14:textId="77777777" w:rsidR="00153A73" w:rsidRPr="00153A73" w:rsidRDefault="00153A73" w:rsidP="00153A73">
      <w:pPr>
        <w:spacing w:after="240" w:line="260" w:lineRule="atLeast"/>
        <w:rPr>
          <w:szCs w:val="24"/>
          <w:lang w:eastAsia="da-DK"/>
        </w:rPr>
      </w:pPr>
      <w:r w:rsidRPr="00153A73">
        <w:rPr>
          <w:szCs w:val="24"/>
          <w:lang w:eastAsia="da-DK"/>
        </w:rPr>
        <w:t xml:space="preserve">H-2815 will emit VOC due to the incomplete oxidation of hydrocarbons present in its gaseous fuels. However, the low molecular weight characteristic of the hydrocarbons in the PSA off gas and RFU off gas will promote low levels of VOC emissions from the heater. </w:t>
      </w:r>
    </w:p>
    <w:p w14:paraId="45AA187C" w14:textId="77777777" w:rsidR="00153A73" w:rsidRPr="00153A73" w:rsidRDefault="00153A73" w:rsidP="00153A73">
      <w:pPr>
        <w:spacing w:after="240" w:line="260" w:lineRule="atLeast"/>
        <w:rPr>
          <w:szCs w:val="24"/>
          <w:lang w:eastAsia="da-DK"/>
        </w:rPr>
      </w:pPr>
      <w:r w:rsidRPr="00153A73">
        <w:rPr>
          <w:szCs w:val="24"/>
          <w:lang w:eastAsia="da-DK"/>
        </w:rPr>
        <w:t>Furthermore, the heater will be equipped with an oxygen monitoring system, which will allow the plant to make on-line optimization adjustments to the heater’s combustion process, as needed. This system will greatly assist in minimizing the heater’s VOC emissions by providing the site with the capability to maintain good combustion practices at the heater.</w:t>
      </w:r>
    </w:p>
    <w:p w14:paraId="651408CA" w14:textId="77777777" w:rsidR="00153A73" w:rsidRDefault="00153A73" w:rsidP="00153A73">
      <w:pPr>
        <w:spacing w:after="240" w:line="260" w:lineRule="atLeast"/>
        <w:rPr>
          <w:szCs w:val="24"/>
          <w:lang w:eastAsia="da-DK"/>
        </w:rPr>
      </w:pPr>
      <w:r w:rsidRPr="00153A73">
        <w:rPr>
          <w:szCs w:val="24"/>
          <w:lang w:eastAsia="da-DK"/>
        </w:rPr>
        <w:t>The heater will not be subject to any NSPS or NESHAP VOC emission standard. However, the heater will follow the NESHAP Subpart DDDDD work practice standards that will minimize its VOC emissions:</w:t>
      </w:r>
    </w:p>
    <w:p w14:paraId="5D5F6FDC" w14:textId="77777777" w:rsidR="00153A73" w:rsidRPr="00153A73" w:rsidRDefault="00153A73" w:rsidP="00153A73">
      <w:pPr>
        <w:pStyle w:val="ListParagraph"/>
        <w:numPr>
          <w:ilvl w:val="0"/>
          <w:numId w:val="131"/>
        </w:numPr>
        <w:rPr>
          <w:szCs w:val="24"/>
          <w:lang w:eastAsia="da-DK"/>
        </w:rPr>
      </w:pPr>
      <w:r w:rsidRPr="00153A73">
        <w:rPr>
          <w:szCs w:val="24"/>
          <w:lang w:eastAsia="da-DK"/>
        </w:rPr>
        <w:t>Pursuant to 40 CFR 63.7540(a)(10)(</w:t>
      </w:r>
      <w:proofErr w:type="spellStart"/>
      <w:r w:rsidRPr="00153A73">
        <w:rPr>
          <w:szCs w:val="24"/>
          <w:lang w:eastAsia="da-DK"/>
        </w:rPr>
        <w:t>i</w:t>
      </w:r>
      <w:proofErr w:type="spellEnd"/>
      <w:r w:rsidRPr="00153A73">
        <w:rPr>
          <w:szCs w:val="24"/>
          <w:lang w:eastAsia="da-DK"/>
        </w:rPr>
        <w:t>), MRL will inspect the heater’s burner(s) and clean or replace any components of the burner(s) as necessary; and</w:t>
      </w:r>
    </w:p>
    <w:p w14:paraId="1B42698E" w14:textId="00B8BA18" w:rsidR="00153A73" w:rsidRDefault="00153A73" w:rsidP="00153A73">
      <w:pPr>
        <w:numPr>
          <w:ilvl w:val="0"/>
          <w:numId w:val="131"/>
        </w:numPr>
        <w:spacing w:afterLines="40" w:after="96" w:line="260" w:lineRule="atLeast"/>
        <w:rPr>
          <w:szCs w:val="24"/>
          <w:lang w:eastAsia="da-DK"/>
        </w:rPr>
      </w:pPr>
      <w:r w:rsidRPr="00153A73">
        <w:rPr>
          <w:szCs w:val="24"/>
          <w:lang w:eastAsia="da-DK"/>
        </w:rPr>
        <w:t>•</w:t>
      </w:r>
      <w:r w:rsidRPr="00153A73">
        <w:rPr>
          <w:szCs w:val="24"/>
          <w:lang w:eastAsia="da-DK"/>
        </w:rPr>
        <w:tab/>
        <w:t>Pursuant to 40 CFR 63.7540(a)(10)(ii), MRL will inspect the flame pattern of the heater’s burner(s) and adjust the burner(s) as necessary to optimize the flame pattern, consistent with the manufacturer's specifications</w:t>
      </w:r>
      <w:r>
        <w:rPr>
          <w:szCs w:val="24"/>
          <w:lang w:eastAsia="da-DK"/>
        </w:rPr>
        <w:t>.</w:t>
      </w:r>
    </w:p>
    <w:p w14:paraId="6BC8A965" w14:textId="77777777" w:rsidR="00A9008F" w:rsidRDefault="00A9008F" w:rsidP="009E55F7">
      <w:pPr>
        <w:spacing w:line="260" w:lineRule="atLeast"/>
        <w:rPr>
          <w:b/>
          <w:bCs/>
          <w:szCs w:val="24"/>
          <w:lang w:eastAsia="da-DK"/>
        </w:rPr>
      </w:pPr>
    </w:p>
    <w:p w14:paraId="074118F2" w14:textId="000F7358" w:rsidR="009E55F7" w:rsidRPr="00312639" w:rsidRDefault="009E55F7" w:rsidP="009E55F7">
      <w:pPr>
        <w:spacing w:line="260" w:lineRule="atLeast"/>
        <w:rPr>
          <w:b/>
          <w:bCs/>
          <w:szCs w:val="24"/>
          <w:lang w:eastAsia="da-DK"/>
        </w:rPr>
      </w:pPr>
      <w:r w:rsidRPr="00312639">
        <w:rPr>
          <w:b/>
          <w:bCs/>
          <w:szCs w:val="24"/>
          <w:lang w:eastAsia="da-DK"/>
        </w:rPr>
        <w:t>Step 1: Identify Control Technologies</w:t>
      </w:r>
    </w:p>
    <w:p w14:paraId="67669E14" w14:textId="78FA567F" w:rsidR="009E55F7" w:rsidRPr="009E55F7" w:rsidRDefault="009E55F7" w:rsidP="009E55F7">
      <w:pPr>
        <w:spacing w:after="120" w:line="260" w:lineRule="atLeast"/>
        <w:rPr>
          <w:szCs w:val="24"/>
          <w:lang w:eastAsia="da-DK"/>
        </w:rPr>
      </w:pPr>
      <w:r w:rsidRPr="009E55F7">
        <w:rPr>
          <w:szCs w:val="24"/>
          <w:lang w:eastAsia="da-DK"/>
        </w:rPr>
        <w:t xml:space="preserve">The following are available VOC emission control technologies for the </w:t>
      </w:r>
      <w:r w:rsidR="00153A73">
        <w:rPr>
          <w:szCs w:val="24"/>
          <w:lang w:eastAsia="da-DK"/>
        </w:rPr>
        <w:t>heater.</w:t>
      </w:r>
    </w:p>
    <w:p w14:paraId="66CB5EDF"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Good Combustion Practices;</w:t>
      </w:r>
    </w:p>
    <w:p w14:paraId="230389A6"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Thermal Oxidation; and</w:t>
      </w:r>
    </w:p>
    <w:p w14:paraId="59C469B7"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Catalytic Oxidation.</w:t>
      </w:r>
    </w:p>
    <w:p w14:paraId="5F186519" w14:textId="77777777" w:rsidR="009E55F7" w:rsidRPr="009E55F7" w:rsidRDefault="009E55F7" w:rsidP="009E55F7">
      <w:pPr>
        <w:spacing w:after="240" w:line="260" w:lineRule="atLeast"/>
        <w:rPr>
          <w:szCs w:val="24"/>
          <w:lang w:eastAsia="da-DK"/>
        </w:rPr>
      </w:pPr>
      <w:r w:rsidRPr="009E55F7">
        <w:rPr>
          <w:szCs w:val="24"/>
          <w:lang w:eastAsia="da-DK"/>
        </w:rPr>
        <w:t>Below these technologies are generally described.</w:t>
      </w:r>
    </w:p>
    <w:p w14:paraId="45EB6532"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72960554" w14:textId="01B5829A"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lang w:eastAsia="da-DK"/>
        </w:rPr>
        <w:fldChar w:fldCharType="begin"/>
      </w:r>
      <w:r w:rsidRPr="009E55F7">
        <w:rPr>
          <w:szCs w:val="24"/>
          <w:lang w:eastAsia="da-DK"/>
        </w:rPr>
        <w:instrText xml:space="preserve"> REF _Ref212546702 \r \h </w:instrText>
      </w:r>
      <w:r w:rsidRPr="009E55F7">
        <w:rPr>
          <w:szCs w:val="24"/>
          <w:lang w:eastAsia="da-DK"/>
        </w:rPr>
      </w:r>
      <w:r w:rsidRPr="009E55F7">
        <w:rPr>
          <w:szCs w:val="24"/>
          <w:lang w:eastAsia="da-DK"/>
        </w:rPr>
        <w:fldChar w:fldCharType="separate"/>
      </w:r>
      <w:r w:rsidR="004E1EC9">
        <w:rPr>
          <w:szCs w:val="24"/>
          <w:lang w:eastAsia="da-DK"/>
        </w:rPr>
        <w:t>I</w:t>
      </w:r>
      <w:r w:rsidRPr="009E55F7">
        <w:rPr>
          <w:szCs w:val="24"/>
          <w:lang w:eastAsia="da-DK"/>
        </w:rPr>
        <w:fldChar w:fldCharType="end"/>
      </w:r>
      <w:r w:rsidRPr="009E55F7">
        <w:rPr>
          <w:szCs w:val="24"/>
          <w:lang w:eastAsia="da-DK"/>
        </w:rPr>
        <w:t xml:space="preserve"> herein for a discussion of this technology.</w:t>
      </w:r>
    </w:p>
    <w:p w14:paraId="00576360" w14:textId="77777777" w:rsidR="009E55F7" w:rsidRPr="009E55F7" w:rsidRDefault="009E55F7" w:rsidP="009E55F7">
      <w:pPr>
        <w:spacing w:line="260" w:lineRule="atLeast"/>
        <w:rPr>
          <w:szCs w:val="24"/>
          <w:lang w:eastAsia="da-DK"/>
        </w:rPr>
      </w:pPr>
      <w:r w:rsidRPr="009E55F7">
        <w:rPr>
          <w:szCs w:val="24"/>
          <w:lang w:eastAsia="da-DK"/>
        </w:rPr>
        <w:t>Thermal Oxidation</w:t>
      </w:r>
    </w:p>
    <w:p w14:paraId="338C1718" w14:textId="1EFAC8B4"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lang w:eastAsia="da-DK"/>
        </w:rPr>
        <w:fldChar w:fldCharType="begin"/>
      </w:r>
      <w:r w:rsidRPr="009E55F7">
        <w:rPr>
          <w:szCs w:val="24"/>
          <w:lang w:eastAsia="da-DK"/>
        </w:rPr>
        <w:instrText xml:space="preserve"> REF _Ref212546743 \r \h </w:instrText>
      </w:r>
      <w:r w:rsidRPr="009E55F7">
        <w:rPr>
          <w:szCs w:val="24"/>
          <w:lang w:eastAsia="da-DK"/>
        </w:rPr>
      </w:r>
      <w:r w:rsidRPr="009E55F7">
        <w:rPr>
          <w:szCs w:val="24"/>
          <w:lang w:eastAsia="da-DK"/>
        </w:rPr>
        <w:fldChar w:fldCharType="separate"/>
      </w:r>
      <w:r w:rsidR="004E1EC9">
        <w:rPr>
          <w:szCs w:val="24"/>
          <w:lang w:eastAsia="da-DK"/>
        </w:rPr>
        <w:t>II</w:t>
      </w:r>
      <w:r w:rsidRPr="009E55F7">
        <w:rPr>
          <w:szCs w:val="24"/>
          <w:lang w:eastAsia="da-DK"/>
        </w:rPr>
        <w:fldChar w:fldCharType="end"/>
      </w:r>
      <w:r w:rsidRPr="009E55F7">
        <w:rPr>
          <w:szCs w:val="24"/>
          <w:lang w:eastAsia="da-DK"/>
        </w:rPr>
        <w:t xml:space="preserve"> herein for a discussion of this technology.</w:t>
      </w:r>
    </w:p>
    <w:p w14:paraId="205EB68F" w14:textId="77777777" w:rsidR="009E55F7" w:rsidRPr="009E55F7" w:rsidRDefault="009E55F7" w:rsidP="009E55F7">
      <w:pPr>
        <w:spacing w:line="260" w:lineRule="atLeast"/>
        <w:rPr>
          <w:szCs w:val="24"/>
          <w:lang w:eastAsia="da-DK"/>
        </w:rPr>
      </w:pPr>
      <w:r w:rsidRPr="009E55F7">
        <w:rPr>
          <w:szCs w:val="24"/>
          <w:lang w:eastAsia="da-DK"/>
        </w:rPr>
        <w:t>Catalytic Oxidation</w:t>
      </w:r>
    </w:p>
    <w:p w14:paraId="6C8E4EB5" w14:textId="0C837C43" w:rsidR="009E55F7" w:rsidRPr="009E55F7" w:rsidRDefault="009E55F7" w:rsidP="009E55F7">
      <w:pPr>
        <w:spacing w:after="240" w:line="260" w:lineRule="atLeast"/>
        <w:rPr>
          <w:szCs w:val="24"/>
          <w:lang w:eastAsia="da-DK"/>
        </w:rPr>
      </w:pPr>
      <w:r w:rsidRPr="009E55F7">
        <w:rPr>
          <w:szCs w:val="24"/>
          <w:lang w:eastAsia="da-DK"/>
        </w:rPr>
        <w:t xml:space="preserve">Please see the Definition Section </w:t>
      </w:r>
      <w:r w:rsidRPr="009E55F7">
        <w:rPr>
          <w:szCs w:val="24"/>
          <w:lang w:eastAsia="da-DK"/>
        </w:rPr>
        <w:fldChar w:fldCharType="begin"/>
      </w:r>
      <w:r w:rsidRPr="009E55F7">
        <w:rPr>
          <w:szCs w:val="24"/>
          <w:lang w:eastAsia="da-DK"/>
        </w:rPr>
        <w:instrText xml:space="preserve"> REF _Ref212546805 \r \h </w:instrText>
      </w:r>
      <w:r w:rsidRPr="009E55F7">
        <w:rPr>
          <w:szCs w:val="24"/>
          <w:lang w:eastAsia="da-DK"/>
        </w:rPr>
      </w:r>
      <w:r w:rsidRPr="009E55F7">
        <w:rPr>
          <w:szCs w:val="24"/>
          <w:lang w:eastAsia="da-DK"/>
        </w:rPr>
        <w:fldChar w:fldCharType="separate"/>
      </w:r>
      <w:r w:rsidR="004E1EC9">
        <w:rPr>
          <w:szCs w:val="24"/>
          <w:lang w:eastAsia="da-DK"/>
        </w:rPr>
        <w:t>III</w:t>
      </w:r>
      <w:r w:rsidRPr="009E55F7">
        <w:rPr>
          <w:szCs w:val="24"/>
          <w:lang w:eastAsia="da-DK"/>
        </w:rPr>
        <w:fldChar w:fldCharType="end"/>
      </w:r>
      <w:r w:rsidRPr="009E55F7">
        <w:rPr>
          <w:szCs w:val="24"/>
          <w:lang w:eastAsia="da-DK"/>
        </w:rPr>
        <w:t xml:space="preserve"> herein for a discussion of this technology.</w:t>
      </w:r>
    </w:p>
    <w:p w14:paraId="2A6E6FE4" w14:textId="77777777" w:rsidR="009E55F7" w:rsidRPr="00312639" w:rsidRDefault="009E55F7" w:rsidP="009E55F7">
      <w:pPr>
        <w:spacing w:line="260" w:lineRule="atLeast"/>
        <w:rPr>
          <w:b/>
          <w:bCs/>
          <w:szCs w:val="24"/>
          <w:lang w:eastAsia="da-DK"/>
        </w:rPr>
      </w:pPr>
      <w:r w:rsidRPr="00312639">
        <w:rPr>
          <w:b/>
          <w:bCs/>
          <w:szCs w:val="24"/>
          <w:lang w:eastAsia="da-DK"/>
        </w:rPr>
        <w:t>Step 2: Eliminate Technically Infeasible Options</w:t>
      </w:r>
    </w:p>
    <w:p w14:paraId="69C7344C" w14:textId="77777777" w:rsidR="009E55F7" w:rsidRPr="009E55F7" w:rsidRDefault="009E55F7" w:rsidP="00153A73">
      <w:pPr>
        <w:spacing w:after="240" w:line="260" w:lineRule="atLeast"/>
        <w:contextualSpacing/>
        <w:rPr>
          <w:szCs w:val="24"/>
          <w:lang w:eastAsia="da-DK"/>
        </w:rPr>
      </w:pPr>
      <w:r w:rsidRPr="009E55F7">
        <w:rPr>
          <w:szCs w:val="24"/>
          <w:lang w:eastAsia="da-DK"/>
        </w:rPr>
        <w:t>The technical feasibility of the VOC emission control technologies determined to be available</w:t>
      </w:r>
    </w:p>
    <w:p w14:paraId="1A2E49D6" w14:textId="27901C76" w:rsidR="009E55F7" w:rsidRPr="009E55F7" w:rsidRDefault="009E55F7" w:rsidP="00153A73">
      <w:pPr>
        <w:spacing w:after="240" w:line="260" w:lineRule="atLeast"/>
        <w:contextualSpacing/>
        <w:rPr>
          <w:szCs w:val="24"/>
          <w:lang w:eastAsia="da-DK"/>
        </w:rPr>
      </w:pPr>
      <w:r w:rsidRPr="009E55F7">
        <w:rPr>
          <w:szCs w:val="24"/>
          <w:lang w:eastAsia="da-DK"/>
        </w:rPr>
        <w:t xml:space="preserve">for the </w:t>
      </w:r>
      <w:r w:rsidR="00153A73">
        <w:rPr>
          <w:szCs w:val="24"/>
          <w:lang w:eastAsia="da-DK"/>
        </w:rPr>
        <w:t>heater</w:t>
      </w:r>
      <w:r w:rsidRPr="009E55F7">
        <w:rPr>
          <w:szCs w:val="24"/>
          <w:lang w:eastAsia="da-DK"/>
        </w:rPr>
        <w:t xml:space="preserve"> is evaluated below. </w:t>
      </w:r>
    </w:p>
    <w:p w14:paraId="77846A73" w14:textId="77777777" w:rsidR="00153A73" w:rsidRDefault="00153A73" w:rsidP="009E55F7">
      <w:pPr>
        <w:spacing w:line="260" w:lineRule="atLeast"/>
        <w:rPr>
          <w:szCs w:val="24"/>
          <w:lang w:eastAsia="da-DK"/>
        </w:rPr>
      </w:pPr>
    </w:p>
    <w:p w14:paraId="7CD364BD" w14:textId="4B257849" w:rsidR="009E55F7" w:rsidRPr="009E55F7" w:rsidRDefault="009E55F7" w:rsidP="009E55F7">
      <w:pPr>
        <w:spacing w:line="260" w:lineRule="atLeast"/>
        <w:rPr>
          <w:szCs w:val="24"/>
          <w:lang w:eastAsia="da-DK"/>
        </w:rPr>
      </w:pPr>
      <w:r w:rsidRPr="009E55F7">
        <w:rPr>
          <w:szCs w:val="24"/>
          <w:lang w:eastAsia="da-DK"/>
        </w:rPr>
        <w:t>Good Combustion Practices</w:t>
      </w:r>
    </w:p>
    <w:p w14:paraId="54CCAA3C" w14:textId="39150E67" w:rsidR="009E55F7" w:rsidRPr="009E55F7" w:rsidRDefault="00153A73" w:rsidP="009E55F7">
      <w:pPr>
        <w:spacing w:after="240" w:line="260" w:lineRule="atLeast"/>
        <w:rPr>
          <w:szCs w:val="24"/>
          <w:lang w:eastAsia="da-DK"/>
        </w:rPr>
      </w:pPr>
      <w:r w:rsidRPr="00153A73">
        <w:rPr>
          <w:szCs w:val="24"/>
          <w:lang w:eastAsia="da-DK"/>
        </w:rPr>
        <w:t>Good combustion practices will be an integral component of the design and operation of the heater. Therefore, this option is technically feasible for the heater.</w:t>
      </w:r>
    </w:p>
    <w:p w14:paraId="4AAB9823" w14:textId="77777777" w:rsidR="009E55F7" w:rsidRPr="009E55F7" w:rsidRDefault="009E55F7" w:rsidP="009E55F7">
      <w:pPr>
        <w:spacing w:line="260" w:lineRule="atLeast"/>
        <w:rPr>
          <w:szCs w:val="24"/>
          <w:lang w:eastAsia="da-DK"/>
        </w:rPr>
      </w:pPr>
      <w:r w:rsidRPr="009E55F7">
        <w:rPr>
          <w:szCs w:val="24"/>
          <w:lang w:eastAsia="da-DK"/>
        </w:rPr>
        <w:t>Thermal Oxidation</w:t>
      </w:r>
    </w:p>
    <w:p w14:paraId="33F85679" w14:textId="7E057C1F" w:rsidR="009E55F7" w:rsidRPr="009E55F7" w:rsidRDefault="009E55F7" w:rsidP="009E55F7">
      <w:pPr>
        <w:spacing w:after="240" w:line="260" w:lineRule="atLeast"/>
        <w:rPr>
          <w:szCs w:val="24"/>
          <w:lang w:eastAsia="da-DK"/>
        </w:rPr>
      </w:pPr>
      <w:r w:rsidRPr="009E55F7">
        <w:rPr>
          <w:szCs w:val="24"/>
          <w:lang w:eastAsia="da-DK"/>
        </w:rPr>
        <w:t xml:space="preserve">Thermal oxidation is technically feasible for the control of VOC emissions from the </w:t>
      </w:r>
      <w:r w:rsidR="00153A73">
        <w:rPr>
          <w:szCs w:val="24"/>
          <w:lang w:eastAsia="da-DK"/>
        </w:rPr>
        <w:t>heater</w:t>
      </w:r>
      <w:r w:rsidRPr="009E55F7">
        <w:rPr>
          <w:szCs w:val="24"/>
          <w:lang w:eastAsia="da-DK"/>
        </w:rPr>
        <w:t>.</w:t>
      </w:r>
    </w:p>
    <w:p w14:paraId="591A3F0A" w14:textId="77777777" w:rsidR="009E55F7" w:rsidRPr="009E55F7" w:rsidRDefault="009E55F7" w:rsidP="009E55F7">
      <w:pPr>
        <w:spacing w:line="260" w:lineRule="atLeast"/>
        <w:rPr>
          <w:szCs w:val="24"/>
          <w:lang w:eastAsia="da-DK"/>
        </w:rPr>
      </w:pPr>
      <w:r w:rsidRPr="009E55F7">
        <w:rPr>
          <w:szCs w:val="24"/>
          <w:lang w:eastAsia="da-DK"/>
        </w:rPr>
        <w:t>Catalytic Oxidation</w:t>
      </w:r>
    </w:p>
    <w:p w14:paraId="5EF14FBA" w14:textId="3F4E03A0" w:rsidR="009E55F7" w:rsidRPr="009E55F7" w:rsidRDefault="009E55F7" w:rsidP="009E55F7">
      <w:pPr>
        <w:spacing w:after="240" w:line="260" w:lineRule="atLeast"/>
        <w:rPr>
          <w:szCs w:val="24"/>
          <w:lang w:eastAsia="da-DK"/>
        </w:rPr>
      </w:pPr>
      <w:r w:rsidRPr="009E55F7">
        <w:rPr>
          <w:szCs w:val="24"/>
          <w:lang w:eastAsia="da-DK"/>
        </w:rPr>
        <w:t>Catalytic oxidation is technically feasible for the</w:t>
      </w:r>
      <w:r w:rsidR="00153A73">
        <w:rPr>
          <w:szCs w:val="24"/>
          <w:lang w:eastAsia="da-DK"/>
        </w:rPr>
        <w:t xml:space="preserve"> heater</w:t>
      </w:r>
      <w:r w:rsidRPr="009E55F7">
        <w:rPr>
          <w:szCs w:val="24"/>
          <w:lang w:eastAsia="da-DK"/>
        </w:rPr>
        <w:t>.</w:t>
      </w:r>
    </w:p>
    <w:p w14:paraId="6A8C7E64" w14:textId="6EB60553" w:rsidR="009E55F7" w:rsidRPr="00312639" w:rsidRDefault="009E55F7" w:rsidP="00EE04E0">
      <w:pPr>
        <w:keepNext/>
        <w:keepLines/>
        <w:spacing w:line="260" w:lineRule="atLeast"/>
        <w:rPr>
          <w:b/>
          <w:bCs/>
          <w:szCs w:val="24"/>
          <w:lang w:eastAsia="da-DK"/>
        </w:rPr>
      </w:pPr>
      <w:r w:rsidRPr="00312639">
        <w:rPr>
          <w:b/>
          <w:bCs/>
          <w:szCs w:val="24"/>
          <w:lang w:eastAsia="da-DK"/>
        </w:rPr>
        <w:lastRenderedPageBreak/>
        <w:t>Step 3: Rank Remaining Control Technologies by Control Effectiveness</w:t>
      </w:r>
      <w:r w:rsidR="006D789D">
        <w:rPr>
          <w:b/>
          <w:bCs/>
          <w:szCs w:val="24"/>
          <w:lang w:eastAsia="da-DK"/>
        </w:rPr>
        <w:t xml:space="preserve"> </w:t>
      </w:r>
    </w:p>
    <w:p w14:paraId="1B653727" w14:textId="77777777" w:rsidR="009673AB" w:rsidRDefault="009673AB" w:rsidP="00EE04E0">
      <w:pPr>
        <w:keepNext/>
        <w:keepLines/>
        <w:spacing w:after="240" w:line="260" w:lineRule="atLeast"/>
        <w:rPr>
          <w:szCs w:val="24"/>
          <w:lang w:eastAsia="da-DK"/>
        </w:rPr>
      </w:pPr>
      <w:r w:rsidRPr="009673AB">
        <w:rPr>
          <w:szCs w:val="24"/>
          <w:lang w:eastAsia="da-DK"/>
        </w:rPr>
        <w:t>The remaining available VOC emission control technologies for the #2 Hydrogen Plant Reformer Heater (H-2815) are listed below from the highest to lowest potential emission control relative to the emissions unit’s baseline emissions</w:t>
      </w:r>
      <w:r>
        <w:rPr>
          <w:szCs w:val="24"/>
          <w:lang w:eastAsia="da-DK"/>
        </w:rPr>
        <w:t>.</w:t>
      </w:r>
    </w:p>
    <w:p w14:paraId="7AAAAAAA" w14:textId="7014F98D" w:rsidR="009673AB" w:rsidRDefault="009673AB" w:rsidP="00EE04E0">
      <w:pPr>
        <w:numPr>
          <w:ilvl w:val="0"/>
          <w:numId w:val="131"/>
        </w:numPr>
        <w:spacing w:afterLines="40" w:after="96" w:line="260" w:lineRule="atLeast"/>
        <w:rPr>
          <w:szCs w:val="24"/>
          <w:lang w:eastAsia="da-DK"/>
        </w:rPr>
      </w:pPr>
      <w:r>
        <w:rPr>
          <w:szCs w:val="24"/>
          <w:lang w:eastAsia="da-DK"/>
        </w:rPr>
        <w:t>Thermal Oxidation</w:t>
      </w:r>
    </w:p>
    <w:p w14:paraId="7B797612" w14:textId="1501A1D8"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 xml:space="preserve">Catalytic Oxidation; </w:t>
      </w:r>
    </w:p>
    <w:p w14:paraId="6D00F7FA" w14:textId="77777777" w:rsidR="009E55F7" w:rsidRPr="009E55F7" w:rsidRDefault="009E55F7" w:rsidP="00EE04E0">
      <w:pPr>
        <w:numPr>
          <w:ilvl w:val="0"/>
          <w:numId w:val="131"/>
        </w:numPr>
        <w:spacing w:afterLines="40" w:after="96" w:line="260" w:lineRule="atLeast"/>
        <w:rPr>
          <w:szCs w:val="24"/>
          <w:lang w:eastAsia="da-DK"/>
        </w:rPr>
      </w:pPr>
      <w:r w:rsidRPr="009E55F7">
        <w:rPr>
          <w:szCs w:val="24"/>
          <w:lang w:eastAsia="da-DK"/>
        </w:rPr>
        <w:t>Good Combustion Practices</w:t>
      </w:r>
    </w:p>
    <w:p w14:paraId="593627D5" w14:textId="77777777" w:rsidR="009E55F7" w:rsidRPr="00312639" w:rsidRDefault="009E55F7" w:rsidP="009E55F7">
      <w:pPr>
        <w:spacing w:line="260" w:lineRule="atLeast"/>
        <w:rPr>
          <w:b/>
          <w:bCs/>
          <w:szCs w:val="24"/>
          <w:lang w:eastAsia="da-DK"/>
        </w:rPr>
      </w:pPr>
      <w:r w:rsidRPr="00312639">
        <w:rPr>
          <w:b/>
          <w:bCs/>
          <w:szCs w:val="24"/>
          <w:lang w:eastAsia="da-DK"/>
        </w:rPr>
        <w:t>Step 4: Evaluate Most Effective Control Options and Document Results</w:t>
      </w:r>
    </w:p>
    <w:p w14:paraId="086B8F93" w14:textId="77777777" w:rsidR="009673AB" w:rsidRDefault="009673AB" w:rsidP="009E55F7">
      <w:pPr>
        <w:spacing w:after="240" w:line="260" w:lineRule="atLeast"/>
        <w:rPr>
          <w:szCs w:val="24"/>
          <w:lang w:eastAsia="da-DK"/>
        </w:rPr>
      </w:pPr>
      <w:r w:rsidRPr="009673AB">
        <w:rPr>
          <w:szCs w:val="24"/>
          <w:lang w:eastAsia="da-DK"/>
        </w:rPr>
        <w:t>Below, MRL evaluated the cost effectiveness of the installation and operation of the VOC emission control technologies that were determined to be technically feasible for the #2 Hydrogen Plant Reformer Heater (H-2815).</w:t>
      </w:r>
    </w:p>
    <w:p w14:paraId="154D759E" w14:textId="77777777" w:rsidR="009E55F7" w:rsidRPr="009E55F7" w:rsidRDefault="009E55F7" w:rsidP="009E55F7">
      <w:pPr>
        <w:spacing w:line="260" w:lineRule="atLeast"/>
        <w:rPr>
          <w:szCs w:val="24"/>
          <w:lang w:eastAsia="da-DK"/>
        </w:rPr>
      </w:pPr>
      <w:r w:rsidRPr="009E55F7">
        <w:rPr>
          <w:szCs w:val="24"/>
          <w:lang w:eastAsia="da-DK"/>
        </w:rPr>
        <w:t>Thermal Oxidation</w:t>
      </w:r>
    </w:p>
    <w:p w14:paraId="75C57F51" w14:textId="77777777" w:rsidR="009673AB" w:rsidRPr="009673AB" w:rsidRDefault="009673AB" w:rsidP="009673AB">
      <w:pPr>
        <w:spacing w:after="240" w:line="260" w:lineRule="atLeast"/>
        <w:rPr>
          <w:szCs w:val="24"/>
          <w:lang w:eastAsia="da-DK"/>
        </w:rPr>
      </w:pPr>
      <w:r w:rsidRPr="009673AB">
        <w:rPr>
          <w:szCs w:val="24"/>
          <w:lang w:eastAsia="da-DK"/>
        </w:rPr>
        <w:t>Due to the very low concentration of VOC in its exhaust stream. The application of thermal oxidation to reduce the heater’s VOC emission rate would require the combustion of a considerable amount of fuel to achieve the elevated temperature necessary to promote the oxidation of the small amount of VOC that will be present in the heater’s exhaust stream. This fuel combustion would generate additional combustion pollutants, including VOC. Thus, the VOC emission reduction effectiveness of the thermal oxidation system would be reduced, if not negated, because of the VOC generated by the thermal oxidation process.</w:t>
      </w:r>
    </w:p>
    <w:p w14:paraId="34B237F1" w14:textId="77777777" w:rsidR="009673AB" w:rsidRPr="009673AB" w:rsidRDefault="009673AB" w:rsidP="009673AB">
      <w:pPr>
        <w:spacing w:after="240" w:line="260" w:lineRule="atLeast"/>
        <w:rPr>
          <w:szCs w:val="24"/>
          <w:lang w:eastAsia="da-DK"/>
        </w:rPr>
      </w:pPr>
      <w:r w:rsidRPr="009673AB">
        <w:rPr>
          <w:szCs w:val="24"/>
          <w:lang w:eastAsia="da-DK"/>
        </w:rPr>
        <w:t>In summary, the addition of a second thermal oxidation process to the heater system may not reduce the heater’s VOC emissions by any appreciable amount, if at all and this add-on control technology would considerably increase the energy requirements of the heater system while notably increasing the amount of combustion pollutants, such as NOx and CO2, emitted into the atmosphere. Furthermore, research of emission control technology application data sets indicated thermal oxidation has not been used to control VOC emissions from a comparable heater.</w:t>
      </w:r>
    </w:p>
    <w:p w14:paraId="3418F995" w14:textId="77777777" w:rsidR="009673AB" w:rsidRPr="009673AB" w:rsidRDefault="009673AB" w:rsidP="009673AB">
      <w:pPr>
        <w:spacing w:after="240" w:line="260" w:lineRule="atLeast"/>
        <w:rPr>
          <w:szCs w:val="24"/>
          <w:lang w:eastAsia="da-DK"/>
        </w:rPr>
      </w:pPr>
      <w:r w:rsidRPr="009673AB">
        <w:rPr>
          <w:szCs w:val="24"/>
          <w:lang w:eastAsia="da-DK"/>
        </w:rPr>
        <w:t xml:space="preserve">Lastly, MRL estimated a capital cost of approximately $2,500,000 – $3,000,000 to install piping, associated equipment (e.g., valves and instrumentation) and a thermal oxidizer to collect and control the heater’s VOC emissions. Furthermore, annual operating costs (e.g., fuel, electricity, maintenance labor and maintenance materials) required to operate and maintain the thermal oxidizer would make it even less cost-effective.  </w:t>
      </w:r>
    </w:p>
    <w:p w14:paraId="0D122B06" w14:textId="77777777" w:rsidR="009673AB" w:rsidRDefault="009673AB" w:rsidP="009673AB">
      <w:pPr>
        <w:spacing w:after="240" w:line="260" w:lineRule="atLeast"/>
        <w:rPr>
          <w:szCs w:val="24"/>
          <w:lang w:eastAsia="da-DK"/>
        </w:rPr>
      </w:pPr>
      <w:r w:rsidRPr="009673AB">
        <w:rPr>
          <w:szCs w:val="24"/>
          <w:lang w:eastAsia="da-DK"/>
        </w:rPr>
        <w:t>Based on the above-described reasons, MRL concluded that it would not be cost effective to install a thermal oxidizer for H-2815. Therefore, MRL eliminated thermal oxidation from consideration as the maximum air pollution control capability for the heater’s VOC emissions.</w:t>
      </w:r>
    </w:p>
    <w:p w14:paraId="420ADFAF" w14:textId="77777777" w:rsidR="009673AB" w:rsidRPr="009673AB" w:rsidRDefault="009673AB" w:rsidP="009673AB">
      <w:pPr>
        <w:spacing w:after="240" w:line="260" w:lineRule="atLeast"/>
        <w:rPr>
          <w:szCs w:val="24"/>
          <w:lang w:eastAsia="da-DK"/>
        </w:rPr>
      </w:pPr>
      <w:r w:rsidRPr="009673AB">
        <w:rPr>
          <w:szCs w:val="24"/>
          <w:lang w:eastAsia="da-DK"/>
        </w:rPr>
        <w:t>Catalytic Oxidation</w:t>
      </w:r>
    </w:p>
    <w:p w14:paraId="0D9FD4E4" w14:textId="0B785B0F" w:rsidR="009673AB" w:rsidRPr="009673AB" w:rsidRDefault="009673AB" w:rsidP="009673AB">
      <w:pPr>
        <w:spacing w:after="240" w:line="260" w:lineRule="atLeast"/>
        <w:rPr>
          <w:szCs w:val="24"/>
          <w:lang w:eastAsia="da-DK"/>
        </w:rPr>
      </w:pPr>
      <w:r>
        <w:rPr>
          <w:szCs w:val="24"/>
          <w:lang w:eastAsia="da-DK"/>
        </w:rPr>
        <w:t>E</w:t>
      </w:r>
      <w:r w:rsidRPr="009673AB">
        <w:rPr>
          <w:szCs w:val="24"/>
          <w:lang w:eastAsia="da-DK"/>
        </w:rPr>
        <w:t>xhaust gas temperatures for H 2815 fall below the optimal temperature range of catalytic oxidation (650 – 1000°F). Maintaining catalyst inlet temperature within the required window would therefore require substantial modification of the unit’s convective heat recovery system and addition of gas pre heating controls.</w:t>
      </w:r>
    </w:p>
    <w:p w14:paraId="47B6EEF7" w14:textId="77777777" w:rsidR="009673AB" w:rsidRPr="009673AB" w:rsidRDefault="009673AB" w:rsidP="009673AB">
      <w:pPr>
        <w:spacing w:after="240" w:line="260" w:lineRule="atLeast"/>
        <w:rPr>
          <w:szCs w:val="24"/>
          <w:lang w:eastAsia="da-DK"/>
        </w:rPr>
      </w:pPr>
      <w:r w:rsidRPr="009673AB">
        <w:rPr>
          <w:szCs w:val="24"/>
          <w:lang w:eastAsia="da-DK"/>
        </w:rPr>
        <w:t xml:space="preserve">Fuel gas to the reformer heater will contain hydrocarbons, sulfur species, particulates, which can poison or foul common oxidation catalysts, deactivating the catalyst and reducing both activity and service life. To avoid deactivation of catalysts would require gas pretreatment and/or use of specialized, poison tolerant catalysts. These mitigations add complexity, capital expense, and </w:t>
      </w:r>
      <w:r w:rsidRPr="009673AB">
        <w:rPr>
          <w:szCs w:val="24"/>
          <w:lang w:eastAsia="da-DK"/>
        </w:rPr>
        <w:lastRenderedPageBreak/>
        <w:t xml:space="preserve">ongoing maintenance requirements, and may not fully eliminate the risk of frequent catalyst replacement or unexpected performance loss.    </w:t>
      </w:r>
    </w:p>
    <w:p w14:paraId="4FFA6627" w14:textId="77777777" w:rsidR="009673AB" w:rsidRPr="009673AB" w:rsidRDefault="009673AB" w:rsidP="009673AB">
      <w:pPr>
        <w:spacing w:after="240" w:line="260" w:lineRule="atLeast"/>
        <w:rPr>
          <w:szCs w:val="24"/>
          <w:lang w:eastAsia="da-DK"/>
        </w:rPr>
      </w:pPr>
      <w:r w:rsidRPr="009673AB">
        <w:rPr>
          <w:szCs w:val="24"/>
          <w:lang w:eastAsia="da-DK"/>
        </w:rPr>
        <w:t xml:space="preserve">Moreover, adding a catalytic bed will require installation of an ID fan, which will pull flue gases out of the combustion chamber, creating negative pressure within the system to ensure that flue gases are effectively directed through the catalytic oxidizer before being discharged. The heat exchanger system will need to be designed with multiple, independently controlled sections or circuits to improve efficiency and operational flexibility. </w:t>
      </w:r>
    </w:p>
    <w:p w14:paraId="542DB9A3" w14:textId="77777777" w:rsidR="009673AB" w:rsidRPr="009673AB" w:rsidRDefault="009673AB" w:rsidP="009673AB">
      <w:pPr>
        <w:spacing w:after="240" w:line="260" w:lineRule="atLeast"/>
        <w:rPr>
          <w:szCs w:val="24"/>
          <w:lang w:eastAsia="da-DK"/>
        </w:rPr>
      </w:pPr>
      <w:r w:rsidRPr="009673AB">
        <w:rPr>
          <w:szCs w:val="24"/>
          <w:lang w:eastAsia="da-DK"/>
        </w:rPr>
        <w:t xml:space="preserve">MRL estimated a capital cost of approximately $2,000,000 to install piping, associated equipment (e.g., valves and instrumentation) and a catalytic oxidizer to collect and control the heater’s VOC emissions. Furthermore, annual operating costs (e.g., periodic catalytic replacements, electricity, maintenance labor and maintenance materials) required to operate and maintain the catalytic oxidizer would make it even less cost-effective.  </w:t>
      </w:r>
    </w:p>
    <w:p w14:paraId="7A62EA67" w14:textId="77777777" w:rsidR="009673AB" w:rsidRDefault="009673AB" w:rsidP="009673AB">
      <w:pPr>
        <w:spacing w:after="240" w:line="260" w:lineRule="atLeast"/>
        <w:rPr>
          <w:szCs w:val="24"/>
          <w:lang w:eastAsia="da-DK"/>
        </w:rPr>
      </w:pPr>
      <w:r w:rsidRPr="009673AB">
        <w:rPr>
          <w:szCs w:val="24"/>
          <w:lang w:eastAsia="da-DK"/>
        </w:rPr>
        <w:t>In consideration of the low VOC emissions from the heater [1.40 tons per year (</w:t>
      </w:r>
      <w:proofErr w:type="spellStart"/>
      <w:r w:rsidRPr="009673AB">
        <w:rPr>
          <w:szCs w:val="24"/>
          <w:lang w:eastAsia="da-DK"/>
        </w:rPr>
        <w:t>tpy</w:t>
      </w:r>
      <w:proofErr w:type="spellEnd"/>
      <w:r w:rsidRPr="009673AB">
        <w:rPr>
          <w:szCs w:val="24"/>
          <w:lang w:eastAsia="da-DK"/>
        </w:rPr>
        <w:t>)], MRL concluded that it would not be cost effective to install a catalytic oxidizer for H-2815. Therefore, MRL eliminated catalytic oxidation from consideration as the maximum air pollution control capability for its VOC emissions</w:t>
      </w:r>
    </w:p>
    <w:p w14:paraId="337E04F0"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453C6B22" w14:textId="77777777" w:rsidR="009673AB" w:rsidRDefault="009673AB" w:rsidP="009E55F7">
      <w:pPr>
        <w:spacing w:after="240" w:line="260" w:lineRule="atLeast"/>
        <w:rPr>
          <w:szCs w:val="24"/>
          <w:lang w:eastAsia="da-DK"/>
        </w:rPr>
      </w:pPr>
      <w:r w:rsidRPr="009673AB">
        <w:rPr>
          <w:szCs w:val="24"/>
          <w:lang w:eastAsia="da-DK"/>
        </w:rPr>
        <w:t>The only remaining available VOC emission control technology for the Hydrogen Plant #2 Reformer Heater H-2815 is good combustion practices, which will be an integral component of the design and operation of the heater.</w:t>
      </w:r>
    </w:p>
    <w:p w14:paraId="2DE2ED26" w14:textId="77777777" w:rsidR="009E55F7" w:rsidRPr="00312639" w:rsidRDefault="009E55F7" w:rsidP="00EE04E0">
      <w:pPr>
        <w:keepNext/>
        <w:keepLines/>
        <w:spacing w:line="260" w:lineRule="atLeast"/>
        <w:rPr>
          <w:b/>
          <w:bCs/>
          <w:szCs w:val="24"/>
          <w:lang w:eastAsia="da-DK"/>
        </w:rPr>
      </w:pPr>
      <w:r w:rsidRPr="00312639">
        <w:rPr>
          <w:b/>
          <w:bCs/>
          <w:szCs w:val="24"/>
          <w:lang w:eastAsia="da-DK"/>
        </w:rPr>
        <w:t>Step 5: Select Maximum Air Pollution Control Capability</w:t>
      </w:r>
    </w:p>
    <w:p w14:paraId="73389F70" w14:textId="77777777" w:rsidR="009673AB" w:rsidRDefault="009673AB" w:rsidP="00EE04E0">
      <w:pPr>
        <w:keepNext/>
        <w:keepLines/>
        <w:spacing w:after="120" w:line="260" w:lineRule="atLeast"/>
        <w:rPr>
          <w:szCs w:val="24"/>
          <w:lang w:eastAsia="da-DK"/>
        </w:rPr>
      </w:pPr>
      <w:r w:rsidRPr="009673AB">
        <w:rPr>
          <w:szCs w:val="24"/>
          <w:lang w:eastAsia="da-DK"/>
        </w:rPr>
        <w:t>MRL determined that good combustion practices represent the maximum air pollution control capability for the VOC emissions from the #2 Hydrogen Plant Reformer Heater (H-2815). Therefore, MRL will control VOC emissions from the heater by using good combustion practices and comply with the following emission limitation to reflect the performance of the maximum air pollution control capability for this unit</w:t>
      </w:r>
      <w:r>
        <w:rPr>
          <w:szCs w:val="24"/>
          <w:lang w:eastAsia="da-DK"/>
        </w:rPr>
        <w:t>.</w:t>
      </w:r>
    </w:p>
    <w:p w14:paraId="10760FFC" w14:textId="779023D5" w:rsidR="009E55F7" w:rsidRPr="009E55F7" w:rsidRDefault="009673AB" w:rsidP="009E55F7">
      <w:pPr>
        <w:numPr>
          <w:ilvl w:val="0"/>
          <w:numId w:val="142"/>
        </w:numPr>
        <w:spacing w:after="240" w:line="260" w:lineRule="atLeast"/>
        <w:contextualSpacing/>
        <w:rPr>
          <w:szCs w:val="24"/>
          <w:lang w:eastAsia="da-DK"/>
        </w:rPr>
      </w:pPr>
      <w:r w:rsidRPr="009673AB">
        <w:rPr>
          <w:szCs w:val="24"/>
          <w:lang w:eastAsia="da-DK"/>
        </w:rPr>
        <w:t xml:space="preserve">VOC emissions from the heater shall not exceed 0.004 </w:t>
      </w:r>
      <w:proofErr w:type="spellStart"/>
      <w:r w:rsidRPr="009673AB">
        <w:rPr>
          <w:szCs w:val="24"/>
          <w:lang w:eastAsia="da-DK"/>
        </w:rPr>
        <w:t>lb</w:t>
      </w:r>
      <w:proofErr w:type="spellEnd"/>
      <w:r w:rsidRPr="009673AB">
        <w:rPr>
          <w:szCs w:val="24"/>
          <w:lang w:eastAsia="da-DK"/>
        </w:rPr>
        <w:t>/MMBtu (HHV) on an average of three 1-hr runs</w:t>
      </w:r>
      <w:r w:rsidR="009E55F7" w:rsidRPr="009E55F7">
        <w:rPr>
          <w:szCs w:val="24"/>
          <w:lang w:eastAsia="da-DK"/>
        </w:rPr>
        <w:t>.</w:t>
      </w:r>
    </w:p>
    <w:p w14:paraId="4368BA13" w14:textId="2ABE3118" w:rsidR="00DA1136" w:rsidRDefault="00E17A90" w:rsidP="003F10E4">
      <w:pPr>
        <w:tabs>
          <w:tab w:val="left" w:pos="2493"/>
        </w:tabs>
        <w:spacing w:line="260" w:lineRule="atLeast"/>
        <w:rPr>
          <w:b/>
          <w:bCs/>
          <w:szCs w:val="24"/>
          <w:lang w:eastAsia="da-DK"/>
        </w:rPr>
      </w:pPr>
      <w:bookmarkStart w:id="126" w:name="_Hlk212541591"/>
      <w:r>
        <w:rPr>
          <w:b/>
          <w:bCs/>
          <w:szCs w:val="24"/>
          <w:lang w:eastAsia="da-DK"/>
        </w:rPr>
        <w:tab/>
      </w:r>
    </w:p>
    <w:p w14:paraId="4F11F2D7" w14:textId="75C9F657" w:rsidR="009E55F7" w:rsidRPr="009E55F7" w:rsidRDefault="009E55F7" w:rsidP="009E55F7">
      <w:pPr>
        <w:spacing w:line="260" w:lineRule="atLeast"/>
        <w:rPr>
          <w:b/>
          <w:bCs/>
          <w:szCs w:val="24"/>
          <w:lang w:eastAsia="da-DK"/>
        </w:rPr>
      </w:pPr>
      <w:bookmarkStart w:id="127" w:name="_Toc208393081"/>
      <w:bookmarkStart w:id="128" w:name="_Toc208576117"/>
      <w:bookmarkEnd w:id="126"/>
      <w:r w:rsidRPr="009E55F7">
        <w:rPr>
          <w:b/>
          <w:bCs/>
          <w:szCs w:val="24"/>
          <w:lang w:eastAsia="da-DK"/>
        </w:rPr>
        <w:t>C</w:t>
      </w:r>
      <w:bookmarkEnd w:id="127"/>
      <w:bookmarkEnd w:id="128"/>
      <w:r w:rsidR="000E217A">
        <w:rPr>
          <w:b/>
          <w:bCs/>
          <w:szCs w:val="24"/>
          <w:lang w:eastAsia="da-DK"/>
        </w:rPr>
        <w:t>MR to MRL FCC Preheater H-0302</w:t>
      </w:r>
    </w:p>
    <w:p w14:paraId="7E9E0B14" w14:textId="77777777" w:rsidR="009E55F7" w:rsidRPr="009E55F7" w:rsidRDefault="009E55F7" w:rsidP="009E55F7">
      <w:pPr>
        <w:spacing w:line="260" w:lineRule="atLeast"/>
        <w:rPr>
          <w:b/>
          <w:bCs/>
          <w:szCs w:val="24"/>
          <w:lang w:eastAsia="da-DK"/>
        </w:rPr>
      </w:pPr>
    </w:p>
    <w:p w14:paraId="101BEA77" w14:textId="0F443F03"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The maximum air pollution control capability determinations made for the turbine burning renewable naphtha pursuant to ARM 17.8.752 are presented below, by pollutant. </w:t>
      </w:r>
      <w:r w:rsidRPr="009E55F7">
        <w:rPr>
          <w:b/>
          <w:bCs/>
          <w:szCs w:val="24"/>
          <w:lang w:eastAsia="da-DK"/>
        </w:rPr>
        <w:t>Table III-</w:t>
      </w:r>
      <w:r w:rsidR="00D350D2">
        <w:rPr>
          <w:b/>
          <w:bCs/>
          <w:szCs w:val="24"/>
          <w:lang w:eastAsia="da-DK"/>
        </w:rPr>
        <w:t>4</w:t>
      </w:r>
      <w:r w:rsidRPr="009E55F7">
        <w:rPr>
          <w:szCs w:val="24"/>
          <w:lang w:eastAsia="da-DK"/>
        </w:rPr>
        <w:t xml:space="preserve"> below summarizes the proposed BACT limits for this fuel scenario.</w:t>
      </w:r>
    </w:p>
    <w:p w14:paraId="19FE95CC" w14:textId="44A29A75" w:rsidR="009E55F7" w:rsidRPr="009E55F7" w:rsidRDefault="009E55F7" w:rsidP="009E55F7">
      <w:pPr>
        <w:tabs>
          <w:tab w:val="left" w:pos="720"/>
        </w:tabs>
        <w:spacing w:line="260" w:lineRule="atLeast"/>
        <w:jc w:val="center"/>
        <w:rPr>
          <w:b/>
          <w:bCs/>
          <w:color w:val="000000"/>
          <w:szCs w:val="24"/>
          <w:lang w:eastAsia="da-DK"/>
        </w:rPr>
      </w:pPr>
      <w:r w:rsidRPr="009E55F7">
        <w:rPr>
          <w:b/>
          <w:bCs/>
          <w:color w:val="000000"/>
          <w:szCs w:val="24"/>
          <w:lang w:eastAsia="da-DK"/>
        </w:rPr>
        <w:t>Table III-</w:t>
      </w:r>
      <w:r w:rsidR="00D350D2">
        <w:rPr>
          <w:b/>
          <w:bCs/>
          <w:color w:val="000000"/>
          <w:szCs w:val="24"/>
          <w:lang w:eastAsia="da-DK"/>
        </w:rPr>
        <w:t>4</w:t>
      </w:r>
    </w:p>
    <w:p w14:paraId="56C58049" w14:textId="379CBD7D" w:rsidR="009E55F7" w:rsidRPr="009E55F7" w:rsidRDefault="009E55F7" w:rsidP="009E55F7">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sidR="000E217A">
        <w:rPr>
          <w:b/>
          <w:bCs/>
          <w:color w:val="000000"/>
          <w:szCs w:val="24"/>
          <w:lang w:eastAsia="da-DK"/>
        </w:rPr>
        <w:t>FCC Preheater -0302</w:t>
      </w:r>
    </w:p>
    <w:p w14:paraId="0B7C4B48" w14:textId="77777777" w:rsidR="009E55F7" w:rsidRDefault="009E55F7" w:rsidP="009E55F7">
      <w:pPr>
        <w:spacing w:line="260" w:lineRule="atLeast"/>
        <w:rPr>
          <w:szCs w:val="24"/>
          <w:lang w:eastAsia="da-DK"/>
        </w:rPr>
      </w:pPr>
      <w:bookmarkStart w:id="129" w:name="_Toc208393082"/>
      <w:bookmarkStart w:id="130" w:name="_Toc208576118"/>
    </w:p>
    <w:tbl>
      <w:tblPr>
        <w:tblpPr w:leftFromText="180" w:rightFromText="180" w:vertAnchor="text" w:tblpY="1"/>
        <w:tblOverlap w:val="neve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2"/>
        <w:gridCol w:w="2070"/>
        <w:gridCol w:w="2790"/>
        <w:gridCol w:w="2610"/>
      </w:tblGrid>
      <w:tr w:rsidR="000E217A" w:rsidRPr="009E55F7" w14:paraId="72D9A5F4" w14:textId="77777777" w:rsidTr="00A9008F">
        <w:trPr>
          <w:trHeight w:val="579"/>
          <w:tblHeader/>
        </w:trPr>
        <w:tc>
          <w:tcPr>
            <w:tcW w:w="188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51713525" w14:textId="77777777" w:rsidR="000E217A" w:rsidRPr="00A9008F" w:rsidRDefault="000E217A" w:rsidP="00424AB8">
            <w:pPr>
              <w:spacing w:line="260" w:lineRule="atLeast"/>
              <w:jc w:val="center"/>
              <w:rPr>
                <w:szCs w:val="24"/>
                <w:lang w:eastAsia="da-DK"/>
              </w:rPr>
            </w:pPr>
            <w:r w:rsidRPr="00A9008F">
              <w:rPr>
                <w:b/>
                <w:bCs/>
                <w:szCs w:val="24"/>
                <w:lang w:eastAsia="da-DK"/>
              </w:rPr>
              <w:t>Emissions Unit</w:t>
            </w:r>
          </w:p>
        </w:tc>
        <w:tc>
          <w:tcPr>
            <w:tcW w:w="207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7F10AA53" w14:textId="77777777" w:rsidR="000E217A" w:rsidRPr="00A9008F" w:rsidRDefault="000E217A" w:rsidP="00424AB8">
            <w:pPr>
              <w:spacing w:line="260" w:lineRule="atLeast"/>
              <w:jc w:val="center"/>
              <w:rPr>
                <w:szCs w:val="24"/>
                <w:lang w:eastAsia="da-DK"/>
              </w:rPr>
            </w:pPr>
            <w:r w:rsidRPr="00A9008F">
              <w:rPr>
                <w:b/>
                <w:bCs/>
                <w:szCs w:val="24"/>
                <w:lang w:eastAsia="da-DK"/>
              </w:rPr>
              <w:t>Pollutant</w:t>
            </w:r>
          </w:p>
        </w:tc>
        <w:tc>
          <w:tcPr>
            <w:tcW w:w="279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3D6322D8" w14:textId="77777777" w:rsidR="000E217A" w:rsidRPr="00A9008F" w:rsidRDefault="000E217A" w:rsidP="00424AB8">
            <w:pPr>
              <w:spacing w:line="260" w:lineRule="atLeast"/>
              <w:jc w:val="center"/>
              <w:rPr>
                <w:szCs w:val="24"/>
                <w:lang w:eastAsia="da-DK"/>
              </w:rPr>
            </w:pPr>
            <w:r w:rsidRPr="00A9008F">
              <w:rPr>
                <w:b/>
                <w:bCs/>
                <w:szCs w:val="24"/>
                <w:lang w:eastAsia="da-DK"/>
              </w:rPr>
              <w:t>Control Technology/Practice</w:t>
            </w:r>
          </w:p>
        </w:tc>
        <w:tc>
          <w:tcPr>
            <w:tcW w:w="2610"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vAlign w:val="center"/>
            <w:hideMark/>
          </w:tcPr>
          <w:p w14:paraId="1F3C9981" w14:textId="77777777" w:rsidR="000E217A" w:rsidRPr="00A9008F" w:rsidRDefault="000E217A" w:rsidP="00424AB8">
            <w:pPr>
              <w:spacing w:line="260" w:lineRule="atLeast"/>
              <w:jc w:val="center"/>
              <w:rPr>
                <w:szCs w:val="24"/>
                <w:lang w:eastAsia="da-DK"/>
              </w:rPr>
            </w:pPr>
            <w:r w:rsidRPr="00A9008F">
              <w:rPr>
                <w:b/>
                <w:bCs/>
                <w:szCs w:val="24"/>
                <w:lang w:eastAsia="da-DK"/>
              </w:rPr>
              <w:t>Emissions Level</w:t>
            </w:r>
          </w:p>
        </w:tc>
      </w:tr>
      <w:tr w:rsidR="000E217A" w:rsidRPr="009E55F7" w14:paraId="11BCE0FF" w14:textId="77777777" w:rsidTr="00424AB8">
        <w:trPr>
          <w:trHeight w:val="588"/>
        </w:trPr>
        <w:tc>
          <w:tcPr>
            <w:tcW w:w="1882" w:type="dxa"/>
            <w:vMerge w:val="restart"/>
            <w:tcBorders>
              <w:top w:val="single" w:sz="6" w:space="0" w:color="000000"/>
              <w:left w:val="single" w:sz="6" w:space="0" w:color="000000"/>
              <w:bottom w:val="single" w:sz="6" w:space="0" w:color="000000"/>
              <w:right w:val="single" w:sz="4" w:space="0" w:color="auto"/>
            </w:tcBorders>
            <w:vAlign w:val="center"/>
          </w:tcPr>
          <w:p w14:paraId="22C07568" w14:textId="62409FEA" w:rsidR="000E217A" w:rsidRPr="009E55F7" w:rsidRDefault="000E217A" w:rsidP="00424AB8">
            <w:pPr>
              <w:spacing w:line="260" w:lineRule="atLeast"/>
              <w:rPr>
                <w:szCs w:val="24"/>
                <w:lang w:eastAsia="da-DK"/>
              </w:rPr>
            </w:pPr>
            <w:r>
              <w:rPr>
                <w:szCs w:val="24"/>
                <w:lang w:eastAsia="da-DK"/>
              </w:rPr>
              <w:t>H-0302 Fired with Natural Gas and RFU Off-gas</w:t>
            </w:r>
            <w:r w:rsidRPr="009E55F7">
              <w:rPr>
                <w:szCs w:val="24"/>
                <w:lang w:eastAsia="da-DK"/>
              </w:rPr>
              <w:t xml:space="preserve"> </w:t>
            </w:r>
          </w:p>
        </w:tc>
        <w:tc>
          <w:tcPr>
            <w:tcW w:w="2070" w:type="dxa"/>
            <w:tcBorders>
              <w:top w:val="single" w:sz="6" w:space="0" w:color="000000"/>
              <w:left w:val="single" w:sz="4" w:space="0" w:color="auto"/>
              <w:bottom w:val="single" w:sz="4" w:space="0" w:color="auto"/>
              <w:right w:val="single" w:sz="4" w:space="0" w:color="auto"/>
            </w:tcBorders>
            <w:vAlign w:val="center"/>
            <w:hideMark/>
          </w:tcPr>
          <w:p w14:paraId="4C64E2AF" w14:textId="77777777" w:rsidR="000E217A" w:rsidRPr="009E55F7" w:rsidRDefault="000E217A" w:rsidP="00424AB8">
            <w:pPr>
              <w:spacing w:line="260" w:lineRule="atLeast"/>
              <w:jc w:val="center"/>
              <w:rPr>
                <w:szCs w:val="24"/>
                <w:lang w:eastAsia="da-DK"/>
              </w:rPr>
            </w:pPr>
            <w:r w:rsidRPr="009E55F7">
              <w:rPr>
                <w:szCs w:val="24"/>
                <w:lang w:eastAsia="da-DK"/>
              </w:rPr>
              <w:t>CO</w:t>
            </w:r>
          </w:p>
        </w:tc>
        <w:tc>
          <w:tcPr>
            <w:tcW w:w="2790" w:type="dxa"/>
            <w:tcBorders>
              <w:top w:val="single" w:sz="4" w:space="0" w:color="auto"/>
              <w:left w:val="single" w:sz="4" w:space="0" w:color="auto"/>
              <w:bottom w:val="single" w:sz="4" w:space="0" w:color="auto"/>
              <w:right w:val="single" w:sz="4" w:space="0" w:color="auto"/>
            </w:tcBorders>
            <w:vAlign w:val="center"/>
          </w:tcPr>
          <w:p w14:paraId="55592D7D" w14:textId="77777777" w:rsidR="000E217A" w:rsidRPr="009E55F7" w:rsidRDefault="000E217A" w:rsidP="00424AB8">
            <w:pPr>
              <w:spacing w:line="260" w:lineRule="atLeast"/>
              <w:jc w:val="center"/>
              <w:rPr>
                <w:color w:val="FF0000"/>
                <w:szCs w:val="24"/>
                <w:lang w:eastAsia="da-DK"/>
              </w:rPr>
            </w:pPr>
            <w:r>
              <w:rPr>
                <w:szCs w:val="24"/>
                <w:lang w:eastAsia="da-DK"/>
              </w:rPr>
              <w:t>Good Combustion Practices</w:t>
            </w:r>
          </w:p>
        </w:tc>
        <w:tc>
          <w:tcPr>
            <w:tcW w:w="2610" w:type="dxa"/>
            <w:tcBorders>
              <w:top w:val="single" w:sz="6" w:space="0" w:color="000000"/>
              <w:left w:val="single" w:sz="4" w:space="0" w:color="auto"/>
              <w:bottom w:val="single" w:sz="4" w:space="0" w:color="auto"/>
              <w:right w:val="single" w:sz="6" w:space="0" w:color="000000"/>
            </w:tcBorders>
            <w:vAlign w:val="center"/>
            <w:hideMark/>
          </w:tcPr>
          <w:p w14:paraId="5932ED0D" w14:textId="0ACB28FA" w:rsidR="000E217A" w:rsidRPr="009E55F7" w:rsidRDefault="000E217A" w:rsidP="00424AB8">
            <w:pPr>
              <w:spacing w:line="260" w:lineRule="atLeast"/>
              <w:jc w:val="center"/>
              <w:rPr>
                <w:szCs w:val="24"/>
                <w:lang w:eastAsia="da-DK"/>
              </w:rPr>
            </w:pPr>
            <w:r w:rsidRPr="009E55F7">
              <w:rPr>
                <w:szCs w:val="24"/>
                <w:lang w:eastAsia="da-DK"/>
              </w:rPr>
              <w:t>0.0</w:t>
            </w:r>
            <w:r>
              <w:rPr>
                <w:szCs w:val="24"/>
                <w:lang w:eastAsia="da-DK"/>
              </w:rPr>
              <w:t>8</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 (</w:t>
            </w:r>
            <w:r>
              <w:rPr>
                <w:szCs w:val="24"/>
                <w:lang w:eastAsia="da-DK"/>
              </w:rPr>
              <w:t>A</w:t>
            </w:r>
            <w:r w:rsidRPr="009E55F7">
              <w:rPr>
                <w:szCs w:val="24"/>
                <w:lang w:eastAsia="da-DK"/>
              </w:rPr>
              <w:t>verage</w:t>
            </w:r>
            <w:r>
              <w:rPr>
                <w:szCs w:val="24"/>
                <w:lang w:eastAsia="da-DK"/>
              </w:rPr>
              <w:t xml:space="preserve"> of three 1-hour runs</w:t>
            </w:r>
            <w:r w:rsidRPr="009E55F7">
              <w:rPr>
                <w:szCs w:val="24"/>
                <w:lang w:eastAsia="da-DK"/>
              </w:rPr>
              <w:t>)</w:t>
            </w:r>
          </w:p>
        </w:tc>
      </w:tr>
      <w:tr w:rsidR="000E217A" w:rsidRPr="009E55F7" w14:paraId="11AE69A2" w14:textId="77777777" w:rsidTr="00424AB8">
        <w:trPr>
          <w:trHeight w:val="669"/>
        </w:trPr>
        <w:tc>
          <w:tcPr>
            <w:tcW w:w="1882" w:type="dxa"/>
            <w:vMerge/>
            <w:tcBorders>
              <w:top w:val="single" w:sz="6" w:space="0" w:color="000000"/>
              <w:left w:val="single" w:sz="6" w:space="0" w:color="000000"/>
              <w:bottom w:val="single" w:sz="6" w:space="0" w:color="000000"/>
              <w:right w:val="single" w:sz="4" w:space="0" w:color="auto"/>
            </w:tcBorders>
            <w:vAlign w:val="center"/>
          </w:tcPr>
          <w:p w14:paraId="16103EE0" w14:textId="77777777" w:rsidR="000E217A" w:rsidRPr="009E55F7" w:rsidRDefault="000E217A"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tcPr>
          <w:p w14:paraId="0848DF9C" w14:textId="77777777" w:rsidR="000E217A" w:rsidRPr="009E55F7" w:rsidRDefault="000E217A" w:rsidP="00424AB8">
            <w:pPr>
              <w:spacing w:line="260" w:lineRule="atLeast"/>
              <w:jc w:val="center"/>
              <w:rPr>
                <w:szCs w:val="24"/>
                <w:lang w:eastAsia="da-DK"/>
              </w:rPr>
            </w:pPr>
            <w:r w:rsidRPr="009E55F7">
              <w:rPr>
                <w:szCs w:val="24"/>
                <w:lang w:eastAsia="da-DK"/>
              </w:rPr>
              <w:t>NO</w:t>
            </w:r>
            <w:r w:rsidRPr="009E55F7">
              <w:rPr>
                <w:szCs w:val="24"/>
                <w:vertAlign w:val="subscript"/>
                <w:lang w:eastAsia="da-DK"/>
              </w:rPr>
              <w:t xml:space="preserve">X </w:t>
            </w:r>
            <w:r w:rsidRPr="009E55F7">
              <w:rPr>
                <w:szCs w:val="24"/>
                <w:lang w:eastAsia="da-DK"/>
              </w:rPr>
              <w:t>– Steady State Operations</w:t>
            </w:r>
          </w:p>
        </w:tc>
        <w:tc>
          <w:tcPr>
            <w:tcW w:w="2790" w:type="dxa"/>
            <w:tcBorders>
              <w:top w:val="single" w:sz="4" w:space="0" w:color="auto"/>
              <w:left w:val="single" w:sz="4" w:space="0" w:color="auto"/>
              <w:bottom w:val="single" w:sz="4" w:space="0" w:color="auto"/>
              <w:right w:val="single" w:sz="4" w:space="0" w:color="auto"/>
            </w:tcBorders>
            <w:vAlign w:val="center"/>
          </w:tcPr>
          <w:p w14:paraId="6EB71B0B" w14:textId="64709529" w:rsidR="000E217A" w:rsidRPr="009E55F7" w:rsidRDefault="000E217A" w:rsidP="00424AB8">
            <w:pPr>
              <w:spacing w:line="260" w:lineRule="atLeast"/>
              <w:jc w:val="center"/>
              <w:rPr>
                <w:szCs w:val="24"/>
                <w:lang w:eastAsia="da-DK"/>
              </w:rPr>
            </w:pPr>
            <w:r>
              <w:rPr>
                <w:szCs w:val="24"/>
                <w:lang w:eastAsia="da-DK"/>
              </w:rPr>
              <w:t>Good Combustion Practices</w:t>
            </w:r>
          </w:p>
        </w:tc>
        <w:tc>
          <w:tcPr>
            <w:tcW w:w="2610" w:type="dxa"/>
            <w:tcBorders>
              <w:top w:val="single" w:sz="4" w:space="0" w:color="auto"/>
              <w:left w:val="single" w:sz="4" w:space="0" w:color="auto"/>
              <w:bottom w:val="single" w:sz="4" w:space="0" w:color="auto"/>
              <w:right w:val="single" w:sz="6" w:space="0" w:color="000000"/>
            </w:tcBorders>
            <w:vAlign w:val="center"/>
          </w:tcPr>
          <w:p w14:paraId="019557C1" w14:textId="1155A39B" w:rsidR="000E217A" w:rsidRPr="009E55F7" w:rsidRDefault="000E217A" w:rsidP="00424AB8">
            <w:pPr>
              <w:spacing w:line="260" w:lineRule="atLeast"/>
              <w:jc w:val="center"/>
              <w:rPr>
                <w:szCs w:val="24"/>
                <w:lang w:eastAsia="da-DK"/>
              </w:rPr>
            </w:pPr>
            <w:r w:rsidRPr="009E55F7">
              <w:rPr>
                <w:szCs w:val="24"/>
                <w:lang w:eastAsia="da-DK"/>
              </w:rPr>
              <w:t>0.</w:t>
            </w:r>
            <w:r>
              <w:rPr>
                <w:szCs w:val="24"/>
                <w:lang w:eastAsia="da-DK"/>
              </w:rPr>
              <w:t>10</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59544A2C" w14:textId="1DB805D5" w:rsidR="000E217A" w:rsidRPr="009E55F7" w:rsidRDefault="000E217A" w:rsidP="00424AB8">
            <w:pPr>
              <w:spacing w:line="260" w:lineRule="atLeast"/>
              <w:jc w:val="center"/>
              <w:rPr>
                <w:szCs w:val="24"/>
                <w:lang w:eastAsia="da-DK"/>
              </w:rPr>
            </w:pPr>
            <w:r>
              <w:rPr>
                <w:szCs w:val="24"/>
                <w:lang w:eastAsia="da-DK"/>
              </w:rPr>
              <w:t>(Average of three 1-hour runs)</w:t>
            </w:r>
          </w:p>
        </w:tc>
      </w:tr>
      <w:tr w:rsidR="000E217A" w:rsidRPr="009E55F7" w14:paraId="53D651A6" w14:textId="77777777" w:rsidTr="00424AB8">
        <w:trPr>
          <w:trHeight w:val="615"/>
        </w:trPr>
        <w:tc>
          <w:tcPr>
            <w:tcW w:w="1882" w:type="dxa"/>
            <w:vMerge/>
            <w:tcBorders>
              <w:top w:val="single" w:sz="6" w:space="0" w:color="000000"/>
              <w:left w:val="single" w:sz="6" w:space="0" w:color="000000"/>
              <w:bottom w:val="single" w:sz="6" w:space="0" w:color="000000"/>
              <w:right w:val="single" w:sz="4" w:space="0" w:color="auto"/>
            </w:tcBorders>
            <w:vAlign w:val="center"/>
          </w:tcPr>
          <w:p w14:paraId="7037EAF9" w14:textId="77777777" w:rsidR="000E217A" w:rsidRPr="009E55F7" w:rsidRDefault="000E217A"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2C3E5535" w14:textId="77777777" w:rsidR="000E217A" w:rsidRPr="009E55F7" w:rsidRDefault="000E217A" w:rsidP="00424AB8">
            <w:pPr>
              <w:spacing w:line="260" w:lineRule="atLeast"/>
              <w:jc w:val="center"/>
              <w:rPr>
                <w:szCs w:val="24"/>
                <w:lang w:eastAsia="da-DK"/>
              </w:rPr>
            </w:pPr>
            <w:r w:rsidRPr="009E55F7">
              <w:rPr>
                <w:szCs w:val="24"/>
                <w:lang w:eastAsia="da-DK"/>
              </w:rPr>
              <w:t>PM</w:t>
            </w:r>
          </w:p>
          <w:p w14:paraId="6E57AABE" w14:textId="77777777" w:rsidR="000E217A" w:rsidRPr="009E55F7" w:rsidRDefault="000E217A"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43E28B8" w14:textId="77777777" w:rsidR="000E217A" w:rsidRPr="009E55F7" w:rsidRDefault="000E217A"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4FACF1AF" w14:textId="77777777" w:rsidR="000E217A" w:rsidRPr="009E55F7" w:rsidRDefault="000E217A" w:rsidP="00424AB8">
            <w:pPr>
              <w:spacing w:line="260" w:lineRule="atLeast"/>
              <w:jc w:val="center"/>
              <w:rPr>
                <w:szCs w:val="24"/>
                <w:lang w:eastAsia="da-DK"/>
              </w:rPr>
            </w:pPr>
            <w:r w:rsidRPr="009E55F7">
              <w:rPr>
                <w:szCs w:val="24"/>
                <w:lang w:eastAsia="da-DK"/>
              </w:rPr>
              <w:t xml:space="preserve">0.0019 </w:t>
            </w:r>
            <w:proofErr w:type="spellStart"/>
            <w:r w:rsidRPr="009E55F7">
              <w:rPr>
                <w:szCs w:val="24"/>
                <w:lang w:eastAsia="da-DK"/>
              </w:rPr>
              <w:t>lb</w:t>
            </w:r>
            <w:proofErr w:type="spellEnd"/>
            <w:r w:rsidRPr="009E55F7">
              <w:rPr>
                <w:szCs w:val="24"/>
                <w:lang w:eastAsia="da-DK"/>
              </w:rPr>
              <w:t>/MMBtu (HHV)</w:t>
            </w:r>
          </w:p>
          <w:p w14:paraId="38C0B46B" w14:textId="77777777" w:rsidR="000E217A" w:rsidRPr="009E55F7" w:rsidRDefault="000E217A"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0E217A" w:rsidRPr="009E55F7" w14:paraId="2A46C31C" w14:textId="77777777" w:rsidTr="00424AB8">
        <w:trPr>
          <w:trHeight w:val="615"/>
        </w:trPr>
        <w:tc>
          <w:tcPr>
            <w:tcW w:w="1882" w:type="dxa"/>
            <w:vMerge/>
            <w:tcBorders>
              <w:top w:val="single" w:sz="6" w:space="0" w:color="000000"/>
              <w:left w:val="single" w:sz="6" w:space="0" w:color="000000"/>
              <w:bottom w:val="single" w:sz="6" w:space="0" w:color="000000"/>
              <w:right w:val="single" w:sz="4" w:space="0" w:color="auto"/>
            </w:tcBorders>
            <w:vAlign w:val="center"/>
          </w:tcPr>
          <w:p w14:paraId="600732E8" w14:textId="77777777" w:rsidR="000E217A" w:rsidRPr="009E55F7" w:rsidRDefault="000E217A"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0F38D3D0" w14:textId="77777777" w:rsidR="000E217A" w:rsidRPr="009E55F7" w:rsidRDefault="000E217A" w:rsidP="00424AB8">
            <w:pPr>
              <w:spacing w:line="260" w:lineRule="atLeast"/>
              <w:jc w:val="center"/>
              <w:rPr>
                <w:szCs w:val="24"/>
                <w:lang w:eastAsia="da-DK"/>
              </w:rPr>
            </w:pPr>
            <w:r w:rsidRPr="009E55F7">
              <w:rPr>
                <w:szCs w:val="24"/>
                <w:lang w:eastAsia="da-DK"/>
              </w:rPr>
              <w:t>PM</w:t>
            </w:r>
            <w:r w:rsidRPr="009E55F7">
              <w:rPr>
                <w:szCs w:val="24"/>
                <w:vertAlign w:val="subscript"/>
                <w:lang w:eastAsia="da-DK"/>
              </w:rPr>
              <w:t>10</w:t>
            </w:r>
          </w:p>
          <w:p w14:paraId="12228AC3" w14:textId="77777777" w:rsidR="000E217A" w:rsidRPr="009E55F7" w:rsidRDefault="000E217A"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2321728" w14:textId="77777777" w:rsidR="000E217A" w:rsidRPr="009E55F7" w:rsidRDefault="000E217A"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66AF3BD6" w14:textId="77777777" w:rsidR="000E217A" w:rsidRPr="009E55F7" w:rsidRDefault="000E217A" w:rsidP="00424AB8">
            <w:pPr>
              <w:spacing w:line="260" w:lineRule="atLeast"/>
              <w:jc w:val="center"/>
              <w:rPr>
                <w:szCs w:val="24"/>
                <w:lang w:eastAsia="da-DK"/>
              </w:rPr>
            </w:pPr>
            <w:r w:rsidRPr="009E55F7">
              <w:rPr>
                <w:szCs w:val="24"/>
                <w:lang w:eastAsia="da-DK"/>
              </w:rPr>
              <w:t>0.00</w:t>
            </w:r>
            <w:r>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6B976691" w14:textId="77777777" w:rsidR="000E217A" w:rsidRPr="009E55F7" w:rsidRDefault="000E217A"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0E217A" w:rsidRPr="009E55F7" w14:paraId="6F7D169C" w14:textId="77777777" w:rsidTr="00424AB8">
        <w:trPr>
          <w:trHeight w:val="300"/>
        </w:trPr>
        <w:tc>
          <w:tcPr>
            <w:tcW w:w="1882" w:type="dxa"/>
            <w:vMerge/>
            <w:tcBorders>
              <w:top w:val="single" w:sz="6" w:space="0" w:color="000000"/>
              <w:left w:val="single" w:sz="6" w:space="0" w:color="000000"/>
              <w:bottom w:val="single" w:sz="6" w:space="0" w:color="000000"/>
              <w:right w:val="single" w:sz="4" w:space="0" w:color="auto"/>
            </w:tcBorders>
            <w:vAlign w:val="center"/>
          </w:tcPr>
          <w:p w14:paraId="77B7DB84" w14:textId="77777777" w:rsidR="000E217A" w:rsidRPr="009E55F7" w:rsidRDefault="000E217A"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636D48B1" w14:textId="77777777" w:rsidR="000E217A" w:rsidRPr="009E55F7" w:rsidRDefault="000E217A" w:rsidP="00424AB8">
            <w:pPr>
              <w:spacing w:line="260" w:lineRule="atLeast"/>
              <w:jc w:val="center"/>
              <w:rPr>
                <w:szCs w:val="24"/>
                <w:lang w:eastAsia="da-DK"/>
              </w:rPr>
            </w:pPr>
            <w:r w:rsidRPr="009E55F7">
              <w:rPr>
                <w:szCs w:val="24"/>
                <w:lang w:eastAsia="da-DK"/>
              </w:rPr>
              <w:t>PM</w:t>
            </w:r>
            <w:r w:rsidRPr="009E55F7">
              <w:rPr>
                <w:szCs w:val="24"/>
                <w:vertAlign w:val="subscript"/>
                <w:lang w:eastAsia="da-DK"/>
              </w:rPr>
              <w:t>2.5</w:t>
            </w:r>
          </w:p>
          <w:p w14:paraId="728AA44F" w14:textId="77777777" w:rsidR="000E217A" w:rsidRPr="009E55F7" w:rsidRDefault="000E217A"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BCE6E20" w14:textId="77777777" w:rsidR="000E217A" w:rsidRPr="009E55F7" w:rsidRDefault="000E217A"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49638C2E" w14:textId="77777777" w:rsidR="000E217A" w:rsidRPr="009E55F7" w:rsidRDefault="000E217A" w:rsidP="00424AB8">
            <w:pPr>
              <w:spacing w:line="260" w:lineRule="atLeast"/>
              <w:jc w:val="center"/>
              <w:rPr>
                <w:szCs w:val="24"/>
                <w:lang w:eastAsia="da-DK"/>
              </w:rPr>
            </w:pPr>
            <w:r w:rsidRPr="009E55F7">
              <w:rPr>
                <w:szCs w:val="24"/>
                <w:lang w:eastAsia="da-DK"/>
              </w:rPr>
              <w:t>0.00</w:t>
            </w:r>
            <w:r>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0B05904A" w14:textId="77777777" w:rsidR="000E217A" w:rsidRPr="009E55F7" w:rsidRDefault="000E217A"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0E217A" w:rsidRPr="009E55F7" w14:paraId="5B45F4CC" w14:textId="77777777" w:rsidTr="00424AB8">
        <w:trPr>
          <w:trHeight w:val="624"/>
        </w:trPr>
        <w:tc>
          <w:tcPr>
            <w:tcW w:w="1882" w:type="dxa"/>
            <w:vMerge/>
            <w:tcBorders>
              <w:top w:val="single" w:sz="6" w:space="0" w:color="000000"/>
              <w:left w:val="single" w:sz="6" w:space="0" w:color="000000"/>
              <w:bottom w:val="single" w:sz="6" w:space="0" w:color="000000"/>
              <w:right w:val="single" w:sz="4" w:space="0" w:color="auto"/>
            </w:tcBorders>
            <w:vAlign w:val="center"/>
          </w:tcPr>
          <w:p w14:paraId="2CD95390" w14:textId="77777777" w:rsidR="000E217A" w:rsidRPr="009E55F7" w:rsidRDefault="000E217A"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28677C94" w14:textId="77777777" w:rsidR="000E217A" w:rsidRPr="009E55F7" w:rsidRDefault="000E217A" w:rsidP="00424AB8">
            <w:pPr>
              <w:spacing w:line="260" w:lineRule="atLeast"/>
              <w:jc w:val="center"/>
              <w:rPr>
                <w:szCs w:val="24"/>
                <w:lang w:eastAsia="da-DK"/>
              </w:rPr>
            </w:pPr>
            <w:r w:rsidRPr="009E55F7">
              <w:rPr>
                <w:szCs w:val="24"/>
                <w:lang w:eastAsia="da-DK"/>
              </w:rPr>
              <w:t>SO</w:t>
            </w:r>
            <w:r w:rsidRPr="009E55F7">
              <w:rPr>
                <w:szCs w:val="24"/>
                <w:vertAlign w:val="subscript"/>
                <w:lang w:eastAsia="da-DK"/>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522F543" w14:textId="77777777" w:rsidR="000E217A" w:rsidRPr="009E55F7" w:rsidRDefault="000E217A" w:rsidP="00424AB8">
            <w:pPr>
              <w:spacing w:line="260" w:lineRule="atLeast"/>
              <w:jc w:val="center"/>
              <w:rPr>
                <w:szCs w:val="24"/>
                <w:lang w:eastAsia="da-DK"/>
              </w:rPr>
            </w:pPr>
            <w:r w:rsidRPr="009E55F7">
              <w:rPr>
                <w:szCs w:val="24"/>
                <w:lang w:eastAsia="da-DK"/>
              </w:rPr>
              <w:t xml:space="preserve">Low Sulfur Gaseous Fuel </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4927C75B" w14:textId="77777777" w:rsidR="000E217A" w:rsidRPr="009E55F7" w:rsidRDefault="000E217A" w:rsidP="00424AB8">
            <w:pPr>
              <w:spacing w:line="260" w:lineRule="atLeast"/>
              <w:jc w:val="center"/>
              <w:rPr>
                <w:szCs w:val="24"/>
                <w:lang w:eastAsia="da-DK"/>
              </w:rPr>
            </w:pPr>
            <w:r w:rsidRPr="009E55F7">
              <w:rPr>
                <w:szCs w:val="24"/>
                <w:lang w:eastAsia="da-DK"/>
              </w:rPr>
              <w:t>Fuel gas containing</w:t>
            </w:r>
          </w:p>
          <w:p w14:paraId="1617DADB" w14:textId="77777777" w:rsidR="000E217A" w:rsidRPr="009E55F7" w:rsidRDefault="000E217A" w:rsidP="00424AB8">
            <w:pPr>
              <w:spacing w:line="260" w:lineRule="atLeast"/>
              <w:jc w:val="center"/>
              <w:rPr>
                <w:szCs w:val="24"/>
                <w:lang w:eastAsia="da-DK"/>
              </w:rPr>
            </w:pPr>
            <w:r w:rsidRPr="009E55F7">
              <w:rPr>
                <w:szCs w:val="24"/>
                <w:lang w:eastAsia="da-DK"/>
              </w:rPr>
              <w:t xml:space="preserve">≤30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maximum and</w:t>
            </w:r>
          </w:p>
          <w:p w14:paraId="2C33D382" w14:textId="77777777" w:rsidR="000E217A" w:rsidRPr="009E55F7" w:rsidRDefault="000E217A" w:rsidP="00424AB8">
            <w:pPr>
              <w:spacing w:line="260" w:lineRule="atLeast"/>
              <w:jc w:val="center"/>
              <w:rPr>
                <w:color w:val="000000"/>
                <w:szCs w:val="24"/>
                <w:lang w:eastAsia="da-DK"/>
              </w:rPr>
            </w:pPr>
            <w:r w:rsidRPr="009E55F7">
              <w:rPr>
                <w:szCs w:val="24"/>
                <w:lang w:eastAsia="da-DK"/>
              </w:rPr>
              <w:t xml:space="preserve">≤10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on an annual average basis</w:t>
            </w:r>
          </w:p>
        </w:tc>
      </w:tr>
      <w:tr w:rsidR="000E217A" w:rsidRPr="009E55F7" w14:paraId="506EA6FF" w14:textId="77777777" w:rsidTr="00424AB8">
        <w:trPr>
          <w:trHeight w:val="606"/>
        </w:trPr>
        <w:tc>
          <w:tcPr>
            <w:tcW w:w="1882" w:type="dxa"/>
            <w:vMerge/>
            <w:tcBorders>
              <w:top w:val="single" w:sz="6" w:space="0" w:color="000000"/>
              <w:left w:val="single" w:sz="6" w:space="0" w:color="000000"/>
              <w:bottom w:val="single" w:sz="6" w:space="0" w:color="000000"/>
              <w:right w:val="single" w:sz="4" w:space="0" w:color="auto"/>
            </w:tcBorders>
            <w:vAlign w:val="center"/>
          </w:tcPr>
          <w:p w14:paraId="25CD1665" w14:textId="77777777" w:rsidR="000E217A" w:rsidRPr="009E55F7" w:rsidRDefault="000E217A" w:rsidP="00424AB8">
            <w:pPr>
              <w:spacing w:line="260" w:lineRule="atLeast"/>
              <w:rPr>
                <w:szCs w:val="24"/>
                <w:lang w:eastAsia="da-DK"/>
              </w:rPr>
            </w:pPr>
          </w:p>
        </w:tc>
        <w:tc>
          <w:tcPr>
            <w:tcW w:w="2070" w:type="dxa"/>
            <w:tcBorders>
              <w:top w:val="single" w:sz="4" w:space="0" w:color="auto"/>
              <w:left w:val="single" w:sz="4" w:space="0" w:color="auto"/>
              <w:bottom w:val="single" w:sz="6" w:space="0" w:color="000000"/>
              <w:right w:val="single" w:sz="4" w:space="0" w:color="auto"/>
            </w:tcBorders>
            <w:vAlign w:val="center"/>
            <w:hideMark/>
          </w:tcPr>
          <w:p w14:paraId="47E0E3D4" w14:textId="77777777" w:rsidR="000E217A" w:rsidRPr="009E55F7" w:rsidRDefault="000E217A" w:rsidP="00424AB8">
            <w:pPr>
              <w:spacing w:line="260" w:lineRule="atLeast"/>
              <w:jc w:val="center"/>
              <w:rPr>
                <w:szCs w:val="24"/>
                <w:lang w:eastAsia="da-DK"/>
              </w:rPr>
            </w:pPr>
            <w:r w:rsidRPr="009E55F7">
              <w:rPr>
                <w:szCs w:val="24"/>
                <w:lang w:eastAsia="da-DK"/>
              </w:rPr>
              <w:t>VOC</w:t>
            </w:r>
          </w:p>
        </w:tc>
        <w:tc>
          <w:tcPr>
            <w:tcW w:w="2790" w:type="dxa"/>
            <w:tcBorders>
              <w:top w:val="single" w:sz="4" w:space="0" w:color="auto"/>
              <w:left w:val="single" w:sz="4" w:space="0" w:color="auto"/>
              <w:bottom w:val="single" w:sz="6" w:space="0" w:color="auto"/>
              <w:right w:val="single" w:sz="4" w:space="0" w:color="auto"/>
            </w:tcBorders>
            <w:vAlign w:val="center"/>
            <w:hideMark/>
          </w:tcPr>
          <w:p w14:paraId="19910C44" w14:textId="77777777" w:rsidR="000E217A" w:rsidRPr="009E55F7" w:rsidRDefault="000E217A" w:rsidP="00424AB8">
            <w:pPr>
              <w:spacing w:line="260" w:lineRule="atLeast"/>
              <w:jc w:val="center"/>
              <w:rPr>
                <w:szCs w:val="24"/>
                <w:lang w:eastAsia="da-DK"/>
              </w:rPr>
            </w:pPr>
            <w:r>
              <w:rPr>
                <w:szCs w:val="24"/>
                <w:lang w:eastAsia="da-DK"/>
              </w:rPr>
              <w:t>Good Combustion Practices</w:t>
            </w:r>
          </w:p>
        </w:tc>
        <w:tc>
          <w:tcPr>
            <w:tcW w:w="2610" w:type="dxa"/>
            <w:tcBorders>
              <w:top w:val="single" w:sz="4" w:space="0" w:color="auto"/>
              <w:left w:val="single" w:sz="4" w:space="0" w:color="auto"/>
              <w:bottom w:val="single" w:sz="6" w:space="0" w:color="000000"/>
              <w:right w:val="single" w:sz="6" w:space="0" w:color="000000"/>
            </w:tcBorders>
            <w:vAlign w:val="center"/>
            <w:hideMark/>
          </w:tcPr>
          <w:p w14:paraId="6C9054C8" w14:textId="1D721B1F" w:rsidR="000E217A" w:rsidRPr="009E55F7" w:rsidRDefault="000E217A" w:rsidP="00424AB8">
            <w:pPr>
              <w:spacing w:line="260" w:lineRule="atLeast"/>
              <w:jc w:val="center"/>
              <w:rPr>
                <w:szCs w:val="24"/>
                <w:lang w:eastAsia="da-DK"/>
              </w:rPr>
            </w:pPr>
            <w:r w:rsidRPr="009E55F7">
              <w:rPr>
                <w:szCs w:val="24"/>
                <w:lang w:eastAsia="da-DK"/>
              </w:rPr>
              <w:t>0.00</w:t>
            </w:r>
            <w:r>
              <w:rPr>
                <w:szCs w:val="24"/>
                <w:lang w:eastAsia="da-DK"/>
              </w:rPr>
              <w:t>54</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781172D1" w14:textId="77777777" w:rsidR="000E217A" w:rsidRPr="009E55F7" w:rsidRDefault="000E217A"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bl>
    <w:p w14:paraId="56FC6727" w14:textId="77777777" w:rsidR="000E217A" w:rsidRPr="009E55F7" w:rsidRDefault="000E217A" w:rsidP="009E55F7">
      <w:pPr>
        <w:spacing w:line="260" w:lineRule="atLeast"/>
        <w:rPr>
          <w:szCs w:val="24"/>
          <w:lang w:eastAsia="da-DK"/>
        </w:rPr>
      </w:pPr>
    </w:p>
    <w:p w14:paraId="3A60AFF8" w14:textId="77777777" w:rsidR="009E55F7" w:rsidRPr="009E55F7" w:rsidRDefault="009E55F7" w:rsidP="009E55F7">
      <w:pPr>
        <w:spacing w:line="260" w:lineRule="atLeast"/>
        <w:rPr>
          <w:b/>
          <w:bCs/>
          <w:szCs w:val="24"/>
          <w:lang w:eastAsia="da-DK"/>
        </w:rPr>
      </w:pPr>
      <w:r w:rsidRPr="009E55F7">
        <w:rPr>
          <w:b/>
          <w:bCs/>
          <w:szCs w:val="24"/>
          <w:lang w:eastAsia="da-DK"/>
        </w:rPr>
        <w:t>Carbon Monoxide</w:t>
      </w:r>
      <w:bookmarkEnd w:id="129"/>
      <w:bookmarkEnd w:id="130"/>
    </w:p>
    <w:p w14:paraId="2A4B9A62" w14:textId="77777777" w:rsidR="009E55F7" w:rsidRDefault="009E55F7" w:rsidP="009E55F7">
      <w:pPr>
        <w:spacing w:line="260" w:lineRule="atLeast"/>
        <w:rPr>
          <w:b/>
          <w:bCs/>
          <w:szCs w:val="24"/>
          <w:lang w:eastAsia="da-DK"/>
        </w:rPr>
      </w:pPr>
    </w:p>
    <w:p w14:paraId="7576DFAA" w14:textId="77777777" w:rsidR="000E217A" w:rsidRPr="000E217A" w:rsidRDefault="000E217A" w:rsidP="000E217A">
      <w:pPr>
        <w:spacing w:line="260" w:lineRule="atLeast"/>
        <w:rPr>
          <w:szCs w:val="24"/>
          <w:lang w:eastAsia="da-DK"/>
        </w:rPr>
      </w:pPr>
      <w:r w:rsidRPr="000E217A">
        <w:rPr>
          <w:szCs w:val="24"/>
          <w:lang w:eastAsia="da-DK"/>
        </w:rPr>
        <w:t>FCC Preheater (H-0302) will combust a blend of pipeline quality natural gas and RFU off gas. The heater will emit CO due to the incomplete oxidation of hydrocarbons present in natural gas and RFU off gas. However, natural gas and RFU off gas are both low-carbon fuels. This fuel characteristic will promote low levels of CO emissions from the heater.</w:t>
      </w:r>
    </w:p>
    <w:p w14:paraId="0FAEDD55" w14:textId="77777777" w:rsidR="000E217A" w:rsidRDefault="000E217A" w:rsidP="000E217A">
      <w:pPr>
        <w:spacing w:line="260" w:lineRule="atLeast"/>
        <w:rPr>
          <w:szCs w:val="24"/>
          <w:lang w:eastAsia="da-DK"/>
        </w:rPr>
      </w:pPr>
    </w:p>
    <w:p w14:paraId="6C6F7324" w14:textId="70ABF3A4" w:rsidR="000E217A" w:rsidRPr="000E217A" w:rsidRDefault="000E217A" w:rsidP="000E217A">
      <w:pPr>
        <w:spacing w:line="260" w:lineRule="atLeast"/>
        <w:rPr>
          <w:szCs w:val="24"/>
          <w:lang w:eastAsia="da-DK"/>
        </w:rPr>
      </w:pPr>
      <w:r w:rsidRPr="000E217A">
        <w:rPr>
          <w:szCs w:val="24"/>
          <w:lang w:eastAsia="da-DK"/>
        </w:rPr>
        <w:t>The heater is equipped with an oxygen monitoring system, which is a component of good combustion practices. The oxygen monitoring system is designed to allow MRL to make on-line optimization adjustments to its combustion process, as needed. This system greatly assists in minimizing the heater’s CO emissions by providing MRL with the capability to maintain good combustion practices at the heater.</w:t>
      </w:r>
    </w:p>
    <w:p w14:paraId="0638EC10" w14:textId="77777777" w:rsidR="000E217A" w:rsidRDefault="000E217A" w:rsidP="000E217A">
      <w:pPr>
        <w:spacing w:line="260" w:lineRule="atLeast"/>
        <w:rPr>
          <w:szCs w:val="24"/>
          <w:lang w:eastAsia="da-DK"/>
        </w:rPr>
      </w:pPr>
    </w:p>
    <w:p w14:paraId="0AA12BFC" w14:textId="426DB802" w:rsidR="000E217A" w:rsidRDefault="000E217A" w:rsidP="000E217A">
      <w:pPr>
        <w:spacing w:line="260" w:lineRule="atLeast"/>
        <w:rPr>
          <w:szCs w:val="24"/>
          <w:lang w:eastAsia="da-DK"/>
        </w:rPr>
      </w:pPr>
      <w:r w:rsidRPr="000E217A">
        <w:rPr>
          <w:szCs w:val="24"/>
          <w:lang w:eastAsia="da-DK"/>
        </w:rPr>
        <w:t>The heater will continue to follow the work practice standards in 40 CFR, Part 63, Subpart DDDDD – National Emission Standards for Hazardous Air Pollutants (NESHAP) for Major Sources: Industrial, Commercial and Institutional Boilers and Process Heaters:</w:t>
      </w:r>
    </w:p>
    <w:p w14:paraId="28A5BA47" w14:textId="77777777" w:rsidR="008A5292" w:rsidRPr="000E217A" w:rsidRDefault="008A5292" w:rsidP="000E217A">
      <w:pPr>
        <w:spacing w:line="260" w:lineRule="atLeast"/>
        <w:rPr>
          <w:szCs w:val="24"/>
          <w:lang w:eastAsia="da-DK"/>
        </w:rPr>
      </w:pPr>
    </w:p>
    <w:p w14:paraId="6421186B" w14:textId="564FE668" w:rsidR="000E217A" w:rsidRPr="000E217A" w:rsidRDefault="000E217A" w:rsidP="008A5292">
      <w:pPr>
        <w:numPr>
          <w:ilvl w:val="0"/>
          <w:numId w:val="142"/>
        </w:numPr>
        <w:spacing w:after="240" w:line="260" w:lineRule="atLeast"/>
        <w:contextualSpacing/>
        <w:rPr>
          <w:szCs w:val="24"/>
          <w:lang w:eastAsia="da-DK"/>
        </w:rPr>
      </w:pPr>
      <w:r w:rsidRPr="000E217A">
        <w:rPr>
          <w:szCs w:val="24"/>
          <w:lang w:eastAsia="da-DK"/>
        </w:rPr>
        <w:t>Pursuant to 40 CFR 63.7540(a)(10)(</w:t>
      </w:r>
      <w:proofErr w:type="spellStart"/>
      <w:r w:rsidRPr="000E217A">
        <w:rPr>
          <w:szCs w:val="24"/>
          <w:lang w:eastAsia="da-DK"/>
        </w:rPr>
        <w:t>i</w:t>
      </w:r>
      <w:proofErr w:type="spellEnd"/>
      <w:r w:rsidRPr="000E217A">
        <w:rPr>
          <w:szCs w:val="24"/>
          <w:lang w:eastAsia="da-DK"/>
        </w:rPr>
        <w:t>), MRL will inspect the heater’s burners and clean or replace any components of the burners as necessary.</w:t>
      </w:r>
    </w:p>
    <w:p w14:paraId="64B2B1B6" w14:textId="09159651" w:rsidR="000E217A" w:rsidRPr="000E217A" w:rsidRDefault="000E217A" w:rsidP="008A5292">
      <w:pPr>
        <w:numPr>
          <w:ilvl w:val="0"/>
          <w:numId w:val="142"/>
        </w:numPr>
        <w:spacing w:after="240" w:line="260" w:lineRule="atLeast"/>
        <w:contextualSpacing/>
        <w:rPr>
          <w:szCs w:val="24"/>
          <w:lang w:eastAsia="da-DK"/>
        </w:rPr>
      </w:pPr>
      <w:r w:rsidRPr="000E217A">
        <w:rPr>
          <w:szCs w:val="24"/>
          <w:lang w:eastAsia="da-DK"/>
        </w:rPr>
        <w:t>Pursuant to 40 CFR 63.7540(a)(10)(ii), MRL will inspect the flame pattern of the heater’s burners and adjust the burners as necessary to optimize the flame pattern, consistent with the manufacturer's specifications.</w:t>
      </w:r>
    </w:p>
    <w:p w14:paraId="36588216" w14:textId="1D2E84AA" w:rsidR="000E217A" w:rsidRPr="000E217A" w:rsidRDefault="000E217A" w:rsidP="008A5292">
      <w:pPr>
        <w:numPr>
          <w:ilvl w:val="0"/>
          <w:numId w:val="142"/>
        </w:numPr>
        <w:spacing w:after="240" w:line="260" w:lineRule="atLeast"/>
        <w:contextualSpacing/>
        <w:rPr>
          <w:szCs w:val="24"/>
          <w:lang w:eastAsia="da-DK"/>
        </w:rPr>
      </w:pPr>
      <w:r w:rsidRPr="000E217A">
        <w:rPr>
          <w:szCs w:val="24"/>
          <w:lang w:eastAsia="da-DK"/>
        </w:rPr>
        <w:t>Pursuant to 40 CFR 63.7540(a)(10)(iv), MRL will optimize total emissions of CO from the heater. This optimization will be consistent with the manufacturer's specifications and the nitrogen oxides (NOx) emission limitation to which the heater is subject.</w:t>
      </w:r>
    </w:p>
    <w:p w14:paraId="7C836034" w14:textId="60930158" w:rsidR="000E217A" w:rsidRPr="000E217A" w:rsidRDefault="000E217A" w:rsidP="008A5292">
      <w:pPr>
        <w:numPr>
          <w:ilvl w:val="0"/>
          <w:numId w:val="142"/>
        </w:numPr>
        <w:spacing w:after="240" w:line="260" w:lineRule="atLeast"/>
        <w:contextualSpacing/>
        <w:rPr>
          <w:szCs w:val="24"/>
          <w:lang w:eastAsia="da-DK"/>
        </w:rPr>
      </w:pPr>
      <w:r w:rsidRPr="000E217A">
        <w:rPr>
          <w:szCs w:val="24"/>
          <w:lang w:eastAsia="da-DK"/>
        </w:rPr>
        <w:lastRenderedPageBreak/>
        <w:t>Pursuant to 40 CFR 63.7540(a)(10)(v), MRL will measure the CO and oxygen concentrations in the heater’s exhaust stream before and after making the adjustments referenced above.</w:t>
      </w:r>
    </w:p>
    <w:p w14:paraId="6F6FB335" w14:textId="77777777" w:rsidR="008A5292" w:rsidRDefault="008A5292" w:rsidP="000E217A">
      <w:pPr>
        <w:spacing w:line="260" w:lineRule="atLeast"/>
        <w:rPr>
          <w:szCs w:val="24"/>
          <w:lang w:eastAsia="da-DK"/>
        </w:rPr>
      </w:pPr>
    </w:p>
    <w:p w14:paraId="570E9F67" w14:textId="02A78396" w:rsidR="000E217A" w:rsidRDefault="000E217A" w:rsidP="000E217A">
      <w:pPr>
        <w:spacing w:line="260" w:lineRule="atLeast"/>
        <w:rPr>
          <w:szCs w:val="24"/>
          <w:lang w:eastAsia="da-DK"/>
        </w:rPr>
      </w:pPr>
      <w:r w:rsidRPr="000E217A">
        <w:rPr>
          <w:szCs w:val="24"/>
          <w:lang w:eastAsia="da-DK"/>
        </w:rPr>
        <w:t>Additionally, MRL proposes the following maximum air pollutant control capability CO emission standard pursuant to ARM 17.8.752:</w:t>
      </w:r>
    </w:p>
    <w:p w14:paraId="0ED95A83" w14:textId="77777777" w:rsidR="008A5292" w:rsidRPr="000E217A" w:rsidRDefault="008A5292" w:rsidP="000E217A">
      <w:pPr>
        <w:spacing w:line="260" w:lineRule="atLeast"/>
        <w:rPr>
          <w:szCs w:val="24"/>
          <w:lang w:eastAsia="da-DK"/>
        </w:rPr>
      </w:pPr>
    </w:p>
    <w:p w14:paraId="3908DF88" w14:textId="095D7F27" w:rsidR="000E217A" w:rsidRPr="000E217A" w:rsidRDefault="000E217A" w:rsidP="008A5292">
      <w:pPr>
        <w:numPr>
          <w:ilvl w:val="0"/>
          <w:numId w:val="142"/>
        </w:numPr>
        <w:spacing w:after="240" w:line="260" w:lineRule="atLeast"/>
        <w:contextualSpacing/>
        <w:rPr>
          <w:szCs w:val="24"/>
          <w:lang w:eastAsia="da-DK"/>
        </w:rPr>
      </w:pPr>
      <w:r w:rsidRPr="000E217A">
        <w:rPr>
          <w:szCs w:val="24"/>
          <w:lang w:eastAsia="da-DK"/>
        </w:rPr>
        <w:t>CO emissions from the heater shall not exceed 0.08 pounds per MMBtu (</w:t>
      </w:r>
      <w:proofErr w:type="spellStart"/>
      <w:r w:rsidRPr="000E217A">
        <w:rPr>
          <w:szCs w:val="24"/>
          <w:lang w:eastAsia="da-DK"/>
        </w:rPr>
        <w:t>lb</w:t>
      </w:r>
      <w:proofErr w:type="spellEnd"/>
      <w:r w:rsidRPr="000E217A">
        <w:rPr>
          <w:szCs w:val="24"/>
          <w:lang w:eastAsia="da-DK"/>
        </w:rPr>
        <w:t>/MMBtu) on an average of three 1-hr runs.</w:t>
      </w:r>
    </w:p>
    <w:p w14:paraId="5C1B12CA" w14:textId="77777777" w:rsidR="00B61AA8" w:rsidRDefault="00B61AA8" w:rsidP="009E55F7">
      <w:pPr>
        <w:spacing w:line="260" w:lineRule="atLeast"/>
        <w:rPr>
          <w:b/>
          <w:bCs/>
          <w:szCs w:val="24"/>
          <w:lang w:eastAsia="da-DK"/>
        </w:rPr>
      </w:pPr>
    </w:p>
    <w:p w14:paraId="5005F9B4" w14:textId="5A8FDCEB"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6258733D" w14:textId="4FBFCEEB" w:rsidR="008A5292" w:rsidRPr="008A5292" w:rsidRDefault="009E55F7" w:rsidP="008A5292">
      <w:pPr>
        <w:spacing w:after="240" w:line="260" w:lineRule="atLeast"/>
        <w:rPr>
          <w:szCs w:val="24"/>
          <w:lang w:eastAsia="da-DK"/>
        </w:rPr>
      </w:pPr>
      <w:r w:rsidRPr="009E55F7">
        <w:rPr>
          <w:szCs w:val="24"/>
          <w:lang w:eastAsia="da-DK"/>
        </w:rPr>
        <w:t>.</w:t>
      </w:r>
      <w:r w:rsidR="008A5292" w:rsidRPr="008A5292">
        <w:t xml:space="preserve"> </w:t>
      </w:r>
      <w:r w:rsidR="008A5292" w:rsidRPr="008A5292">
        <w:rPr>
          <w:szCs w:val="24"/>
          <w:lang w:eastAsia="da-DK"/>
        </w:rPr>
        <w:t>The following are available CO emission control technologies for the FCC Preheater (H-0302).</w:t>
      </w:r>
    </w:p>
    <w:p w14:paraId="7649E85D" w14:textId="77777777" w:rsidR="008A5292" w:rsidRPr="008A5292" w:rsidRDefault="008A5292" w:rsidP="008A5292">
      <w:pPr>
        <w:spacing w:after="240" w:line="260" w:lineRule="atLeast"/>
        <w:rPr>
          <w:szCs w:val="24"/>
          <w:lang w:eastAsia="da-DK"/>
        </w:rPr>
      </w:pPr>
      <w:r w:rsidRPr="008A5292">
        <w:rPr>
          <w:szCs w:val="24"/>
          <w:lang w:eastAsia="da-DK"/>
        </w:rPr>
        <w:t>•</w:t>
      </w:r>
      <w:r w:rsidRPr="008A5292">
        <w:rPr>
          <w:szCs w:val="24"/>
          <w:lang w:eastAsia="da-DK"/>
        </w:rPr>
        <w:tab/>
        <w:t>Good Combustion Practices;</w:t>
      </w:r>
    </w:p>
    <w:p w14:paraId="0C6425A2" w14:textId="77777777" w:rsidR="008A5292" w:rsidRPr="008A5292" w:rsidRDefault="008A5292" w:rsidP="008A5292">
      <w:pPr>
        <w:spacing w:after="240" w:line="260" w:lineRule="atLeast"/>
        <w:rPr>
          <w:szCs w:val="24"/>
          <w:lang w:eastAsia="da-DK"/>
        </w:rPr>
      </w:pPr>
      <w:r w:rsidRPr="008A5292">
        <w:rPr>
          <w:szCs w:val="24"/>
          <w:lang w:eastAsia="da-DK"/>
        </w:rPr>
        <w:t>•</w:t>
      </w:r>
      <w:r w:rsidRPr="008A5292">
        <w:rPr>
          <w:szCs w:val="24"/>
          <w:lang w:eastAsia="da-DK"/>
        </w:rPr>
        <w:tab/>
        <w:t>Thermal Oxidation; and</w:t>
      </w:r>
    </w:p>
    <w:p w14:paraId="7904766A" w14:textId="77777777" w:rsidR="008A5292" w:rsidRPr="008A5292" w:rsidRDefault="008A5292" w:rsidP="008A5292">
      <w:pPr>
        <w:spacing w:after="240" w:line="260" w:lineRule="atLeast"/>
        <w:rPr>
          <w:szCs w:val="24"/>
          <w:lang w:eastAsia="da-DK"/>
        </w:rPr>
      </w:pPr>
      <w:r w:rsidRPr="008A5292">
        <w:rPr>
          <w:szCs w:val="24"/>
          <w:lang w:eastAsia="da-DK"/>
        </w:rPr>
        <w:t>•</w:t>
      </w:r>
      <w:r w:rsidRPr="008A5292">
        <w:rPr>
          <w:szCs w:val="24"/>
          <w:lang w:eastAsia="da-DK"/>
        </w:rPr>
        <w:tab/>
        <w:t>Catalytic Oxidation.</w:t>
      </w:r>
    </w:p>
    <w:p w14:paraId="3B3FB40C" w14:textId="77777777" w:rsidR="008A5292" w:rsidRPr="008A5292" w:rsidRDefault="008A5292" w:rsidP="008A5292">
      <w:pPr>
        <w:spacing w:after="240" w:line="260" w:lineRule="atLeast"/>
        <w:rPr>
          <w:szCs w:val="24"/>
          <w:lang w:eastAsia="da-DK"/>
        </w:rPr>
      </w:pPr>
      <w:r w:rsidRPr="008A5292">
        <w:rPr>
          <w:szCs w:val="24"/>
          <w:lang w:eastAsia="da-DK"/>
        </w:rPr>
        <w:t>Below, these technologies are generally described.</w:t>
      </w:r>
    </w:p>
    <w:p w14:paraId="15EB0DCC" w14:textId="02A28A8E" w:rsidR="008A5292" w:rsidRPr="008A5292" w:rsidRDefault="008A5292" w:rsidP="008A5292">
      <w:pPr>
        <w:spacing w:after="240" w:line="260" w:lineRule="atLeast"/>
        <w:rPr>
          <w:szCs w:val="24"/>
          <w:lang w:eastAsia="da-DK"/>
        </w:rPr>
      </w:pPr>
      <w:r w:rsidRPr="008A5292">
        <w:rPr>
          <w:szCs w:val="24"/>
          <w:lang w:eastAsia="da-DK"/>
        </w:rPr>
        <w:t>Good Combustion Practices</w:t>
      </w:r>
    </w:p>
    <w:p w14:paraId="757D11FD" w14:textId="77777777" w:rsidR="008A5292" w:rsidRPr="008A5292" w:rsidRDefault="008A5292" w:rsidP="008A5292">
      <w:pPr>
        <w:spacing w:after="240" w:line="260" w:lineRule="atLeast"/>
        <w:rPr>
          <w:szCs w:val="24"/>
          <w:lang w:eastAsia="da-DK"/>
        </w:rPr>
      </w:pPr>
      <w:r w:rsidRPr="008A5292">
        <w:rPr>
          <w:szCs w:val="24"/>
          <w:lang w:eastAsia="da-DK"/>
        </w:rPr>
        <w:t>Good combustion practices for a gaseous fuel enclosed combustion device provide a properly set and controlled air-to-fuel ratio and appropriate combustion zone residence time, temperature, and turbulence parameters essential to achieving low CO emission levels. Incomplete combustion of fuel hydrocarbons can occur because of improper combustion mechanisms, which may result from poor burner/combustion device design, operation, and/or maintenance. However, a heater is designed and typically operated to maximize fuel combustion efficiency so that its fuel usage cost is minimized while maximizing process heating performance. Good combustion practices can be achieved by following a combustion device manufacturer’s operating procedures and guidelines, as well as complying with NESHAP Subpart DDDDD work practice standards, which require a combustion device to undergo regular tune-ups.</w:t>
      </w:r>
    </w:p>
    <w:p w14:paraId="5A2810AB" w14:textId="63E07257" w:rsidR="008A5292" w:rsidRPr="008A5292" w:rsidRDefault="008A5292" w:rsidP="008A5292">
      <w:pPr>
        <w:spacing w:after="240" w:line="260" w:lineRule="atLeast"/>
        <w:rPr>
          <w:szCs w:val="24"/>
          <w:lang w:eastAsia="da-DK"/>
        </w:rPr>
      </w:pPr>
      <w:r w:rsidRPr="008A5292">
        <w:rPr>
          <w:szCs w:val="24"/>
          <w:lang w:eastAsia="da-DK"/>
        </w:rPr>
        <w:t>Thermal Oxidation</w:t>
      </w:r>
    </w:p>
    <w:p w14:paraId="4E145067" w14:textId="1912337E" w:rsidR="008A5292" w:rsidRPr="008A5292" w:rsidRDefault="008A5292" w:rsidP="008A5292">
      <w:pPr>
        <w:spacing w:after="240" w:line="260" w:lineRule="atLeast"/>
        <w:rPr>
          <w:szCs w:val="24"/>
          <w:lang w:eastAsia="da-DK"/>
        </w:rPr>
      </w:pPr>
      <w:r w:rsidRPr="008A5292">
        <w:rPr>
          <w:szCs w:val="24"/>
          <w:lang w:eastAsia="da-DK"/>
        </w:rPr>
        <w:t xml:space="preserve">Please see </w:t>
      </w:r>
      <w:r w:rsidR="00067D9D">
        <w:rPr>
          <w:szCs w:val="24"/>
          <w:lang w:eastAsia="da-DK"/>
        </w:rPr>
        <w:t>Definition Section II</w:t>
      </w:r>
      <w:r w:rsidRPr="008A5292">
        <w:rPr>
          <w:szCs w:val="24"/>
          <w:lang w:eastAsia="da-DK"/>
        </w:rPr>
        <w:t xml:space="preserve"> herein for a discussion of this technology.</w:t>
      </w:r>
    </w:p>
    <w:p w14:paraId="7C5D68EA" w14:textId="4F680FCE" w:rsidR="008A5292" w:rsidRPr="008A5292" w:rsidRDefault="008A5292" w:rsidP="008A5292">
      <w:pPr>
        <w:spacing w:after="240" w:line="260" w:lineRule="atLeast"/>
        <w:rPr>
          <w:szCs w:val="24"/>
          <w:lang w:eastAsia="da-DK"/>
        </w:rPr>
      </w:pPr>
      <w:r w:rsidRPr="008A5292">
        <w:rPr>
          <w:szCs w:val="24"/>
          <w:lang w:eastAsia="da-DK"/>
        </w:rPr>
        <w:t>Catalytic Oxidation</w:t>
      </w:r>
    </w:p>
    <w:p w14:paraId="009D893E" w14:textId="1BC85625" w:rsidR="009E55F7" w:rsidRPr="009E55F7" w:rsidRDefault="008A5292" w:rsidP="008A5292">
      <w:pPr>
        <w:spacing w:after="240" w:line="260" w:lineRule="atLeast"/>
        <w:rPr>
          <w:szCs w:val="24"/>
          <w:lang w:eastAsia="da-DK"/>
        </w:rPr>
      </w:pPr>
      <w:r w:rsidRPr="008A5292">
        <w:rPr>
          <w:szCs w:val="24"/>
          <w:lang w:eastAsia="da-DK"/>
        </w:rPr>
        <w:t xml:space="preserve">Please see </w:t>
      </w:r>
      <w:r w:rsidR="00067D9D" w:rsidRPr="00067D9D">
        <w:rPr>
          <w:szCs w:val="24"/>
          <w:lang w:eastAsia="da-DK"/>
        </w:rPr>
        <w:t>Definition Section II</w:t>
      </w:r>
      <w:r w:rsidR="00067D9D">
        <w:rPr>
          <w:szCs w:val="24"/>
          <w:lang w:eastAsia="da-DK"/>
        </w:rPr>
        <w:t>I</w:t>
      </w:r>
      <w:r w:rsidR="00067D9D" w:rsidRPr="00067D9D">
        <w:rPr>
          <w:szCs w:val="24"/>
          <w:lang w:eastAsia="da-DK"/>
        </w:rPr>
        <w:t xml:space="preserve"> </w:t>
      </w:r>
      <w:r w:rsidRPr="008A5292">
        <w:rPr>
          <w:szCs w:val="24"/>
          <w:lang w:eastAsia="da-DK"/>
        </w:rPr>
        <w:t>herein for a discussion of this technology.</w:t>
      </w:r>
    </w:p>
    <w:p w14:paraId="36A6ACE5" w14:textId="77777777" w:rsidR="009E55F7" w:rsidRPr="009E55F7" w:rsidRDefault="009E55F7" w:rsidP="009E55F7">
      <w:pPr>
        <w:spacing w:line="260" w:lineRule="atLeast"/>
        <w:rPr>
          <w:b/>
          <w:bCs/>
          <w:szCs w:val="24"/>
          <w:lang w:eastAsia="da-DK"/>
        </w:rPr>
      </w:pPr>
      <w:r w:rsidRPr="009E55F7">
        <w:rPr>
          <w:b/>
          <w:bCs/>
          <w:szCs w:val="24"/>
          <w:lang w:eastAsia="da-DK"/>
        </w:rPr>
        <w:t>Step 2: Eliminate Technically Infeasible Options</w:t>
      </w:r>
    </w:p>
    <w:p w14:paraId="5603B2D3" w14:textId="77777777" w:rsidR="008A5292" w:rsidRDefault="008A5292" w:rsidP="008A5292">
      <w:pPr>
        <w:spacing w:line="260" w:lineRule="atLeast"/>
        <w:rPr>
          <w:szCs w:val="24"/>
          <w:lang w:eastAsia="da-DK"/>
        </w:rPr>
      </w:pPr>
      <w:r w:rsidRPr="008A5292">
        <w:rPr>
          <w:szCs w:val="24"/>
          <w:lang w:eastAsia="da-DK"/>
        </w:rPr>
        <w:t>The technical feasibility of the CO emission control technologies determined to be available for FCC Preheater (H-0302) is evaluated below.</w:t>
      </w:r>
    </w:p>
    <w:p w14:paraId="4784B97C" w14:textId="77777777" w:rsidR="008A5292" w:rsidRPr="008A5292" w:rsidRDefault="008A5292" w:rsidP="008A5292">
      <w:pPr>
        <w:spacing w:line="260" w:lineRule="atLeast"/>
        <w:rPr>
          <w:szCs w:val="24"/>
          <w:lang w:eastAsia="da-DK"/>
        </w:rPr>
      </w:pPr>
    </w:p>
    <w:p w14:paraId="66F029C2" w14:textId="4A9323BB" w:rsidR="008A5292" w:rsidRPr="008A5292" w:rsidRDefault="008A5292" w:rsidP="008A5292">
      <w:pPr>
        <w:spacing w:line="260" w:lineRule="atLeast"/>
        <w:rPr>
          <w:szCs w:val="24"/>
          <w:lang w:eastAsia="da-DK"/>
        </w:rPr>
      </w:pPr>
      <w:r w:rsidRPr="008A5292">
        <w:rPr>
          <w:szCs w:val="24"/>
          <w:lang w:eastAsia="da-DK"/>
        </w:rPr>
        <w:t>Good Combustion Practices</w:t>
      </w:r>
    </w:p>
    <w:p w14:paraId="267EE0E7" w14:textId="77777777" w:rsidR="008A5292" w:rsidRDefault="008A5292" w:rsidP="008A5292">
      <w:pPr>
        <w:spacing w:line="260" w:lineRule="atLeast"/>
        <w:rPr>
          <w:szCs w:val="24"/>
          <w:lang w:eastAsia="da-DK"/>
        </w:rPr>
      </w:pPr>
      <w:r w:rsidRPr="008A5292">
        <w:rPr>
          <w:szCs w:val="24"/>
          <w:lang w:eastAsia="da-DK"/>
        </w:rPr>
        <w:t>Good combustion practices, including an oxygen monitoring system, are an integral component of the design and operation of the heater. Therefore, this option is technically feasible for the heater.</w:t>
      </w:r>
    </w:p>
    <w:p w14:paraId="568C0F51" w14:textId="77777777" w:rsidR="008A5292" w:rsidRPr="008A5292" w:rsidRDefault="008A5292" w:rsidP="008A5292">
      <w:pPr>
        <w:spacing w:line="260" w:lineRule="atLeast"/>
        <w:rPr>
          <w:szCs w:val="24"/>
          <w:lang w:eastAsia="da-DK"/>
        </w:rPr>
      </w:pPr>
    </w:p>
    <w:p w14:paraId="6C86C732" w14:textId="78E22363" w:rsidR="008A5292" w:rsidRPr="008A5292" w:rsidRDefault="008A5292" w:rsidP="008A5292">
      <w:pPr>
        <w:spacing w:line="260" w:lineRule="atLeast"/>
        <w:rPr>
          <w:szCs w:val="24"/>
          <w:lang w:eastAsia="da-DK"/>
        </w:rPr>
      </w:pPr>
      <w:r w:rsidRPr="008A5292">
        <w:rPr>
          <w:szCs w:val="24"/>
          <w:lang w:eastAsia="da-DK"/>
        </w:rPr>
        <w:t>Thermal Oxidation</w:t>
      </w:r>
    </w:p>
    <w:p w14:paraId="0994BBBC" w14:textId="77777777" w:rsidR="008A5292" w:rsidRDefault="008A5292" w:rsidP="008A5292">
      <w:pPr>
        <w:spacing w:line="260" w:lineRule="atLeast"/>
        <w:rPr>
          <w:szCs w:val="24"/>
          <w:lang w:eastAsia="da-DK"/>
        </w:rPr>
      </w:pPr>
      <w:r w:rsidRPr="008A5292">
        <w:rPr>
          <w:szCs w:val="24"/>
          <w:lang w:eastAsia="da-DK"/>
        </w:rPr>
        <w:t>Thermal oxidation is technically feasible for the control of CO emissions from the preheater.</w:t>
      </w:r>
    </w:p>
    <w:p w14:paraId="0F784675" w14:textId="77777777" w:rsidR="008A5292" w:rsidRPr="008A5292" w:rsidRDefault="008A5292" w:rsidP="008A5292">
      <w:pPr>
        <w:spacing w:line="260" w:lineRule="atLeast"/>
        <w:rPr>
          <w:szCs w:val="24"/>
          <w:lang w:eastAsia="da-DK"/>
        </w:rPr>
      </w:pPr>
    </w:p>
    <w:p w14:paraId="29F2C46F" w14:textId="44DE1E07" w:rsidR="008A5292" w:rsidRPr="008A5292" w:rsidRDefault="008A5292" w:rsidP="008A5292">
      <w:pPr>
        <w:spacing w:line="260" w:lineRule="atLeast"/>
        <w:rPr>
          <w:szCs w:val="24"/>
          <w:lang w:eastAsia="da-DK"/>
        </w:rPr>
      </w:pPr>
      <w:r w:rsidRPr="008A5292">
        <w:rPr>
          <w:szCs w:val="24"/>
          <w:lang w:eastAsia="da-DK"/>
        </w:rPr>
        <w:t>Catalytic Oxidation</w:t>
      </w:r>
    </w:p>
    <w:p w14:paraId="539283DB" w14:textId="114691C4" w:rsidR="008A5292" w:rsidRDefault="008A5292" w:rsidP="009E55F7">
      <w:pPr>
        <w:spacing w:line="260" w:lineRule="atLeast"/>
        <w:rPr>
          <w:szCs w:val="24"/>
          <w:lang w:eastAsia="da-DK"/>
        </w:rPr>
      </w:pPr>
      <w:r w:rsidRPr="008A5292">
        <w:rPr>
          <w:szCs w:val="24"/>
          <w:lang w:eastAsia="da-DK"/>
        </w:rPr>
        <w:t>Catalytic oxidation is technically feasible for the control of CO emissions from the preheater.</w:t>
      </w:r>
    </w:p>
    <w:p w14:paraId="114B1F7B" w14:textId="77777777" w:rsidR="008A5292" w:rsidRPr="008A5292" w:rsidRDefault="008A5292" w:rsidP="009E55F7">
      <w:pPr>
        <w:spacing w:line="260" w:lineRule="atLeast"/>
        <w:rPr>
          <w:szCs w:val="24"/>
          <w:lang w:eastAsia="da-DK"/>
        </w:rPr>
      </w:pPr>
    </w:p>
    <w:p w14:paraId="48CD87C6" w14:textId="23A62AB5"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5095010D" w14:textId="77777777" w:rsidR="000E217A" w:rsidRDefault="000E217A" w:rsidP="009E55F7">
      <w:pPr>
        <w:spacing w:line="260" w:lineRule="atLeast"/>
        <w:rPr>
          <w:b/>
          <w:bCs/>
          <w:szCs w:val="24"/>
          <w:lang w:eastAsia="da-DK"/>
        </w:rPr>
      </w:pPr>
    </w:p>
    <w:p w14:paraId="00C5F90C" w14:textId="77777777" w:rsidR="008A5292" w:rsidRDefault="008A5292" w:rsidP="008A5292">
      <w:pPr>
        <w:spacing w:line="260" w:lineRule="atLeast"/>
        <w:rPr>
          <w:szCs w:val="24"/>
          <w:lang w:eastAsia="da-DK"/>
        </w:rPr>
      </w:pPr>
      <w:r w:rsidRPr="008A5292">
        <w:rPr>
          <w:szCs w:val="24"/>
          <w:lang w:eastAsia="da-DK"/>
        </w:rPr>
        <w:t>The remaining available CO emission control technologies for the FCC Preheater (H-0302) are listed below from the highest to lowest potential emission control relative to the emissions unit’s baseline emissions:</w:t>
      </w:r>
    </w:p>
    <w:p w14:paraId="3F55472E" w14:textId="77777777" w:rsidR="008A5292" w:rsidRPr="008A5292" w:rsidRDefault="008A5292" w:rsidP="008A5292">
      <w:pPr>
        <w:spacing w:line="260" w:lineRule="atLeast"/>
        <w:rPr>
          <w:szCs w:val="24"/>
          <w:lang w:eastAsia="da-DK"/>
        </w:rPr>
      </w:pPr>
    </w:p>
    <w:p w14:paraId="45EFE3C0" w14:textId="2FFA55E7" w:rsidR="008A5292" w:rsidRPr="008A5292" w:rsidRDefault="008A5292" w:rsidP="008A5292">
      <w:pPr>
        <w:numPr>
          <w:ilvl w:val="0"/>
          <w:numId w:val="142"/>
        </w:numPr>
        <w:spacing w:after="240" w:line="260" w:lineRule="atLeast"/>
        <w:contextualSpacing/>
        <w:rPr>
          <w:szCs w:val="24"/>
          <w:lang w:eastAsia="da-DK"/>
        </w:rPr>
      </w:pPr>
      <w:r w:rsidRPr="008A5292">
        <w:rPr>
          <w:szCs w:val="24"/>
          <w:lang w:eastAsia="da-DK"/>
        </w:rPr>
        <w:t xml:space="preserve">Thermal oxidation; </w:t>
      </w:r>
    </w:p>
    <w:p w14:paraId="1F0124E7" w14:textId="7AEDB5A5" w:rsidR="008A5292" w:rsidRPr="008A5292" w:rsidRDefault="008A5292" w:rsidP="008A5292">
      <w:pPr>
        <w:numPr>
          <w:ilvl w:val="0"/>
          <w:numId w:val="142"/>
        </w:numPr>
        <w:spacing w:after="240" w:line="260" w:lineRule="atLeast"/>
        <w:contextualSpacing/>
        <w:rPr>
          <w:szCs w:val="24"/>
          <w:lang w:eastAsia="da-DK"/>
        </w:rPr>
      </w:pPr>
      <w:r w:rsidRPr="008A5292">
        <w:rPr>
          <w:szCs w:val="24"/>
          <w:lang w:eastAsia="da-DK"/>
        </w:rPr>
        <w:t>Catalytic Oxidation; and</w:t>
      </w:r>
    </w:p>
    <w:p w14:paraId="755AC7BF" w14:textId="1FA9EBFC" w:rsidR="008A5292" w:rsidRPr="008A5292" w:rsidRDefault="008A5292" w:rsidP="008A5292">
      <w:pPr>
        <w:numPr>
          <w:ilvl w:val="0"/>
          <w:numId w:val="142"/>
        </w:numPr>
        <w:spacing w:after="240" w:line="260" w:lineRule="atLeast"/>
        <w:contextualSpacing/>
        <w:rPr>
          <w:szCs w:val="24"/>
          <w:lang w:eastAsia="da-DK"/>
        </w:rPr>
      </w:pPr>
      <w:r w:rsidRPr="008A5292">
        <w:rPr>
          <w:szCs w:val="24"/>
          <w:lang w:eastAsia="da-DK"/>
        </w:rPr>
        <w:t>Good combustion practices.</w:t>
      </w:r>
    </w:p>
    <w:p w14:paraId="2305DB87" w14:textId="77777777" w:rsidR="008A5292" w:rsidRDefault="008A5292" w:rsidP="008A5292">
      <w:pPr>
        <w:spacing w:after="240" w:line="260" w:lineRule="atLeast"/>
        <w:ind w:left="720"/>
        <w:contextualSpacing/>
        <w:rPr>
          <w:b/>
          <w:bCs/>
          <w:szCs w:val="24"/>
          <w:lang w:eastAsia="da-DK"/>
        </w:rPr>
      </w:pPr>
    </w:p>
    <w:p w14:paraId="3F8F34F0" w14:textId="6BB66D89" w:rsidR="009E55F7" w:rsidRPr="009E55F7" w:rsidRDefault="009E55F7" w:rsidP="009E55F7">
      <w:pPr>
        <w:spacing w:line="260" w:lineRule="atLeast"/>
        <w:rPr>
          <w:b/>
          <w:bCs/>
          <w:szCs w:val="24"/>
          <w:lang w:eastAsia="da-DK"/>
        </w:rPr>
      </w:pPr>
      <w:r w:rsidRPr="009E55F7">
        <w:rPr>
          <w:b/>
          <w:bCs/>
          <w:szCs w:val="24"/>
          <w:lang w:eastAsia="da-DK"/>
        </w:rPr>
        <w:t>Step 4: Evaluate Most Effective Control Options and Document Results</w:t>
      </w:r>
    </w:p>
    <w:p w14:paraId="0C82B3D0" w14:textId="652F8962" w:rsidR="009E55F7" w:rsidRDefault="009E55F7" w:rsidP="009E55F7">
      <w:pPr>
        <w:spacing w:after="240" w:line="260" w:lineRule="atLeast"/>
        <w:rPr>
          <w:szCs w:val="24"/>
          <w:lang w:eastAsia="da-DK"/>
        </w:rPr>
      </w:pPr>
      <w:r w:rsidRPr="009E55F7">
        <w:rPr>
          <w:szCs w:val="24"/>
          <w:lang w:eastAsia="da-DK"/>
        </w:rPr>
        <w:t xml:space="preserve">. </w:t>
      </w:r>
    </w:p>
    <w:p w14:paraId="34E5EA29" w14:textId="77777777" w:rsidR="008A5292" w:rsidRPr="008A5292" w:rsidRDefault="008A5292" w:rsidP="008A5292">
      <w:pPr>
        <w:spacing w:after="240" w:line="260" w:lineRule="atLeast"/>
        <w:rPr>
          <w:szCs w:val="24"/>
          <w:lang w:eastAsia="da-DK"/>
        </w:rPr>
      </w:pPr>
      <w:r w:rsidRPr="008A5292">
        <w:rPr>
          <w:szCs w:val="24"/>
          <w:lang w:eastAsia="da-DK"/>
        </w:rPr>
        <w:t>Below, MRL evaluated the cost effectiveness of the installation and operation of the CO emission control technologies that were determined to be technically feasible for FCC Preheater (H-0302).</w:t>
      </w:r>
    </w:p>
    <w:p w14:paraId="7355065A" w14:textId="7FF29C95" w:rsidR="008A5292" w:rsidRPr="008A5292" w:rsidRDefault="008A5292" w:rsidP="008A5292">
      <w:pPr>
        <w:spacing w:after="240" w:line="260" w:lineRule="atLeast"/>
        <w:rPr>
          <w:szCs w:val="24"/>
          <w:lang w:eastAsia="da-DK"/>
        </w:rPr>
      </w:pPr>
      <w:r w:rsidRPr="008A5292">
        <w:rPr>
          <w:szCs w:val="24"/>
          <w:lang w:eastAsia="da-DK"/>
        </w:rPr>
        <w:t>Thermal Oxidation</w:t>
      </w:r>
    </w:p>
    <w:p w14:paraId="1FE19446" w14:textId="77777777" w:rsidR="008A5292" w:rsidRPr="008A5292" w:rsidRDefault="008A5292" w:rsidP="008A5292">
      <w:pPr>
        <w:spacing w:after="240" w:line="260" w:lineRule="atLeast"/>
        <w:rPr>
          <w:szCs w:val="24"/>
          <w:lang w:eastAsia="da-DK"/>
        </w:rPr>
      </w:pPr>
      <w:r w:rsidRPr="008A5292">
        <w:rPr>
          <w:szCs w:val="24"/>
          <w:lang w:eastAsia="da-DK"/>
        </w:rPr>
        <w:t xml:space="preserve">The oxidation of CO to CO2 is a time-dependent chemical reaction. For a thermal oxidation system to effectively reduce CO, the process requires a wide combustion chamber specifically designed for increased residence time to allow the chemical reactions to complete. This design will increase the cost and require a large space to accommodate the device. Chamber residence time and temperature are directly linked. Shorter residence times (smaller chambers) require higher temperatures to achieve the same destruction rate, which increases fuel costs and can risk equipment damage. </w:t>
      </w:r>
    </w:p>
    <w:p w14:paraId="2C01F25C" w14:textId="77777777" w:rsidR="008A5292" w:rsidRPr="008A5292" w:rsidRDefault="008A5292" w:rsidP="008A5292">
      <w:pPr>
        <w:spacing w:after="240" w:line="260" w:lineRule="atLeast"/>
        <w:rPr>
          <w:szCs w:val="24"/>
          <w:lang w:eastAsia="da-DK"/>
        </w:rPr>
      </w:pPr>
      <w:r w:rsidRPr="008A5292">
        <w:rPr>
          <w:szCs w:val="24"/>
          <w:lang w:eastAsia="da-DK"/>
        </w:rPr>
        <w:t xml:space="preserve">For H 0302, the very low CO concentration in the exhaust means a thermal oxidizer would need either a large combustion chamber to provide adequate reaction time or substantial auxiliary fuel to raise temperatures enough to oxidize the small CO mass. Either approach substantially increases capital and operating expense. </w:t>
      </w:r>
    </w:p>
    <w:p w14:paraId="61BB7E59" w14:textId="77777777" w:rsidR="008A5292" w:rsidRPr="008A5292" w:rsidRDefault="008A5292" w:rsidP="008A5292">
      <w:pPr>
        <w:spacing w:after="240" w:line="260" w:lineRule="atLeast"/>
        <w:rPr>
          <w:szCs w:val="24"/>
          <w:lang w:eastAsia="da-DK"/>
        </w:rPr>
      </w:pPr>
      <w:r w:rsidRPr="008A5292">
        <w:rPr>
          <w:szCs w:val="24"/>
          <w:lang w:eastAsia="da-DK"/>
        </w:rPr>
        <w:t xml:space="preserve">Additionally, Combustion in the oxidizer also generates additional pollutants, including CO, which can offset the CO reduction achieved by oxidation. </w:t>
      </w:r>
    </w:p>
    <w:p w14:paraId="70EB0EBF" w14:textId="77777777" w:rsidR="008A5292" w:rsidRPr="008A5292" w:rsidRDefault="008A5292" w:rsidP="008A5292">
      <w:pPr>
        <w:spacing w:after="240" w:line="260" w:lineRule="atLeast"/>
        <w:rPr>
          <w:szCs w:val="24"/>
          <w:lang w:eastAsia="da-DK"/>
        </w:rPr>
      </w:pPr>
      <w:r w:rsidRPr="008A5292">
        <w:rPr>
          <w:szCs w:val="24"/>
          <w:lang w:eastAsia="da-DK"/>
        </w:rPr>
        <w:t xml:space="preserve">In summary, the addition of a second thermal oxidation process to the heater system may not reduce the heater’s CO emissions by any appreciable amount, if at all and this add-on control technology would considerably increase the energy requirements of the heater system while notably increasing the amount of combustion pollutants, such as NOx and CO2, emitted into the atmosphere. </w:t>
      </w:r>
    </w:p>
    <w:p w14:paraId="04A19D3E" w14:textId="77777777" w:rsidR="008A5292" w:rsidRPr="008A5292" w:rsidRDefault="008A5292" w:rsidP="008A5292">
      <w:pPr>
        <w:spacing w:after="240" w:line="260" w:lineRule="atLeast"/>
        <w:rPr>
          <w:szCs w:val="24"/>
          <w:lang w:eastAsia="da-DK"/>
        </w:rPr>
      </w:pPr>
      <w:r w:rsidRPr="008A5292">
        <w:rPr>
          <w:szCs w:val="24"/>
          <w:lang w:eastAsia="da-DK"/>
        </w:rPr>
        <w:t xml:space="preserve">MRL estimated a capital cost of approximately $2,500,000 – $3,000,000 to install piping, associated equipment (e.g., valves and instrumentation) and a thermal oxidizer to collect and control the heater’s CO emissions. Furthermore, annual operating costs (e.g., fuel, electricity, maintenance labor and maintenance materials) required to operate and maintain the thermal oxidizer would make it even less cost-effective. </w:t>
      </w:r>
    </w:p>
    <w:p w14:paraId="4719FDB5" w14:textId="77777777" w:rsidR="008A5292" w:rsidRPr="008A5292" w:rsidRDefault="008A5292" w:rsidP="008A5292">
      <w:pPr>
        <w:spacing w:after="240" w:line="260" w:lineRule="atLeast"/>
        <w:rPr>
          <w:szCs w:val="24"/>
          <w:lang w:eastAsia="da-DK"/>
        </w:rPr>
      </w:pPr>
      <w:r w:rsidRPr="008A5292">
        <w:rPr>
          <w:szCs w:val="24"/>
          <w:lang w:eastAsia="da-DK"/>
        </w:rPr>
        <w:t xml:space="preserve">Research of emission control technology application data [i.e., Environmental Protection Agency’s (EPA’s) Reasonably Available Control Technology (RACT)/BACT/Lowest Achievable Emission </w:t>
      </w:r>
      <w:r w:rsidRPr="008A5292">
        <w:rPr>
          <w:szCs w:val="24"/>
          <w:lang w:eastAsia="da-DK"/>
        </w:rPr>
        <w:lastRenderedPageBreak/>
        <w:t xml:space="preserve">Rate (LAER) Clearinghouse (RBLC) database] indicates that thermal oxidation has not been used to control CO emissions from a comparable heater. </w:t>
      </w:r>
    </w:p>
    <w:p w14:paraId="4B26ECB5" w14:textId="77777777" w:rsidR="008A5292" w:rsidRPr="008A5292" w:rsidRDefault="008A5292" w:rsidP="008A5292">
      <w:pPr>
        <w:spacing w:after="240" w:line="260" w:lineRule="atLeast"/>
        <w:rPr>
          <w:szCs w:val="24"/>
          <w:lang w:eastAsia="da-DK"/>
        </w:rPr>
      </w:pPr>
      <w:r w:rsidRPr="008A5292">
        <w:rPr>
          <w:szCs w:val="24"/>
          <w:lang w:eastAsia="da-DK"/>
        </w:rPr>
        <w:t>Based on the above-described reasons, MRL concluded that it would not be cost effective to install a thermal oxidizer for H-0302. Therefore, MRL eliminated thermal oxidation from consideration as the maximum air pollution control capability for the heater’s CO emissions.</w:t>
      </w:r>
    </w:p>
    <w:p w14:paraId="2F53C16F" w14:textId="60E25A92" w:rsidR="008A5292" w:rsidRPr="008A5292" w:rsidRDefault="008A5292" w:rsidP="008A5292">
      <w:pPr>
        <w:spacing w:after="240" w:line="260" w:lineRule="atLeast"/>
        <w:rPr>
          <w:szCs w:val="24"/>
          <w:lang w:eastAsia="da-DK"/>
        </w:rPr>
      </w:pPr>
      <w:r w:rsidRPr="008A5292">
        <w:rPr>
          <w:szCs w:val="24"/>
          <w:lang w:eastAsia="da-DK"/>
        </w:rPr>
        <w:t>Catalytic Oxidation</w:t>
      </w:r>
    </w:p>
    <w:p w14:paraId="3B308575" w14:textId="77777777" w:rsidR="008A5292" w:rsidRPr="008A5292" w:rsidRDefault="008A5292" w:rsidP="008A5292">
      <w:pPr>
        <w:spacing w:after="240" w:line="260" w:lineRule="atLeast"/>
        <w:rPr>
          <w:szCs w:val="24"/>
          <w:lang w:eastAsia="da-DK"/>
        </w:rPr>
      </w:pPr>
      <w:r w:rsidRPr="008A5292">
        <w:rPr>
          <w:szCs w:val="24"/>
          <w:lang w:eastAsia="da-DK"/>
        </w:rPr>
        <w:t xml:space="preserve">Fuel gas to the preheater will contain hydrocarbons, sulfur species, particulates, which can poison or foul common oxidation catalysts, deactivating the catalyst and reducing both activity and service life. This makes it difficult to achieve and maintain the necessary CO oxidation rates. To avoid deactivation of catalysts would require gas pretreatment and/or use of specialized, poison tolerant catalysts. These mitigations add complexity, capital expense, and ongoing maintenance requirements, and may not fully eliminate the risk of frequent catalyst replacement or unexpected performance loss.    </w:t>
      </w:r>
    </w:p>
    <w:p w14:paraId="4F7CB3F1" w14:textId="77777777" w:rsidR="008A5292" w:rsidRPr="008A5292" w:rsidRDefault="008A5292" w:rsidP="008A5292">
      <w:pPr>
        <w:spacing w:after="240" w:line="260" w:lineRule="atLeast"/>
        <w:rPr>
          <w:szCs w:val="24"/>
          <w:lang w:eastAsia="da-DK"/>
        </w:rPr>
      </w:pPr>
      <w:r w:rsidRPr="008A5292">
        <w:rPr>
          <w:szCs w:val="24"/>
          <w:lang w:eastAsia="da-DK"/>
        </w:rPr>
        <w:t xml:space="preserve">In addition, adding a catalytic bed will require installation of an ID fan, which will pull flue gases out of the combustion chamber, creating negative pressure within the system to ensure that flue gases are effectively directed through the catalytic oxidizer before being discharged. Moreover, the heat exchanger system will need to be designed with multiple, independently controlled sections or circuits to improve efficiency and operational flexibility. </w:t>
      </w:r>
    </w:p>
    <w:p w14:paraId="7E10079A" w14:textId="77777777" w:rsidR="008A5292" w:rsidRPr="008A5292" w:rsidRDefault="008A5292" w:rsidP="008A5292">
      <w:pPr>
        <w:spacing w:after="240" w:line="260" w:lineRule="atLeast"/>
        <w:rPr>
          <w:szCs w:val="24"/>
          <w:lang w:eastAsia="da-DK"/>
        </w:rPr>
      </w:pPr>
      <w:r w:rsidRPr="008A5292">
        <w:rPr>
          <w:szCs w:val="24"/>
          <w:lang w:eastAsia="da-DK"/>
        </w:rPr>
        <w:t xml:space="preserve">MRL estimated a capital cost of approximately $2,000,000 to install piping, associated equipment (e.g., valves and instrumentation) and a catalytic oxidizer to collect and control the heater’s CO emissions. Furthermore, annual operating costs (e.g., periodic catalytic replacements, electricity, maintenance labor and maintenance materials) required to operate and maintain the catalytic oxidizer would make it even less cost-effective.  </w:t>
      </w:r>
    </w:p>
    <w:p w14:paraId="4800A418" w14:textId="77777777" w:rsidR="008A5292" w:rsidRPr="008A5292" w:rsidRDefault="008A5292" w:rsidP="008A5292">
      <w:pPr>
        <w:spacing w:after="240" w:line="260" w:lineRule="atLeast"/>
        <w:rPr>
          <w:szCs w:val="24"/>
          <w:lang w:eastAsia="da-DK"/>
        </w:rPr>
      </w:pPr>
      <w:r w:rsidRPr="008A5292">
        <w:rPr>
          <w:szCs w:val="24"/>
          <w:lang w:eastAsia="da-DK"/>
        </w:rPr>
        <w:t>Based on the above-described reasons, together with the low CO emissions from the preheater, MRL concluded that it would not be cost effective to install a catalytic oxidizer for H-0302. Therefore, MRL eliminated catalytic oxidation from consideration as the maximum air pollution control capability for the preheater’s CO emissions.</w:t>
      </w:r>
    </w:p>
    <w:p w14:paraId="5BA3FE04" w14:textId="69923296" w:rsidR="008A5292" w:rsidRPr="008A5292" w:rsidRDefault="008A5292" w:rsidP="008A5292">
      <w:pPr>
        <w:spacing w:after="240" w:line="260" w:lineRule="atLeast"/>
        <w:rPr>
          <w:szCs w:val="24"/>
          <w:lang w:eastAsia="da-DK"/>
        </w:rPr>
      </w:pPr>
      <w:r w:rsidRPr="008A5292">
        <w:rPr>
          <w:szCs w:val="24"/>
          <w:lang w:eastAsia="da-DK"/>
        </w:rPr>
        <w:t>Good Combustion Practices</w:t>
      </w:r>
    </w:p>
    <w:p w14:paraId="1C6C51D0" w14:textId="3D54BC5D" w:rsidR="008A5292" w:rsidRPr="009E55F7" w:rsidRDefault="008A5292" w:rsidP="008A5292">
      <w:pPr>
        <w:spacing w:after="240" w:line="260" w:lineRule="atLeast"/>
        <w:rPr>
          <w:szCs w:val="24"/>
          <w:lang w:eastAsia="da-DK"/>
        </w:rPr>
      </w:pPr>
      <w:r w:rsidRPr="008A5292">
        <w:rPr>
          <w:szCs w:val="24"/>
          <w:lang w:eastAsia="da-DK"/>
        </w:rPr>
        <w:t>The only remaining available CO emission control technology for FCC Preheater (H-0302) is good combustion practices.</w:t>
      </w:r>
    </w:p>
    <w:p w14:paraId="0D38F388" w14:textId="77777777" w:rsidR="009E55F7" w:rsidRPr="009E55F7" w:rsidRDefault="009E55F7" w:rsidP="00EE04E0">
      <w:pPr>
        <w:keepNext/>
        <w:keepLines/>
        <w:spacing w:line="260" w:lineRule="atLeast"/>
        <w:rPr>
          <w:b/>
          <w:bCs/>
          <w:szCs w:val="24"/>
          <w:lang w:eastAsia="da-DK"/>
        </w:rPr>
      </w:pPr>
      <w:r w:rsidRPr="009E55F7">
        <w:rPr>
          <w:b/>
          <w:bCs/>
          <w:szCs w:val="24"/>
          <w:lang w:eastAsia="da-DK"/>
        </w:rPr>
        <w:t>Step 5: Select Maximum Air Pollution Control Capability</w:t>
      </w:r>
    </w:p>
    <w:p w14:paraId="54041C20" w14:textId="77777777" w:rsidR="00135CDD" w:rsidRDefault="00135CDD" w:rsidP="009E55F7">
      <w:pPr>
        <w:spacing w:line="260" w:lineRule="atLeast"/>
        <w:rPr>
          <w:b/>
          <w:bCs/>
          <w:szCs w:val="24"/>
          <w:lang w:eastAsia="da-DK"/>
        </w:rPr>
      </w:pPr>
      <w:bookmarkStart w:id="131" w:name="_Toc208393083"/>
      <w:bookmarkStart w:id="132" w:name="_Toc208576119"/>
    </w:p>
    <w:p w14:paraId="2F22A120" w14:textId="77777777" w:rsidR="008A5292" w:rsidRDefault="008A5292" w:rsidP="008A5292">
      <w:pPr>
        <w:spacing w:line="260" w:lineRule="atLeast"/>
        <w:rPr>
          <w:szCs w:val="24"/>
          <w:lang w:eastAsia="da-DK"/>
        </w:rPr>
      </w:pPr>
      <w:r w:rsidRPr="008A5292">
        <w:rPr>
          <w:szCs w:val="24"/>
          <w:lang w:eastAsia="da-DK"/>
        </w:rPr>
        <w:t xml:space="preserve">MRL determined that good combustion practices, including an oxygen monitoring system, represent the maximum air pollution control capability for CO emissions from H-0302. Therefore, MRL will control CO emissions from the heater by using good combustion practices and complying with the following emission limitations: </w:t>
      </w:r>
    </w:p>
    <w:p w14:paraId="36ECFC05" w14:textId="77777777" w:rsidR="008A5292" w:rsidRPr="008A5292" w:rsidRDefault="008A5292" w:rsidP="008A5292">
      <w:pPr>
        <w:spacing w:line="260" w:lineRule="atLeast"/>
        <w:rPr>
          <w:szCs w:val="24"/>
          <w:lang w:eastAsia="da-DK"/>
        </w:rPr>
      </w:pPr>
    </w:p>
    <w:p w14:paraId="59956C75" w14:textId="477447D9" w:rsidR="008A5292" w:rsidRDefault="008A5292" w:rsidP="008A5292">
      <w:pPr>
        <w:numPr>
          <w:ilvl w:val="0"/>
          <w:numId w:val="142"/>
        </w:numPr>
        <w:spacing w:after="240" w:line="260" w:lineRule="atLeast"/>
        <w:contextualSpacing/>
        <w:rPr>
          <w:szCs w:val="24"/>
          <w:lang w:eastAsia="da-DK"/>
        </w:rPr>
      </w:pPr>
      <w:r w:rsidRPr="008A5292">
        <w:rPr>
          <w:szCs w:val="24"/>
          <w:lang w:eastAsia="da-DK"/>
        </w:rPr>
        <w:t xml:space="preserve">CO emissions from FCC Preheater (H-0302) shall not exceed 0.08 </w:t>
      </w:r>
      <w:proofErr w:type="spellStart"/>
      <w:r w:rsidRPr="008A5292">
        <w:rPr>
          <w:szCs w:val="24"/>
          <w:lang w:eastAsia="da-DK"/>
        </w:rPr>
        <w:t>lb</w:t>
      </w:r>
      <w:proofErr w:type="spellEnd"/>
      <w:r w:rsidRPr="008A5292">
        <w:rPr>
          <w:szCs w:val="24"/>
          <w:lang w:eastAsia="da-DK"/>
        </w:rPr>
        <w:t>/MMBtu higher heating value (HHV) on an average of three 1-hr runs.</w:t>
      </w:r>
    </w:p>
    <w:p w14:paraId="226EFB9B" w14:textId="77777777" w:rsidR="008A5292" w:rsidRPr="008A5292" w:rsidRDefault="008A5292" w:rsidP="008A5292">
      <w:pPr>
        <w:spacing w:after="240" w:line="260" w:lineRule="atLeast"/>
        <w:ind w:left="720"/>
        <w:contextualSpacing/>
        <w:rPr>
          <w:szCs w:val="24"/>
          <w:lang w:eastAsia="da-DK"/>
        </w:rPr>
      </w:pPr>
    </w:p>
    <w:p w14:paraId="16EE8C14" w14:textId="5D6DAFF4" w:rsidR="009E55F7" w:rsidRPr="009E55F7" w:rsidRDefault="009E55F7" w:rsidP="009E55F7">
      <w:pPr>
        <w:spacing w:line="260" w:lineRule="atLeast"/>
        <w:rPr>
          <w:b/>
          <w:bCs/>
          <w:szCs w:val="24"/>
          <w:lang w:eastAsia="da-DK"/>
        </w:rPr>
      </w:pPr>
      <w:r w:rsidRPr="009E55F7">
        <w:rPr>
          <w:b/>
          <w:bCs/>
          <w:szCs w:val="24"/>
          <w:lang w:eastAsia="da-DK"/>
        </w:rPr>
        <w:t>Nitrogen Oxides</w:t>
      </w:r>
      <w:bookmarkEnd w:id="131"/>
      <w:bookmarkEnd w:id="132"/>
    </w:p>
    <w:p w14:paraId="29AB6DBE" w14:textId="77777777" w:rsidR="00F076B0" w:rsidRDefault="00F076B0" w:rsidP="0039046C">
      <w:pPr>
        <w:spacing w:line="260" w:lineRule="atLeast"/>
        <w:rPr>
          <w:szCs w:val="24"/>
          <w:lang w:eastAsia="da-DK"/>
        </w:rPr>
      </w:pPr>
    </w:p>
    <w:p w14:paraId="1085A9FA" w14:textId="7D6F15FC" w:rsidR="0039046C" w:rsidRDefault="0039046C" w:rsidP="0039046C">
      <w:pPr>
        <w:spacing w:line="260" w:lineRule="atLeast"/>
        <w:rPr>
          <w:szCs w:val="24"/>
          <w:lang w:eastAsia="da-DK"/>
        </w:rPr>
      </w:pPr>
      <w:r w:rsidRPr="0039046C">
        <w:rPr>
          <w:szCs w:val="24"/>
          <w:lang w:eastAsia="da-DK"/>
        </w:rPr>
        <w:lastRenderedPageBreak/>
        <w:t>FCC Preheater (H-0302) will emit NOx, primarily due to the thermal and prompt NOx generation mechanisms because the heater’s fuel will not contain appreciable amounts of organo-nitrogen compounds that result in fuel NOx emissions. Thermal NOx results from the high temperature thermal dissociation and subsequent reaction of combustion air molecular nitrogen and oxygen and it tends to be generated in the high temperature zone near the burner of an external combustion device. The rate of thermal NOx generation is affected by the following three factors: oxygen concentration, peak flame temperature and duration at peak flame temperature. As these three factors increase in value, the rate of thermal NOx generation increases.</w:t>
      </w:r>
    </w:p>
    <w:p w14:paraId="61ADB704" w14:textId="77777777" w:rsidR="0039046C" w:rsidRPr="0039046C" w:rsidRDefault="0039046C" w:rsidP="0039046C">
      <w:pPr>
        <w:spacing w:line="260" w:lineRule="atLeast"/>
        <w:rPr>
          <w:szCs w:val="24"/>
          <w:lang w:eastAsia="da-DK"/>
        </w:rPr>
      </w:pPr>
    </w:p>
    <w:p w14:paraId="72D6A699" w14:textId="77777777" w:rsidR="0039046C" w:rsidRDefault="0039046C" w:rsidP="0039046C">
      <w:pPr>
        <w:spacing w:line="260" w:lineRule="atLeast"/>
        <w:rPr>
          <w:szCs w:val="24"/>
          <w:lang w:eastAsia="da-DK"/>
        </w:rPr>
      </w:pPr>
      <w:r w:rsidRPr="0039046C">
        <w:rPr>
          <w:szCs w:val="24"/>
          <w:lang w:eastAsia="da-DK"/>
        </w:rPr>
        <w:t xml:space="preserve">Prompt NOx occurs at the flame front through the relatively fast reaction between nitrogen and oxygen molecules in combustion air and fuel hydrocarbon radicals, which are intermediate species formed during the combustion process. </w:t>
      </w:r>
    </w:p>
    <w:p w14:paraId="686A0678" w14:textId="77777777" w:rsidR="0039046C" w:rsidRPr="0039046C" w:rsidRDefault="0039046C" w:rsidP="0039046C">
      <w:pPr>
        <w:spacing w:line="260" w:lineRule="atLeast"/>
        <w:rPr>
          <w:szCs w:val="24"/>
          <w:lang w:eastAsia="da-DK"/>
        </w:rPr>
      </w:pPr>
    </w:p>
    <w:p w14:paraId="58808A2B" w14:textId="2FC22010" w:rsidR="009E55F7" w:rsidRDefault="0039046C" w:rsidP="0039046C">
      <w:pPr>
        <w:spacing w:line="260" w:lineRule="atLeast"/>
        <w:rPr>
          <w:szCs w:val="24"/>
          <w:lang w:eastAsia="da-DK"/>
        </w:rPr>
      </w:pPr>
      <w:r w:rsidRPr="0039046C">
        <w:rPr>
          <w:szCs w:val="24"/>
          <w:lang w:eastAsia="da-DK"/>
        </w:rPr>
        <w:t>The preheater is currently not subject to the NOx emission standard in NSPS Subpart Ja as its rated capacity is less than 40 MMBtu/hr. After the unit is taken offline at CMR and recommissioned at MRL, it will not be subject to any NOx emission standards in the NSPS or NESHAP rules.</w:t>
      </w:r>
    </w:p>
    <w:p w14:paraId="4633B8A2" w14:textId="77777777" w:rsidR="0039046C" w:rsidRPr="0039046C" w:rsidRDefault="0039046C" w:rsidP="0039046C">
      <w:pPr>
        <w:spacing w:line="260" w:lineRule="atLeast"/>
        <w:rPr>
          <w:szCs w:val="24"/>
          <w:lang w:eastAsia="da-DK"/>
        </w:rPr>
      </w:pPr>
    </w:p>
    <w:p w14:paraId="32CC50AF" w14:textId="6F9D8BE6" w:rsidR="009E55F7" w:rsidRPr="00B61AA8" w:rsidRDefault="009E55F7" w:rsidP="009E55F7">
      <w:pPr>
        <w:spacing w:line="260" w:lineRule="atLeast"/>
        <w:rPr>
          <w:b/>
          <w:bCs/>
          <w:szCs w:val="24"/>
          <w:lang w:eastAsia="da-DK"/>
        </w:rPr>
      </w:pPr>
      <w:bookmarkStart w:id="133" w:name="_Toc207775569"/>
      <w:bookmarkEnd w:id="133"/>
      <w:r w:rsidRPr="00B61AA8">
        <w:rPr>
          <w:b/>
          <w:bCs/>
          <w:szCs w:val="24"/>
          <w:lang w:eastAsia="da-DK"/>
        </w:rPr>
        <w:t>Step 1: Identify Control Technologies</w:t>
      </w:r>
      <w:r w:rsidR="00F77B51">
        <w:rPr>
          <w:b/>
          <w:bCs/>
          <w:szCs w:val="24"/>
          <w:lang w:eastAsia="da-DK"/>
        </w:rPr>
        <w:t xml:space="preserve"> </w:t>
      </w:r>
    </w:p>
    <w:p w14:paraId="705F20E3" w14:textId="77777777" w:rsidR="009E55F7" w:rsidRDefault="009E55F7" w:rsidP="009E55F7">
      <w:pPr>
        <w:spacing w:line="260" w:lineRule="atLeast"/>
        <w:rPr>
          <w:szCs w:val="24"/>
          <w:lang w:eastAsia="da-DK"/>
        </w:rPr>
      </w:pPr>
    </w:p>
    <w:p w14:paraId="196C341E" w14:textId="77777777" w:rsidR="0039046C" w:rsidRDefault="0039046C" w:rsidP="0039046C">
      <w:pPr>
        <w:spacing w:line="260" w:lineRule="atLeast"/>
        <w:rPr>
          <w:szCs w:val="24"/>
          <w:lang w:eastAsia="da-DK"/>
        </w:rPr>
      </w:pPr>
      <w:r w:rsidRPr="0039046C">
        <w:rPr>
          <w:szCs w:val="24"/>
          <w:lang w:eastAsia="da-DK"/>
        </w:rPr>
        <w:t>The following are available NOx emission control technologies for FCC Preheater (H-0302).</w:t>
      </w:r>
    </w:p>
    <w:p w14:paraId="330CEA60" w14:textId="77777777" w:rsidR="00F076B0" w:rsidRPr="0039046C" w:rsidRDefault="00F076B0" w:rsidP="0039046C">
      <w:pPr>
        <w:spacing w:line="260" w:lineRule="atLeast"/>
        <w:rPr>
          <w:szCs w:val="24"/>
          <w:lang w:eastAsia="da-DK"/>
        </w:rPr>
      </w:pPr>
    </w:p>
    <w:p w14:paraId="6718250F" w14:textId="686E4C84" w:rsidR="0039046C" w:rsidRPr="0039046C" w:rsidRDefault="0039046C" w:rsidP="00F076B0">
      <w:pPr>
        <w:numPr>
          <w:ilvl w:val="0"/>
          <w:numId w:val="142"/>
        </w:numPr>
        <w:spacing w:after="240" w:line="260" w:lineRule="atLeast"/>
        <w:contextualSpacing/>
        <w:rPr>
          <w:szCs w:val="24"/>
          <w:lang w:eastAsia="da-DK"/>
        </w:rPr>
      </w:pPr>
      <w:r w:rsidRPr="0039046C">
        <w:rPr>
          <w:szCs w:val="24"/>
          <w:lang w:eastAsia="da-DK"/>
        </w:rPr>
        <w:t>Good Combustion Practices;</w:t>
      </w:r>
    </w:p>
    <w:p w14:paraId="24529933" w14:textId="5D1B9C45" w:rsidR="0039046C" w:rsidRPr="0039046C" w:rsidRDefault="0039046C" w:rsidP="00F076B0">
      <w:pPr>
        <w:numPr>
          <w:ilvl w:val="0"/>
          <w:numId w:val="142"/>
        </w:numPr>
        <w:spacing w:after="240" w:line="260" w:lineRule="atLeast"/>
        <w:contextualSpacing/>
        <w:rPr>
          <w:szCs w:val="24"/>
          <w:lang w:eastAsia="da-DK"/>
        </w:rPr>
      </w:pPr>
      <w:r w:rsidRPr="0039046C">
        <w:rPr>
          <w:szCs w:val="24"/>
          <w:lang w:eastAsia="da-DK"/>
        </w:rPr>
        <w:t>SCR;</w:t>
      </w:r>
    </w:p>
    <w:p w14:paraId="0FCC10D2" w14:textId="441526DB" w:rsidR="0039046C" w:rsidRPr="0039046C" w:rsidRDefault="0039046C" w:rsidP="00F076B0">
      <w:pPr>
        <w:numPr>
          <w:ilvl w:val="0"/>
          <w:numId w:val="142"/>
        </w:numPr>
        <w:spacing w:after="240" w:line="260" w:lineRule="atLeast"/>
        <w:contextualSpacing/>
        <w:rPr>
          <w:szCs w:val="24"/>
          <w:lang w:eastAsia="da-DK"/>
        </w:rPr>
      </w:pPr>
      <w:r w:rsidRPr="0039046C">
        <w:rPr>
          <w:szCs w:val="24"/>
          <w:lang w:eastAsia="da-DK"/>
        </w:rPr>
        <w:t>SNCR; and</w:t>
      </w:r>
    </w:p>
    <w:p w14:paraId="22AE1338" w14:textId="2B512BAA" w:rsidR="0039046C" w:rsidRDefault="0039046C" w:rsidP="00F076B0">
      <w:pPr>
        <w:numPr>
          <w:ilvl w:val="0"/>
          <w:numId w:val="142"/>
        </w:numPr>
        <w:spacing w:after="240" w:line="260" w:lineRule="atLeast"/>
        <w:contextualSpacing/>
        <w:rPr>
          <w:szCs w:val="24"/>
          <w:lang w:eastAsia="da-DK"/>
        </w:rPr>
      </w:pPr>
      <w:r w:rsidRPr="0039046C">
        <w:rPr>
          <w:szCs w:val="24"/>
          <w:lang w:eastAsia="da-DK"/>
        </w:rPr>
        <w:t>NSCR.</w:t>
      </w:r>
    </w:p>
    <w:p w14:paraId="317C13EE" w14:textId="77777777" w:rsidR="00F076B0" w:rsidRPr="0039046C" w:rsidRDefault="00F076B0" w:rsidP="0039046C">
      <w:pPr>
        <w:spacing w:line="260" w:lineRule="atLeast"/>
        <w:rPr>
          <w:szCs w:val="24"/>
          <w:lang w:eastAsia="da-DK"/>
        </w:rPr>
      </w:pPr>
    </w:p>
    <w:p w14:paraId="0B241766" w14:textId="77777777" w:rsidR="0039046C" w:rsidRPr="0039046C" w:rsidRDefault="0039046C" w:rsidP="0039046C">
      <w:pPr>
        <w:spacing w:line="260" w:lineRule="atLeast"/>
        <w:rPr>
          <w:szCs w:val="24"/>
          <w:lang w:eastAsia="da-DK"/>
        </w:rPr>
      </w:pPr>
      <w:r w:rsidRPr="0039046C">
        <w:rPr>
          <w:szCs w:val="24"/>
          <w:lang w:eastAsia="da-DK"/>
        </w:rPr>
        <w:t>These technologies are generally described in the following sections.</w:t>
      </w:r>
    </w:p>
    <w:p w14:paraId="5E1534D5" w14:textId="77777777" w:rsidR="00F076B0" w:rsidRDefault="00F076B0" w:rsidP="0039046C">
      <w:pPr>
        <w:spacing w:line="260" w:lineRule="atLeast"/>
        <w:rPr>
          <w:szCs w:val="24"/>
          <w:lang w:eastAsia="da-DK"/>
        </w:rPr>
      </w:pPr>
    </w:p>
    <w:p w14:paraId="02A2658C" w14:textId="27ED8507" w:rsidR="0039046C" w:rsidRPr="0039046C" w:rsidRDefault="0039046C" w:rsidP="0039046C">
      <w:pPr>
        <w:spacing w:line="260" w:lineRule="atLeast"/>
        <w:rPr>
          <w:szCs w:val="24"/>
          <w:lang w:eastAsia="da-DK"/>
        </w:rPr>
      </w:pPr>
      <w:r w:rsidRPr="0039046C">
        <w:rPr>
          <w:szCs w:val="24"/>
          <w:lang w:eastAsia="da-DK"/>
        </w:rPr>
        <w:t>Good Combustion Practices</w:t>
      </w:r>
    </w:p>
    <w:p w14:paraId="2B1E55E5" w14:textId="77777777" w:rsidR="0039046C" w:rsidRPr="0039046C" w:rsidRDefault="0039046C" w:rsidP="0039046C">
      <w:pPr>
        <w:spacing w:line="260" w:lineRule="atLeast"/>
        <w:rPr>
          <w:szCs w:val="24"/>
          <w:lang w:eastAsia="da-DK"/>
        </w:rPr>
      </w:pPr>
      <w:r w:rsidRPr="0039046C">
        <w:rPr>
          <w:szCs w:val="24"/>
          <w:lang w:eastAsia="da-DK"/>
        </w:rPr>
        <w:t xml:space="preserve">Good combustion practices are an available, practical NOx control approach for FCC Preheater H-0302 and can achieve meaningful NOx reductions without adding end of pipe hardware. These practices focus on optimizing the combustion process to minimize thermal NOx formation by controlling flame temperature, residence time in high temperature zones, and oxygen availability. The key elements of good combustion practices include properly tuned burners, fuel/air ratio control, appropriate excess air limits, regular calibration and maintenance of combustion air and fuel flow instrumentation, and routine inspection/maintenance of burners and refractory to preserve designed flame patterns and heat transfer. For H-0302, implementing and documenting good combustion practice consistent with NESHAP Subpart DDDDD ensures operation within the conditions that minimize NOx generation across normal and transient operating modes. Because these measures require relatively low capital cost, are inherently robust to fuel and load variability, and avoid reagent handling or catalyst sensitivity issues associated with add on controls, they represent a technically feasible and </w:t>
      </w:r>
      <w:proofErr w:type="gramStart"/>
      <w:r w:rsidRPr="0039046C">
        <w:rPr>
          <w:szCs w:val="24"/>
          <w:lang w:eastAsia="da-DK"/>
        </w:rPr>
        <w:t>cost effective</w:t>
      </w:r>
      <w:proofErr w:type="gramEnd"/>
      <w:r w:rsidRPr="0039046C">
        <w:rPr>
          <w:szCs w:val="24"/>
          <w:lang w:eastAsia="da-DK"/>
        </w:rPr>
        <w:t xml:space="preserve"> NOx control option for this unit.</w:t>
      </w:r>
    </w:p>
    <w:p w14:paraId="4EE6E889" w14:textId="77777777" w:rsidR="00F076B0" w:rsidRDefault="00F076B0" w:rsidP="0039046C">
      <w:pPr>
        <w:spacing w:line="260" w:lineRule="atLeast"/>
        <w:rPr>
          <w:szCs w:val="24"/>
          <w:lang w:eastAsia="da-DK"/>
        </w:rPr>
      </w:pPr>
    </w:p>
    <w:p w14:paraId="45D20836" w14:textId="640FD839" w:rsidR="0039046C" w:rsidRPr="0039046C" w:rsidRDefault="0039046C" w:rsidP="0039046C">
      <w:pPr>
        <w:spacing w:line="260" w:lineRule="atLeast"/>
        <w:rPr>
          <w:szCs w:val="24"/>
          <w:lang w:eastAsia="da-DK"/>
        </w:rPr>
      </w:pPr>
      <w:r w:rsidRPr="0039046C">
        <w:rPr>
          <w:szCs w:val="24"/>
          <w:lang w:eastAsia="da-DK"/>
        </w:rPr>
        <w:t>SCR</w:t>
      </w:r>
    </w:p>
    <w:p w14:paraId="2591DE2E" w14:textId="65CBE714" w:rsidR="0039046C" w:rsidRPr="0039046C" w:rsidRDefault="0039046C" w:rsidP="0039046C">
      <w:pPr>
        <w:spacing w:line="260" w:lineRule="atLeast"/>
        <w:rPr>
          <w:szCs w:val="24"/>
          <w:lang w:eastAsia="da-DK"/>
        </w:rPr>
      </w:pPr>
      <w:r w:rsidRPr="0039046C">
        <w:rPr>
          <w:szCs w:val="24"/>
          <w:lang w:eastAsia="da-DK"/>
        </w:rPr>
        <w:t xml:space="preserve">Please see </w:t>
      </w:r>
      <w:r w:rsidR="00067D9D">
        <w:rPr>
          <w:szCs w:val="24"/>
          <w:lang w:eastAsia="da-DK"/>
        </w:rPr>
        <w:t>Definition Section V</w:t>
      </w:r>
      <w:r w:rsidRPr="0039046C">
        <w:rPr>
          <w:szCs w:val="24"/>
          <w:lang w:eastAsia="da-DK"/>
        </w:rPr>
        <w:t xml:space="preserve"> herein for a discussion of this technology.</w:t>
      </w:r>
    </w:p>
    <w:p w14:paraId="6E61414D" w14:textId="77777777" w:rsidR="00F076B0" w:rsidRDefault="00F076B0" w:rsidP="0039046C">
      <w:pPr>
        <w:spacing w:line="260" w:lineRule="atLeast"/>
        <w:rPr>
          <w:szCs w:val="24"/>
          <w:lang w:eastAsia="da-DK"/>
        </w:rPr>
      </w:pPr>
    </w:p>
    <w:p w14:paraId="68054707" w14:textId="0B73A3D8" w:rsidR="0039046C" w:rsidRPr="0039046C" w:rsidRDefault="0039046C" w:rsidP="0039046C">
      <w:pPr>
        <w:spacing w:line="260" w:lineRule="atLeast"/>
        <w:rPr>
          <w:szCs w:val="24"/>
          <w:lang w:eastAsia="da-DK"/>
        </w:rPr>
      </w:pPr>
      <w:r w:rsidRPr="0039046C">
        <w:rPr>
          <w:szCs w:val="24"/>
          <w:lang w:eastAsia="da-DK"/>
        </w:rPr>
        <w:t>SNCR</w:t>
      </w:r>
    </w:p>
    <w:p w14:paraId="2D82B9DA" w14:textId="218D4727" w:rsidR="0039046C" w:rsidRPr="0039046C" w:rsidRDefault="0039046C" w:rsidP="0039046C">
      <w:pPr>
        <w:spacing w:line="260" w:lineRule="atLeast"/>
        <w:rPr>
          <w:szCs w:val="24"/>
          <w:lang w:eastAsia="da-DK"/>
        </w:rPr>
      </w:pPr>
      <w:r w:rsidRPr="0039046C">
        <w:rPr>
          <w:szCs w:val="24"/>
          <w:lang w:eastAsia="da-DK"/>
        </w:rPr>
        <w:t xml:space="preserve">Please see </w:t>
      </w:r>
      <w:r w:rsidR="00067D9D">
        <w:rPr>
          <w:szCs w:val="24"/>
          <w:lang w:eastAsia="da-DK"/>
        </w:rPr>
        <w:t>Definition Section VI</w:t>
      </w:r>
      <w:r w:rsidRPr="0039046C">
        <w:rPr>
          <w:szCs w:val="24"/>
          <w:lang w:eastAsia="da-DK"/>
        </w:rPr>
        <w:t xml:space="preserve"> herein for a discussion of this technology.</w:t>
      </w:r>
    </w:p>
    <w:p w14:paraId="51853679" w14:textId="77777777" w:rsidR="00067D9D" w:rsidRDefault="00067D9D" w:rsidP="0039046C">
      <w:pPr>
        <w:spacing w:line="260" w:lineRule="atLeast"/>
        <w:rPr>
          <w:szCs w:val="24"/>
          <w:lang w:eastAsia="da-DK"/>
        </w:rPr>
      </w:pPr>
    </w:p>
    <w:p w14:paraId="09914C0A" w14:textId="57286E8A" w:rsidR="00F076B0" w:rsidRDefault="0039046C" w:rsidP="0039046C">
      <w:pPr>
        <w:spacing w:line="260" w:lineRule="atLeast"/>
        <w:rPr>
          <w:szCs w:val="24"/>
          <w:lang w:eastAsia="da-DK"/>
        </w:rPr>
      </w:pPr>
      <w:r w:rsidRPr="0039046C">
        <w:rPr>
          <w:szCs w:val="24"/>
          <w:lang w:eastAsia="da-DK"/>
        </w:rPr>
        <w:t>NSCR</w:t>
      </w:r>
    </w:p>
    <w:p w14:paraId="0896DB03" w14:textId="6F8B898A" w:rsidR="0039046C" w:rsidRPr="009E55F7" w:rsidRDefault="0039046C" w:rsidP="0039046C">
      <w:pPr>
        <w:spacing w:line="260" w:lineRule="atLeast"/>
        <w:rPr>
          <w:szCs w:val="24"/>
          <w:lang w:eastAsia="da-DK"/>
        </w:rPr>
      </w:pPr>
      <w:r w:rsidRPr="0039046C">
        <w:rPr>
          <w:szCs w:val="24"/>
          <w:lang w:eastAsia="da-DK"/>
        </w:rPr>
        <w:lastRenderedPageBreak/>
        <w:t xml:space="preserve">Please see </w:t>
      </w:r>
      <w:r w:rsidR="00067D9D">
        <w:rPr>
          <w:szCs w:val="24"/>
          <w:lang w:eastAsia="da-DK"/>
        </w:rPr>
        <w:t>Definition Section VII</w:t>
      </w:r>
      <w:r w:rsidRPr="0039046C">
        <w:rPr>
          <w:szCs w:val="24"/>
          <w:lang w:eastAsia="da-DK"/>
        </w:rPr>
        <w:t xml:space="preserve"> herein for a discussion of this technology.</w:t>
      </w:r>
    </w:p>
    <w:p w14:paraId="05446AA2" w14:textId="77777777" w:rsidR="00F076B0" w:rsidRDefault="00F076B0" w:rsidP="009E55F7">
      <w:pPr>
        <w:spacing w:line="260" w:lineRule="atLeast"/>
        <w:rPr>
          <w:b/>
          <w:bCs/>
          <w:szCs w:val="24"/>
          <w:lang w:eastAsia="da-DK"/>
        </w:rPr>
      </w:pPr>
    </w:p>
    <w:p w14:paraId="0C7DA5DF" w14:textId="261EC3A5" w:rsidR="009E55F7" w:rsidRPr="009E55F7" w:rsidRDefault="009E55F7" w:rsidP="009E55F7">
      <w:pPr>
        <w:spacing w:line="260" w:lineRule="atLeast"/>
        <w:rPr>
          <w:b/>
          <w:bCs/>
          <w:szCs w:val="24"/>
          <w:lang w:eastAsia="da-DK"/>
        </w:rPr>
      </w:pPr>
      <w:r w:rsidRPr="009E55F7">
        <w:rPr>
          <w:b/>
          <w:bCs/>
          <w:szCs w:val="24"/>
          <w:lang w:eastAsia="da-DK"/>
        </w:rPr>
        <w:t>Step 2: Eliminate Technically Infeasible Options</w:t>
      </w:r>
    </w:p>
    <w:p w14:paraId="5180DEB9" w14:textId="77777777" w:rsidR="00F076B0" w:rsidRDefault="00F076B0" w:rsidP="00F076B0">
      <w:pPr>
        <w:spacing w:line="260" w:lineRule="atLeast"/>
        <w:rPr>
          <w:szCs w:val="24"/>
          <w:lang w:eastAsia="da-DK"/>
        </w:rPr>
      </w:pPr>
    </w:p>
    <w:p w14:paraId="2697C691" w14:textId="665477B2" w:rsidR="00F076B0" w:rsidRDefault="00F076B0" w:rsidP="00F076B0">
      <w:pPr>
        <w:spacing w:line="260" w:lineRule="atLeast"/>
        <w:rPr>
          <w:szCs w:val="24"/>
          <w:lang w:eastAsia="da-DK"/>
        </w:rPr>
      </w:pPr>
      <w:r w:rsidRPr="00F076B0">
        <w:rPr>
          <w:szCs w:val="24"/>
          <w:lang w:eastAsia="da-DK"/>
        </w:rPr>
        <w:t>The technical feasibility of the NOx emission control technologies determined to be available for FCC Preheater (H-0302) is evaluated below.</w:t>
      </w:r>
    </w:p>
    <w:p w14:paraId="7FD9ABDF" w14:textId="77777777" w:rsidR="00F076B0" w:rsidRPr="00F076B0" w:rsidRDefault="00F076B0" w:rsidP="00F076B0">
      <w:pPr>
        <w:spacing w:line="260" w:lineRule="atLeast"/>
        <w:rPr>
          <w:szCs w:val="24"/>
          <w:lang w:eastAsia="da-DK"/>
        </w:rPr>
      </w:pPr>
    </w:p>
    <w:p w14:paraId="27A97B53" w14:textId="593E0458" w:rsidR="00F076B0" w:rsidRPr="00F076B0" w:rsidRDefault="00F076B0" w:rsidP="00F076B0">
      <w:pPr>
        <w:spacing w:line="260" w:lineRule="atLeast"/>
        <w:rPr>
          <w:szCs w:val="24"/>
          <w:lang w:eastAsia="da-DK"/>
        </w:rPr>
      </w:pPr>
      <w:r w:rsidRPr="00F076B0">
        <w:rPr>
          <w:szCs w:val="24"/>
          <w:lang w:eastAsia="da-DK"/>
        </w:rPr>
        <w:t>Good Combustion Practices</w:t>
      </w:r>
    </w:p>
    <w:p w14:paraId="2BECE00B" w14:textId="77777777" w:rsidR="00F076B0" w:rsidRDefault="00F076B0" w:rsidP="00F076B0">
      <w:pPr>
        <w:spacing w:line="260" w:lineRule="atLeast"/>
        <w:rPr>
          <w:szCs w:val="24"/>
          <w:lang w:eastAsia="da-DK"/>
        </w:rPr>
      </w:pPr>
      <w:r w:rsidRPr="00F076B0">
        <w:rPr>
          <w:szCs w:val="24"/>
          <w:lang w:eastAsia="da-DK"/>
        </w:rPr>
        <w:t>The heater implements good combustion practices, including minimizing excess air, ensuring proper fuel and air mixing, maintaining low flame temperatures, and controlling residence times, etc. This option is technically feasible.</w:t>
      </w:r>
    </w:p>
    <w:p w14:paraId="0AF13B2C" w14:textId="77777777" w:rsidR="00F076B0" w:rsidRPr="00F076B0" w:rsidRDefault="00F076B0" w:rsidP="00F076B0">
      <w:pPr>
        <w:spacing w:line="260" w:lineRule="atLeast"/>
        <w:rPr>
          <w:szCs w:val="24"/>
          <w:lang w:eastAsia="da-DK"/>
        </w:rPr>
      </w:pPr>
    </w:p>
    <w:p w14:paraId="395BC503" w14:textId="747FB5B3" w:rsidR="00F076B0" w:rsidRPr="00F076B0" w:rsidRDefault="00F076B0" w:rsidP="00F076B0">
      <w:pPr>
        <w:spacing w:line="260" w:lineRule="atLeast"/>
        <w:rPr>
          <w:szCs w:val="24"/>
          <w:lang w:eastAsia="da-DK"/>
        </w:rPr>
      </w:pPr>
      <w:r w:rsidRPr="00F076B0">
        <w:rPr>
          <w:szCs w:val="24"/>
          <w:lang w:eastAsia="da-DK"/>
        </w:rPr>
        <w:t>SCR</w:t>
      </w:r>
    </w:p>
    <w:p w14:paraId="10A1D4B7" w14:textId="77777777" w:rsidR="00F076B0" w:rsidRPr="00F076B0" w:rsidRDefault="00F076B0" w:rsidP="00F076B0">
      <w:pPr>
        <w:spacing w:line="260" w:lineRule="atLeast"/>
        <w:rPr>
          <w:szCs w:val="24"/>
          <w:lang w:eastAsia="da-DK"/>
        </w:rPr>
      </w:pPr>
      <w:r w:rsidRPr="00F076B0">
        <w:rPr>
          <w:szCs w:val="24"/>
          <w:lang w:eastAsia="da-DK"/>
        </w:rPr>
        <w:t>This option is technically feasible for the heater.</w:t>
      </w:r>
    </w:p>
    <w:p w14:paraId="06668DF2" w14:textId="77777777" w:rsidR="00F076B0" w:rsidRDefault="00F076B0" w:rsidP="00F076B0">
      <w:pPr>
        <w:spacing w:line="260" w:lineRule="atLeast"/>
        <w:rPr>
          <w:szCs w:val="24"/>
          <w:lang w:eastAsia="da-DK"/>
        </w:rPr>
      </w:pPr>
    </w:p>
    <w:p w14:paraId="2B6A350B" w14:textId="6377CFAA" w:rsidR="00F076B0" w:rsidRPr="00F076B0" w:rsidRDefault="00F076B0" w:rsidP="00F076B0">
      <w:pPr>
        <w:spacing w:line="260" w:lineRule="atLeast"/>
        <w:rPr>
          <w:szCs w:val="24"/>
          <w:lang w:eastAsia="da-DK"/>
        </w:rPr>
      </w:pPr>
      <w:r w:rsidRPr="00F076B0">
        <w:rPr>
          <w:szCs w:val="24"/>
          <w:lang w:eastAsia="da-DK"/>
        </w:rPr>
        <w:t>SNCR</w:t>
      </w:r>
    </w:p>
    <w:p w14:paraId="2481A231" w14:textId="77777777" w:rsidR="00F076B0" w:rsidRDefault="00F076B0" w:rsidP="00F076B0">
      <w:pPr>
        <w:spacing w:line="260" w:lineRule="atLeast"/>
        <w:rPr>
          <w:szCs w:val="24"/>
          <w:lang w:eastAsia="da-DK"/>
        </w:rPr>
      </w:pPr>
      <w:r w:rsidRPr="00F076B0">
        <w:rPr>
          <w:szCs w:val="24"/>
          <w:lang w:eastAsia="da-DK"/>
        </w:rPr>
        <w:t>SNCR is not technically feasible for NOx control for H-0302 because the process conditions (temperature window, residence time, flue gas composition and flow pattern), operational transients, and integration constraints prevent reliable reagent reaction and acceptable NOx removal efficiency without unacceptable impacts on process operations or requiring impractical auxiliary systems.</w:t>
      </w:r>
    </w:p>
    <w:p w14:paraId="5796B31E" w14:textId="77777777" w:rsidR="00CE1CDC" w:rsidRPr="00F076B0" w:rsidRDefault="00CE1CDC" w:rsidP="00F076B0">
      <w:pPr>
        <w:spacing w:line="260" w:lineRule="atLeast"/>
        <w:rPr>
          <w:szCs w:val="24"/>
          <w:lang w:eastAsia="da-DK"/>
        </w:rPr>
      </w:pPr>
    </w:p>
    <w:p w14:paraId="1C37F850" w14:textId="1FBB624B" w:rsidR="00F076B0" w:rsidRPr="00F076B0" w:rsidRDefault="00F076B0" w:rsidP="00CE1CDC">
      <w:pPr>
        <w:numPr>
          <w:ilvl w:val="0"/>
          <w:numId w:val="142"/>
        </w:numPr>
        <w:spacing w:after="240" w:line="260" w:lineRule="atLeast"/>
        <w:contextualSpacing/>
        <w:rPr>
          <w:szCs w:val="24"/>
          <w:lang w:eastAsia="da-DK"/>
        </w:rPr>
      </w:pPr>
      <w:r w:rsidRPr="00F076B0">
        <w:rPr>
          <w:szCs w:val="24"/>
          <w:lang w:eastAsia="da-DK"/>
        </w:rPr>
        <w:t>Narrow and high temperature window: SNCR relies on homogeneous gas phase reactions between injected reagent (typically ammonia or urea) and NOx to form N2 and H2O. These reactions are effective only within a relatively narrow, elevated temperature range (generally 1600 – 2100 °F). Based on the current operating records, exhaust gas temperatures for H 0302 (burning refinery off gas) range from about 800 - 1050 °F and are expected to fall further when the unit switches to RFU off gas. These temperatures are generally below the SNCR optimal temperature range.</w:t>
      </w:r>
    </w:p>
    <w:p w14:paraId="2A3DC59E" w14:textId="6005EC1A" w:rsidR="00F076B0" w:rsidRPr="00F076B0" w:rsidRDefault="00F076B0" w:rsidP="00CE1CDC">
      <w:pPr>
        <w:numPr>
          <w:ilvl w:val="0"/>
          <w:numId w:val="142"/>
        </w:numPr>
        <w:spacing w:after="240" w:line="260" w:lineRule="atLeast"/>
        <w:contextualSpacing/>
        <w:rPr>
          <w:szCs w:val="24"/>
          <w:lang w:eastAsia="da-DK"/>
        </w:rPr>
      </w:pPr>
      <w:r w:rsidRPr="00F076B0">
        <w:rPr>
          <w:szCs w:val="24"/>
          <w:lang w:eastAsia="da-DK"/>
        </w:rPr>
        <w:t>Insufficient residence time and gas mixing: Effective SNCR requires sufficient residence time at the proper reaction temperature and good mixing between reagent and flue gas. The FCC preheater and its downstream ductwork cannot provide the long residence times or well controlled turbulent mixing necessary for SNCR to reach meaningful NOx reductions. Short residence time and poor mixing lead to low NOx conversion and elevated ammonia slip.</w:t>
      </w:r>
    </w:p>
    <w:p w14:paraId="1ED30CDA" w14:textId="46635A6E" w:rsidR="00F076B0" w:rsidRPr="00F076B0" w:rsidRDefault="00F076B0" w:rsidP="00CE1CDC">
      <w:pPr>
        <w:numPr>
          <w:ilvl w:val="0"/>
          <w:numId w:val="142"/>
        </w:numPr>
        <w:spacing w:after="240" w:line="260" w:lineRule="atLeast"/>
        <w:contextualSpacing/>
        <w:rPr>
          <w:szCs w:val="24"/>
          <w:lang w:eastAsia="da-DK"/>
        </w:rPr>
      </w:pPr>
      <w:r w:rsidRPr="00F076B0">
        <w:rPr>
          <w:szCs w:val="24"/>
          <w:lang w:eastAsia="da-DK"/>
        </w:rPr>
        <w:t xml:space="preserve">For H-0302, the relatively low NOx concentrations in combustion flue gas make SNCR inefficient because it requires substantial reagent flow to obtain acceptable percentage reductions. To achieve modest NOx reduction (25 – 60% for urea-based systems and 61 – 65% for ammonia-based systems), reagent dosing must be elevated, which increases risk of ammonia slip. Unreacted reagent (ammonia slip) can form ammonium salts with sulfur or acidic species in the flue gas, leading to deposition and corrosion on heat transfer surfaces, ductwork, and pollution control equipment. </w:t>
      </w:r>
    </w:p>
    <w:p w14:paraId="21A0C17E" w14:textId="135DCFB7" w:rsidR="00F076B0" w:rsidRDefault="00F076B0" w:rsidP="00CE1CDC">
      <w:pPr>
        <w:numPr>
          <w:ilvl w:val="0"/>
          <w:numId w:val="142"/>
        </w:numPr>
        <w:spacing w:after="240" w:line="260" w:lineRule="atLeast"/>
        <w:contextualSpacing/>
        <w:rPr>
          <w:szCs w:val="24"/>
          <w:lang w:eastAsia="da-DK"/>
        </w:rPr>
      </w:pPr>
      <w:r w:rsidRPr="00F076B0">
        <w:rPr>
          <w:szCs w:val="24"/>
          <w:lang w:eastAsia="da-DK"/>
        </w:rPr>
        <w:t>Furthermore, H-0302 combustion flue gas may contain sulfur compounds, particulates, and other contaminants that foul injectors, poison reaction pathways, or create corrosive byproducts when combined with injected reagent. Injector nozzles exposed to these conditions require frequent cleaning/replacement, reducing availability and raising lifecycle costs.</w:t>
      </w:r>
    </w:p>
    <w:p w14:paraId="1C77B3DD" w14:textId="77777777" w:rsidR="00CE1CDC" w:rsidRPr="00F076B0" w:rsidRDefault="00CE1CDC" w:rsidP="00CE1CDC">
      <w:pPr>
        <w:spacing w:after="240" w:line="260" w:lineRule="atLeast"/>
        <w:ind w:left="720"/>
        <w:contextualSpacing/>
        <w:rPr>
          <w:szCs w:val="24"/>
          <w:lang w:eastAsia="da-DK"/>
        </w:rPr>
      </w:pPr>
    </w:p>
    <w:p w14:paraId="2F2BBE64" w14:textId="77777777" w:rsidR="00F076B0" w:rsidRDefault="00F076B0" w:rsidP="00F076B0">
      <w:pPr>
        <w:spacing w:line="260" w:lineRule="atLeast"/>
        <w:rPr>
          <w:szCs w:val="24"/>
          <w:lang w:eastAsia="da-DK"/>
        </w:rPr>
      </w:pPr>
      <w:r w:rsidRPr="00F076B0">
        <w:rPr>
          <w:szCs w:val="24"/>
          <w:lang w:eastAsia="da-DK"/>
        </w:rPr>
        <w:t xml:space="preserve">Given these factors, SNCR is not technically feasible for controlling NOx from FCC Preheater H-0302. </w:t>
      </w:r>
    </w:p>
    <w:p w14:paraId="0F5072FF" w14:textId="77777777" w:rsidR="00CE1CDC" w:rsidRPr="00F076B0" w:rsidRDefault="00CE1CDC" w:rsidP="00F076B0">
      <w:pPr>
        <w:spacing w:line="260" w:lineRule="atLeast"/>
        <w:rPr>
          <w:szCs w:val="24"/>
          <w:lang w:eastAsia="da-DK"/>
        </w:rPr>
      </w:pPr>
    </w:p>
    <w:p w14:paraId="3C33BDF9" w14:textId="201D8E9C" w:rsidR="00F076B0" w:rsidRPr="00F076B0" w:rsidRDefault="00F076B0" w:rsidP="00F076B0">
      <w:pPr>
        <w:spacing w:line="260" w:lineRule="atLeast"/>
        <w:rPr>
          <w:szCs w:val="24"/>
          <w:lang w:eastAsia="da-DK"/>
        </w:rPr>
      </w:pPr>
      <w:r w:rsidRPr="00F076B0">
        <w:rPr>
          <w:szCs w:val="24"/>
          <w:lang w:eastAsia="da-DK"/>
        </w:rPr>
        <w:lastRenderedPageBreak/>
        <w:t>NSCR</w:t>
      </w:r>
    </w:p>
    <w:p w14:paraId="6E5E1564" w14:textId="280BC36A" w:rsidR="0039046C" w:rsidRPr="00F076B0" w:rsidRDefault="00F076B0" w:rsidP="00F076B0">
      <w:pPr>
        <w:spacing w:line="260" w:lineRule="atLeast"/>
        <w:rPr>
          <w:szCs w:val="24"/>
          <w:lang w:eastAsia="da-DK"/>
        </w:rPr>
      </w:pPr>
      <w:r w:rsidRPr="00F076B0">
        <w:rPr>
          <w:szCs w:val="24"/>
          <w:lang w:eastAsia="da-DK"/>
        </w:rPr>
        <w:t>NSCR technology is not technically feasible for the control of NOx emissions from the heater because it will not operate at the 0.5% or less excess oxygen concentration necessary to ensure NOx reduction with NSCR. Instead, the heater will operate with an excess oxygen concentration of approximately 2 - 3%. This amount of excess oxygen will promote both low levels of CO and high combustion (thermal) efficiency, while also providing for safe heater operations during variations in fuel gas operating conditions (e.g., fuel gas composition changes, fuel gas supply pressure variations). Furthermore, research of EPA’s RBLC database indicates NSCR has not been used to control NOx emissions from a comparable heater. These factors indicate that it is not technically feasible to use NSCR to control the heater’s NOx emissions.</w:t>
      </w:r>
    </w:p>
    <w:p w14:paraId="64F72F27" w14:textId="77777777" w:rsidR="00F076B0" w:rsidRDefault="00F076B0" w:rsidP="009E55F7">
      <w:pPr>
        <w:spacing w:line="260" w:lineRule="atLeast"/>
        <w:rPr>
          <w:b/>
          <w:bCs/>
          <w:szCs w:val="24"/>
          <w:lang w:eastAsia="da-DK"/>
        </w:rPr>
      </w:pPr>
    </w:p>
    <w:p w14:paraId="542842B3" w14:textId="52C1C2E1"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504A5EE8" w14:textId="77777777" w:rsidR="00CE1CDC" w:rsidRDefault="00CE1CDC" w:rsidP="00CE1CDC">
      <w:pPr>
        <w:spacing w:line="260" w:lineRule="atLeast"/>
        <w:rPr>
          <w:szCs w:val="24"/>
          <w:lang w:eastAsia="da-DK"/>
        </w:rPr>
      </w:pPr>
      <w:r w:rsidRPr="00CE1CDC">
        <w:rPr>
          <w:szCs w:val="24"/>
          <w:lang w:eastAsia="da-DK"/>
        </w:rPr>
        <w:t>The remaining available NOx emission control technologies for FCC Preheater (H-0302) are listed below from the highest to lowest potential emission control relative to the emissions unit’s baseline emissions.</w:t>
      </w:r>
    </w:p>
    <w:p w14:paraId="3BCDEA45" w14:textId="77777777" w:rsidR="00CE1CDC" w:rsidRPr="00CE1CDC" w:rsidRDefault="00CE1CDC" w:rsidP="00CE1CDC">
      <w:pPr>
        <w:spacing w:line="260" w:lineRule="atLeast"/>
        <w:rPr>
          <w:szCs w:val="24"/>
          <w:lang w:eastAsia="da-DK"/>
        </w:rPr>
      </w:pPr>
    </w:p>
    <w:p w14:paraId="5027D0B5" w14:textId="1AF9F0FB" w:rsidR="00CE1CDC" w:rsidRPr="00CE1CDC" w:rsidRDefault="00CE1CDC" w:rsidP="00CE1CDC">
      <w:pPr>
        <w:numPr>
          <w:ilvl w:val="0"/>
          <w:numId w:val="142"/>
        </w:numPr>
        <w:spacing w:after="240" w:line="260" w:lineRule="atLeast"/>
        <w:contextualSpacing/>
        <w:rPr>
          <w:szCs w:val="24"/>
          <w:lang w:eastAsia="da-DK"/>
        </w:rPr>
      </w:pPr>
      <w:r w:rsidRPr="00CE1CDC">
        <w:rPr>
          <w:szCs w:val="24"/>
          <w:lang w:eastAsia="da-DK"/>
        </w:rPr>
        <w:t>SCR; and</w:t>
      </w:r>
    </w:p>
    <w:p w14:paraId="61AC17D4" w14:textId="3AB9F213" w:rsidR="0039046C" w:rsidRDefault="00CE1CDC" w:rsidP="00CE1CDC">
      <w:pPr>
        <w:numPr>
          <w:ilvl w:val="0"/>
          <w:numId w:val="142"/>
        </w:numPr>
        <w:spacing w:after="240" w:line="260" w:lineRule="atLeast"/>
        <w:contextualSpacing/>
        <w:rPr>
          <w:szCs w:val="24"/>
          <w:lang w:eastAsia="da-DK"/>
        </w:rPr>
      </w:pPr>
      <w:r w:rsidRPr="00CE1CDC">
        <w:rPr>
          <w:szCs w:val="24"/>
          <w:lang w:eastAsia="da-DK"/>
        </w:rPr>
        <w:t>Good Combustion Practices.</w:t>
      </w:r>
    </w:p>
    <w:p w14:paraId="3283D9B5" w14:textId="77777777" w:rsidR="00CE1CDC" w:rsidRPr="00CE1CDC" w:rsidRDefault="00CE1CDC" w:rsidP="00CE1CDC">
      <w:pPr>
        <w:spacing w:after="240" w:line="260" w:lineRule="atLeast"/>
        <w:ind w:left="720"/>
        <w:contextualSpacing/>
        <w:rPr>
          <w:szCs w:val="24"/>
          <w:lang w:eastAsia="da-DK"/>
        </w:rPr>
      </w:pPr>
    </w:p>
    <w:p w14:paraId="2A191FA3" w14:textId="2A678D7F" w:rsidR="009E55F7" w:rsidRPr="00B61AA8" w:rsidRDefault="009E55F7" w:rsidP="009E55F7">
      <w:pPr>
        <w:spacing w:line="260" w:lineRule="atLeast"/>
        <w:rPr>
          <w:b/>
          <w:bCs/>
          <w:szCs w:val="24"/>
          <w:lang w:eastAsia="da-DK"/>
        </w:rPr>
      </w:pPr>
      <w:r w:rsidRPr="00B61AA8">
        <w:rPr>
          <w:b/>
          <w:bCs/>
          <w:szCs w:val="24"/>
          <w:lang w:eastAsia="da-DK"/>
        </w:rPr>
        <w:t>Step 4: Evaluate Most Effective Control Options and Document Results</w:t>
      </w:r>
    </w:p>
    <w:p w14:paraId="1B0CBA2F" w14:textId="77777777" w:rsidR="00CE1CDC" w:rsidRDefault="00CE1CDC" w:rsidP="00CE1CDC">
      <w:pPr>
        <w:spacing w:line="260" w:lineRule="atLeast"/>
        <w:rPr>
          <w:szCs w:val="24"/>
          <w:lang w:eastAsia="da-DK"/>
        </w:rPr>
      </w:pPr>
    </w:p>
    <w:p w14:paraId="46FD4C77" w14:textId="5A46EFEE" w:rsidR="00CE1CDC" w:rsidRDefault="00CE1CDC" w:rsidP="00CE1CDC">
      <w:pPr>
        <w:spacing w:line="260" w:lineRule="atLeast"/>
        <w:rPr>
          <w:szCs w:val="24"/>
          <w:lang w:eastAsia="da-DK"/>
        </w:rPr>
      </w:pPr>
      <w:r w:rsidRPr="00CE1CDC">
        <w:rPr>
          <w:szCs w:val="24"/>
          <w:lang w:eastAsia="da-DK"/>
        </w:rPr>
        <w:t>Below, MRL evaluated the cost effectiveness of the installation and operation of the NOx emission control technologies that were determined to be technically feasible for FCC Preheater H-0302.</w:t>
      </w:r>
    </w:p>
    <w:p w14:paraId="445D49A4" w14:textId="77777777" w:rsidR="00CE1CDC" w:rsidRDefault="00CE1CDC" w:rsidP="00CE1CDC">
      <w:pPr>
        <w:spacing w:line="260" w:lineRule="atLeast"/>
        <w:rPr>
          <w:szCs w:val="24"/>
          <w:lang w:eastAsia="da-DK"/>
        </w:rPr>
      </w:pPr>
    </w:p>
    <w:p w14:paraId="547587B5" w14:textId="524F4B01" w:rsidR="00CE1CDC" w:rsidRPr="00CE1CDC" w:rsidRDefault="00CE1CDC" w:rsidP="00CE1CDC">
      <w:pPr>
        <w:spacing w:line="260" w:lineRule="atLeast"/>
        <w:rPr>
          <w:szCs w:val="24"/>
          <w:lang w:eastAsia="da-DK"/>
        </w:rPr>
      </w:pPr>
      <w:r w:rsidRPr="00CE1CDC">
        <w:rPr>
          <w:szCs w:val="24"/>
          <w:lang w:eastAsia="da-DK"/>
        </w:rPr>
        <w:t>SCR</w:t>
      </w:r>
    </w:p>
    <w:p w14:paraId="3BE412C1" w14:textId="55B26293" w:rsidR="00CE1CDC" w:rsidRPr="00CE1CDC" w:rsidRDefault="00CE1CDC" w:rsidP="00CE1CDC">
      <w:pPr>
        <w:spacing w:line="260" w:lineRule="atLeast"/>
        <w:rPr>
          <w:szCs w:val="24"/>
          <w:lang w:eastAsia="da-DK"/>
        </w:rPr>
      </w:pPr>
      <w:r w:rsidRPr="00CE1CDC">
        <w:rPr>
          <w:szCs w:val="24"/>
          <w:lang w:eastAsia="da-DK"/>
        </w:rPr>
        <w:t xml:space="preserve">As indicated in </w:t>
      </w:r>
      <w:r>
        <w:rPr>
          <w:szCs w:val="24"/>
          <w:lang w:eastAsia="da-DK"/>
        </w:rPr>
        <w:t>the application</w:t>
      </w:r>
      <w:r w:rsidRPr="00CE1CDC">
        <w:rPr>
          <w:szCs w:val="24"/>
          <w:lang w:eastAsia="da-DK"/>
        </w:rPr>
        <w:t>, MRL estimated that the installation and operation of an SCR system on the heater would result in a cost effectiveness equal to approximately $30,902 per ton of NOx emission reduction, which is not cost effective. The cost for the installation and operation of an SCR system on the heater was estimated using the SCR cost estimating spreadsheet that EPA developed and published in June of 2019. The installation of an SCR system on the heater would require additional energy to operate the SCR system’s electrical equipment (e.g., pumps, heaters/vaporizers, instrumentation) and provide fan power to overcome the pressure drop across the SCR catalyst bed(s). This increase in electricity usage at the plant would likely result in increased GHG and non-GHG emission rates at one or more power generating stations, reducing the net environmental benefit of the SCR system. Furthermore, the SCR catalyst would require periodic replacement, which would result in a spent catalyst waste stream. This waste stream may represent hazardous waste depending on the composition of the catalyst and the heater’s combustion products collected on the catalyst. Lastly, an SCR system would experience ammonia slip during operation, resulting in ammonia emissions from the heater’s stack, which may negatively impact regional haze due to an increase in the amount of atmospheric ammonia available to generate visibility impairing ammonium nitrates and ammonium sulfates.</w:t>
      </w:r>
    </w:p>
    <w:p w14:paraId="37B05473" w14:textId="77777777" w:rsidR="00CE1CDC" w:rsidRPr="00CE1CDC" w:rsidRDefault="00CE1CDC" w:rsidP="00CE1CDC">
      <w:pPr>
        <w:spacing w:line="260" w:lineRule="atLeast"/>
        <w:rPr>
          <w:szCs w:val="24"/>
          <w:lang w:eastAsia="da-DK"/>
        </w:rPr>
      </w:pPr>
    </w:p>
    <w:p w14:paraId="00D8EDC2" w14:textId="7DD748E3" w:rsidR="0039046C" w:rsidRDefault="00CE1CDC" w:rsidP="00CE1CDC">
      <w:pPr>
        <w:spacing w:line="260" w:lineRule="atLeast"/>
        <w:rPr>
          <w:szCs w:val="24"/>
          <w:lang w:eastAsia="da-DK"/>
        </w:rPr>
      </w:pPr>
      <w:r w:rsidRPr="00CE1CDC">
        <w:rPr>
          <w:szCs w:val="24"/>
          <w:lang w:eastAsia="da-DK"/>
        </w:rPr>
        <w:t>In summary, MRL determined that it would not be cost effective to equip the heater with an SCR system and the operation of an SCR system on the heater would likely result in collateral emissions of GHG and non-GHG pollutants, as well as the generation of an additional solid waste stream at the site. For these reasons, MRL eliminated an SCR system from consideration as the maximum air pollution control capability for the heater’s NOx emissions</w:t>
      </w:r>
      <w:r>
        <w:rPr>
          <w:szCs w:val="24"/>
          <w:lang w:eastAsia="da-DK"/>
        </w:rPr>
        <w:t>.</w:t>
      </w:r>
    </w:p>
    <w:p w14:paraId="6DA3521E" w14:textId="77777777" w:rsidR="00CE1CDC" w:rsidRPr="00CE1CDC" w:rsidRDefault="00CE1CDC" w:rsidP="00CE1CDC">
      <w:pPr>
        <w:spacing w:line="260" w:lineRule="atLeast"/>
        <w:rPr>
          <w:szCs w:val="24"/>
          <w:lang w:eastAsia="da-DK"/>
        </w:rPr>
      </w:pPr>
    </w:p>
    <w:p w14:paraId="3A920ED4" w14:textId="221AFFED" w:rsidR="009E55F7" w:rsidRPr="00B61AA8" w:rsidRDefault="009E55F7" w:rsidP="009E55F7">
      <w:pPr>
        <w:spacing w:line="260" w:lineRule="atLeast"/>
        <w:rPr>
          <w:b/>
          <w:bCs/>
          <w:szCs w:val="24"/>
          <w:lang w:eastAsia="da-DK"/>
        </w:rPr>
      </w:pPr>
      <w:r w:rsidRPr="00B61AA8">
        <w:rPr>
          <w:b/>
          <w:bCs/>
          <w:szCs w:val="24"/>
          <w:lang w:eastAsia="da-DK"/>
        </w:rPr>
        <w:t>Step 5: Select Maximum Air Pollution Control Capability</w:t>
      </w:r>
    </w:p>
    <w:p w14:paraId="3B466B34" w14:textId="337DE723" w:rsidR="00CE1CDC" w:rsidRDefault="00CE1CDC" w:rsidP="00CE1CDC">
      <w:pPr>
        <w:spacing w:line="260" w:lineRule="atLeast"/>
        <w:rPr>
          <w:szCs w:val="24"/>
          <w:lang w:eastAsia="da-DK"/>
        </w:rPr>
      </w:pPr>
    </w:p>
    <w:p w14:paraId="5458B4C5" w14:textId="77777777" w:rsidR="00CE1CDC" w:rsidRDefault="00CE1CDC" w:rsidP="00CE1CDC">
      <w:pPr>
        <w:spacing w:line="260" w:lineRule="atLeast"/>
        <w:rPr>
          <w:szCs w:val="24"/>
          <w:lang w:eastAsia="da-DK"/>
        </w:rPr>
      </w:pPr>
      <w:r w:rsidRPr="00CE1CDC">
        <w:rPr>
          <w:szCs w:val="24"/>
          <w:lang w:eastAsia="da-DK"/>
        </w:rPr>
        <w:lastRenderedPageBreak/>
        <w:t>MRL determined that good combustion practices following NESHAP DDDDD requirements represent the maximum air pollution control capability for the NOx emissions from FCC Preheater (H-0302). The unit will comply with the following emission limitations to reflect the performance of the maximum air pollution control capability for this unit:</w:t>
      </w:r>
    </w:p>
    <w:p w14:paraId="1CE79A9B" w14:textId="0C7735D4" w:rsidR="00CE1CDC" w:rsidRPr="00CE1CDC" w:rsidRDefault="00CE1CDC" w:rsidP="00CE1CDC">
      <w:pPr>
        <w:spacing w:line="260" w:lineRule="atLeast"/>
        <w:rPr>
          <w:szCs w:val="24"/>
          <w:lang w:eastAsia="da-DK"/>
        </w:rPr>
      </w:pPr>
      <w:r w:rsidRPr="00CE1CDC">
        <w:rPr>
          <w:szCs w:val="24"/>
          <w:lang w:eastAsia="da-DK"/>
        </w:rPr>
        <w:t xml:space="preserve"> </w:t>
      </w:r>
    </w:p>
    <w:p w14:paraId="5CC28031" w14:textId="3A37DF1D" w:rsidR="00CE1CDC" w:rsidRDefault="00CE1CDC" w:rsidP="00CE1CDC">
      <w:pPr>
        <w:numPr>
          <w:ilvl w:val="0"/>
          <w:numId w:val="126"/>
        </w:numPr>
        <w:spacing w:after="40" w:line="260" w:lineRule="atLeast"/>
        <w:rPr>
          <w:szCs w:val="24"/>
          <w:lang w:eastAsia="da-DK"/>
        </w:rPr>
      </w:pPr>
      <w:r w:rsidRPr="00CE1CDC">
        <w:rPr>
          <w:szCs w:val="24"/>
          <w:lang w:eastAsia="da-DK"/>
        </w:rPr>
        <w:t xml:space="preserve">NOx emissions from FCC Preheater (H-0302) shall not exceed 0.1 </w:t>
      </w:r>
      <w:proofErr w:type="spellStart"/>
      <w:r w:rsidRPr="00CE1CDC">
        <w:rPr>
          <w:szCs w:val="24"/>
          <w:lang w:eastAsia="da-DK"/>
        </w:rPr>
        <w:t>lb</w:t>
      </w:r>
      <w:proofErr w:type="spellEnd"/>
      <w:r w:rsidRPr="00CE1CDC">
        <w:rPr>
          <w:szCs w:val="24"/>
          <w:lang w:eastAsia="da-DK"/>
        </w:rPr>
        <w:t>/MMBtu (HHV), based on a 30-day rolling average during steady state operations.</w:t>
      </w:r>
    </w:p>
    <w:p w14:paraId="6B34AA59" w14:textId="77777777" w:rsidR="00CE1CDC" w:rsidRPr="00CE1CDC" w:rsidRDefault="00CE1CDC" w:rsidP="00CE1CDC">
      <w:pPr>
        <w:spacing w:line="260" w:lineRule="atLeast"/>
        <w:rPr>
          <w:szCs w:val="24"/>
          <w:lang w:eastAsia="da-DK"/>
        </w:rPr>
      </w:pPr>
    </w:p>
    <w:p w14:paraId="07C6D95B" w14:textId="77777777" w:rsidR="009E55F7" w:rsidRPr="009E55F7" w:rsidRDefault="009E55F7" w:rsidP="009E55F7">
      <w:pPr>
        <w:spacing w:line="260" w:lineRule="atLeast"/>
        <w:rPr>
          <w:b/>
          <w:bCs/>
          <w:szCs w:val="24"/>
          <w:lang w:eastAsia="da-DK"/>
        </w:rPr>
      </w:pPr>
      <w:bookmarkStart w:id="134" w:name="_Toc208393084"/>
      <w:bookmarkStart w:id="135" w:name="_Toc208576120"/>
      <w:r w:rsidRPr="009E55F7">
        <w:rPr>
          <w:b/>
          <w:bCs/>
          <w:szCs w:val="24"/>
          <w:lang w:eastAsia="da-DK"/>
        </w:rPr>
        <w:t>PM/PM10/PM2.5</w:t>
      </w:r>
      <w:bookmarkEnd w:id="134"/>
      <w:bookmarkEnd w:id="135"/>
    </w:p>
    <w:p w14:paraId="728D3C3E" w14:textId="77777777" w:rsidR="009E55F7" w:rsidRPr="009E55F7" w:rsidRDefault="009E55F7" w:rsidP="009E55F7">
      <w:pPr>
        <w:spacing w:line="260" w:lineRule="atLeast"/>
        <w:rPr>
          <w:b/>
          <w:bCs/>
          <w:szCs w:val="24"/>
          <w:lang w:eastAsia="da-DK"/>
        </w:rPr>
      </w:pPr>
    </w:p>
    <w:p w14:paraId="3081EB67" w14:textId="77777777"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40613105" w14:textId="77777777" w:rsidR="00D86A52" w:rsidRPr="00D86A52" w:rsidRDefault="00D86A52" w:rsidP="00D86A52">
      <w:pPr>
        <w:spacing w:after="120" w:line="260" w:lineRule="atLeast"/>
        <w:rPr>
          <w:szCs w:val="24"/>
          <w:lang w:eastAsia="da-DK"/>
        </w:rPr>
      </w:pPr>
      <w:r w:rsidRPr="00D86A52">
        <w:rPr>
          <w:szCs w:val="24"/>
          <w:lang w:eastAsia="da-DK"/>
        </w:rPr>
        <w:t>The FCC Preheater (H-0302) will emit PM, PM10 and PM2.5 comprising both filterable and condensable fractions. A gaseous fuel combustion device can emit condensable PM10 and PM2.5 due to the incomplete combustion of higher molecular weight hydrocarbons present in the device’s gaseous fuel. However, the heater will combust pipeline quality natural gas and RFU off gas, which contain relatively low levels of high molecular weight hydrocarbons; therefore, elevated particulate emissions from incomplete combustion of heavy hydrocarbons are not expected. Additionally, the proposed fuels contain low levels of sulfur, further minimizing the generation of PM10 and PM2.5 when they are combusted.</w:t>
      </w:r>
    </w:p>
    <w:p w14:paraId="6BA26514" w14:textId="77777777" w:rsidR="00D86A52" w:rsidRPr="00D86A52" w:rsidRDefault="00D86A52" w:rsidP="00D86A52">
      <w:pPr>
        <w:spacing w:after="120" w:line="260" w:lineRule="atLeast"/>
        <w:rPr>
          <w:szCs w:val="24"/>
          <w:lang w:eastAsia="da-DK"/>
        </w:rPr>
      </w:pPr>
      <w:r w:rsidRPr="00D86A52">
        <w:rPr>
          <w:szCs w:val="24"/>
          <w:lang w:eastAsia="da-DK"/>
        </w:rPr>
        <w:t>The heater will not be subject to an NSPS or NESHAP emission standard. MRL proposes the following opacity and maximum air pollution control capability for PM, PM10 and PM2.5:</w:t>
      </w:r>
    </w:p>
    <w:p w14:paraId="500CAF6B" w14:textId="6B30B8B2" w:rsidR="00D86A52" w:rsidRPr="00D86A52" w:rsidRDefault="00D86A52" w:rsidP="00D86A52">
      <w:pPr>
        <w:numPr>
          <w:ilvl w:val="0"/>
          <w:numId w:val="134"/>
        </w:numPr>
        <w:spacing w:afterLines="40" w:after="96" w:line="260" w:lineRule="atLeast"/>
        <w:ind w:left="720"/>
        <w:rPr>
          <w:szCs w:val="24"/>
          <w:lang w:eastAsia="da-DK"/>
        </w:rPr>
      </w:pPr>
      <w:r w:rsidRPr="00D86A52">
        <w:rPr>
          <w:szCs w:val="24"/>
          <w:lang w:eastAsia="da-DK"/>
        </w:rPr>
        <w:t>Pursuant to ARM 17.8.304(2), emissions from the heater shall not exceed an opacity of 20% or greater averaged over six consecutive minutes;</w:t>
      </w:r>
    </w:p>
    <w:p w14:paraId="11B27F27" w14:textId="426C4AAC" w:rsidR="00D86A52" w:rsidRPr="00D86A52" w:rsidRDefault="00D86A52" w:rsidP="00D86A52">
      <w:pPr>
        <w:numPr>
          <w:ilvl w:val="0"/>
          <w:numId w:val="134"/>
        </w:numPr>
        <w:spacing w:afterLines="40" w:after="96" w:line="260" w:lineRule="atLeast"/>
        <w:ind w:left="720"/>
        <w:rPr>
          <w:szCs w:val="24"/>
          <w:lang w:eastAsia="da-DK"/>
        </w:rPr>
      </w:pPr>
      <w:r w:rsidRPr="00D86A52">
        <w:rPr>
          <w:szCs w:val="24"/>
          <w:lang w:eastAsia="da-DK"/>
        </w:rPr>
        <w:t xml:space="preserve">PM (filterable) emissions from the heater shall not exceed 0.0019 </w:t>
      </w:r>
      <w:proofErr w:type="spellStart"/>
      <w:r w:rsidRPr="00D86A52">
        <w:rPr>
          <w:szCs w:val="24"/>
          <w:lang w:eastAsia="da-DK"/>
        </w:rPr>
        <w:t>lb</w:t>
      </w:r>
      <w:proofErr w:type="spellEnd"/>
      <w:r w:rsidRPr="00D86A52">
        <w:rPr>
          <w:szCs w:val="24"/>
          <w:lang w:eastAsia="da-DK"/>
        </w:rPr>
        <w:t>/MMBtu;</w:t>
      </w:r>
    </w:p>
    <w:p w14:paraId="07C4C87F" w14:textId="041C153C" w:rsidR="00D86A52" w:rsidRPr="00D86A52" w:rsidRDefault="00D86A52" w:rsidP="00D86A52">
      <w:pPr>
        <w:numPr>
          <w:ilvl w:val="0"/>
          <w:numId w:val="134"/>
        </w:numPr>
        <w:spacing w:afterLines="40" w:after="96" w:line="260" w:lineRule="atLeast"/>
        <w:ind w:left="720"/>
        <w:rPr>
          <w:szCs w:val="24"/>
          <w:lang w:eastAsia="da-DK"/>
        </w:rPr>
      </w:pPr>
      <w:r w:rsidRPr="00D86A52">
        <w:rPr>
          <w:szCs w:val="24"/>
          <w:lang w:eastAsia="da-DK"/>
        </w:rPr>
        <w:t xml:space="preserve">PM10 emissions from the heater shall not exceed 0.0075 </w:t>
      </w:r>
      <w:proofErr w:type="spellStart"/>
      <w:r w:rsidRPr="00D86A52">
        <w:rPr>
          <w:szCs w:val="24"/>
          <w:lang w:eastAsia="da-DK"/>
        </w:rPr>
        <w:t>lb</w:t>
      </w:r>
      <w:proofErr w:type="spellEnd"/>
      <w:r w:rsidRPr="00D86A52">
        <w:rPr>
          <w:szCs w:val="24"/>
          <w:lang w:eastAsia="da-DK"/>
        </w:rPr>
        <w:t>/MMBtu; and</w:t>
      </w:r>
    </w:p>
    <w:p w14:paraId="454CA2C7" w14:textId="47FA9990" w:rsidR="00D86A52" w:rsidRDefault="00D86A52" w:rsidP="00D86A52">
      <w:pPr>
        <w:numPr>
          <w:ilvl w:val="0"/>
          <w:numId w:val="134"/>
        </w:numPr>
        <w:spacing w:afterLines="40" w:after="96" w:line="260" w:lineRule="atLeast"/>
        <w:ind w:left="720"/>
        <w:rPr>
          <w:szCs w:val="24"/>
          <w:lang w:eastAsia="da-DK"/>
        </w:rPr>
      </w:pPr>
      <w:r w:rsidRPr="00D86A52">
        <w:rPr>
          <w:szCs w:val="24"/>
          <w:lang w:eastAsia="da-DK"/>
        </w:rPr>
        <w:t xml:space="preserve">PM2.5 emissions from the heater shall not exceed 0.0075 </w:t>
      </w:r>
      <w:proofErr w:type="spellStart"/>
      <w:r w:rsidRPr="00D86A52">
        <w:rPr>
          <w:szCs w:val="24"/>
          <w:lang w:eastAsia="da-DK"/>
        </w:rPr>
        <w:t>lb</w:t>
      </w:r>
      <w:proofErr w:type="spellEnd"/>
      <w:r w:rsidRPr="00D86A52">
        <w:rPr>
          <w:szCs w:val="24"/>
          <w:lang w:eastAsia="da-DK"/>
        </w:rPr>
        <w:t>/MMBtu.</w:t>
      </w:r>
    </w:p>
    <w:p w14:paraId="0330AAA9" w14:textId="473131B4" w:rsidR="009E55F7" w:rsidRPr="009E55F7" w:rsidRDefault="009E55F7" w:rsidP="00D86A52">
      <w:pPr>
        <w:spacing w:after="120" w:line="260" w:lineRule="atLeast"/>
        <w:rPr>
          <w:szCs w:val="24"/>
          <w:lang w:eastAsia="da-DK"/>
        </w:rPr>
      </w:pPr>
      <w:r w:rsidRPr="009E55F7">
        <w:rPr>
          <w:szCs w:val="24"/>
          <w:lang w:eastAsia="da-DK"/>
        </w:rPr>
        <w:t>The following are available PM, PM</w:t>
      </w:r>
      <w:r w:rsidRPr="009E55F7">
        <w:rPr>
          <w:szCs w:val="24"/>
          <w:vertAlign w:val="subscript"/>
          <w:lang w:eastAsia="da-DK"/>
        </w:rPr>
        <w:t>10</w:t>
      </w:r>
      <w:r w:rsidRPr="009E55F7">
        <w:rPr>
          <w:szCs w:val="24"/>
          <w:lang w:eastAsia="da-DK"/>
        </w:rPr>
        <w:t xml:space="preserve"> and PM</w:t>
      </w:r>
      <w:r w:rsidRPr="009E55F7">
        <w:rPr>
          <w:szCs w:val="24"/>
          <w:vertAlign w:val="subscript"/>
          <w:lang w:eastAsia="da-DK"/>
        </w:rPr>
        <w:t>2.5</w:t>
      </w:r>
      <w:r w:rsidRPr="009E55F7">
        <w:rPr>
          <w:szCs w:val="24"/>
          <w:lang w:eastAsia="da-DK"/>
        </w:rPr>
        <w:t xml:space="preserve"> emission control technologies for the cogeneration plant.</w:t>
      </w:r>
    </w:p>
    <w:p w14:paraId="7D0FB982"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Good Combustion Practices;</w:t>
      </w:r>
    </w:p>
    <w:p w14:paraId="5F4C9F32"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ESP;</w:t>
      </w:r>
    </w:p>
    <w:p w14:paraId="19843262"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Filter;</w:t>
      </w:r>
    </w:p>
    <w:p w14:paraId="7F8D9EAF"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Wet Scrubber; and</w:t>
      </w:r>
    </w:p>
    <w:p w14:paraId="770D8B8B" w14:textId="77777777" w:rsidR="009E55F7" w:rsidRPr="009E55F7" w:rsidRDefault="009E55F7" w:rsidP="00EE04E0">
      <w:pPr>
        <w:numPr>
          <w:ilvl w:val="0"/>
          <w:numId w:val="134"/>
        </w:numPr>
        <w:spacing w:afterLines="40" w:after="96" w:line="260" w:lineRule="atLeast"/>
        <w:ind w:left="720"/>
        <w:rPr>
          <w:szCs w:val="24"/>
          <w:lang w:eastAsia="da-DK"/>
        </w:rPr>
      </w:pPr>
      <w:r w:rsidRPr="009E55F7">
        <w:rPr>
          <w:szCs w:val="24"/>
          <w:lang w:eastAsia="da-DK"/>
        </w:rPr>
        <w:t>Cyclone.</w:t>
      </w:r>
    </w:p>
    <w:p w14:paraId="5DAF49F5" w14:textId="77777777" w:rsidR="009E55F7" w:rsidRPr="009E55F7" w:rsidRDefault="009E55F7" w:rsidP="009E55F7">
      <w:pPr>
        <w:spacing w:after="240" w:line="260" w:lineRule="atLeast"/>
        <w:rPr>
          <w:szCs w:val="24"/>
          <w:lang w:eastAsia="da-DK"/>
        </w:rPr>
      </w:pPr>
      <w:r w:rsidRPr="009E55F7">
        <w:rPr>
          <w:szCs w:val="24"/>
          <w:lang w:eastAsia="da-DK"/>
        </w:rPr>
        <w:t>Below these technologies are generally described.</w:t>
      </w:r>
    </w:p>
    <w:p w14:paraId="28B51C97"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47168580" w14:textId="3FB7A0E5"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067D9D">
        <w:rPr>
          <w:szCs w:val="24"/>
          <w:lang w:eastAsia="da-DK"/>
        </w:rPr>
        <w:t xml:space="preserve">Section </w:t>
      </w:r>
      <w:r w:rsidRPr="00067D9D">
        <w:rPr>
          <w:szCs w:val="24"/>
          <w:lang w:eastAsia="da-DK"/>
        </w:rPr>
        <w:fldChar w:fldCharType="begin"/>
      </w:r>
      <w:r w:rsidRPr="00067D9D">
        <w:rPr>
          <w:szCs w:val="24"/>
          <w:lang w:eastAsia="da-DK"/>
        </w:rPr>
        <w:instrText xml:space="preserve"> REF _Ref212546702 \r \h  \* MERGEFORMAT </w:instrText>
      </w:r>
      <w:r w:rsidRPr="00067D9D">
        <w:rPr>
          <w:szCs w:val="24"/>
          <w:lang w:eastAsia="da-DK"/>
        </w:rPr>
      </w:r>
      <w:r w:rsidRPr="00067D9D">
        <w:rPr>
          <w:szCs w:val="24"/>
          <w:lang w:eastAsia="da-DK"/>
        </w:rPr>
        <w:fldChar w:fldCharType="separate"/>
      </w:r>
      <w:r w:rsidR="004E1EC9">
        <w:rPr>
          <w:szCs w:val="24"/>
          <w:lang w:eastAsia="da-DK"/>
        </w:rPr>
        <w:t>I</w:t>
      </w:r>
      <w:r w:rsidRPr="00067D9D">
        <w:rPr>
          <w:szCs w:val="24"/>
          <w:lang w:eastAsia="da-DK"/>
        </w:rPr>
        <w:fldChar w:fldCharType="end"/>
      </w:r>
      <w:r w:rsidRPr="00067D9D">
        <w:rPr>
          <w:szCs w:val="24"/>
          <w:lang w:eastAsia="da-DK"/>
        </w:rPr>
        <w:t xml:space="preserve"> herein</w:t>
      </w:r>
      <w:r w:rsidRPr="009E55F7">
        <w:rPr>
          <w:szCs w:val="24"/>
          <w:lang w:eastAsia="da-DK"/>
        </w:rPr>
        <w:t xml:space="preserve"> for a discussion of this technology.</w:t>
      </w:r>
    </w:p>
    <w:p w14:paraId="460C65A1" w14:textId="77777777" w:rsidR="009E55F7" w:rsidRPr="009E55F7" w:rsidRDefault="009E55F7" w:rsidP="009E55F7">
      <w:pPr>
        <w:spacing w:line="260" w:lineRule="atLeast"/>
        <w:rPr>
          <w:szCs w:val="24"/>
          <w:lang w:eastAsia="da-DK"/>
        </w:rPr>
      </w:pPr>
      <w:r w:rsidRPr="009E55F7">
        <w:rPr>
          <w:szCs w:val="24"/>
          <w:lang w:eastAsia="da-DK"/>
        </w:rPr>
        <w:t>ESP</w:t>
      </w:r>
    </w:p>
    <w:p w14:paraId="64A39B11" w14:textId="73EDA2EE" w:rsidR="009E55F7" w:rsidRPr="009E55F7" w:rsidRDefault="009E55F7" w:rsidP="009E55F7">
      <w:pPr>
        <w:spacing w:after="240" w:line="260" w:lineRule="atLeast"/>
        <w:rPr>
          <w:szCs w:val="24"/>
          <w:lang w:eastAsia="da-DK"/>
        </w:rPr>
      </w:pPr>
      <w:r w:rsidRPr="00067D9D">
        <w:rPr>
          <w:szCs w:val="24"/>
          <w:lang w:eastAsia="da-DK"/>
        </w:rPr>
        <w:t xml:space="preserve">Please see the Definition Section </w:t>
      </w:r>
      <w:r w:rsidRPr="00067D9D">
        <w:rPr>
          <w:szCs w:val="24"/>
          <w:lang w:eastAsia="da-DK"/>
        </w:rPr>
        <w:fldChar w:fldCharType="begin"/>
      </w:r>
      <w:r w:rsidRPr="00067D9D">
        <w:rPr>
          <w:szCs w:val="24"/>
          <w:lang w:eastAsia="da-DK"/>
        </w:rPr>
        <w:instrText xml:space="preserve"> REF _Ref212547362 \r \h  \* MERGEFORMAT </w:instrText>
      </w:r>
      <w:r w:rsidRPr="00067D9D">
        <w:rPr>
          <w:szCs w:val="24"/>
          <w:lang w:eastAsia="da-DK"/>
        </w:rPr>
      </w:r>
      <w:r w:rsidRPr="00067D9D">
        <w:rPr>
          <w:szCs w:val="24"/>
          <w:lang w:eastAsia="da-DK"/>
        </w:rPr>
        <w:fldChar w:fldCharType="separate"/>
      </w:r>
      <w:r w:rsidR="004E1EC9">
        <w:rPr>
          <w:szCs w:val="24"/>
          <w:lang w:eastAsia="da-DK"/>
        </w:rPr>
        <w:t>VIII</w:t>
      </w:r>
      <w:r w:rsidRPr="00067D9D">
        <w:rPr>
          <w:szCs w:val="24"/>
          <w:lang w:eastAsia="da-DK"/>
        </w:rPr>
        <w:fldChar w:fldCharType="end"/>
      </w:r>
      <w:r w:rsidRPr="009E55F7">
        <w:rPr>
          <w:szCs w:val="24"/>
          <w:lang w:eastAsia="da-DK"/>
        </w:rPr>
        <w:t xml:space="preserve"> herein for a discussion of this technology.</w:t>
      </w:r>
    </w:p>
    <w:p w14:paraId="7380C340" w14:textId="77777777" w:rsidR="009E55F7" w:rsidRPr="009E55F7" w:rsidRDefault="009E55F7" w:rsidP="009E55F7">
      <w:pPr>
        <w:spacing w:line="260" w:lineRule="atLeast"/>
        <w:rPr>
          <w:szCs w:val="24"/>
          <w:lang w:eastAsia="da-DK"/>
        </w:rPr>
      </w:pPr>
      <w:r w:rsidRPr="009E55F7">
        <w:rPr>
          <w:szCs w:val="24"/>
          <w:lang w:eastAsia="da-DK"/>
        </w:rPr>
        <w:t>Filter</w:t>
      </w:r>
    </w:p>
    <w:p w14:paraId="2DCF538E" w14:textId="06169ADA"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067D9D">
        <w:rPr>
          <w:szCs w:val="24"/>
          <w:lang w:eastAsia="da-DK"/>
        </w:rPr>
        <w:t xml:space="preserve">Section </w:t>
      </w:r>
      <w:r w:rsidRPr="00067D9D">
        <w:rPr>
          <w:szCs w:val="24"/>
          <w:lang w:eastAsia="da-DK"/>
        </w:rPr>
        <w:fldChar w:fldCharType="begin"/>
      </w:r>
      <w:r w:rsidRPr="00067D9D">
        <w:rPr>
          <w:szCs w:val="24"/>
          <w:lang w:eastAsia="da-DK"/>
        </w:rPr>
        <w:instrText xml:space="preserve"> REF _Ref212547372 \r \h  \* MERGEFORMAT </w:instrText>
      </w:r>
      <w:r w:rsidRPr="00067D9D">
        <w:rPr>
          <w:szCs w:val="24"/>
          <w:lang w:eastAsia="da-DK"/>
        </w:rPr>
      </w:r>
      <w:r w:rsidRPr="00067D9D">
        <w:rPr>
          <w:szCs w:val="24"/>
          <w:lang w:eastAsia="da-DK"/>
        </w:rPr>
        <w:fldChar w:fldCharType="separate"/>
      </w:r>
      <w:r w:rsidR="004E1EC9">
        <w:rPr>
          <w:szCs w:val="24"/>
          <w:lang w:eastAsia="da-DK"/>
        </w:rPr>
        <w:t>IX</w:t>
      </w:r>
      <w:r w:rsidRPr="00067D9D">
        <w:rPr>
          <w:szCs w:val="24"/>
          <w:lang w:eastAsia="da-DK"/>
        </w:rPr>
        <w:fldChar w:fldCharType="end"/>
      </w:r>
      <w:r w:rsidRPr="009E55F7">
        <w:rPr>
          <w:szCs w:val="24"/>
          <w:lang w:eastAsia="da-DK"/>
        </w:rPr>
        <w:t xml:space="preserve"> herein for a discussion of this technology.</w:t>
      </w:r>
    </w:p>
    <w:p w14:paraId="05C5383F" w14:textId="77777777" w:rsidR="009E55F7" w:rsidRPr="009E55F7" w:rsidRDefault="009E55F7" w:rsidP="009E55F7">
      <w:pPr>
        <w:spacing w:line="260" w:lineRule="atLeast"/>
        <w:rPr>
          <w:szCs w:val="24"/>
          <w:lang w:eastAsia="da-DK"/>
        </w:rPr>
      </w:pPr>
      <w:r w:rsidRPr="009E55F7">
        <w:rPr>
          <w:szCs w:val="24"/>
          <w:lang w:eastAsia="da-DK"/>
        </w:rPr>
        <w:t>Wet Scrubber</w:t>
      </w:r>
    </w:p>
    <w:p w14:paraId="7A0B6B33" w14:textId="14B8E024" w:rsidR="009E55F7" w:rsidRPr="009E55F7" w:rsidRDefault="009E55F7" w:rsidP="009E55F7">
      <w:pPr>
        <w:spacing w:after="240" w:line="260" w:lineRule="atLeast"/>
        <w:rPr>
          <w:szCs w:val="24"/>
          <w:lang w:eastAsia="da-DK"/>
        </w:rPr>
      </w:pPr>
      <w:r w:rsidRPr="009E55F7">
        <w:rPr>
          <w:szCs w:val="24"/>
          <w:lang w:eastAsia="da-DK"/>
        </w:rPr>
        <w:lastRenderedPageBreak/>
        <w:t xml:space="preserve">Please see the Definition </w:t>
      </w:r>
      <w:r w:rsidRPr="00067D9D">
        <w:rPr>
          <w:szCs w:val="24"/>
          <w:lang w:eastAsia="da-DK"/>
        </w:rPr>
        <w:t xml:space="preserve">Section </w:t>
      </w:r>
      <w:r w:rsidRPr="00067D9D">
        <w:rPr>
          <w:szCs w:val="24"/>
          <w:lang w:eastAsia="da-DK"/>
        </w:rPr>
        <w:fldChar w:fldCharType="begin"/>
      </w:r>
      <w:r w:rsidRPr="00067D9D">
        <w:rPr>
          <w:szCs w:val="24"/>
          <w:lang w:eastAsia="da-DK"/>
        </w:rPr>
        <w:instrText xml:space="preserve"> REF _Ref212547380 \r \h </w:instrText>
      </w:r>
      <w:r w:rsidR="00371930" w:rsidRPr="00067D9D">
        <w:rPr>
          <w:szCs w:val="24"/>
          <w:lang w:eastAsia="da-DK"/>
        </w:rPr>
        <w:instrText xml:space="preserve"> \* MERGEFORMAT </w:instrText>
      </w:r>
      <w:r w:rsidRPr="00067D9D">
        <w:rPr>
          <w:szCs w:val="24"/>
          <w:lang w:eastAsia="da-DK"/>
        </w:rPr>
      </w:r>
      <w:r w:rsidRPr="00067D9D">
        <w:rPr>
          <w:szCs w:val="24"/>
          <w:lang w:eastAsia="da-DK"/>
        </w:rPr>
        <w:fldChar w:fldCharType="separate"/>
      </w:r>
      <w:r w:rsidR="004E1EC9">
        <w:rPr>
          <w:szCs w:val="24"/>
          <w:lang w:eastAsia="da-DK"/>
        </w:rPr>
        <w:t>X</w:t>
      </w:r>
      <w:r w:rsidRPr="00067D9D">
        <w:rPr>
          <w:szCs w:val="24"/>
          <w:lang w:eastAsia="da-DK"/>
        </w:rPr>
        <w:fldChar w:fldCharType="end"/>
      </w:r>
      <w:r w:rsidRPr="009E55F7">
        <w:rPr>
          <w:szCs w:val="24"/>
          <w:lang w:eastAsia="da-DK"/>
        </w:rPr>
        <w:t xml:space="preserve"> herein for a discussion of this technology.</w:t>
      </w:r>
    </w:p>
    <w:p w14:paraId="231C8B13" w14:textId="77777777" w:rsidR="009E55F7" w:rsidRPr="009E55F7" w:rsidRDefault="009E55F7" w:rsidP="009E55F7">
      <w:pPr>
        <w:spacing w:line="260" w:lineRule="atLeast"/>
        <w:rPr>
          <w:szCs w:val="24"/>
          <w:lang w:eastAsia="da-DK"/>
        </w:rPr>
      </w:pPr>
      <w:r w:rsidRPr="009E55F7">
        <w:rPr>
          <w:szCs w:val="24"/>
          <w:lang w:eastAsia="da-DK"/>
        </w:rPr>
        <w:t>Cyclone</w:t>
      </w:r>
    </w:p>
    <w:p w14:paraId="19102202" w14:textId="04AF9B89"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067D9D">
        <w:rPr>
          <w:szCs w:val="24"/>
          <w:lang w:eastAsia="da-DK"/>
        </w:rPr>
        <w:t xml:space="preserve">Section </w:t>
      </w:r>
      <w:r w:rsidRPr="00067D9D">
        <w:rPr>
          <w:szCs w:val="24"/>
          <w:lang w:eastAsia="da-DK"/>
        </w:rPr>
        <w:fldChar w:fldCharType="begin"/>
      </w:r>
      <w:r w:rsidRPr="00067D9D">
        <w:rPr>
          <w:szCs w:val="24"/>
          <w:lang w:eastAsia="da-DK"/>
        </w:rPr>
        <w:instrText xml:space="preserve"> REF _Ref212547391 \r \h </w:instrText>
      </w:r>
      <w:r w:rsidR="00371930" w:rsidRPr="00067D9D">
        <w:rPr>
          <w:szCs w:val="24"/>
          <w:lang w:eastAsia="da-DK"/>
        </w:rPr>
        <w:instrText xml:space="preserve"> \* MERGEFORMAT </w:instrText>
      </w:r>
      <w:r w:rsidRPr="00067D9D">
        <w:rPr>
          <w:szCs w:val="24"/>
          <w:lang w:eastAsia="da-DK"/>
        </w:rPr>
      </w:r>
      <w:r w:rsidRPr="00067D9D">
        <w:rPr>
          <w:szCs w:val="24"/>
          <w:lang w:eastAsia="da-DK"/>
        </w:rPr>
        <w:fldChar w:fldCharType="separate"/>
      </w:r>
      <w:r w:rsidR="004E1EC9">
        <w:rPr>
          <w:szCs w:val="24"/>
          <w:lang w:eastAsia="da-DK"/>
        </w:rPr>
        <w:t>XI</w:t>
      </w:r>
      <w:r w:rsidRPr="00067D9D">
        <w:rPr>
          <w:szCs w:val="24"/>
          <w:lang w:eastAsia="da-DK"/>
        </w:rPr>
        <w:fldChar w:fldCharType="end"/>
      </w:r>
      <w:r w:rsidRPr="009E55F7">
        <w:rPr>
          <w:szCs w:val="24"/>
          <w:lang w:eastAsia="da-DK"/>
        </w:rPr>
        <w:t xml:space="preserve"> herein for a discussion of this technology.</w:t>
      </w:r>
    </w:p>
    <w:p w14:paraId="1AF572DB" w14:textId="77777777" w:rsidR="009E55F7" w:rsidRPr="009E55F7" w:rsidRDefault="009E55F7" w:rsidP="009E55F7">
      <w:pPr>
        <w:spacing w:line="260" w:lineRule="atLeast"/>
        <w:rPr>
          <w:b/>
          <w:bCs/>
          <w:color w:val="000000"/>
          <w:szCs w:val="24"/>
          <w:lang w:eastAsia="da-DK"/>
        </w:rPr>
      </w:pPr>
      <w:r w:rsidRPr="009E55F7">
        <w:rPr>
          <w:b/>
          <w:bCs/>
          <w:color w:val="000000"/>
          <w:szCs w:val="24"/>
          <w:lang w:eastAsia="da-DK"/>
        </w:rPr>
        <w:t>Step 2: Eliminate Technically Infeasible Options</w:t>
      </w:r>
    </w:p>
    <w:p w14:paraId="5A09A079" w14:textId="77777777" w:rsidR="00FF6D42" w:rsidRDefault="00FF6D42" w:rsidP="009E55F7">
      <w:pPr>
        <w:spacing w:after="240" w:line="260" w:lineRule="atLeast"/>
        <w:rPr>
          <w:szCs w:val="24"/>
          <w:lang w:eastAsia="da-DK"/>
        </w:rPr>
      </w:pPr>
      <w:r w:rsidRPr="00FF6D42">
        <w:rPr>
          <w:szCs w:val="24"/>
          <w:lang w:eastAsia="da-DK"/>
        </w:rPr>
        <w:t>The technical feasibility of the PM emission control technologies determined to be available for the FCC Preheater (H-0302) is evaluated below.</w:t>
      </w:r>
    </w:p>
    <w:p w14:paraId="3C8EB771" w14:textId="77777777"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4A2038A6" w14:textId="77777777" w:rsidR="009E55F7" w:rsidRDefault="009E55F7" w:rsidP="009E55F7">
      <w:pPr>
        <w:spacing w:after="240" w:line="260" w:lineRule="atLeast"/>
        <w:rPr>
          <w:szCs w:val="24"/>
          <w:lang w:eastAsia="da-DK"/>
        </w:rPr>
      </w:pPr>
      <w:r w:rsidRPr="009E55F7">
        <w:rPr>
          <w:szCs w:val="24"/>
          <w:lang w:eastAsia="da-DK"/>
        </w:rPr>
        <w:t>The only remaining available PM, PM</w:t>
      </w:r>
      <w:r w:rsidRPr="009E55F7">
        <w:rPr>
          <w:szCs w:val="24"/>
          <w:vertAlign w:val="subscript"/>
          <w:lang w:eastAsia="da-DK"/>
        </w:rPr>
        <w:t>10</w:t>
      </w:r>
      <w:r w:rsidRPr="009E55F7">
        <w:rPr>
          <w:szCs w:val="24"/>
          <w:lang w:eastAsia="da-DK"/>
        </w:rPr>
        <w:t xml:space="preserve"> and PM</w:t>
      </w:r>
      <w:r w:rsidRPr="009E55F7">
        <w:rPr>
          <w:szCs w:val="24"/>
          <w:vertAlign w:val="subscript"/>
          <w:lang w:eastAsia="da-DK"/>
        </w:rPr>
        <w:t>2.5</w:t>
      </w:r>
      <w:r w:rsidRPr="009E55F7">
        <w:rPr>
          <w:szCs w:val="24"/>
          <w:lang w:eastAsia="da-DK"/>
        </w:rPr>
        <w:t xml:space="preserve"> emission control technology for the cogeneration plant turbine is good combustion practices.</w:t>
      </w:r>
    </w:p>
    <w:p w14:paraId="40E345CD" w14:textId="74195031" w:rsidR="00500F64" w:rsidRPr="00500F64" w:rsidRDefault="00500F64" w:rsidP="00500F64">
      <w:pPr>
        <w:spacing w:after="240" w:line="260" w:lineRule="atLeast"/>
        <w:rPr>
          <w:szCs w:val="24"/>
          <w:lang w:eastAsia="da-DK"/>
        </w:rPr>
      </w:pPr>
      <w:r w:rsidRPr="00500F64">
        <w:rPr>
          <w:szCs w:val="24"/>
          <w:lang w:eastAsia="da-DK"/>
        </w:rPr>
        <w:t>Good Combustion Practices</w:t>
      </w:r>
    </w:p>
    <w:p w14:paraId="69F991ED" w14:textId="77777777" w:rsidR="00500F64" w:rsidRPr="00500F64" w:rsidRDefault="00500F64" w:rsidP="00500F64">
      <w:pPr>
        <w:spacing w:after="240" w:line="260" w:lineRule="atLeast"/>
        <w:rPr>
          <w:szCs w:val="24"/>
          <w:lang w:eastAsia="da-DK"/>
        </w:rPr>
      </w:pPr>
      <w:r w:rsidRPr="00500F64">
        <w:rPr>
          <w:szCs w:val="24"/>
          <w:lang w:eastAsia="da-DK"/>
        </w:rPr>
        <w:t>Good combustion practices will be an integral component of the design and operation of the heater. Therefore, this option is technically feasible for the heater.</w:t>
      </w:r>
    </w:p>
    <w:p w14:paraId="266023BD" w14:textId="1B2B3270" w:rsidR="00500F64" w:rsidRPr="00500F64" w:rsidRDefault="00500F64" w:rsidP="00500F64">
      <w:pPr>
        <w:spacing w:after="240" w:line="260" w:lineRule="atLeast"/>
        <w:rPr>
          <w:szCs w:val="24"/>
          <w:lang w:eastAsia="da-DK"/>
        </w:rPr>
      </w:pPr>
      <w:r w:rsidRPr="00500F64">
        <w:rPr>
          <w:szCs w:val="24"/>
          <w:lang w:eastAsia="da-DK"/>
        </w:rPr>
        <w:t>ESP</w:t>
      </w:r>
    </w:p>
    <w:p w14:paraId="5147E00D" w14:textId="77777777" w:rsidR="00500F64" w:rsidRPr="00500F64" w:rsidRDefault="00500F64" w:rsidP="00500F64">
      <w:pPr>
        <w:spacing w:after="240" w:line="260" w:lineRule="atLeast"/>
        <w:rPr>
          <w:szCs w:val="24"/>
          <w:lang w:eastAsia="da-DK"/>
        </w:rPr>
      </w:pPr>
      <w:r w:rsidRPr="00500F64">
        <w:rPr>
          <w:szCs w:val="24"/>
          <w:lang w:eastAsia="da-DK"/>
        </w:rPr>
        <w:t>MRL estimated that the PM emitted by the heater will be PM10, which is a characteristic that would limit the control effectiveness of an ESP. Additionally, the PM10 concentration in the heater’s exhaust stream is below the concentration typically required for effective performance of the ESP. Thus, an ESP would not lower the heater’s PM10 emissions by any appreciable amount. Furthermore, research of EPA’s RBLC database indicates that ESP has not been used to control PM emissions from a comparable heater. These factors indicate it would not be technically feasible to use an ESP to control PM emissions from the heater.</w:t>
      </w:r>
    </w:p>
    <w:p w14:paraId="4D6B3D1F" w14:textId="68108054" w:rsidR="00500F64" w:rsidRPr="00500F64" w:rsidRDefault="00500F64" w:rsidP="00500F64">
      <w:pPr>
        <w:spacing w:after="240" w:line="260" w:lineRule="atLeast"/>
        <w:rPr>
          <w:szCs w:val="24"/>
          <w:lang w:eastAsia="da-DK"/>
        </w:rPr>
      </w:pPr>
      <w:r w:rsidRPr="00500F64">
        <w:rPr>
          <w:szCs w:val="24"/>
          <w:lang w:eastAsia="da-DK"/>
        </w:rPr>
        <w:t>Fabric Filter / Baghouse</w:t>
      </w:r>
    </w:p>
    <w:p w14:paraId="2614A568" w14:textId="77777777" w:rsidR="00500F64" w:rsidRPr="00500F64" w:rsidRDefault="00500F64" w:rsidP="00500F64">
      <w:pPr>
        <w:spacing w:after="240" w:line="260" w:lineRule="atLeast"/>
        <w:rPr>
          <w:szCs w:val="24"/>
          <w:lang w:eastAsia="da-DK"/>
        </w:rPr>
      </w:pPr>
      <w:r w:rsidRPr="00500F64">
        <w:rPr>
          <w:szCs w:val="24"/>
          <w:lang w:eastAsia="da-DK"/>
        </w:rPr>
        <w:t xml:space="preserve">Baghouses/fabric filters are not used on natural gas-fired combustion units due to the inherently low filterable PM content of natural gas. Uncontrolled PM emissions from natural gas combustion are already on the order of ~0.001 to 0.003 </w:t>
      </w:r>
      <w:proofErr w:type="spellStart"/>
      <w:r w:rsidRPr="00500F64">
        <w:rPr>
          <w:szCs w:val="24"/>
          <w:lang w:eastAsia="da-DK"/>
        </w:rPr>
        <w:t>lb</w:t>
      </w:r>
      <w:proofErr w:type="spellEnd"/>
      <w:r w:rsidRPr="00500F64">
        <w:rPr>
          <w:szCs w:val="24"/>
          <w:lang w:eastAsia="da-DK"/>
        </w:rPr>
        <w:t xml:space="preserve">/MMBtu, which is comparable to or below typical fabric filter outlet concentrations. Therefore, the installation of a baghouse would provide negligible emission reduction at disproportionate capital and operating cost. </w:t>
      </w:r>
    </w:p>
    <w:p w14:paraId="011A43C7" w14:textId="77777777" w:rsidR="00500F64" w:rsidRPr="00500F64" w:rsidRDefault="00500F64" w:rsidP="00500F64">
      <w:pPr>
        <w:spacing w:after="240" w:line="260" w:lineRule="atLeast"/>
        <w:rPr>
          <w:szCs w:val="24"/>
          <w:lang w:eastAsia="da-DK"/>
        </w:rPr>
      </w:pPr>
      <w:r w:rsidRPr="00500F64">
        <w:rPr>
          <w:szCs w:val="24"/>
          <w:lang w:eastAsia="da-DK"/>
        </w:rPr>
        <w:t xml:space="preserve">Secondly, conventional filter bags have temperature limits, typically ranging from 275°F (e.g., standard polyester bags) to 500°F (e.g., fiberglass, Nomex, Teflon). Flue gas from fuel gas combustion of the heater (expected to be 800°F – 1050°F) could melt or damage the filter material. </w:t>
      </w:r>
    </w:p>
    <w:p w14:paraId="67A6D739" w14:textId="77777777" w:rsidR="00500F64" w:rsidRPr="00500F64" w:rsidRDefault="00500F64" w:rsidP="00500F64">
      <w:pPr>
        <w:spacing w:after="240" w:line="260" w:lineRule="atLeast"/>
        <w:rPr>
          <w:szCs w:val="24"/>
          <w:lang w:eastAsia="da-DK"/>
        </w:rPr>
      </w:pPr>
      <w:r w:rsidRPr="00500F64">
        <w:rPr>
          <w:szCs w:val="24"/>
          <w:lang w:eastAsia="da-DK"/>
        </w:rPr>
        <w:t xml:space="preserve">Thirdly, fuel gas combustion produces a high volume of moisture in the flue gas. When the flue gas drops below its dew point, moisture can condense on the filter bags, which will cause the bags to become clogged as the fine condensable PM sticks to the wet fabric and thus will not lower the condensable PM emissions by any appreciable amount. Additionally, condensation can also cause corrosion to the baghouse's metal components, leading to material degradation and equipment failure.   </w:t>
      </w:r>
    </w:p>
    <w:p w14:paraId="069B8CD0" w14:textId="77777777" w:rsidR="00500F64" w:rsidRPr="00500F64" w:rsidRDefault="00500F64" w:rsidP="00500F64">
      <w:pPr>
        <w:spacing w:after="240" w:line="260" w:lineRule="atLeast"/>
        <w:rPr>
          <w:szCs w:val="24"/>
          <w:lang w:eastAsia="da-DK"/>
        </w:rPr>
      </w:pPr>
      <w:r w:rsidRPr="00500F64">
        <w:rPr>
          <w:szCs w:val="24"/>
          <w:lang w:eastAsia="da-DK"/>
        </w:rPr>
        <w:t xml:space="preserve">Furthermore, research of emission control technology application data sets indicates a filter has not been used to control PM emissions from a comparable gas-fired heater. </w:t>
      </w:r>
    </w:p>
    <w:p w14:paraId="1875C41B" w14:textId="77777777" w:rsidR="00500F64" w:rsidRPr="00500F64" w:rsidRDefault="00500F64" w:rsidP="00500F64">
      <w:pPr>
        <w:spacing w:after="240" w:line="260" w:lineRule="atLeast"/>
        <w:rPr>
          <w:szCs w:val="24"/>
          <w:lang w:eastAsia="da-DK"/>
        </w:rPr>
      </w:pPr>
      <w:r w:rsidRPr="00500F64">
        <w:rPr>
          <w:szCs w:val="24"/>
          <w:lang w:eastAsia="da-DK"/>
        </w:rPr>
        <w:t xml:space="preserve">These factors indicate it would not be technically feasible to use a filter to control PM emissions from the heater. </w:t>
      </w:r>
    </w:p>
    <w:p w14:paraId="78F110A7" w14:textId="0372B649" w:rsidR="00500F64" w:rsidRPr="00500F64" w:rsidRDefault="00500F64" w:rsidP="00500F64">
      <w:pPr>
        <w:spacing w:after="240" w:line="260" w:lineRule="atLeast"/>
        <w:rPr>
          <w:szCs w:val="24"/>
          <w:lang w:eastAsia="da-DK"/>
        </w:rPr>
      </w:pPr>
      <w:r w:rsidRPr="00500F64">
        <w:rPr>
          <w:szCs w:val="24"/>
          <w:lang w:eastAsia="da-DK"/>
        </w:rPr>
        <w:lastRenderedPageBreak/>
        <w:t>Wet Scrubber</w:t>
      </w:r>
    </w:p>
    <w:p w14:paraId="5318D67F" w14:textId="77777777" w:rsidR="00500F64" w:rsidRPr="00500F64" w:rsidRDefault="00500F64" w:rsidP="00500F64">
      <w:pPr>
        <w:spacing w:after="240" w:line="260" w:lineRule="atLeast"/>
        <w:rPr>
          <w:szCs w:val="24"/>
          <w:lang w:eastAsia="da-DK"/>
        </w:rPr>
      </w:pPr>
      <w:r w:rsidRPr="00500F64">
        <w:rPr>
          <w:szCs w:val="24"/>
          <w:lang w:eastAsia="da-DK"/>
        </w:rPr>
        <w:t>The PM10-only profile of the heater’s PM emissions indicates a wet scrubber would require a considerable pressure drop to effectively reduce the heater’s PM emissions. Additionally, the PM10 concentration in the heater’s exhaust stream is below the concentration typically seen in a wet scrubber’s exhaust stream. Furthermore, the liquid carryover in the exhaust stream from a wet scrubber contains dissolved and suspended solids, which would result in a new PM emission mechanism, reducing any negligible PM10 control effectiveness of the wet scrubber in this application. Moreover, research of EPA’s RBLC database indicates a wet scrubber has not been used to control PM emissions from a comparable heater. These factors indicate it would not be technically feasible to use a wet scrubber to control PM emissions from the heater.</w:t>
      </w:r>
    </w:p>
    <w:p w14:paraId="7AE99B7A" w14:textId="11168FFD" w:rsidR="00500F64" w:rsidRPr="00500F64" w:rsidRDefault="00500F64" w:rsidP="00500F64">
      <w:pPr>
        <w:spacing w:after="240" w:line="260" w:lineRule="atLeast"/>
        <w:rPr>
          <w:szCs w:val="24"/>
          <w:lang w:eastAsia="da-DK"/>
        </w:rPr>
      </w:pPr>
      <w:r w:rsidRPr="00500F64">
        <w:rPr>
          <w:szCs w:val="24"/>
          <w:lang w:eastAsia="da-DK"/>
        </w:rPr>
        <w:t>Cyclone</w:t>
      </w:r>
    </w:p>
    <w:p w14:paraId="32A86AFE" w14:textId="6EFE9340" w:rsidR="00500F64" w:rsidRPr="009E55F7" w:rsidRDefault="00500F64" w:rsidP="00500F64">
      <w:pPr>
        <w:spacing w:after="240" w:line="260" w:lineRule="atLeast"/>
        <w:rPr>
          <w:szCs w:val="24"/>
          <w:lang w:eastAsia="da-DK"/>
        </w:rPr>
      </w:pPr>
      <w:r w:rsidRPr="00500F64">
        <w:rPr>
          <w:szCs w:val="24"/>
          <w:lang w:eastAsia="da-DK"/>
        </w:rPr>
        <w:t>The PM10-only profile of the heater’s PM emissions would limit the control effectiveness of a cyclone. Additionally, the PM10 concentration in the heater’s exhaust stream is below the concentration typically seen in a cyclone’s exhaust stream. Thus, a cyclone would not lower the heater’s PM10 emissions by any appreciable amount. Furthermore, research of EPA’s RBLC database indicates a cyclone has not been used to control PM emissions from a comparable heater. These factors indicate it would not be technically feasible to use a cyclone to control PM emissions from the heater.</w:t>
      </w:r>
    </w:p>
    <w:p w14:paraId="512A26E6" w14:textId="77777777" w:rsidR="009E55F7" w:rsidRPr="009E55F7" w:rsidRDefault="009E55F7" w:rsidP="009E55F7">
      <w:pPr>
        <w:spacing w:line="260" w:lineRule="atLeast"/>
        <w:rPr>
          <w:b/>
          <w:bCs/>
          <w:szCs w:val="24"/>
          <w:lang w:eastAsia="da-DK"/>
        </w:rPr>
      </w:pPr>
      <w:r w:rsidRPr="009E55F7">
        <w:rPr>
          <w:b/>
          <w:bCs/>
          <w:szCs w:val="24"/>
          <w:lang w:eastAsia="da-DK"/>
        </w:rPr>
        <w:t>Step 4: Evaluate Most Effective Control Options and Document Results</w:t>
      </w:r>
    </w:p>
    <w:p w14:paraId="5923234A" w14:textId="31727C56" w:rsidR="009E55F7" w:rsidRPr="009E55F7" w:rsidRDefault="00500F64" w:rsidP="009E55F7">
      <w:pPr>
        <w:spacing w:after="240" w:line="260" w:lineRule="atLeast"/>
        <w:rPr>
          <w:szCs w:val="24"/>
          <w:lang w:eastAsia="da-DK"/>
        </w:rPr>
      </w:pPr>
      <w:r w:rsidRPr="00500F64">
        <w:rPr>
          <w:szCs w:val="24"/>
          <w:lang w:eastAsia="da-DK"/>
        </w:rPr>
        <w:t xml:space="preserve">The only remaining available PM, PM10 and PM2.5 emission control technology for the FCC Preheater (H-0302) is good combustion </w:t>
      </w:r>
      <w:proofErr w:type="gramStart"/>
      <w:r w:rsidRPr="00500F64">
        <w:rPr>
          <w:szCs w:val="24"/>
          <w:lang w:eastAsia="da-DK"/>
        </w:rPr>
        <w:t>practices.</w:t>
      </w:r>
      <w:r w:rsidR="009E55F7" w:rsidRPr="009E55F7">
        <w:rPr>
          <w:szCs w:val="24"/>
          <w:lang w:eastAsia="da-DK"/>
        </w:rPr>
        <w:t>.</w:t>
      </w:r>
      <w:proofErr w:type="gramEnd"/>
    </w:p>
    <w:p w14:paraId="340DB0A4" w14:textId="77777777" w:rsidR="009E55F7" w:rsidRPr="009E55F7" w:rsidRDefault="009E55F7" w:rsidP="00EE04E0">
      <w:pPr>
        <w:keepNext/>
        <w:keepLines/>
        <w:spacing w:line="260" w:lineRule="atLeast"/>
        <w:rPr>
          <w:b/>
          <w:bCs/>
          <w:szCs w:val="24"/>
          <w:lang w:eastAsia="da-DK"/>
        </w:rPr>
      </w:pPr>
      <w:r w:rsidRPr="009E55F7">
        <w:rPr>
          <w:b/>
          <w:bCs/>
          <w:szCs w:val="24"/>
          <w:lang w:eastAsia="da-DK"/>
        </w:rPr>
        <w:t>Step 5: Select Maximum Air Pollution Control Capability</w:t>
      </w:r>
    </w:p>
    <w:p w14:paraId="56DE35F5" w14:textId="77777777" w:rsidR="00500F64" w:rsidRPr="00500F64" w:rsidRDefault="00500F64" w:rsidP="00500F64">
      <w:pPr>
        <w:keepNext/>
        <w:keepLines/>
        <w:spacing w:after="240" w:line="260" w:lineRule="atLeast"/>
        <w:rPr>
          <w:szCs w:val="24"/>
          <w:lang w:eastAsia="da-DK"/>
        </w:rPr>
      </w:pPr>
      <w:r w:rsidRPr="00500F64">
        <w:rPr>
          <w:szCs w:val="24"/>
          <w:lang w:eastAsia="da-DK"/>
        </w:rPr>
        <w:t>MRL determined that good combustion practices represent the maximum air pollution control capability for the PM, PM10 and PM2.5 emissions from the FCC Preheater (H-0302). Therefore, MRL will control PM, PM10 and PM2.5 emissions from the heater by using good combustion practices and comply with the following emission limitations to reflect the performance of the maximum air pollution control capability for this unit:</w:t>
      </w:r>
    </w:p>
    <w:p w14:paraId="25C8DC69" w14:textId="749AD4B2" w:rsidR="00500F64" w:rsidRPr="00500F64" w:rsidRDefault="00500F64" w:rsidP="00500F64">
      <w:pPr>
        <w:numPr>
          <w:ilvl w:val="0"/>
          <w:numId w:val="129"/>
        </w:numPr>
        <w:spacing w:after="120" w:line="260" w:lineRule="atLeast"/>
        <w:rPr>
          <w:szCs w:val="24"/>
          <w:lang w:eastAsia="da-DK"/>
        </w:rPr>
      </w:pPr>
      <w:r w:rsidRPr="00500F64">
        <w:rPr>
          <w:szCs w:val="24"/>
          <w:lang w:eastAsia="da-DK"/>
        </w:rPr>
        <w:t xml:space="preserve">PM (filterable) emissions from the heater shall not exceed 0.0019 </w:t>
      </w:r>
      <w:proofErr w:type="spellStart"/>
      <w:r w:rsidRPr="00500F64">
        <w:rPr>
          <w:szCs w:val="24"/>
          <w:lang w:eastAsia="da-DK"/>
        </w:rPr>
        <w:t>lb</w:t>
      </w:r>
      <w:proofErr w:type="spellEnd"/>
      <w:r w:rsidRPr="00500F64">
        <w:rPr>
          <w:szCs w:val="24"/>
          <w:lang w:eastAsia="da-DK"/>
        </w:rPr>
        <w:t>/MMBtu (HHV) on an average of three 1-hr runs;</w:t>
      </w:r>
    </w:p>
    <w:p w14:paraId="25BC81E9" w14:textId="62B5B7AB" w:rsidR="00500F64" w:rsidRPr="00500F64" w:rsidRDefault="00500F64" w:rsidP="00500F64">
      <w:pPr>
        <w:numPr>
          <w:ilvl w:val="0"/>
          <w:numId w:val="129"/>
        </w:numPr>
        <w:spacing w:after="120" w:line="260" w:lineRule="atLeast"/>
        <w:rPr>
          <w:szCs w:val="24"/>
          <w:lang w:eastAsia="da-DK"/>
        </w:rPr>
      </w:pPr>
      <w:r w:rsidRPr="00500F64">
        <w:rPr>
          <w:szCs w:val="24"/>
          <w:lang w:eastAsia="da-DK"/>
        </w:rPr>
        <w:t xml:space="preserve">PM10 emissions from the heater shall not exceed 0.0075 </w:t>
      </w:r>
      <w:proofErr w:type="spellStart"/>
      <w:r w:rsidRPr="00500F64">
        <w:rPr>
          <w:szCs w:val="24"/>
          <w:lang w:eastAsia="da-DK"/>
        </w:rPr>
        <w:t>lb</w:t>
      </w:r>
      <w:proofErr w:type="spellEnd"/>
      <w:r w:rsidRPr="00500F64">
        <w:rPr>
          <w:szCs w:val="24"/>
          <w:lang w:eastAsia="da-DK"/>
        </w:rPr>
        <w:t>/MMBtu (HHV) on an average of three 1-hr runs; and</w:t>
      </w:r>
    </w:p>
    <w:p w14:paraId="47BFB6A7" w14:textId="77777777" w:rsidR="00500F64" w:rsidRDefault="00500F64" w:rsidP="00500F64">
      <w:pPr>
        <w:numPr>
          <w:ilvl w:val="0"/>
          <w:numId w:val="129"/>
        </w:numPr>
        <w:spacing w:after="120" w:line="260" w:lineRule="atLeast"/>
        <w:rPr>
          <w:szCs w:val="24"/>
          <w:lang w:eastAsia="da-DK"/>
        </w:rPr>
      </w:pPr>
      <w:r w:rsidRPr="00500F64">
        <w:rPr>
          <w:szCs w:val="24"/>
          <w:lang w:eastAsia="da-DK"/>
        </w:rPr>
        <w:t xml:space="preserve">PM2.5 emissions from the heater shall not exceed 0.0075 </w:t>
      </w:r>
      <w:proofErr w:type="spellStart"/>
      <w:r w:rsidRPr="00500F64">
        <w:rPr>
          <w:szCs w:val="24"/>
          <w:lang w:eastAsia="da-DK"/>
        </w:rPr>
        <w:t>lb</w:t>
      </w:r>
      <w:proofErr w:type="spellEnd"/>
      <w:r w:rsidRPr="00500F64">
        <w:rPr>
          <w:szCs w:val="24"/>
          <w:lang w:eastAsia="da-DK"/>
        </w:rPr>
        <w:t>/MMBtu (HHV) on an average of three 1-hr runs.</w:t>
      </w:r>
    </w:p>
    <w:p w14:paraId="3573314B" w14:textId="77777777" w:rsidR="009E55F7" w:rsidRPr="003F10E4" w:rsidRDefault="009E55F7" w:rsidP="003F10E4">
      <w:pPr>
        <w:rPr>
          <w:b/>
          <w:bCs/>
          <w:lang w:eastAsia="da-DK"/>
        </w:rPr>
      </w:pPr>
      <w:bookmarkStart w:id="136" w:name="_Toc208393085"/>
      <w:bookmarkStart w:id="137" w:name="_Toc208576121"/>
      <w:r w:rsidRPr="003F10E4">
        <w:rPr>
          <w:b/>
          <w:bCs/>
          <w:lang w:eastAsia="da-DK"/>
        </w:rPr>
        <w:t>Sulfur Dioxide</w:t>
      </w:r>
      <w:bookmarkEnd w:id="136"/>
      <w:bookmarkEnd w:id="137"/>
    </w:p>
    <w:p w14:paraId="3C74B986" w14:textId="77777777" w:rsidR="00500F64" w:rsidRPr="00500F64" w:rsidRDefault="00500F64" w:rsidP="00500F64">
      <w:pPr>
        <w:spacing w:after="240" w:line="260" w:lineRule="atLeast"/>
        <w:rPr>
          <w:szCs w:val="24"/>
          <w:lang w:eastAsia="da-DK"/>
        </w:rPr>
      </w:pPr>
      <w:r w:rsidRPr="00500F64">
        <w:rPr>
          <w:szCs w:val="24"/>
          <w:lang w:eastAsia="da-DK"/>
        </w:rPr>
        <w:t>FCC Preheater (H-0302) will combust pipeline quality natural gas and RFU off gas. The natural gas will contain a negligible amount of H2S. The RFU off gas will pass through de-sulfurization to minimize its H2S content. Therefore, the heater will emit only a small amount of SO2.</w:t>
      </w:r>
    </w:p>
    <w:p w14:paraId="64FE2CCF" w14:textId="77777777" w:rsidR="00500F64" w:rsidRPr="00500F64" w:rsidRDefault="00500F64" w:rsidP="00500F64">
      <w:pPr>
        <w:spacing w:after="240" w:line="260" w:lineRule="atLeast"/>
        <w:rPr>
          <w:szCs w:val="24"/>
          <w:lang w:eastAsia="da-DK"/>
        </w:rPr>
      </w:pPr>
      <w:r w:rsidRPr="00500F64">
        <w:rPr>
          <w:szCs w:val="24"/>
          <w:lang w:eastAsia="da-DK"/>
        </w:rPr>
        <w:t xml:space="preserve">The heater is currently subject to the SO2 standard in NSPS Subpart Ja. However, after the unit is taken offline at CMR and recommissioned to serve MRL, it will not be an affected facility under NSPS Subpart Ja as MRL is not a “petroleum refinery”. </w:t>
      </w:r>
    </w:p>
    <w:p w14:paraId="0609E6F5" w14:textId="77777777" w:rsidR="00500F64" w:rsidRPr="00500F64" w:rsidRDefault="00500F64" w:rsidP="00500F64">
      <w:pPr>
        <w:spacing w:after="240" w:line="260" w:lineRule="atLeast"/>
        <w:rPr>
          <w:szCs w:val="24"/>
          <w:lang w:eastAsia="da-DK"/>
        </w:rPr>
      </w:pPr>
      <w:r w:rsidRPr="00500F64">
        <w:rPr>
          <w:szCs w:val="24"/>
          <w:lang w:eastAsia="da-DK"/>
        </w:rPr>
        <w:t>The heater is subject to the following state SO2 emission standard:</w:t>
      </w:r>
    </w:p>
    <w:p w14:paraId="4EE60E0D" w14:textId="69A79D23" w:rsidR="00500F64" w:rsidRDefault="00500F64" w:rsidP="00500F64">
      <w:pPr>
        <w:numPr>
          <w:ilvl w:val="0"/>
          <w:numId w:val="131"/>
        </w:numPr>
        <w:spacing w:afterLines="40" w:after="96" w:line="260" w:lineRule="atLeast"/>
        <w:rPr>
          <w:szCs w:val="24"/>
          <w:lang w:eastAsia="da-DK"/>
        </w:rPr>
      </w:pPr>
      <w:r w:rsidRPr="00500F64">
        <w:rPr>
          <w:szCs w:val="24"/>
          <w:lang w:eastAsia="da-DK"/>
        </w:rPr>
        <w:lastRenderedPageBreak/>
        <w:t xml:space="preserve">Pursuant to ARM 17.8.322(5), the heater shall not burn any gaseous fuel containing sulfur compounds </w:t>
      </w:r>
      <w:proofErr w:type="gramStart"/>
      <w:r w:rsidRPr="00500F64">
        <w:rPr>
          <w:szCs w:val="24"/>
          <w:lang w:eastAsia="da-DK"/>
        </w:rPr>
        <w:t>in excess of</w:t>
      </w:r>
      <w:proofErr w:type="gramEnd"/>
      <w:r w:rsidRPr="00500F64">
        <w:rPr>
          <w:szCs w:val="24"/>
          <w:lang w:eastAsia="da-DK"/>
        </w:rPr>
        <w:t xml:space="preserve"> 50 grains per 100 ft3 of gaseous fuel, calculated as H2S at standard conditions (or approximately 808 </w:t>
      </w:r>
      <w:proofErr w:type="spellStart"/>
      <w:r w:rsidRPr="00500F64">
        <w:rPr>
          <w:szCs w:val="24"/>
          <w:lang w:eastAsia="da-DK"/>
        </w:rPr>
        <w:t>ppmv</w:t>
      </w:r>
      <w:proofErr w:type="spellEnd"/>
      <w:r w:rsidRPr="00500F64">
        <w:rPr>
          <w:szCs w:val="24"/>
          <w:lang w:eastAsia="da-DK"/>
        </w:rPr>
        <w:t xml:space="preserve"> H2S).</w:t>
      </w:r>
    </w:p>
    <w:p w14:paraId="24354928" w14:textId="77777777"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71461951" w14:textId="77777777" w:rsidR="00710A87" w:rsidRPr="00710A87" w:rsidRDefault="00710A87" w:rsidP="00710A87">
      <w:pPr>
        <w:spacing w:line="260" w:lineRule="atLeast"/>
        <w:rPr>
          <w:szCs w:val="24"/>
          <w:lang w:eastAsia="da-DK"/>
        </w:rPr>
      </w:pPr>
      <w:r w:rsidRPr="00710A87">
        <w:rPr>
          <w:szCs w:val="24"/>
          <w:lang w:eastAsia="da-DK"/>
        </w:rPr>
        <w:t>The following are available SO2 emission control technologies for FCC Preheater (H-0302).</w:t>
      </w:r>
    </w:p>
    <w:p w14:paraId="1B16E6E9" w14:textId="77777777" w:rsidR="00710A87" w:rsidRDefault="00710A87" w:rsidP="00710A87">
      <w:pPr>
        <w:spacing w:line="260" w:lineRule="atLeast"/>
        <w:rPr>
          <w:szCs w:val="24"/>
          <w:lang w:eastAsia="da-DK"/>
        </w:rPr>
      </w:pPr>
    </w:p>
    <w:p w14:paraId="294622FA" w14:textId="5CE367ED" w:rsidR="00710A87" w:rsidRPr="00710A87" w:rsidRDefault="00710A87" w:rsidP="00710A87">
      <w:pPr>
        <w:spacing w:line="260" w:lineRule="atLeast"/>
        <w:rPr>
          <w:szCs w:val="24"/>
          <w:lang w:eastAsia="da-DK"/>
        </w:rPr>
      </w:pPr>
      <w:r w:rsidRPr="00710A87">
        <w:rPr>
          <w:szCs w:val="24"/>
          <w:lang w:eastAsia="da-DK"/>
        </w:rPr>
        <w:t>Low Sulfur Fuel; and</w:t>
      </w:r>
    </w:p>
    <w:p w14:paraId="02B88FB0" w14:textId="77777777" w:rsidR="00710A87" w:rsidRPr="00710A87" w:rsidRDefault="00710A87" w:rsidP="00710A87">
      <w:pPr>
        <w:spacing w:line="260" w:lineRule="atLeast"/>
        <w:rPr>
          <w:szCs w:val="24"/>
          <w:lang w:eastAsia="da-DK"/>
        </w:rPr>
      </w:pPr>
      <w:r w:rsidRPr="00710A87">
        <w:rPr>
          <w:szCs w:val="24"/>
          <w:lang w:eastAsia="da-DK"/>
        </w:rPr>
        <w:t>Flue Gas Desulfurization.</w:t>
      </w:r>
    </w:p>
    <w:p w14:paraId="5626F593" w14:textId="77777777" w:rsidR="00710A87" w:rsidRDefault="00710A87" w:rsidP="00710A87">
      <w:pPr>
        <w:spacing w:line="260" w:lineRule="atLeast"/>
        <w:rPr>
          <w:szCs w:val="24"/>
          <w:lang w:eastAsia="da-DK"/>
        </w:rPr>
      </w:pPr>
    </w:p>
    <w:p w14:paraId="7D6D159F" w14:textId="58A53D21" w:rsidR="00710A87" w:rsidRPr="00710A87" w:rsidRDefault="00710A87" w:rsidP="00710A87">
      <w:pPr>
        <w:spacing w:line="260" w:lineRule="atLeast"/>
        <w:rPr>
          <w:szCs w:val="24"/>
          <w:lang w:eastAsia="da-DK"/>
        </w:rPr>
      </w:pPr>
      <w:r w:rsidRPr="00710A87">
        <w:rPr>
          <w:szCs w:val="24"/>
          <w:lang w:eastAsia="da-DK"/>
        </w:rPr>
        <w:t>These technologies are generally described in the following subsections.</w:t>
      </w:r>
    </w:p>
    <w:p w14:paraId="5A176E3B" w14:textId="77777777" w:rsidR="00710A87" w:rsidRDefault="00710A87" w:rsidP="009E55F7">
      <w:pPr>
        <w:spacing w:line="260" w:lineRule="atLeast"/>
        <w:rPr>
          <w:szCs w:val="24"/>
          <w:lang w:eastAsia="da-DK"/>
        </w:rPr>
      </w:pPr>
    </w:p>
    <w:p w14:paraId="0AC01696" w14:textId="2FA7F965" w:rsidR="009E55F7" w:rsidRPr="009E55F7" w:rsidRDefault="009E55F7" w:rsidP="009E55F7">
      <w:pPr>
        <w:spacing w:line="260" w:lineRule="atLeast"/>
        <w:rPr>
          <w:szCs w:val="24"/>
          <w:lang w:eastAsia="da-DK"/>
        </w:rPr>
      </w:pPr>
      <w:r w:rsidRPr="009E55F7">
        <w:rPr>
          <w:szCs w:val="24"/>
          <w:lang w:eastAsia="da-DK"/>
        </w:rPr>
        <w:t>Low Sulfur Fuel</w:t>
      </w:r>
    </w:p>
    <w:p w14:paraId="062F1EEF" w14:textId="5CE42870"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067D9D">
        <w:rPr>
          <w:szCs w:val="24"/>
          <w:lang w:eastAsia="da-DK"/>
        </w:rPr>
        <w:t xml:space="preserve">Section </w:t>
      </w:r>
      <w:r w:rsidRPr="00067D9D">
        <w:rPr>
          <w:szCs w:val="24"/>
          <w:lang w:eastAsia="da-DK"/>
        </w:rPr>
        <w:fldChar w:fldCharType="begin"/>
      </w:r>
      <w:r w:rsidRPr="00067D9D">
        <w:rPr>
          <w:szCs w:val="24"/>
          <w:lang w:eastAsia="da-DK"/>
        </w:rPr>
        <w:instrText xml:space="preserve"> REF _Ref212547970 \r \h </w:instrText>
      </w:r>
      <w:r w:rsidR="00710A87" w:rsidRPr="00067D9D">
        <w:rPr>
          <w:szCs w:val="24"/>
          <w:lang w:eastAsia="da-DK"/>
        </w:rPr>
        <w:instrText xml:space="preserve"> \* MERGEFORMAT </w:instrText>
      </w:r>
      <w:r w:rsidRPr="00067D9D">
        <w:rPr>
          <w:szCs w:val="24"/>
          <w:lang w:eastAsia="da-DK"/>
        </w:rPr>
      </w:r>
      <w:r w:rsidRPr="00067D9D">
        <w:rPr>
          <w:szCs w:val="24"/>
          <w:lang w:eastAsia="da-DK"/>
        </w:rPr>
        <w:fldChar w:fldCharType="separate"/>
      </w:r>
      <w:r w:rsidR="004E1EC9">
        <w:rPr>
          <w:szCs w:val="24"/>
          <w:lang w:eastAsia="da-DK"/>
        </w:rPr>
        <w:t>XII</w:t>
      </w:r>
      <w:r w:rsidRPr="00067D9D">
        <w:rPr>
          <w:szCs w:val="24"/>
          <w:lang w:eastAsia="da-DK"/>
        </w:rPr>
        <w:fldChar w:fldCharType="end"/>
      </w:r>
      <w:r w:rsidRPr="009E55F7">
        <w:rPr>
          <w:szCs w:val="24"/>
          <w:lang w:eastAsia="da-DK"/>
        </w:rPr>
        <w:t xml:space="preserve"> herein for a discussion of this technology.</w:t>
      </w:r>
    </w:p>
    <w:p w14:paraId="58C27144" w14:textId="77777777" w:rsidR="009E55F7" w:rsidRPr="009E55F7" w:rsidRDefault="009E55F7" w:rsidP="009E55F7">
      <w:pPr>
        <w:spacing w:line="260" w:lineRule="atLeast"/>
        <w:rPr>
          <w:szCs w:val="24"/>
          <w:lang w:eastAsia="da-DK"/>
        </w:rPr>
      </w:pPr>
      <w:r w:rsidRPr="009E55F7">
        <w:rPr>
          <w:szCs w:val="24"/>
          <w:lang w:eastAsia="da-DK"/>
        </w:rPr>
        <w:t>Flue Gas Desulfurization</w:t>
      </w:r>
    </w:p>
    <w:p w14:paraId="3680319E" w14:textId="14D2C0C0" w:rsidR="009E55F7" w:rsidRPr="009E55F7" w:rsidRDefault="009E55F7" w:rsidP="009E55F7">
      <w:pPr>
        <w:spacing w:after="240" w:line="260" w:lineRule="atLeast"/>
        <w:rPr>
          <w:szCs w:val="24"/>
          <w:lang w:eastAsia="da-DK"/>
        </w:rPr>
      </w:pPr>
      <w:r w:rsidRPr="009E55F7">
        <w:rPr>
          <w:szCs w:val="24"/>
          <w:lang w:eastAsia="da-DK"/>
        </w:rPr>
        <w:t xml:space="preserve">Please see the Definition </w:t>
      </w:r>
      <w:r w:rsidRPr="00067D9D">
        <w:rPr>
          <w:szCs w:val="24"/>
          <w:lang w:eastAsia="da-DK"/>
        </w:rPr>
        <w:t xml:space="preserve">Section </w:t>
      </w:r>
      <w:r w:rsidRPr="00067D9D">
        <w:rPr>
          <w:szCs w:val="24"/>
          <w:lang w:eastAsia="da-DK"/>
        </w:rPr>
        <w:fldChar w:fldCharType="begin"/>
      </w:r>
      <w:r w:rsidRPr="00067D9D">
        <w:rPr>
          <w:szCs w:val="24"/>
          <w:lang w:eastAsia="da-DK"/>
        </w:rPr>
        <w:instrText xml:space="preserve"> REF _Ref212547980 \r \h </w:instrText>
      </w:r>
      <w:r w:rsidR="00710A87" w:rsidRPr="00067D9D">
        <w:rPr>
          <w:szCs w:val="24"/>
          <w:lang w:eastAsia="da-DK"/>
        </w:rPr>
        <w:instrText xml:space="preserve"> \* MERGEFORMAT </w:instrText>
      </w:r>
      <w:r w:rsidRPr="00067D9D">
        <w:rPr>
          <w:szCs w:val="24"/>
          <w:lang w:eastAsia="da-DK"/>
        </w:rPr>
      </w:r>
      <w:r w:rsidRPr="00067D9D">
        <w:rPr>
          <w:szCs w:val="24"/>
          <w:lang w:eastAsia="da-DK"/>
        </w:rPr>
        <w:fldChar w:fldCharType="separate"/>
      </w:r>
      <w:r w:rsidR="004E1EC9">
        <w:rPr>
          <w:szCs w:val="24"/>
          <w:lang w:eastAsia="da-DK"/>
        </w:rPr>
        <w:t>XIII</w:t>
      </w:r>
      <w:r w:rsidRPr="00067D9D">
        <w:rPr>
          <w:szCs w:val="24"/>
          <w:lang w:eastAsia="da-DK"/>
        </w:rPr>
        <w:fldChar w:fldCharType="end"/>
      </w:r>
      <w:r w:rsidRPr="009E55F7">
        <w:rPr>
          <w:szCs w:val="24"/>
          <w:lang w:eastAsia="da-DK"/>
        </w:rPr>
        <w:t xml:space="preserve"> herein for a discussion of this technology.</w:t>
      </w:r>
    </w:p>
    <w:p w14:paraId="6EFC5429" w14:textId="77777777" w:rsidR="009E55F7" w:rsidRPr="009E55F7" w:rsidRDefault="009E55F7" w:rsidP="00EE04E0">
      <w:pPr>
        <w:keepNext/>
        <w:keepLines/>
        <w:spacing w:line="260" w:lineRule="atLeast"/>
        <w:rPr>
          <w:b/>
          <w:bCs/>
          <w:szCs w:val="24"/>
          <w:lang w:eastAsia="da-DK"/>
        </w:rPr>
      </w:pPr>
      <w:r w:rsidRPr="009E55F7">
        <w:rPr>
          <w:b/>
          <w:bCs/>
          <w:szCs w:val="24"/>
          <w:lang w:eastAsia="da-DK"/>
        </w:rPr>
        <w:t>Step 2: Eliminate Technically Infeasible Options</w:t>
      </w:r>
    </w:p>
    <w:p w14:paraId="25E9C578" w14:textId="77777777" w:rsidR="00B94E1C" w:rsidRPr="00B94E1C" w:rsidRDefault="00B94E1C" w:rsidP="00B94E1C">
      <w:pPr>
        <w:keepNext/>
        <w:keepLines/>
        <w:spacing w:after="240" w:line="260" w:lineRule="atLeast"/>
        <w:rPr>
          <w:szCs w:val="24"/>
          <w:lang w:eastAsia="da-DK"/>
        </w:rPr>
      </w:pPr>
      <w:r w:rsidRPr="00B94E1C">
        <w:rPr>
          <w:szCs w:val="24"/>
          <w:lang w:eastAsia="da-DK"/>
        </w:rPr>
        <w:t xml:space="preserve">As noted previously, flue gas desulfurization consists of three main types of scrubbers – wet, dry and semi-dry. The heater will emit SO2 at concentrations less than 15 </w:t>
      </w:r>
      <w:proofErr w:type="spellStart"/>
      <w:r w:rsidRPr="00B94E1C">
        <w:rPr>
          <w:szCs w:val="24"/>
          <w:lang w:eastAsia="da-DK"/>
        </w:rPr>
        <w:t>ppmv</w:t>
      </w:r>
      <w:proofErr w:type="spellEnd"/>
      <w:r w:rsidRPr="00B94E1C">
        <w:rPr>
          <w:szCs w:val="24"/>
          <w:lang w:eastAsia="da-DK"/>
        </w:rPr>
        <w:t xml:space="preserve">, which are below the concentrations oftentimes seen in a wet scrubber’s exhaust stream. Flue gas desulfurization systems rely on efficient mass transfer of SO2 from the gas stream into a liquid or solid absorbent. Due to the very low concentration of SO2 in the exhaust gas stream, the “driving force” for this mass transfer would be extremely inefficient, which makes it difficult for the absorbent to capture the sulfur molecules in flue gas effectively. </w:t>
      </w:r>
    </w:p>
    <w:p w14:paraId="14494CE3" w14:textId="77777777" w:rsidR="00B94E1C" w:rsidRPr="00B94E1C" w:rsidRDefault="00B94E1C" w:rsidP="00B94E1C">
      <w:pPr>
        <w:keepNext/>
        <w:keepLines/>
        <w:spacing w:after="240" w:line="260" w:lineRule="atLeast"/>
        <w:rPr>
          <w:szCs w:val="24"/>
          <w:lang w:eastAsia="da-DK"/>
        </w:rPr>
      </w:pPr>
      <w:r w:rsidRPr="00B94E1C">
        <w:rPr>
          <w:szCs w:val="24"/>
          <w:lang w:eastAsia="da-DK"/>
        </w:rPr>
        <w:t xml:space="preserve">Additionally, with low inlet SO2 concentrations in flue gas, it is very challenging to control the system’s chemistry and maintain the ideal pH for the scrubbing liquid, which further reduces removal efficiency. </w:t>
      </w:r>
    </w:p>
    <w:p w14:paraId="5B174E18" w14:textId="77777777" w:rsidR="00B94E1C" w:rsidRPr="00B94E1C" w:rsidRDefault="00B94E1C" w:rsidP="00B94E1C">
      <w:pPr>
        <w:keepNext/>
        <w:keepLines/>
        <w:spacing w:after="240" w:line="260" w:lineRule="atLeast"/>
        <w:rPr>
          <w:szCs w:val="24"/>
          <w:lang w:eastAsia="da-DK"/>
        </w:rPr>
      </w:pPr>
      <w:r w:rsidRPr="00B94E1C">
        <w:rPr>
          <w:szCs w:val="24"/>
          <w:lang w:eastAsia="da-DK"/>
        </w:rPr>
        <w:t xml:space="preserve">Furthermore, the liquid carryover in the exhaust stream from a wet scrubber or the solid carryover in the exhaust stream from a semi-dry or dry scrubber would result in a new PM emission mechanism for the heater. </w:t>
      </w:r>
    </w:p>
    <w:p w14:paraId="281BE050" w14:textId="77777777" w:rsidR="00B94E1C" w:rsidRPr="00B94E1C" w:rsidRDefault="00B94E1C" w:rsidP="00B94E1C">
      <w:pPr>
        <w:keepNext/>
        <w:keepLines/>
        <w:spacing w:after="240" w:line="260" w:lineRule="atLeast"/>
        <w:rPr>
          <w:szCs w:val="24"/>
          <w:lang w:eastAsia="da-DK"/>
        </w:rPr>
      </w:pPr>
      <w:r w:rsidRPr="00B94E1C">
        <w:rPr>
          <w:szCs w:val="24"/>
          <w:lang w:eastAsia="da-DK"/>
        </w:rPr>
        <w:t xml:space="preserve">Lastly, research of emission control technology application data sets indicate that wet, semi-dry and dry scrubbers have not been used to control SO2 emissions from a comparable natural gas-fired heater. </w:t>
      </w:r>
    </w:p>
    <w:p w14:paraId="2CF79EBE" w14:textId="1DD42E01" w:rsidR="00E17A90" w:rsidRPr="007061B5" w:rsidRDefault="00B94E1C" w:rsidP="007061B5">
      <w:pPr>
        <w:keepNext/>
        <w:keepLines/>
        <w:spacing w:after="240" w:line="260" w:lineRule="atLeast"/>
        <w:rPr>
          <w:szCs w:val="24"/>
          <w:lang w:eastAsia="da-DK"/>
        </w:rPr>
      </w:pPr>
      <w:r w:rsidRPr="00B94E1C">
        <w:rPr>
          <w:szCs w:val="24"/>
          <w:lang w:eastAsia="da-DK"/>
        </w:rPr>
        <w:t>These factors indicate it would not be technically feasible to use flue gas desulfurization technologies to control SO2 emissions from the heater.</w:t>
      </w:r>
    </w:p>
    <w:p w14:paraId="76794BA5" w14:textId="77777777"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2657F254" w14:textId="01DC1EA7" w:rsidR="009E55F7" w:rsidRDefault="00B94E1C" w:rsidP="00297549">
      <w:pPr>
        <w:spacing w:line="260" w:lineRule="atLeast"/>
        <w:rPr>
          <w:szCs w:val="24"/>
          <w:lang w:eastAsia="da-DK"/>
        </w:rPr>
      </w:pPr>
      <w:r w:rsidRPr="00B94E1C">
        <w:rPr>
          <w:szCs w:val="24"/>
          <w:lang w:eastAsia="da-DK"/>
        </w:rPr>
        <w:t>The only remaining available SO2 emission control technology for FCC Preheater (H-0302) is low sulfur fuel.</w:t>
      </w:r>
    </w:p>
    <w:p w14:paraId="372D3BA9" w14:textId="77777777" w:rsidR="00E17A90" w:rsidRPr="009E55F7" w:rsidRDefault="00E17A90" w:rsidP="003F10E4">
      <w:pPr>
        <w:spacing w:line="260" w:lineRule="atLeast"/>
        <w:rPr>
          <w:szCs w:val="24"/>
          <w:lang w:eastAsia="da-DK"/>
        </w:rPr>
      </w:pPr>
    </w:p>
    <w:p w14:paraId="16F83DE2" w14:textId="77777777" w:rsidR="009E55F7" w:rsidRPr="009E55F7" w:rsidRDefault="009E55F7" w:rsidP="009E55F7">
      <w:pPr>
        <w:spacing w:line="260" w:lineRule="atLeast"/>
        <w:rPr>
          <w:b/>
          <w:bCs/>
          <w:szCs w:val="24"/>
          <w:lang w:eastAsia="da-DK"/>
        </w:rPr>
      </w:pPr>
      <w:r w:rsidRPr="009E55F7">
        <w:rPr>
          <w:b/>
          <w:bCs/>
          <w:szCs w:val="24"/>
          <w:lang w:eastAsia="da-DK"/>
        </w:rPr>
        <w:t>Step 4: Evaluate Most Effective Control Options and Document Results</w:t>
      </w:r>
    </w:p>
    <w:p w14:paraId="3B708DB4" w14:textId="1922AED7" w:rsidR="00E17A90" w:rsidRDefault="00B94E1C" w:rsidP="003F10E4">
      <w:pPr>
        <w:spacing w:line="260" w:lineRule="atLeast"/>
        <w:rPr>
          <w:szCs w:val="24"/>
          <w:lang w:eastAsia="da-DK"/>
        </w:rPr>
      </w:pPr>
      <w:r w:rsidRPr="00B94E1C">
        <w:rPr>
          <w:szCs w:val="24"/>
          <w:lang w:eastAsia="da-DK"/>
        </w:rPr>
        <w:t>The only remaining available SO2 emission control technology for FCC Preheater (H-0302) is low sulfur fuel.</w:t>
      </w:r>
    </w:p>
    <w:p w14:paraId="4F9F5070" w14:textId="77777777" w:rsidR="00B94E1C" w:rsidRPr="009E55F7" w:rsidRDefault="00B94E1C" w:rsidP="003F10E4">
      <w:pPr>
        <w:spacing w:line="260" w:lineRule="atLeast"/>
        <w:rPr>
          <w:szCs w:val="24"/>
          <w:lang w:eastAsia="da-DK"/>
        </w:rPr>
      </w:pPr>
    </w:p>
    <w:p w14:paraId="39E87EDF" w14:textId="77777777" w:rsidR="009E55F7" w:rsidRPr="009E55F7" w:rsidRDefault="009E55F7" w:rsidP="009E55F7">
      <w:pPr>
        <w:spacing w:line="260" w:lineRule="atLeast"/>
        <w:rPr>
          <w:b/>
          <w:bCs/>
          <w:szCs w:val="24"/>
          <w:lang w:eastAsia="da-DK"/>
        </w:rPr>
      </w:pPr>
      <w:r w:rsidRPr="009E55F7">
        <w:rPr>
          <w:b/>
          <w:bCs/>
          <w:szCs w:val="24"/>
          <w:lang w:eastAsia="da-DK"/>
        </w:rPr>
        <w:t>Step 5: Select Maximum Air Pollution Control Capability</w:t>
      </w:r>
    </w:p>
    <w:p w14:paraId="513E21ED" w14:textId="782A7A97" w:rsidR="00E17A90" w:rsidRDefault="00B94E1C" w:rsidP="003F10E4">
      <w:pPr>
        <w:tabs>
          <w:tab w:val="left" w:pos="720"/>
        </w:tabs>
        <w:spacing w:line="260" w:lineRule="atLeast"/>
        <w:rPr>
          <w:szCs w:val="24"/>
          <w:lang w:eastAsia="da-DK"/>
        </w:rPr>
      </w:pPr>
      <w:r w:rsidRPr="00B94E1C">
        <w:rPr>
          <w:szCs w:val="24"/>
          <w:lang w:eastAsia="da-DK"/>
        </w:rPr>
        <w:lastRenderedPageBreak/>
        <w:t xml:space="preserve">MRL determined that combusting low sulfur gaseous fuel represents the maximum air pollution control capability for the SO2 emissions from FCC Preheater (H-0302). Specifically, MRL will control SO2 emissions from H-0302 by combusting gaseous fuel containing no more than 30 </w:t>
      </w:r>
      <w:proofErr w:type="spellStart"/>
      <w:r w:rsidRPr="00B94E1C">
        <w:rPr>
          <w:szCs w:val="24"/>
          <w:lang w:eastAsia="da-DK"/>
        </w:rPr>
        <w:t>ppmv</w:t>
      </w:r>
      <w:proofErr w:type="spellEnd"/>
      <w:r w:rsidRPr="00B94E1C">
        <w:rPr>
          <w:szCs w:val="24"/>
          <w:lang w:eastAsia="da-DK"/>
        </w:rPr>
        <w:t xml:space="preserve"> H2S, with an annual average of no more than 10 </w:t>
      </w:r>
      <w:proofErr w:type="spellStart"/>
      <w:r w:rsidRPr="00B94E1C">
        <w:rPr>
          <w:szCs w:val="24"/>
          <w:lang w:eastAsia="da-DK"/>
        </w:rPr>
        <w:t>ppmv</w:t>
      </w:r>
      <w:proofErr w:type="spellEnd"/>
      <w:r w:rsidRPr="00B94E1C">
        <w:rPr>
          <w:szCs w:val="24"/>
          <w:lang w:eastAsia="da-DK"/>
        </w:rPr>
        <w:t xml:space="preserve"> H2S.</w:t>
      </w:r>
    </w:p>
    <w:p w14:paraId="7D214EE2" w14:textId="77777777" w:rsidR="00B94E1C" w:rsidRPr="009E55F7" w:rsidRDefault="00B94E1C" w:rsidP="003F10E4">
      <w:pPr>
        <w:tabs>
          <w:tab w:val="left" w:pos="720"/>
        </w:tabs>
        <w:spacing w:line="260" w:lineRule="atLeast"/>
        <w:rPr>
          <w:szCs w:val="24"/>
          <w:lang w:eastAsia="da-DK"/>
        </w:rPr>
      </w:pPr>
    </w:p>
    <w:p w14:paraId="10B11ECE" w14:textId="6FF596E1" w:rsidR="009E55F7" w:rsidRPr="009E55F7" w:rsidRDefault="009E55F7" w:rsidP="009E55F7">
      <w:pPr>
        <w:spacing w:line="260" w:lineRule="atLeast"/>
        <w:rPr>
          <w:b/>
          <w:bCs/>
          <w:szCs w:val="24"/>
          <w:lang w:eastAsia="da-DK"/>
        </w:rPr>
      </w:pPr>
      <w:bookmarkStart w:id="138" w:name="_Toc208393086"/>
      <w:bookmarkStart w:id="139" w:name="_Toc208576122"/>
      <w:r w:rsidRPr="009E55F7">
        <w:rPr>
          <w:b/>
          <w:bCs/>
          <w:szCs w:val="24"/>
          <w:lang w:eastAsia="da-DK"/>
        </w:rPr>
        <w:t>Volatile Organic Compounds</w:t>
      </w:r>
      <w:bookmarkEnd w:id="138"/>
      <w:bookmarkEnd w:id="139"/>
    </w:p>
    <w:p w14:paraId="3845C810" w14:textId="77777777" w:rsidR="008E0F01" w:rsidRPr="008E0F01" w:rsidRDefault="008E0F01" w:rsidP="008E0F01">
      <w:pPr>
        <w:spacing w:line="260" w:lineRule="atLeast"/>
        <w:rPr>
          <w:szCs w:val="24"/>
          <w:lang w:eastAsia="da-DK"/>
        </w:rPr>
      </w:pPr>
      <w:r w:rsidRPr="008E0F01">
        <w:rPr>
          <w:szCs w:val="24"/>
          <w:lang w:eastAsia="da-DK"/>
        </w:rPr>
        <w:t>FCC Preheater (H-0302) will emit VOCs due to the incomplete oxidation of hydrocarbons present in the heater’s gaseous fuel. However, the low molecular weight characteristic of the hydrocarbons in the fuel will promote low levels of VOC emissions from the heater.</w:t>
      </w:r>
    </w:p>
    <w:p w14:paraId="7093F026" w14:textId="77777777" w:rsidR="00CD3321" w:rsidRDefault="00CD3321" w:rsidP="008E0F01">
      <w:pPr>
        <w:spacing w:line="260" w:lineRule="atLeast"/>
        <w:rPr>
          <w:szCs w:val="24"/>
          <w:lang w:eastAsia="da-DK"/>
        </w:rPr>
      </w:pPr>
    </w:p>
    <w:p w14:paraId="6818E447" w14:textId="27EE0072" w:rsidR="008E0F01" w:rsidRPr="008E0F01" w:rsidRDefault="008E0F01" w:rsidP="008E0F01">
      <w:pPr>
        <w:spacing w:line="260" w:lineRule="atLeast"/>
        <w:rPr>
          <w:szCs w:val="24"/>
          <w:lang w:eastAsia="da-DK"/>
        </w:rPr>
      </w:pPr>
      <w:r w:rsidRPr="008E0F01">
        <w:rPr>
          <w:szCs w:val="24"/>
          <w:lang w:eastAsia="da-DK"/>
        </w:rPr>
        <w:t xml:space="preserve">Furthermore, the heater is equipped with an oxygen monitoring system, which allows the plant to make on-line optimization adjustments to the heater’s combustion process, as needed. This system greatly assists in minimizing the heater’s VOC emissions by providing the plant with the capability to maintain good combustion practices at the heater. </w:t>
      </w:r>
    </w:p>
    <w:p w14:paraId="636A5ABF" w14:textId="77777777" w:rsidR="00CD3321" w:rsidRDefault="00CD3321" w:rsidP="008E0F01">
      <w:pPr>
        <w:spacing w:line="260" w:lineRule="atLeast"/>
        <w:rPr>
          <w:szCs w:val="24"/>
          <w:lang w:eastAsia="da-DK"/>
        </w:rPr>
      </w:pPr>
    </w:p>
    <w:p w14:paraId="1DFA6929" w14:textId="7670E0BB" w:rsidR="008E0F01" w:rsidRDefault="008E0F01" w:rsidP="008E0F01">
      <w:pPr>
        <w:spacing w:line="260" w:lineRule="atLeast"/>
        <w:rPr>
          <w:szCs w:val="24"/>
          <w:lang w:eastAsia="da-DK"/>
        </w:rPr>
      </w:pPr>
      <w:r w:rsidRPr="008E0F01">
        <w:rPr>
          <w:szCs w:val="24"/>
          <w:lang w:eastAsia="da-DK"/>
        </w:rPr>
        <w:t>No NSPS or NESHAP VOC emission standard applies to the heater. However, the heater will be subject to the following NESHAP Subpart DDDDD work practice standards that will minimize its VOC emissions.</w:t>
      </w:r>
    </w:p>
    <w:p w14:paraId="7FDBA24A" w14:textId="77777777" w:rsidR="00CD3321" w:rsidRPr="008E0F01" w:rsidRDefault="00CD3321" w:rsidP="008E0F01">
      <w:pPr>
        <w:spacing w:line="260" w:lineRule="atLeast"/>
        <w:rPr>
          <w:szCs w:val="24"/>
          <w:lang w:eastAsia="da-DK"/>
        </w:rPr>
      </w:pPr>
    </w:p>
    <w:p w14:paraId="2AA11CEB" w14:textId="77777777" w:rsidR="008E0F01" w:rsidRPr="008E0F01" w:rsidRDefault="008E0F01" w:rsidP="00CD3321">
      <w:pPr>
        <w:numPr>
          <w:ilvl w:val="0"/>
          <w:numId w:val="131"/>
        </w:numPr>
        <w:spacing w:afterLines="40" w:after="96" w:line="260" w:lineRule="atLeast"/>
        <w:rPr>
          <w:szCs w:val="24"/>
          <w:lang w:eastAsia="da-DK"/>
        </w:rPr>
      </w:pPr>
      <w:r w:rsidRPr="008E0F01">
        <w:rPr>
          <w:szCs w:val="24"/>
          <w:lang w:eastAsia="da-DK"/>
        </w:rPr>
        <w:t>Pursuant to 40 CFR 63.7540(a)(10)(</w:t>
      </w:r>
      <w:proofErr w:type="spellStart"/>
      <w:r w:rsidRPr="008E0F01">
        <w:rPr>
          <w:szCs w:val="24"/>
          <w:lang w:eastAsia="da-DK"/>
        </w:rPr>
        <w:t>i</w:t>
      </w:r>
      <w:proofErr w:type="spellEnd"/>
      <w:r w:rsidRPr="008E0F01">
        <w:rPr>
          <w:szCs w:val="24"/>
          <w:lang w:eastAsia="da-DK"/>
        </w:rPr>
        <w:t>), MRL will inspect the heater’s burners and clean or replace any components of the burners as necessary; and</w:t>
      </w:r>
    </w:p>
    <w:p w14:paraId="01DF20BE" w14:textId="77777777" w:rsidR="008E0F01" w:rsidRPr="008E0F01" w:rsidRDefault="008E0F01" w:rsidP="00CD3321">
      <w:pPr>
        <w:numPr>
          <w:ilvl w:val="0"/>
          <w:numId w:val="131"/>
        </w:numPr>
        <w:spacing w:afterLines="40" w:after="96" w:line="260" w:lineRule="atLeast"/>
        <w:rPr>
          <w:szCs w:val="24"/>
          <w:lang w:eastAsia="da-DK"/>
        </w:rPr>
      </w:pPr>
      <w:r w:rsidRPr="008E0F01">
        <w:rPr>
          <w:szCs w:val="24"/>
          <w:lang w:eastAsia="da-DK"/>
        </w:rPr>
        <w:t>Pursuant to 40 CFR 63.7540(a)(10)(ii), MRL will inspect the flame pattern of the heater’s burners and adjust the burners as necessary to optimize the flame pattern, consistent with the manufacturer's specifications.</w:t>
      </w:r>
    </w:p>
    <w:p w14:paraId="048128B8" w14:textId="77777777" w:rsidR="00B774CE" w:rsidRDefault="00B774CE" w:rsidP="009E55F7">
      <w:pPr>
        <w:spacing w:line="260" w:lineRule="atLeast"/>
        <w:rPr>
          <w:b/>
          <w:bCs/>
          <w:szCs w:val="24"/>
          <w:lang w:eastAsia="da-DK"/>
        </w:rPr>
      </w:pPr>
    </w:p>
    <w:p w14:paraId="72E31F58" w14:textId="5560FAC5" w:rsidR="009E55F7" w:rsidRPr="009E55F7" w:rsidRDefault="009E55F7" w:rsidP="009E55F7">
      <w:pPr>
        <w:spacing w:line="260" w:lineRule="atLeast"/>
        <w:rPr>
          <w:b/>
          <w:bCs/>
          <w:szCs w:val="24"/>
          <w:lang w:eastAsia="da-DK"/>
        </w:rPr>
      </w:pPr>
      <w:r w:rsidRPr="009E55F7">
        <w:rPr>
          <w:b/>
          <w:bCs/>
          <w:szCs w:val="24"/>
          <w:lang w:eastAsia="da-DK"/>
        </w:rPr>
        <w:t>Step 1: Identify Control Technologies</w:t>
      </w:r>
    </w:p>
    <w:p w14:paraId="2F6E5F8E" w14:textId="77777777" w:rsidR="008E0F01" w:rsidRPr="008E0F01" w:rsidRDefault="008E0F01" w:rsidP="008E0F01">
      <w:pPr>
        <w:spacing w:line="260" w:lineRule="atLeast"/>
        <w:rPr>
          <w:szCs w:val="24"/>
          <w:lang w:eastAsia="da-DK"/>
        </w:rPr>
      </w:pPr>
    </w:p>
    <w:p w14:paraId="75D271B1" w14:textId="77777777" w:rsidR="008E0F01" w:rsidRDefault="008E0F01" w:rsidP="008E0F01">
      <w:pPr>
        <w:spacing w:line="260" w:lineRule="atLeast"/>
        <w:rPr>
          <w:szCs w:val="24"/>
          <w:lang w:eastAsia="da-DK"/>
        </w:rPr>
      </w:pPr>
      <w:r w:rsidRPr="008E0F01">
        <w:rPr>
          <w:szCs w:val="24"/>
          <w:lang w:eastAsia="da-DK"/>
        </w:rPr>
        <w:t>The following are available VOC emission control technologies for the FCC Preheater (H-0302).</w:t>
      </w:r>
    </w:p>
    <w:p w14:paraId="5AFA4F47" w14:textId="77777777" w:rsidR="008E0F01" w:rsidRPr="008E0F01" w:rsidRDefault="008E0F01" w:rsidP="008E0F01">
      <w:pPr>
        <w:spacing w:line="260" w:lineRule="atLeast"/>
        <w:rPr>
          <w:szCs w:val="24"/>
          <w:lang w:eastAsia="da-DK"/>
        </w:rPr>
      </w:pPr>
    </w:p>
    <w:p w14:paraId="2560990D" w14:textId="77777777" w:rsidR="008E0F01" w:rsidRPr="008E0F01" w:rsidRDefault="008E0F01" w:rsidP="008E0F01">
      <w:pPr>
        <w:spacing w:line="260" w:lineRule="atLeast"/>
        <w:rPr>
          <w:szCs w:val="24"/>
          <w:lang w:eastAsia="da-DK"/>
        </w:rPr>
      </w:pPr>
      <w:r w:rsidRPr="008E0F01">
        <w:rPr>
          <w:szCs w:val="24"/>
          <w:lang w:eastAsia="da-DK"/>
        </w:rPr>
        <w:t>Good Combustion Practices;</w:t>
      </w:r>
    </w:p>
    <w:p w14:paraId="05DC440B" w14:textId="77777777" w:rsidR="008E0F01" w:rsidRPr="008E0F01" w:rsidRDefault="008E0F01" w:rsidP="008E0F01">
      <w:pPr>
        <w:spacing w:line="260" w:lineRule="atLeast"/>
        <w:rPr>
          <w:szCs w:val="24"/>
          <w:lang w:eastAsia="da-DK"/>
        </w:rPr>
      </w:pPr>
      <w:r w:rsidRPr="008E0F01">
        <w:rPr>
          <w:szCs w:val="24"/>
          <w:lang w:eastAsia="da-DK"/>
        </w:rPr>
        <w:t>Thermal Oxidation; and</w:t>
      </w:r>
    </w:p>
    <w:p w14:paraId="6E2B15F0" w14:textId="77777777" w:rsidR="008E0F01" w:rsidRPr="008E0F01" w:rsidRDefault="008E0F01" w:rsidP="008E0F01">
      <w:pPr>
        <w:spacing w:line="260" w:lineRule="atLeast"/>
        <w:rPr>
          <w:szCs w:val="24"/>
          <w:lang w:eastAsia="da-DK"/>
        </w:rPr>
      </w:pPr>
      <w:r w:rsidRPr="008E0F01">
        <w:rPr>
          <w:szCs w:val="24"/>
          <w:lang w:eastAsia="da-DK"/>
        </w:rPr>
        <w:t>Catalytic Oxidation.</w:t>
      </w:r>
    </w:p>
    <w:p w14:paraId="2129674D" w14:textId="77777777" w:rsidR="008E0F01" w:rsidRDefault="008E0F01" w:rsidP="008E0F01">
      <w:pPr>
        <w:spacing w:line="260" w:lineRule="atLeast"/>
        <w:rPr>
          <w:szCs w:val="24"/>
          <w:lang w:eastAsia="da-DK"/>
        </w:rPr>
      </w:pPr>
    </w:p>
    <w:p w14:paraId="05F57E05" w14:textId="38549D75" w:rsidR="008E0F01" w:rsidRPr="008E0F01" w:rsidRDefault="008E0F01" w:rsidP="008E0F01">
      <w:pPr>
        <w:spacing w:line="260" w:lineRule="atLeast"/>
        <w:rPr>
          <w:szCs w:val="24"/>
          <w:lang w:eastAsia="da-DK"/>
        </w:rPr>
      </w:pPr>
      <w:r w:rsidRPr="008E0F01">
        <w:rPr>
          <w:szCs w:val="24"/>
          <w:lang w:eastAsia="da-DK"/>
        </w:rPr>
        <w:t xml:space="preserve">Below, these technologies are generally described. </w:t>
      </w:r>
    </w:p>
    <w:p w14:paraId="1B99D74E" w14:textId="77777777" w:rsidR="007061B5" w:rsidRDefault="007061B5" w:rsidP="008E0F01">
      <w:pPr>
        <w:spacing w:line="260" w:lineRule="atLeast"/>
        <w:rPr>
          <w:szCs w:val="24"/>
          <w:lang w:eastAsia="da-DK"/>
        </w:rPr>
      </w:pPr>
    </w:p>
    <w:p w14:paraId="35F03399" w14:textId="2C7EE812" w:rsidR="008E0F01" w:rsidRPr="008E0F01" w:rsidRDefault="008E0F01" w:rsidP="008E0F01">
      <w:pPr>
        <w:spacing w:line="260" w:lineRule="atLeast"/>
        <w:rPr>
          <w:szCs w:val="24"/>
          <w:lang w:eastAsia="da-DK"/>
        </w:rPr>
      </w:pPr>
      <w:r w:rsidRPr="008E0F01">
        <w:rPr>
          <w:szCs w:val="24"/>
          <w:lang w:eastAsia="da-DK"/>
        </w:rPr>
        <w:t>Good Combustion Practices</w:t>
      </w:r>
    </w:p>
    <w:p w14:paraId="5AF84DBF" w14:textId="73C00C89" w:rsidR="008E0F01" w:rsidRPr="008E0F01" w:rsidRDefault="008E0F01" w:rsidP="008E0F01">
      <w:pPr>
        <w:spacing w:line="260" w:lineRule="atLeast"/>
        <w:rPr>
          <w:szCs w:val="24"/>
          <w:lang w:eastAsia="da-DK"/>
        </w:rPr>
      </w:pPr>
      <w:r w:rsidRPr="008E0F01">
        <w:rPr>
          <w:szCs w:val="24"/>
          <w:lang w:eastAsia="da-DK"/>
        </w:rPr>
        <w:t xml:space="preserve">Please see </w:t>
      </w:r>
      <w:r w:rsidR="007061B5">
        <w:rPr>
          <w:szCs w:val="24"/>
          <w:lang w:eastAsia="da-DK"/>
        </w:rPr>
        <w:t>Definition Section I</w:t>
      </w:r>
      <w:r w:rsidRPr="008E0F01">
        <w:rPr>
          <w:szCs w:val="24"/>
          <w:lang w:eastAsia="da-DK"/>
        </w:rPr>
        <w:t xml:space="preserve"> herein for a discussion of this technology.</w:t>
      </w:r>
    </w:p>
    <w:p w14:paraId="0B181969" w14:textId="77777777" w:rsidR="007061B5" w:rsidRDefault="007061B5" w:rsidP="008E0F01">
      <w:pPr>
        <w:spacing w:line="260" w:lineRule="atLeast"/>
        <w:rPr>
          <w:szCs w:val="24"/>
          <w:lang w:eastAsia="da-DK"/>
        </w:rPr>
      </w:pPr>
    </w:p>
    <w:p w14:paraId="02CB7813" w14:textId="3BAA309F" w:rsidR="008E0F01" w:rsidRPr="008E0F01" w:rsidRDefault="008E0F01" w:rsidP="008E0F01">
      <w:pPr>
        <w:spacing w:line="260" w:lineRule="atLeast"/>
        <w:rPr>
          <w:szCs w:val="24"/>
          <w:lang w:eastAsia="da-DK"/>
        </w:rPr>
      </w:pPr>
      <w:r w:rsidRPr="008E0F01">
        <w:rPr>
          <w:szCs w:val="24"/>
          <w:lang w:eastAsia="da-DK"/>
        </w:rPr>
        <w:t>Thermal Oxidation</w:t>
      </w:r>
    </w:p>
    <w:p w14:paraId="52CA22A7" w14:textId="3D199EDF" w:rsidR="008E0F01" w:rsidRPr="008E0F01" w:rsidRDefault="008E0F01" w:rsidP="008E0F01">
      <w:pPr>
        <w:spacing w:line="260" w:lineRule="atLeast"/>
        <w:rPr>
          <w:szCs w:val="24"/>
          <w:lang w:eastAsia="da-DK"/>
        </w:rPr>
      </w:pPr>
      <w:r w:rsidRPr="008E0F01">
        <w:rPr>
          <w:szCs w:val="24"/>
          <w:lang w:eastAsia="da-DK"/>
        </w:rPr>
        <w:t xml:space="preserve">Please see </w:t>
      </w:r>
      <w:r w:rsidR="007061B5">
        <w:rPr>
          <w:szCs w:val="24"/>
          <w:lang w:eastAsia="da-DK"/>
        </w:rPr>
        <w:t>Definition Section II</w:t>
      </w:r>
      <w:r w:rsidRPr="008E0F01">
        <w:rPr>
          <w:szCs w:val="24"/>
          <w:lang w:eastAsia="da-DK"/>
        </w:rPr>
        <w:t xml:space="preserve"> herein for a discussion of this technology.</w:t>
      </w:r>
    </w:p>
    <w:p w14:paraId="521D52E9" w14:textId="77777777" w:rsidR="007061B5" w:rsidRDefault="007061B5" w:rsidP="008E0F01">
      <w:pPr>
        <w:spacing w:line="260" w:lineRule="atLeast"/>
        <w:rPr>
          <w:szCs w:val="24"/>
          <w:lang w:eastAsia="da-DK"/>
        </w:rPr>
      </w:pPr>
    </w:p>
    <w:p w14:paraId="2FA051E3" w14:textId="369375DC" w:rsidR="008E0F01" w:rsidRPr="008E0F01" w:rsidRDefault="008E0F01" w:rsidP="008E0F01">
      <w:pPr>
        <w:spacing w:line="260" w:lineRule="atLeast"/>
        <w:rPr>
          <w:szCs w:val="24"/>
          <w:lang w:eastAsia="da-DK"/>
        </w:rPr>
      </w:pPr>
      <w:r w:rsidRPr="008E0F01">
        <w:rPr>
          <w:szCs w:val="24"/>
          <w:lang w:eastAsia="da-DK"/>
        </w:rPr>
        <w:t>Catalytic Oxidation</w:t>
      </w:r>
    </w:p>
    <w:p w14:paraId="7F6776DE" w14:textId="40E3BB78" w:rsidR="008E0F01" w:rsidRDefault="008E0F01" w:rsidP="008E0F01">
      <w:pPr>
        <w:spacing w:line="260" w:lineRule="atLeast"/>
        <w:rPr>
          <w:szCs w:val="24"/>
          <w:lang w:eastAsia="da-DK"/>
        </w:rPr>
      </w:pPr>
      <w:r w:rsidRPr="008E0F01">
        <w:rPr>
          <w:szCs w:val="24"/>
          <w:lang w:eastAsia="da-DK"/>
        </w:rPr>
        <w:t xml:space="preserve">Please see </w:t>
      </w:r>
      <w:r w:rsidR="007061B5">
        <w:rPr>
          <w:szCs w:val="24"/>
          <w:lang w:eastAsia="da-DK"/>
        </w:rPr>
        <w:t>Definition Section III</w:t>
      </w:r>
      <w:r w:rsidRPr="008E0F01">
        <w:rPr>
          <w:szCs w:val="24"/>
          <w:lang w:eastAsia="da-DK"/>
        </w:rPr>
        <w:t xml:space="preserve"> herein for a discussion of this technology.</w:t>
      </w:r>
    </w:p>
    <w:p w14:paraId="4E67EBC4" w14:textId="77777777" w:rsidR="008E0F01" w:rsidRDefault="008E0F01" w:rsidP="008E0F01">
      <w:pPr>
        <w:spacing w:line="260" w:lineRule="atLeast"/>
        <w:rPr>
          <w:szCs w:val="24"/>
          <w:lang w:eastAsia="da-DK"/>
        </w:rPr>
      </w:pPr>
    </w:p>
    <w:p w14:paraId="4281834E" w14:textId="77777777" w:rsidR="009E55F7" w:rsidRPr="009E55F7" w:rsidRDefault="009E55F7" w:rsidP="009E55F7">
      <w:pPr>
        <w:spacing w:line="260" w:lineRule="atLeast"/>
        <w:rPr>
          <w:b/>
          <w:bCs/>
          <w:szCs w:val="24"/>
          <w:lang w:eastAsia="da-DK"/>
        </w:rPr>
      </w:pPr>
      <w:r w:rsidRPr="009E55F7">
        <w:rPr>
          <w:b/>
          <w:bCs/>
          <w:szCs w:val="24"/>
          <w:lang w:eastAsia="da-DK"/>
        </w:rPr>
        <w:t>Step 2: Eliminate Technically Infeasible Options</w:t>
      </w:r>
    </w:p>
    <w:p w14:paraId="7D971A21" w14:textId="5F0F2955" w:rsidR="009E55F7" w:rsidRPr="009E55F7" w:rsidRDefault="00FC5885" w:rsidP="009E55F7">
      <w:pPr>
        <w:spacing w:after="240" w:line="260" w:lineRule="atLeast"/>
        <w:rPr>
          <w:szCs w:val="24"/>
          <w:lang w:eastAsia="da-DK"/>
        </w:rPr>
      </w:pPr>
      <w:r w:rsidRPr="00FC5885">
        <w:rPr>
          <w:szCs w:val="24"/>
          <w:lang w:eastAsia="da-DK"/>
        </w:rPr>
        <w:t xml:space="preserve">The technical feasibility of the VOC emission control technologies determined to be available for FCC Preheater (H-0302) is evaluated </w:t>
      </w:r>
      <w:proofErr w:type="gramStart"/>
      <w:r w:rsidRPr="00FC5885">
        <w:rPr>
          <w:szCs w:val="24"/>
          <w:lang w:eastAsia="da-DK"/>
        </w:rPr>
        <w:t>below.</w:t>
      </w:r>
      <w:r w:rsidR="009E55F7" w:rsidRPr="009E55F7">
        <w:rPr>
          <w:szCs w:val="24"/>
          <w:lang w:eastAsia="da-DK"/>
        </w:rPr>
        <w:t>.</w:t>
      </w:r>
      <w:proofErr w:type="gramEnd"/>
      <w:r w:rsidR="009E55F7" w:rsidRPr="009E55F7">
        <w:rPr>
          <w:szCs w:val="24"/>
          <w:lang w:eastAsia="da-DK"/>
        </w:rPr>
        <w:t xml:space="preserve"> </w:t>
      </w:r>
    </w:p>
    <w:p w14:paraId="28D2592E" w14:textId="77777777" w:rsidR="009E55F7" w:rsidRPr="009E55F7" w:rsidRDefault="009E55F7" w:rsidP="009E55F7">
      <w:pPr>
        <w:spacing w:line="260" w:lineRule="atLeast"/>
        <w:rPr>
          <w:szCs w:val="24"/>
          <w:lang w:eastAsia="da-DK"/>
        </w:rPr>
      </w:pPr>
      <w:r w:rsidRPr="009E55F7">
        <w:rPr>
          <w:szCs w:val="24"/>
          <w:lang w:eastAsia="da-DK"/>
        </w:rPr>
        <w:t>Good Combustion Practices</w:t>
      </w:r>
    </w:p>
    <w:p w14:paraId="1A1D966C" w14:textId="0F5DA1C4" w:rsidR="009E55F7" w:rsidRPr="009E55F7" w:rsidRDefault="009E55F7" w:rsidP="009E55F7">
      <w:pPr>
        <w:spacing w:after="240" w:line="260" w:lineRule="atLeast"/>
        <w:rPr>
          <w:szCs w:val="24"/>
          <w:lang w:eastAsia="da-DK"/>
        </w:rPr>
      </w:pPr>
      <w:r w:rsidRPr="009E55F7">
        <w:rPr>
          <w:szCs w:val="24"/>
          <w:lang w:eastAsia="da-DK"/>
        </w:rPr>
        <w:lastRenderedPageBreak/>
        <w:t xml:space="preserve">Good combustion practices will be an integral component of the design and operation of the </w:t>
      </w:r>
      <w:r w:rsidR="007061B5">
        <w:rPr>
          <w:szCs w:val="24"/>
          <w:lang w:eastAsia="da-DK"/>
        </w:rPr>
        <w:t>heater</w:t>
      </w:r>
      <w:r w:rsidRPr="009E55F7">
        <w:rPr>
          <w:szCs w:val="24"/>
          <w:lang w:eastAsia="da-DK"/>
        </w:rPr>
        <w:t xml:space="preserve">. Therefore, this option is technically feasible for the </w:t>
      </w:r>
      <w:r w:rsidR="007061B5">
        <w:rPr>
          <w:szCs w:val="24"/>
          <w:lang w:eastAsia="da-DK"/>
        </w:rPr>
        <w:t>heater</w:t>
      </w:r>
      <w:r w:rsidRPr="009E55F7">
        <w:rPr>
          <w:szCs w:val="24"/>
          <w:lang w:eastAsia="da-DK"/>
        </w:rPr>
        <w:t>.</w:t>
      </w:r>
    </w:p>
    <w:p w14:paraId="7C206ABF" w14:textId="77777777" w:rsidR="009E55F7" w:rsidRPr="009E55F7" w:rsidRDefault="009E55F7" w:rsidP="009E55F7">
      <w:pPr>
        <w:spacing w:line="260" w:lineRule="atLeast"/>
        <w:rPr>
          <w:szCs w:val="24"/>
          <w:lang w:eastAsia="da-DK"/>
        </w:rPr>
      </w:pPr>
      <w:r w:rsidRPr="009E55F7">
        <w:rPr>
          <w:szCs w:val="24"/>
          <w:lang w:eastAsia="da-DK"/>
        </w:rPr>
        <w:t>Thermal Oxidation</w:t>
      </w:r>
    </w:p>
    <w:p w14:paraId="214C4720" w14:textId="1F8AD7A0" w:rsidR="009E55F7" w:rsidRPr="009E55F7" w:rsidRDefault="009E55F7" w:rsidP="009E55F7">
      <w:pPr>
        <w:spacing w:after="240" w:line="260" w:lineRule="atLeast"/>
        <w:rPr>
          <w:szCs w:val="24"/>
          <w:lang w:eastAsia="da-DK"/>
        </w:rPr>
      </w:pPr>
      <w:r w:rsidRPr="009E55F7">
        <w:rPr>
          <w:szCs w:val="24"/>
          <w:lang w:eastAsia="da-DK"/>
        </w:rPr>
        <w:t xml:space="preserve">Thermal oxidation is technically feasible for the control of VOC emissions from the </w:t>
      </w:r>
      <w:r w:rsidR="007061B5">
        <w:rPr>
          <w:szCs w:val="24"/>
          <w:lang w:eastAsia="da-DK"/>
        </w:rPr>
        <w:t>heater</w:t>
      </w:r>
      <w:r w:rsidRPr="009E55F7">
        <w:rPr>
          <w:szCs w:val="24"/>
          <w:lang w:eastAsia="da-DK"/>
        </w:rPr>
        <w:t>.</w:t>
      </w:r>
    </w:p>
    <w:p w14:paraId="779D4FBB" w14:textId="7B9BCFD2" w:rsidR="009E55F7" w:rsidRPr="009E55F7" w:rsidRDefault="009E55F7" w:rsidP="009E55F7">
      <w:pPr>
        <w:spacing w:line="260" w:lineRule="atLeast"/>
        <w:rPr>
          <w:szCs w:val="24"/>
          <w:lang w:eastAsia="da-DK"/>
        </w:rPr>
      </w:pPr>
      <w:r w:rsidRPr="009E55F7">
        <w:rPr>
          <w:szCs w:val="24"/>
          <w:lang w:eastAsia="da-DK"/>
        </w:rPr>
        <w:t>Catalytic Oxidation</w:t>
      </w:r>
    </w:p>
    <w:p w14:paraId="6908A341" w14:textId="2598D81F" w:rsidR="009E55F7" w:rsidRPr="009E55F7" w:rsidRDefault="009E55F7" w:rsidP="009E55F7">
      <w:pPr>
        <w:spacing w:after="240" w:line="260" w:lineRule="atLeast"/>
        <w:rPr>
          <w:szCs w:val="24"/>
          <w:lang w:eastAsia="da-DK"/>
        </w:rPr>
      </w:pPr>
      <w:r w:rsidRPr="009E55F7">
        <w:rPr>
          <w:szCs w:val="24"/>
          <w:lang w:eastAsia="da-DK"/>
        </w:rPr>
        <w:t xml:space="preserve">Catalytic oxidation is technically feasible for the </w:t>
      </w:r>
      <w:r w:rsidR="00FC5885">
        <w:rPr>
          <w:szCs w:val="24"/>
          <w:lang w:eastAsia="da-DK"/>
        </w:rPr>
        <w:t>heater</w:t>
      </w:r>
      <w:r w:rsidRPr="009E55F7">
        <w:rPr>
          <w:szCs w:val="24"/>
          <w:lang w:eastAsia="da-DK"/>
        </w:rPr>
        <w:t>.</w:t>
      </w:r>
    </w:p>
    <w:p w14:paraId="0B6BEB3A" w14:textId="77777777" w:rsidR="009E55F7" w:rsidRPr="009E55F7" w:rsidRDefault="009E55F7" w:rsidP="009E55F7">
      <w:pPr>
        <w:spacing w:line="260" w:lineRule="atLeast"/>
        <w:rPr>
          <w:b/>
          <w:bCs/>
          <w:szCs w:val="24"/>
          <w:lang w:eastAsia="da-DK"/>
        </w:rPr>
      </w:pPr>
      <w:r w:rsidRPr="009E55F7">
        <w:rPr>
          <w:b/>
          <w:bCs/>
          <w:szCs w:val="24"/>
          <w:lang w:eastAsia="da-DK"/>
        </w:rPr>
        <w:t>Step 3: Rank Remaining Control Technologies by Control Effectiveness</w:t>
      </w:r>
    </w:p>
    <w:p w14:paraId="5B593DB6" w14:textId="77777777" w:rsidR="008E0F01" w:rsidRDefault="008E0F01" w:rsidP="008E0F01">
      <w:pPr>
        <w:spacing w:line="260" w:lineRule="atLeast"/>
        <w:rPr>
          <w:szCs w:val="24"/>
          <w:lang w:eastAsia="da-DK"/>
        </w:rPr>
      </w:pPr>
      <w:r w:rsidRPr="008E0F01">
        <w:rPr>
          <w:szCs w:val="24"/>
          <w:lang w:eastAsia="da-DK"/>
        </w:rPr>
        <w:t>The remaining available VOC emission control technologies for FCC Preheater (H-0302) are listed below from the highest to lowest potential emission control relative to the emissions unit’s baseline emissions:</w:t>
      </w:r>
    </w:p>
    <w:p w14:paraId="626C1D34" w14:textId="77777777" w:rsidR="008E0F01" w:rsidRPr="008E0F01" w:rsidRDefault="008E0F01" w:rsidP="008E0F01">
      <w:pPr>
        <w:spacing w:line="260" w:lineRule="atLeast"/>
        <w:rPr>
          <w:szCs w:val="24"/>
          <w:lang w:eastAsia="da-DK"/>
        </w:rPr>
      </w:pPr>
    </w:p>
    <w:p w14:paraId="09A158B2" w14:textId="77777777" w:rsidR="008E0F01" w:rsidRPr="008E0F01" w:rsidRDefault="008E0F01" w:rsidP="008E0F01">
      <w:pPr>
        <w:spacing w:line="260" w:lineRule="atLeast"/>
        <w:rPr>
          <w:szCs w:val="24"/>
          <w:lang w:eastAsia="da-DK"/>
        </w:rPr>
      </w:pPr>
      <w:r w:rsidRPr="008E0F01">
        <w:rPr>
          <w:szCs w:val="24"/>
          <w:lang w:eastAsia="da-DK"/>
        </w:rPr>
        <w:t xml:space="preserve">Thermal oxidation; </w:t>
      </w:r>
    </w:p>
    <w:p w14:paraId="0DD45585" w14:textId="77777777" w:rsidR="008E0F01" w:rsidRPr="008E0F01" w:rsidRDefault="008E0F01" w:rsidP="008E0F01">
      <w:pPr>
        <w:spacing w:line="260" w:lineRule="atLeast"/>
        <w:rPr>
          <w:szCs w:val="24"/>
          <w:lang w:eastAsia="da-DK"/>
        </w:rPr>
      </w:pPr>
      <w:r w:rsidRPr="008E0F01">
        <w:rPr>
          <w:szCs w:val="24"/>
          <w:lang w:eastAsia="da-DK"/>
        </w:rPr>
        <w:t>Catalytic oxidation; and</w:t>
      </w:r>
    </w:p>
    <w:p w14:paraId="4228D89C" w14:textId="1669E00E" w:rsidR="008E0F01" w:rsidRDefault="008E0F01" w:rsidP="008E0F01">
      <w:pPr>
        <w:spacing w:line="260" w:lineRule="atLeast"/>
        <w:rPr>
          <w:b/>
          <w:bCs/>
          <w:szCs w:val="24"/>
          <w:lang w:eastAsia="da-DK"/>
        </w:rPr>
      </w:pPr>
      <w:r w:rsidRPr="008E0F01">
        <w:rPr>
          <w:szCs w:val="24"/>
          <w:lang w:eastAsia="da-DK"/>
        </w:rPr>
        <w:t>Good combustion practices.</w:t>
      </w:r>
    </w:p>
    <w:p w14:paraId="04A1C99E" w14:textId="77777777" w:rsidR="008E0F01" w:rsidRDefault="008E0F01" w:rsidP="008E0F01">
      <w:pPr>
        <w:spacing w:line="260" w:lineRule="atLeast"/>
        <w:rPr>
          <w:b/>
          <w:bCs/>
          <w:szCs w:val="24"/>
          <w:lang w:eastAsia="da-DK"/>
        </w:rPr>
      </w:pPr>
    </w:p>
    <w:p w14:paraId="7C03A277" w14:textId="76C52823" w:rsidR="009E55F7" w:rsidRPr="009E55F7" w:rsidRDefault="008E0F01" w:rsidP="008E0F01">
      <w:pPr>
        <w:spacing w:line="260" w:lineRule="atLeast"/>
        <w:rPr>
          <w:b/>
          <w:bCs/>
          <w:szCs w:val="24"/>
          <w:lang w:eastAsia="da-DK"/>
        </w:rPr>
      </w:pPr>
      <w:r>
        <w:rPr>
          <w:b/>
          <w:bCs/>
          <w:szCs w:val="24"/>
          <w:lang w:eastAsia="da-DK"/>
        </w:rPr>
        <w:t>S</w:t>
      </w:r>
      <w:r w:rsidR="009E55F7" w:rsidRPr="009E55F7">
        <w:rPr>
          <w:b/>
          <w:bCs/>
          <w:szCs w:val="24"/>
          <w:lang w:eastAsia="da-DK"/>
        </w:rPr>
        <w:t>tep 4: Evaluate Most Effective Control Options and Document Results</w:t>
      </w:r>
    </w:p>
    <w:p w14:paraId="160280F3" w14:textId="77777777" w:rsidR="00FC5885" w:rsidRDefault="00FC5885" w:rsidP="00CD3321">
      <w:pPr>
        <w:spacing w:line="260" w:lineRule="atLeast"/>
        <w:rPr>
          <w:szCs w:val="24"/>
          <w:lang w:eastAsia="da-DK"/>
        </w:rPr>
      </w:pPr>
      <w:r w:rsidRPr="00FC5885">
        <w:rPr>
          <w:szCs w:val="24"/>
          <w:lang w:eastAsia="da-DK"/>
        </w:rPr>
        <w:t>MRL evaluated the cost effectiveness of the installation and operation of the VOC emission control technologies that were determined to be technically feasible for FCC Preheater (H-0302).</w:t>
      </w:r>
    </w:p>
    <w:p w14:paraId="68F64D90" w14:textId="77777777" w:rsidR="00FC5885" w:rsidRDefault="00FC5885" w:rsidP="00CD3321">
      <w:pPr>
        <w:spacing w:line="260" w:lineRule="atLeast"/>
        <w:rPr>
          <w:szCs w:val="24"/>
          <w:lang w:eastAsia="da-DK"/>
        </w:rPr>
      </w:pPr>
    </w:p>
    <w:p w14:paraId="4E84DA92" w14:textId="4BBBE0C7" w:rsidR="00FC5885" w:rsidRPr="00FC5885" w:rsidRDefault="00FC5885" w:rsidP="00FC5885">
      <w:pPr>
        <w:spacing w:line="260" w:lineRule="atLeast"/>
        <w:rPr>
          <w:szCs w:val="24"/>
          <w:lang w:eastAsia="da-DK"/>
        </w:rPr>
      </w:pPr>
      <w:r w:rsidRPr="00FC5885">
        <w:rPr>
          <w:szCs w:val="24"/>
          <w:lang w:eastAsia="da-DK"/>
        </w:rPr>
        <w:t>Thermal Oxidation</w:t>
      </w:r>
    </w:p>
    <w:p w14:paraId="59C1E1F0" w14:textId="77777777" w:rsidR="00FC5885" w:rsidRPr="00FC5885" w:rsidRDefault="00FC5885" w:rsidP="00FC5885">
      <w:pPr>
        <w:spacing w:line="260" w:lineRule="atLeast"/>
        <w:rPr>
          <w:szCs w:val="24"/>
          <w:lang w:eastAsia="da-DK"/>
        </w:rPr>
      </w:pPr>
      <w:r w:rsidRPr="00FC5885">
        <w:rPr>
          <w:szCs w:val="24"/>
          <w:lang w:eastAsia="da-DK"/>
        </w:rPr>
        <w:t>Due to the very low concentration of VOC in its exhaust stream, the application of thermal oxidation to reduce the heater’s VOC emission rate would require the combustion of a considerable amount of fuel to achieve the elevated temperature necessary to promote the oxidation of the small amount of VOC that will be present in the heater’s exhaust stream. This fuel combustion would generate additional combustion pollutants, including VOC. Thus, the VOC emission reduction effectiveness of the thermal oxidation system would be reduced, if not negated, because of the VOC generated by the thermal oxidation process.</w:t>
      </w:r>
    </w:p>
    <w:p w14:paraId="183FBA12" w14:textId="77777777" w:rsidR="00FC5885" w:rsidRDefault="00FC5885" w:rsidP="00FC5885">
      <w:pPr>
        <w:spacing w:line="260" w:lineRule="atLeast"/>
        <w:rPr>
          <w:szCs w:val="24"/>
          <w:lang w:eastAsia="da-DK"/>
        </w:rPr>
      </w:pPr>
    </w:p>
    <w:p w14:paraId="7E05984A" w14:textId="01AB0086" w:rsidR="00FC5885" w:rsidRPr="00FC5885" w:rsidRDefault="00FC5885" w:rsidP="00FC5885">
      <w:pPr>
        <w:spacing w:line="260" w:lineRule="atLeast"/>
        <w:rPr>
          <w:szCs w:val="24"/>
          <w:lang w:eastAsia="da-DK"/>
        </w:rPr>
      </w:pPr>
      <w:r w:rsidRPr="00FC5885">
        <w:rPr>
          <w:szCs w:val="24"/>
          <w:lang w:eastAsia="da-DK"/>
        </w:rPr>
        <w:t>In summary, the addition of a second thermal oxidation process to the heater system may not reduce the heater’s VOC emissions by any appreciable amount, if at all and this add-on control technology would considerably increase the energy requirements of the heater system while notably increasing the amount of combustion pollutants, such as NOx and CO2, emitted into the atmosphere. Furthermore, research of EPA’s RBLC database indicates thermal oxidation has not been used to control VOC emissions from a comparable heater. These factors indicate it is not technically feasible to use thermal oxidation to control VOC emissions from the heater.</w:t>
      </w:r>
    </w:p>
    <w:p w14:paraId="18D08FD7" w14:textId="77777777" w:rsidR="00FC5885" w:rsidRDefault="00FC5885" w:rsidP="00FC5885">
      <w:pPr>
        <w:spacing w:line="260" w:lineRule="atLeast"/>
        <w:rPr>
          <w:szCs w:val="24"/>
          <w:lang w:eastAsia="da-DK"/>
        </w:rPr>
      </w:pPr>
    </w:p>
    <w:p w14:paraId="37B0427F" w14:textId="5FD21084" w:rsidR="00FC5885" w:rsidRPr="00FC5885" w:rsidRDefault="00FC5885" w:rsidP="00FC5885">
      <w:pPr>
        <w:spacing w:line="260" w:lineRule="atLeast"/>
        <w:rPr>
          <w:szCs w:val="24"/>
          <w:lang w:eastAsia="da-DK"/>
        </w:rPr>
      </w:pPr>
      <w:r w:rsidRPr="00FC5885">
        <w:rPr>
          <w:szCs w:val="24"/>
          <w:lang w:eastAsia="da-DK"/>
        </w:rPr>
        <w:t xml:space="preserve">Lastly, MRL estimated a capital cost of approximately $2,500,000 – $3,000,000 to install piping, associated equipment (e.g., valves and instrumentation) and a thermal oxidizer to collect and control the heater’s VOC emissions of 0.21 </w:t>
      </w:r>
      <w:proofErr w:type="spellStart"/>
      <w:r w:rsidRPr="00FC5885">
        <w:rPr>
          <w:szCs w:val="24"/>
          <w:lang w:eastAsia="da-DK"/>
        </w:rPr>
        <w:t>tpy</w:t>
      </w:r>
      <w:proofErr w:type="spellEnd"/>
      <w:r w:rsidRPr="00FC5885">
        <w:rPr>
          <w:szCs w:val="24"/>
          <w:lang w:eastAsia="da-DK"/>
        </w:rPr>
        <w:t xml:space="preserve">. Furthermore, annual operating costs (e.g., fuel, electricity, maintenance labor and maintenance materials) required to operate and maintain the thermal oxidizer would make it even less cost-effective. </w:t>
      </w:r>
    </w:p>
    <w:p w14:paraId="4F41A26A" w14:textId="77777777" w:rsidR="00FC5885" w:rsidRDefault="00FC5885" w:rsidP="00FC5885">
      <w:pPr>
        <w:spacing w:line="260" w:lineRule="atLeast"/>
        <w:rPr>
          <w:szCs w:val="24"/>
          <w:lang w:eastAsia="da-DK"/>
        </w:rPr>
      </w:pPr>
    </w:p>
    <w:p w14:paraId="7FF3E676" w14:textId="142AF690" w:rsidR="00FC5885" w:rsidRPr="00FC5885" w:rsidRDefault="00FC5885" w:rsidP="00FC5885">
      <w:pPr>
        <w:spacing w:line="260" w:lineRule="atLeast"/>
        <w:rPr>
          <w:szCs w:val="24"/>
          <w:lang w:eastAsia="da-DK"/>
        </w:rPr>
      </w:pPr>
      <w:r w:rsidRPr="00FC5885">
        <w:rPr>
          <w:szCs w:val="24"/>
          <w:lang w:eastAsia="da-DK"/>
        </w:rPr>
        <w:t>Based on the above-described reasons, MRL concluded that it would not be cost effective to install a thermal oxidizer for H-0302. Therefore, MRL eliminated thermal oxidation from consideration as the maximum air pollution control capability for the heater’s VOC emissions.</w:t>
      </w:r>
    </w:p>
    <w:p w14:paraId="491B3D65" w14:textId="77777777" w:rsidR="00FC5885" w:rsidRDefault="00FC5885" w:rsidP="00FC5885">
      <w:pPr>
        <w:spacing w:line="260" w:lineRule="atLeast"/>
        <w:rPr>
          <w:szCs w:val="24"/>
          <w:lang w:eastAsia="da-DK"/>
        </w:rPr>
      </w:pPr>
    </w:p>
    <w:p w14:paraId="4ADD4563" w14:textId="350F2F6C" w:rsidR="00FC5885" w:rsidRPr="00FC5885" w:rsidRDefault="00FC5885" w:rsidP="00FC5885">
      <w:pPr>
        <w:spacing w:line="260" w:lineRule="atLeast"/>
        <w:rPr>
          <w:szCs w:val="24"/>
          <w:lang w:eastAsia="da-DK"/>
        </w:rPr>
      </w:pPr>
      <w:r w:rsidRPr="00FC5885">
        <w:rPr>
          <w:szCs w:val="24"/>
          <w:lang w:eastAsia="da-DK"/>
        </w:rPr>
        <w:t>Catalytic Oxidation</w:t>
      </w:r>
    </w:p>
    <w:p w14:paraId="25BBBF02" w14:textId="77777777" w:rsidR="00FC5885" w:rsidRPr="00FC5885" w:rsidRDefault="00FC5885" w:rsidP="00FC5885">
      <w:pPr>
        <w:spacing w:line="260" w:lineRule="atLeast"/>
        <w:rPr>
          <w:szCs w:val="24"/>
          <w:lang w:eastAsia="da-DK"/>
        </w:rPr>
      </w:pPr>
      <w:r w:rsidRPr="00FC5885">
        <w:rPr>
          <w:szCs w:val="24"/>
          <w:lang w:eastAsia="da-DK"/>
        </w:rPr>
        <w:lastRenderedPageBreak/>
        <w:t xml:space="preserve">Fuel gas to the preheater will contain hydrocarbons, sulfur species, particulates, which can poison or foul common oxidation catalysts, deactivating the catalyst and reducing both activity and service life. This makes it difficult to achieve and maintain the necessary VOC oxidation rates. To avoid deactivation of catalysts would require gas pretreatment and/or use of specialized, poison tolerant catalysts. These mitigations add complexity, capital expense, and ongoing maintenance requirements, and may not fully eliminate the risk of frequent catalyst replacement or unexpected performance loss.    </w:t>
      </w:r>
    </w:p>
    <w:p w14:paraId="32350639" w14:textId="77777777" w:rsidR="00FC5885" w:rsidRDefault="00FC5885" w:rsidP="00FC5885">
      <w:pPr>
        <w:spacing w:line="260" w:lineRule="atLeast"/>
        <w:rPr>
          <w:szCs w:val="24"/>
          <w:lang w:eastAsia="da-DK"/>
        </w:rPr>
      </w:pPr>
    </w:p>
    <w:p w14:paraId="2E9B739D" w14:textId="229B1302" w:rsidR="00FC5885" w:rsidRPr="00FC5885" w:rsidRDefault="00FC5885" w:rsidP="00FC5885">
      <w:pPr>
        <w:spacing w:line="260" w:lineRule="atLeast"/>
        <w:rPr>
          <w:szCs w:val="24"/>
          <w:lang w:eastAsia="da-DK"/>
        </w:rPr>
      </w:pPr>
      <w:r w:rsidRPr="00FC5885">
        <w:rPr>
          <w:szCs w:val="24"/>
          <w:lang w:eastAsia="da-DK"/>
        </w:rPr>
        <w:t xml:space="preserve">In addition, adding a catalytic bed will require installation of an ID fan, which will pull flue gases out of the combustion chamber, creating negative pressure within the system to ensure that flue gases are effectively directed through the catalytic oxidizer before being discharged. Moreover, the heat exchanger system will need to be designed with multiple, independently controlled sections or circuits to improve efficiency and operational flexibility. </w:t>
      </w:r>
    </w:p>
    <w:p w14:paraId="29BAB770" w14:textId="77777777" w:rsidR="00FC5885" w:rsidRDefault="00FC5885" w:rsidP="00FC5885">
      <w:pPr>
        <w:spacing w:line="260" w:lineRule="atLeast"/>
        <w:rPr>
          <w:szCs w:val="24"/>
          <w:lang w:eastAsia="da-DK"/>
        </w:rPr>
      </w:pPr>
    </w:p>
    <w:p w14:paraId="1CAF173E" w14:textId="373C9206" w:rsidR="00FC5885" w:rsidRPr="00FC5885" w:rsidRDefault="00FC5885" w:rsidP="00FC5885">
      <w:pPr>
        <w:spacing w:line="260" w:lineRule="atLeast"/>
        <w:rPr>
          <w:szCs w:val="24"/>
          <w:lang w:eastAsia="da-DK"/>
        </w:rPr>
      </w:pPr>
      <w:r w:rsidRPr="00FC5885">
        <w:rPr>
          <w:szCs w:val="24"/>
          <w:lang w:eastAsia="da-DK"/>
        </w:rPr>
        <w:t xml:space="preserve">MRL estimated a capital cost of approximately $2,000,000 to install piping, associated equipment (e.g., valves and instrumentation) and a catalytic oxidizer to collect and control the heater’s VOC emissions. Furthermore, annual operating costs (e.g., periodic catalytic replacements, electricity, maintenance labor and maintenance materials) required to operate and maintain the catalytic oxidizer would make it even less cost-effective.  </w:t>
      </w:r>
    </w:p>
    <w:p w14:paraId="041B6AC3" w14:textId="77777777" w:rsidR="00FC5885" w:rsidRPr="00FC5885" w:rsidRDefault="00FC5885" w:rsidP="00FC5885">
      <w:pPr>
        <w:spacing w:line="260" w:lineRule="atLeast"/>
        <w:rPr>
          <w:szCs w:val="24"/>
          <w:lang w:eastAsia="da-DK"/>
        </w:rPr>
      </w:pPr>
      <w:r w:rsidRPr="00FC5885">
        <w:rPr>
          <w:szCs w:val="24"/>
          <w:lang w:eastAsia="da-DK"/>
        </w:rPr>
        <w:t xml:space="preserve">In consideration of the low VOC emissions from the preheater (0.21 </w:t>
      </w:r>
      <w:proofErr w:type="spellStart"/>
      <w:r w:rsidRPr="00FC5885">
        <w:rPr>
          <w:szCs w:val="24"/>
          <w:lang w:eastAsia="da-DK"/>
        </w:rPr>
        <w:t>tpy</w:t>
      </w:r>
      <w:proofErr w:type="spellEnd"/>
      <w:r w:rsidRPr="00FC5885">
        <w:rPr>
          <w:szCs w:val="24"/>
          <w:lang w:eastAsia="da-DK"/>
        </w:rPr>
        <w:t>), MRL concluded that it would not be cost effective to install a catalytic oxidizer for H-0302. Therefore, MRL eliminated catalytic oxidation from consideration as the maximum air pollution control capability for the preheater’s VOC emissions.</w:t>
      </w:r>
    </w:p>
    <w:p w14:paraId="7F2746E9" w14:textId="77777777" w:rsidR="00FC5885" w:rsidRDefault="00FC5885" w:rsidP="00FC5885">
      <w:pPr>
        <w:spacing w:line="260" w:lineRule="atLeast"/>
        <w:rPr>
          <w:szCs w:val="24"/>
          <w:lang w:eastAsia="da-DK"/>
        </w:rPr>
      </w:pPr>
    </w:p>
    <w:p w14:paraId="2ADB6806" w14:textId="20D8637D" w:rsidR="00FC5885" w:rsidRPr="00FC5885" w:rsidRDefault="00FC5885" w:rsidP="00FC5885">
      <w:pPr>
        <w:spacing w:line="260" w:lineRule="atLeast"/>
        <w:rPr>
          <w:szCs w:val="24"/>
          <w:lang w:eastAsia="da-DK"/>
        </w:rPr>
      </w:pPr>
      <w:r w:rsidRPr="00FC5885">
        <w:rPr>
          <w:szCs w:val="24"/>
          <w:lang w:eastAsia="da-DK"/>
        </w:rPr>
        <w:t>Good Combustion Practices</w:t>
      </w:r>
    </w:p>
    <w:p w14:paraId="5937771A" w14:textId="3E3275F6" w:rsidR="00CD3321" w:rsidRDefault="00FC5885" w:rsidP="00FC5885">
      <w:pPr>
        <w:spacing w:line="260" w:lineRule="atLeast"/>
        <w:rPr>
          <w:szCs w:val="24"/>
          <w:lang w:eastAsia="da-DK"/>
        </w:rPr>
      </w:pPr>
      <w:r w:rsidRPr="00FC5885">
        <w:rPr>
          <w:szCs w:val="24"/>
          <w:lang w:eastAsia="da-DK"/>
        </w:rPr>
        <w:t>The only remaining available VOC emission control technology for the FCC Preheater (H-0302) is good combustion practices, which will be an integral component of the design and operation of the heater.</w:t>
      </w:r>
    </w:p>
    <w:p w14:paraId="0B43209A" w14:textId="77777777" w:rsidR="00FC5885" w:rsidRDefault="00FC5885" w:rsidP="00CD3321">
      <w:pPr>
        <w:spacing w:line="260" w:lineRule="atLeast"/>
        <w:rPr>
          <w:b/>
          <w:bCs/>
          <w:szCs w:val="24"/>
          <w:lang w:eastAsia="da-DK"/>
        </w:rPr>
      </w:pPr>
    </w:p>
    <w:p w14:paraId="23614F3F" w14:textId="286D7C37" w:rsidR="009E55F7" w:rsidRPr="009E55F7" w:rsidRDefault="009E55F7" w:rsidP="00CD3321">
      <w:pPr>
        <w:spacing w:line="260" w:lineRule="atLeast"/>
        <w:rPr>
          <w:b/>
          <w:bCs/>
          <w:szCs w:val="24"/>
          <w:lang w:eastAsia="da-DK"/>
        </w:rPr>
      </w:pPr>
      <w:r w:rsidRPr="009E55F7">
        <w:rPr>
          <w:b/>
          <w:bCs/>
          <w:szCs w:val="24"/>
          <w:lang w:eastAsia="da-DK"/>
        </w:rPr>
        <w:t>Step 5: Select Maximum Air Pollution Control Capability</w:t>
      </w:r>
    </w:p>
    <w:p w14:paraId="34CDFFD3" w14:textId="77777777" w:rsidR="00CD3321" w:rsidRDefault="00CD3321" w:rsidP="00CD3321">
      <w:pPr>
        <w:spacing w:line="260" w:lineRule="atLeast"/>
        <w:rPr>
          <w:szCs w:val="24"/>
          <w:lang w:eastAsia="da-DK"/>
        </w:rPr>
      </w:pPr>
      <w:bookmarkStart w:id="140" w:name="_Toc208393087"/>
      <w:bookmarkStart w:id="141" w:name="_Toc208576123"/>
      <w:r w:rsidRPr="00CD3321">
        <w:rPr>
          <w:szCs w:val="24"/>
          <w:lang w:eastAsia="da-DK"/>
        </w:rPr>
        <w:t>MRL determined that good combustion practices represent the maximum air pollution control capability for the VOC emissions from FCC Preheater (H-0302). Therefore, MRL will control VOC emissions from the heater by using good combustion practices and comply with the following emission limitation to reflect the performance of the maximum air pollution control capability for this unit:</w:t>
      </w:r>
    </w:p>
    <w:p w14:paraId="39C42544" w14:textId="77777777" w:rsidR="00CD3321" w:rsidRPr="00CD3321" w:rsidRDefault="00CD3321" w:rsidP="00CD3321">
      <w:pPr>
        <w:spacing w:line="260" w:lineRule="atLeast"/>
        <w:rPr>
          <w:szCs w:val="24"/>
          <w:lang w:eastAsia="da-DK"/>
        </w:rPr>
      </w:pPr>
    </w:p>
    <w:p w14:paraId="5DDC1B44" w14:textId="77777777" w:rsidR="00CD3321" w:rsidRPr="00CD3321" w:rsidRDefault="00CD3321" w:rsidP="00CD3321">
      <w:pPr>
        <w:numPr>
          <w:ilvl w:val="0"/>
          <w:numId w:val="126"/>
        </w:numPr>
        <w:spacing w:after="40" w:line="260" w:lineRule="atLeast"/>
        <w:rPr>
          <w:szCs w:val="24"/>
          <w:lang w:eastAsia="da-DK"/>
        </w:rPr>
      </w:pPr>
      <w:r w:rsidRPr="00CD3321">
        <w:rPr>
          <w:szCs w:val="24"/>
          <w:lang w:eastAsia="da-DK"/>
        </w:rPr>
        <w:t xml:space="preserve">VOC emissions from the heater shall not exceed 0.0054 </w:t>
      </w:r>
      <w:proofErr w:type="spellStart"/>
      <w:r w:rsidRPr="00CD3321">
        <w:rPr>
          <w:szCs w:val="24"/>
          <w:lang w:eastAsia="da-DK"/>
        </w:rPr>
        <w:t>lb</w:t>
      </w:r>
      <w:proofErr w:type="spellEnd"/>
      <w:r w:rsidRPr="00CD3321">
        <w:rPr>
          <w:szCs w:val="24"/>
          <w:lang w:eastAsia="da-DK"/>
        </w:rPr>
        <w:t>/MMBtu (HHV) on an average of three 1-hr runs.</w:t>
      </w:r>
    </w:p>
    <w:p w14:paraId="2EFD4BBC" w14:textId="77777777" w:rsidR="005A1371" w:rsidRDefault="005A1371" w:rsidP="009E55F7">
      <w:pPr>
        <w:spacing w:line="260" w:lineRule="atLeast"/>
        <w:rPr>
          <w:b/>
          <w:bCs/>
          <w:szCs w:val="24"/>
          <w:lang w:eastAsia="da-DK"/>
        </w:rPr>
      </w:pPr>
    </w:p>
    <w:p w14:paraId="3620EB22" w14:textId="6094C4B0" w:rsidR="00CD3321" w:rsidRDefault="005A1371" w:rsidP="009E55F7">
      <w:pPr>
        <w:spacing w:line="260" w:lineRule="atLeast"/>
        <w:rPr>
          <w:b/>
          <w:bCs/>
          <w:szCs w:val="24"/>
          <w:lang w:eastAsia="da-DK"/>
        </w:rPr>
      </w:pPr>
      <w:r>
        <w:rPr>
          <w:b/>
          <w:bCs/>
          <w:szCs w:val="24"/>
          <w:lang w:eastAsia="da-DK"/>
        </w:rPr>
        <w:t>CMR to MRL Naphtha Splitter Reboiler H-0405</w:t>
      </w:r>
    </w:p>
    <w:p w14:paraId="43D246CA" w14:textId="77777777" w:rsidR="00AB0F4C" w:rsidRDefault="00AB0F4C" w:rsidP="009E55F7">
      <w:pPr>
        <w:spacing w:line="260" w:lineRule="atLeast"/>
        <w:rPr>
          <w:szCs w:val="24"/>
          <w:lang w:eastAsia="da-DK"/>
        </w:rPr>
      </w:pPr>
    </w:p>
    <w:p w14:paraId="2168468F" w14:textId="406DA009" w:rsidR="005A1371" w:rsidRPr="005A1371" w:rsidRDefault="005A1371" w:rsidP="009E55F7">
      <w:pPr>
        <w:spacing w:line="260" w:lineRule="atLeast"/>
        <w:rPr>
          <w:szCs w:val="24"/>
          <w:lang w:eastAsia="da-DK"/>
        </w:rPr>
      </w:pPr>
      <w:r w:rsidRPr="005A1371">
        <w:rPr>
          <w:szCs w:val="24"/>
          <w:lang w:eastAsia="da-DK"/>
        </w:rPr>
        <w:t>The existing 9.9 MMBtu/</w:t>
      </w:r>
      <w:proofErr w:type="spellStart"/>
      <w:r w:rsidRPr="005A1371">
        <w:rPr>
          <w:szCs w:val="24"/>
          <w:lang w:eastAsia="da-DK"/>
        </w:rPr>
        <w:t>hr</w:t>
      </w:r>
      <w:proofErr w:type="spellEnd"/>
      <w:r w:rsidRPr="005A1371">
        <w:rPr>
          <w:szCs w:val="24"/>
          <w:lang w:eastAsia="da-DK"/>
        </w:rPr>
        <w:t xml:space="preserve"> Naphtha Splitter Reboiler H-0405, currently permitted in CMR’s Title V Operating Permit #OP2161-24, will be taken offline at CMR and recommissioned to serve MRL’s operation. The maximum air pollution control capability determinations made for H-0405 pursuant to ARM 17.8.752 are presented</w:t>
      </w:r>
      <w:r w:rsidR="00D350D2">
        <w:rPr>
          <w:szCs w:val="24"/>
          <w:lang w:eastAsia="da-DK"/>
        </w:rPr>
        <w:t xml:space="preserve"> in Table III-5</w:t>
      </w:r>
      <w:r w:rsidRPr="005A1371">
        <w:rPr>
          <w:szCs w:val="24"/>
          <w:lang w:eastAsia="da-DK"/>
        </w:rPr>
        <w:t>, by pollutant.</w:t>
      </w:r>
    </w:p>
    <w:p w14:paraId="78777472" w14:textId="77777777" w:rsidR="005A1371" w:rsidRDefault="005A1371" w:rsidP="009E55F7">
      <w:pPr>
        <w:spacing w:line="260" w:lineRule="atLeast"/>
        <w:rPr>
          <w:b/>
          <w:bCs/>
          <w:szCs w:val="24"/>
          <w:lang w:eastAsia="da-DK"/>
        </w:rPr>
      </w:pPr>
    </w:p>
    <w:p w14:paraId="1F0DA302" w14:textId="4CE72752" w:rsidR="00AB0F4C" w:rsidRPr="009E55F7" w:rsidRDefault="00AB0F4C" w:rsidP="00AB0F4C">
      <w:pPr>
        <w:tabs>
          <w:tab w:val="left" w:pos="720"/>
        </w:tabs>
        <w:spacing w:line="260" w:lineRule="atLeast"/>
        <w:jc w:val="center"/>
        <w:rPr>
          <w:b/>
          <w:bCs/>
          <w:color w:val="000000"/>
          <w:szCs w:val="24"/>
          <w:lang w:eastAsia="da-DK"/>
        </w:rPr>
      </w:pPr>
      <w:r w:rsidRPr="009E55F7">
        <w:rPr>
          <w:b/>
          <w:bCs/>
          <w:color w:val="000000"/>
          <w:szCs w:val="24"/>
          <w:lang w:eastAsia="da-DK"/>
        </w:rPr>
        <w:t>Table III-</w:t>
      </w:r>
      <w:r w:rsidR="00D350D2">
        <w:rPr>
          <w:b/>
          <w:bCs/>
          <w:color w:val="000000"/>
          <w:szCs w:val="24"/>
          <w:lang w:eastAsia="da-DK"/>
        </w:rPr>
        <w:t>5</w:t>
      </w:r>
    </w:p>
    <w:p w14:paraId="693334BA" w14:textId="77777777" w:rsidR="00AB0F4C" w:rsidRPr="009E55F7" w:rsidRDefault="00AB0F4C" w:rsidP="00AB0F4C">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Splitter Reboiler H-0405</w:t>
      </w:r>
    </w:p>
    <w:p w14:paraId="61056408" w14:textId="77777777" w:rsidR="00AB0F4C" w:rsidRDefault="00AB0F4C" w:rsidP="009E55F7">
      <w:pPr>
        <w:spacing w:line="260" w:lineRule="atLeast"/>
        <w:rPr>
          <w:b/>
          <w:bCs/>
          <w:szCs w:val="24"/>
          <w:lang w:eastAsia="da-DK"/>
        </w:rPr>
      </w:pPr>
    </w:p>
    <w:tbl>
      <w:tblPr>
        <w:tblpPr w:leftFromText="180" w:rightFromText="180" w:vertAnchor="text" w:tblpY="1"/>
        <w:tblOverlap w:val="neve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2"/>
        <w:gridCol w:w="2070"/>
        <w:gridCol w:w="2790"/>
        <w:gridCol w:w="2610"/>
      </w:tblGrid>
      <w:tr w:rsidR="00C01897" w:rsidRPr="009E55F7" w14:paraId="4913A383" w14:textId="77777777" w:rsidTr="00A9008F">
        <w:trPr>
          <w:trHeight w:val="579"/>
          <w:tblHeader/>
        </w:trPr>
        <w:tc>
          <w:tcPr>
            <w:tcW w:w="188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49DF1B87" w14:textId="77777777" w:rsidR="00C01897" w:rsidRPr="00A9008F" w:rsidRDefault="00C01897" w:rsidP="00424AB8">
            <w:pPr>
              <w:spacing w:line="260" w:lineRule="atLeast"/>
              <w:jc w:val="center"/>
              <w:rPr>
                <w:szCs w:val="24"/>
                <w:lang w:eastAsia="da-DK"/>
              </w:rPr>
            </w:pPr>
            <w:r w:rsidRPr="00A9008F">
              <w:rPr>
                <w:b/>
                <w:bCs/>
                <w:szCs w:val="24"/>
                <w:lang w:eastAsia="da-DK"/>
              </w:rPr>
              <w:lastRenderedPageBreak/>
              <w:t>Emissions Unit</w:t>
            </w:r>
          </w:p>
        </w:tc>
        <w:tc>
          <w:tcPr>
            <w:tcW w:w="207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0F2FF15F" w14:textId="77777777" w:rsidR="00C01897" w:rsidRPr="00A9008F" w:rsidRDefault="00C01897" w:rsidP="00424AB8">
            <w:pPr>
              <w:spacing w:line="260" w:lineRule="atLeast"/>
              <w:jc w:val="center"/>
              <w:rPr>
                <w:szCs w:val="24"/>
                <w:lang w:eastAsia="da-DK"/>
              </w:rPr>
            </w:pPr>
            <w:r w:rsidRPr="00A9008F">
              <w:rPr>
                <w:b/>
                <w:bCs/>
                <w:szCs w:val="24"/>
                <w:lang w:eastAsia="da-DK"/>
              </w:rPr>
              <w:t>Pollutant</w:t>
            </w:r>
          </w:p>
        </w:tc>
        <w:tc>
          <w:tcPr>
            <w:tcW w:w="279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3D4B8F7F" w14:textId="77777777" w:rsidR="00C01897" w:rsidRPr="00A9008F" w:rsidRDefault="00C01897" w:rsidP="00424AB8">
            <w:pPr>
              <w:spacing w:line="260" w:lineRule="atLeast"/>
              <w:jc w:val="center"/>
              <w:rPr>
                <w:szCs w:val="24"/>
                <w:lang w:eastAsia="da-DK"/>
              </w:rPr>
            </w:pPr>
            <w:r w:rsidRPr="00A9008F">
              <w:rPr>
                <w:b/>
                <w:bCs/>
                <w:szCs w:val="24"/>
                <w:lang w:eastAsia="da-DK"/>
              </w:rPr>
              <w:t>Control Technology/Practice</w:t>
            </w:r>
          </w:p>
        </w:tc>
        <w:tc>
          <w:tcPr>
            <w:tcW w:w="2610"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vAlign w:val="center"/>
            <w:hideMark/>
          </w:tcPr>
          <w:p w14:paraId="16CCC7A4" w14:textId="77777777" w:rsidR="00C01897" w:rsidRPr="00A9008F" w:rsidRDefault="00C01897" w:rsidP="00424AB8">
            <w:pPr>
              <w:spacing w:line="260" w:lineRule="atLeast"/>
              <w:jc w:val="center"/>
              <w:rPr>
                <w:szCs w:val="24"/>
                <w:lang w:eastAsia="da-DK"/>
              </w:rPr>
            </w:pPr>
            <w:r w:rsidRPr="00A9008F">
              <w:rPr>
                <w:b/>
                <w:bCs/>
                <w:szCs w:val="24"/>
                <w:lang w:eastAsia="da-DK"/>
              </w:rPr>
              <w:t>Emissions Level</w:t>
            </w:r>
          </w:p>
        </w:tc>
      </w:tr>
      <w:tr w:rsidR="00C01897" w:rsidRPr="009E55F7" w14:paraId="1C53592B" w14:textId="77777777" w:rsidTr="00424AB8">
        <w:trPr>
          <w:trHeight w:val="588"/>
        </w:trPr>
        <w:tc>
          <w:tcPr>
            <w:tcW w:w="1882" w:type="dxa"/>
            <w:vMerge w:val="restart"/>
            <w:tcBorders>
              <w:top w:val="single" w:sz="6" w:space="0" w:color="000000"/>
              <w:left w:val="single" w:sz="6" w:space="0" w:color="000000"/>
              <w:bottom w:val="single" w:sz="6" w:space="0" w:color="000000"/>
              <w:right w:val="single" w:sz="4" w:space="0" w:color="auto"/>
            </w:tcBorders>
            <w:vAlign w:val="center"/>
          </w:tcPr>
          <w:p w14:paraId="1174B6A1" w14:textId="45845230" w:rsidR="00C01897" w:rsidRPr="009E55F7" w:rsidRDefault="00C01897" w:rsidP="00424AB8">
            <w:pPr>
              <w:spacing w:line="260" w:lineRule="atLeast"/>
              <w:rPr>
                <w:szCs w:val="24"/>
                <w:lang w:eastAsia="da-DK"/>
              </w:rPr>
            </w:pPr>
            <w:r>
              <w:rPr>
                <w:szCs w:val="24"/>
                <w:lang w:eastAsia="da-DK"/>
              </w:rPr>
              <w:t>H-0405 Fired with Natural Gas and RFU Off-gas</w:t>
            </w:r>
            <w:r w:rsidRPr="009E55F7">
              <w:rPr>
                <w:szCs w:val="24"/>
                <w:lang w:eastAsia="da-DK"/>
              </w:rPr>
              <w:t xml:space="preserve"> </w:t>
            </w:r>
          </w:p>
        </w:tc>
        <w:tc>
          <w:tcPr>
            <w:tcW w:w="2070" w:type="dxa"/>
            <w:tcBorders>
              <w:top w:val="single" w:sz="6" w:space="0" w:color="000000"/>
              <w:left w:val="single" w:sz="4" w:space="0" w:color="auto"/>
              <w:bottom w:val="single" w:sz="4" w:space="0" w:color="auto"/>
              <w:right w:val="single" w:sz="4" w:space="0" w:color="auto"/>
            </w:tcBorders>
            <w:vAlign w:val="center"/>
            <w:hideMark/>
          </w:tcPr>
          <w:p w14:paraId="458EF064" w14:textId="77777777" w:rsidR="00C01897" w:rsidRPr="009E55F7" w:rsidRDefault="00C01897" w:rsidP="00424AB8">
            <w:pPr>
              <w:spacing w:line="260" w:lineRule="atLeast"/>
              <w:jc w:val="center"/>
              <w:rPr>
                <w:szCs w:val="24"/>
                <w:lang w:eastAsia="da-DK"/>
              </w:rPr>
            </w:pPr>
            <w:r w:rsidRPr="009E55F7">
              <w:rPr>
                <w:szCs w:val="24"/>
                <w:lang w:eastAsia="da-DK"/>
              </w:rPr>
              <w:t>CO</w:t>
            </w:r>
          </w:p>
        </w:tc>
        <w:tc>
          <w:tcPr>
            <w:tcW w:w="2790" w:type="dxa"/>
            <w:tcBorders>
              <w:top w:val="single" w:sz="4" w:space="0" w:color="auto"/>
              <w:left w:val="single" w:sz="4" w:space="0" w:color="auto"/>
              <w:bottom w:val="single" w:sz="4" w:space="0" w:color="auto"/>
              <w:right w:val="single" w:sz="4" w:space="0" w:color="auto"/>
            </w:tcBorders>
            <w:vAlign w:val="center"/>
          </w:tcPr>
          <w:p w14:paraId="17A9051F" w14:textId="77777777" w:rsidR="00C01897" w:rsidRPr="009E55F7" w:rsidRDefault="00C01897" w:rsidP="00424AB8">
            <w:pPr>
              <w:spacing w:line="260" w:lineRule="atLeast"/>
              <w:jc w:val="center"/>
              <w:rPr>
                <w:color w:val="FF0000"/>
                <w:szCs w:val="24"/>
                <w:lang w:eastAsia="da-DK"/>
              </w:rPr>
            </w:pPr>
            <w:r>
              <w:rPr>
                <w:szCs w:val="24"/>
                <w:lang w:eastAsia="da-DK"/>
              </w:rPr>
              <w:t>Good Combustion Practices</w:t>
            </w:r>
          </w:p>
        </w:tc>
        <w:tc>
          <w:tcPr>
            <w:tcW w:w="2610" w:type="dxa"/>
            <w:tcBorders>
              <w:top w:val="single" w:sz="6" w:space="0" w:color="000000"/>
              <w:left w:val="single" w:sz="4" w:space="0" w:color="auto"/>
              <w:bottom w:val="single" w:sz="4" w:space="0" w:color="auto"/>
              <w:right w:val="single" w:sz="6" w:space="0" w:color="000000"/>
            </w:tcBorders>
            <w:vAlign w:val="center"/>
            <w:hideMark/>
          </w:tcPr>
          <w:p w14:paraId="4A36331A" w14:textId="0923F869" w:rsidR="00C01897" w:rsidRPr="009E55F7" w:rsidRDefault="00C01897" w:rsidP="00424AB8">
            <w:pPr>
              <w:spacing w:line="260" w:lineRule="atLeast"/>
              <w:jc w:val="center"/>
              <w:rPr>
                <w:szCs w:val="24"/>
                <w:lang w:eastAsia="da-DK"/>
              </w:rPr>
            </w:pPr>
            <w:r w:rsidRPr="009E55F7">
              <w:rPr>
                <w:szCs w:val="24"/>
                <w:lang w:eastAsia="da-DK"/>
              </w:rPr>
              <w:t>0.0</w:t>
            </w:r>
            <w:r>
              <w:rPr>
                <w:szCs w:val="24"/>
                <w:lang w:eastAsia="da-DK"/>
              </w:rPr>
              <w:t>4</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 (</w:t>
            </w:r>
            <w:r>
              <w:rPr>
                <w:szCs w:val="24"/>
                <w:lang w:eastAsia="da-DK"/>
              </w:rPr>
              <w:t>A</w:t>
            </w:r>
            <w:r w:rsidRPr="009E55F7">
              <w:rPr>
                <w:szCs w:val="24"/>
                <w:lang w:eastAsia="da-DK"/>
              </w:rPr>
              <w:t>verage</w:t>
            </w:r>
            <w:r>
              <w:rPr>
                <w:szCs w:val="24"/>
                <w:lang w:eastAsia="da-DK"/>
              </w:rPr>
              <w:t xml:space="preserve"> of three 1-hour runs</w:t>
            </w:r>
            <w:r w:rsidRPr="009E55F7">
              <w:rPr>
                <w:szCs w:val="24"/>
                <w:lang w:eastAsia="da-DK"/>
              </w:rPr>
              <w:t>)</w:t>
            </w:r>
          </w:p>
        </w:tc>
      </w:tr>
      <w:tr w:rsidR="00C01897" w:rsidRPr="009E55F7" w14:paraId="716A5C4C" w14:textId="77777777" w:rsidTr="00424AB8">
        <w:trPr>
          <w:trHeight w:val="669"/>
        </w:trPr>
        <w:tc>
          <w:tcPr>
            <w:tcW w:w="1882" w:type="dxa"/>
            <w:vMerge/>
            <w:tcBorders>
              <w:top w:val="single" w:sz="6" w:space="0" w:color="000000"/>
              <w:left w:val="single" w:sz="6" w:space="0" w:color="000000"/>
              <w:bottom w:val="single" w:sz="6" w:space="0" w:color="000000"/>
              <w:right w:val="single" w:sz="4" w:space="0" w:color="auto"/>
            </w:tcBorders>
            <w:vAlign w:val="center"/>
          </w:tcPr>
          <w:p w14:paraId="44908F9A" w14:textId="77777777" w:rsidR="00C01897" w:rsidRPr="009E55F7" w:rsidRDefault="00C01897"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tcPr>
          <w:p w14:paraId="78E1DDA2" w14:textId="77777777" w:rsidR="00C01897" w:rsidRPr="009E55F7" w:rsidRDefault="00C01897" w:rsidP="00424AB8">
            <w:pPr>
              <w:spacing w:line="260" w:lineRule="atLeast"/>
              <w:jc w:val="center"/>
              <w:rPr>
                <w:szCs w:val="24"/>
                <w:lang w:eastAsia="da-DK"/>
              </w:rPr>
            </w:pPr>
            <w:r w:rsidRPr="009E55F7">
              <w:rPr>
                <w:szCs w:val="24"/>
                <w:lang w:eastAsia="da-DK"/>
              </w:rPr>
              <w:t>NO</w:t>
            </w:r>
            <w:r w:rsidRPr="009E55F7">
              <w:rPr>
                <w:szCs w:val="24"/>
                <w:vertAlign w:val="subscript"/>
                <w:lang w:eastAsia="da-DK"/>
              </w:rPr>
              <w:t xml:space="preserve">X </w:t>
            </w:r>
            <w:r w:rsidRPr="009E55F7">
              <w:rPr>
                <w:szCs w:val="24"/>
                <w:lang w:eastAsia="da-DK"/>
              </w:rPr>
              <w:t>– Steady State Operations</w:t>
            </w:r>
          </w:p>
        </w:tc>
        <w:tc>
          <w:tcPr>
            <w:tcW w:w="2790" w:type="dxa"/>
            <w:tcBorders>
              <w:top w:val="single" w:sz="4" w:space="0" w:color="auto"/>
              <w:left w:val="single" w:sz="4" w:space="0" w:color="auto"/>
              <w:bottom w:val="single" w:sz="4" w:space="0" w:color="auto"/>
              <w:right w:val="single" w:sz="4" w:space="0" w:color="auto"/>
            </w:tcBorders>
            <w:vAlign w:val="center"/>
          </w:tcPr>
          <w:p w14:paraId="0C009620" w14:textId="18AEFE80" w:rsidR="00C01897" w:rsidRPr="009E55F7" w:rsidRDefault="00C01897" w:rsidP="00424AB8">
            <w:pPr>
              <w:spacing w:line="260" w:lineRule="atLeast"/>
              <w:jc w:val="center"/>
              <w:rPr>
                <w:szCs w:val="24"/>
                <w:lang w:eastAsia="da-DK"/>
              </w:rPr>
            </w:pPr>
            <w:r>
              <w:rPr>
                <w:szCs w:val="24"/>
                <w:lang w:eastAsia="da-DK"/>
              </w:rPr>
              <w:t>ULNB (Good Combustion Practices)</w:t>
            </w:r>
          </w:p>
        </w:tc>
        <w:tc>
          <w:tcPr>
            <w:tcW w:w="2610" w:type="dxa"/>
            <w:tcBorders>
              <w:top w:val="single" w:sz="4" w:space="0" w:color="auto"/>
              <w:left w:val="single" w:sz="4" w:space="0" w:color="auto"/>
              <w:bottom w:val="single" w:sz="4" w:space="0" w:color="auto"/>
              <w:right w:val="single" w:sz="6" w:space="0" w:color="000000"/>
            </w:tcBorders>
            <w:vAlign w:val="center"/>
          </w:tcPr>
          <w:p w14:paraId="0D8C1049" w14:textId="3D715E42" w:rsidR="00C01897" w:rsidRPr="009E55F7" w:rsidRDefault="00C01897" w:rsidP="00424AB8">
            <w:pPr>
              <w:spacing w:line="260" w:lineRule="atLeast"/>
              <w:jc w:val="center"/>
              <w:rPr>
                <w:szCs w:val="24"/>
                <w:lang w:eastAsia="da-DK"/>
              </w:rPr>
            </w:pPr>
            <w:r w:rsidRPr="009E55F7">
              <w:rPr>
                <w:szCs w:val="24"/>
                <w:lang w:eastAsia="da-DK"/>
              </w:rPr>
              <w:t>0.</w:t>
            </w:r>
            <w:r>
              <w:rPr>
                <w:szCs w:val="24"/>
                <w:lang w:eastAsia="da-DK"/>
              </w:rPr>
              <w:t>035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51597F02" w14:textId="77777777" w:rsidR="00C01897" w:rsidRPr="009E55F7" w:rsidRDefault="00C01897" w:rsidP="00424AB8">
            <w:pPr>
              <w:spacing w:line="260" w:lineRule="atLeast"/>
              <w:jc w:val="center"/>
              <w:rPr>
                <w:szCs w:val="24"/>
                <w:lang w:eastAsia="da-DK"/>
              </w:rPr>
            </w:pPr>
            <w:r>
              <w:rPr>
                <w:szCs w:val="24"/>
                <w:lang w:eastAsia="da-DK"/>
              </w:rPr>
              <w:t>(Average of three 1-hour runs)</w:t>
            </w:r>
          </w:p>
        </w:tc>
      </w:tr>
      <w:tr w:rsidR="00C01897" w:rsidRPr="009E55F7" w14:paraId="432AD427" w14:textId="77777777" w:rsidTr="00424AB8">
        <w:trPr>
          <w:trHeight w:val="615"/>
        </w:trPr>
        <w:tc>
          <w:tcPr>
            <w:tcW w:w="1882" w:type="dxa"/>
            <w:vMerge/>
            <w:tcBorders>
              <w:top w:val="single" w:sz="6" w:space="0" w:color="000000"/>
              <w:left w:val="single" w:sz="6" w:space="0" w:color="000000"/>
              <w:bottom w:val="single" w:sz="6" w:space="0" w:color="000000"/>
              <w:right w:val="single" w:sz="4" w:space="0" w:color="auto"/>
            </w:tcBorders>
            <w:vAlign w:val="center"/>
          </w:tcPr>
          <w:p w14:paraId="1863B105" w14:textId="77777777" w:rsidR="00C01897" w:rsidRPr="009E55F7" w:rsidRDefault="00C01897"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438AC563" w14:textId="77777777" w:rsidR="00C01897" w:rsidRPr="009E55F7" w:rsidRDefault="00C01897" w:rsidP="00424AB8">
            <w:pPr>
              <w:spacing w:line="260" w:lineRule="atLeast"/>
              <w:jc w:val="center"/>
              <w:rPr>
                <w:szCs w:val="24"/>
                <w:lang w:eastAsia="da-DK"/>
              </w:rPr>
            </w:pPr>
            <w:r w:rsidRPr="009E55F7">
              <w:rPr>
                <w:szCs w:val="24"/>
                <w:lang w:eastAsia="da-DK"/>
              </w:rPr>
              <w:t>PM</w:t>
            </w:r>
          </w:p>
          <w:p w14:paraId="3DC34620" w14:textId="77777777" w:rsidR="00C01897" w:rsidRPr="009E55F7" w:rsidRDefault="00C01897"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w:t>
            </w:r>
          </w:p>
        </w:tc>
        <w:tc>
          <w:tcPr>
            <w:tcW w:w="2790" w:type="dxa"/>
            <w:tcBorders>
              <w:top w:val="single" w:sz="4" w:space="0" w:color="auto"/>
              <w:left w:val="single" w:sz="4" w:space="0" w:color="auto"/>
              <w:bottom w:val="single" w:sz="4" w:space="0" w:color="auto"/>
              <w:right w:val="single" w:sz="4" w:space="0" w:color="auto"/>
            </w:tcBorders>
            <w:vAlign w:val="center"/>
            <w:hideMark/>
          </w:tcPr>
          <w:p w14:paraId="07660754" w14:textId="77777777" w:rsidR="00C01897" w:rsidRPr="009E55F7" w:rsidRDefault="00C01897"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7033E2DA" w14:textId="77777777" w:rsidR="00C01897" w:rsidRPr="009E55F7" w:rsidRDefault="00C01897" w:rsidP="00424AB8">
            <w:pPr>
              <w:spacing w:line="260" w:lineRule="atLeast"/>
              <w:jc w:val="center"/>
              <w:rPr>
                <w:szCs w:val="24"/>
                <w:lang w:eastAsia="da-DK"/>
              </w:rPr>
            </w:pPr>
            <w:r w:rsidRPr="009E55F7">
              <w:rPr>
                <w:szCs w:val="24"/>
                <w:lang w:eastAsia="da-DK"/>
              </w:rPr>
              <w:t xml:space="preserve">0.0019 </w:t>
            </w:r>
            <w:proofErr w:type="spellStart"/>
            <w:r w:rsidRPr="009E55F7">
              <w:rPr>
                <w:szCs w:val="24"/>
                <w:lang w:eastAsia="da-DK"/>
              </w:rPr>
              <w:t>lb</w:t>
            </w:r>
            <w:proofErr w:type="spellEnd"/>
            <w:r w:rsidRPr="009E55F7">
              <w:rPr>
                <w:szCs w:val="24"/>
                <w:lang w:eastAsia="da-DK"/>
              </w:rPr>
              <w:t>/MMBtu (HHV)</w:t>
            </w:r>
          </w:p>
          <w:p w14:paraId="1192AE06" w14:textId="77777777" w:rsidR="00C01897" w:rsidRPr="009E55F7" w:rsidRDefault="00C01897"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C01897" w:rsidRPr="009E55F7" w14:paraId="66349592" w14:textId="77777777" w:rsidTr="00424AB8">
        <w:trPr>
          <w:trHeight w:val="615"/>
        </w:trPr>
        <w:tc>
          <w:tcPr>
            <w:tcW w:w="1882" w:type="dxa"/>
            <w:vMerge/>
            <w:tcBorders>
              <w:top w:val="single" w:sz="6" w:space="0" w:color="000000"/>
              <w:left w:val="single" w:sz="6" w:space="0" w:color="000000"/>
              <w:bottom w:val="single" w:sz="6" w:space="0" w:color="000000"/>
              <w:right w:val="single" w:sz="4" w:space="0" w:color="auto"/>
            </w:tcBorders>
            <w:vAlign w:val="center"/>
          </w:tcPr>
          <w:p w14:paraId="5D19A9F1" w14:textId="77777777" w:rsidR="00C01897" w:rsidRPr="009E55F7" w:rsidRDefault="00C01897"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3C997138" w14:textId="77777777" w:rsidR="00C01897" w:rsidRPr="009E55F7" w:rsidRDefault="00C01897" w:rsidP="00424AB8">
            <w:pPr>
              <w:spacing w:line="260" w:lineRule="atLeast"/>
              <w:jc w:val="center"/>
              <w:rPr>
                <w:szCs w:val="24"/>
                <w:lang w:eastAsia="da-DK"/>
              </w:rPr>
            </w:pPr>
            <w:r w:rsidRPr="009E55F7">
              <w:rPr>
                <w:szCs w:val="24"/>
                <w:lang w:eastAsia="da-DK"/>
              </w:rPr>
              <w:t>PM</w:t>
            </w:r>
            <w:r w:rsidRPr="009E55F7">
              <w:rPr>
                <w:szCs w:val="24"/>
                <w:vertAlign w:val="subscript"/>
                <w:lang w:eastAsia="da-DK"/>
              </w:rPr>
              <w:t>10</w:t>
            </w:r>
          </w:p>
          <w:p w14:paraId="6599560C" w14:textId="77777777" w:rsidR="00C01897" w:rsidRPr="009E55F7" w:rsidRDefault="00C01897"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686E8FE" w14:textId="77777777" w:rsidR="00C01897" w:rsidRPr="009E55F7" w:rsidRDefault="00C01897"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40A541EC" w14:textId="77777777" w:rsidR="00C01897" w:rsidRPr="009E55F7" w:rsidRDefault="00C01897" w:rsidP="00424AB8">
            <w:pPr>
              <w:spacing w:line="260" w:lineRule="atLeast"/>
              <w:jc w:val="center"/>
              <w:rPr>
                <w:szCs w:val="24"/>
                <w:lang w:eastAsia="da-DK"/>
              </w:rPr>
            </w:pPr>
            <w:r w:rsidRPr="009E55F7">
              <w:rPr>
                <w:szCs w:val="24"/>
                <w:lang w:eastAsia="da-DK"/>
              </w:rPr>
              <w:t>0.00</w:t>
            </w:r>
            <w:r>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1EDED8EC" w14:textId="77777777" w:rsidR="00C01897" w:rsidRPr="009E55F7" w:rsidRDefault="00C01897"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C01897" w:rsidRPr="009E55F7" w14:paraId="14B18D27" w14:textId="77777777" w:rsidTr="00424AB8">
        <w:trPr>
          <w:trHeight w:val="300"/>
        </w:trPr>
        <w:tc>
          <w:tcPr>
            <w:tcW w:w="1882" w:type="dxa"/>
            <w:vMerge/>
            <w:tcBorders>
              <w:top w:val="single" w:sz="6" w:space="0" w:color="000000"/>
              <w:left w:val="single" w:sz="6" w:space="0" w:color="000000"/>
              <w:bottom w:val="single" w:sz="6" w:space="0" w:color="000000"/>
              <w:right w:val="single" w:sz="4" w:space="0" w:color="auto"/>
            </w:tcBorders>
            <w:vAlign w:val="center"/>
          </w:tcPr>
          <w:p w14:paraId="0A5AF8F4" w14:textId="77777777" w:rsidR="00C01897" w:rsidRPr="009E55F7" w:rsidRDefault="00C01897"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5F0D663B" w14:textId="77777777" w:rsidR="00C01897" w:rsidRPr="009E55F7" w:rsidRDefault="00C01897" w:rsidP="00424AB8">
            <w:pPr>
              <w:spacing w:line="260" w:lineRule="atLeast"/>
              <w:jc w:val="center"/>
              <w:rPr>
                <w:szCs w:val="24"/>
                <w:lang w:eastAsia="da-DK"/>
              </w:rPr>
            </w:pPr>
            <w:r w:rsidRPr="009E55F7">
              <w:rPr>
                <w:szCs w:val="24"/>
                <w:lang w:eastAsia="da-DK"/>
              </w:rPr>
              <w:t>PM</w:t>
            </w:r>
            <w:r w:rsidRPr="009E55F7">
              <w:rPr>
                <w:szCs w:val="24"/>
                <w:vertAlign w:val="subscript"/>
                <w:lang w:eastAsia="da-DK"/>
              </w:rPr>
              <w:t>2.5</w:t>
            </w:r>
          </w:p>
          <w:p w14:paraId="2017CB1D" w14:textId="77777777" w:rsidR="00C01897" w:rsidRPr="009E55F7" w:rsidRDefault="00C01897"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BD7DDAB" w14:textId="77777777" w:rsidR="00C01897" w:rsidRPr="009E55F7" w:rsidRDefault="00C01897"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335FC390" w14:textId="77777777" w:rsidR="00C01897" w:rsidRPr="009E55F7" w:rsidRDefault="00C01897" w:rsidP="00424AB8">
            <w:pPr>
              <w:spacing w:line="260" w:lineRule="atLeast"/>
              <w:jc w:val="center"/>
              <w:rPr>
                <w:szCs w:val="24"/>
                <w:lang w:eastAsia="da-DK"/>
              </w:rPr>
            </w:pPr>
            <w:r w:rsidRPr="009E55F7">
              <w:rPr>
                <w:szCs w:val="24"/>
                <w:lang w:eastAsia="da-DK"/>
              </w:rPr>
              <w:t>0.00</w:t>
            </w:r>
            <w:r>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7BDE2800" w14:textId="77777777" w:rsidR="00C01897" w:rsidRPr="009E55F7" w:rsidRDefault="00C01897"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C01897" w:rsidRPr="009E55F7" w14:paraId="75348E87" w14:textId="77777777" w:rsidTr="00424AB8">
        <w:trPr>
          <w:trHeight w:val="624"/>
        </w:trPr>
        <w:tc>
          <w:tcPr>
            <w:tcW w:w="1882" w:type="dxa"/>
            <w:vMerge/>
            <w:tcBorders>
              <w:top w:val="single" w:sz="6" w:space="0" w:color="000000"/>
              <w:left w:val="single" w:sz="6" w:space="0" w:color="000000"/>
              <w:bottom w:val="single" w:sz="6" w:space="0" w:color="000000"/>
              <w:right w:val="single" w:sz="4" w:space="0" w:color="auto"/>
            </w:tcBorders>
            <w:vAlign w:val="center"/>
          </w:tcPr>
          <w:p w14:paraId="7A80BC19" w14:textId="77777777" w:rsidR="00C01897" w:rsidRPr="009E55F7" w:rsidRDefault="00C01897"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37BD0E5B" w14:textId="77777777" w:rsidR="00C01897" w:rsidRPr="009E55F7" w:rsidRDefault="00C01897" w:rsidP="00424AB8">
            <w:pPr>
              <w:spacing w:line="260" w:lineRule="atLeast"/>
              <w:jc w:val="center"/>
              <w:rPr>
                <w:szCs w:val="24"/>
                <w:lang w:eastAsia="da-DK"/>
              </w:rPr>
            </w:pPr>
            <w:r w:rsidRPr="009E55F7">
              <w:rPr>
                <w:szCs w:val="24"/>
                <w:lang w:eastAsia="da-DK"/>
              </w:rPr>
              <w:t>SO</w:t>
            </w:r>
            <w:r w:rsidRPr="009E55F7">
              <w:rPr>
                <w:szCs w:val="24"/>
                <w:vertAlign w:val="subscript"/>
                <w:lang w:eastAsia="da-DK"/>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ADC9BE3" w14:textId="77777777" w:rsidR="00C01897" w:rsidRPr="009E55F7" w:rsidRDefault="00C01897" w:rsidP="00424AB8">
            <w:pPr>
              <w:spacing w:line="260" w:lineRule="atLeast"/>
              <w:jc w:val="center"/>
              <w:rPr>
                <w:szCs w:val="24"/>
                <w:lang w:eastAsia="da-DK"/>
              </w:rPr>
            </w:pPr>
            <w:r w:rsidRPr="009E55F7">
              <w:rPr>
                <w:szCs w:val="24"/>
                <w:lang w:eastAsia="da-DK"/>
              </w:rPr>
              <w:t xml:space="preserve">Low Sulfur Gaseous Fuel </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2C5543B5" w14:textId="77777777" w:rsidR="00C01897" w:rsidRPr="009E55F7" w:rsidRDefault="00C01897" w:rsidP="00424AB8">
            <w:pPr>
              <w:spacing w:line="260" w:lineRule="atLeast"/>
              <w:jc w:val="center"/>
              <w:rPr>
                <w:szCs w:val="24"/>
                <w:lang w:eastAsia="da-DK"/>
              </w:rPr>
            </w:pPr>
            <w:r w:rsidRPr="009E55F7">
              <w:rPr>
                <w:szCs w:val="24"/>
                <w:lang w:eastAsia="da-DK"/>
              </w:rPr>
              <w:t>Fuel gas containing</w:t>
            </w:r>
          </w:p>
          <w:p w14:paraId="5E13547D" w14:textId="77777777" w:rsidR="00C01897" w:rsidRPr="009E55F7" w:rsidRDefault="00C01897" w:rsidP="00424AB8">
            <w:pPr>
              <w:spacing w:line="260" w:lineRule="atLeast"/>
              <w:jc w:val="center"/>
              <w:rPr>
                <w:szCs w:val="24"/>
                <w:lang w:eastAsia="da-DK"/>
              </w:rPr>
            </w:pPr>
            <w:r w:rsidRPr="009E55F7">
              <w:rPr>
                <w:szCs w:val="24"/>
                <w:lang w:eastAsia="da-DK"/>
              </w:rPr>
              <w:t xml:space="preserve">≤30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maximum and</w:t>
            </w:r>
          </w:p>
          <w:p w14:paraId="269D222B" w14:textId="77777777" w:rsidR="00C01897" w:rsidRPr="009E55F7" w:rsidRDefault="00C01897" w:rsidP="00424AB8">
            <w:pPr>
              <w:spacing w:line="260" w:lineRule="atLeast"/>
              <w:jc w:val="center"/>
              <w:rPr>
                <w:color w:val="000000"/>
                <w:szCs w:val="24"/>
                <w:lang w:eastAsia="da-DK"/>
              </w:rPr>
            </w:pPr>
            <w:r w:rsidRPr="009E55F7">
              <w:rPr>
                <w:szCs w:val="24"/>
                <w:lang w:eastAsia="da-DK"/>
              </w:rPr>
              <w:t xml:space="preserve">≤10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on an annual average basis</w:t>
            </w:r>
          </w:p>
        </w:tc>
      </w:tr>
      <w:tr w:rsidR="00C01897" w:rsidRPr="009E55F7" w14:paraId="4733B1B5" w14:textId="77777777" w:rsidTr="00424AB8">
        <w:trPr>
          <w:trHeight w:val="606"/>
        </w:trPr>
        <w:tc>
          <w:tcPr>
            <w:tcW w:w="1882" w:type="dxa"/>
            <w:vMerge/>
            <w:tcBorders>
              <w:top w:val="single" w:sz="6" w:space="0" w:color="000000"/>
              <w:left w:val="single" w:sz="6" w:space="0" w:color="000000"/>
              <w:bottom w:val="single" w:sz="6" w:space="0" w:color="000000"/>
              <w:right w:val="single" w:sz="4" w:space="0" w:color="auto"/>
            </w:tcBorders>
            <w:vAlign w:val="center"/>
          </w:tcPr>
          <w:p w14:paraId="7C4CD91C" w14:textId="77777777" w:rsidR="00C01897" w:rsidRPr="009E55F7" w:rsidRDefault="00C01897" w:rsidP="00424AB8">
            <w:pPr>
              <w:spacing w:line="260" w:lineRule="atLeast"/>
              <w:rPr>
                <w:szCs w:val="24"/>
                <w:lang w:eastAsia="da-DK"/>
              </w:rPr>
            </w:pPr>
          </w:p>
        </w:tc>
        <w:tc>
          <w:tcPr>
            <w:tcW w:w="2070" w:type="dxa"/>
            <w:tcBorders>
              <w:top w:val="single" w:sz="4" w:space="0" w:color="auto"/>
              <w:left w:val="single" w:sz="4" w:space="0" w:color="auto"/>
              <w:bottom w:val="single" w:sz="6" w:space="0" w:color="000000"/>
              <w:right w:val="single" w:sz="4" w:space="0" w:color="auto"/>
            </w:tcBorders>
            <w:vAlign w:val="center"/>
            <w:hideMark/>
          </w:tcPr>
          <w:p w14:paraId="2B3201FB" w14:textId="77777777" w:rsidR="00C01897" w:rsidRPr="009E55F7" w:rsidRDefault="00C01897" w:rsidP="00424AB8">
            <w:pPr>
              <w:spacing w:line="260" w:lineRule="atLeast"/>
              <w:jc w:val="center"/>
              <w:rPr>
                <w:szCs w:val="24"/>
                <w:lang w:eastAsia="da-DK"/>
              </w:rPr>
            </w:pPr>
            <w:r w:rsidRPr="009E55F7">
              <w:rPr>
                <w:szCs w:val="24"/>
                <w:lang w:eastAsia="da-DK"/>
              </w:rPr>
              <w:t>VOC</w:t>
            </w:r>
          </w:p>
        </w:tc>
        <w:tc>
          <w:tcPr>
            <w:tcW w:w="2790" w:type="dxa"/>
            <w:tcBorders>
              <w:top w:val="single" w:sz="4" w:space="0" w:color="auto"/>
              <w:left w:val="single" w:sz="4" w:space="0" w:color="auto"/>
              <w:bottom w:val="single" w:sz="6" w:space="0" w:color="auto"/>
              <w:right w:val="single" w:sz="4" w:space="0" w:color="auto"/>
            </w:tcBorders>
            <w:vAlign w:val="center"/>
            <w:hideMark/>
          </w:tcPr>
          <w:p w14:paraId="3882C8EF" w14:textId="77777777" w:rsidR="00C01897" w:rsidRPr="009E55F7" w:rsidRDefault="00C01897" w:rsidP="00424AB8">
            <w:pPr>
              <w:spacing w:line="260" w:lineRule="atLeast"/>
              <w:jc w:val="center"/>
              <w:rPr>
                <w:szCs w:val="24"/>
                <w:lang w:eastAsia="da-DK"/>
              </w:rPr>
            </w:pPr>
            <w:r>
              <w:rPr>
                <w:szCs w:val="24"/>
                <w:lang w:eastAsia="da-DK"/>
              </w:rPr>
              <w:t>Good Combustion Practices</w:t>
            </w:r>
          </w:p>
        </w:tc>
        <w:tc>
          <w:tcPr>
            <w:tcW w:w="2610" w:type="dxa"/>
            <w:tcBorders>
              <w:top w:val="single" w:sz="4" w:space="0" w:color="auto"/>
              <w:left w:val="single" w:sz="4" w:space="0" w:color="auto"/>
              <w:bottom w:val="single" w:sz="6" w:space="0" w:color="000000"/>
              <w:right w:val="single" w:sz="6" w:space="0" w:color="000000"/>
            </w:tcBorders>
            <w:vAlign w:val="center"/>
            <w:hideMark/>
          </w:tcPr>
          <w:p w14:paraId="0C634EFF" w14:textId="77777777" w:rsidR="00C01897" w:rsidRPr="009E55F7" w:rsidRDefault="00C01897" w:rsidP="00424AB8">
            <w:pPr>
              <w:spacing w:line="260" w:lineRule="atLeast"/>
              <w:jc w:val="center"/>
              <w:rPr>
                <w:szCs w:val="24"/>
                <w:lang w:eastAsia="da-DK"/>
              </w:rPr>
            </w:pPr>
            <w:r w:rsidRPr="009E55F7">
              <w:rPr>
                <w:szCs w:val="24"/>
                <w:lang w:eastAsia="da-DK"/>
              </w:rPr>
              <w:t>0.00</w:t>
            </w:r>
            <w:r>
              <w:rPr>
                <w:szCs w:val="24"/>
                <w:lang w:eastAsia="da-DK"/>
              </w:rPr>
              <w:t>54</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58DA3BC4" w14:textId="77777777" w:rsidR="00C01897" w:rsidRPr="009E55F7" w:rsidRDefault="00C01897"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bl>
    <w:p w14:paraId="2577F8A8" w14:textId="77777777" w:rsidR="00C01897" w:rsidRDefault="00C01897" w:rsidP="009E55F7">
      <w:pPr>
        <w:spacing w:line="260" w:lineRule="atLeast"/>
        <w:rPr>
          <w:b/>
          <w:bCs/>
          <w:szCs w:val="24"/>
          <w:lang w:eastAsia="da-DK"/>
        </w:rPr>
      </w:pPr>
    </w:p>
    <w:p w14:paraId="66B58916" w14:textId="29C7B96A" w:rsidR="003E5040" w:rsidRPr="003E5040" w:rsidRDefault="003E5040" w:rsidP="003E5040">
      <w:pPr>
        <w:spacing w:line="260" w:lineRule="atLeast"/>
        <w:rPr>
          <w:b/>
          <w:bCs/>
          <w:szCs w:val="24"/>
          <w:lang w:eastAsia="da-DK"/>
        </w:rPr>
      </w:pPr>
      <w:r w:rsidRPr="003E5040">
        <w:rPr>
          <w:b/>
          <w:bCs/>
          <w:szCs w:val="24"/>
          <w:lang w:eastAsia="da-DK"/>
        </w:rPr>
        <w:t>Carbon Monoxide</w:t>
      </w:r>
    </w:p>
    <w:p w14:paraId="4BC9DE47" w14:textId="77777777" w:rsidR="00FC5885" w:rsidRDefault="00FC5885" w:rsidP="003E5040">
      <w:pPr>
        <w:spacing w:line="260" w:lineRule="atLeast"/>
        <w:rPr>
          <w:szCs w:val="24"/>
          <w:lang w:eastAsia="da-DK"/>
        </w:rPr>
      </w:pPr>
    </w:p>
    <w:p w14:paraId="5D590C19" w14:textId="52BD85FB" w:rsidR="003E5040" w:rsidRDefault="003E5040" w:rsidP="003E5040">
      <w:pPr>
        <w:spacing w:line="260" w:lineRule="atLeast"/>
        <w:rPr>
          <w:szCs w:val="24"/>
          <w:lang w:eastAsia="da-DK"/>
        </w:rPr>
      </w:pPr>
      <w:r w:rsidRPr="003E5040">
        <w:rPr>
          <w:szCs w:val="24"/>
          <w:lang w:eastAsia="da-DK"/>
        </w:rPr>
        <w:t>Naphtha Splitter Reboiler (H-0405) will combust a blend of pipeline quality natural gas and RFU off gas. The heater will emit CO due to the incomplete oxidation of hydrocarbons present in natural gas and RFU off gas. However, natural gas and RFU off gas are both low-carbon fuels. This fuel characteristic will promote low levels of CO emissions from the heater.</w:t>
      </w:r>
    </w:p>
    <w:p w14:paraId="7F45471B" w14:textId="77777777" w:rsidR="003E5040" w:rsidRPr="003E5040" w:rsidRDefault="003E5040" w:rsidP="003E5040">
      <w:pPr>
        <w:spacing w:line="260" w:lineRule="atLeast"/>
        <w:rPr>
          <w:szCs w:val="24"/>
          <w:lang w:eastAsia="da-DK"/>
        </w:rPr>
      </w:pPr>
    </w:p>
    <w:p w14:paraId="3C3205A1" w14:textId="77777777" w:rsidR="003E5040" w:rsidRPr="003E5040" w:rsidRDefault="003E5040" w:rsidP="003E5040">
      <w:pPr>
        <w:spacing w:line="260" w:lineRule="atLeast"/>
        <w:rPr>
          <w:szCs w:val="24"/>
          <w:lang w:eastAsia="da-DK"/>
        </w:rPr>
      </w:pPr>
      <w:r w:rsidRPr="003E5040">
        <w:rPr>
          <w:szCs w:val="24"/>
          <w:lang w:eastAsia="da-DK"/>
        </w:rPr>
        <w:t>The heater is equipped with an oxygen monitoring system, which is a component of good combustion practices. The oxygen monitoring system is designed to allow MRL to make on-line optimization adjustments to its combustion process, as needed. This system greatly assists in minimizing the heater’s CO emissions by providing MRL with the capability to maintain good combustion practices at the heater.</w:t>
      </w:r>
    </w:p>
    <w:p w14:paraId="66C1EC57" w14:textId="77777777" w:rsidR="003E5040" w:rsidRDefault="003E5040" w:rsidP="003E5040">
      <w:pPr>
        <w:spacing w:line="260" w:lineRule="atLeast"/>
        <w:rPr>
          <w:szCs w:val="24"/>
          <w:lang w:eastAsia="da-DK"/>
        </w:rPr>
      </w:pPr>
    </w:p>
    <w:p w14:paraId="660ED691" w14:textId="51F95F18" w:rsidR="003E5040" w:rsidRDefault="003E5040" w:rsidP="003E5040">
      <w:pPr>
        <w:spacing w:line="260" w:lineRule="atLeast"/>
        <w:rPr>
          <w:szCs w:val="24"/>
          <w:lang w:eastAsia="da-DK"/>
        </w:rPr>
      </w:pPr>
      <w:r w:rsidRPr="003E5040">
        <w:rPr>
          <w:szCs w:val="24"/>
          <w:lang w:eastAsia="da-DK"/>
        </w:rPr>
        <w:t>The heater will continue to follow the work practice standards in 40 CFR, Part 63, Subpart DDDDD – National Emission Standards for Hazardous Air Pollutants (NESHAP) for Major Sources: Industrial, Commercial and Institutional Boilers and Process Heaters:</w:t>
      </w:r>
    </w:p>
    <w:p w14:paraId="043A7724" w14:textId="77777777" w:rsidR="003E5040" w:rsidRPr="003E5040" w:rsidRDefault="003E5040" w:rsidP="003E5040">
      <w:pPr>
        <w:spacing w:line="260" w:lineRule="atLeast"/>
        <w:rPr>
          <w:szCs w:val="24"/>
          <w:lang w:eastAsia="da-DK"/>
        </w:rPr>
      </w:pPr>
    </w:p>
    <w:p w14:paraId="624A53C9" w14:textId="41E43A60" w:rsidR="003E5040" w:rsidRPr="003E5040" w:rsidRDefault="003E5040" w:rsidP="003E5040">
      <w:pPr>
        <w:numPr>
          <w:ilvl w:val="0"/>
          <w:numId w:val="126"/>
        </w:numPr>
        <w:spacing w:after="40" w:line="260" w:lineRule="atLeast"/>
        <w:rPr>
          <w:szCs w:val="24"/>
          <w:lang w:eastAsia="da-DK"/>
        </w:rPr>
      </w:pPr>
      <w:r w:rsidRPr="003E5040">
        <w:rPr>
          <w:szCs w:val="24"/>
          <w:lang w:eastAsia="da-DK"/>
        </w:rPr>
        <w:t>Pursuant to 40 CFR 63.7540(a)(10)(</w:t>
      </w:r>
      <w:proofErr w:type="spellStart"/>
      <w:r w:rsidRPr="003E5040">
        <w:rPr>
          <w:szCs w:val="24"/>
          <w:lang w:eastAsia="da-DK"/>
        </w:rPr>
        <w:t>i</w:t>
      </w:r>
      <w:proofErr w:type="spellEnd"/>
      <w:r w:rsidRPr="003E5040">
        <w:rPr>
          <w:szCs w:val="24"/>
          <w:lang w:eastAsia="da-DK"/>
        </w:rPr>
        <w:t>), MRL will inspect the heater’s burners and clean or replace any components of the burners as necessary.</w:t>
      </w:r>
    </w:p>
    <w:p w14:paraId="587D416D" w14:textId="000CB340" w:rsidR="003E5040" w:rsidRPr="003E5040" w:rsidRDefault="003E5040" w:rsidP="003E5040">
      <w:pPr>
        <w:numPr>
          <w:ilvl w:val="0"/>
          <w:numId w:val="126"/>
        </w:numPr>
        <w:spacing w:after="40" w:line="260" w:lineRule="atLeast"/>
        <w:rPr>
          <w:szCs w:val="24"/>
          <w:lang w:eastAsia="da-DK"/>
        </w:rPr>
      </w:pPr>
      <w:r w:rsidRPr="003E5040">
        <w:rPr>
          <w:szCs w:val="24"/>
          <w:lang w:eastAsia="da-DK"/>
        </w:rPr>
        <w:t>Pursuant to 40 CFR 63.7540(a)(10)(ii), MRL will inspect the flame pattern of the heater’s burners and adjust the burners as necessary to optimize the flame pattern, consistent with the manufacturer's specifications.</w:t>
      </w:r>
    </w:p>
    <w:p w14:paraId="5843D2A8" w14:textId="39BBCE77" w:rsidR="003E5040" w:rsidRPr="003E5040" w:rsidRDefault="003E5040" w:rsidP="003E5040">
      <w:pPr>
        <w:numPr>
          <w:ilvl w:val="0"/>
          <w:numId w:val="126"/>
        </w:numPr>
        <w:spacing w:after="40" w:line="260" w:lineRule="atLeast"/>
        <w:rPr>
          <w:szCs w:val="24"/>
          <w:lang w:eastAsia="da-DK"/>
        </w:rPr>
      </w:pPr>
      <w:r w:rsidRPr="003E5040">
        <w:rPr>
          <w:szCs w:val="24"/>
          <w:lang w:eastAsia="da-DK"/>
        </w:rPr>
        <w:lastRenderedPageBreak/>
        <w:t>Pursuant to 40 CFR 63.7540(a)(10)(iv), MRL will optimize total emissions of CO from the heater. This optimization will be consistent with the manufacturer's specifications and the nitrogen oxides (NOx) emission limitation to which the heater is subject.</w:t>
      </w:r>
    </w:p>
    <w:p w14:paraId="3CF54BA0" w14:textId="32193D62" w:rsidR="003E5040" w:rsidRDefault="003E5040" w:rsidP="003E5040">
      <w:pPr>
        <w:numPr>
          <w:ilvl w:val="0"/>
          <w:numId w:val="126"/>
        </w:numPr>
        <w:spacing w:after="40" w:line="260" w:lineRule="atLeast"/>
        <w:rPr>
          <w:szCs w:val="24"/>
          <w:lang w:eastAsia="da-DK"/>
        </w:rPr>
      </w:pPr>
      <w:r w:rsidRPr="003E5040">
        <w:rPr>
          <w:szCs w:val="24"/>
          <w:lang w:eastAsia="da-DK"/>
        </w:rPr>
        <w:t>Pursuant to 40 CFR 63.7540(a)(10)(v), MRL will measure the CO and oxygen concentrations in the heater’s exhaust stream before and after making the adjustments referenced above.</w:t>
      </w:r>
    </w:p>
    <w:p w14:paraId="3B450C9A" w14:textId="77777777" w:rsidR="003E5040" w:rsidRPr="003E5040" w:rsidRDefault="003E5040" w:rsidP="003E5040">
      <w:pPr>
        <w:spacing w:after="40" w:line="260" w:lineRule="atLeast"/>
        <w:ind w:left="720"/>
        <w:rPr>
          <w:szCs w:val="24"/>
          <w:lang w:eastAsia="da-DK"/>
        </w:rPr>
      </w:pPr>
    </w:p>
    <w:p w14:paraId="296315BD" w14:textId="77777777" w:rsidR="003E5040" w:rsidRDefault="003E5040" w:rsidP="003E5040">
      <w:pPr>
        <w:spacing w:line="260" w:lineRule="atLeast"/>
        <w:rPr>
          <w:szCs w:val="24"/>
          <w:lang w:eastAsia="da-DK"/>
        </w:rPr>
      </w:pPr>
      <w:r w:rsidRPr="003E5040">
        <w:rPr>
          <w:szCs w:val="24"/>
          <w:lang w:eastAsia="da-DK"/>
        </w:rPr>
        <w:t>Additionally, MRL proposes the following maximum air pollutant control capability CO emission standard pursuant to ARM 17.8.752:</w:t>
      </w:r>
    </w:p>
    <w:p w14:paraId="3E6F37A4" w14:textId="77777777" w:rsidR="003E5040" w:rsidRPr="003E5040" w:rsidRDefault="003E5040" w:rsidP="003E5040">
      <w:pPr>
        <w:spacing w:line="260" w:lineRule="atLeast"/>
        <w:rPr>
          <w:szCs w:val="24"/>
          <w:lang w:eastAsia="da-DK"/>
        </w:rPr>
      </w:pPr>
    </w:p>
    <w:p w14:paraId="5945BA9E" w14:textId="0419DF20" w:rsidR="003E5040" w:rsidRPr="003E5040" w:rsidRDefault="003E5040" w:rsidP="003E5040">
      <w:pPr>
        <w:numPr>
          <w:ilvl w:val="0"/>
          <w:numId w:val="126"/>
        </w:numPr>
        <w:spacing w:after="40" w:line="260" w:lineRule="atLeast"/>
        <w:rPr>
          <w:szCs w:val="24"/>
          <w:lang w:eastAsia="da-DK"/>
        </w:rPr>
      </w:pPr>
      <w:r w:rsidRPr="003E5040">
        <w:rPr>
          <w:szCs w:val="24"/>
          <w:lang w:eastAsia="da-DK"/>
        </w:rPr>
        <w:t xml:space="preserve">CO emissions from the heater shall not exceed 0.04 </w:t>
      </w:r>
      <w:proofErr w:type="spellStart"/>
      <w:r w:rsidRPr="003E5040">
        <w:rPr>
          <w:szCs w:val="24"/>
          <w:lang w:eastAsia="da-DK"/>
        </w:rPr>
        <w:t>lb</w:t>
      </w:r>
      <w:proofErr w:type="spellEnd"/>
      <w:r w:rsidRPr="003E5040">
        <w:rPr>
          <w:szCs w:val="24"/>
          <w:lang w:eastAsia="da-DK"/>
        </w:rPr>
        <w:t>/MMBtu on an average of three 1-hr runs.</w:t>
      </w:r>
    </w:p>
    <w:p w14:paraId="3E2FE990" w14:textId="77777777" w:rsidR="003E5040" w:rsidRDefault="003E5040" w:rsidP="003E5040">
      <w:pPr>
        <w:spacing w:line="260" w:lineRule="atLeast"/>
        <w:rPr>
          <w:b/>
          <w:bCs/>
          <w:szCs w:val="24"/>
          <w:lang w:eastAsia="da-DK"/>
        </w:rPr>
      </w:pPr>
    </w:p>
    <w:p w14:paraId="4B6F338F" w14:textId="4E0558E3" w:rsidR="003E5040" w:rsidRPr="009E55F7" w:rsidRDefault="003E5040" w:rsidP="003E5040">
      <w:pPr>
        <w:spacing w:line="260" w:lineRule="atLeast"/>
        <w:rPr>
          <w:b/>
          <w:bCs/>
          <w:szCs w:val="24"/>
          <w:lang w:eastAsia="da-DK"/>
        </w:rPr>
      </w:pPr>
      <w:r w:rsidRPr="009E55F7">
        <w:rPr>
          <w:b/>
          <w:bCs/>
          <w:szCs w:val="24"/>
          <w:lang w:eastAsia="da-DK"/>
        </w:rPr>
        <w:t>Step 1: Identify Control Technologies</w:t>
      </w:r>
    </w:p>
    <w:p w14:paraId="3B8A29ED" w14:textId="77777777" w:rsidR="003E5040" w:rsidRDefault="003E5040" w:rsidP="003E5040">
      <w:pPr>
        <w:spacing w:line="260" w:lineRule="atLeast"/>
        <w:rPr>
          <w:szCs w:val="24"/>
          <w:lang w:eastAsia="da-DK"/>
        </w:rPr>
      </w:pPr>
      <w:r w:rsidRPr="003E5040">
        <w:rPr>
          <w:szCs w:val="24"/>
          <w:lang w:eastAsia="da-DK"/>
        </w:rPr>
        <w:t>The following are available CO emission control technologies for the Naphtha Splitter Reboiler (H-0405).</w:t>
      </w:r>
    </w:p>
    <w:p w14:paraId="2ED3ADED" w14:textId="77777777" w:rsidR="003E5040" w:rsidRPr="003E5040" w:rsidRDefault="003E5040" w:rsidP="003E5040">
      <w:pPr>
        <w:spacing w:line="260" w:lineRule="atLeast"/>
        <w:rPr>
          <w:szCs w:val="24"/>
          <w:lang w:eastAsia="da-DK"/>
        </w:rPr>
      </w:pPr>
    </w:p>
    <w:p w14:paraId="3E774C01" w14:textId="688FF38A" w:rsidR="003E5040" w:rsidRPr="003E5040" w:rsidRDefault="003E5040" w:rsidP="003E5040">
      <w:pPr>
        <w:numPr>
          <w:ilvl w:val="0"/>
          <w:numId w:val="126"/>
        </w:numPr>
        <w:spacing w:after="40" w:line="260" w:lineRule="atLeast"/>
        <w:rPr>
          <w:szCs w:val="24"/>
          <w:lang w:eastAsia="da-DK"/>
        </w:rPr>
      </w:pPr>
      <w:r w:rsidRPr="003E5040">
        <w:rPr>
          <w:szCs w:val="24"/>
          <w:lang w:eastAsia="da-DK"/>
        </w:rPr>
        <w:t>Good Combustion Practices;</w:t>
      </w:r>
    </w:p>
    <w:p w14:paraId="01AB9337" w14:textId="757EEAC4" w:rsidR="003E5040" w:rsidRPr="003E5040" w:rsidRDefault="003E5040" w:rsidP="003E5040">
      <w:pPr>
        <w:numPr>
          <w:ilvl w:val="0"/>
          <w:numId w:val="126"/>
        </w:numPr>
        <w:spacing w:after="40" w:line="260" w:lineRule="atLeast"/>
        <w:rPr>
          <w:szCs w:val="24"/>
          <w:lang w:eastAsia="da-DK"/>
        </w:rPr>
      </w:pPr>
      <w:r w:rsidRPr="003E5040">
        <w:rPr>
          <w:szCs w:val="24"/>
          <w:lang w:eastAsia="da-DK"/>
        </w:rPr>
        <w:t>Thermal Oxidation; and</w:t>
      </w:r>
    </w:p>
    <w:p w14:paraId="2E3B5815" w14:textId="21016827" w:rsidR="003E5040" w:rsidRPr="003E5040" w:rsidRDefault="003E5040" w:rsidP="003E5040">
      <w:pPr>
        <w:numPr>
          <w:ilvl w:val="0"/>
          <w:numId w:val="126"/>
        </w:numPr>
        <w:spacing w:after="40" w:line="260" w:lineRule="atLeast"/>
        <w:rPr>
          <w:szCs w:val="24"/>
          <w:lang w:eastAsia="da-DK"/>
        </w:rPr>
      </w:pPr>
      <w:r w:rsidRPr="003E5040">
        <w:rPr>
          <w:szCs w:val="24"/>
          <w:lang w:eastAsia="da-DK"/>
        </w:rPr>
        <w:t>Catalytic Oxidation.</w:t>
      </w:r>
    </w:p>
    <w:p w14:paraId="107CAFE9" w14:textId="77777777" w:rsidR="00462768" w:rsidRDefault="00462768" w:rsidP="003E5040">
      <w:pPr>
        <w:spacing w:line="260" w:lineRule="atLeast"/>
        <w:rPr>
          <w:szCs w:val="24"/>
          <w:lang w:eastAsia="da-DK"/>
        </w:rPr>
      </w:pPr>
    </w:p>
    <w:p w14:paraId="35AEF2D3" w14:textId="6BED7A60" w:rsidR="003E5040" w:rsidRPr="003E5040" w:rsidRDefault="003E5040" w:rsidP="003E5040">
      <w:pPr>
        <w:spacing w:line="260" w:lineRule="atLeast"/>
        <w:rPr>
          <w:szCs w:val="24"/>
          <w:lang w:eastAsia="da-DK"/>
        </w:rPr>
      </w:pPr>
      <w:r w:rsidRPr="003E5040">
        <w:rPr>
          <w:szCs w:val="24"/>
          <w:lang w:eastAsia="da-DK"/>
        </w:rPr>
        <w:t>Below, these technologies are generally described.</w:t>
      </w:r>
    </w:p>
    <w:p w14:paraId="6A5398EC" w14:textId="77777777" w:rsidR="00AB0F4C" w:rsidRDefault="00AB0F4C" w:rsidP="003E5040">
      <w:pPr>
        <w:spacing w:line="260" w:lineRule="atLeast"/>
        <w:rPr>
          <w:szCs w:val="24"/>
          <w:lang w:eastAsia="da-DK"/>
        </w:rPr>
      </w:pPr>
    </w:p>
    <w:p w14:paraId="13A6674A" w14:textId="3B84A250" w:rsidR="003E5040" w:rsidRPr="003E5040" w:rsidRDefault="003E5040" w:rsidP="003E5040">
      <w:pPr>
        <w:spacing w:line="260" w:lineRule="atLeast"/>
        <w:rPr>
          <w:szCs w:val="24"/>
          <w:lang w:eastAsia="da-DK"/>
        </w:rPr>
      </w:pPr>
      <w:r w:rsidRPr="003E5040">
        <w:rPr>
          <w:szCs w:val="24"/>
          <w:lang w:eastAsia="da-DK"/>
        </w:rPr>
        <w:t>Good Combustion Practices</w:t>
      </w:r>
    </w:p>
    <w:p w14:paraId="71D5452A" w14:textId="3BDD90D3" w:rsidR="003E5040" w:rsidRPr="003E5040" w:rsidRDefault="003E5040" w:rsidP="003E5040">
      <w:pPr>
        <w:spacing w:line="260" w:lineRule="atLeast"/>
        <w:rPr>
          <w:szCs w:val="24"/>
          <w:lang w:eastAsia="da-DK"/>
        </w:rPr>
      </w:pPr>
      <w:r w:rsidRPr="003E5040">
        <w:rPr>
          <w:szCs w:val="24"/>
          <w:lang w:eastAsia="da-DK"/>
        </w:rPr>
        <w:t xml:space="preserve">Please see </w:t>
      </w:r>
      <w:r w:rsidR="00AB0F4C">
        <w:rPr>
          <w:szCs w:val="24"/>
          <w:lang w:eastAsia="da-DK"/>
        </w:rPr>
        <w:t>Definition Section I</w:t>
      </w:r>
      <w:r w:rsidRPr="003E5040">
        <w:rPr>
          <w:szCs w:val="24"/>
          <w:lang w:eastAsia="da-DK"/>
        </w:rPr>
        <w:t xml:space="preserve"> herein for a discussion of this technology.</w:t>
      </w:r>
    </w:p>
    <w:p w14:paraId="4279A03C" w14:textId="77777777" w:rsidR="00AB0F4C" w:rsidRDefault="00AB0F4C" w:rsidP="003E5040">
      <w:pPr>
        <w:spacing w:line="260" w:lineRule="atLeast"/>
        <w:rPr>
          <w:szCs w:val="24"/>
          <w:lang w:eastAsia="da-DK"/>
        </w:rPr>
      </w:pPr>
    </w:p>
    <w:p w14:paraId="1DCB60CF" w14:textId="241E88FA" w:rsidR="003E5040" w:rsidRPr="003E5040" w:rsidRDefault="003E5040" w:rsidP="003E5040">
      <w:pPr>
        <w:spacing w:line="260" w:lineRule="atLeast"/>
        <w:rPr>
          <w:szCs w:val="24"/>
          <w:lang w:eastAsia="da-DK"/>
        </w:rPr>
      </w:pPr>
      <w:r w:rsidRPr="003E5040">
        <w:rPr>
          <w:szCs w:val="24"/>
          <w:lang w:eastAsia="da-DK"/>
        </w:rPr>
        <w:t>Thermal Oxidation</w:t>
      </w:r>
    </w:p>
    <w:p w14:paraId="1E4DA51E" w14:textId="3653EE2F" w:rsidR="003E5040" w:rsidRPr="003E5040" w:rsidRDefault="003E5040" w:rsidP="003E5040">
      <w:pPr>
        <w:spacing w:line="260" w:lineRule="atLeast"/>
        <w:rPr>
          <w:szCs w:val="24"/>
          <w:lang w:eastAsia="da-DK"/>
        </w:rPr>
      </w:pPr>
      <w:r w:rsidRPr="003E5040">
        <w:rPr>
          <w:szCs w:val="24"/>
          <w:lang w:eastAsia="da-DK"/>
        </w:rPr>
        <w:t xml:space="preserve">Please see </w:t>
      </w:r>
      <w:r w:rsidR="00AB0F4C">
        <w:rPr>
          <w:szCs w:val="24"/>
          <w:lang w:eastAsia="da-DK"/>
        </w:rPr>
        <w:t>Definition Section II</w:t>
      </w:r>
      <w:r w:rsidRPr="003E5040">
        <w:rPr>
          <w:szCs w:val="24"/>
          <w:lang w:eastAsia="da-DK"/>
        </w:rPr>
        <w:t xml:space="preserve"> herein for a discussion of this technology.</w:t>
      </w:r>
    </w:p>
    <w:p w14:paraId="0A277636" w14:textId="77777777" w:rsidR="00AB0F4C" w:rsidRDefault="00AB0F4C" w:rsidP="003E5040">
      <w:pPr>
        <w:spacing w:line="260" w:lineRule="atLeast"/>
        <w:rPr>
          <w:szCs w:val="24"/>
          <w:lang w:eastAsia="da-DK"/>
        </w:rPr>
      </w:pPr>
    </w:p>
    <w:p w14:paraId="23C4210E" w14:textId="4F04E73A" w:rsidR="003E5040" w:rsidRPr="003E5040" w:rsidRDefault="003E5040" w:rsidP="003E5040">
      <w:pPr>
        <w:spacing w:line="260" w:lineRule="atLeast"/>
        <w:rPr>
          <w:szCs w:val="24"/>
          <w:lang w:eastAsia="da-DK"/>
        </w:rPr>
      </w:pPr>
      <w:r w:rsidRPr="003E5040">
        <w:rPr>
          <w:szCs w:val="24"/>
          <w:lang w:eastAsia="da-DK"/>
        </w:rPr>
        <w:t>Catalytic Oxidation</w:t>
      </w:r>
    </w:p>
    <w:p w14:paraId="3634CF8F" w14:textId="0198E357" w:rsidR="003E5040" w:rsidRPr="003E5040" w:rsidRDefault="003E5040" w:rsidP="003E5040">
      <w:pPr>
        <w:spacing w:line="260" w:lineRule="atLeast"/>
        <w:rPr>
          <w:szCs w:val="24"/>
          <w:lang w:eastAsia="da-DK"/>
        </w:rPr>
      </w:pPr>
      <w:r w:rsidRPr="003E5040">
        <w:rPr>
          <w:szCs w:val="24"/>
          <w:lang w:eastAsia="da-DK"/>
        </w:rPr>
        <w:t xml:space="preserve">Please see </w:t>
      </w:r>
      <w:r w:rsidR="00AB0F4C">
        <w:rPr>
          <w:szCs w:val="24"/>
          <w:lang w:eastAsia="da-DK"/>
        </w:rPr>
        <w:t>Definition Section III</w:t>
      </w:r>
      <w:r w:rsidRPr="003E5040">
        <w:rPr>
          <w:szCs w:val="24"/>
          <w:lang w:eastAsia="da-DK"/>
        </w:rPr>
        <w:t xml:space="preserve"> herein for a discussion of this technology.</w:t>
      </w:r>
    </w:p>
    <w:p w14:paraId="5C929929" w14:textId="77777777" w:rsidR="003E5040" w:rsidRDefault="003E5040" w:rsidP="003E5040">
      <w:pPr>
        <w:spacing w:line="260" w:lineRule="atLeast"/>
        <w:rPr>
          <w:szCs w:val="24"/>
          <w:lang w:eastAsia="da-DK"/>
        </w:rPr>
      </w:pPr>
    </w:p>
    <w:p w14:paraId="3203BB99" w14:textId="77777777" w:rsidR="00C01897" w:rsidRPr="009E55F7" w:rsidRDefault="00C01897" w:rsidP="00C01897">
      <w:pPr>
        <w:spacing w:line="260" w:lineRule="atLeast"/>
        <w:rPr>
          <w:b/>
          <w:bCs/>
          <w:szCs w:val="24"/>
          <w:lang w:eastAsia="da-DK"/>
        </w:rPr>
      </w:pPr>
      <w:r w:rsidRPr="009E55F7">
        <w:rPr>
          <w:b/>
          <w:bCs/>
          <w:szCs w:val="24"/>
          <w:lang w:eastAsia="da-DK"/>
        </w:rPr>
        <w:t>Step 2: Eliminate Technically Infeasible Options</w:t>
      </w:r>
    </w:p>
    <w:p w14:paraId="06873631" w14:textId="77777777" w:rsidR="003E5040" w:rsidRDefault="003E5040" w:rsidP="003E5040">
      <w:pPr>
        <w:spacing w:line="260" w:lineRule="atLeast"/>
        <w:rPr>
          <w:szCs w:val="24"/>
          <w:lang w:eastAsia="da-DK"/>
        </w:rPr>
      </w:pPr>
      <w:r w:rsidRPr="003E5040">
        <w:rPr>
          <w:szCs w:val="24"/>
          <w:lang w:eastAsia="da-DK"/>
        </w:rPr>
        <w:t>The technical feasibility of the CO emission control technologies determined to be available for Naphtha Splitter Reboiler (H-0405) is evaluated below.</w:t>
      </w:r>
    </w:p>
    <w:p w14:paraId="1E65B2DD" w14:textId="77777777" w:rsidR="00462768" w:rsidRPr="003E5040" w:rsidRDefault="00462768" w:rsidP="003E5040">
      <w:pPr>
        <w:spacing w:line="260" w:lineRule="atLeast"/>
        <w:rPr>
          <w:szCs w:val="24"/>
          <w:lang w:eastAsia="da-DK"/>
        </w:rPr>
      </w:pPr>
    </w:p>
    <w:p w14:paraId="0C36BBA3" w14:textId="36B3CE2C" w:rsidR="003E5040" w:rsidRPr="003E5040" w:rsidRDefault="003E5040" w:rsidP="003E5040">
      <w:pPr>
        <w:spacing w:line="260" w:lineRule="atLeast"/>
        <w:rPr>
          <w:szCs w:val="24"/>
          <w:lang w:eastAsia="da-DK"/>
        </w:rPr>
      </w:pPr>
      <w:r w:rsidRPr="003E5040">
        <w:rPr>
          <w:szCs w:val="24"/>
          <w:lang w:eastAsia="da-DK"/>
        </w:rPr>
        <w:t>Good Combustion Practices</w:t>
      </w:r>
    </w:p>
    <w:p w14:paraId="2AC91AC8" w14:textId="77777777" w:rsidR="003E5040" w:rsidRPr="003E5040" w:rsidRDefault="003E5040" w:rsidP="003E5040">
      <w:pPr>
        <w:spacing w:line="260" w:lineRule="atLeast"/>
        <w:rPr>
          <w:szCs w:val="24"/>
          <w:lang w:eastAsia="da-DK"/>
        </w:rPr>
      </w:pPr>
      <w:r w:rsidRPr="003E5040">
        <w:rPr>
          <w:szCs w:val="24"/>
          <w:lang w:eastAsia="da-DK"/>
        </w:rPr>
        <w:t>Good combustion practices, including an oxygen monitoring system, are an integral component of the design and operation of the unit. Therefore, this option is technically feasible for H-0405.</w:t>
      </w:r>
    </w:p>
    <w:p w14:paraId="0CBDC3F9" w14:textId="77777777" w:rsidR="00462768" w:rsidRDefault="00462768" w:rsidP="003E5040">
      <w:pPr>
        <w:spacing w:line="260" w:lineRule="atLeast"/>
        <w:rPr>
          <w:szCs w:val="24"/>
          <w:lang w:eastAsia="da-DK"/>
        </w:rPr>
      </w:pPr>
    </w:p>
    <w:p w14:paraId="001537D6" w14:textId="3E8B9AC8" w:rsidR="003E5040" w:rsidRPr="003E5040" w:rsidRDefault="003E5040" w:rsidP="003E5040">
      <w:pPr>
        <w:spacing w:line="260" w:lineRule="atLeast"/>
        <w:rPr>
          <w:szCs w:val="24"/>
          <w:lang w:eastAsia="da-DK"/>
        </w:rPr>
      </w:pPr>
      <w:r w:rsidRPr="003E5040">
        <w:rPr>
          <w:szCs w:val="24"/>
          <w:lang w:eastAsia="da-DK"/>
        </w:rPr>
        <w:t>Thermal Oxidation</w:t>
      </w:r>
    </w:p>
    <w:p w14:paraId="490BC3AA" w14:textId="77777777" w:rsidR="003E5040" w:rsidRPr="003E5040" w:rsidRDefault="003E5040" w:rsidP="003E5040">
      <w:pPr>
        <w:spacing w:line="260" w:lineRule="atLeast"/>
        <w:rPr>
          <w:szCs w:val="24"/>
          <w:lang w:eastAsia="da-DK"/>
        </w:rPr>
      </w:pPr>
      <w:r w:rsidRPr="003E5040">
        <w:rPr>
          <w:szCs w:val="24"/>
          <w:lang w:eastAsia="da-DK"/>
        </w:rPr>
        <w:t>Thermal oxidation is technically feasible for the control of CO emissions from H-0405.</w:t>
      </w:r>
    </w:p>
    <w:p w14:paraId="02B9B25C" w14:textId="77777777" w:rsidR="00462768" w:rsidRDefault="00462768" w:rsidP="003E5040">
      <w:pPr>
        <w:spacing w:line="260" w:lineRule="atLeast"/>
        <w:rPr>
          <w:szCs w:val="24"/>
          <w:lang w:eastAsia="da-DK"/>
        </w:rPr>
      </w:pPr>
    </w:p>
    <w:p w14:paraId="635E3011" w14:textId="6713EEB6" w:rsidR="003E5040" w:rsidRPr="003E5040" w:rsidRDefault="003E5040" w:rsidP="003E5040">
      <w:pPr>
        <w:spacing w:line="260" w:lineRule="atLeast"/>
        <w:rPr>
          <w:szCs w:val="24"/>
          <w:lang w:eastAsia="da-DK"/>
        </w:rPr>
      </w:pPr>
      <w:r w:rsidRPr="003E5040">
        <w:rPr>
          <w:szCs w:val="24"/>
          <w:lang w:eastAsia="da-DK"/>
        </w:rPr>
        <w:t>Catalytic Oxidation</w:t>
      </w:r>
    </w:p>
    <w:p w14:paraId="2F66E574" w14:textId="77777777" w:rsidR="003E5040" w:rsidRDefault="003E5040" w:rsidP="003E5040">
      <w:pPr>
        <w:spacing w:line="260" w:lineRule="atLeast"/>
        <w:rPr>
          <w:szCs w:val="24"/>
          <w:lang w:eastAsia="da-DK"/>
        </w:rPr>
      </w:pPr>
      <w:r w:rsidRPr="003E5040">
        <w:rPr>
          <w:szCs w:val="24"/>
          <w:lang w:eastAsia="da-DK"/>
        </w:rPr>
        <w:t xml:space="preserve">Catalytic oxidation is technically feasible for the control of CO emissions from H-0405. </w:t>
      </w:r>
    </w:p>
    <w:p w14:paraId="403A8EF1" w14:textId="77777777" w:rsidR="003E5040" w:rsidRPr="003E5040" w:rsidRDefault="003E5040" w:rsidP="003E5040">
      <w:pPr>
        <w:spacing w:line="260" w:lineRule="atLeast"/>
        <w:rPr>
          <w:szCs w:val="24"/>
          <w:lang w:eastAsia="da-DK"/>
        </w:rPr>
      </w:pPr>
    </w:p>
    <w:p w14:paraId="45C1D323" w14:textId="77777777" w:rsidR="00C01897" w:rsidRPr="009E55F7" w:rsidRDefault="00C01897" w:rsidP="00C01897">
      <w:pPr>
        <w:spacing w:line="260" w:lineRule="atLeast"/>
        <w:rPr>
          <w:b/>
          <w:bCs/>
          <w:szCs w:val="24"/>
          <w:lang w:eastAsia="da-DK"/>
        </w:rPr>
      </w:pPr>
      <w:r w:rsidRPr="009E55F7">
        <w:rPr>
          <w:b/>
          <w:bCs/>
          <w:szCs w:val="24"/>
          <w:lang w:eastAsia="da-DK"/>
        </w:rPr>
        <w:t>Step 3: Rank Remaining Control Technologies by Control Effectiveness</w:t>
      </w:r>
    </w:p>
    <w:p w14:paraId="7738BF7D" w14:textId="77777777" w:rsidR="003E5040" w:rsidRDefault="003E5040" w:rsidP="003E5040">
      <w:pPr>
        <w:spacing w:line="260" w:lineRule="atLeast"/>
        <w:rPr>
          <w:szCs w:val="24"/>
          <w:lang w:eastAsia="da-DK"/>
        </w:rPr>
      </w:pPr>
      <w:r w:rsidRPr="003E5040">
        <w:rPr>
          <w:szCs w:val="24"/>
          <w:lang w:eastAsia="da-DK"/>
        </w:rPr>
        <w:lastRenderedPageBreak/>
        <w:t>The remaining available CO emission control technologies for the Naphtha Splitter Reboiler (H-0405) are listed below from the highest to lowest potential emission control relative to the emissions unit’s baseline emissions:</w:t>
      </w:r>
    </w:p>
    <w:p w14:paraId="6A4AEFCC" w14:textId="77777777" w:rsidR="00462768" w:rsidRPr="003E5040" w:rsidRDefault="00462768" w:rsidP="003E5040">
      <w:pPr>
        <w:spacing w:line="260" w:lineRule="atLeast"/>
        <w:rPr>
          <w:szCs w:val="24"/>
          <w:lang w:eastAsia="da-DK"/>
        </w:rPr>
      </w:pPr>
    </w:p>
    <w:p w14:paraId="57171372" w14:textId="714FFFBF" w:rsidR="003E5040" w:rsidRPr="003E5040" w:rsidRDefault="003E5040" w:rsidP="00462768">
      <w:pPr>
        <w:numPr>
          <w:ilvl w:val="0"/>
          <w:numId w:val="126"/>
        </w:numPr>
        <w:spacing w:after="40" w:line="260" w:lineRule="atLeast"/>
        <w:rPr>
          <w:szCs w:val="24"/>
          <w:lang w:eastAsia="da-DK"/>
        </w:rPr>
      </w:pPr>
      <w:r w:rsidRPr="003E5040">
        <w:rPr>
          <w:szCs w:val="24"/>
          <w:lang w:eastAsia="da-DK"/>
        </w:rPr>
        <w:t xml:space="preserve">Thermal oxidation; </w:t>
      </w:r>
    </w:p>
    <w:p w14:paraId="2B51F221" w14:textId="251323B8" w:rsidR="003E5040" w:rsidRPr="003E5040" w:rsidRDefault="003E5040" w:rsidP="00462768">
      <w:pPr>
        <w:numPr>
          <w:ilvl w:val="0"/>
          <w:numId w:val="126"/>
        </w:numPr>
        <w:spacing w:after="40" w:line="260" w:lineRule="atLeast"/>
        <w:rPr>
          <w:szCs w:val="24"/>
          <w:lang w:eastAsia="da-DK"/>
        </w:rPr>
      </w:pPr>
      <w:r w:rsidRPr="003E5040">
        <w:rPr>
          <w:szCs w:val="24"/>
          <w:lang w:eastAsia="da-DK"/>
        </w:rPr>
        <w:t>Catalytic Oxidation; and</w:t>
      </w:r>
    </w:p>
    <w:p w14:paraId="01C29D2E" w14:textId="6A4E21E2" w:rsidR="003E5040" w:rsidRPr="003E5040" w:rsidRDefault="003E5040" w:rsidP="00462768">
      <w:pPr>
        <w:numPr>
          <w:ilvl w:val="0"/>
          <w:numId w:val="126"/>
        </w:numPr>
        <w:spacing w:after="40" w:line="260" w:lineRule="atLeast"/>
        <w:rPr>
          <w:szCs w:val="24"/>
          <w:lang w:eastAsia="da-DK"/>
        </w:rPr>
      </w:pPr>
      <w:r w:rsidRPr="003E5040">
        <w:rPr>
          <w:szCs w:val="24"/>
          <w:lang w:eastAsia="da-DK"/>
        </w:rPr>
        <w:t>Good combustion practices.</w:t>
      </w:r>
    </w:p>
    <w:p w14:paraId="31A53596" w14:textId="77777777" w:rsidR="00C01897" w:rsidRDefault="00C01897" w:rsidP="00C01897">
      <w:pPr>
        <w:spacing w:line="260" w:lineRule="atLeast"/>
        <w:rPr>
          <w:b/>
          <w:bCs/>
          <w:szCs w:val="24"/>
          <w:lang w:eastAsia="da-DK"/>
        </w:rPr>
      </w:pPr>
    </w:p>
    <w:p w14:paraId="2678F903" w14:textId="09F5B173" w:rsidR="00C01897" w:rsidRPr="009E55F7" w:rsidRDefault="00C01897" w:rsidP="00C01897">
      <w:pPr>
        <w:spacing w:line="260" w:lineRule="atLeast"/>
        <w:rPr>
          <w:b/>
          <w:bCs/>
          <w:szCs w:val="24"/>
          <w:lang w:eastAsia="da-DK"/>
        </w:rPr>
      </w:pPr>
      <w:r>
        <w:rPr>
          <w:b/>
          <w:bCs/>
          <w:szCs w:val="24"/>
          <w:lang w:eastAsia="da-DK"/>
        </w:rPr>
        <w:t>S</w:t>
      </w:r>
      <w:r w:rsidRPr="009E55F7">
        <w:rPr>
          <w:b/>
          <w:bCs/>
          <w:szCs w:val="24"/>
          <w:lang w:eastAsia="da-DK"/>
        </w:rPr>
        <w:t>tep 4: Evaluate Most Effective Control Options and Document Results</w:t>
      </w:r>
    </w:p>
    <w:p w14:paraId="0CA0BE4E" w14:textId="77777777" w:rsidR="003E5040" w:rsidRDefault="003E5040" w:rsidP="003E5040">
      <w:pPr>
        <w:spacing w:line="260" w:lineRule="atLeast"/>
        <w:rPr>
          <w:szCs w:val="24"/>
          <w:lang w:eastAsia="da-DK"/>
        </w:rPr>
      </w:pPr>
      <w:r w:rsidRPr="003E5040">
        <w:rPr>
          <w:szCs w:val="24"/>
          <w:lang w:eastAsia="da-DK"/>
        </w:rPr>
        <w:t>Below, MRL evaluated the cost effectiveness of the installation and operation of the CO emission control technologies that were determined to be technically feasible for Naphtha Splitter Reboiler (H-0405).</w:t>
      </w:r>
    </w:p>
    <w:p w14:paraId="317DD6E7" w14:textId="77777777" w:rsidR="00462768" w:rsidRPr="003E5040" w:rsidRDefault="00462768" w:rsidP="003E5040">
      <w:pPr>
        <w:spacing w:line="260" w:lineRule="atLeast"/>
        <w:rPr>
          <w:szCs w:val="24"/>
          <w:lang w:eastAsia="da-DK"/>
        </w:rPr>
      </w:pPr>
    </w:p>
    <w:p w14:paraId="0DB16D09" w14:textId="43AA2127" w:rsidR="003E5040" w:rsidRPr="003E5040" w:rsidRDefault="003E5040" w:rsidP="003E5040">
      <w:pPr>
        <w:spacing w:line="260" w:lineRule="atLeast"/>
        <w:rPr>
          <w:szCs w:val="24"/>
          <w:lang w:eastAsia="da-DK"/>
        </w:rPr>
      </w:pPr>
      <w:r w:rsidRPr="003E5040">
        <w:rPr>
          <w:szCs w:val="24"/>
          <w:lang w:eastAsia="da-DK"/>
        </w:rPr>
        <w:t>Thermal Oxidation</w:t>
      </w:r>
    </w:p>
    <w:p w14:paraId="6AB0BCAC" w14:textId="77777777" w:rsidR="003E5040" w:rsidRPr="003E5040" w:rsidRDefault="003E5040" w:rsidP="003E5040">
      <w:pPr>
        <w:spacing w:line="260" w:lineRule="atLeast"/>
        <w:rPr>
          <w:szCs w:val="24"/>
          <w:lang w:eastAsia="da-DK"/>
        </w:rPr>
      </w:pPr>
      <w:r w:rsidRPr="003E5040">
        <w:rPr>
          <w:szCs w:val="24"/>
          <w:lang w:eastAsia="da-DK"/>
        </w:rPr>
        <w:t xml:space="preserve">The oxidation of CO to CO2 is a time-dependent chemical reaction. For a thermal oxidation system to effectively reduce CO, the process requires a wide combustion chamber specifically designed for increased residence time to allow the chemical reactions to complete. This design will increase the cost and require a large space to accommodate the device. Chamber residence time and temperature are directly linked. Shorter residence times (smaller chambers) require higher temperatures to achieve the same destruction rate, which increases fuel costs and can risk equipment damage. </w:t>
      </w:r>
    </w:p>
    <w:p w14:paraId="1942FA7D" w14:textId="77777777" w:rsidR="003E5040" w:rsidRPr="003E5040" w:rsidRDefault="003E5040" w:rsidP="003E5040">
      <w:pPr>
        <w:spacing w:line="260" w:lineRule="atLeast"/>
        <w:rPr>
          <w:szCs w:val="24"/>
          <w:lang w:eastAsia="da-DK"/>
        </w:rPr>
      </w:pPr>
      <w:r w:rsidRPr="003E5040">
        <w:rPr>
          <w:szCs w:val="24"/>
          <w:lang w:eastAsia="da-DK"/>
        </w:rPr>
        <w:t xml:space="preserve">For H-0405, the very low CO concentration in the exhaust means a thermal oxidizer would need either a large combustion chamber to provide adequate reaction time or substantial auxiliary fuel to raise temperatures enough to oxidize the small CO mass. Either approach substantially increases capital and operating expense. </w:t>
      </w:r>
    </w:p>
    <w:p w14:paraId="10433C44" w14:textId="77777777" w:rsidR="00462768" w:rsidRDefault="00462768" w:rsidP="003E5040">
      <w:pPr>
        <w:spacing w:line="260" w:lineRule="atLeast"/>
        <w:rPr>
          <w:szCs w:val="24"/>
          <w:lang w:eastAsia="da-DK"/>
        </w:rPr>
      </w:pPr>
    </w:p>
    <w:p w14:paraId="39904562" w14:textId="70C6A8B6" w:rsidR="003E5040" w:rsidRPr="003E5040" w:rsidRDefault="003E5040" w:rsidP="003E5040">
      <w:pPr>
        <w:spacing w:line="260" w:lineRule="atLeast"/>
        <w:rPr>
          <w:szCs w:val="24"/>
          <w:lang w:eastAsia="da-DK"/>
        </w:rPr>
      </w:pPr>
      <w:r w:rsidRPr="003E5040">
        <w:rPr>
          <w:szCs w:val="24"/>
          <w:lang w:eastAsia="da-DK"/>
        </w:rPr>
        <w:t xml:space="preserve">Additionally, Combustion in the oxidizer also generates additional pollutants, including CO, which can offset the CO reduction achieved by oxidation. </w:t>
      </w:r>
    </w:p>
    <w:p w14:paraId="0469A55A" w14:textId="77777777" w:rsidR="00462768" w:rsidRDefault="00462768" w:rsidP="003E5040">
      <w:pPr>
        <w:spacing w:line="260" w:lineRule="atLeast"/>
        <w:rPr>
          <w:szCs w:val="24"/>
          <w:lang w:eastAsia="da-DK"/>
        </w:rPr>
      </w:pPr>
    </w:p>
    <w:p w14:paraId="6EC28E60" w14:textId="7E6BB0C6" w:rsidR="003E5040" w:rsidRPr="003E5040" w:rsidRDefault="003E5040" w:rsidP="003E5040">
      <w:pPr>
        <w:spacing w:line="260" w:lineRule="atLeast"/>
        <w:rPr>
          <w:szCs w:val="24"/>
          <w:lang w:eastAsia="da-DK"/>
        </w:rPr>
      </w:pPr>
      <w:r w:rsidRPr="003E5040">
        <w:rPr>
          <w:szCs w:val="24"/>
          <w:lang w:eastAsia="da-DK"/>
        </w:rPr>
        <w:t xml:space="preserve">In summary, the addition of a second thermal oxidation process to the reboiler may not reduce its CO emissions by any appreciable amount, if at all and this add-on control technology would considerably increase the energy requirements of the system while notably increasing the amount of combustion pollutants, such as NOx and CO2, emitted into the atmosphere. </w:t>
      </w:r>
    </w:p>
    <w:p w14:paraId="38DCE78B" w14:textId="77777777" w:rsidR="003E5040" w:rsidRPr="003E5040" w:rsidRDefault="003E5040" w:rsidP="003E5040">
      <w:pPr>
        <w:spacing w:line="260" w:lineRule="atLeast"/>
        <w:rPr>
          <w:szCs w:val="24"/>
          <w:lang w:eastAsia="da-DK"/>
        </w:rPr>
      </w:pPr>
      <w:r w:rsidRPr="003E5040">
        <w:rPr>
          <w:szCs w:val="24"/>
          <w:lang w:eastAsia="da-DK"/>
        </w:rPr>
        <w:t xml:space="preserve">MRL estimated a capital cost of approximately $2,500,000 – $3,000,000 to install piping, associated equipment (e.g., valves and instrumentation) and a thermal oxidizer to collect and control the reboiler’ s CO emissions. Furthermore, annual operating costs (e.g., fuel, electricity, maintenance labor and maintenance materials) required to operate and maintain the thermal oxidizer would make it even less cost-effective. </w:t>
      </w:r>
    </w:p>
    <w:p w14:paraId="683DDDDC" w14:textId="77777777" w:rsidR="00462768" w:rsidRDefault="00462768" w:rsidP="003E5040">
      <w:pPr>
        <w:spacing w:line="260" w:lineRule="atLeast"/>
        <w:rPr>
          <w:szCs w:val="24"/>
          <w:lang w:eastAsia="da-DK"/>
        </w:rPr>
      </w:pPr>
    </w:p>
    <w:p w14:paraId="0DABA447" w14:textId="63F92644" w:rsidR="003E5040" w:rsidRPr="003E5040" w:rsidRDefault="003E5040" w:rsidP="003E5040">
      <w:pPr>
        <w:spacing w:line="260" w:lineRule="atLeast"/>
        <w:rPr>
          <w:szCs w:val="24"/>
          <w:lang w:eastAsia="da-DK"/>
        </w:rPr>
      </w:pPr>
      <w:r w:rsidRPr="003E5040">
        <w:rPr>
          <w:szCs w:val="24"/>
          <w:lang w:eastAsia="da-DK"/>
        </w:rPr>
        <w:t xml:space="preserve">Research of emission control technology application data (i.e., EPA’s RBLC database) indicates that thermal oxidation has not been used to control CO emissions from a comparable heater. </w:t>
      </w:r>
    </w:p>
    <w:p w14:paraId="0CC9F709" w14:textId="77777777" w:rsidR="003E5040" w:rsidRPr="003E5040" w:rsidRDefault="003E5040" w:rsidP="003E5040">
      <w:pPr>
        <w:spacing w:line="260" w:lineRule="atLeast"/>
        <w:rPr>
          <w:szCs w:val="24"/>
          <w:lang w:eastAsia="da-DK"/>
        </w:rPr>
      </w:pPr>
      <w:r w:rsidRPr="003E5040">
        <w:rPr>
          <w:szCs w:val="24"/>
          <w:lang w:eastAsia="da-DK"/>
        </w:rPr>
        <w:t>Based on the above-described reasons, MRL concluded that it would not be cost effective to install a thermal oxidizer for H-0405. Therefore, MRL eliminated thermal oxidation from consideration as the maximum air pollution control capability for its CO emissions.</w:t>
      </w:r>
    </w:p>
    <w:p w14:paraId="337E8F40" w14:textId="77777777" w:rsidR="00462768" w:rsidRDefault="00462768" w:rsidP="003E5040">
      <w:pPr>
        <w:spacing w:line="260" w:lineRule="atLeast"/>
        <w:rPr>
          <w:szCs w:val="24"/>
          <w:lang w:eastAsia="da-DK"/>
        </w:rPr>
      </w:pPr>
    </w:p>
    <w:p w14:paraId="3B16D36F" w14:textId="194A4CB7" w:rsidR="003E5040" w:rsidRPr="003E5040" w:rsidRDefault="003E5040" w:rsidP="003E5040">
      <w:pPr>
        <w:spacing w:line="260" w:lineRule="atLeast"/>
        <w:rPr>
          <w:szCs w:val="24"/>
          <w:lang w:eastAsia="da-DK"/>
        </w:rPr>
      </w:pPr>
      <w:r w:rsidRPr="003E5040">
        <w:rPr>
          <w:szCs w:val="24"/>
          <w:lang w:eastAsia="da-DK"/>
        </w:rPr>
        <w:t>Catalytic Oxidation</w:t>
      </w:r>
    </w:p>
    <w:p w14:paraId="75BA27E1" w14:textId="77777777" w:rsidR="003E5040" w:rsidRPr="003E5040" w:rsidRDefault="003E5040" w:rsidP="003E5040">
      <w:pPr>
        <w:spacing w:line="260" w:lineRule="atLeast"/>
        <w:rPr>
          <w:szCs w:val="24"/>
          <w:lang w:eastAsia="da-DK"/>
        </w:rPr>
      </w:pPr>
      <w:r w:rsidRPr="003E5040">
        <w:rPr>
          <w:szCs w:val="24"/>
          <w:lang w:eastAsia="da-DK"/>
        </w:rPr>
        <w:t xml:space="preserve">Catalysts require a stable temperature window and minimum gas temperature to achieve and maintain CO oxidation activity. Heaters can experience variable inlet temperatures and transient operating conditions that may drop below the catalyst light off temperature, causing incomplete oxidation and CO slip. Exhaust gas temperatures for H-0405 (burning refinery off gas) currently </w:t>
      </w:r>
      <w:r w:rsidRPr="003E5040">
        <w:rPr>
          <w:szCs w:val="24"/>
          <w:lang w:eastAsia="da-DK"/>
        </w:rPr>
        <w:lastRenderedPageBreak/>
        <w:t>range from about 450 - 550 °F and are expected to fall further when the unit switches to RFU off gas. These temperatures are generally below the optimal temperature range of catalytic oxidation (650 – 1000°F). Maintaining catalyst inlet temperature within the required window would therefore require substantial modification of the unit’s convective heat recovery system and addition of gas pre heating controls.</w:t>
      </w:r>
    </w:p>
    <w:p w14:paraId="577A100B" w14:textId="77777777" w:rsidR="00462768" w:rsidRDefault="00462768" w:rsidP="003E5040">
      <w:pPr>
        <w:spacing w:line="260" w:lineRule="atLeast"/>
        <w:rPr>
          <w:szCs w:val="24"/>
          <w:lang w:eastAsia="da-DK"/>
        </w:rPr>
      </w:pPr>
    </w:p>
    <w:p w14:paraId="0198EBC9" w14:textId="526DC060" w:rsidR="003E5040" w:rsidRPr="003E5040" w:rsidRDefault="003E5040" w:rsidP="003E5040">
      <w:pPr>
        <w:spacing w:line="260" w:lineRule="atLeast"/>
        <w:rPr>
          <w:szCs w:val="24"/>
          <w:lang w:eastAsia="da-DK"/>
        </w:rPr>
      </w:pPr>
      <w:r w:rsidRPr="003E5040">
        <w:rPr>
          <w:szCs w:val="24"/>
          <w:lang w:eastAsia="da-DK"/>
        </w:rPr>
        <w:t xml:space="preserve">In addition, fuel gas to the unit will contain hydrocarbons, sulfur species, particulates, which can poison or foul common oxidation catalysts, deactivating the catalyst and reducing both activity and service life. This makes it difficult to achieve and maintain the necessary CO oxidation rates. To avoid deactivation of catalysts would require gas pretreatment and/or use of specialized, poison tolerant catalysts. These mitigations add complexity, capital expense, and ongoing maintenance requirements, and may not fully eliminate the risk of frequent catalyst replacement or unexpected performance loss.    </w:t>
      </w:r>
    </w:p>
    <w:p w14:paraId="56AECB59" w14:textId="77777777" w:rsidR="00462768" w:rsidRDefault="00462768" w:rsidP="003E5040">
      <w:pPr>
        <w:spacing w:line="260" w:lineRule="atLeast"/>
        <w:rPr>
          <w:szCs w:val="24"/>
          <w:lang w:eastAsia="da-DK"/>
        </w:rPr>
      </w:pPr>
    </w:p>
    <w:p w14:paraId="629A3A09" w14:textId="00C668CA" w:rsidR="003E5040" w:rsidRPr="003E5040" w:rsidRDefault="003E5040" w:rsidP="003E5040">
      <w:pPr>
        <w:spacing w:line="260" w:lineRule="atLeast"/>
        <w:rPr>
          <w:szCs w:val="24"/>
          <w:lang w:eastAsia="da-DK"/>
        </w:rPr>
      </w:pPr>
      <w:r w:rsidRPr="003E5040">
        <w:rPr>
          <w:szCs w:val="24"/>
          <w:lang w:eastAsia="da-DK"/>
        </w:rPr>
        <w:t xml:space="preserve">Moreover, adding a catalytic bed will require installation of an ID fan, which will pull flue gases out of the combustion chamber, creating negative pressure within the system to ensure that flue gases are effectively directed through the catalytic oxidizer before being discharged. Moreover, the heat exchanger system will need to be designed with multiple, independently controlled sections or circuits to improve efficiency and operational flexibility. </w:t>
      </w:r>
    </w:p>
    <w:p w14:paraId="681259C3" w14:textId="77777777" w:rsidR="00462768" w:rsidRDefault="00462768" w:rsidP="003E5040">
      <w:pPr>
        <w:spacing w:line="260" w:lineRule="atLeast"/>
        <w:rPr>
          <w:szCs w:val="24"/>
          <w:lang w:eastAsia="da-DK"/>
        </w:rPr>
      </w:pPr>
    </w:p>
    <w:p w14:paraId="51B15811" w14:textId="0ABBF77E" w:rsidR="003E5040" w:rsidRPr="003E5040" w:rsidRDefault="003E5040" w:rsidP="003E5040">
      <w:pPr>
        <w:spacing w:line="260" w:lineRule="atLeast"/>
        <w:rPr>
          <w:szCs w:val="24"/>
          <w:lang w:eastAsia="da-DK"/>
        </w:rPr>
      </w:pPr>
      <w:r w:rsidRPr="003E5040">
        <w:rPr>
          <w:szCs w:val="24"/>
          <w:lang w:eastAsia="da-DK"/>
        </w:rPr>
        <w:t xml:space="preserve">MRL estimated a capital cost of approximately $2,000,000 to install piping, associated equipment (e.g., valves and instrumentation) and a catalytic oxidizer to collect and control the heater’s CO emissions. Furthermore, annual operating costs (e.g., periodic catalytic replacements, electricity, maintenance labor and maintenance materials) required to operate and maintain the catalytic oxidizer would make it even less cost-effective.  </w:t>
      </w:r>
    </w:p>
    <w:p w14:paraId="6623573C" w14:textId="77777777" w:rsidR="00462768" w:rsidRDefault="00462768" w:rsidP="003E5040">
      <w:pPr>
        <w:spacing w:line="260" w:lineRule="atLeast"/>
        <w:rPr>
          <w:szCs w:val="24"/>
          <w:lang w:eastAsia="da-DK"/>
        </w:rPr>
      </w:pPr>
    </w:p>
    <w:p w14:paraId="1B8C5F97" w14:textId="230A8880" w:rsidR="003E5040" w:rsidRPr="003E5040" w:rsidRDefault="003E5040" w:rsidP="003E5040">
      <w:pPr>
        <w:spacing w:line="260" w:lineRule="atLeast"/>
        <w:rPr>
          <w:szCs w:val="24"/>
          <w:lang w:eastAsia="da-DK"/>
        </w:rPr>
      </w:pPr>
      <w:r w:rsidRPr="003E5040">
        <w:rPr>
          <w:szCs w:val="24"/>
          <w:lang w:eastAsia="da-DK"/>
        </w:rPr>
        <w:t>Based on the above-described reasons, MRL concluded that it would not be cost effective to install a catalytic oxidizer for H-0405. Therefore, MRL eliminated catalytic oxidation from consideration as the maximum air pollution control capability for the heater’s CO emissions.</w:t>
      </w:r>
    </w:p>
    <w:p w14:paraId="675C6ACF" w14:textId="77777777" w:rsidR="00462768" w:rsidRDefault="00462768" w:rsidP="003E5040">
      <w:pPr>
        <w:spacing w:line="260" w:lineRule="atLeast"/>
        <w:rPr>
          <w:szCs w:val="24"/>
          <w:lang w:eastAsia="da-DK"/>
        </w:rPr>
      </w:pPr>
    </w:p>
    <w:p w14:paraId="733BEE68" w14:textId="5F7A7185" w:rsidR="003E5040" w:rsidRPr="003E5040" w:rsidRDefault="003E5040" w:rsidP="003E5040">
      <w:pPr>
        <w:spacing w:line="260" w:lineRule="atLeast"/>
        <w:rPr>
          <w:szCs w:val="24"/>
          <w:lang w:eastAsia="da-DK"/>
        </w:rPr>
      </w:pPr>
      <w:r w:rsidRPr="003E5040">
        <w:rPr>
          <w:szCs w:val="24"/>
          <w:lang w:eastAsia="da-DK"/>
        </w:rPr>
        <w:t>Good Combustion Practices</w:t>
      </w:r>
    </w:p>
    <w:p w14:paraId="5D3601B8" w14:textId="77777777" w:rsidR="003E5040" w:rsidRPr="003E5040" w:rsidRDefault="003E5040" w:rsidP="003E5040">
      <w:pPr>
        <w:spacing w:line="260" w:lineRule="atLeast"/>
        <w:rPr>
          <w:szCs w:val="24"/>
          <w:lang w:eastAsia="da-DK"/>
        </w:rPr>
      </w:pPr>
      <w:r w:rsidRPr="003E5040">
        <w:rPr>
          <w:szCs w:val="24"/>
          <w:lang w:eastAsia="da-DK"/>
        </w:rPr>
        <w:t>The only remaining available CO emission control technology for Naphtha Splitter Reboiler (H-0405) is good combustion practices.</w:t>
      </w:r>
    </w:p>
    <w:p w14:paraId="03881FAD" w14:textId="77777777" w:rsidR="00462768" w:rsidRDefault="00462768" w:rsidP="003E5040">
      <w:pPr>
        <w:spacing w:line="260" w:lineRule="atLeast"/>
        <w:rPr>
          <w:szCs w:val="24"/>
          <w:lang w:eastAsia="da-DK"/>
        </w:rPr>
      </w:pPr>
    </w:p>
    <w:p w14:paraId="7BECC615" w14:textId="1833DD7B" w:rsidR="003E5040" w:rsidRPr="00462768" w:rsidRDefault="003E5040" w:rsidP="003E5040">
      <w:pPr>
        <w:spacing w:line="260" w:lineRule="atLeast"/>
        <w:rPr>
          <w:b/>
          <w:bCs/>
          <w:szCs w:val="24"/>
          <w:lang w:eastAsia="da-DK"/>
        </w:rPr>
      </w:pPr>
      <w:r w:rsidRPr="00462768">
        <w:rPr>
          <w:b/>
          <w:bCs/>
          <w:szCs w:val="24"/>
          <w:lang w:eastAsia="da-DK"/>
        </w:rPr>
        <w:t>Step 5: Select Maximum Air Pollution Control Capability</w:t>
      </w:r>
    </w:p>
    <w:p w14:paraId="45781674" w14:textId="77777777" w:rsidR="003E5040" w:rsidRDefault="003E5040" w:rsidP="003E5040">
      <w:pPr>
        <w:spacing w:line="260" w:lineRule="atLeast"/>
        <w:rPr>
          <w:szCs w:val="24"/>
          <w:lang w:eastAsia="da-DK"/>
        </w:rPr>
      </w:pPr>
      <w:r w:rsidRPr="003E5040">
        <w:rPr>
          <w:szCs w:val="24"/>
          <w:lang w:eastAsia="da-DK"/>
        </w:rPr>
        <w:t xml:space="preserve">MRL determined that good combustion practices, including an oxygen monitoring system, represent the maximum air pollution control capability for CO emissions from Naphtha Splitter Reboiler (H-0405). Therefore, MRL will control CO emissions from the heater by using good combustion practices and complying with the following emission limitation: </w:t>
      </w:r>
    </w:p>
    <w:p w14:paraId="2E6FCA81" w14:textId="77777777" w:rsidR="00462768" w:rsidRPr="003E5040" w:rsidRDefault="00462768" w:rsidP="003E5040">
      <w:pPr>
        <w:spacing w:line="260" w:lineRule="atLeast"/>
        <w:rPr>
          <w:szCs w:val="24"/>
          <w:lang w:eastAsia="da-DK"/>
        </w:rPr>
      </w:pPr>
    </w:p>
    <w:p w14:paraId="2B023FAD" w14:textId="6226BB33" w:rsidR="003E5040" w:rsidRPr="003E5040" w:rsidRDefault="003E5040" w:rsidP="00462768">
      <w:pPr>
        <w:numPr>
          <w:ilvl w:val="0"/>
          <w:numId w:val="126"/>
        </w:numPr>
        <w:spacing w:after="40" w:line="260" w:lineRule="atLeast"/>
        <w:rPr>
          <w:szCs w:val="24"/>
          <w:lang w:eastAsia="da-DK"/>
        </w:rPr>
      </w:pPr>
      <w:r w:rsidRPr="003E5040">
        <w:rPr>
          <w:szCs w:val="24"/>
          <w:lang w:eastAsia="da-DK"/>
        </w:rPr>
        <w:t xml:space="preserve">CO emissions from Naphtha Splitter Reboiler (H-0405) shall not exceed 0.04 </w:t>
      </w:r>
      <w:proofErr w:type="spellStart"/>
      <w:r w:rsidRPr="003E5040">
        <w:rPr>
          <w:szCs w:val="24"/>
          <w:lang w:eastAsia="da-DK"/>
        </w:rPr>
        <w:t>lb</w:t>
      </w:r>
      <w:proofErr w:type="spellEnd"/>
      <w:r w:rsidRPr="003E5040">
        <w:rPr>
          <w:szCs w:val="24"/>
          <w:lang w:eastAsia="da-DK"/>
        </w:rPr>
        <w:t>/MMBtu higher heating value (HHV) on an average of three 1-hr runs.</w:t>
      </w:r>
    </w:p>
    <w:p w14:paraId="45DF0C92" w14:textId="77777777" w:rsidR="00462768" w:rsidRDefault="00462768" w:rsidP="003E5040">
      <w:pPr>
        <w:spacing w:line="260" w:lineRule="atLeast"/>
        <w:rPr>
          <w:szCs w:val="24"/>
          <w:lang w:eastAsia="da-DK"/>
        </w:rPr>
      </w:pPr>
    </w:p>
    <w:p w14:paraId="10519A08" w14:textId="18F21468" w:rsidR="003E5040" w:rsidRPr="00462768" w:rsidRDefault="003E5040" w:rsidP="003E5040">
      <w:pPr>
        <w:spacing w:line="260" w:lineRule="atLeast"/>
        <w:rPr>
          <w:b/>
          <w:bCs/>
          <w:szCs w:val="24"/>
          <w:lang w:eastAsia="da-DK"/>
        </w:rPr>
      </w:pPr>
      <w:r w:rsidRPr="00462768">
        <w:rPr>
          <w:b/>
          <w:bCs/>
          <w:szCs w:val="24"/>
          <w:lang w:eastAsia="da-DK"/>
        </w:rPr>
        <w:t>Nitrogen Oxides</w:t>
      </w:r>
    </w:p>
    <w:p w14:paraId="43F0719A" w14:textId="77777777" w:rsidR="00AB0F4C" w:rsidRDefault="00AB0F4C" w:rsidP="003E5040">
      <w:pPr>
        <w:spacing w:line="260" w:lineRule="atLeast"/>
        <w:rPr>
          <w:szCs w:val="24"/>
          <w:lang w:eastAsia="da-DK"/>
        </w:rPr>
      </w:pPr>
    </w:p>
    <w:p w14:paraId="258ED1A4" w14:textId="615639B3" w:rsidR="003E5040" w:rsidRPr="003E5040" w:rsidRDefault="003E5040" w:rsidP="003E5040">
      <w:pPr>
        <w:spacing w:line="260" w:lineRule="atLeast"/>
        <w:rPr>
          <w:szCs w:val="24"/>
          <w:lang w:eastAsia="da-DK"/>
        </w:rPr>
      </w:pPr>
      <w:r w:rsidRPr="003E5040">
        <w:rPr>
          <w:szCs w:val="24"/>
          <w:lang w:eastAsia="da-DK"/>
        </w:rPr>
        <w:t xml:space="preserve">Naphtha Splitter Reboiler (H-0405) will emit NOx, primarily due to the thermal and prompt NOx generation mechanisms because the fuel will not contain appreciable amounts of organo-nitrogen compounds that result in fuel NOx emissions. Thermal NOx results from the high temperature thermal dissociation and subsequent reaction of combustion air molecular nitrogen and oxygen and it tends to be generated in the high temperature zone near the burner of an external combustion </w:t>
      </w:r>
      <w:r w:rsidRPr="003E5040">
        <w:rPr>
          <w:szCs w:val="24"/>
          <w:lang w:eastAsia="da-DK"/>
        </w:rPr>
        <w:lastRenderedPageBreak/>
        <w:t>device. The rate of thermal NOx generation is affected by the following three factors: oxygen concentration, peak flame temperature and duration at peak flame temperature. As these three factors increase in value, the rate of thermal NOx generation increases.</w:t>
      </w:r>
    </w:p>
    <w:p w14:paraId="6FD67A99" w14:textId="77777777" w:rsidR="00462768" w:rsidRDefault="00462768" w:rsidP="003E5040">
      <w:pPr>
        <w:spacing w:line="260" w:lineRule="atLeast"/>
        <w:rPr>
          <w:szCs w:val="24"/>
          <w:lang w:eastAsia="da-DK"/>
        </w:rPr>
      </w:pPr>
    </w:p>
    <w:p w14:paraId="730D44E9" w14:textId="11B88BC3" w:rsidR="003E5040" w:rsidRPr="003E5040" w:rsidRDefault="003E5040" w:rsidP="003E5040">
      <w:pPr>
        <w:spacing w:line="260" w:lineRule="atLeast"/>
        <w:rPr>
          <w:szCs w:val="24"/>
          <w:lang w:eastAsia="da-DK"/>
        </w:rPr>
      </w:pPr>
      <w:r w:rsidRPr="003E5040">
        <w:rPr>
          <w:szCs w:val="24"/>
          <w:lang w:eastAsia="da-DK"/>
        </w:rPr>
        <w:t xml:space="preserve">Prompt NOx occurs at the flame front through the relatively fast reaction between nitrogen and oxygen molecules in combustion air and fuel hydrocarbon radicals, which are intermediate species formed during the combustion process. Prompt NOx may represent a meaningful portion of the NOx emissions resulting from LNBs and ULNBs due to the relatively low levels of thermal NOx generated by these burners. </w:t>
      </w:r>
    </w:p>
    <w:p w14:paraId="78F4FE50" w14:textId="77777777" w:rsidR="00462768" w:rsidRDefault="00462768" w:rsidP="003E5040">
      <w:pPr>
        <w:spacing w:line="260" w:lineRule="atLeast"/>
        <w:rPr>
          <w:szCs w:val="24"/>
          <w:lang w:eastAsia="da-DK"/>
        </w:rPr>
      </w:pPr>
    </w:p>
    <w:p w14:paraId="5F1991A8" w14:textId="122A39B8" w:rsidR="003E5040" w:rsidRPr="003E5040" w:rsidRDefault="003E5040" w:rsidP="003E5040">
      <w:pPr>
        <w:spacing w:line="260" w:lineRule="atLeast"/>
        <w:rPr>
          <w:szCs w:val="24"/>
          <w:lang w:eastAsia="da-DK"/>
        </w:rPr>
      </w:pPr>
      <w:r w:rsidRPr="003E5040">
        <w:rPr>
          <w:szCs w:val="24"/>
          <w:lang w:eastAsia="da-DK"/>
        </w:rPr>
        <w:t>The heater is currently not subject to the NOx emission standard in NSPS Subpart Ja as its rated capacity is less than 40 MMBtu/hr. After the unit is taken offline at CMR and recommissioned at MRL, it will not be subject to any NOx emission standards in the NSPS or NESHAP rules.</w:t>
      </w:r>
    </w:p>
    <w:p w14:paraId="02E7F609" w14:textId="77777777" w:rsidR="00462768" w:rsidRDefault="00462768" w:rsidP="003E5040">
      <w:pPr>
        <w:spacing w:line="260" w:lineRule="atLeast"/>
        <w:rPr>
          <w:szCs w:val="24"/>
          <w:lang w:eastAsia="da-DK"/>
        </w:rPr>
      </w:pPr>
    </w:p>
    <w:p w14:paraId="72F5D356" w14:textId="69C7FB89" w:rsidR="003E5040" w:rsidRPr="00462768" w:rsidRDefault="003E5040" w:rsidP="003E5040">
      <w:pPr>
        <w:spacing w:line="260" w:lineRule="atLeast"/>
        <w:rPr>
          <w:b/>
          <w:bCs/>
          <w:szCs w:val="24"/>
          <w:lang w:eastAsia="da-DK"/>
        </w:rPr>
      </w:pPr>
      <w:r w:rsidRPr="00462768">
        <w:rPr>
          <w:b/>
          <w:bCs/>
          <w:szCs w:val="24"/>
          <w:lang w:eastAsia="da-DK"/>
        </w:rPr>
        <w:t>Step 1: Identify Control Technologies</w:t>
      </w:r>
    </w:p>
    <w:p w14:paraId="5BB98D5E" w14:textId="77777777" w:rsidR="003E5040" w:rsidRDefault="003E5040" w:rsidP="003E5040">
      <w:pPr>
        <w:spacing w:line="260" w:lineRule="atLeast"/>
        <w:rPr>
          <w:szCs w:val="24"/>
          <w:lang w:eastAsia="da-DK"/>
        </w:rPr>
      </w:pPr>
      <w:r w:rsidRPr="003E5040">
        <w:rPr>
          <w:szCs w:val="24"/>
          <w:lang w:eastAsia="da-DK"/>
        </w:rPr>
        <w:t>The following are available NOx emission control technologies for Naphtha Splitter Reboiler (H-0405).</w:t>
      </w:r>
    </w:p>
    <w:p w14:paraId="1A61F530" w14:textId="77777777" w:rsidR="00462768" w:rsidRPr="003E5040" w:rsidRDefault="00462768" w:rsidP="003E5040">
      <w:pPr>
        <w:spacing w:line="260" w:lineRule="atLeast"/>
        <w:rPr>
          <w:szCs w:val="24"/>
          <w:lang w:eastAsia="da-DK"/>
        </w:rPr>
      </w:pPr>
    </w:p>
    <w:p w14:paraId="78712430" w14:textId="36DEB931" w:rsidR="003E5040" w:rsidRPr="003E5040" w:rsidRDefault="003E5040" w:rsidP="003C5A8B">
      <w:pPr>
        <w:numPr>
          <w:ilvl w:val="0"/>
          <w:numId w:val="126"/>
        </w:numPr>
        <w:spacing w:after="40" w:line="260" w:lineRule="atLeast"/>
        <w:rPr>
          <w:szCs w:val="24"/>
          <w:lang w:eastAsia="da-DK"/>
        </w:rPr>
      </w:pPr>
      <w:r w:rsidRPr="003E5040">
        <w:rPr>
          <w:szCs w:val="24"/>
          <w:lang w:eastAsia="da-DK"/>
        </w:rPr>
        <w:t>ULNBs (Good Combustion Practices);</w:t>
      </w:r>
    </w:p>
    <w:p w14:paraId="27864BDC" w14:textId="19736BBD" w:rsidR="003E5040" w:rsidRPr="003E5040" w:rsidRDefault="003E5040" w:rsidP="003C5A8B">
      <w:pPr>
        <w:numPr>
          <w:ilvl w:val="0"/>
          <w:numId w:val="126"/>
        </w:numPr>
        <w:spacing w:after="40" w:line="260" w:lineRule="atLeast"/>
        <w:rPr>
          <w:szCs w:val="24"/>
          <w:lang w:eastAsia="da-DK"/>
        </w:rPr>
      </w:pPr>
      <w:r w:rsidRPr="003E5040">
        <w:rPr>
          <w:szCs w:val="24"/>
          <w:lang w:eastAsia="da-DK"/>
        </w:rPr>
        <w:t>SCR;</w:t>
      </w:r>
    </w:p>
    <w:p w14:paraId="66190BAA" w14:textId="7BF8EA74" w:rsidR="003E5040" w:rsidRPr="003E5040" w:rsidRDefault="003E5040" w:rsidP="003C5A8B">
      <w:pPr>
        <w:numPr>
          <w:ilvl w:val="0"/>
          <w:numId w:val="126"/>
        </w:numPr>
        <w:spacing w:after="40" w:line="260" w:lineRule="atLeast"/>
        <w:rPr>
          <w:szCs w:val="24"/>
          <w:lang w:eastAsia="da-DK"/>
        </w:rPr>
      </w:pPr>
      <w:r w:rsidRPr="003E5040">
        <w:rPr>
          <w:szCs w:val="24"/>
          <w:lang w:eastAsia="da-DK"/>
        </w:rPr>
        <w:t>SNCR; and</w:t>
      </w:r>
    </w:p>
    <w:p w14:paraId="69E1634E" w14:textId="17475835" w:rsidR="003E5040" w:rsidRPr="003E5040" w:rsidRDefault="003E5040" w:rsidP="003C5A8B">
      <w:pPr>
        <w:numPr>
          <w:ilvl w:val="0"/>
          <w:numId w:val="126"/>
        </w:numPr>
        <w:spacing w:after="40" w:line="260" w:lineRule="atLeast"/>
        <w:rPr>
          <w:szCs w:val="24"/>
          <w:lang w:eastAsia="da-DK"/>
        </w:rPr>
      </w:pPr>
      <w:r w:rsidRPr="003E5040">
        <w:rPr>
          <w:szCs w:val="24"/>
          <w:lang w:eastAsia="da-DK"/>
        </w:rPr>
        <w:t>NSCR.</w:t>
      </w:r>
    </w:p>
    <w:p w14:paraId="3D7E6078" w14:textId="77777777" w:rsidR="00462768" w:rsidRDefault="00462768" w:rsidP="003E5040">
      <w:pPr>
        <w:spacing w:line="260" w:lineRule="atLeast"/>
        <w:rPr>
          <w:szCs w:val="24"/>
          <w:lang w:eastAsia="da-DK"/>
        </w:rPr>
      </w:pPr>
    </w:p>
    <w:p w14:paraId="06AB8C6B" w14:textId="3B080396" w:rsidR="003E5040" w:rsidRPr="003E5040" w:rsidRDefault="003E5040" w:rsidP="003E5040">
      <w:pPr>
        <w:spacing w:line="260" w:lineRule="atLeast"/>
        <w:rPr>
          <w:szCs w:val="24"/>
          <w:lang w:eastAsia="da-DK"/>
        </w:rPr>
      </w:pPr>
      <w:r w:rsidRPr="003E5040">
        <w:rPr>
          <w:szCs w:val="24"/>
          <w:lang w:eastAsia="da-DK"/>
        </w:rPr>
        <w:t>These technologies are generally described in the following sections.</w:t>
      </w:r>
    </w:p>
    <w:p w14:paraId="28C24108" w14:textId="77777777" w:rsidR="00AB0F4C" w:rsidRDefault="00AB0F4C" w:rsidP="003E5040">
      <w:pPr>
        <w:spacing w:line="260" w:lineRule="atLeast"/>
        <w:rPr>
          <w:szCs w:val="24"/>
          <w:lang w:eastAsia="da-DK"/>
        </w:rPr>
      </w:pPr>
    </w:p>
    <w:p w14:paraId="57401E96" w14:textId="6E074A82" w:rsidR="00AB0F4C" w:rsidRDefault="003E5040" w:rsidP="003E5040">
      <w:pPr>
        <w:spacing w:line="260" w:lineRule="atLeast"/>
        <w:rPr>
          <w:szCs w:val="24"/>
          <w:lang w:eastAsia="da-DK"/>
        </w:rPr>
      </w:pPr>
      <w:r w:rsidRPr="003E5040">
        <w:rPr>
          <w:szCs w:val="24"/>
          <w:lang w:eastAsia="da-DK"/>
        </w:rPr>
        <w:t>Good Combustion Practices</w:t>
      </w:r>
    </w:p>
    <w:p w14:paraId="0FB03DCF" w14:textId="1D86CBAB" w:rsidR="003E5040" w:rsidRPr="003E5040" w:rsidRDefault="003E5040" w:rsidP="003E5040">
      <w:pPr>
        <w:spacing w:line="260" w:lineRule="atLeast"/>
        <w:rPr>
          <w:szCs w:val="24"/>
          <w:lang w:eastAsia="da-DK"/>
        </w:rPr>
      </w:pPr>
      <w:r w:rsidRPr="003E5040">
        <w:rPr>
          <w:szCs w:val="24"/>
          <w:lang w:eastAsia="da-DK"/>
        </w:rPr>
        <w:t xml:space="preserve">Please see </w:t>
      </w:r>
      <w:r w:rsidR="00AB0F4C">
        <w:rPr>
          <w:szCs w:val="24"/>
          <w:lang w:eastAsia="da-DK"/>
        </w:rPr>
        <w:t>Definition Section I</w:t>
      </w:r>
      <w:r w:rsidRPr="003E5040">
        <w:rPr>
          <w:szCs w:val="24"/>
          <w:lang w:eastAsia="da-DK"/>
        </w:rPr>
        <w:t xml:space="preserve"> herein for a discussion of this technology.</w:t>
      </w:r>
    </w:p>
    <w:p w14:paraId="340DFA4B" w14:textId="77777777" w:rsidR="00AB0F4C" w:rsidRDefault="00AB0F4C" w:rsidP="003E5040">
      <w:pPr>
        <w:spacing w:line="260" w:lineRule="atLeast"/>
        <w:rPr>
          <w:szCs w:val="24"/>
          <w:lang w:eastAsia="da-DK"/>
        </w:rPr>
      </w:pPr>
    </w:p>
    <w:p w14:paraId="773FE7F7" w14:textId="3EBEAD5F" w:rsidR="003E5040" w:rsidRPr="003E5040" w:rsidRDefault="003E5040" w:rsidP="003E5040">
      <w:pPr>
        <w:spacing w:line="260" w:lineRule="atLeast"/>
        <w:rPr>
          <w:szCs w:val="24"/>
          <w:lang w:eastAsia="da-DK"/>
        </w:rPr>
      </w:pPr>
      <w:r w:rsidRPr="003E5040">
        <w:rPr>
          <w:szCs w:val="24"/>
          <w:lang w:eastAsia="da-DK"/>
        </w:rPr>
        <w:t>SCR</w:t>
      </w:r>
    </w:p>
    <w:p w14:paraId="69B2F0A7" w14:textId="5291ABA6" w:rsidR="003E5040" w:rsidRPr="003E5040" w:rsidRDefault="003E5040" w:rsidP="003E5040">
      <w:pPr>
        <w:spacing w:line="260" w:lineRule="atLeast"/>
        <w:rPr>
          <w:szCs w:val="24"/>
          <w:lang w:eastAsia="da-DK"/>
        </w:rPr>
      </w:pPr>
      <w:r w:rsidRPr="003E5040">
        <w:rPr>
          <w:szCs w:val="24"/>
          <w:lang w:eastAsia="da-DK"/>
        </w:rPr>
        <w:t xml:space="preserve">Please see </w:t>
      </w:r>
      <w:r w:rsidR="00AB0F4C">
        <w:rPr>
          <w:szCs w:val="24"/>
          <w:lang w:eastAsia="da-DK"/>
        </w:rPr>
        <w:t>Definition Section V</w:t>
      </w:r>
      <w:r w:rsidRPr="003E5040">
        <w:rPr>
          <w:szCs w:val="24"/>
          <w:lang w:eastAsia="da-DK"/>
        </w:rPr>
        <w:t xml:space="preserve"> herein for a discussion of this technology.</w:t>
      </w:r>
    </w:p>
    <w:p w14:paraId="38C95093" w14:textId="77777777" w:rsidR="00AB0F4C" w:rsidRDefault="00AB0F4C" w:rsidP="003E5040">
      <w:pPr>
        <w:spacing w:line="260" w:lineRule="atLeast"/>
        <w:rPr>
          <w:szCs w:val="24"/>
          <w:lang w:eastAsia="da-DK"/>
        </w:rPr>
      </w:pPr>
    </w:p>
    <w:p w14:paraId="10C735AD" w14:textId="1747CE7D" w:rsidR="003E5040" w:rsidRPr="003E5040" w:rsidRDefault="003E5040" w:rsidP="003E5040">
      <w:pPr>
        <w:spacing w:line="260" w:lineRule="atLeast"/>
        <w:rPr>
          <w:szCs w:val="24"/>
          <w:lang w:eastAsia="da-DK"/>
        </w:rPr>
      </w:pPr>
      <w:r w:rsidRPr="003E5040">
        <w:rPr>
          <w:szCs w:val="24"/>
          <w:lang w:eastAsia="da-DK"/>
        </w:rPr>
        <w:t>SNCR</w:t>
      </w:r>
    </w:p>
    <w:p w14:paraId="4562DCC1" w14:textId="3E9D2846" w:rsidR="003E5040" w:rsidRPr="003E5040" w:rsidRDefault="003E5040" w:rsidP="003E5040">
      <w:pPr>
        <w:spacing w:line="260" w:lineRule="atLeast"/>
        <w:rPr>
          <w:szCs w:val="24"/>
          <w:lang w:eastAsia="da-DK"/>
        </w:rPr>
      </w:pPr>
      <w:r w:rsidRPr="003E5040">
        <w:rPr>
          <w:szCs w:val="24"/>
          <w:lang w:eastAsia="da-DK"/>
        </w:rPr>
        <w:t xml:space="preserve">Please see </w:t>
      </w:r>
      <w:r w:rsidR="00AB0F4C">
        <w:rPr>
          <w:szCs w:val="24"/>
          <w:lang w:eastAsia="da-DK"/>
        </w:rPr>
        <w:t>Definition Section IV</w:t>
      </w:r>
      <w:r w:rsidRPr="003E5040">
        <w:rPr>
          <w:szCs w:val="24"/>
          <w:lang w:eastAsia="da-DK"/>
        </w:rPr>
        <w:t xml:space="preserve"> herein for a discussion of this technology.</w:t>
      </w:r>
    </w:p>
    <w:p w14:paraId="0AFCC10D" w14:textId="77777777" w:rsidR="00AB0F4C" w:rsidRDefault="00AB0F4C" w:rsidP="003E5040">
      <w:pPr>
        <w:spacing w:line="260" w:lineRule="atLeast"/>
        <w:rPr>
          <w:szCs w:val="24"/>
          <w:lang w:eastAsia="da-DK"/>
        </w:rPr>
      </w:pPr>
    </w:p>
    <w:p w14:paraId="7CBBA6B6" w14:textId="1E24F5F7" w:rsidR="003E5040" w:rsidRPr="003E5040" w:rsidRDefault="003E5040" w:rsidP="003E5040">
      <w:pPr>
        <w:spacing w:line="260" w:lineRule="atLeast"/>
        <w:rPr>
          <w:szCs w:val="24"/>
          <w:lang w:eastAsia="da-DK"/>
        </w:rPr>
      </w:pPr>
      <w:r w:rsidRPr="003E5040">
        <w:rPr>
          <w:szCs w:val="24"/>
          <w:lang w:eastAsia="da-DK"/>
        </w:rPr>
        <w:t>NSCR</w:t>
      </w:r>
    </w:p>
    <w:p w14:paraId="45F782B6" w14:textId="2B5D04B2" w:rsidR="003E5040" w:rsidRPr="003E5040" w:rsidRDefault="003E5040" w:rsidP="003E5040">
      <w:pPr>
        <w:spacing w:line="260" w:lineRule="atLeast"/>
        <w:rPr>
          <w:szCs w:val="24"/>
          <w:lang w:eastAsia="da-DK"/>
        </w:rPr>
      </w:pPr>
      <w:r w:rsidRPr="003E5040">
        <w:rPr>
          <w:szCs w:val="24"/>
          <w:lang w:eastAsia="da-DK"/>
        </w:rPr>
        <w:t xml:space="preserve">Please see </w:t>
      </w:r>
      <w:r w:rsidR="00AB0F4C">
        <w:rPr>
          <w:szCs w:val="24"/>
          <w:lang w:eastAsia="da-DK"/>
        </w:rPr>
        <w:t>Definition Section VII</w:t>
      </w:r>
      <w:r w:rsidRPr="003E5040">
        <w:rPr>
          <w:szCs w:val="24"/>
          <w:lang w:eastAsia="da-DK"/>
        </w:rPr>
        <w:t xml:space="preserve"> herein for a discussion of this technology.</w:t>
      </w:r>
    </w:p>
    <w:p w14:paraId="3ADD9977" w14:textId="77777777" w:rsidR="00462768" w:rsidRDefault="00462768" w:rsidP="003E5040">
      <w:pPr>
        <w:spacing w:line="260" w:lineRule="atLeast"/>
        <w:rPr>
          <w:szCs w:val="24"/>
          <w:lang w:eastAsia="da-DK"/>
        </w:rPr>
      </w:pPr>
    </w:p>
    <w:p w14:paraId="435E5DDA" w14:textId="2911D944" w:rsidR="003E5040" w:rsidRPr="003C5A8B" w:rsidRDefault="003E5040" w:rsidP="003E5040">
      <w:pPr>
        <w:spacing w:line="260" w:lineRule="atLeast"/>
        <w:rPr>
          <w:b/>
          <w:bCs/>
          <w:szCs w:val="24"/>
          <w:lang w:eastAsia="da-DK"/>
        </w:rPr>
      </w:pPr>
      <w:r w:rsidRPr="003C5A8B">
        <w:rPr>
          <w:b/>
          <w:bCs/>
          <w:szCs w:val="24"/>
          <w:lang w:eastAsia="da-DK"/>
        </w:rPr>
        <w:t>Step 2: Eliminate Technically Infeasible Options</w:t>
      </w:r>
    </w:p>
    <w:p w14:paraId="164356F4" w14:textId="77777777" w:rsidR="003E5040" w:rsidRPr="003E5040" w:rsidRDefault="003E5040" w:rsidP="003E5040">
      <w:pPr>
        <w:spacing w:line="260" w:lineRule="atLeast"/>
        <w:rPr>
          <w:szCs w:val="24"/>
          <w:lang w:eastAsia="da-DK"/>
        </w:rPr>
      </w:pPr>
      <w:r w:rsidRPr="003E5040">
        <w:rPr>
          <w:szCs w:val="24"/>
          <w:lang w:eastAsia="da-DK"/>
        </w:rPr>
        <w:t>The technical feasibility of the NOx emission control technologies determined to be available for Naphtha Splitter Reboiler (H-0405) is evaluated below.</w:t>
      </w:r>
    </w:p>
    <w:p w14:paraId="7DBF2596" w14:textId="77777777" w:rsidR="00462768" w:rsidRDefault="00462768" w:rsidP="003E5040">
      <w:pPr>
        <w:spacing w:line="260" w:lineRule="atLeast"/>
        <w:rPr>
          <w:szCs w:val="24"/>
          <w:lang w:eastAsia="da-DK"/>
        </w:rPr>
      </w:pPr>
    </w:p>
    <w:p w14:paraId="306B918E" w14:textId="2CC8BD3A" w:rsidR="003E5040" w:rsidRPr="003E5040" w:rsidRDefault="003E5040" w:rsidP="003E5040">
      <w:pPr>
        <w:spacing w:line="260" w:lineRule="atLeast"/>
        <w:rPr>
          <w:szCs w:val="24"/>
          <w:lang w:eastAsia="da-DK"/>
        </w:rPr>
      </w:pPr>
      <w:r w:rsidRPr="003E5040">
        <w:rPr>
          <w:szCs w:val="24"/>
          <w:lang w:eastAsia="da-DK"/>
        </w:rPr>
        <w:t>Good Combustion Practices</w:t>
      </w:r>
    </w:p>
    <w:p w14:paraId="29BBAFEE" w14:textId="77777777" w:rsidR="003E5040" w:rsidRPr="003E5040" w:rsidRDefault="003E5040" w:rsidP="003E5040">
      <w:pPr>
        <w:spacing w:line="260" w:lineRule="atLeast"/>
        <w:rPr>
          <w:szCs w:val="24"/>
          <w:lang w:eastAsia="da-DK"/>
        </w:rPr>
      </w:pPr>
      <w:r w:rsidRPr="003E5040">
        <w:rPr>
          <w:szCs w:val="24"/>
          <w:lang w:eastAsia="da-DK"/>
        </w:rPr>
        <w:t>The heater implements good combustion practices, including minimizing excess air, ensuring proper fuel and air mixing, maintaining low flame temperatures, and controlling residence times, etc. This option is technically feasible.</w:t>
      </w:r>
    </w:p>
    <w:p w14:paraId="0FB2907D" w14:textId="77777777" w:rsidR="003C5A8B" w:rsidRDefault="003C5A8B" w:rsidP="003E5040">
      <w:pPr>
        <w:spacing w:line="260" w:lineRule="atLeast"/>
        <w:rPr>
          <w:szCs w:val="24"/>
          <w:lang w:eastAsia="da-DK"/>
        </w:rPr>
      </w:pPr>
    </w:p>
    <w:p w14:paraId="205911E8" w14:textId="53200D7F" w:rsidR="003E5040" w:rsidRPr="003E5040" w:rsidRDefault="003E5040" w:rsidP="003E5040">
      <w:pPr>
        <w:spacing w:line="260" w:lineRule="atLeast"/>
        <w:rPr>
          <w:szCs w:val="24"/>
          <w:lang w:eastAsia="da-DK"/>
        </w:rPr>
      </w:pPr>
      <w:r w:rsidRPr="003E5040">
        <w:rPr>
          <w:szCs w:val="24"/>
          <w:lang w:eastAsia="da-DK"/>
        </w:rPr>
        <w:t>SCR</w:t>
      </w:r>
    </w:p>
    <w:p w14:paraId="1410BFF5" w14:textId="77777777" w:rsidR="003E5040" w:rsidRPr="003E5040" w:rsidRDefault="003E5040" w:rsidP="003E5040">
      <w:pPr>
        <w:spacing w:line="260" w:lineRule="atLeast"/>
        <w:rPr>
          <w:szCs w:val="24"/>
          <w:lang w:eastAsia="da-DK"/>
        </w:rPr>
      </w:pPr>
      <w:r w:rsidRPr="003E5040">
        <w:rPr>
          <w:szCs w:val="24"/>
          <w:lang w:eastAsia="da-DK"/>
        </w:rPr>
        <w:t>This option is technically feasible for the heater.</w:t>
      </w:r>
    </w:p>
    <w:p w14:paraId="65626D2E" w14:textId="77777777" w:rsidR="00462768" w:rsidRDefault="00462768" w:rsidP="003E5040">
      <w:pPr>
        <w:spacing w:line="260" w:lineRule="atLeast"/>
        <w:rPr>
          <w:szCs w:val="24"/>
          <w:lang w:eastAsia="da-DK"/>
        </w:rPr>
      </w:pPr>
    </w:p>
    <w:p w14:paraId="61A0E934" w14:textId="01C7B474" w:rsidR="003E5040" w:rsidRPr="003E5040" w:rsidRDefault="003E5040" w:rsidP="003E5040">
      <w:pPr>
        <w:spacing w:line="260" w:lineRule="atLeast"/>
        <w:rPr>
          <w:szCs w:val="24"/>
          <w:lang w:eastAsia="da-DK"/>
        </w:rPr>
      </w:pPr>
      <w:r w:rsidRPr="003E5040">
        <w:rPr>
          <w:szCs w:val="24"/>
          <w:lang w:eastAsia="da-DK"/>
        </w:rPr>
        <w:lastRenderedPageBreak/>
        <w:t>SNCR</w:t>
      </w:r>
    </w:p>
    <w:p w14:paraId="751F4980" w14:textId="77777777" w:rsidR="003E5040" w:rsidRPr="003E5040" w:rsidRDefault="003E5040" w:rsidP="003E5040">
      <w:pPr>
        <w:spacing w:line="260" w:lineRule="atLeast"/>
        <w:rPr>
          <w:szCs w:val="24"/>
          <w:lang w:eastAsia="da-DK"/>
        </w:rPr>
      </w:pPr>
      <w:r w:rsidRPr="003E5040">
        <w:rPr>
          <w:szCs w:val="24"/>
          <w:lang w:eastAsia="da-DK"/>
        </w:rPr>
        <w:t>SNCR is not technically feasible for NOx control for H-0405 because the process conditions (temperature window, residence time, flue gas composition and flow pattern), operational transients, and integration constraints prevent reliable reagent reaction and acceptable NOx removal efficiency without unacceptable impacts on process operations or requiring impractical auxiliary systems.</w:t>
      </w:r>
    </w:p>
    <w:p w14:paraId="4C53BCFE" w14:textId="6D7EEDE2" w:rsidR="003E5040" w:rsidRPr="003E5040" w:rsidRDefault="003E5040" w:rsidP="00AB0F4C">
      <w:pPr>
        <w:numPr>
          <w:ilvl w:val="0"/>
          <w:numId w:val="126"/>
        </w:numPr>
        <w:spacing w:after="40" w:line="260" w:lineRule="atLeast"/>
        <w:rPr>
          <w:szCs w:val="24"/>
          <w:lang w:eastAsia="da-DK"/>
        </w:rPr>
      </w:pPr>
      <w:r w:rsidRPr="003E5040">
        <w:rPr>
          <w:szCs w:val="24"/>
          <w:lang w:eastAsia="da-DK"/>
        </w:rPr>
        <w:t>Narrow and high temperature window: SNCR relies on homogeneous gas phase reactions between injected reagent (typically ammonia or urea) and NOx to form N2 and H2O. These reactions are effective only within a relatively narrow, elevated temperature range (generally 1600–2100 °F). Based on the current operating records, exhaust gas temperatures for H-0405 (burning refinery off gas) range from about 450 to 550 °F and are expected to fall further when the unit switches to RFU off gas. These temperatures are generally below the SNCR optimal temperature range.</w:t>
      </w:r>
    </w:p>
    <w:p w14:paraId="4386421A" w14:textId="07D32663" w:rsidR="003E5040" w:rsidRPr="003E5040" w:rsidRDefault="003E5040" w:rsidP="00AB0F4C">
      <w:pPr>
        <w:numPr>
          <w:ilvl w:val="0"/>
          <w:numId w:val="126"/>
        </w:numPr>
        <w:spacing w:after="40" w:line="260" w:lineRule="atLeast"/>
        <w:rPr>
          <w:szCs w:val="24"/>
          <w:lang w:eastAsia="da-DK"/>
        </w:rPr>
      </w:pPr>
      <w:r w:rsidRPr="003E5040">
        <w:rPr>
          <w:szCs w:val="24"/>
          <w:lang w:eastAsia="da-DK"/>
        </w:rPr>
        <w:t>Insufficient residence time and gas mixing: Effective SNCR requires sufficient residence time at the proper reaction temperature and good mixing between reagent and flue gas. The heater and its downstream ductwork cannot provide the long residence times or well controlled turbulent mixing necessary for SNCR to reach meaningful NOx reductions. Short residence time and poor mixing lead to low NOx conversion and elevated ammonia slip.</w:t>
      </w:r>
    </w:p>
    <w:p w14:paraId="10A2B385" w14:textId="71F12D73" w:rsidR="003E5040" w:rsidRPr="003E5040" w:rsidRDefault="003E5040" w:rsidP="00AB0F4C">
      <w:pPr>
        <w:numPr>
          <w:ilvl w:val="0"/>
          <w:numId w:val="126"/>
        </w:numPr>
        <w:spacing w:after="40" w:line="260" w:lineRule="atLeast"/>
        <w:rPr>
          <w:szCs w:val="24"/>
          <w:lang w:eastAsia="da-DK"/>
        </w:rPr>
      </w:pPr>
      <w:r w:rsidRPr="003E5040">
        <w:rPr>
          <w:szCs w:val="24"/>
          <w:lang w:eastAsia="da-DK"/>
        </w:rPr>
        <w:t xml:space="preserve">For H-0405, the relatively low NOx concentrations in combustion flue gas make SNCR inefficient because it requires substantial reagent flow to obtain acceptable percentage reductions. To achieve modest NOx reduction, reagent dosing must be elevated, which increases risk of ammonia slip. Unreacted reagent (ammonia slip) can form ammonium salts with sulfur or acidic species in the flue gas, leading to deposition and corrosion on heat transfer surfaces, ductwork, and pollution control equipment. </w:t>
      </w:r>
    </w:p>
    <w:p w14:paraId="4CCDA126" w14:textId="6A268BCC" w:rsidR="003E5040" w:rsidRPr="003E5040" w:rsidRDefault="003E5040" w:rsidP="00AB0F4C">
      <w:pPr>
        <w:numPr>
          <w:ilvl w:val="0"/>
          <w:numId w:val="126"/>
        </w:numPr>
        <w:spacing w:after="40" w:line="260" w:lineRule="atLeast"/>
        <w:rPr>
          <w:szCs w:val="24"/>
          <w:lang w:eastAsia="da-DK"/>
        </w:rPr>
      </w:pPr>
      <w:r w:rsidRPr="003E5040">
        <w:rPr>
          <w:szCs w:val="24"/>
          <w:lang w:eastAsia="da-DK"/>
        </w:rPr>
        <w:t>Furthermore, H-0405 combustion flue gas may contain sulfur compounds, particulates, and other contaminants that foul injectors, poison reaction pathways, or create corrosive byproducts when combined with injected reagent. Injector nozzles exposed to these conditions require frequent cleaning/replacement, reducing availability and raising lifecycle costs.</w:t>
      </w:r>
    </w:p>
    <w:p w14:paraId="07AC129D" w14:textId="77777777" w:rsidR="003E5040" w:rsidRPr="003E5040" w:rsidRDefault="003E5040" w:rsidP="003E5040">
      <w:pPr>
        <w:spacing w:line="260" w:lineRule="atLeast"/>
        <w:rPr>
          <w:szCs w:val="24"/>
          <w:lang w:eastAsia="da-DK"/>
        </w:rPr>
      </w:pPr>
      <w:r w:rsidRPr="003E5040">
        <w:rPr>
          <w:szCs w:val="24"/>
          <w:lang w:eastAsia="da-DK"/>
        </w:rPr>
        <w:t xml:space="preserve">Given these factors, SNCR is not technically feasible for controlling NOx from Naphtha Splitter Reboiler H-0405. </w:t>
      </w:r>
    </w:p>
    <w:p w14:paraId="6DCBBE80" w14:textId="77777777" w:rsidR="00AB0F4C" w:rsidRDefault="00AB0F4C" w:rsidP="003E5040">
      <w:pPr>
        <w:spacing w:line="260" w:lineRule="atLeast"/>
        <w:rPr>
          <w:szCs w:val="24"/>
          <w:lang w:eastAsia="da-DK"/>
        </w:rPr>
      </w:pPr>
    </w:p>
    <w:p w14:paraId="6F52C269" w14:textId="7DAB21EA" w:rsidR="003E5040" w:rsidRPr="003E5040" w:rsidRDefault="003E5040" w:rsidP="003E5040">
      <w:pPr>
        <w:spacing w:line="260" w:lineRule="atLeast"/>
        <w:rPr>
          <w:szCs w:val="24"/>
          <w:lang w:eastAsia="da-DK"/>
        </w:rPr>
      </w:pPr>
      <w:r w:rsidRPr="003E5040">
        <w:rPr>
          <w:szCs w:val="24"/>
          <w:lang w:eastAsia="da-DK"/>
        </w:rPr>
        <w:t>NSCR</w:t>
      </w:r>
    </w:p>
    <w:p w14:paraId="54F92AE2" w14:textId="77777777" w:rsidR="003E5040" w:rsidRPr="003E5040" w:rsidRDefault="003E5040" w:rsidP="003E5040">
      <w:pPr>
        <w:spacing w:line="260" w:lineRule="atLeast"/>
        <w:rPr>
          <w:szCs w:val="24"/>
          <w:lang w:eastAsia="da-DK"/>
        </w:rPr>
      </w:pPr>
      <w:r w:rsidRPr="003E5040">
        <w:rPr>
          <w:szCs w:val="24"/>
          <w:lang w:eastAsia="da-DK"/>
        </w:rPr>
        <w:t>NSCR technology is not technically feasible for the control of NOx emissions from the unit because it will not operate at the 0.5% or less excess oxygen concentration necessary to ensure NOx reduction with NSCR. Instead, the heater will operate with an excess oxygen concentration of approximately 2 - 3%. This amount of excess oxygen will promote both low levels of CO and high combustion (thermal) efficiency, while also providing for safe heater operations during variations in fuel gas operating conditions (e.g., fuel gas composition changes, fuel gas supply pressure variations). Furthermore, research of EPA’s RBLC database indicates NSCR has not been used to control NOx emissions from a comparable heater. These factors indicate that it is not technically feasible to use NSCR to control NOx emissions from H-0405.</w:t>
      </w:r>
    </w:p>
    <w:p w14:paraId="052181AD" w14:textId="77777777" w:rsidR="003C5A8B" w:rsidRDefault="003C5A8B" w:rsidP="003C5A8B">
      <w:pPr>
        <w:spacing w:line="260" w:lineRule="atLeast"/>
        <w:rPr>
          <w:b/>
          <w:bCs/>
          <w:szCs w:val="24"/>
          <w:lang w:eastAsia="da-DK"/>
        </w:rPr>
      </w:pPr>
    </w:p>
    <w:p w14:paraId="6A7BE30A" w14:textId="2DC1F6B0" w:rsidR="003C5A8B" w:rsidRPr="009E55F7" w:rsidRDefault="003C5A8B" w:rsidP="003C5A8B">
      <w:pPr>
        <w:spacing w:line="260" w:lineRule="atLeast"/>
        <w:rPr>
          <w:b/>
          <w:bCs/>
          <w:szCs w:val="24"/>
          <w:lang w:eastAsia="da-DK"/>
        </w:rPr>
      </w:pPr>
      <w:r w:rsidRPr="009E55F7">
        <w:rPr>
          <w:b/>
          <w:bCs/>
          <w:szCs w:val="24"/>
          <w:lang w:eastAsia="da-DK"/>
        </w:rPr>
        <w:t>Step 3: Rank Remaining Control Technologies by Control Effectiveness</w:t>
      </w:r>
    </w:p>
    <w:p w14:paraId="6BF76438" w14:textId="77777777" w:rsidR="003E5040" w:rsidRDefault="003E5040" w:rsidP="003E5040">
      <w:pPr>
        <w:spacing w:line="260" w:lineRule="atLeast"/>
        <w:rPr>
          <w:szCs w:val="24"/>
          <w:lang w:eastAsia="da-DK"/>
        </w:rPr>
      </w:pPr>
      <w:r w:rsidRPr="003E5040">
        <w:rPr>
          <w:szCs w:val="24"/>
          <w:lang w:eastAsia="da-DK"/>
        </w:rPr>
        <w:t>The remaining available NOx emission control technologies for Naphtha Splitter Reboiler (H-0405) are listed below from the highest to lowest potential emission control relative to the emissions unit’s baseline emissions.</w:t>
      </w:r>
    </w:p>
    <w:p w14:paraId="12A79118" w14:textId="77777777" w:rsidR="00AB0F4C" w:rsidRPr="003E5040" w:rsidRDefault="00AB0F4C" w:rsidP="003E5040">
      <w:pPr>
        <w:spacing w:line="260" w:lineRule="atLeast"/>
        <w:rPr>
          <w:szCs w:val="24"/>
          <w:lang w:eastAsia="da-DK"/>
        </w:rPr>
      </w:pPr>
    </w:p>
    <w:p w14:paraId="0CCCB840" w14:textId="674FF48A" w:rsidR="003E5040" w:rsidRPr="003E5040" w:rsidRDefault="003E5040" w:rsidP="00AB0F4C">
      <w:pPr>
        <w:numPr>
          <w:ilvl w:val="0"/>
          <w:numId w:val="126"/>
        </w:numPr>
        <w:spacing w:after="40" w:line="260" w:lineRule="atLeast"/>
        <w:rPr>
          <w:szCs w:val="24"/>
          <w:lang w:eastAsia="da-DK"/>
        </w:rPr>
      </w:pPr>
      <w:r w:rsidRPr="003E5040">
        <w:rPr>
          <w:szCs w:val="24"/>
          <w:lang w:eastAsia="da-DK"/>
        </w:rPr>
        <w:t>SCR; and</w:t>
      </w:r>
    </w:p>
    <w:p w14:paraId="24C52520" w14:textId="23EFA321" w:rsidR="003E5040" w:rsidRPr="003E5040" w:rsidRDefault="003E5040" w:rsidP="00AB0F4C">
      <w:pPr>
        <w:numPr>
          <w:ilvl w:val="0"/>
          <w:numId w:val="126"/>
        </w:numPr>
        <w:spacing w:after="40" w:line="260" w:lineRule="atLeast"/>
        <w:rPr>
          <w:szCs w:val="24"/>
          <w:lang w:eastAsia="da-DK"/>
        </w:rPr>
      </w:pPr>
      <w:r w:rsidRPr="003E5040">
        <w:rPr>
          <w:szCs w:val="24"/>
          <w:lang w:eastAsia="da-DK"/>
        </w:rPr>
        <w:t>Good Combustion Practices.</w:t>
      </w:r>
    </w:p>
    <w:p w14:paraId="4EE55A02" w14:textId="77777777" w:rsidR="00AB0F4C" w:rsidRDefault="00AB0F4C" w:rsidP="003C5A8B">
      <w:pPr>
        <w:spacing w:line="260" w:lineRule="atLeast"/>
        <w:rPr>
          <w:b/>
          <w:bCs/>
          <w:szCs w:val="24"/>
          <w:lang w:eastAsia="da-DK"/>
        </w:rPr>
      </w:pPr>
    </w:p>
    <w:p w14:paraId="3A4A88EE" w14:textId="3B51DF03" w:rsidR="003C5A8B" w:rsidRPr="009E55F7" w:rsidRDefault="003C5A8B" w:rsidP="003C5A8B">
      <w:pPr>
        <w:spacing w:line="260" w:lineRule="atLeast"/>
        <w:rPr>
          <w:b/>
          <w:bCs/>
          <w:szCs w:val="24"/>
          <w:lang w:eastAsia="da-DK"/>
        </w:rPr>
      </w:pPr>
      <w:r>
        <w:rPr>
          <w:b/>
          <w:bCs/>
          <w:szCs w:val="24"/>
          <w:lang w:eastAsia="da-DK"/>
        </w:rPr>
        <w:t>S</w:t>
      </w:r>
      <w:r w:rsidRPr="009E55F7">
        <w:rPr>
          <w:b/>
          <w:bCs/>
          <w:szCs w:val="24"/>
          <w:lang w:eastAsia="da-DK"/>
        </w:rPr>
        <w:t>tep 4: Evaluate Most Effective Control Options and Document Results</w:t>
      </w:r>
    </w:p>
    <w:p w14:paraId="12D35F6B" w14:textId="77777777" w:rsidR="003E5040" w:rsidRPr="003E5040" w:rsidRDefault="003E5040" w:rsidP="003E5040">
      <w:pPr>
        <w:spacing w:line="260" w:lineRule="atLeast"/>
        <w:rPr>
          <w:szCs w:val="24"/>
          <w:lang w:eastAsia="da-DK"/>
        </w:rPr>
      </w:pPr>
      <w:r w:rsidRPr="003E5040">
        <w:rPr>
          <w:szCs w:val="24"/>
          <w:lang w:eastAsia="da-DK"/>
        </w:rPr>
        <w:t>Below, MRL evaluated the cost effectiveness of the installation and operation of the NOx emission control technologies that were determined to be technically feasible for Naphtha Splitter Reboiler H-0405.</w:t>
      </w:r>
    </w:p>
    <w:p w14:paraId="4C723719" w14:textId="77777777" w:rsidR="00AB0F4C" w:rsidRDefault="00AB0F4C" w:rsidP="003E5040">
      <w:pPr>
        <w:spacing w:line="260" w:lineRule="atLeast"/>
        <w:rPr>
          <w:szCs w:val="24"/>
          <w:lang w:eastAsia="da-DK"/>
        </w:rPr>
      </w:pPr>
    </w:p>
    <w:p w14:paraId="52003FB8" w14:textId="7758844D" w:rsidR="003E5040" w:rsidRPr="003E5040" w:rsidRDefault="003E5040" w:rsidP="003E5040">
      <w:pPr>
        <w:spacing w:line="260" w:lineRule="atLeast"/>
        <w:rPr>
          <w:szCs w:val="24"/>
          <w:lang w:eastAsia="da-DK"/>
        </w:rPr>
      </w:pPr>
      <w:r w:rsidRPr="003E5040">
        <w:rPr>
          <w:szCs w:val="24"/>
          <w:lang w:eastAsia="da-DK"/>
        </w:rPr>
        <w:t>SCR</w:t>
      </w:r>
    </w:p>
    <w:p w14:paraId="6E996A5B" w14:textId="7B8E0DC9" w:rsidR="003E5040" w:rsidRPr="003E5040" w:rsidRDefault="003E5040" w:rsidP="003E5040">
      <w:pPr>
        <w:spacing w:line="260" w:lineRule="atLeast"/>
        <w:rPr>
          <w:szCs w:val="24"/>
          <w:lang w:eastAsia="da-DK"/>
        </w:rPr>
      </w:pPr>
      <w:r w:rsidRPr="003E5040">
        <w:rPr>
          <w:szCs w:val="24"/>
          <w:lang w:eastAsia="da-DK"/>
        </w:rPr>
        <w:t xml:space="preserve">As indicated in </w:t>
      </w:r>
      <w:r w:rsidR="00AB0F4C">
        <w:rPr>
          <w:szCs w:val="24"/>
          <w:lang w:eastAsia="da-DK"/>
        </w:rPr>
        <w:t>the application</w:t>
      </w:r>
      <w:r w:rsidRPr="003E5040">
        <w:rPr>
          <w:szCs w:val="24"/>
          <w:lang w:eastAsia="da-DK"/>
        </w:rPr>
        <w:t>, MRL estimated that the installation and operation of an SCR system on the heater would result in a cost effectiveness equal to approximately $106,582 per ton of NOx emission reduction, which is not cost effective. The cost for the installation and operation of an SCR system on the heater was estimated using the SCR cost estimating spreadsheet that EPA developed and published in June of 2019. The installation of an SCR system on the heater would require additional energy to operate the SCR system’s electrical equipment (e.g., pumps, heaters/vaporizers, instrumentation) and provide fan power to overcome the pressure drop across the SCR catalyst bed(s). This increase in electricity usage at the plant would likely result in increased GHG and non-GHG emission rates at one or more power generating stations, reducing the net environmental benefit of the SCR system. Furthermore, the SCR catalyst would require periodic replacement, which would result in a spent catalyst waste stream. This waste stream may represent hazardous waste depending on the composition of the catalyst and the heater’s combustion products collected on the catalyst. Lastly, an SCR system would experience ammonia slip during operation, resulting in ammonia emissions from the heater’s stack, which may negatively impact regional haze due to an increase in the amount of atmospheric ammonia available to generate visibility impairing ammonium nitrates and ammonium sulfates.</w:t>
      </w:r>
    </w:p>
    <w:p w14:paraId="721C7B40" w14:textId="77777777" w:rsidR="00AB0F4C" w:rsidRDefault="00AB0F4C" w:rsidP="003E5040">
      <w:pPr>
        <w:spacing w:line="260" w:lineRule="atLeast"/>
        <w:rPr>
          <w:szCs w:val="24"/>
          <w:lang w:eastAsia="da-DK"/>
        </w:rPr>
      </w:pPr>
    </w:p>
    <w:p w14:paraId="0E921036" w14:textId="13B3C1BF" w:rsidR="003E5040" w:rsidRPr="003E5040" w:rsidRDefault="003E5040" w:rsidP="003E5040">
      <w:pPr>
        <w:spacing w:line="260" w:lineRule="atLeast"/>
        <w:rPr>
          <w:szCs w:val="24"/>
          <w:lang w:eastAsia="da-DK"/>
        </w:rPr>
      </w:pPr>
      <w:r w:rsidRPr="003E5040">
        <w:rPr>
          <w:szCs w:val="24"/>
          <w:lang w:eastAsia="da-DK"/>
        </w:rPr>
        <w:t>In summary, MRL determined that it would not be cost effective to equip the reboiler with an SCR system and the operation of an SCR system on the reboiler would likely result in collateral emissions of GHG and non-GHG pollutants, as well as the generation of an additional solid waste stream at the site. For these reasons, MRL eliminated an SCR system from consideration as the maximum air pollution control capability for the reboiler’ s NOx emissions.</w:t>
      </w:r>
    </w:p>
    <w:p w14:paraId="2D7069ED" w14:textId="77777777" w:rsidR="00AB0F4C" w:rsidRDefault="00AB0F4C" w:rsidP="003E5040">
      <w:pPr>
        <w:spacing w:line="260" w:lineRule="atLeast"/>
        <w:rPr>
          <w:szCs w:val="24"/>
          <w:lang w:eastAsia="da-DK"/>
        </w:rPr>
      </w:pPr>
    </w:p>
    <w:p w14:paraId="14849181" w14:textId="05ED77E3" w:rsidR="003E5040" w:rsidRPr="00AB0F4C" w:rsidRDefault="003E5040" w:rsidP="003E5040">
      <w:pPr>
        <w:spacing w:line="260" w:lineRule="atLeast"/>
        <w:rPr>
          <w:b/>
          <w:bCs/>
          <w:szCs w:val="24"/>
          <w:lang w:eastAsia="da-DK"/>
        </w:rPr>
      </w:pPr>
      <w:r w:rsidRPr="00AB0F4C">
        <w:rPr>
          <w:b/>
          <w:bCs/>
          <w:szCs w:val="24"/>
          <w:lang w:eastAsia="da-DK"/>
        </w:rPr>
        <w:t>Step 5: Select Maximum Air Pollution Control Capability</w:t>
      </w:r>
    </w:p>
    <w:p w14:paraId="3CCEC9F2" w14:textId="77777777" w:rsidR="003E5040" w:rsidRDefault="003E5040" w:rsidP="003E5040">
      <w:pPr>
        <w:spacing w:line="260" w:lineRule="atLeast"/>
        <w:rPr>
          <w:szCs w:val="24"/>
          <w:lang w:eastAsia="da-DK"/>
        </w:rPr>
      </w:pPr>
      <w:r w:rsidRPr="003E5040">
        <w:rPr>
          <w:szCs w:val="24"/>
          <w:lang w:eastAsia="da-DK"/>
        </w:rPr>
        <w:t xml:space="preserve">MRL determined that good combustion practices following NESHAP DDDDD requirements represent the maximum air pollution control capability for the NOx emissions from Naphtha Splitter Reboiler (H-0405). The unit will comply with the following emission limitations to reflect the performance of the maximum air pollution control capability for this unit: </w:t>
      </w:r>
    </w:p>
    <w:p w14:paraId="28D7F94C" w14:textId="77777777" w:rsidR="00AB0F4C" w:rsidRPr="003E5040" w:rsidRDefault="00AB0F4C" w:rsidP="003E5040">
      <w:pPr>
        <w:spacing w:line="260" w:lineRule="atLeast"/>
        <w:rPr>
          <w:szCs w:val="24"/>
          <w:lang w:eastAsia="da-DK"/>
        </w:rPr>
      </w:pPr>
    </w:p>
    <w:p w14:paraId="642618B6" w14:textId="553FA706" w:rsidR="003E5040" w:rsidRPr="003E5040" w:rsidRDefault="003E5040" w:rsidP="00AB0F4C">
      <w:pPr>
        <w:numPr>
          <w:ilvl w:val="0"/>
          <w:numId w:val="126"/>
        </w:numPr>
        <w:spacing w:after="40" w:line="260" w:lineRule="atLeast"/>
        <w:rPr>
          <w:szCs w:val="24"/>
          <w:lang w:eastAsia="da-DK"/>
        </w:rPr>
      </w:pPr>
      <w:r w:rsidRPr="003E5040">
        <w:rPr>
          <w:szCs w:val="24"/>
          <w:lang w:eastAsia="da-DK"/>
        </w:rPr>
        <w:t xml:space="preserve">NOx emissions from Naphtha Splitter Reboiler (H-0405) shall not exceed 0.035 </w:t>
      </w:r>
      <w:proofErr w:type="spellStart"/>
      <w:r w:rsidRPr="003E5040">
        <w:rPr>
          <w:szCs w:val="24"/>
          <w:lang w:eastAsia="da-DK"/>
        </w:rPr>
        <w:t>lb</w:t>
      </w:r>
      <w:proofErr w:type="spellEnd"/>
      <w:r w:rsidRPr="003E5040">
        <w:rPr>
          <w:szCs w:val="24"/>
          <w:lang w:eastAsia="da-DK"/>
        </w:rPr>
        <w:t>/MMBtu (HHV) on an average of three 1-hr runs.</w:t>
      </w:r>
    </w:p>
    <w:p w14:paraId="5EDA5716" w14:textId="77777777" w:rsidR="00AB0F4C" w:rsidRDefault="00AB0F4C" w:rsidP="003E5040">
      <w:pPr>
        <w:spacing w:line="260" w:lineRule="atLeast"/>
        <w:rPr>
          <w:szCs w:val="24"/>
          <w:lang w:eastAsia="da-DK"/>
        </w:rPr>
      </w:pPr>
    </w:p>
    <w:p w14:paraId="248EE91E" w14:textId="72771E82" w:rsidR="003E5040" w:rsidRPr="00AB0F4C" w:rsidRDefault="003E5040" w:rsidP="003E5040">
      <w:pPr>
        <w:spacing w:line="260" w:lineRule="atLeast"/>
        <w:rPr>
          <w:b/>
          <w:bCs/>
          <w:szCs w:val="24"/>
          <w:lang w:eastAsia="da-DK"/>
        </w:rPr>
      </w:pPr>
      <w:r w:rsidRPr="00AB0F4C">
        <w:rPr>
          <w:b/>
          <w:bCs/>
          <w:szCs w:val="24"/>
          <w:lang w:eastAsia="da-DK"/>
        </w:rPr>
        <w:t>Particulate Matter PM/PM10/PM2.5</w:t>
      </w:r>
    </w:p>
    <w:p w14:paraId="1991E610" w14:textId="77777777" w:rsidR="003E5040" w:rsidRPr="003E5040" w:rsidRDefault="003E5040" w:rsidP="003E5040">
      <w:pPr>
        <w:spacing w:line="260" w:lineRule="atLeast"/>
        <w:rPr>
          <w:szCs w:val="24"/>
          <w:lang w:eastAsia="da-DK"/>
        </w:rPr>
      </w:pPr>
      <w:r w:rsidRPr="003E5040">
        <w:rPr>
          <w:szCs w:val="24"/>
          <w:lang w:eastAsia="da-DK"/>
        </w:rPr>
        <w:t>The Naphtha Splitter Reboiler (H-0405) will emit PM, PM10 and PM2.5 comprising both filterable and condensable fractions. A gaseous fuel combustion device can emit condensable PM10 and PM2.5 due to the incomplete combustion of higher molecular weight hydrocarbons present in the device’s gaseous fuel. However, the heater will combust pipeline quality natural gas and RFU off gas, which contain relatively low levels of high molecular weight hydrocarbons; therefore, elevated particulate emissions from incomplete combustion of heavy hydrocarbons are not expected. Additionally, the proposed fuels contain low levels of sulfur, further minimizing the generation of PM10 and PM2.5 when they are combusted.</w:t>
      </w:r>
    </w:p>
    <w:p w14:paraId="6E590D33" w14:textId="77777777" w:rsidR="00AB0F4C" w:rsidRDefault="00AB0F4C" w:rsidP="003E5040">
      <w:pPr>
        <w:spacing w:line="260" w:lineRule="atLeast"/>
        <w:rPr>
          <w:szCs w:val="24"/>
          <w:lang w:eastAsia="da-DK"/>
        </w:rPr>
      </w:pPr>
    </w:p>
    <w:p w14:paraId="0D33B634" w14:textId="794BDC8D" w:rsidR="003E5040" w:rsidRDefault="003E5040" w:rsidP="003E5040">
      <w:pPr>
        <w:spacing w:line="260" w:lineRule="atLeast"/>
        <w:rPr>
          <w:szCs w:val="24"/>
          <w:lang w:eastAsia="da-DK"/>
        </w:rPr>
      </w:pPr>
      <w:r w:rsidRPr="003E5040">
        <w:rPr>
          <w:szCs w:val="24"/>
          <w:lang w:eastAsia="da-DK"/>
        </w:rPr>
        <w:lastRenderedPageBreak/>
        <w:t>The heater will not be subject to an NSPS or NESHAP emission standard. MRL proposes the following opacity and maximum air pollution control capability for PM, PM10 and PM2.5:</w:t>
      </w:r>
    </w:p>
    <w:p w14:paraId="0A9B766B" w14:textId="77777777" w:rsidR="003E092C" w:rsidRPr="003E5040" w:rsidRDefault="003E092C" w:rsidP="003E5040">
      <w:pPr>
        <w:spacing w:line="260" w:lineRule="atLeast"/>
        <w:rPr>
          <w:szCs w:val="24"/>
          <w:lang w:eastAsia="da-DK"/>
        </w:rPr>
      </w:pPr>
    </w:p>
    <w:p w14:paraId="13E199D2" w14:textId="5F0A1E32" w:rsidR="003E5040" w:rsidRPr="003E5040" w:rsidRDefault="003E5040" w:rsidP="003E092C">
      <w:pPr>
        <w:numPr>
          <w:ilvl w:val="0"/>
          <w:numId w:val="126"/>
        </w:numPr>
        <w:spacing w:after="40" w:line="260" w:lineRule="atLeast"/>
        <w:rPr>
          <w:szCs w:val="24"/>
          <w:lang w:eastAsia="da-DK"/>
        </w:rPr>
      </w:pPr>
      <w:r w:rsidRPr="003E5040">
        <w:rPr>
          <w:szCs w:val="24"/>
          <w:lang w:eastAsia="da-DK"/>
        </w:rPr>
        <w:t>Pursuant to ARM 17.8.304(2), emissions from the heater shall not exceed an opacity of 20% or greater averaged over six consecutive minutes;</w:t>
      </w:r>
    </w:p>
    <w:p w14:paraId="50D6D837" w14:textId="74BA22EE" w:rsidR="003E5040" w:rsidRPr="003E5040" w:rsidRDefault="003E5040" w:rsidP="003E092C">
      <w:pPr>
        <w:numPr>
          <w:ilvl w:val="0"/>
          <w:numId w:val="126"/>
        </w:numPr>
        <w:spacing w:after="40" w:line="260" w:lineRule="atLeast"/>
        <w:rPr>
          <w:szCs w:val="24"/>
          <w:lang w:eastAsia="da-DK"/>
        </w:rPr>
      </w:pPr>
      <w:r w:rsidRPr="003E5040">
        <w:rPr>
          <w:szCs w:val="24"/>
          <w:lang w:eastAsia="da-DK"/>
        </w:rPr>
        <w:t xml:space="preserve">PM (filterable) emissions from the heater shall not exceed 0.0019 </w:t>
      </w:r>
      <w:proofErr w:type="spellStart"/>
      <w:r w:rsidRPr="003E5040">
        <w:rPr>
          <w:szCs w:val="24"/>
          <w:lang w:eastAsia="da-DK"/>
        </w:rPr>
        <w:t>lb</w:t>
      </w:r>
      <w:proofErr w:type="spellEnd"/>
      <w:r w:rsidRPr="003E5040">
        <w:rPr>
          <w:szCs w:val="24"/>
          <w:lang w:eastAsia="da-DK"/>
        </w:rPr>
        <w:t>/MMBtu;</w:t>
      </w:r>
    </w:p>
    <w:p w14:paraId="5D31A865" w14:textId="23B66670" w:rsidR="003E5040" w:rsidRPr="003E5040" w:rsidRDefault="003E5040" w:rsidP="003E092C">
      <w:pPr>
        <w:numPr>
          <w:ilvl w:val="0"/>
          <w:numId w:val="126"/>
        </w:numPr>
        <w:spacing w:after="40" w:line="260" w:lineRule="atLeast"/>
        <w:rPr>
          <w:szCs w:val="24"/>
          <w:lang w:eastAsia="da-DK"/>
        </w:rPr>
      </w:pPr>
      <w:r w:rsidRPr="003E5040">
        <w:rPr>
          <w:szCs w:val="24"/>
          <w:lang w:eastAsia="da-DK"/>
        </w:rPr>
        <w:t xml:space="preserve">PM10 emissions from the heater shall not exceed 0.0075 </w:t>
      </w:r>
      <w:proofErr w:type="spellStart"/>
      <w:r w:rsidRPr="003E5040">
        <w:rPr>
          <w:szCs w:val="24"/>
          <w:lang w:eastAsia="da-DK"/>
        </w:rPr>
        <w:t>lb</w:t>
      </w:r>
      <w:proofErr w:type="spellEnd"/>
      <w:r w:rsidRPr="003E5040">
        <w:rPr>
          <w:szCs w:val="24"/>
          <w:lang w:eastAsia="da-DK"/>
        </w:rPr>
        <w:t>/MMBtu; and</w:t>
      </w:r>
    </w:p>
    <w:p w14:paraId="5516128B" w14:textId="22F75BF5" w:rsidR="003E5040" w:rsidRPr="003E5040" w:rsidRDefault="003E5040" w:rsidP="003E092C">
      <w:pPr>
        <w:numPr>
          <w:ilvl w:val="0"/>
          <w:numId w:val="126"/>
        </w:numPr>
        <w:spacing w:after="40" w:line="260" w:lineRule="atLeast"/>
        <w:rPr>
          <w:szCs w:val="24"/>
          <w:lang w:eastAsia="da-DK"/>
        </w:rPr>
      </w:pPr>
      <w:r w:rsidRPr="003E5040">
        <w:rPr>
          <w:szCs w:val="24"/>
          <w:lang w:eastAsia="da-DK"/>
        </w:rPr>
        <w:t xml:space="preserve">PM2.5 emissions from the heater shall not exceed 0.0075 </w:t>
      </w:r>
      <w:proofErr w:type="spellStart"/>
      <w:r w:rsidRPr="003E5040">
        <w:rPr>
          <w:szCs w:val="24"/>
          <w:lang w:eastAsia="da-DK"/>
        </w:rPr>
        <w:t>lb</w:t>
      </w:r>
      <w:proofErr w:type="spellEnd"/>
      <w:r w:rsidRPr="003E5040">
        <w:rPr>
          <w:szCs w:val="24"/>
          <w:lang w:eastAsia="da-DK"/>
        </w:rPr>
        <w:t>/MMBtu.</w:t>
      </w:r>
    </w:p>
    <w:p w14:paraId="4B454776" w14:textId="77777777" w:rsidR="008C1B09" w:rsidRDefault="008C1B09" w:rsidP="003E5040">
      <w:pPr>
        <w:spacing w:line="260" w:lineRule="atLeast"/>
        <w:rPr>
          <w:szCs w:val="24"/>
          <w:lang w:eastAsia="da-DK"/>
        </w:rPr>
      </w:pPr>
    </w:p>
    <w:p w14:paraId="4AD22EE5" w14:textId="572BED8E" w:rsidR="003E5040" w:rsidRPr="008C1B09" w:rsidRDefault="003E5040" w:rsidP="003E5040">
      <w:pPr>
        <w:spacing w:line="260" w:lineRule="atLeast"/>
        <w:rPr>
          <w:b/>
          <w:bCs/>
          <w:szCs w:val="24"/>
          <w:lang w:eastAsia="da-DK"/>
        </w:rPr>
      </w:pPr>
      <w:r w:rsidRPr="008C1B09">
        <w:rPr>
          <w:b/>
          <w:bCs/>
          <w:szCs w:val="24"/>
          <w:lang w:eastAsia="da-DK"/>
        </w:rPr>
        <w:t>Step 1: Identify Control Technologies</w:t>
      </w:r>
    </w:p>
    <w:p w14:paraId="7C5DDD35" w14:textId="77777777" w:rsidR="003E5040" w:rsidRPr="003E5040" w:rsidRDefault="003E5040" w:rsidP="003E5040">
      <w:pPr>
        <w:spacing w:line="260" w:lineRule="atLeast"/>
        <w:rPr>
          <w:szCs w:val="24"/>
          <w:lang w:eastAsia="da-DK"/>
        </w:rPr>
      </w:pPr>
      <w:r w:rsidRPr="003E5040">
        <w:rPr>
          <w:szCs w:val="24"/>
          <w:lang w:eastAsia="da-DK"/>
        </w:rPr>
        <w:t>The following are available PM emission control technologies for the Naphtha Splitter Reboiler (H-0405).</w:t>
      </w:r>
    </w:p>
    <w:p w14:paraId="37FC282D" w14:textId="4C2DF315" w:rsidR="003E5040" w:rsidRPr="003E5040" w:rsidRDefault="003E5040" w:rsidP="003E092C">
      <w:pPr>
        <w:numPr>
          <w:ilvl w:val="0"/>
          <w:numId w:val="126"/>
        </w:numPr>
        <w:spacing w:after="40" w:line="260" w:lineRule="atLeast"/>
        <w:rPr>
          <w:szCs w:val="24"/>
          <w:lang w:eastAsia="da-DK"/>
        </w:rPr>
      </w:pPr>
      <w:r w:rsidRPr="003E5040">
        <w:rPr>
          <w:szCs w:val="24"/>
          <w:lang w:eastAsia="da-DK"/>
        </w:rPr>
        <w:t>Good Combustion Practices;</w:t>
      </w:r>
    </w:p>
    <w:p w14:paraId="5F9E0BCE" w14:textId="5C42B8BC" w:rsidR="003E5040" w:rsidRPr="003E5040" w:rsidRDefault="003E5040" w:rsidP="003E092C">
      <w:pPr>
        <w:numPr>
          <w:ilvl w:val="0"/>
          <w:numId w:val="126"/>
        </w:numPr>
        <w:spacing w:after="40" w:line="260" w:lineRule="atLeast"/>
        <w:rPr>
          <w:szCs w:val="24"/>
          <w:lang w:eastAsia="da-DK"/>
        </w:rPr>
      </w:pPr>
      <w:r w:rsidRPr="003E5040">
        <w:rPr>
          <w:szCs w:val="24"/>
          <w:lang w:eastAsia="da-DK"/>
        </w:rPr>
        <w:t>ESP;</w:t>
      </w:r>
    </w:p>
    <w:p w14:paraId="4D37C649" w14:textId="0BDB0216" w:rsidR="003E5040" w:rsidRPr="003E5040" w:rsidRDefault="003E5040" w:rsidP="003E092C">
      <w:pPr>
        <w:numPr>
          <w:ilvl w:val="0"/>
          <w:numId w:val="126"/>
        </w:numPr>
        <w:spacing w:after="40" w:line="260" w:lineRule="atLeast"/>
        <w:rPr>
          <w:szCs w:val="24"/>
          <w:lang w:eastAsia="da-DK"/>
        </w:rPr>
      </w:pPr>
      <w:r w:rsidRPr="003E5040">
        <w:rPr>
          <w:szCs w:val="24"/>
          <w:lang w:eastAsia="da-DK"/>
        </w:rPr>
        <w:t>Filter;</w:t>
      </w:r>
    </w:p>
    <w:p w14:paraId="6FBEC04C" w14:textId="4DEC1A1E" w:rsidR="003E5040" w:rsidRPr="003E5040" w:rsidRDefault="003E5040" w:rsidP="003E092C">
      <w:pPr>
        <w:numPr>
          <w:ilvl w:val="0"/>
          <w:numId w:val="126"/>
        </w:numPr>
        <w:spacing w:after="40" w:line="260" w:lineRule="atLeast"/>
        <w:rPr>
          <w:szCs w:val="24"/>
          <w:lang w:eastAsia="da-DK"/>
        </w:rPr>
      </w:pPr>
      <w:r w:rsidRPr="003E5040">
        <w:rPr>
          <w:szCs w:val="24"/>
          <w:lang w:eastAsia="da-DK"/>
        </w:rPr>
        <w:t>Wet Scrubber; and</w:t>
      </w:r>
    </w:p>
    <w:p w14:paraId="03E42564" w14:textId="68603796" w:rsidR="003E5040" w:rsidRPr="003E5040" w:rsidRDefault="003E5040" w:rsidP="003E092C">
      <w:pPr>
        <w:numPr>
          <w:ilvl w:val="0"/>
          <w:numId w:val="126"/>
        </w:numPr>
        <w:spacing w:after="40" w:line="260" w:lineRule="atLeast"/>
        <w:rPr>
          <w:szCs w:val="24"/>
          <w:lang w:eastAsia="da-DK"/>
        </w:rPr>
      </w:pPr>
      <w:r w:rsidRPr="003E5040">
        <w:rPr>
          <w:szCs w:val="24"/>
          <w:lang w:eastAsia="da-DK"/>
        </w:rPr>
        <w:t>Cyclone.</w:t>
      </w:r>
    </w:p>
    <w:p w14:paraId="627B1184" w14:textId="77777777" w:rsidR="003E5040" w:rsidRPr="003E5040" w:rsidRDefault="003E5040" w:rsidP="003E5040">
      <w:pPr>
        <w:spacing w:line="260" w:lineRule="atLeast"/>
        <w:rPr>
          <w:szCs w:val="24"/>
          <w:lang w:eastAsia="da-DK"/>
        </w:rPr>
      </w:pPr>
      <w:r w:rsidRPr="003E5040">
        <w:rPr>
          <w:szCs w:val="24"/>
          <w:lang w:eastAsia="da-DK"/>
        </w:rPr>
        <w:t>These technologies are generally described below.</w:t>
      </w:r>
    </w:p>
    <w:p w14:paraId="1F4523EF" w14:textId="77777777" w:rsidR="003E092C" w:rsidRDefault="003E092C" w:rsidP="003E5040">
      <w:pPr>
        <w:spacing w:line="260" w:lineRule="atLeast"/>
        <w:rPr>
          <w:szCs w:val="24"/>
          <w:lang w:eastAsia="da-DK"/>
        </w:rPr>
      </w:pPr>
    </w:p>
    <w:p w14:paraId="265BEAE4" w14:textId="5ECDFBE3" w:rsidR="003E5040" w:rsidRPr="003E5040" w:rsidRDefault="003E5040" w:rsidP="003E5040">
      <w:pPr>
        <w:spacing w:line="260" w:lineRule="atLeast"/>
        <w:rPr>
          <w:szCs w:val="24"/>
          <w:lang w:eastAsia="da-DK"/>
        </w:rPr>
      </w:pPr>
      <w:r w:rsidRPr="003E5040">
        <w:rPr>
          <w:szCs w:val="24"/>
          <w:lang w:eastAsia="da-DK"/>
        </w:rPr>
        <w:t>Good Combustion Practices</w:t>
      </w:r>
    </w:p>
    <w:p w14:paraId="2F4F02EC" w14:textId="63195047" w:rsidR="003E5040" w:rsidRPr="003E5040" w:rsidRDefault="003E5040" w:rsidP="003E5040">
      <w:pPr>
        <w:spacing w:line="260" w:lineRule="atLeast"/>
        <w:rPr>
          <w:szCs w:val="24"/>
          <w:lang w:eastAsia="da-DK"/>
        </w:rPr>
      </w:pPr>
      <w:r w:rsidRPr="003E5040">
        <w:rPr>
          <w:szCs w:val="24"/>
          <w:lang w:eastAsia="da-DK"/>
        </w:rPr>
        <w:t xml:space="preserve">Please see </w:t>
      </w:r>
      <w:r w:rsidR="003E092C">
        <w:rPr>
          <w:szCs w:val="24"/>
          <w:lang w:eastAsia="da-DK"/>
        </w:rPr>
        <w:t>Definition Section I</w:t>
      </w:r>
      <w:r w:rsidRPr="003E5040">
        <w:rPr>
          <w:szCs w:val="24"/>
          <w:lang w:eastAsia="da-DK"/>
        </w:rPr>
        <w:t xml:space="preserve"> herein for a discussion of this technology.</w:t>
      </w:r>
    </w:p>
    <w:p w14:paraId="68218018" w14:textId="77777777" w:rsidR="003E092C" w:rsidRDefault="003E092C" w:rsidP="003E5040">
      <w:pPr>
        <w:spacing w:line="260" w:lineRule="atLeast"/>
        <w:rPr>
          <w:szCs w:val="24"/>
          <w:lang w:eastAsia="da-DK"/>
        </w:rPr>
      </w:pPr>
    </w:p>
    <w:p w14:paraId="052FE643" w14:textId="3A8053F4" w:rsidR="003E5040" w:rsidRPr="003E5040" w:rsidRDefault="003E5040" w:rsidP="003E5040">
      <w:pPr>
        <w:spacing w:line="260" w:lineRule="atLeast"/>
        <w:rPr>
          <w:szCs w:val="24"/>
          <w:lang w:eastAsia="da-DK"/>
        </w:rPr>
      </w:pPr>
      <w:r w:rsidRPr="003E5040">
        <w:rPr>
          <w:szCs w:val="24"/>
          <w:lang w:eastAsia="da-DK"/>
        </w:rPr>
        <w:t>ESP</w:t>
      </w:r>
    </w:p>
    <w:p w14:paraId="19A1599B" w14:textId="4562DA7F" w:rsidR="003E5040" w:rsidRPr="003E5040" w:rsidRDefault="003E5040" w:rsidP="003E5040">
      <w:pPr>
        <w:spacing w:line="260" w:lineRule="atLeast"/>
        <w:rPr>
          <w:szCs w:val="24"/>
          <w:lang w:eastAsia="da-DK"/>
        </w:rPr>
      </w:pPr>
      <w:r w:rsidRPr="003E5040">
        <w:rPr>
          <w:szCs w:val="24"/>
          <w:lang w:eastAsia="da-DK"/>
        </w:rPr>
        <w:t xml:space="preserve">Please see </w:t>
      </w:r>
      <w:r w:rsidR="003E092C">
        <w:rPr>
          <w:szCs w:val="24"/>
          <w:lang w:eastAsia="da-DK"/>
        </w:rPr>
        <w:t>Definition Section VIII</w:t>
      </w:r>
      <w:r w:rsidRPr="003E5040">
        <w:rPr>
          <w:szCs w:val="24"/>
          <w:lang w:eastAsia="da-DK"/>
        </w:rPr>
        <w:t xml:space="preserve"> herein for a discussion of this technology.</w:t>
      </w:r>
    </w:p>
    <w:p w14:paraId="4E06C09F" w14:textId="77777777" w:rsidR="003E092C" w:rsidRDefault="003E092C" w:rsidP="003E5040">
      <w:pPr>
        <w:spacing w:line="260" w:lineRule="atLeast"/>
        <w:rPr>
          <w:szCs w:val="24"/>
          <w:lang w:eastAsia="da-DK"/>
        </w:rPr>
      </w:pPr>
    </w:p>
    <w:p w14:paraId="628C9ED0" w14:textId="74185FA9" w:rsidR="003E092C" w:rsidRDefault="003E5040" w:rsidP="003E5040">
      <w:pPr>
        <w:spacing w:line="260" w:lineRule="atLeast"/>
        <w:rPr>
          <w:szCs w:val="24"/>
          <w:lang w:eastAsia="da-DK"/>
        </w:rPr>
      </w:pPr>
      <w:r w:rsidRPr="003E5040">
        <w:rPr>
          <w:szCs w:val="24"/>
          <w:lang w:eastAsia="da-DK"/>
        </w:rPr>
        <w:t>Filter</w:t>
      </w:r>
    </w:p>
    <w:p w14:paraId="72FD7CDA" w14:textId="4C957D58" w:rsidR="003E5040" w:rsidRPr="003E5040" w:rsidRDefault="003E5040" w:rsidP="003E5040">
      <w:pPr>
        <w:spacing w:line="260" w:lineRule="atLeast"/>
        <w:rPr>
          <w:szCs w:val="24"/>
          <w:lang w:eastAsia="da-DK"/>
        </w:rPr>
      </w:pPr>
      <w:r w:rsidRPr="003E5040">
        <w:rPr>
          <w:szCs w:val="24"/>
          <w:lang w:eastAsia="da-DK"/>
        </w:rPr>
        <w:t xml:space="preserve">Please see </w:t>
      </w:r>
      <w:r w:rsidR="003E092C">
        <w:rPr>
          <w:szCs w:val="24"/>
          <w:lang w:eastAsia="da-DK"/>
        </w:rPr>
        <w:t>Definition Section IX</w:t>
      </w:r>
      <w:r w:rsidRPr="003E5040">
        <w:rPr>
          <w:szCs w:val="24"/>
          <w:lang w:eastAsia="da-DK"/>
        </w:rPr>
        <w:t xml:space="preserve"> herein for a discussion of this technology.</w:t>
      </w:r>
    </w:p>
    <w:p w14:paraId="18616383" w14:textId="77777777" w:rsidR="003E092C" w:rsidRDefault="003E092C" w:rsidP="003E5040">
      <w:pPr>
        <w:spacing w:line="260" w:lineRule="atLeast"/>
        <w:rPr>
          <w:szCs w:val="24"/>
          <w:lang w:eastAsia="da-DK"/>
        </w:rPr>
      </w:pPr>
    </w:p>
    <w:p w14:paraId="01ABA3FF" w14:textId="47B57BF6" w:rsidR="003E5040" w:rsidRPr="003E5040" w:rsidRDefault="003E5040" w:rsidP="003E5040">
      <w:pPr>
        <w:spacing w:line="260" w:lineRule="atLeast"/>
        <w:rPr>
          <w:szCs w:val="24"/>
          <w:lang w:eastAsia="da-DK"/>
        </w:rPr>
      </w:pPr>
      <w:r w:rsidRPr="003E5040">
        <w:rPr>
          <w:szCs w:val="24"/>
          <w:lang w:eastAsia="da-DK"/>
        </w:rPr>
        <w:t>Wet Scrubber</w:t>
      </w:r>
    </w:p>
    <w:p w14:paraId="30BF1739" w14:textId="27CC3B25" w:rsidR="003E5040" w:rsidRPr="003E5040" w:rsidRDefault="003E5040" w:rsidP="003E5040">
      <w:pPr>
        <w:spacing w:line="260" w:lineRule="atLeast"/>
        <w:rPr>
          <w:szCs w:val="24"/>
          <w:lang w:eastAsia="da-DK"/>
        </w:rPr>
      </w:pPr>
      <w:r w:rsidRPr="003E5040">
        <w:rPr>
          <w:szCs w:val="24"/>
          <w:lang w:eastAsia="da-DK"/>
        </w:rPr>
        <w:t xml:space="preserve">Please see </w:t>
      </w:r>
      <w:r w:rsidR="003E092C">
        <w:rPr>
          <w:szCs w:val="24"/>
          <w:lang w:eastAsia="da-DK"/>
        </w:rPr>
        <w:t>Definition Section X</w:t>
      </w:r>
      <w:r w:rsidRPr="003E5040">
        <w:rPr>
          <w:szCs w:val="24"/>
          <w:lang w:eastAsia="da-DK"/>
        </w:rPr>
        <w:t xml:space="preserve"> herein for a discussion of this technology.</w:t>
      </w:r>
    </w:p>
    <w:p w14:paraId="2B67096D" w14:textId="77777777" w:rsidR="003E092C" w:rsidRDefault="003E092C" w:rsidP="003E5040">
      <w:pPr>
        <w:spacing w:line="260" w:lineRule="atLeast"/>
        <w:rPr>
          <w:szCs w:val="24"/>
          <w:lang w:eastAsia="da-DK"/>
        </w:rPr>
      </w:pPr>
    </w:p>
    <w:p w14:paraId="2DEAB848" w14:textId="6B335594" w:rsidR="003E5040" w:rsidRPr="003E5040" w:rsidRDefault="003E5040" w:rsidP="003E5040">
      <w:pPr>
        <w:spacing w:line="260" w:lineRule="atLeast"/>
        <w:rPr>
          <w:szCs w:val="24"/>
          <w:lang w:eastAsia="da-DK"/>
        </w:rPr>
      </w:pPr>
      <w:r w:rsidRPr="003E5040">
        <w:rPr>
          <w:szCs w:val="24"/>
          <w:lang w:eastAsia="da-DK"/>
        </w:rPr>
        <w:t>Cyclone</w:t>
      </w:r>
    </w:p>
    <w:p w14:paraId="20AC7315" w14:textId="094EB7EC" w:rsidR="003E5040" w:rsidRPr="003E5040" w:rsidRDefault="003E5040" w:rsidP="003E5040">
      <w:pPr>
        <w:spacing w:line="260" w:lineRule="atLeast"/>
        <w:rPr>
          <w:szCs w:val="24"/>
          <w:lang w:eastAsia="da-DK"/>
        </w:rPr>
      </w:pPr>
      <w:r w:rsidRPr="003E5040">
        <w:rPr>
          <w:szCs w:val="24"/>
          <w:lang w:eastAsia="da-DK"/>
        </w:rPr>
        <w:t xml:space="preserve">Please see </w:t>
      </w:r>
      <w:r w:rsidR="003E092C">
        <w:rPr>
          <w:szCs w:val="24"/>
          <w:lang w:eastAsia="da-DK"/>
        </w:rPr>
        <w:t>Definition Section XI</w:t>
      </w:r>
      <w:r w:rsidRPr="003E5040">
        <w:rPr>
          <w:szCs w:val="24"/>
          <w:lang w:eastAsia="da-DK"/>
        </w:rPr>
        <w:t xml:space="preserve"> herein for a discussion of this technology.</w:t>
      </w:r>
    </w:p>
    <w:p w14:paraId="571BC128" w14:textId="77777777" w:rsidR="003E092C" w:rsidRDefault="003E092C" w:rsidP="003E5040">
      <w:pPr>
        <w:spacing w:line="260" w:lineRule="atLeast"/>
        <w:rPr>
          <w:szCs w:val="24"/>
          <w:lang w:eastAsia="da-DK"/>
        </w:rPr>
      </w:pPr>
    </w:p>
    <w:p w14:paraId="12C7A6B4" w14:textId="3226F43A" w:rsidR="003E5040" w:rsidRPr="00BA5171" w:rsidRDefault="003E5040" w:rsidP="003E5040">
      <w:pPr>
        <w:spacing w:line="260" w:lineRule="atLeast"/>
        <w:rPr>
          <w:b/>
          <w:bCs/>
          <w:szCs w:val="24"/>
          <w:lang w:eastAsia="da-DK"/>
        </w:rPr>
      </w:pPr>
      <w:r w:rsidRPr="00BA5171">
        <w:rPr>
          <w:b/>
          <w:bCs/>
          <w:szCs w:val="24"/>
          <w:lang w:eastAsia="da-DK"/>
        </w:rPr>
        <w:t>Step 2: Eliminate Technically Infeasible Options</w:t>
      </w:r>
    </w:p>
    <w:p w14:paraId="1052F21A" w14:textId="77777777" w:rsidR="003E5040" w:rsidRPr="003E5040" w:rsidRDefault="003E5040" w:rsidP="003E5040">
      <w:pPr>
        <w:spacing w:line="260" w:lineRule="atLeast"/>
        <w:rPr>
          <w:szCs w:val="24"/>
          <w:lang w:eastAsia="da-DK"/>
        </w:rPr>
      </w:pPr>
      <w:r w:rsidRPr="003E5040">
        <w:rPr>
          <w:szCs w:val="24"/>
          <w:lang w:eastAsia="da-DK"/>
        </w:rPr>
        <w:t>The technical feasibility of the PM emission control technologies determined to be available for the Naphtha Splitter Reboiler (H-0405) is evaluated below.</w:t>
      </w:r>
    </w:p>
    <w:p w14:paraId="1E48A1F9" w14:textId="77777777" w:rsidR="00BA5171" w:rsidRDefault="00BA5171" w:rsidP="003E5040">
      <w:pPr>
        <w:spacing w:line="260" w:lineRule="atLeast"/>
        <w:rPr>
          <w:szCs w:val="24"/>
          <w:lang w:eastAsia="da-DK"/>
        </w:rPr>
      </w:pPr>
    </w:p>
    <w:p w14:paraId="591E9773" w14:textId="1E82E2EF" w:rsidR="003E5040" w:rsidRPr="003E5040" w:rsidRDefault="003E5040" w:rsidP="003E5040">
      <w:pPr>
        <w:spacing w:line="260" w:lineRule="atLeast"/>
        <w:rPr>
          <w:szCs w:val="24"/>
          <w:lang w:eastAsia="da-DK"/>
        </w:rPr>
      </w:pPr>
      <w:r w:rsidRPr="003E5040">
        <w:rPr>
          <w:szCs w:val="24"/>
          <w:lang w:eastAsia="da-DK"/>
        </w:rPr>
        <w:t>Good Combustion Practices</w:t>
      </w:r>
    </w:p>
    <w:p w14:paraId="05A505FA" w14:textId="77777777" w:rsidR="003E5040" w:rsidRPr="003E5040" w:rsidRDefault="003E5040" w:rsidP="003E5040">
      <w:pPr>
        <w:spacing w:line="260" w:lineRule="atLeast"/>
        <w:rPr>
          <w:szCs w:val="24"/>
          <w:lang w:eastAsia="da-DK"/>
        </w:rPr>
      </w:pPr>
      <w:r w:rsidRPr="003E5040">
        <w:rPr>
          <w:szCs w:val="24"/>
          <w:lang w:eastAsia="da-DK"/>
        </w:rPr>
        <w:t>Good combustion practices will be an integral component of the design and operation of the unit. Therefore, this option is technically feasible for H-0405.</w:t>
      </w:r>
    </w:p>
    <w:p w14:paraId="26E2EA37" w14:textId="5BE94181" w:rsidR="003E5040" w:rsidRPr="003E5040" w:rsidRDefault="003E5040" w:rsidP="003E5040">
      <w:pPr>
        <w:spacing w:line="260" w:lineRule="atLeast"/>
        <w:rPr>
          <w:szCs w:val="24"/>
          <w:lang w:eastAsia="da-DK"/>
        </w:rPr>
      </w:pPr>
      <w:r w:rsidRPr="003E5040">
        <w:rPr>
          <w:szCs w:val="24"/>
          <w:lang w:eastAsia="da-DK"/>
        </w:rPr>
        <w:t>ESP</w:t>
      </w:r>
    </w:p>
    <w:p w14:paraId="6A4001C4" w14:textId="77777777" w:rsidR="003E5040" w:rsidRPr="003E5040" w:rsidRDefault="003E5040" w:rsidP="003E5040">
      <w:pPr>
        <w:spacing w:line="260" w:lineRule="atLeast"/>
        <w:rPr>
          <w:szCs w:val="24"/>
          <w:lang w:eastAsia="da-DK"/>
        </w:rPr>
      </w:pPr>
      <w:r w:rsidRPr="003E5040">
        <w:rPr>
          <w:szCs w:val="24"/>
          <w:lang w:eastAsia="da-DK"/>
        </w:rPr>
        <w:t xml:space="preserve">MRL estimated that the PM emitted by the heater will be PM10, which is a characteristic that would limit the control effectiveness of an ESP. Additionally, the PM10 concentration in the heater’s exhaust stream is below the concentration typically required for effective performance of the ESP. Thus, an ESP would not lower the heater’s PM10 emissions by any appreciable amount. Furthermore, research of EPA’s RBLC database indicates that ESP has not been used to control PM </w:t>
      </w:r>
      <w:r w:rsidRPr="003E5040">
        <w:rPr>
          <w:szCs w:val="24"/>
          <w:lang w:eastAsia="da-DK"/>
        </w:rPr>
        <w:lastRenderedPageBreak/>
        <w:t>emissions from a comparable heater. These factors indicate it would not be technically feasible to use an ESP to control PM emissions from the unit.</w:t>
      </w:r>
    </w:p>
    <w:p w14:paraId="71A4F4F8" w14:textId="77777777" w:rsidR="00BA5171" w:rsidRDefault="00BA5171" w:rsidP="003E5040">
      <w:pPr>
        <w:spacing w:line="260" w:lineRule="atLeast"/>
        <w:rPr>
          <w:szCs w:val="24"/>
          <w:lang w:eastAsia="da-DK"/>
        </w:rPr>
      </w:pPr>
    </w:p>
    <w:p w14:paraId="3490A87A" w14:textId="78E4F85E" w:rsidR="003E5040" w:rsidRPr="003E5040" w:rsidRDefault="003E5040" w:rsidP="003E5040">
      <w:pPr>
        <w:spacing w:line="260" w:lineRule="atLeast"/>
        <w:rPr>
          <w:szCs w:val="24"/>
          <w:lang w:eastAsia="da-DK"/>
        </w:rPr>
      </w:pPr>
      <w:r w:rsidRPr="003E5040">
        <w:rPr>
          <w:szCs w:val="24"/>
          <w:lang w:eastAsia="da-DK"/>
        </w:rPr>
        <w:t>Fabric Filter / Baghouse</w:t>
      </w:r>
    </w:p>
    <w:p w14:paraId="2C9C15DB" w14:textId="77777777" w:rsidR="003E5040" w:rsidRPr="003E5040" w:rsidRDefault="003E5040" w:rsidP="003E5040">
      <w:pPr>
        <w:spacing w:line="260" w:lineRule="atLeast"/>
        <w:rPr>
          <w:szCs w:val="24"/>
          <w:lang w:eastAsia="da-DK"/>
        </w:rPr>
      </w:pPr>
      <w:r w:rsidRPr="003E5040">
        <w:rPr>
          <w:szCs w:val="24"/>
          <w:lang w:eastAsia="da-DK"/>
        </w:rPr>
        <w:t xml:space="preserve">Baghouses/fabric filters are not used on natural gas-fired combustion units due to the inherently low filterable PM content of natural gas. Uncontrolled PM emissions from natural gas combustion are already on the order of ~0.001 to 0.003 </w:t>
      </w:r>
      <w:proofErr w:type="spellStart"/>
      <w:r w:rsidRPr="003E5040">
        <w:rPr>
          <w:szCs w:val="24"/>
          <w:lang w:eastAsia="da-DK"/>
        </w:rPr>
        <w:t>lb</w:t>
      </w:r>
      <w:proofErr w:type="spellEnd"/>
      <w:r w:rsidRPr="003E5040">
        <w:rPr>
          <w:szCs w:val="24"/>
          <w:lang w:eastAsia="da-DK"/>
        </w:rPr>
        <w:t xml:space="preserve">/MMBtu, which is comparable to or below typical fabric filter outlet concentrations. Therefore, the installation of a baghouse would provide negligible emission reduction at disproportionate capital and operating cost. </w:t>
      </w:r>
    </w:p>
    <w:p w14:paraId="7AFF3B9C" w14:textId="77777777" w:rsidR="003E5040" w:rsidRPr="003E5040" w:rsidRDefault="003E5040" w:rsidP="003E5040">
      <w:pPr>
        <w:spacing w:line="260" w:lineRule="atLeast"/>
        <w:rPr>
          <w:szCs w:val="24"/>
          <w:lang w:eastAsia="da-DK"/>
        </w:rPr>
      </w:pPr>
      <w:r w:rsidRPr="003E5040">
        <w:rPr>
          <w:szCs w:val="24"/>
          <w:lang w:eastAsia="da-DK"/>
        </w:rPr>
        <w:t xml:space="preserve">Secondly, conventional filter bags have temperature limits, typically ranging from 275°F (e.g., standard polyester bags) to 500°F (e.g., fiberglass, Nomex, Teflon). Flue gas from fuel gas combustion of the heater could melt or damage the filter material. </w:t>
      </w:r>
    </w:p>
    <w:p w14:paraId="2C9ED3B2" w14:textId="77777777" w:rsidR="003E5040" w:rsidRPr="003E5040" w:rsidRDefault="003E5040" w:rsidP="003E5040">
      <w:pPr>
        <w:spacing w:line="260" w:lineRule="atLeast"/>
        <w:rPr>
          <w:szCs w:val="24"/>
          <w:lang w:eastAsia="da-DK"/>
        </w:rPr>
      </w:pPr>
      <w:r w:rsidRPr="003E5040">
        <w:rPr>
          <w:szCs w:val="24"/>
          <w:lang w:eastAsia="da-DK"/>
        </w:rPr>
        <w:t xml:space="preserve">Thirdly, fuel gas combustion produces a high volume of moisture in the flue gas. When the flue gas drops below its dew point, moisture can condense on the filter bags, which will cause the bags to become clogged as the fine condensable PM sticks to the wet fabric and thus will not lower the condensable PM emissions by any appreciable amount. Additionally, condensation can also cause corrosion to the baghouse's metal components, leading to material degradation and equipment failure.   </w:t>
      </w:r>
    </w:p>
    <w:p w14:paraId="7661F7E4" w14:textId="77777777" w:rsidR="00BA5171" w:rsidRDefault="00BA5171" w:rsidP="003E5040">
      <w:pPr>
        <w:spacing w:line="260" w:lineRule="atLeast"/>
        <w:rPr>
          <w:szCs w:val="24"/>
          <w:lang w:eastAsia="da-DK"/>
        </w:rPr>
      </w:pPr>
    </w:p>
    <w:p w14:paraId="642C2F99" w14:textId="0319230A" w:rsidR="003E5040" w:rsidRPr="003E5040" w:rsidRDefault="003E5040" w:rsidP="003E5040">
      <w:pPr>
        <w:spacing w:line="260" w:lineRule="atLeast"/>
        <w:rPr>
          <w:szCs w:val="24"/>
          <w:lang w:eastAsia="da-DK"/>
        </w:rPr>
      </w:pPr>
      <w:r w:rsidRPr="003E5040">
        <w:rPr>
          <w:szCs w:val="24"/>
          <w:lang w:eastAsia="da-DK"/>
        </w:rPr>
        <w:t xml:space="preserve">Furthermore, research of emission control technology application data sets indicates a filter has not been used to control PM emissions from a comparable gas-fired heater. </w:t>
      </w:r>
    </w:p>
    <w:p w14:paraId="0E2AFBEB" w14:textId="77777777" w:rsidR="003E5040" w:rsidRPr="003E5040" w:rsidRDefault="003E5040" w:rsidP="003E5040">
      <w:pPr>
        <w:spacing w:line="260" w:lineRule="atLeast"/>
        <w:rPr>
          <w:szCs w:val="24"/>
          <w:lang w:eastAsia="da-DK"/>
        </w:rPr>
      </w:pPr>
      <w:r w:rsidRPr="003E5040">
        <w:rPr>
          <w:szCs w:val="24"/>
          <w:lang w:eastAsia="da-DK"/>
        </w:rPr>
        <w:t xml:space="preserve">These factors indicate it would not be technically feasible to use a filter to control PM emissions from the unit. </w:t>
      </w:r>
    </w:p>
    <w:p w14:paraId="0C0C3BD2" w14:textId="77777777" w:rsidR="00BA5171" w:rsidRDefault="00BA5171" w:rsidP="003E5040">
      <w:pPr>
        <w:spacing w:line="260" w:lineRule="atLeast"/>
        <w:rPr>
          <w:szCs w:val="24"/>
          <w:lang w:eastAsia="da-DK"/>
        </w:rPr>
      </w:pPr>
    </w:p>
    <w:p w14:paraId="220F191A" w14:textId="1E4BFD59" w:rsidR="003E5040" w:rsidRPr="003E5040" w:rsidRDefault="003E5040" w:rsidP="003E5040">
      <w:pPr>
        <w:spacing w:line="260" w:lineRule="atLeast"/>
        <w:rPr>
          <w:szCs w:val="24"/>
          <w:lang w:eastAsia="da-DK"/>
        </w:rPr>
      </w:pPr>
      <w:r w:rsidRPr="003E5040">
        <w:rPr>
          <w:szCs w:val="24"/>
          <w:lang w:eastAsia="da-DK"/>
        </w:rPr>
        <w:t>Wet Scrubber</w:t>
      </w:r>
    </w:p>
    <w:p w14:paraId="3842ACCC" w14:textId="77777777" w:rsidR="003E5040" w:rsidRPr="003E5040" w:rsidRDefault="003E5040" w:rsidP="003E5040">
      <w:pPr>
        <w:spacing w:line="260" w:lineRule="atLeast"/>
        <w:rPr>
          <w:szCs w:val="24"/>
          <w:lang w:eastAsia="da-DK"/>
        </w:rPr>
      </w:pPr>
      <w:r w:rsidRPr="003E5040">
        <w:rPr>
          <w:szCs w:val="24"/>
          <w:lang w:eastAsia="da-DK"/>
        </w:rPr>
        <w:t>The PM10-only profile of the heater’s PM emissions indicates a wet scrubber would require a considerable pressure drop to effectively reduce the heater’s PM emissions. Additionally, the PM10 concentration in the heater’s exhaust stream is below the concentration typically seen in a wet scrubber’s exhaust stream. Furthermore, the liquid carryover in the exhaust stream from a wet scrubber contains dissolved and suspended solids, which would result in a new PM emission mechanism, reducing any negligible PM10 control effectiveness of the wet scrubber in this application. Moreover, research of EPA’s RBLC database indicates a wet scrubber has not been used to control PM emissions from a comparable heater. These factors indicate it would not be technically feasible to use a wet scrubber to control PM emissions from the unit.</w:t>
      </w:r>
    </w:p>
    <w:p w14:paraId="7B213610" w14:textId="77777777" w:rsidR="00BA5171" w:rsidRDefault="00BA5171" w:rsidP="003E5040">
      <w:pPr>
        <w:spacing w:line="260" w:lineRule="atLeast"/>
        <w:rPr>
          <w:szCs w:val="24"/>
          <w:lang w:eastAsia="da-DK"/>
        </w:rPr>
      </w:pPr>
    </w:p>
    <w:p w14:paraId="70EBEA58" w14:textId="266C1C28" w:rsidR="003E5040" w:rsidRPr="003E5040" w:rsidRDefault="003E5040" w:rsidP="003E5040">
      <w:pPr>
        <w:spacing w:line="260" w:lineRule="atLeast"/>
        <w:rPr>
          <w:szCs w:val="24"/>
          <w:lang w:eastAsia="da-DK"/>
        </w:rPr>
      </w:pPr>
      <w:r w:rsidRPr="003E5040">
        <w:rPr>
          <w:szCs w:val="24"/>
          <w:lang w:eastAsia="da-DK"/>
        </w:rPr>
        <w:t>Cyclone</w:t>
      </w:r>
    </w:p>
    <w:p w14:paraId="258A22D0" w14:textId="77777777" w:rsidR="003E5040" w:rsidRPr="003E5040" w:rsidRDefault="003E5040" w:rsidP="003E5040">
      <w:pPr>
        <w:spacing w:line="260" w:lineRule="atLeast"/>
        <w:rPr>
          <w:szCs w:val="24"/>
          <w:lang w:eastAsia="da-DK"/>
        </w:rPr>
      </w:pPr>
      <w:r w:rsidRPr="003E5040">
        <w:rPr>
          <w:szCs w:val="24"/>
          <w:lang w:eastAsia="da-DK"/>
        </w:rPr>
        <w:t>The PM10-only profile of the heater’s PM emissions would limit the control effectiveness of a cyclone. Additionally, the PM10 concentration in the heater’s exhaust stream is below the concentration typically seen in a cyclone’s exhaust stream. Thus, a cyclone would not lower the heater’s PM10 emissions by any appreciable amount. Furthermore, research of EPA’s RBLC database indicates a cyclone has not been used to control PM emissions from a comparable heater. These factors indicate it would not be technically feasible to use a cyclone to control PM emissions from the unit.</w:t>
      </w:r>
    </w:p>
    <w:p w14:paraId="3780DE6F" w14:textId="77777777" w:rsidR="008C1B09" w:rsidRDefault="008C1B09" w:rsidP="003E5040">
      <w:pPr>
        <w:spacing w:line="260" w:lineRule="atLeast"/>
        <w:rPr>
          <w:b/>
          <w:bCs/>
          <w:szCs w:val="24"/>
          <w:lang w:eastAsia="da-DK"/>
        </w:rPr>
      </w:pPr>
    </w:p>
    <w:p w14:paraId="3F664E51" w14:textId="3BD362C4" w:rsidR="003E5040" w:rsidRPr="00BA5171" w:rsidRDefault="003E5040" w:rsidP="003E5040">
      <w:pPr>
        <w:spacing w:line="260" w:lineRule="atLeast"/>
        <w:rPr>
          <w:b/>
          <w:bCs/>
          <w:szCs w:val="24"/>
          <w:lang w:eastAsia="da-DK"/>
        </w:rPr>
      </w:pPr>
      <w:r w:rsidRPr="00BA5171">
        <w:rPr>
          <w:b/>
          <w:bCs/>
          <w:szCs w:val="24"/>
          <w:lang w:eastAsia="da-DK"/>
        </w:rPr>
        <w:t>Step 3: Rank Remaining Control Technologies by Control Effectiveness</w:t>
      </w:r>
    </w:p>
    <w:p w14:paraId="52D76193" w14:textId="77777777" w:rsidR="003E5040" w:rsidRPr="003E5040" w:rsidRDefault="003E5040" w:rsidP="003E5040">
      <w:pPr>
        <w:spacing w:line="260" w:lineRule="atLeast"/>
        <w:rPr>
          <w:szCs w:val="24"/>
          <w:lang w:eastAsia="da-DK"/>
        </w:rPr>
      </w:pPr>
      <w:r w:rsidRPr="003E5040">
        <w:rPr>
          <w:szCs w:val="24"/>
          <w:lang w:eastAsia="da-DK"/>
        </w:rPr>
        <w:t>The only remaining available PM, PM10 and PM2.5 emission control technology for the Naphtha Splitter Reboiler (H-0405) is good combustion practices.</w:t>
      </w:r>
    </w:p>
    <w:p w14:paraId="2667DA9B" w14:textId="77777777" w:rsidR="00BA5171" w:rsidRDefault="00BA5171" w:rsidP="003E5040">
      <w:pPr>
        <w:spacing w:line="260" w:lineRule="atLeast"/>
        <w:rPr>
          <w:szCs w:val="24"/>
          <w:lang w:eastAsia="da-DK"/>
        </w:rPr>
      </w:pPr>
    </w:p>
    <w:p w14:paraId="2BC730AD" w14:textId="45D54749" w:rsidR="003E5040" w:rsidRPr="00BA5171" w:rsidRDefault="003E5040" w:rsidP="003E5040">
      <w:pPr>
        <w:spacing w:line="260" w:lineRule="atLeast"/>
        <w:rPr>
          <w:b/>
          <w:bCs/>
          <w:szCs w:val="24"/>
          <w:lang w:eastAsia="da-DK"/>
        </w:rPr>
      </w:pPr>
      <w:r w:rsidRPr="00BA5171">
        <w:rPr>
          <w:b/>
          <w:bCs/>
          <w:szCs w:val="24"/>
          <w:lang w:eastAsia="da-DK"/>
        </w:rPr>
        <w:t>Step 4: Evaluate Most Effective Control Options and Document Results</w:t>
      </w:r>
    </w:p>
    <w:p w14:paraId="13A32262" w14:textId="77777777" w:rsidR="003E5040" w:rsidRPr="003E5040" w:rsidRDefault="003E5040" w:rsidP="003E5040">
      <w:pPr>
        <w:spacing w:line="260" w:lineRule="atLeast"/>
        <w:rPr>
          <w:szCs w:val="24"/>
          <w:lang w:eastAsia="da-DK"/>
        </w:rPr>
      </w:pPr>
      <w:r w:rsidRPr="003E5040">
        <w:rPr>
          <w:szCs w:val="24"/>
          <w:lang w:eastAsia="da-DK"/>
        </w:rPr>
        <w:lastRenderedPageBreak/>
        <w:t>The only remaining available PM, PM10 and PM2.5 emission control technology for the Naphtha Splitter Reboiler (H-0405) is good combustion practices.</w:t>
      </w:r>
    </w:p>
    <w:p w14:paraId="3D897CDF" w14:textId="77777777" w:rsidR="00BA5171" w:rsidRDefault="00BA5171" w:rsidP="003E5040">
      <w:pPr>
        <w:spacing w:line="260" w:lineRule="atLeast"/>
        <w:rPr>
          <w:szCs w:val="24"/>
          <w:lang w:eastAsia="da-DK"/>
        </w:rPr>
      </w:pPr>
    </w:p>
    <w:p w14:paraId="746AD2A7" w14:textId="638F17BE" w:rsidR="003E5040" w:rsidRPr="00BA5171" w:rsidRDefault="003E5040" w:rsidP="003E5040">
      <w:pPr>
        <w:spacing w:line="260" w:lineRule="atLeast"/>
        <w:rPr>
          <w:b/>
          <w:bCs/>
          <w:szCs w:val="24"/>
          <w:lang w:eastAsia="da-DK"/>
        </w:rPr>
      </w:pPr>
      <w:r w:rsidRPr="00BA5171">
        <w:rPr>
          <w:b/>
          <w:bCs/>
          <w:szCs w:val="24"/>
          <w:lang w:eastAsia="da-DK"/>
        </w:rPr>
        <w:t>Step 5: Select Maximum Air Pollution Control Capability</w:t>
      </w:r>
    </w:p>
    <w:p w14:paraId="412054B1" w14:textId="77777777" w:rsidR="003E5040" w:rsidRDefault="003E5040" w:rsidP="003E5040">
      <w:pPr>
        <w:spacing w:line="260" w:lineRule="atLeast"/>
        <w:rPr>
          <w:szCs w:val="24"/>
          <w:lang w:eastAsia="da-DK"/>
        </w:rPr>
      </w:pPr>
      <w:r w:rsidRPr="003E5040">
        <w:rPr>
          <w:szCs w:val="24"/>
          <w:lang w:eastAsia="da-DK"/>
        </w:rPr>
        <w:t>MRL determined that good combustion practices represent the maximum air pollution control capability for the PM, PM10 and PM2.5 emissions from the Naphtha Splitter Reboiler (H-0405). Therefore, MRL will control PM, PM10 and PM2.5 emissions from the heater by using good combustion practices and comply with the following emission limitations to reflect the performance of the maximum air pollution control capability for this unit:</w:t>
      </w:r>
    </w:p>
    <w:p w14:paraId="26EDEA71" w14:textId="77777777" w:rsidR="00BA5171" w:rsidRPr="003E5040" w:rsidRDefault="00BA5171" w:rsidP="003E5040">
      <w:pPr>
        <w:spacing w:line="260" w:lineRule="atLeast"/>
        <w:rPr>
          <w:szCs w:val="24"/>
          <w:lang w:eastAsia="da-DK"/>
        </w:rPr>
      </w:pPr>
    </w:p>
    <w:p w14:paraId="105DE63E" w14:textId="1BA76965" w:rsidR="003E5040" w:rsidRPr="003E5040" w:rsidRDefault="003E5040" w:rsidP="00BA5171">
      <w:pPr>
        <w:numPr>
          <w:ilvl w:val="0"/>
          <w:numId w:val="126"/>
        </w:numPr>
        <w:spacing w:after="40" w:line="260" w:lineRule="atLeast"/>
        <w:rPr>
          <w:szCs w:val="24"/>
          <w:lang w:eastAsia="da-DK"/>
        </w:rPr>
      </w:pPr>
      <w:r w:rsidRPr="003E5040">
        <w:rPr>
          <w:szCs w:val="24"/>
          <w:lang w:eastAsia="da-DK"/>
        </w:rPr>
        <w:t xml:space="preserve">PM (filterable) emissions from the heater shall not exceed 0.0019 </w:t>
      </w:r>
      <w:proofErr w:type="spellStart"/>
      <w:r w:rsidRPr="003E5040">
        <w:rPr>
          <w:szCs w:val="24"/>
          <w:lang w:eastAsia="da-DK"/>
        </w:rPr>
        <w:t>lb</w:t>
      </w:r>
      <w:proofErr w:type="spellEnd"/>
      <w:r w:rsidRPr="003E5040">
        <w:rPr>
          <w:szCs w:val="24"/>
          <w:lang w:eastAsia="da-DK"/>
        </w:rPr>
        <w:t>/MMBtu (HHV) on an average of three 1-hr runs;</w:t>
      </w:r>
    </w:p>
    <w:p w14:paraId="7D568720" w14:textId="3CF8A623" w:rsidR="003E5040" w:rsidRPr="003E5040" w:rsidRDefault="003E5040" w:rsidP="00BA5171">
      <w:pPr>
        <w:numPr>
          <w:ilvl w:val="0"/>
          <w:numId w:val="126"/>
        </w:numPr>
        <w:spacing w:after="40" w:line="260" w:lineRule="atLeast"/>
        <w:rPr>
          <w:szCs w:val="24"/>
          <w:lang w:eastAsia="da-DK"/>
        </w:rPr>
      </w:pPr>
      <w:r w:rsidRPr="003E5040">
        <w:rPr>
          <w:szCs w:val="24"/>
          <w:lang w:eastAsia="da-DK"/>
        </w:rPr>
        <w:t xml:space="preserve">PM10 emissions from the heater shall not exceed 0.0075 </w:t>
      </w:r>
      <w:proofErr w:type="spellStart"/>
      <w:r w:rsidRPr="003E5040">
        <w:rPr>
          <w:szCs w:val="24"/>
          <w:lang w:eastAsia="da-DK"/>
        </w:rPr>
        <w:t>lb</w:t>
      </w:r>
      <w:proofErr w:type="spellEnd"/>
      <w:r w:rsidRPr="003E5040">
        <w:rPr>
          <w:szCs w:val="24"/>
          <w:lang w:eastAsia="da-DK"/>
        </w:rPr>
        <w:t>/MMBtu (HHV) on an average of three 1-hr runs; and</w:t>
      </w:r>
    </w:p>
    <w:p w14:paraId="7B8AD613" w14:textId="6B6C39F6" w:rsidR="003E5040" w:rsidRPr="003E5040" w:rsidRDefault="003E5040" w:rsidP="00BA5171">
      <w:pPr>
        <w:numPr>
          <w:ilvl w:val="0"/>
          <w:numId w:val="126"/>
        </w:numPr>
        <w:spacing w:after="40" w:line="260" w:lineRule="atLeast"/>
        <w:rPr>
          <w:szCs w:val="24"/>
          <w:lang w:eastAsia="da-DK"/>
        </w:rPr>
      </w:pPr>
      <w:r w:rsidRPr="003E5040">
        <w:rPr>
          <w:szCs w:val="24"/>
          <w:lang w:eastAsia="da-DK"/>
        </w:rPr>
        <w:t xml:space="preserve">PM2.5 emissions from the heater shall not exceed 0.0075 </w:t>
      </w:r>
      <w:proofErr w:type="spellStart"/>
      <w:r w:rsidRPr="003E5040">
        <w:rPr>
          <w:szCs w:val="24"/>
          <w:lang w:eastAsia="da-DK"/>
        </w:rPr>
        <w:t>lb</w:t>
      </w:r>
      <w:proofErr w:type="spellEnd"/>
      <w:r w:rsidRPr="003E5040">
        <w:rPr>
          <w:szCs w:val="24"/>
          <w:lang w:eastAsia="da-DK"/>
        </w:rPr>
        <w:t>/MMBtu (HHV) on an average of three 1-hr runs.</w:t>
      </w:r>
    </w:p>
    <w:p w14:paraId="62DD83A4" w14:textId="77777777" w:rsidR="00BA5171" w:rsidRPr="00BA5171" w:rsidRDefault="00BA5171" w:rsidP="003E5040">
      <w:pPr>
        <w:spacing w:line="260" w:lineRule="atLeast"/>
        <w:rPr>
          <w:b/>
          <w:bCs/>
          <w:szCs w:val="24"/>
          <w:lang w:eastAsia="da-DK"/>
        </w:rPr>
      </w:pPr>
    </w:p>
    <w:p w14:paraId="1843960F" w14:textId="51D13B51" w:rsidR="003E5040" w:rsidRPr="00BA5171" w:rsidRDefault="003E5040" w:rsidP="003E5040">
      <w:pPr>
        <w:spacing w:line="260" w:lineRule="atLeast"/>
        <w:rPr>
          <w:b/>
          <w:bCs/>
          <w:szCs w:val="24"/>
          <w:lang w:eastAsia="da-DK"/>
        </w:rPr>
      </w:pPr>
      <w:r w:rsidRPr="00BA5171">
        <w:rPr>
          <w:b/>
          <w:bCs/>
          <w:szCs w:val="24"/>
          <w:lang w:eastAsia="da-DK"/>
        </w:rPr>
        <w:t>Sulfur Dioxide</w:t>
      </w:r>
    </w:p>
    <w:p w14:paraId="73E07A5D" w14:textId="77777777" w:rsidR="003E5040" w:rsidRPr="003E5040" w:rsidRDefault="003E5040" w:rsidP="003E5040">
      <w:pPr>
        <w:spacing w:line="260" w:lineRule="atLeast"/>
        <w:rPr>
          <w:szCs w:val="24"/>
          <w:lang w:eastAsia="da-DK"/>
        </w:rPr>
      </w:pPr>
      <w:r w:rsidRPr="003E5040">
        <w:rPr>
          <w:szCs w:val="24"/>
          <w:lang w:eastAsia="da-DK"/>
        </w:rPr>
        <w:t>Naphtha Splitter Reboiler (H-0405) will combust pipeline quality natural gas and RFU off gas. The natural gas will contain a negligible amount of H2S. The RFU off gas will pass through de-sulfurization to minimize its H2S content. Therefore, the heater will emit only a small amount of SO2.</w:t>
      </w:r>
    </w:p>
    <w:p w14:paraId="7B5588AB" w14:textId="77777777" w:rsidR="00BA5171" w:rsidRDefault="00BA5171" w:rsidP="003E5040">
      <w:pPr>
        <w:spacing w:line="260" w:lineRule="atLeast"/>
        <w:rPr>
          <w:szCs w:val="24"/>
          <w:lang w:eastAsia="da-DK"/>
        </w:rPr>
      </w:pPr>
    </w:p>
    <w:p w14:paraId="7151B751" w14:textId="5EF515E3" w:rsidR="00BA5171" w:rsidRDefault="003E5040" w:rsidP="003E5040">
      <w:pPr>
        <w:spacing w:line="260" w:lineRule="atLeast"/>
        <w:rPr>
          <w:szCs w:val="24"/>
          <w:lang w:eastAsia="da-DK"/>
        </w:rPr>
      </w:pPr>
      <w:r w:rsidRPr="003E5040">
        <w:rPr>
          <w:szCs w:val="24"/>
          <w:lang w:eastAsia="da-DK"/>
        </w:rPr>
        <w:t>The heater is currently subject to the SO2 standard in NSPS Subpart Ja. However, after the unit is taken offline at CMR and recommissioned to serve MRL, it will not be an affected facility under NSPS Subpart Ja as MRL is not a “petroleum refinery”.</w:t>
      </w:r>
    </w:p>
    <w:p w14:paraId="05C3357A" w14:textId="67102469" w:rsidR="003E5040" w:rsidRPr="003E5040" w:rsidRDefault="003E5040" w:rsidP="003E5040">
      <w:pPr>
        <w:spacing w:line="260" w:lineRule="atLeast"/>
        <w:rPr>
          <w:szCs w:val="24"/>
          <w:lang w:eastAsia="da-DK"/>
        </w:rPr>
      </w:pPr>
      <w:r w:rsidRPr="003E5040">
        <w:rPr>
          <w:szCs w:val="24"/>
          <w:lang w:eastAsia="da-DK"/>
        </w:rPr>
        <w:t xml:space="preserve"> </w:t>
      </w:r>
    </w:p>
    <w:p w14:paraId="2CE74E2E" w14:textId="77777777" w:rsidR="003E5040" w:rsidRPr="003E5040" w:rsidRDefault="003E5040" w:rsidP="003E5040">
      <w:pPr>
        <w:spacing w:line="260" w:lineRule="atLeast"/>
        <w:rPr>
          <w:szCs w:val="24"/>
          <w:lang w:eastAsia="da-DK"/>
        </w:rPr>
      </w:pPr>
      <w:r w:rsidRPr="003E5040">
        <w:rPr>
          <w:szCs w:val="24"/>
          <w:lang w:eastAsia="da-DK"/>
        </w:rPr>
        <w:t>The heater is subject to the following state SO2 emission standard:</w:t>
      </w:r>
    </w:p>
    <w:p w14:paraId="40AF11C7" w14:textId="056BB046" w:rsidR="003E5040" w:rsidRPr="003E5040" w:rsidRDefault="003E5040" w:rsidP="00BA5171">
      <w:pPr>
        <w:numPr>
          <w:ilvl w:val="0"/>
          <w:numId w:val="126"/>
        </w:numPr>
        <w:spacing w:after="40" w:line="260" w:lineRule="atLeast"/>
        <w:rPr>
          <w:szCs w:val="24"/>
          <w:lang w:eastAsia="da-DK"/>
        </w:rPr>
      </w:pPr>
      <w:r w:rsidRPr="003E5040">
        <w:rPr>
          <w:szCs w:val="24"/>
          <w:lang w:eastAsia="da-DK"/>
        </w:rPr>
        <w:t xml:space="preserve">Pursuant to ARM 17.8.322(5), the heater shall not burn any gaseous fuel containing sulfur compounds </w:t>
      </w:r>
      <w:proofErr w:type="gramStart"/>
      <w:r w:rsidRPr="003E5040">
        <w:rPr>
          <w:szCs w:val="24"/>
          <w:lang w:eastAsia="da-DK"/>
        </w:rPr>
        <w:t>in excess of</w:t>
      </w:r>
      <w:proofErr w:type="gramEnd"/>
      <w:r w:rsidRPr="003E5040">
        <w:rPr>
          <w:szCs w:val="24"/>
          <w:lang w:eastAsia="da-DK"/>
        </w:rPr>
        <w:t xml:space="preserve"> 50 grains per 100 ft3 of gaseous fuel, calculated as H2S at standard conditions (or approximately 808 </w:t>
      </w:r>
      <w:proofErr w:type="spellStart"/>
      <w:r w:rsidRPr="003E5040">
        <w:rPr>
          <w:szCs w:val="24"/>
          <w:lang w:eastAsia="da-DK"/>
        </w:rPr>
        <w:t>ppmv</w:t>
      </w:r>
      <w:proofErr w:type="spellEnd"/>
      <w:r w:rsidRPr="003E5040">
        <w:rPr>
          <w:szCs w:val="24"/>
          <w:lang w:eastAsia="da-DK"/>
        </w:rPr>
        <w:t xml:space="preserve"> H2S).</w:t>
      </w:r>
    </w:p>
    <w:p w14:paraId="47FA0DED" w14:textId="77777777" w:rsidR="00BA5171" w:rsidRDefault="00BA5171" w:rsidP="003E5040">
      <w:pPr>
        <w:spacing w:line="260" w:lineRule="atLeast"/>
        <w:rPr>
          <w:b/>
          <w:bCs/>
          <w:szCs w:val="24"/>
          <w:lang w:eastAsia="da-DK"/>
        </w:rPr>
      </w:pPr>
    </w:p>
    <w:p w14:paraId="1749DBAF" w14:textId="3AE03FBD" w:rsidR="003E5040" w:rsidRPr="00BA5171" w:rsidRDefault="003E5040" w:rsidP="003E5040">
      <w:pPr>
        <w:spacing w:line="260" w:lineRule="atLeast"/>
        <w:rPr>
          <w:b/>
          <w:bCs/>
          <w:szCs w:val="24"/>
          <w:lang w:eastAsia="da-DK"/>
        </w:rPr>
      </w:pPr>
      <w:r w:rsidRPr="00BA5171">
        <w:rPr>
          <w:b/>
          <w:bCs/>
          <w:szCs w:val="24"/>
          <w:lang w:eastAsia="da-DK"/>
        </w:rPr>
        <w:t>Step 1: Identify Control Technologies</w:t>
      </w:r>
    </w:p>
    <w:p w14:paraId="077D7AA1" w14:textId="77777777" w:rsidR="003E5040" w:rsidRPr="003E5040" w:rsidRDefault="003E5040" w:rsidP="003E5040">
      <w:pPr>
        <w:spacing w:line="260" w:lineRule="atLeast"/>
        <w:rPr>
          <w:szCs w:val="24"/>
          <w:lang w:eastAsia="da-DK"/>
        </w:rPr>
      </w:pPr>
      <w:r w:rsidRPr="003E5040">
        <w:rPr>
          <w:szCs w:val="24"/>
          <w:lang w:eastAsia="da-DK"/>
        </w:rPr>
        <w:t>The following are available SO2 emission control technologies for Naphtha Splitter Reboiler (H-0405).</w:t>
      </w:r>
    </w:p>
    <w:p w14:paraId="73D632D9" w14:textId="15CAD038" w:rsidR="003E5040" w:rsidRPr="003E5040" w:rsidRDefault="003E5040" w:rsidP="00BA5171">
      <w:pPr>
        <w:numPr>
          <w:ilvl w:val="0"/>
          <w:numId w:val="126"/>
        </w:numPr>
        <w:spacing w:after="40" w:line="260" w:lineRule="atLeast"/>
        <w:rPr>
          <w:szCs w:val="24"/>
          <w:lang w:eastAsia="da-DK"/>
        </w:rPr>
      </w:pPr>
      <w:r w:rsidRPr="003E5040">
        <w:rPr>
          <w:szCs w:val="24"/>
          <w:lang w:eastAsia="da-DK"/>
        </w:rPr>
        <w:t>Low Sulfur Fuel; and</w:t>
      </w:r>
    </w:p>
    <w:p w14:paraId="7B69B028" w14:textId="1A497DC2" w:rsidR="003E5040" w:rsidRPr="003E5040" w:rsidRDefault="003E5040" w:rsidP="00BA5171">
      <w:pPr>
        <w:numPr>
          <w:ilvl w:val="0"/>
          <w:numId w:val="126"/>
        </w:numPr>
        <w:spacing w:after="40" w:line="260" w:lineRule="atLeast"/>
        <w:rPr>
          <w:szCs w:val="24"/>
          <w:lang w:eastAsia="da-DK"/>
        </w:rPr>
      </w:pPr>
      <w:r w:rsidRPr="003E5040">
        <w:rPr>
          <w:szCs w:val="24"/>
          <w:lang w:eastAsia="da-DK"/>
        </w:rPr>
        <w:t>Flue Gas Desulfurization.</w:t>
      </w:r>
    </w:p>
    <w:p w14:paraId="2097DC27" w14:textId="77777777" w:rsidR="003E5040" w:rsidRPr="003E5040" w:rsidRDefault="003E5040" w:rsidP="003E5040">
      <w:pPr>
        <w:spacing w:line="260" w:lineRule="atLeast"/>
        <w:rPr>
          <w:szCs w:val="24"/>
          <w:lang w:eastAsia="da-DK"/>
        </w:rPr>
      </w:pPr>
      <w:r w:rsidRPr="003E5040">
        <w:rPr>
          <w:szCs w:val="24"/>
          <w:lang w:eastAsia="da-DK"/>
        </w:rPr>
        <w:t>These technologies are generally described in the following subsections.</w:t>
      </w:r>
    </w:p>
    <w:p w14:paraId="564744EA" w14:textId="77777777" w:rsidR="0097525D" w:rsidRDefault="0097525D" w:rsidP="003E5040">
      <w:pPr>
        <w:spacing w:line="260" w:lineRule="atLeast"/>
        <w:rPr>
          <w:szCs w:val="24"/>
          <w:lang w:eastAsia="da-DK"/>
        </w:rPr>
      </w:pPr>
    </w:p>
    <w:p w14:paraId="7CE5941D" w14:textId="6D9C25C7" w:rsidR="003E5040" w:rsidRPr="003E5040" w:rsidRDefault="003E5040" w:rsidP="003E5040">
      <w:pPr>
        <w:spacing w:line="260" w:lineRule="atLeast"/>
        <w:rPr>
          <w:szCs w:val="24"/>
          <w:lang w:eastAsia="da-DK"/>
        </w:rPr>
      </w:pPr>
      <w:r w:rsidRPr="003E5040">
        <w:rPr>
          <w:szCs w:val="24"/>
          <w:lang w:eastAsia="da-DK"/>
        </w:rPr>
        <w:t>Low Sulfur Fuel</w:t>
      </w:r>
    </w:p>
    <w:p w14:paraId="0E701579" w14:textId="77777777" w:rsidR="003E5040" w:rsidRPr="003E5040" w:rsidRDefault="003E5040" w:rsidP="003E5040">
      <w:pPr>
        <w:spacing w:line="260" w:lineRule="atLeast"/>
        <w:rPr>
          <w:szCs w:val="24"/>
          <w:lang w:eastAsia="da-DK"/>
        </w:rPr>
      </w:pPr>
      <w:r w:rsidRPr="003E5040">
        <w:rPr>
          <w:szCs w:val="24"/>
          <w:lang w:eastAsia="da-DK"/>
        </w:rPr>
        <w:t xml:space="preserve">A gaseous fuel may inherently contain low levels of sulfur </w:t>
      </w:r>
      <w:proofErr w:type="gramStart"/>
      <w:r w:rsidRPr="003E5040">
        <w:rPr>
          <w:szCs w:val="24"/>
          <w:lang w:eastAsia="da-DK"/>
        </w:rPr>
        <w:t>compounds</w:t>
      </w:r>
      <w:proofErr w:type="gramEnd"/>
      <w:r w:rsidRPr="003E5040">
        <w:rPr>
          <w:szCs w:val="24"/>
          <w:lang w:eastAsia="da-DK"/>
        </w:rPr>
        <w:t xml:space="preserve"> or it may be treated to remove sulfur compounds using absorption or adsorption technologies. For example, pipeline quality natural gas may be from a well that produces inherently low sulfur gas or it may be treated using absorption or adsorption technology to lower its sulfur content. Low sulfur gaseous fuels result in low levels of SO2 emissions when they are combusted.</w:t>
      </w:r>
    </w:p>
    <w:p w14:paraId="472BAC3A" w14:textId="77777777" w:rsidR="0097525D" w:rsidRDefault="0097525D" w:rsidP="003E5040">
      <w:pPr>
        <w:spacing w:line="260" w:lineRule="atLeast"/>
        <w:rPr>
          <w:szCs w:val="24"/>
          <w:lang w:eastAsia="da-DK"/>
        </w:rPr>
      </w:pPr>
    </w:p>
    <w:p w14:paraId="7CF47D06" w14:textId="6E78F0F2" w:rsidR="003E5040" w:rsidRPr="003E5040" w:rsidRDefault="003E5040" w:rsidP="003E5040">
      <w:pPr>
        <w:spacing w:line="260" w:lineRule="atLeast"/>
        <w:rPr>
          <w:szCs w:val="24"/>
          <w:lang w:eastAsia="da-DK"/>
        </w:rPr>
      </w:pPr>
      <w:r w:rsidRPr="003E5040">
        <w:rPr>
          <w:szCs w:val="24"/>
          <w:lang w:eastAsia="da-DK"/>
        </w:rPr>
        <w:t>Flue Gas Desulfurization</w:t>
      </w:r>
    </w:p>
    <w:p w14:paraId="4A6D469D" w14:textId="77777777" w:rsidR="003E5040" w:rsidRDefault="003E5040" w:rsidP="003E5040">
      <w:pPr>
        <w:spacing w:line="260" w:lineRule="atLeast"/>
        <w:rPr>
          <w:szCs w:val="24"/>
          <w:lang w:eastAsia="da-DK"/>
        </w:rPr>
      </w:pPr>
      <w:r w:rsidRPr="003E5040">
        <w:rPr>
          <w:szCs w:val="24"/>
          <w:lang w:eastAsia="da-DK"/>
        </w:rPr>
        <w:t xml:space="preserve">Flue gas desulfurization is commonly used to reduce SO2 emissions from coal-fired and oil- fired combustion sources due to the relatively high concentration of SO2 (thousands of </w:t>
      </w:r>
      <w:proofErr w:type="spellStart"/>
      <w:r w:rsidRPr="003E5040">
        <w:rPr>
          <w:szCs w:val="24"/>
          <w:lang w:eastAsia="da-DK"/>
        </w:rPr>
        <w:t>ppmv</w:t>
      </w:r>
      <w:proofErr w:type="spellEnd"/>
      <w:r w:rsidRPr="003E5040">
        <w:rPr>
          <w:szCs w:val="24"/>
          <w:lang w:eastAsia="da-DK"/>
        </w:rPr>
        <w:t xml:space="preserve">) contained </w:t>
      </w:r>
      <w:r w:rsidRPr="003E5040">
        <w:rPr>
          <w:szCs w:val="24"/>
          <w:lang w:eastAsia="da-DK"/>
        </w:rPr>
        <w:lastRenderedPageBreak/>
        <w:t xml:space="preserve">in the flue gas generated by these sources. Flue gas desulfurization can be accomplished using the following technologies: </w:t>
      </w:r>
    </w:p>
    <w:p w14:paraId="20EFA15F" w14:textId="77777777" w:rsidR="0097525D" w:rsidRPr="003E5040" w:rsidRDefault="0097525D" w:rsidP="003E5040">
      <w:pPr>
        <w:spacing w:line="260" w:lineRule="atLeast"/>
        <w:rPr>
          <w:szCs w:val="24"/>
          <w:lang w:eastAsia="da-DK"/>
        </w:rPr>
      </w:pPr>
    </w:p>
    <w:p w14:paraId="5D3AE38E" w14:textId="60000DFE" w:rsidR="003E5040" w:rsidRPr="003E5040" w:rsidRDefault="003E5040" w:rsidP="00BA5171">
      <w:pPr>
        <w:numPr>
          <w:ilvl w:val="0"/>
          <w:numId w:val="126"/>
        </w:numPr>
        <w:spacing w:after="40" w:line="260" w:lineRule="atLeast"/>
        <w:rPr>
          <w:szCs w:val="24"/>
          <w:lang w:eastAsia="da-DK"/>
        </w:rPr>
      </w:pPr>
      <w:r w:rsidRPr="003E5040">
        <w:rPr>
          <w:szCs w:val="24"/>
          <w:lang w:eastAsia="da-DK"/>
        </w:rPr>
        <w:t xml:space="preserve">Wet scrubbers, </w:t>
      </w:r>
    </w:p>
    <w:p w14:paraId="3738955B" w14:textId="2939F256" w:rsidR="003E5040" w:rsidRPr="003E5040" w:rsidRDefault="003E5040" w:rsidP="00BA5171">
      <w:pPr>
        <w:numPr>
          <w:ilvl w:val="0"/>
          <w:numId w:val="126"/>
        </w:numPr>
        <w:spacing w:after="40" w:line="260" w:lineRule="atLeast"/>
        <w:rPr>
          <w:szCs w:val="24"/>
          <w:lang w:eastAsia="da-DK"/>
        </w:rPr>
      </w:pPr>
      <w:r w:rsidRPr="003E5040">
        <w:rPr>
          <w:szCs w:val="24"/>
          <w:lang w:eastAsia="da-DK"/>
        </w:rPr>
        <w:t xml:space="preserve">Semi-dry scrubbers, and </w:t>
      </w:r>
    </w:p>
    <w:p w14:paraId="10C68493" w14:textId="7789FA5A" w:rsidR="003E5040" w:rsidRPr="003E5040" w:rsidRDefault="003E5040" w:rsidP="00BA5171">
      <w:pPr>
        <w:numPr>
          <w:ilvl w:val="0"/>
          <w:numId w:val="126"/>
        </w:numPr>
        <w:spacing w:after="40" w:line="260" w:lineRule="atLeast"/>
        <w:rPr>
          <w:szCs w:val="24"/>
          <w:lang w:eastAsia="da-DK"/>
        </w:rPr>
      </w:pPr>
      <w:r w:rsidRPr="003E5040">
        <w:rPr>
          <w:szCs w:val="24"/>
          <w:lang w:eastAsia="da-DK"/>
        </w:rPr>
        <w:t xml:space="preserve">Dry scrubbers, although wet scrubbers are normally capable of higher SO2 removal efficiencies than semi-dry and dry scrubbers. </w:t>
      </w:r>
    </w:p>
    <w:p w14:paraId="5D93DCBD" w14:textId="77777777" w:rsidR="0097525D" w:rsidRDefault="0097525D" w:rsidP="003E5040">
      <w:pPr>
        <w:spacing w:line="260" w:lineRule="atLeast"/>
        <w:rPr>
          <w:szCs w:val="24"/>
          <w:lang w:eastAsia="da-DK"/>
        </w:rPr>
      </w:pPr>
    </w:p>
    <w:p w14:paraId="2AD8BDF1" w14:textId="240E8F15" w:rsidR="003E5040" w:rsidRPr="003E5040" w:rsidRDefault="003E5040" w:rsidP="003E5040">
      <w:pPr>
        <w:spacing w:line="260" w:lineRule="atLeast"/>
        <w:rPr>
          <w:szCs w:val="24"/>
          <w:lang w:eastAsia="da-DK"/>
        </w:rPr>
      </w:pPr>
      <w:r w:rsidRPr="003E5040">
        <w:rPr>
          <w:szCs w:val="24"/>
          <w:lang w:eastAsia="da-DK"/>
        </w:rPr>
        <w:t>In a wet scrubber, an aqueous slurry of sorbent is injected into a source’s flue gas and the SO2 contained in the gas dissolves into the slurry droplets where it reacts with an alkaline compound present in the slurry. The treated flue gas is then emitted to the atmosphere after passing through a mist eliminator that is designed to remove any entrained slurry droplets, while the falling slurry droplets make their way to the bottom of the scrubber where they are collected and either regenerated and recycled or removed as a waste or byproduct.</w:t>
      </w:r>
    </w:p>
    <w:p w14:paraId="5CC490CD" w14:textId="77777777" w:rsidR="0097525D" w:rsidRDefault="0097525D" w:rsidP="003E5040">
      <w:pPr>
        <w:spacing w:line="260" w:lineRule="atLeast"/>
        <w:rPr>
          <w:szCs w:val="24"/>
          <w:lang w:eastAsia="da-DK"/>
        </w:rPr>
      </w:pPr>
    </w:p>
    <w:p w14:paraId="57FB856A" w14:textId="0C881CC6" w:rsidR="003E5040" w:rsidRPr="003E5040" w:rsidRDefault="003E5040" w:rsidP="003E5040">
      <w:pPr>
        <w:spacing w:line="260" w:lineRule="atLeast"/>
        <w:rPr>
          <w:szCs w:val="24"/>
          <w:lang w:eastAsia="da-DK"/>
        </w:rPr>
      </w:pPr>
      <w:r w:rsidRPr="003E5040">
        <w:rPr>
          <w:szCs w:val="24"/>
          <w:lang w:eastAsia="da-DK"/>
        </w:rPr>
        <w:t xml:space="preserve">Semi-dry scrubbers are like wet scrubbers, but the slurry used in a semi-dry scrubber has a higher sorbent concentration, which results in the complete evaporation of the slurry water and the formation of a dry spent sorbent material that is entrained in the treated flue gas. This dry spent sorbent is removed from the flue gas using a baghouse or ESP. </w:t>
      </w:r>
    </w:p>
    <w:p w14:paraId="673A1C8E" w14:textId="77777777" w:rsidR="003E5040" w:rsidRPr="003E5040" w:rsidRDefault="003E5040" w:rsidP="003E5040">
      <w:pPr>
        <w:spacing w:line="260" w:lineRule="atLeast"/>
        <w:rPr>
          <w:szCs w:val="24"/>
          <w:lang w:eastAsia="da-DK"/>
        </w:rPr>
      </w:pPr>
      <w:r w:rsidRPr="003E5040">
        <w:rPr>
          <w:szCs w:val="24"/>
          <w:lang w:eastAsia="da-DK"/>
        </w:rPr>
        <w:t>In a dry scrubber, a dry sorbent material is pneumatically injected into a source’s flue gas and the dry spent sorbent material entrained in the treated flue gas is removed using a baghouse or ESP.</w:t>
      </w:r>
    </w:p>
    <w:p w14:paraId="557791A8" w14:textId="77777777" w:rsidR="0097525D" w:rsidRDefault="0097525D" w:rsidP="003E5040">
      <w:pPr>
        <w:spacing w:line="260" w:lineRule="atLeast"/>
        <w:rPr>
          <w:szCs w:val="24"/>
          <w:lang w:eastAsia="da-DK"/>
        </w:rPr>
      </w:pPr>
    </w:p>
    <w:p w14:paraId="3B6666C0" w14:textId="68D4E5DB" w:rsidR="003E5040" w:rsidRPr="008648B5" w:rsidRDefault="003E5040" w:rsidP="003E5040">
      <w:pPr>
        <w:spacing w:line="260" w:lineRule="atLeast"/>
        <w:rPr>
          <w:b/>
          <w:bCs/>
          <w:szCs w:val="24"/>
          <w:lang w:eastAsia="da-DK"/>
        </w:rPr>
      </w:pPr>
      <w:r w:rsidRPr="008648B5">
        <w:rPr>
          <w:b/>
          <w:bCs/>
          <w:szCs w:val="24"/>
          <w:lang w:eastAsia="da-DK"/>
        </w:rPr>
        <w:t>Step 2: Eliminate Technically Infeasible Options</w:t>
      </w:r>
    </w:p>
    <w:p w14:paraId="6280B48E" w14:textId="77777777" w:rsidR="003E5040" w:rsidRPr="003E5040" w:rsidRDefault="003E5040" w:rsidP="003E5040">
      <w:pPr>
        <w:spacing w:line="260" w:lineRule="atLeast"/>
        <w:rPr>
          <w:szCs w:val="24"/>
          <w:lang w:eastAsia="da-DK"/>
        </w:rPr>
      </w:pPr>
      <w:r w:rsidRPr="003E5040">
        <w:rPr>
          <w:szCs w:val="24"/>
          <w:lang w:eastAsia="da-DK"/>
        </w:rPr>
        <w:t>The technical feasibility of the SO2 emission control technologies determined to be available for the Naphtha Splitter Reboiler (H-0405) is evaluated below.</w:t>
      </w:r>
    </w:p>
    <w:p w14:paraId="4452C0F1" w14:textId="77777777" w:rsidR="008648B5" w:rsidRDefault="008648B5" w:rsidP="003E5040">
      <w:pPr>
        <w:spacing w:line="260" w:lineRule="atLeast"/>
        <w:rPr>
          <w:szCs w:val="24"/>
          <w:lang w:eastAsia="da-DK"/>
        </w:rPr>
      </w:pPr>
    </w:p>
    <w:p w14:paraId="7E9B9F7F" w14:textId="01E83555" w:rsidR="003E5040" w:rsidRPr="003E5040" w:rsidRDefault="003E5040" w:rsidP="003E5040">
      <w:pPr>
        <w:spacing w:line="260" w:lineRule="atLeast"/>
        <w:rPr>
          <w:szCs w:val="24"/>
          <w:lang w:eastAsia="da-DK"/>
        </w:rPr>
      </w:pPr>
      <w:r w:rsidRPr="003E5040">
        <w:rPr>
          <w:szCs w:val="24"/>
          <w:lang w:eastAsia="da-DK"/>
        </w:rPr>
        <w:t>Low Sulfur Fuel</w:t>
      </w:r>
    </w:p>
    <w:p w14:paraId="3342CB44" w14:textId="77777777" w:rsidR="003E5040" w:rsidRPr="003E5040" w:rsidRDefault="003E5040" w:rsidP="003E5040">
      <w:pPr>
        <w:spacing w:line="260" w:lineRule="atLeast"/>
        <w:rPr>
          <w:szCs w:val="24"/>
          <w:lang w:eastAsia="da-DK"/>
        </w:rPr>
      </w:pPr>
      <w:r w:rsidRPr="003E5040">
        <w:rPr>
          <w:szCs w:val="24"/>
          <w:lang w:eastAsia="da-DK"/>
        </w:rPr>
        <w:t>Use of low sulfur fuel is technically feasible for H-0405.</w:t>
      </w:r>
    </w:p>
    <w:p w14:paraId="3ACD1C96" w14:textId="77777777" w:rsidR="008648B5" w:rsidRDefault="008648B5" w:rsidP="003E5040">
      <w:pPr>
        <w:spacing w:line="260" w:lineRule="atLeast"/>
        <w:rPr>
          <w:szCs w:val="24"/>
          <w:lang w:eastAsia="da-DK"/>
        </w:rPr>
      </w:pPr>
    </w:p>
    <w:p w14:paraId="247CBA8F" w14:textId="35C0A6D5" w:rsidR="003E5040" w:rsidRPr="003E5040" w:rsidRDefault="003E5040" w:rsidP="003E5040">
      <w:pPr>
        <w:spacing w:line="260" w:lineRule="atLeast"/>
        <w:rPr>
          <w:szCs w:val="24"/>
          <w:lang w:eastAsia="da-DK"/>
        </w:rPr>
      </w:pPr>
      <w:r w:rsidRPr="003E5040">
        <w:rPr>
          <w:szCs w:val="24"/>
          <w:lang w:eastAsia="da-DK"/>
        </w:rPr>
        <w:t>Flue Gas Desulfurization</w:t>
      </w:r>
    </w:p>
    <w:p w14:paraId="600DC508" w14:textId="77777777" w:rsidR="003E5040" w:rsidRPr="003E5040" w:rsidRDefault="003E5040" w:rsidP="003E5040">
      <w:pPr>
        <w:spacing w:line="260" w:lineRule="atLeast"/>
        <w:rPr>
          <w:szCs w:val="24"/>
          <w:lang w:eastAsia="da-DK"/>
        </w:rPr>
      </w:pPr>
      <w:r w:rsidRPr="003E5040">
        <w:rPr>
          <w:szCs w:val="24"/>
          <w:lang w:eastAsia="da-DK"/>
        </w:rPr>
        <w:t xml:space="preserve">As noted previously, flue gas desulfurization consists of three main types of scrubbers – wet, dry and semi-dry. The heater will emit SO2 at concentrations less than 15 </w:t>
      </w:r>
      <w:proofErr w:type="spellStart"/>
      <w:r w:rsidRPr="003E5040">
        <w:rPr>
          <w:szCs w:val="24"/>
          <w:lang w:eastAsia="da-DK"/>
        </w:rPr>
        <w:t>ppmv</w:t>
      </w:r>
      <w:proofErr w:type="spellEnd"/>
      <w:r w:rsidRPr="003E5040">
        <w:rPr>
          <w:szCs w:val="24"/>
          <w:lang w:eastAsia="da-DK"/>
        </w:rPr>
        <w:t xml:space="preserve">, which are below the concentrations oftentimes seen in a wet scrubber’s exhaust stream. Flue gas desulfurization systems rely on efficient mass transfer of SO2 from the gas stream into a liquid or solid absorbent. Due to the very low concentration of SO2 in the exhaust gas stream, the “driving force” for this mass transfer would be extremely inefficient, which makes it difficult for the absorbent to capture the sulfur molecules in flue gas effectively. </w:t>
      </w:r>
    </w:p>
    <w:p w14:paraId="2658FA2A" w14:textId="77777777" w:rsidR="00B9789A" w:rsidRDefault="00B9789A" w:rsidP="003E5040">
      <w:pPr>
        <w:spacing w:line="260" w:lineRule="atLeast"/>
        <w:rPr>
          <w:szCs w:val="24"/>
          <w:lang w:eastAsia="da-DK"/>
        </w:rPr>
      </w:pPr>
    </w:p>
    <w:p w14:paraId="0B4CAFE2" w14:textId="7CF6E26A" w:rsidR="003E5040" w:rsidRPr="003E5040" w:rsidRDefault="003E5040" w:rsidP="003E5040">
      <w:pPr>
        <w:spacing w:line="260" w:lineRule="atLeast"/>
        <w:rPr>
          <w:szCs w:val="24"/>
          <w:lang w:eastAsia="da-DK"/>
        </w:rPr>
      </w:pPr>
      <w:r w:rsidRPr="003E5040">
        <w:rPr>
          <w:szCs w:val="24"/>
          <w:lang w:eastAsia="da-DK"/>
        </w:rPr>
        <w:t xml:space="preserve">Additionally, with low inlet SO2 concentrations in flue gas, it is very challenging to control the system’s chemistry and maintain the ideal pH for the scrubbing liquid, which further reduces removal efficiency. </w:t>
      </w:r>
    </w:p>
    <w:p w14:paraId="18041AC4" w14:textId="77777777" w:rsidR="003E5040" w:rsidRPr="003E5040" w:rsidRDefault="003E5040" w:rsidP="003E5040">
      <w:pPr>
        <w:spacing w:line="260" w:lineRule="atLeast"/>
        <w:rPr>
          <w:szCs w:val="24"/>
          <w:lang w:eastAsia="da-DK"/>
        </w:rPr>
      </w:pPr>
      <w:r w:rsidRPr="003E5040">
        <w:rPr>
          <w:szCs w:val="24"/>
          <w:lang w:eastAsia="da-DK"/>
        </w:rPr>
        <w:t xml:space="preserve">Furthermore, the liquid carryover in the exhaust stream from a wet scrubber or the solid carryover in the exhaust stream from a semi-dry or dry scrubber would result in a new PM emission mechanism for the heater. </w:t>
      </w:r>
    </w:p>
    <w:p w14:paraId="18B8255D" w14:textId="77777777" w:rsidR="00B9789A" w:rsidRDefault="00B9789A" w:rsidP="003E5040">
      <w:pPr>
        <w:spacing w:line="260" w:lineRule="atLeast"/>
        <w:rPr>
          <w:szCs w:val="24"/>
          <w:lang w:eastAsia="da-DK"/>
        </w:rPr>
      </w:pPr>
    </w:p>
    <w:p w14:paraId="70838460" w14:textId="3E81E843" w:rsidR="003E5040" w:rsidRPr="003E5040" w:rsidRDefault="003E5040" w:rsidP="003E5040">
      <w:pPr>
        <w:spacing w:line="260" w:lineRule="atLeast"/>
        <w:rPr>
          <w:szCs w:val="24"/>
          <w:lang w:eastAsia="da-DK"/>
        </w:rPr>
      </w:pPr>
      <w:r w:rsidRPr="003E5040">
        <w:rPr>
          <w:szCs w:val="24"/>
          <w:lang w:eastAsia="da-DK"/>
        </w:rPr>
        <w:t xml:space="preserve">Lastly, research of emission control technology application data sets indicate that wet, semi-dry and dry scrubbers have not been used to control SO2 emissions from a comparable natural gas-fired heater. </w:t>
      </w:r>
    </w:p>
    <w:p w14:paraId="007A5968" w14:textId="77777777" w:rsidR="003E5040" w:rsidRPr="003E5040" w:rsidRDefault="003E5040" w:rsidP="003E5040">
      <w:pPr>
        <w:spacing w:line="260" w:lineRule="atLeast"/>
        <w:rPr>
          <w:szCs w:val="24"/>
          <w:lang w:eastAsia="da-DK"/>
        </w:rPr>
      </w:pPr>
      <w:r w:rsidRPr="003E5040">
        <w:rPr>
          <w:szCs w:val="24"/>
          <w:lang w:eastAsia="da-DK"/>
        </w:rPr>
        <w:lastRenderedPageBreak/>
        <w:t>These factors indicate it would not be technically feasible to use flue gas desulfurization technologies to control SO2 emissions from the heater.</w:t>
      </w:r>
    </w:p>
    <w:p w14:paraId="60578EF0" w14:textId="77777777" w:rsidR="00B9789A" w:rsidRDefault="00B9789A" w:rsidP="003E5040">
      <w:pPr>
        <w:spacing w:line="260" w:lineRule="atLeast"/>
        <w:rPr>
          <w:szCs w:val="24"/>
          <w:lang w:eastAsia="da-DK"/>
        </w:rPr>
      </w:pPr>
    </w:p>
    <w:p w14:paraId="70C48813" w14:textId="20E11203" w:rsidR="003E5040" w:rsidRPr="00B9789A" w:rsidRDefault="003E5040" w:rsidP="003E5040">
      <w:pPr>
        <w:spacing w:line="260" w:lineRule="atLeast"/>
        <w:rPr>
          <w:b/>
          <w:bCs/>
          <w:szCs w:val="24"/>
          <w:lang w:eastAsia="da-DK"/>
        </w:rPr>
      </w:pPr>
      <w:r w:rsidRPr="00B9789A">
        <w:rPr>
          <w:b/>
          <w:bCs/>
          <w:szCs w:val="24"/>
          <w:lang w:eastAsia="da-DK"/>
        </w:rPr>
        <w:t>Step 3: Rank Remaining Control Technologies by Control Effectiveness</w:t>
      </w:r>
    </w:p>
    <w:p w14:paraId="3EA541EE" w14:textId="77777777" w:rsidR="003E5040" w:rsidRPr="003E5040" w:rsidRDefault="003E5040" w:rsidP="003E5040">
      <w:pPr>
        <w:spacing w:line="260" w:lineRule="atLeast"/>
        <w:rPr>
          <w:szCs w:val="24"/>
          <w:lang w:eastAsia="da-DK"/>
        </w:rPr>
      </w:pPr>
      <w:r w:rsidRPr="003E5040">
        <w:rPr>
          <w:szCs w:val="24"/>
          <w:lang w:eastAsia="da-DK"/>
        </w:rPr>
        <w:t>The only remaining available SO2 emission control technology for H-0405 is low sulfur fuel.</w:t>
      </w:r>
    </w:p>
    <w:p w14:paraId="7A101369" w14:textId="77777777" w:rsidR="00B9789A" w:rsidRDefault="00B9789A" w:rsidP="003E5040">
      <w:pPr>
        <w:spacing w:line="260" w:lineRule="atLeast"/>
        <w:rPr>
          <w:szCs w:val="24"/>
          <w:lang w:eastAsia="da-DK"/>
        </w:rPr>
      </w:pPr>
    </w:p>
    <w:p w14:paraId="64DF2498" w14:textId="707C81D0" w:rsidR="003E5040" w:rsidRPr="00B9789A" w:rsidRDefault="003E5040" w:rsidP="003E5040">
      <w:pPr>
        <w:spacing w:line="260" w:lineRule="atLeast"/>
        <w:rPr>
          <w:b/>
          <w:bCs/>
          <w:szCs w:val="24"/>
          <w:lang w:eastAsia="da-DK"/>
        </w:rPr>
      </w:pPr>
      <w:r w:rsidRPr="00B9789A">
        <w:rPr>
          <w:b/>
          <w:bCs/>
          <w:szCs w:val="24"/>
          <w:lang w:eastAsia="da-DK"/>
        </w:rPr>
        <w:t>Step 4: Evaluate Most Effective Control Options and Document Results</w:t>
      </w:r>
    </w:p>
    <w:p w14:paraId="5F8BD2F4" w14:textId="77777777" w:rsidR="003E5040" w:rsidRPr="003E5040" w:rsidRDefault="003E5040" w:rsidP="003E5040">
      <w:pPr>
        <w:spacing w:line="260" w:lineRule="atLeast"/>
        <w:rPr>
          <w:szCs w:val="24"/>
          <w:lang w:eastAsia="da-DK"/>
        </w:rPr>
      </w:pPr>
      <w:r w:rsidRPr="003E5040">
        <w:rPr>
          <w:szCs w:val="24"/>
          <w:lang w:eastAsia="da-DK"/>
        </w:rPr>
        <w:t>The only remaining available SO2 emission control technology for Naphtha Splitter Reboiler (H-0405) is low sulfur fuel.</w:t>
      </w:r>
    </w:p>
    <w:p w14:paraId="1BD30B2A" w14:textId="77777777" w:rsidR="00B9789A" w:rsidRDefault="00B9789A" w:rsidP="003E5040">
      <w:pPr>
        <w:spacing w:line="260" w:lineRule="atLeast"/>
        <w:rPr>
          <w:szCs w:val="24"/>
          <w:lang w:eastAsia="da-DK"/>
        </w:rPr>
      </w:pPr>
    </w:p>
    <w:p w14:paraId="1228BE86" w14:textId="60529088" w:rsidR="003E5040" w:rsidRPr="00B9789A" w:rsidRDefault="003E5040" w:rsidP="003E5040">
      <w:pPr>
        <w:spacing w:line="260" w:lineRule="atLeast"/>
        <w:rPr>
          <w:b/>
          <w:bCs/>
          <w:szCs w:val="24"/>
          <w:lang w:eastAsia="da-DK"/>
        </w:rPr>
      </w:pPr>
      <w:r w:rsidRPr="00B9789A">
        <w:rPr>
          <w:b/>
          <w:bCs/>
          <w:szCs w:val="24"/>
          <w:lang w:eastAsia="da-DK"/>
        </w:rPr>
        <w:t>Step 5: Select Maximum Air Pollution Control Capability</w:t>
      </w:r>
    </w:p>
    <w:p w14:paraId="4021D307" w14:textId="77777777" w:rsidR="003E5040" w:rsidRPr="003E5040" w:rsidRDefault="003E5040" w:rsidP="003E5040">
      <w:pPr>
        <w:spacing w:line="260" w:lineRule="atLeast"/>
        <w:rPr>
          <w:szCs w:val="24"/>
          <w:lang w:eastAsia="da-DK"/>
        </w:rPr>
      </w:pPr>
      <w:r w:rsidRPr="003E5040">
        <w:rPr>
          <w:szCs w:val="24"/>
          <w:lang w:eastAsia="da-DK"/>
        </w:rPr>
        <w:t xml:space="preserve">MRL determined that combusting low sulfur gaseous fuel represents the maximum air pollution control capability for the SO2 emissions from Naphtha Splitter Reboiler (H-0405). Specifically, MRL will control SO2 emissions from H-0405 by combusting gaseous fuel containing no more than 30 </w:t>
      </w:r>
      <w:proofErr w:type="spellStart"/>
      <w:r w:rsidRPr="003E5040">
        <w:rPr>
          <w:szCs w:val="24"/>
          <w:lang w:eastAsia="da-DK"/>
        </w:rPr>
        <w:t>ppmv</w:t>
      </w:r>
      <w:proofErr w:type="spellEnd"/>
      <w:r w:rsidRPr="003E5040">
        <w:rPr>
          <w:szCs w:val="24"/>
          <w:lang w:eastAsia="da-DK"/>
        </w:rPr>
        <w:t xml:space="preserve"> H2S, with an annual average of no more than 10 </w:t>
      </w:r>
      <w:proofErr w:type="spellStart"/>
      <w:r w:rsidRPr="003E5040">
        <w:rPr>
          <w:szCs w:val="24"/>
          <w:lang w:eastAsia="da-DK"/>
        </w:rPr>
        <w:t>ppmv</w:t>
      </w:r>
      <w:proofErr w:type="spellEnd"/>
      <w:r w:rsidRPr="003E5040">
        <w:rPr>
          <w:szCs w:val="24"/>
          <w:lang w:eastAsia="da-DK"/>
        </w:rPr>
        <w:t xml:space="preserve"> H2S.</w:t>
      </w:r>
    </w:p>
    <w:p w14:paraId="23309D75" w14:textId="77777777" w:rsidR="00B9789A" w:rsidRDefault="00B9789A" w:rsidP="003E5040">
      <w:pPr>
        <w:spacing w:line="260" w:lineRule="atLeast"/>
        <w:rPr>
          <w:szCs w:val="24"/>
          <w:lang w:eastAsia="da-DK"/>
        </w:rPr>
      </w:pPr>
    </w:p>
    <w:p w14:paraId="6CA97DCB" w14:textId="1B815C76" w:rsidR="003E5040" w:rsidRPr="00B9789A" w:rsidRDefault="003E5040" w:rsidP="003E5040">
      <w:pPr>
        <w:spacing w:line="260" w:lineRule="atLeast"/>
        <w:rPr>
          <w:b/>
          <w:bCs/>
          <w:szCs w:val="24"/>
          <w:lang w:eastAsia="da-DK"/>
        </w:rPr>
      </w:pPr>
      <w:r w:rsidRPr="00B9789A">
        <w:rPr>
          <w:b/>
          <w:bCs/>
          <w:szCs w:val="24"/>
          <w:lang w:eastAsia="da-DK"/>
        </w:rPr>
        <w:t>Volatile Organic Compounds</w:t>
      </w:r>
    </w:p>
    <w:p w14:paraId="3D4BD52C" w14:textId="77777777" w:rsidR="003E5040" w:rsidRPr="003E5040" w:rsidRDefault="003E5040" w:rsidP="003E5040">
      <w:pPr>
        <w:spacing w:line="260" w:lineRule="atLeast"/>
        <w:rPr>
          <w:szCs w:val="24"/>
          <w:lang w:eastAsia="da-DK"/>
        </w:rPr>
      </w:pPr>
      <w:r w:rsidRPr="003E5040">
        <w:rPr>
          <w:szCs w:val="24"/>
          <w:lang w:eastAsia="da-DK"/>
        </w:rPr>
        <w:t>Naphtha Splitter Reboiler (H-0405) will emit VOCs due to the incomplete oxidation of hydrocarbons present in gaseous fuel. However, the low molecular weight characteristic of the hydrocarbons in the fuel will promote low levels of VOC emissions from the unit.</w:t>
      </w:r>
    </w:p>
    <w:p w14:paraId="36188D09" w14:textId="77777777" w:rsidR="00B9789A" w:rsidRDefault="00B9789A" w:rsidP="003E5040">
      <w:pPr>
        <w:spacing w:line="260" w:lineRule="atLeast"/>
        <w:rPr>
          <w:szCs w:val="24"/>
          <w:lang w:eastAsia="da-DK"/>
        </w:rPr>
      </w:pPr>
    </w:p>
    <w:p w14:paraId="213DDFB7" w14:textId="4CC4D47D" w:rsidR="003E5040" w:rsidRPr="003E5040" w:rsidRDefault="003E5040" w:rsidP="003E5040">
      <w:pPr>
        <w:spacing w:line="260" w:lineRule="atLeast"/>
        <w:rPr>
          <w:szCs w:val="24"/>
          <w:lang w:eastAsia="da-DK"/>
        </w:rPr>
      </w:pPr>
      <w:r w:rsidRPr="003E5040">
        <w:rPr>
          <w:szCs w:val="24"/>
          <w:lang w:eastAsia="da-DK"/>
        </w:rPr>
        <w:t xml:space="preserve">Furthermore, the reboiler is equipped with an oxygen monitoring system, which allows the plant to make on-line optimization adjustments to the reboiler’ s combustion process, as needed. This system will greatly assist in minimizing the heater’s VOC emissions by providing the plant with the capability to maintain good combustion practices at the reboiler. </w:t>
      </w:r>
    </w:p>
    <w:p w14:paraId="5833B3F2" w14:textId="77777777" w:rsidR="00B9789A" w:rsidRDefault="00B9789A" w:rsidP="003E5040">
      <w:pPr>
        <w:spacing w:line="260" w:lineRule="atLeast"/>
        <w:rPr>
          <w:szCs w:val="24"/>
          <w:lang w:eastAsia="da-DK"/>
        </w:rPr>
      </w:pPr>
    </w:p>
    <w:p w14:paraId="5DBC2414" w14:textId="66E77300" w:rsidR="003E5040" w:rsidRPr="003E5040" w:rsidRDefault="003E5040" w:rsidP="003E5040">
      <w:pPr>
        <w:spacing w:line="260" w:lineRule="atLeast"/>
        <w:rPr>
          <w:szCs w:val="24"/>
          <w:lang w:eastAsia="da-DK"/>
        </w:rPr>
      </w:pPr>
      <w:r w:rsidRPr="003E5040">
        <w:rPr>
          <w:szCs w:val="24"/>
          <w:lang w:eastAsia="da-DK"/>
        </w:rPr>
        <w:t>No NSPS or NESHAP VOC emission standard applies to the unit. However, it will be subject to the following NESHAP Subpart DDDDD work practice standards that will minimize its VOC emissions.</w:t>
      </w:r>
    </w:p>
    <w:p w14:paraId="15C100BD" w14:textId="3FA90ACD" w:rsidR="003E5040" w:rsidRPr="003E5040" w:rsidRDefault="003E5040" w:rsidP="00BA5171">
      <w:pPr>
        <w:numPr>
          <w:ilvl w:val="0"/>
          <w:numId w:val="126"/>
        </w:numPr>
        <w:spacing w:after="40" w:line="260" w:lineRule="atLeast"/>
        <w:rPr>
          <w:szCs w:val="24"/>
          <w:lang w:eastAsia="da-DK"/>
        </w:rPr>
      </w:pPr>
      <w:r w:rsidRPr="003E5040">
        <w:rPr>
          <w:szCs w:val="24"/>
          <w:lang w:eastAsia="da-DK"/>
        </w:rPr>
        <w:t>Pursuant to 40 CFR 63.7540(a)(10)(</w:t>
      </w:r>
      <w:proofErr w:type="spellStart"/>
      <w:r w:rsidRPr="003E5040">
        <w:rPr>
          <w:szCs w:val="24"/>
          <w:lang w:eastAsia="da-DK"/>
        </w:rPr>
        <w:t>i</w:t>
      </w:r>
      <w:proofErr w:type="spellEnd"/>
      <w:r w:rsidRPr="003E5040">
        <w:rPr>
          <w:szCs w:val="24"/>
          <w:lang w:eastAsia="da-DK"/>
        </w:rPr>
        <w:t>), MRL will inspect the burners of the reboiler and clean or replace any components of the burners as necessary; and</w:t>
      </w:r>
    </w:p>
    <w:p w14:paraId="28461499" w14:textId="30C7A652" w:rsidR="003E5040" w:rsidRPr="003E5040" w:rsidRDefault="003E5040" w:rsidP="00BA5171">
      <w:pPr>
        <w:numPr>
          <w:ilvl w:val="0"/>
          <w:numId w:val="126"/>
        </w:numPr>
        <w:spacing w:after="40" w:line="260" w:lineRule="atLeast"/>
        <w:rPr>
          <w:szCs w:val="24"/>
          <w:lang w:eastAsia="da-DK"/>
        </w:rPr>
      </w:pPr>
      <w:r w:rsidRPr="003E5040">
        <w:rPr>
          <w:szCs w:val="24"/>
          <w:lang w:eastAsia="da-DK"/>
        </w:rPr>
        <w:t>Pursuant to 40 CFR 63.7540(a)(10)(ii), MRL will inspect the flame pattern of the reboiler’ s burners and adjust the burners as necessary to optimize the flame pattern, consistent with the manufacturer's specifications.</w:t>
      </w:r>
    </w:p>
    <w:p w14:paraId="4425D15F" w14:textId="77777777" w:rsidR="00B9789A" w:rsidRDefault="00B9789A" w:rsidP="003E5040">
      <w:pPr>
        <w:spacing w:line="260" w:lineRule="atLeast"/>
        <w:rPr>
          <w:szCs w:val="24"/>
          <w:lang w:eastAsia="da-DK"/>
        </w:rPr>
      </w:pPr>
    </w:p>
    <w:p w14:paraId="2391056E" w14:textId="42B2103D" w:rsidR="003E5040" w:rsidRPr="00B9789A" w:rsidRDefault="003E5040" w:rsidP="003E5040">
      <w:pPr>
        <w:spacing w:line="260" w:lineRule="atLeast"/>
        <w:rPr>
          <w:b/>
          <w:bCs/>
          <w:szCs w:val="24"/>
          <w:lang w:eastAsia="da-DK"/>
        </w:rPr>
      </w:pPr>
      <w:r w:rsidRPr="00B9789A">
        <w:rPr>
          <w:b/>
          <w:bCs/>
          <w:szCs w:val="24"/>
          <w:lang w:eastAsia="da-DK"/>
        </w:rPr>
        <w:t>Step 1: Identify Control Technologies</w:t>
      </w:r>
    </w:p>
    <w:p w14:paraId="0D8A0A41" w14:textId="77777777" w:rsidR="003E5040" w:rsidRPr="003E5040" w:rsidRDefault="003E5040" w:rsidP="003E5040">
      <w:pPr>
        <w:spacing w:line="260" w:lineRule="atLeast"/>
        <w:rPr>
          <w:szCs w:val="24"/>
          <w:lang w:eastAsia="da-DK"/>
        </w:rPr>
      </w:pPr>
      <w:r w:rsidRPr="003E5040">
        <w:rPr>
          <w:szCs w:val="24"/>
          <w:lang w:eastAsia="da-DK"/>
        </w:rPr>
        <w:t>The following are available VOC emission control technologies for H-0405.</w:t>
      </w:r>
    </w:p>
    <w:p w14:paraId="03B8296C" w14:textId="0BCD39DB" w:rsidR="003E5040" w:rsidRPr="003E5040" w:rsidRDefault="003E5040" w:rsidP="00B9789A">
      <w:pPr>
        <w:numPr>
          <w:ilvl w:val="0"/>
          <w:numId w:val="126"/>
        </w:numPr>
        <w:spacing w:after="40" w:line="260" w:lineRule="atLeast"/>
        <w:rPr>
          <w:szCs w:val="24"/>
          <w:lang w:eastAsia="da-DK"/>
        </w:rPr>
      </w:pPr>
      <w:r w:rsidRPr="003E5040">
        <w:rPr>
          <w:szCs w:val="24"/>
          <w:lang w:eastAsia="da-DK"/>
        </w:rPr>
        <w:t>Good Combustion Practices;</w:t>
      </w:r>
    </w:p>
    <w:p w14:paraId="4B19C47D" w14:textId="0B8371D3" w:rsidR="003E5040" w:rsidRPr="003E5040" w:rsidRDefault="003E5040" w:rsidP="00B9789A">
      <w:pPr>
        <w:numPr>
          <w:ilvl w:val="0"/>
          <w:numId w:val="126"/>
        </w:numPr>
        <w:spacing w:after="40" w:line="260" w:lineRule="atLeast"/>
        <w:rPr>
          <w:szCs w:val="24"/>
          <w:lang w:eastAsia="da-DK"/>
        </w:rPr>
      </w:pPr>
      <w:r w:rsidRPr="003E5040">
        <w:rPr>
          <w:szCs w:val="24"/>
          <w:lang w:eastAsia="da-DK"/>
        </w:rPr>
        <w:t>Thermal Oxidation; and</w:t>
      </w:r>
    </w:p>
    <w:p w14:paraId="3693C85A" w14:textId="70885736" w:rsidR="003E5040" w:rsidRPr="003E5040" w:rsidRDefault="003E5040" w:rsidP="00B9789A">
      <w:pPr>
        <w:numPr>
          <w:ilvl w:val="0"/>
          <w:numId w:val="126"/>
        </w:numPr>
        <w:spacing w:after="40" w:line="260" w:lineRule="atLeast"/>
        <w:rPr>
          <w:szCs w:val="24"/>
          <w:lang w:eastAsia="da-DK"/>
        </w:rPr>
      </w:pPr>
      <w:r w:rsidRPr="003E5040">
        <w:rPr>
          <w:szCs w:val="24"/>
          <w:lang w:eastAsia="da-DK"/>
        </w:rPr>
        <w:t>Catalytic Oxidation.</w:t>
      </w:r>
    </w:p>
    <w:p w14:paraId="5E79EF79" w14:textId="77777777" w:rsidR="003E5040" w:rsidRPr="003E5040" w:rsidRDefault="003E5040" w:rsidP="003E5040">
      <w:pPr>
        <w:spacing w:line="260" w:lineRule="atLeast"/>
        <w:rPr>
          <w:szCs w:val="24"/>
          <w:lang w:eastAsia="da-DK"/>
        </w:rPr>
      </w:pPr>
      <w:r w:rsidRPr="003E5040">
        <w:rPr>
          <w:szCs w:val="24"/>
          <w:lang w:eastAsia="da-DK"/>
        </w:rPr>
        <w:t xml:space="preserve">Below, these technologies are generally described. </w:t>
      </w:r>
    </w:p>
    <w:p w14:paraId="06E4D971" w14:textId="5C846EFB" w:rsidR="003E5040" w:rsidRPr="003E5040" w:rsidRDefault="003E5040" w:rsidP="003E5040">
      <w:pPr>
        <w:spacing w:line="260" w:lineRule="atLeast"/>
        <w:rPr>
          <w:szCs w:val="24"/>
          <w:lang w:eastAsia="da-DK"/>
        </w:rPr>
      </w:pPr>
      <w:r w:rsidRPr="003E5040">
        <w:rPr>
          <w:szCs w:val="24"/>
          <w:lang w:eastAsia="da-DK"/>
        </w:rPr>
        <w:t>Good Combustion Practices</w:t>
      </w:r>
    </w:p>
    <w:p w14:paraId="1476676C" w14:textId="03384314" w:rsidR="003E5040" w:rsidRPr="003E5040" w:rsidRDefault="003E5040" w:rsidP="003E5040">
      <w:pPr>
        <w:spacing w:line="260" w:lineRule="atLeast"/>
        <w:rPr>
          <w:szCs w:val="24"/>
          <w:lang w:eastAsia="da-DK"/>
        </w:rPr>
      </w:pPr>
      <w:r w:rsidRPr="003E5040">
        <w:rPr>
          <w:szCs w:val="24"/>
          <w:lang w:eastAsia="da-DK"/>
        </w:rPr>
        <w:t xml:space="preserve">Please see </w:t>
      </w:r>
      <w:r w:rsidR="00A84558">
        <w:rPr>
          <w:szCs w:val="24"/>
          <w:lang w:eastAsia="da-DK"/>
        </w:rPr>
        <w:t>Definition Section I</w:t>
      </w:r>
      <w:r w:rsidRPr="003E5040">
        <w:rPr>
          <w:szCs w:val="24"/>
          <w:lang w:eastAsia="da-DK"/>
        </w:rPr>
        <w:t xml:space="preserve"> herein for a discussion of this technology.</w:t>
      </w:r>
    </w:p>
    <w:p w14:paraId="0ED9EA25" w14:textId="77777777" w:rsidR="00A84558" w:rsidRDefault="00A84558" w:rsidP="003E5040">
      <w:pPr>
        <w:spacing w:line="260" w:lineRule="atLeast"/>
        <w:rPr>
          <w:szCs w:val="24"/>
          <w:lang w:eastAsia="da-DK"/>
        </w:rPr>
      </w:pPr>
    </w:p>
    <w:p w14:paraId="1D6A4386" w14:textId="5A83D6F2" w:rsidR="003E5040" w:rsidRPr="003E5040" w:rsidRDefault="003E5040" w:rsidP="003E5040">
      <w:pPr>
        <w:spacing w:line="260" w:lineRule="atLeast"/>
        <w:rPr>
          <w:szCs w:val="24"/>
          <w:lang w:eastAsia="da-DK"/>
        </w:rPr>
      </w:pPr>
      <w:r w:rsidRPr="003E5040">
        <w:rPr>
          <w:szCs w:val="24"/>
          <w:lang w:eastAsia="da-DK"/>
        </w:rPr>
        <w:t>Thermal Oxidation</w:t>
      </w:r>
    </w:p>
    <w:p w14:paraId="10AD2261" w14:textId="594ED913" w:rsidR="003E5040" w:rsidRPr="003E5040" w:rsidRDefault="003E5040" w:rsidP="003E5040">
      <w:pPr>
        <w:spacing w:line="260" w:lineRule="atLeast"/>
        <w:rPr>
          <w:szCs w:val="24"/>
          <w:lang w:eastAsia="da-DK"/>
        </w:rPr>
      </w:pPr>
      <w:r w:rsidRPr="003E5040">
        <w:rPr>
          <w:szCs w:val="24"/>
          <w:lang w:eastAsia="da-DK"/>
        </w:rPr>
        <w:t xml:space="preserve">Please see </w:t>
      </w:r>
      <w:r w:rsidR="00A84558">
        <w:rPr>
          <w:szCs w:val="24"/>
          <w:lang w:eastAsia="da-DK"/>
        </w:rPr>
        <w:t>Definition Section II</w:t>
      </w:r>
      <w:r w:rsidRPr="003E5040">
        <w:rPr>
          <w:szCs w:val="24"/>
          <w:lang w:eastAsia="da-DK"/>
        </w:rPr>
        <w:t xml:space="preserve"> herein for a discussion of this technology.</w:t>
      </w:r>
    </w:p>
    <w:p w14:paraId="44EDFF6B" w14:textId="77777777" w:rsidR="00A84558" w:rsidRDefault="00A84558" w:rsidP="003E5040">
      <w:pPr>
        <w:spacing w:line="260" w:lineRule="atLeast"/>
        <w:rPr>
          <w:szCs w:val="24"/>
          <w:lang w:eastAsia="da-DK"/>
        </w:rPr>
      </w:pPr>
    </w:p>
    <w:p w14:paraId="5D0CADA4" w14:textId="58F833F4" w:rsidR="003E5040" w:rsidRPr="003E5040" w:rsidRDefault="003E5040" w:rsidP="003E5040">
      <w:pPr>
        <w:spacing w:line="260" w:lineRule="atLeast"/>
        <w:rPr>
          <w:szCs w:val="24"/>
          <w:lang w:eastAsia="da-DK"/>
        </w:rPr>
      </w:pPr>
      <w:r w:rsidRPr="003E5040">
        <w:rPr>
          <w:szCs w:val="24"/>
          <w:lang w:eastAsia="da-DK"/>
        </w:rPr>
        <w:t>Catalytic Oxidation</w:t>
      </w:r>
    </w:p>
    <w:p w14:paraId="4A6E5494" w14:textId="01432D4D" w:rsidR="003E5040" w:rsidRPr="003E5040" w:rsidRDefault="003E5040" w:rsidP="003E5040">
      <w:pPr>
        <w:spacing w:line="260" w:lineRule="atLeast"/>
        <w:rPr>
          <w:szCs w:val="24"/>
          <w:lang w:eastAsia="da-DK"/>
        </w:rPr>
      </w:pPr>
      <w:r w:rsidRPr="003E5040">
        <w:rPr>
          <w:szCs w:val="24"/>
          <w:lang w:eastAsia="da-DK"/>
        </w:rPr>
        <w:t xml:space="preserve">Please see </w:t>
      </w:r>
      <w:r w:rsidR="00A84558">
        <w:rPr>
          <w:szCs w:val="24"/>
          <w:lang w:eastAsia="da-DK"/>
        </w:rPr>
        <w:t>Definition Section III</w:t>
      </w:r>
      <w:r w:rsidRPr="003E5040">
        <w:rPr>
          <w:szCs w:val="24"/>
          <w:lang w:eastAsia="da-DK"/>
        </w:rPr>
        <w:t xml:space="preserve"> herein for a discussion of this technology.</w:t>
      </w:r>
    </w:p>
    <w:p w14:paraId="50DCE51C" w14:textId="77777777" w:rsidR="00A84558" w:rsidRDefault="00A84558" w:rsidP="003E5040">
      <w:pPr>
        <w:spacing w:line="260" w:lineRule="atLeast"/>
        <w:rPr>
          <w:szCs w:val="24"/>
          <w:lang w:eastAsia="da-DK"/>
        </w:rPr>
      </w:pPr>
    </w:p>
    <w:p w14:paraId="05AF901B" w14:textId="796C754C" w:rsidR="003E5040" w:rsidRPr="00A84558" w:rsidRDefault="003E5040" w:rsidP="003E5040">
      <w:pPr>
        <w:spacing w:line="260" w:lineRule="atLeast"/>
        <w:rPr>
          <w:b/>
          <w:bCs/>
          <w:szCs w:val="24"/>
          <w:lang w:eastAsia="da-DK"/>
        </w:rPr>
      </w:pPr>
      <w:r w:rsidRPr="00A84558">
        <w:rPr>
          <w:b/>
          <w:bCs/>
          <w:szCs w:val="24"/>
          <w:lang w:eastAsia="da-DK"/>
        </w:rPr>
        <w:t>Step 2: Eliminate Technically Infeasible Options</w:t>
      </w:r>
    </w:p>
    <w:p w14:paraId="3B380339" w14:textId="77777777" w:rsidR="003E5040" w:rsidRPr="003E5040" w:rsidRDefault="003E5040" w:rsidP="003E5040">
      <w:pPr>
        <w:spacing w:line="260" w:lineRule="atLeast"/>
        <w:rPr>
          <w:szCs w:val="24"/>
          <w:lang w:eastAsia="da-DK"/>
        </w:rPr>
      </w:pPr>
      <w:r w:rsidRPr="003E5040">
        <w:rPr>
          <w:szCs w:val="24"/>
          <w:lang w:eastAsia="da-DK"/>
        </w:rPr>
        <w:t>The technical feasibility of the VOC emission control technologies determined to be available for H-0405 is evaluated below.</w:t>
      </w:r>
    </w:p>
    <w:p w14:paraId="331460EB" w14:textId="77777777" w:rsidR="00A84558" w:rsidRDefault="00A84558" w:rsidP="003E5040">
      <w:pPr>
        <w:spacing w:line="260" w:lineRule="atLeast"/>
        <w:rPr>
          <w:szCs w:val="24"/>
          <w:lang w:eastAsia="da-DK"/>
        </w:rPr>
      </w:pPr>
    </w:p>
    <w:p w14:paraId="6EE06A03" w14:textId="092D8A04" w:rsidR="003E5040" w:rsidRPr="003E5040" w:rsidRDefault="003E5040" w:rsidP="003E5040">
      <w:pPr>
        <w:spacing w:line="260" w:lineRule="atLeast"/>
        <w:rPr>
          <w:szCs w:val="24"/>
          <w:lang w:eastAsia="da-DK"/>
        </w:rPr>
      </w:pPr>
      <w:r w:rsidRPr="003E5040">
        <w:rPr>
          <w:szCs w:val="24"/>
          <w:lang w:eastAsia="da-DK"/>
        </w:rPr>
        <w:t>Good Combustion Practices</w:t>
      </w:r>
    </w:p>
    <w:p w14:paraId="324FD9CB" w14:textId="77777777" w:rsidR="003E5040" w:rsidRPr="003E5040" w:rsidRDefault="003E5040" w:rsidP="003E5040">
      <w:pPr>
        <w:spacing w:line="260" w:lineRule="atLeast"/>
        <w:rPr>
          <w:szCs w:val="24"/>
          <w:lang w:eastAsia="da-DK"/>
        </w:rPr>
      </w:pPr>
      <w:r w:rsidRPr="003E5040">
        <w:rPr>
          <w:szCs w:val="24"/>
          <w:lang w:eastAsia="da-DK"/>
        </w:rPr>
        <w:t>Good combustion practices are an integral component of the design and operation of the heater. Therefore, this option is technically feasible for the reboiler.</w:t>
      </w:r>
    </w:p>
    <w:p w14:paraId="64A13E55" w14:textId="77777777" w:rsidR="00A84558" w:rsidRDefault="00A84558" w:rsidP="003E5040">
      <w:pPr>
        <w:spacing w:line="260" w:lineRule="atLeast"/>
        <w:rPr>
          <w:szCs w:val="24"/>
          <w:lang w:eastAsia="da-DK"/>
        </w:rPr>
      </w:pPr>
    </w:p>
    <w:p w14:paraId="3C631F62" w14:textId="2FD6F5D2" w:rsidR="003E5040" w:rsidRPr="003E5040" w:rsidRDefault="003E5040" w:rsidP="003E5040">
      <w:pPr>
        <w:spacing w:line="260" w:lineRule="atLeast"/>
        <w:rPr>
          <w:szCs w:val="24"/>
          <w:lang w:eastAsia="da-DK"/>
        </w:rPr>
      </w:pPr>
      <w:r w:rsidRPr="003E5040">
        <w:rPr>
          <w:szCs w:val="24"/>
          <w:lang w:eastAsia="da-DK"/>
        </w:rPr>
        <w:t>Thermal Oxidation</w:t>
      </w:r>
    </w:p>
    <w:p w14:paraId="41B7B5E3" w14:textId="77777777" w:rsidR="003E5040" w:rsidRPr="003E5040" w:rsidRDefault="003E5040" w:rsidP="003E5040">
      <w:pPr>
        <w:spacing w:line="260" w:lineRule="atLeast"/>
        <w:rPr>
          <w:szCs w:val="24"/>
          <w:lang w:eastAsia="da-DK"/>
        </w:rPr>
      </w:pPr>
      <w:r w:rsidRPr="003E5040">
        <w:rPr>
          <w:szCs w:val="24"/>
          <w:lang w:eastAsia="da-DK"/>
        </w:rPr>
        <w:t xml:space="preserve">Thermal oxidation is technically feasible for the control of VOC emissions from the reboiler. </w:t>
      </w:r>
    </w:p>
    <w:p w14:paraId="1429662A" w14:textId="77777777" w:rsidR="00A84558" w:rsidRDefault="00A84558" w:rsidP="003E5040">
      <w:pPr>
        <w:spacing w:line="260" w:lineRule="atLeast"/>
        <w:rPr>
          <w:szCs w:val="24"/>
          <w:lang w:eastAsia="da-DK"/>
        </w:rPr>
      </w:pPr>
    </w:p>
    <w:p w14:paraId="3FC9A3A6" w14:textId="18E13E8D" w:rsidR="003E5040" w:rsidRPr="003E5040" w:rsidRDefault="003E5040" w:rsidP="003E5040">
      <w:pPr>
        <w:spacing w:line="260" w:lineRule="atLeast"/>
        <w:rPr>
          <w:szCs w:val="24"/>
          <w:lang w:eastAsia="da-DK"/>
        </w:rPr>
      </w:pPr>
      <w:r w:rsidRPr="003E5040">
        <w:rPr>
          <w:szCs w:val="24"/>
          <w:lang w:eastAsia="da-DK"/>
        </w:rPr>
        <w:t>Catalytic Oxidation</w:t>
      </w:r>
    </w:p>
    <w:p w14:paraId="3597FD82" w14:textId="77777777" w:rsidR="003E5040" w:rsidRPr="003E5040" w:rsidRDefault="003E5040" w:rsidP="003E5040">
      <w:pPr>
        <w:spacing w:line="260" w:lineRule="atLeast"/>
        <w:rPr>
          <w:szCs w:val="24"/>
          <w:lang w:eastAsia="da-DK"/>
        </w:rPr>
      </w:pPr>
      <w:r w:rsidRPr="003E5040">
        <w:rPr>
          <w:szCs w:val="24"/>
          <w:lang w:eastAsia="da-DK"/>
        </w:rPr>
        <w:t>Catalytic oxidation is technically feasible for the control of VOC emissions from the reboiler, although due to the considerably low concentration of VOC in the exhaust stream, the potential effectiveness of a catalytic oxidation system in this case would be limited.</w:t>
      </w:r>
    </w:p>
    <w:p w14:paraId="44E533B0" w14:textId="77777777" w:rsidR="00A84558" w:rsidRDefault="00A84558" w:rsidP="003E5040">
      <w:pPr>
        <w:spacing w:line="260" w:lineRule="atLeast"/>
        <w:rPr>
          <w:szCs w:val="24"/>
          <w:lang w:eastAsia="da-DK"/>
        </w:rPr>
      </w:pPr>
    </w:p>
    <w:p w14:paraId="22E534C7" w14:textId="1FA99932" w:rsidR="003E5040" w:rsidRPr="00A84558" w:rsidRDefault="003E5040" w:rsidP="003E5040">
      <w:pPr>
        <w:spacing w:line="260" w:lineRule="atLeast"/>
        <w:rPr>
          <w:b/>
          <w:bCs/>
          <w:szCs w:val="24"/>
          <w:lang w:eastAsia="da-DK"/>
        </w:rPr>
      </w:pPr>
      <w:r w:rsidRPr="00A84558">
        <w:rPr>
          <w:b/>
          <w:bCs/>
          <w:szCs w:val="24"/>
          <w:lang w:eastAsia="da-DK"/>
        </w:rPr>
        <w:t>Step 3: Rank Remaining Control Technologies by Control Effectiveness</w:t>
      </w:r>
    </w:p>
    <w:p w14:paraId="4E2673E2" w14:textId="77777777" w:rsidR="003E5040" w:rsidRDefault="003E5040" w:rsidP="003E5040">
      <w:pPr>
        <w:spacing w:line="260" w:lineRule="atLeast"/>
        <w:rPr>
          <w:szCs w:val="24"/>
          <w:lang w:eastAsia="da-DK"/>
        </w:rPr>
      </w:pPr>
      <w:r w:rsidRPr="003E5040">
        <w:rPr>
          <w:szCs w:val="24"/>
          <w:lang w:eastAsia="da-DK"/>
        </w:rPr>
        <w:t>The remaining available VOC emission control technologies for H-0405 are listed below from the highest to lowest potential emission control relative to the emissions unit’s baseline emissions:</w:t>
      </w:r>
    </w:p>
    <w:p w14:paraId="2DEFE46F" w14:textId="77777777" w:rsidR="00A84558" w:rsidRPr="003E5040" w:rsidRDefault="00A84558" w:rsidP="003E5040">
      <w:pPr>
        <w:spacing w:line="260" w:lineRule="atLeast"/>
        <w:rPr>
          <w:szCs w:val="24"/>
          <w:lang w:eastAsia="da-DK"/>
        </w:rPr>
      </w:pPr>
    </w:p>
    <w:p w14:paraId="34388AC8" w14:textId="7B98D562" w:rsidR="003E5040" w:rsidRPr="003E5040" w:rsidRDefault="003E5040" w:rsidP="00A84558">
      <w:pPr>
        <w:numPr>
          <w:ilvl w:val="0"/>
          <w:numId w:val="126"/>
        </w:numPr>
        <w:spacing w:after="40" w:line="260" w:lineRule="atLeast"/>
        <w:rPr>
          <w:szCs w:val="24"/>
          <w:lang w:eastAsia="da-DK"/>
        </w:rPr>
      </w:pPr>
      <w:r w:rsidRPr="003E5040">
        <w:rPr>
          <w:szCs w:val="24"/>
          <w:lang w:eastAsia="da-DK"/>
        </w:rPr>
        <w:t xml:space="preserve">Thermal oxidation; </w:t>
      </w:r>
    </w:p>
    <w:p w14:paraId="7830E0C9" w14:textId="5BDBFBED" w:rsidR="003E5040" w:rsidRPr="003E5040" w:rsidRDefault="003E5040" w:rsidP="00A84558">
      <w:pPr>
        <w:numPr>
          <w:ilvl w:val="0"/>
          <w:numId w:val="126"/>
        </w:numPr>
        <w:spacing w:after="40" w:line="260" w:lineRule="atLeast"/>
        <w:rPr>
          <w:szCs w:val="24"/>
          <w:lang w:eastAsia="da-DK"/>
        </w:rPr>
      </w:pPr>
      <w:r w:rsidRPr="003E5040">
        <w:rPr>
          <w:szCs w:val="24"/>
          <w:lang w:eastAsia="da-DK"/>
        </w:rPr>
        <w:t>Catalytic oxidation; and</w:t>
      </w:r>
    </w:p>
    <w:p w14:paraId="062C7FD3" w14:textId="785530D0" w:rsidR="003E5040" w:rsidRPr="003E5040" w:rsidRDefault="003E5040" w:rsidP="00A84558">
      <w:pPr>
        <w:numPr>
          <w:ilvl w:val="0"/>
          <w:numId w:val="126"/>
        </w:numPr>
        <w:spacing w:after="40" w:line="260" w:lineRule="atLeast"/>
        <w:rPr>
          <w:szCs w:val="24"/>
          <w:lang w:eastAsia="da-DK"/>
        </w:rPr>
      </w:pPr>
      <w:r w:rsidRPr="003E5040">
        <w:rPr>
          <w:szCs w:val="24"/>
          <w:lang w:eastAsia="da-DK"/>
        </w:rPr>
        <w:t>Good combustion practices.</w:t>
      </w:r>
    </w:p>
    <w:p w14:paraId="7200F1E7" w14:textId="77777777" w:rsidR="00A84558" w:rsidRDefault="00A84558" w:rsidP="003E5040">
      <w:pPr>
        <w:spacing w:line="260" w:lineRule="atLeast"/>
        <w:rPr>
          <w:b/>
          <w:bCs/>
          <w:szCs w:val="24"/>
          <w:lang w:eastAsia="da-DK"/>
        </w:rPr>
      </w:pPr>
    </w:p>
    <w:p w14:paraId="74307E6B" w14:textId="39544C54" w:rsidR="003E5040" w:rsidRPr="00A84558" w:rsidRDefault="003E5040" w:rsidP="003E5040">
      <w:pPr>
        <w:spacing w:line="260" w:lineRule="atLeast"/>
        <w:rPr>
          <w:b/>
          <w:bCs/>
          <w:szCs w:val="24"/>
          <w:lang w:eastAsia="da-DK"/>
        </w:rPr>
      </w:pPr>
      <w:r w:rsidRPr="00A84558">
        <w:rPr>
          <w:b/>
          <w:bCs/>
          <w:szCs w:val="24"/>
          <w:lang w:eastAsia="da-DK"/>
        </w:rPr>
        <w:t>Step 4: Evaluate Most Effective Control Options and Document Results</w:t>
      </w:r>
    </w:p>
    <w:p w14:paraId="036EB4A1" w14:textId="77777777" w:rsidR="003E5040" w:rsidRPr="003E5040" w:rsidRDefault="003E5040" w:rsidP="003E5040">
      <w:pPr>
        <w:spacing w:line="260" w:lineRule="atLeast"/>
        <w:rPr>
          <w:szCs w:val="24"/>
          <w:lang w:eastAsia="da-DK"/>
        </w:rPr>
      </w:pPr>
      <w:r w:rsidRPr="003E5040">
        <w:rPr>
          <w:szCs w:val="24"/>
          <w:lang w:eastAsia="da-DK"/>
        </w:rPr>
        <w:t>Below, MRL evaluated the cost effectiveness of the installation and operation of the VOC emission control technologies that were determined to be technically feasible for Naphtha Splitter Reboiler (H-0405).</w:t>
      </w:r>
    </w:p>
    <w:p w14:paraId="0E936BFF" w14:textId="77777777" w:rsidR="00A84558" w:rsidRDefault="00A84558" w:rsidP="003E5040">
      <w:pPr>
        <w:spacing w:line="260" w:lineRule="atLeast"/>
        <w:rPr>
          <w:szCs w:val="24"/>
          <w:lang w:eastAsia="da-DK"/>
        </w:rPr>
      </w:pPr>
    </w:p>
    <w:p w14:paraId="49142B60" w14:textId="30C244E7" w:rsidR="003E5040" w:rsidRPr="003E5040" w:rsidRDefault="003E5040" w:rsidP="003E5040">
      <w:pPr>
        <w:spacing w:line="260" w:lineRule="atLeast"/>
        <w:rPr>
          <w:szCs w:val="24"/>
          <w:lang w:eastAsia="da-DK"/>
        </w:rPr>
      </w:pPr>
      <w:r w:rsidRPr="003E5040">
        <w:rPr>
          <w:szCs w:val="24"/>
          <w:lang w:eastAsia="da-DK"/>
        </w:rPr>
        <w:t>Thermal Oxidation</w:t>
      </w:r>
    </w:p>
    <w:p w14:paraId="25D0E622" w14:textId="77777777" w:rsidR="003E5040" w:rsidRPr="003E5040" w:rsidRDefault="003E5040" w:rsidP="003E5040">
      <w:pPr>
        <w:spacing w:line="260" w:lineRule="atLeast"/>
        <w:rPr>
          <w:szCs w:val="24"/>
          <w:lang w:eastAsia="da-DK"/>
        </w:rPr>
      </w:pPr>
      <w:r w:rsidRPr="003E5040">
        <w:rPr>
          <w:szCs w:val="24"/>
          <w:lang w:eastAsia="da-DK"/>
        </w:rPr>
        <w:t>Due to the very low concentration of VOC in its exhaust stream, the application of thermal oxidation to reduce the heater’s VOC emission rate would require the combustion of a considerable amount of fuel to achieve the elevated temperature necessary to promote the oxidation of the small amount of VOC that will be present in the exhaust stream. This fuel combustion would generate additional combustion pollutants, including VOC. Thus, the VOC emission reduction effectiveness of the thermal oxidation system would be reduced, if not negated, because of the VOC generated by the thermal oxidation process.</w:t>
      </w:r>
    </w:p>
    <w:p w14:paraId="76D08E87" w14:textId="77777777" w:rsidR="00A84558" w:rsidRDefault="00A84558" w:rsidP="003E5040">
      <w:pPr>
        <w:spacing w:line="260" w:lineRule="atLeast"/>
        <w:rPr>
          <w:szCs w:val="24"/>
          <w:lang w:eastAsia="da-DK"/>
        </w:rPr>
      </w:pPr>
    </w:p>
    <w:p w14:paraId="5A195B2D" w14:textId="27DA252A" w:rsidR="003E5040" w:rsidRPr="003E5040" w:rsidRDefault="003E5040" w:rsidP="003E5040">
      <w:pPr>
        <w:spacing w:line="260" w:lineRule="atLeast"/>
        <w:rPr>
          <w:szCs w:val="24"/>
          <w:lang w:eastAsia="da-DK"/>
        </w:rPr>
      </w:pPr>
      <w:r w:rsidRPr="003E5040">
        <w:rPr>
          <w:szCs w:val="24"/>
          <w:lang w:eastAsia="da-DK"/>
        </w:rPr>
        <w:t>In summary, the addition of a second thermal oxidation process to the heater system may not reduce VOC emissions from the reboiler by any appreciable amount, if at all and this add-on control technology would considerably increase the energy requirements of the system while notably increasing the amount of combustion pollutants, such as NOx and CO2, emitted into the atmosphere. Furthermore, research of EPA’s RBLC database indicates thermal oxidation has not been used to control VOC emissions from a comparable heater. These factors indicate it is not technically feasible to use thermal oxidation to control VOC emissions from the reboiler.</w:t>
      </w:r>
    </w:p>
    <w:p w14:paraId="54E58757" w14:textId="77777777" w:rsidR="00A84558" w:rsidRDefault="00A84558" w:rsidP="003E5040">
      <w:pPr>
        <w:spacing w:line="260" w:lineRule="atLeast"/>
        <w:rPr>
          <w:szCs w:val="24"/>
          <w:lang w:eastAsia="da-DK"/>
        </w:rPr>
      </w:pPr>
    </w:p>
    <w:p w14:paraId="19CBA95D" w14:textId="64A97B21" w:rsidR="003E5040" w:rsidRPr="003E5040" w:rsidRDefault="003E5040" w:rsidP="003E5040">
      <w:pPr>
        <w:spacing w:line="260" w:lineRule="atLeast"/>
        <w:rPr>
          <w:szCs w:val="24"/>
          <w:lang w:eastAsia="da-DK"/>
        </w:rPr>
      </w:pPr>
      <w:r w:rsidRPr="003E5040">
        <w:rPr>
          <w:szCs w:val="24"/>
          <w:lang w:eastAsia="da-DK"/>
        </w:rPr>
        <w:t xml:space="preserve">Lastly, MRL estimated a capital cost of approximately $2,500,000 – $3,000,000 to install piping, associated equipment (e.g., valves and instrumentation) and a thermal oxidizer to collect and control </w:t>
      </w:r>
      <w:r w:rsidRPr="003E5040">
        <w:rPr>
          <w:szCs w:val="24"/>
          <w:lang w:eastAsia="da-DK"/>
        </w:rPr>
        <w:lastRenderedPageBreak/>
        <w:t xml:space="preserve">the reboiler’ s VOC emissions of 0.23 </w:t>
      </w:r>
      <w:proofErr w:type="spellStart"/>
      <w:r w:rsidRPr="003E5040">
        <w:rPr>
          <w:szCs w:val="24"/>
          <w:lang w:eastAsia="da-DK"/>
        </w:rPr>
        <w:t>tpy</w:t>
      </w:r>
      <w:proofErr w:type="spellEnd"/>
      <w:r w:rsidRPr="003E5040">
        <w:rPr>
          <w:szCs w:val="24"/>
          <w:lang w:eastAsia="da-DK"/>
        </w:rPr>
        <w:t xml:space="preserve">. Furthermore, annual operating costs (e.g., fuel, electricity, maintenance labor and maintenance materials) required to operate and maintain the thermal oxidizer would make it even less cost-effective. </w:t>
      </w:r>
    </w:p>
    <w:p w14:paraId="164A14A0" w14:textId="77777777" w:rsidR="00A84558" w:rsidRDefault="00A84558" w:rsidP="003E5040">
      <w:pPr>
        <w:spacing w:line="260" w:lineRule="atLeast"/>
        <w:rPr>
          <w:szCs w:val="24"/>
          <w:lang w:eastAsia="da-DK"/>
        </w:rPr>
      </w:pPr>
    </w:p>
    <w:p w14:paraId="352D0A5C" w14:textId="39F8BBD1" w:rsidR="003E5040" w:rsidRPr="003E5040" w:rsidRDefault="003E5040" w:rsidP="003E5040">
      <w:pPr>
        <w:spacing w:line="260" w:lineRule="atLeast"/>
        <w:rPr>
          <w:szCs w:val="24"/>
          <w:lang w:eastAsia="da-DK"/>
        </w:rPr>
      </w:pPr>
      <w:r w:rsidRPr="003E5040">
        <w:rPr>
          <w:szCs w:val="24"/>
          <w:lang w:eastAsia="da-DK"/>
        </w:rPr>
        <w:t>Based on the above-described reasons, MRL concluded that it would not be cost effective to install a thermal oxidizer for H-0405. Therefore, MRL eliminated thermal oxidation from consideration as the maximum air pollution control capability for the heater’s VOC emissions.</w:t>
      </w:r>
    </w:p>
    <w:p w14:paraId="057459BC" w14:textId="77777777" w:rsidR="00A84558" w:rsidRDefault="00A84558" w:rsidP="003E5040">
      <w:pPr>
        <w:spacing w:line="260" w:lineRule="atLeast"/>
        <w:rPr>
          <w:szCs w:val="24"/>
          <w:lang w:eastAsia="da-DK"/>
        </w:rPr>
      </w:pPr>
    </w:p>
    <w:p w14:paraId="1BF34065" w14:textId="56A83407" w:rsidR="003E5040" w:rsidRPr="003E5040" w:rsidRDefault="003E5040" w:rsidP="003E5040">
      <w:pPr>
        <w:spacing w:line="260" w:lineRule="atLeast"/>
        <w:rPr>
          <w:szCs w:val="24"/>
          <w:lang w:eastAsia="da-DK"/>
        </w:rPr>
      </w:pPr>
      <w:r w:rsidRPr="003E5040">
        <w:rPr>
          <w:szCs w:val="24"/>
          <w:lang w:eastAsia="da-DK"/>
        </w:rPr>
        <w:t>Catalytic Oxidation</w:t>
      </w:r>
    </w:p>
    <w:p w14:paraId="5DFA156B" w14:textId="6B357503" w:rsidR="003E5040" w:rsidRPr="003E5040" w:rsidRDefault="00D4160B" w:rsidP="003E5040">
      <w:pPr>
        <w:spacing w:line="260" w:lineRule="atLeast"/>
        <w:rPr>
          <w:szCs w:val="24"/>
          <w:lang w:eastAsia="da-DK"/>
        </w:rPr>
      </w:pPr>
      <w:r>
        <w:rPr>
          <w:szCs w:val="24"/>
          <w:lang w:eastAsia="da-DK"/>
        </w:rPr>
        <w:t>C</w:t>
      </w:r>
      <w:r w:rsidR="003E5040" w:rsidRPr="003E5040">
        <w:rPr>
          <w:szCs w:val="24"/>
          <w:lang w:eastAsia="da-DK"/>
        </w:rPr>
        <w:t>atalysts require a stable temperature window and minimum gas temperature to achieve and maintain VOC oxidation activity. Heaters can experience variable inlet temperatures and transient operating conditions that may drop below the catalyst light off temperature, causing incomplete oxidation. Exhaust gas temperatures for H-0405 (burning refinery off gas) currently range from about 450 - 550 °F and are expected to fall further when the unit switches to RFU off gas. These temperatures are generally below the optimal temperature range of catalytic oxidation (650 – 1000°F). Maintaining catalyst inlet temperature within the required window would therefore require substantial modification of the unit’s convective heat recovery system and addition of gas pre heating controls.</w:t>
      </w:r>
    </w:p>
    <w:p w14:paraId="06C9005C" w14:textId="77777777" w:rsidR="00A84558" w:rsidRDefault="00A84558" w:rsidP="003E5040">
      <w:pPr>
        <w:spacing w:line="260" w:lineRule="atLeast"/>
        <w:rPr>
          <w:szCs w:val="24"/>
          <w:lang w:eastAsia="da-DK"/>
        </w:rPr>
      </w:pPr>
    </w:p>
    <w:p w14:paraId="5E148296" w14:textId="0DE0DE9E" w:rsidR="003E5040" w:rsidRPr="003E5040" w:rsidRDefault="003E5040" w:rsidP="003E5040">
      <w:pPr>
        <w:spacing w:line="260" w:lineRule="atLeast"/>
        <w:rPr>
          <w:szCs w:val="24"/>
          <w:lang w:eastAsia="da-DK"/>
        </w:rPr>
      </w:pPr>
      <w:r w:rsidRPr="003E5040">
        <w:rPr>
          <w:szCs w:val="24"/>
          <w:lang w:eastAsia="da-DK"/>
        </w:rPr>
        <w:t xml:space="preserve">In addition, fuel gas to the heater will contain hydrocarbons, sulfur species, particulates, which can poison or foul common oxidation catalysts, deactivating the catalyst and reducing both activity and service life. This makes it difficult to achieve and maintain the necessary VOC oxidation rates. To avoid deactivation of catalysts would require gas pretreatment and/or use of specialized, poison tolerant catalysts. These mitigations add complexity, capital expense, and ongoing maintenance requirements, and may not fully eliminate the risk of frequent catalyst replacement or unexpected performance loss.    </w:t>
      </w:r>
    </w:p>
    <w:p w14:paraId="1AF05644" w14:textId="77777777" w:rsidR="00A84558" w:rsidRDefault="00A84558" w:rsidP="003E5040">
      <w:pPr>
        <w:spacing w:line="260" w:lineRule="atLeast"/>
        <w:rPr>
          <w:szCs w:val="24"/>
          <w:lang w:eastAsia="da-DK"/>
        </w:rPr>
      </w:pPr>
    </w:p>
    <w:p w14:paraId="53E290BA" w14:textId="681F7C4C" w:rsidR="003E5040" w:rsidRPr="003E5040" w:rsidRDefault="003E5040" w:rsidP="003E5040">
      <w:pPr>
        <w:spacing w:line="260" w:lineRule="atLeast"/>
        <w:rPr>
          <w:szCs w:val="24"/>
          <w:lang w:eastAsia="da-DK"/>
        </w:rPr>
      </w:pPr>
      <w:r w:rsidRPr="003E5040">
        <w:rPr>
          <w:szCs w:val="24"/>
          <w:lang w:eastAsia="da-DK"/>
        </w:rPr>
        <w:t xml:space="preserve">Moreover, adding a catalytic bed will require installation of an ID fan, which will pull flue gases out of the combustion chamber, creating negative pressure within the system to ensure that flue gases are effectively directed through the catalytic oxidizer before being discharged. Moreover, the heat exchanger system will need to be designed with multiple, independently controlled sections or circuits to improve efficiency and operational flexibility. </w:t>
      </w:r>
    </w:p>
    <w:p w14:paraId="178DDA79" w14:textId="77777777" w:rsidR="00A84558" w:rsidRDefault="00A84558" w:rsidP="003E5040">
      <w:pPr>
        <w:spacing w:line="260" w:lineRule="atLeast"/>
        <w:rPr>
          <w:szCs w:val="24"/>
          <w:lang w:eastAsia="da-DK"/>
        </w:rPr>
      </w:pPr>
    </w:p>
    <w:p w14:paraId="35D7206A" w14:textId="112A1C56" w:rsidR="003E5040" w:rsidRPr="003E5040" w:rsidRDefault="003E5040" w:rsidP="003E5040">
      <w:pPr>
        <w:spacing w:line="260" w:lineRule="atLeast"/>
        <w:rPr>
          <w:szCs w:val="24"/>
          <w:lang w:eastAsia="da-DK"/>
        </w:rPr>
      </w:pPr>
      <w:r w:rsidRPr="003E5040">
        <w:rPr>
          <w:szCs w:val="24"/>
          <w:lang w:eastAsia="da-DK"/>
        </w:rPr>
        <w:t xml:space="preserve">MRL estimated a capital cost of approximately $2,000,000 to install piping, associated equipment (e.g., valves and instrumentation) and a catalytic oxidizer to collect and control the reboiler’ s VOC emissions. Furthermore, annual operating costs (e.g., periodic catalytic replacements, electricity, maintenance labor and maintenance materials) required to operate and maintain the catalytic oxidizer would make it even less cost-effective.  </w:t>
      </w:r>
    </w:p>
    <w:p w14:paraId="695D66AE" w14:textId="77777777" w:rsidR="00A84558" w:rsidRDefault="00A84558" w:rsidP="003E5040">
      <w:pPr>
        <w:spacing w:line="260" w:lineRule="atLeast"/>
        <w:rPr>
          <w:szCs w:val="24"/>
          <w:lang w:eastAsia="da-DK"/>
        </w:rPr>
      </w:pPr>
    </w:p>
    <w:p w14:paraId="19034B1E" w14:textId="38031585" w:rsidR="003E5040" w:rsidRPr="003E5040" w:rsidRDefault="003E5040" w:rsidP="003E5040">
      <w:pPr>
        <w:spacing w:line="260" w:lineRule="atLeast"/>
        <w:rPr>
          <w:szCs w:val="24"/>
          <w:lang w:eastAsia="da-DK"/>
        </w:rPr>
      </w:pPr>
      <w:r w:rsidRPr="003E5040">
        <w:rPr>
          <w:szCs w:val="24"/>
          <w:lang w:eastAsia="da-DK"/>
        </w:rPr>
        <w:t>Based on the above-described reasons, MRL concluded that it would not be cost effective to install a catalytic oxidizer for H-0405. Therefore, MRL eliminated catalytic oxidation from consideration as the maximum air pollution control capability for the heater’s VOC emissions.</w:t>
      </w:r>
    </w:p>
    <w:p w14:paraId="42C88D99" w14:textId="77777777" w:rsidR="004527D5" w:rsidRDefault="004527D5" w:rsidP="003E5040">
      <w:pPr>
        <w:spacing w:line="260" w:lineRule="atLeast"/>
        <w:rPr>
          <w:szCs w:val="24"/>
          <w:lang w:eastAsia="da-DK"/>
        </w:rPr>
      </w:pPr>
    </w:p>
    <w:p w14:paraId="2E6571C0" w14:textId="1D7F96CA" w:rsidR="003E5040" w:rsidRPr="003E5040" w:rsidRDefault="003E5040" w:rsidP="003E5040">
      <w:pPr>
        <w:spacing w:line="260" w:lineRule="atLeast"/>
        <w:rPr>
          <w:szCs w:val="24"/>
          <w:lang w:eastAsia="da-DK"/>
        </w:rPr>
      </w:pPr>
      <w:r w:rsidRPr="003E5040">
        <w:rPr>
          <w:szCs w:val="24"/>
          <w:lang w:eastAsia="da-DK"/>
        </w:rPr>
        <w:t>Good Combustion Practices</w:t>
      </w:r>
    </w:p>
    <w:p w14:paraId="04C9A0E7" w14:textId="77777777" w:rsidR="003E5040" w:rsidRPr="003E5040" w:rsidRDefault="003E5040" w:rsidP="003E5040">
      <w:pPr>
        <w:spacing w:line="260" w:lineRule="atLeast"/>
        <w:rPr>
          <w:szCs w:val="24"/>
          <w:lang w:eastAsia="da-DK"/>
        </w:rPr>
      </w:pPr>
      <w:r w:rsidRPr="003E5040">
        <w:rPr>
          <w:szCs w:val="24"/>
          <w:lang w:eastAsia="da-DK"/>
        </w:rPr>
        <w:t>The only remaining available VOC emission control technology for the Naphtha Splitter Reboiler (H-0405) is good combustion practices, which will be an integral component of the design and operation of the heater.</w:t>
      </w:r>
    </w:p>
    <w:p w14:paraId="763A20A4" w14:textId="77777777" w:rsidR="00A84558" w:rsidRDefault="00A84558" w:rsidP="003E5040">
      <w:pPr>
        <w:spacing w:line="260" w:lineRule="atLeast"/>
        <w:rPr>
          <w:szCs w:val="24"/>
          <w:lang w:eastAsia="da-DK"/>
        </w:rPr>
      </w:pPr>
    </w:p>
    <w:p w14:paraId="462E82B4" w14:textId="03A89A75" w:rsidR="003E5040" w:rsidRPr="00A84558" w:rsidRDefault="003E5040" w:rsidP="003E5040">
      <w:pPr>
        <w:spacing w:line="260" w:lineRule="atLeast"/>
        <w:rPr>
          <w:b/>
          <w:bCs/>
          <w:szCs w:val="24"/>
          <w:lang w:eastAsia="da-DK"/>
        </w:rPr>
      </w:pPr>
      <w:r w:rsidRPr="00A84558">
        <w:rPr>
          <w:b/>
          <w:bCs/>
          <w:szCs w:val="24"/>
          <w:lang w:eastAsia="da-DK"/>
        </w:rPr>
        <w:t>Step 5: Select Maximum Air Pollution Control Capability</w:t>
      </w:r>
    </w:p>
    <w:p w14:paraId="0159037E" w14:textId="77777777" w:rsidR="003E5040" w:rsidRDefault="003E5040" w:rsidP="003E5040">
      <w:pPr>
        <w:spacing w:line="260" w:lineRule="atLeast"/>
        <w:rPr>
          <w:szCs w:val="24"/>
          <w:lang w:eastAsia="da-DK"/>
        </w:rPr>
      </w:pPr>
      <w:r w:rsidRPr="003E5040">
        <w:rPr>
          <w:szCs w:val="24"/>
          <w:lang w:eastAsia="da-DK"/>
        </w:rPr>
        <w:lastRenderedPageBreak/>
        <w:t>MRL determined that good combustion practices represent the maximum air pollution control capability for the VOC emissions from Naphtha Splitter Reboiler (H-0405). Therefore, MRL will control VOC emissions from the heater by using good combustion practices and comply with the following emission limitation to reflect the performance of the maximum air pollution control capability for this unit:</w:t>
      </w:r>
    </w:p>
    <w:p w14:paraId="14B276AD" w14:textId="77777777" w:rsidR="004527D5" w:rsidRPr="003E5040" w:rsidRDefault="004527D5" w:rsidP="003E5040">
      <w:pPr>
        <w:spacing w:line="260" w:lineRule="atLeast"/>
        <w:rPr>
          <w:szCs w:val="24"/>
          <w:lang w:eastAsia="da-DK"/>
        </w:rPr>
      </w:pPr>
    </w:p>
    <w:p w14:paraId="33079873" w14:textId="26BC2C04" w:rsidR="003E5040" w:rsidRPr="003E5040" w:rsidRDefault="003E5040" w:rsidP="004527D5">
      <w:pPr>
        <w:numPr>
          <w:ilvl w:val="0"/>
          <w:numId w:val="126"/>
        </w:numPr>
        <w:spacing w:after="40" w:line="260" w:lineRule="atLeast"/>
        <w:rPr>
          <w:szCs w:val="24"/>
          <w:lang w:eastAsia="da-DK"/>
        </w:rPr>
      </w:pPr>
      <w:r w:rsidRPr="003E5040">
        <w:rPr>
          <w:szCs w:val="24"/>
          <w:lang w:eastAsia="da-DK"/>
        </w:rPr>
        <w:t xml:space="preserve">VOC emissions from the heater shall not exceed 0.0054 </w:t>
      </w:r>
      <w:proofErr w:type="spellStart"/>
      <w:r w:rsidRPr="003E5040">
        <w:rPr>
          <w:szCs w:val="24"/>
          <w:lang w:eastAsia="da-DK"/>
        </w:rPr>
        <w:t>lb</w:t>
      </w:r>
      <w:proofErr w:type="spellEnd"/>
      <w:r w:rsidRPr="003E5040">
        <w:rPr>
          <w:szCs w:val="24"/>
          <w:lang w:eastAsia="da-DK"/>
        </w:rPr>
        <w:t>/MMBtu (HHV) on an average of three 1-hr runs.</w:t>
      </w:r>
    </w:p>
    <w:p w14:paraId="0055D876" w14:textId="77777777" w:rsidR="003E5040" w:rsidRDefault="003E5040" w:rsidP="009E55F7">
      <w:pPr>
        <w:spacing w:line="260" w:lineRule="atLeast"/>
        <w:rPr>
          <w:b/>
          <w:bCs/>
          <w:szCs w:val="24"/>
          <w:lang w:eastAsia="da-DK"/>
        </w:rPr>
      </w:pPr>
    </w:p>
    <w:p w14:paraId="37979D60" w14:textId="7AEA42F1" w:rsidR="003C5A8B" w:rsidRDefault="003C5A8B" w:rsidP="009E55F7">
      <w:pPr>
        <w:spacing w:line="260" w:lineRule="atLeast"/>
        <w:rPr>
          <w:b/>
          <w:bCs/>
          <w:szCs w:val="24"/>
          <w:lang w:eastAsia="da-DK"/>
        </w:rPr>
      </w:pPr>
      <w:r>
        <w:rPr>
          <w:b/>
          <w:bCs/>
          <w:szCs w:val="24"/>
          <w:lang w:eastAsia="da-DK"/>
        </w:rPr>
        <w:t xml:space="preserve">CMR to MRL </w:t>
      </w:r>
      <w:proofErr w:type="spellStart"/>
      <w:r>
        <w:rPr>
          <w:b/>
          <w:bCs/>
          <w:szCs w:val="24"/>
          <w:lang w:eastAsia="da-DK"/>
        </w:rPr>
        <w:t>Deisobutanizer</w:t>
      </w:r>
      <w:proofErr w:type="spellEnd"/>
      <w:r>
        <w:rPr>
          <w:b/>
          <w:bCs/>
          <w:szCs w:val="24"/>
          <w:lang w:eastAsia="da-DK"/>
        </w:rPr>
        <w:t xml:space="preserve"> (DIB) Reboiler Heater</w:t>
      </w:r>
      <w:r w:rsidR="004527D5">
        <w:rPr>
          <w:b/>
          <w:bCs/>
          <w:szCs w:val="24"/>
          <w:lang w:eastAsia="da-DK"/>
        </w:rPr>
        <w:t xml:space="preserve"> H-1501</w:t>
      </w:r>
    </w:p>
    <w:p w14:paraId="341C0BB8" w14:textId="77777777" w:rsidR="004527D5" w:rsidRDefault="004527D5" w:rsidP="009E55F7">
      <w:pPr>
        <w:spacing w:line="260" w:lineRule="atLeast"/>
        <w:rPr>
          <w:szCs w:val="24"/>
          <w:lang w:eastAsia="da-DK"/>
        </w:rPr>
      </w:pPr>
    </w:p>
    <w:p w14:paraId="6E8F55FD" w14:textId="012C58B0" w:rsidR="003C5A8B" w:rsidRPr="003C5A8B" w:rsidRDefault="003C5A8B" w:rsidP="009E55F7">
      <w:pPr>
        <w:spacing w:line="260" w:lineRule="atLeast"/>
        <w:rPr>
          <w:szCs w:val="24"/>
          <w:lang w:eastAsia="da-DK"/>
        </w:rPr>
      </w:pPr>
      <w:r w:rsidRPr="003C5A8B">
        <w:rPr>
          <w:szCs w:val="24"/>
          <w:lang w:eastAsia="da-DK"/>
        </w:rPr>
        <w:t>The existing 28 MMBtu/</w:t>
      </w:r>
      <w:proofErr w:type="spellStart"/>
      <w:r w:rsidRPr="003C5A8B">
        <w:rPr>
          <w:szCs w:val="24"/>
          <w:lang w:eastAsia="da-DK"/>
        </w:rPr>
        <w:t>hr</w:t>
      </w:r>
      <w:proofErr w:type="spellEnd"/>
      <w:r w:rsidRPr="003C5A8B">
        <w:rPr>
          <w:szCs w:val="24"/>
          <w:lang w:eastAsia="da-DK"/>
        </w:rPr>
        <w:t xml:space="preserve"> DIB Reboiler Heater H-1501, currently permitted in CMR’s Title V Operating Permit #OP2161-24, will be taken offline at CMR and recommissioned to serve MRL’s operation. The maximum air pollution control capability determinations made for H-1501 pursuant to ARM 17.8.752 are presented </w:t>
      </w:r>
      <w:r w:rsidR="00D350D2">
        <w:rPr>
          <w:szCs w:val="24"/>
          <w:lang w:eastAsia="da-DK"/>
        </w:rPr>
        <w:t>in Table III-6</w:t>
      </w:r>
      <w:r w:rsidRPr="003C5A8B">
        <w:rPr>
          <w:szCs w:val="24"/>
          <w:lang w:eastAsia="da-DK"/>
        </w:rPr>
        <w:t>, by pollutant.</w:t>
      </w:r>
    </w:p>
    <w:p w14:paraId="35DFDB0D" w14:textId="77777777" w:rsidR="003C5A8B" w:rsidRDefault="003C5A8B" w:rsidP="009E55F7">
      <w:pPr>
        <w:spacing w:line="260" w:lineRule="atLeast"/>
        <w:rPr>
          <w:b/>
          <w:bCs/>
          <w:szCs w:val="24"/>
          <w:highlight w:val="yellow"/>
          <w:lang w:eastAsia="da-DK"/>
        </w:rPr>
      </w:pPr>
    </w:p>
    <w:p w14:paraId="5986F534" w14:textId="15C734BC" w:rsidR="00A11920" w:rsidRPr="009E55F7" w:rsidRDefault="00A11920" w:rsidP="00A11920">
      <w:pPr>
        <w:tabs>
          <w:tab w:val="left" w:pos="720"/>
        </w:tabs>
        <w:spacing w:line="260" w:lineRule="atLeast"/>
        <w:jc w:val="center"/>
        <w:rPr>
          <w:b/>
          <w:bCs/>
          <w:color w:val="000000"/>
          <w:szCs w:val="24"/>
          <w:lang w:eastAsia="da-DK"/>
        </w:rPr>
      </w:pPr>
      <w:r w:rsidRPr="009E55F7">
        <w:rPr>
          <w:b/>
          <w:bCs/>
          <w:color w:val="000000"/>
          <w:szCs w:val="24"/>
          <w:lang w:eastAsia="da-DK"/>
        </w:rPr>
        <w:t>Table III-</w:t>
      </w:r>
      <w:r w:rsidR="00D350D2">
        <w:rPr>
          <w:b/>
          <w:bCs/>
          <w:color w:val="000000"/>
          <w:szCs w:val="24"/>
          <w:lang w:eastAsia="da-DK"/>
        </w:rPr>
        <w:t>6</w:t>
      </w:r>
    </w:p>
    <w:p w14:paraId="2979A3EF" w14:textId="4E16F906" w:rsidR="00A11920" w:rsidRPr="009E55F7" w:rsidRDefault="00A11920" w:rsidP="00A11920">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DIB Reboiler Heater H-1501</w:t>
      </w:r>
    </w:p>
    <w:p w14:paraId="48981190" w14:textId="77777777" w:rsidR="004527D5" w:rsidRDefault="004527D5" w:rsidP="009E55F7">
      <w:pPr>
        <w:spacing w:line="260" w:lineRule="atLeast"/>
        <w:rPr>
          <w:b/>
          <w:bCs/>
          <w:szCs w:val="24"/>
          <w:highlight w:val="yellow"/>
          <w:lang w:eastAsia="da-DK"/>
        </w:rPr>
      </w:pPr>
    </w:p>
    <w:tbl>
      <w:tblPr>
        <w:tblpPr w:leftFromText="180" w:rightFromText="180" w:vertAnchor="text" w:tblpY="1"/>
        <w:tblOverlap w:val="neve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2"/>
        <w:gridCol w:w="2070"/>
        <w:gridCol w:w="2790"/>
        <w:gridCol w:w="2610"/>
      </w:tblGrid>
      <w:tr w:rsidR="003C5A8B" w:rsidRPr="009E55F7" w14:paraId="08FCBB87" w14:textId="77777777" w:rsidTr="00A9008F">
        <w:trPr>
          <w:trHeight w:val="579"/>
          <w:tblHeader/>
        </w:trPr>
        <w:tc>
          <w:tcPr>
            <w:tcW w:w="188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544D1C12" w14:textId="77777777" w:rsidR="003C5A8B" w:rsidRPr="00A9008F" w:rsidRDefault="003C5A8B" w:rsidP="00424AB8">
            <w:pPr>
              <w:spacing w:line="260" w:lineRule="atLeast"/>
              <w:jc w:val="center"/>
              <w:rPr>
                <w:szCs w:val="24"/>
                <w:lang w:eastAsia="da-DK"/>
              </w:rPr>
            </w:pPr>
            <w:r w:rsidRPr="00A9008F">
              <w:rPr>
                <w:b/>
                <w:bCs/>
                <w:szCs w:val="24"/>
                <w:lang w:eastAsia="da-DK"/>
              </w:rPr>
              <w:t>Emissions Unit</w:t>
            </w:r>
          </w:p>
        </w:tc>
        <w:tc>
          <w:tcPr>
            <w:tcW w:w="207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2D3AC963" w14:textId="77777777" w:rsidR="003C5A8B" w:rsidRPr="00A9008F" w:rsidRDefault="003C5A8B" w:rsidP="00424AB8">
            <w:pPr>
              <w:spacing w:line="260" w:lineRule="atLeast"/>
              <w:jc w:val="center"/>
              <w:rPr>
                <w:szCs w:val="24"/>
                <w:lang w:eastAsia="da-DK"/>
              </w:rPr>
            </w:pPr>
            <w:r w:rsidRPr="00A9008F">
              <w:rPr>
                <w:b/>
                <w:bCs/>
                <w:szCs w:val="24"/>
                <w:lang w:eastAsia="da-DK"/>
              </w:rPr>
              <w:t>Pollutant</w:t>
            </w:r>
          </w:p>
        </w:tc>
        <w:tc>
          <w:tcPr>
            <w:tcW w:w="279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434CB58E" w14:textId="77777777" w:rsidR="003C5A8B" w:rsidRPr="00A9008F" w:rsidRDefault="003C5A8B" w:rsidP="00424AB8">
            <w:pPr>
              <w:spacing w:line="260" w:lineRule="atLeast"/>
              <w:jc w:val="center"/>
              <w:rPr>
                <w:szCs w:val="24"/>
                <w:lang w:eastAsia="da-DK"/>
              </w:rPr>
            </w:pPr>
            <w:r w:rsidRPr="00A9008F">
              <w:rPr>
                <w:b/>
                <w:bCs/>
                <w:szCs w:val="24"/>
                <w:lang w:eastAsia="da-DK"/>
              </w:rPr>
              <w:t>Control Technology/Practice</w:t>
            </w:r>
          </w:p>
        </w:tc>
        <w:tc>
          <w:tcPr>
            <w:tcW w:w="2610"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vAlign w:val="center"/>
            <w:hideMark/>
          </w:tcPr>
          <w:p w14:paraId="70DDD336" w14:textId="77777777" w:rsidR="003C5A8B" w:rsidRPr="00A9008F" w:rsidRDefault="003C5A8B" w:rsidP="00424AB8">
            <w:pPr>
              <w:spacing w:line="260" w:lineRule="atLeast"/>
              <w:jc w:val="center"/>
              <w:rPr>
                <w:szCs w:val="24"/>
                <w:lang w:eastAsia="da-DK"/>
              </w:rPr>
            </w:pPr>
            <w:r w:rsidRPr="00A9008F">
              <w:rPr>
                <w:b/>
                <w:bCs/>
                <w:szCs w:val="24"/>
                <w:lang w:eastAsia="da-DK"/>
              </w:rPr>
              <w:t>Emissions Level</w:t>
            </w:r>
          </w:p>
        </w:tc>
      </w:tr>
      <w:tr w:rsidR="003C5A8B" w:rsidRPr="009E55F7" w14:paraId="654443FB" w14:textId="77777777" w:rsidTr="00424AB8">
        <w:trPr>
          <w:trHeight w:val="588"/>
        </w:trPr>
        <w:tc>
          <w:tcPr>
            <w:tcW w:w="1882" w:type="dxa"/>
            <w:vMerge w:val="restart"/>
            <w:tcBorders>
              <w:top w:val="single" w:sz="6" w:space="0" w:color="000000"/>
              <w:left w:val="single" w:sz="6" w:space="0" w:color="000000"/>
              <w:bottom w:val="single" w:sz="6" w:space="0" w:color="000000"/>
              <w:right w:val="single" w:sz="4" w:space="0" w:color="auto"/>
            </w:tcBorders>
            <w:vAlign w:val="center"/>
          </w:tcPr>
          <w:p w14:paraId="62B2D5B9" w14:textId="24F788DB" w:rsidR="003C5A8B" w:rsidRPr="009E55F7" w:rsidRDefault="003C5A8B" w:rsidP="00424AB8">
            <w:pPr>
              <w:spacing w:line="260" w:lineRule="atLeast"/>
              <w:rPr>
                <w:szCs w:val="24"/>
                <w:lang w:eastAsia="da-DK"/>
              </w:rPr>
            </w:pPr>
            <w:r>
              <w:rPr>
                <w:szCs w:val="24"/>
                <w:lang w:eastAsia="da-DK"/>
              </w:rPr>
              <w:t>H-1501 Fired with Natural Gas and RFU Off-gas</w:t>
            </w:r>
            <w:r w:rsidRPr="009E55F7">
              <w:rPr>
                <w:szCs w:val="24"/>
                <w:lang w:eastAsia="da-DK"/>
              </w:rPr>
              <w:t xml:space="preserve"> </w:t>
            </w:r>
          </w:p>
        </w:tc>
        <w:tc>
          <w:tcPr>
            <w:tcW w:w="2070" w:type="dxa"/>
            <w:tcBorders>
              <w:top w:val="single" w:sz="6" w:space="0" w:color="000000"/>
              <w:left w:val="single" w:sz="4" w:space="0" w:color="auto"/>
              <w:bottom w:val="single" w:sz="4" w:space="0" w:color="auto"/>
              <w:right w:val="single" w:sz="4" w:space="0" w:color="auto"/>
            </w:tcBorders>
            <w:vAlign w:val="center"/>
            <w:hideMark/>
          </w:tcPr>
          <w:p w14:paraId="01BE1671" w14:textId="77777777" w:rsidR="003C5A8B" w:rsidRPr="009E55F7" w:rsidRDefault="003C5A8B" w:rsidP="00424AB8">
            <w:pPr>
              <w:spacing w:line="260" w:lineRule="atLeast"/>
              <w:jc w:val="center"/>
              <w:rPr>
                <w:szCs w:val="24"/>
                <w:lang w:eastAsia="da-DK"/>
              </w:rPr>
            </w:pPr>
            <w:r w:rsidRPr="009E55F7">
              <w:rPr>
                <w:szCs w:val="24"/>
                <w:lang w:eastAsia="da-DK"/>
              </w:rPr>
              <w:t>CO</w:t>
            </w:r>
          </w:p>
        </w:tc>
        <w:tc>
          <w:tcPr>
            <w:tcW w:w="2790" w:type="dxa"/>
            <w:tcBorders>
              <w:top w:val="single" w:sz="4" w:space="0" w:color="auto"/>
              <w:left w:val="single" w:sz="4" w:space="0" w:color="auto"/>
              <w:bottom w:val="single" w:sz="4" w:space="0" w:color="auto"/>
              <w:right w:val="single" w:sz="4" w:space="0" w:color="auto"/>
            </w:tcBorders>
            <w:vAlign w:val="center"/>
          </w:tcPr>
          <w:p w14:paraId="746FA6AB" w14:textId="77777777" w:rsidR="003C5A8B" w:rsidRPr="009E55F7" w:rsidRDefault="003C5A8B" w:rsidP="00424AB8">
            <w:pPr>
              <w:spacing w:line="260" w:lineRule="atLeast"/>
              <w:jc w:val="center"/>
              <w:rPr>
                <w:color w:val="FF0000"/>
                <w:szCs w:val="24"/>
                <w:lang w:eastAsia="da-DK"/>
              </w:rPr>
            </w:pPr>
            <w:r>
              <w:rPr>
                <w:szCs w:val="24"/>
                <w:lang w:eastAsia="da-DK"/>
              </w:rPr>
              <w:t>Good Combustion Practices</w:t>
            </w:r>
          </w:p>
        </w:tc>
        <w:tc>
          <w:tcPr>
            <w:tcW w:w="2610" w:type="dxa"/>
            <w:tcBorders>
              <w:top w:val="single" w:sz="6" w:space="0" w:color="000000"/>
              <w:left w:val="single" w:sz="4" w:space="0" w:color="auto"/>
              <w:bottom w:val="single" w:sz="4" w:space="0" w:color="auto"/>
              <w:right w:val="single" w:sz="6" w:space="0" w:color="000000"/>
            </w:tcBorders>
            <w:vAlign w:val="center"/>
            <w:hideMark/>
          </w:tcPr>
          <w:p w14:paraId="7A59E21C" w14:textId="773AFC60" w:rsidR="003C5A8B" w:rsidRPr="009E55F7" w:rsidRDefault="003C5A8B" w:rsidP="00424AB8">
            <w:pPr>
              <w:spacing w:line="260" w:lineRule="atLeast"/>
              <w:jc w:val="center"/>
              <w:rPr>
                <w:szCs w:val="24"/>
                <w:lang w:eastAsia="da-DK"/>
              </w:rPr>
            </w:pPr>
            <w:r w:rsidRPr="009E55F7">
              <w:rPr>
                <w:szCs w:val="24"/>
                <w:lang w:eastAsia="da-DK"/>
              </w:rPr>
              <w:t>0.0</w:t>
            </w:r>
            <w:r>
              <w:rPr>
                <w:szCs w:val="24"/>
                <w:lang w:eastAsia="da-DK"/>
              </w:rPr>
              <w:t>8</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 (</w:t>
            </w:r>
            <w:r>
              <w:rPr>
                <w:szCs w:val="24"/>
                <w:lang w:eastAsia="da-DK"/>
              </w:rPr>
              <w:t>A</w:t>
            </w:r>
            <w:r w:rsidRPr="009E55F7">
              <w:rPr>
                <w:szCs w:val="24"/>
                <w:lang w:eastAsia="da-DK"/>
              </w:rPr>
              <w:t>verage</w:t>
            </w:r>
            <w:r>
              <w:rPr>
                <w:szCs w:val="24"/>
                <w:lang w:eastAsia="da-DK"/>
              </w:rPr>
              <w:t xml:space="preserve"> of three 1-hour runs</w:t>
            </w:r>
            <w:r w:rsidRPr="009E55F7">
              <w:rPr>
                <w:szCs w:val="24"/>
                <w:lang w:eastAsia="da-DK"/>
              </w:rPr>
              <w:t>)</w:t>
            </w:r>
          </w:p>
        </w:tc>
      </w:tr>
      <w:tr w:rsidR="003C5A8B" w:rsidRPr="009E55F7" w14:paraId="2ABEAF3B" w14:textId="77777777" w:rsidTr="00424AB8">
        <w:trPr>
          <w:trHeight w:val="669"/>
        </w:trPr>
        <w:tc>
          <w:tcPr>
            <w:tcW w:w="1882" w:type="dxa"/>
            <w:vMerge/>
            <w:tcBorders>
              <w:top w:val="single" w:sz="6" w:space="0" w:color="000000"/>
              <w:left w:val="single" w:sz="6" w:space="0" w:color="000000"/>
              <w:bottom w:val="single" w:sz="6" w:space="0" w:color="000000"/>
              <w:right w:val="single" w:sz="4" w:space="0" w:color="auto"/>
            </w:tcBorders>
            <w:vAlign w:val="center"/>
          </w:tcPr>
          <w:p w14:paraId="06F0DF1C" w14:textId="77777777" w:rsidR="003C5A8B" w:rsidRPr="009E55F7" w:rsidRDefault="003C5A8B"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tcPr>
          <w:p w14:paraId="61ABF05D" w14:textId="77777777" w:rsidR="003C5A8B" w:rsidRPr="001858A8" w:rsidRDefault="003C5A8B" w:rsidP="00424AB8">
            <w:pPr>
              <w:spacing w:line="260" w:lineRule="atLeast"/>
              <w:jc w:val="center"/>
              <w:rPr>
                <w:szCs w:val="24"/>
                <w:lang w:eastAsia="da-DK"/>
              </w:rPr>
            </w:pPr>
            <w:r w:rsidRPr="001858A8">
              <w:rPr>
                <w:szCs w:val="24"/>
                <w:lang w:eastAsia="da-DK"/>
              </w:rPr>
              <w:t>NO</w:t>
            </w:r>
            <w:r w:rsidRPr="001858A8">
              <w:rPr>
                <w:szCs w:val="24"/>
                <w:vertAlign w:val="subscript"/>
                <w:lang w:eastAsia="da-DK"/>
              </w:rPr>
              <w:t xml:space="preserve">X </w:t>
            </w:r>
            <w:r w:rsidRPr="001858A8">
              <w:rPr>
                <w:szCs w:val="24"/>
                <w:lang w:eastAsia="da-DK"/>
              </w:rPr>
              <w:t>– Steady State Operations</w:t>
            </w:r>
          </w:p>
        </w:tc>
        <w:tc>
          <w:tcPr>
            <w:tcW w:w="2790" w:type="dxa"/>
            <w:tcBorders>
              <w:top w:val="single" w:sz="4" w:space="0" w:color="auto"/>
              <w:left w:val="single" w:sz="4" w:space="0" w:color="auto"/>
              <w:bottom w:val="single" w:sz="4" w:space="0" w:color="auto"/>
              <w:right w:val="single" w:sz="4" w:space="0" w:color="auto"/>
            </w:tcBorders>
            <w:vAlign w:val="center"/>
          </w:tcPr>
          <w:p w14:paraId="1C310CA9" w14:textId="796DB5EA" w:rsidR="003C5A8B" w:rsidRPr="001858A8" w:rsidRDefault="003C5A8B" w:rsidP="00424AB8">
            <w:pPr>
              <w:spacing w:line="260" w:lineRule="atLeast"/>
              <w:jc w:val="center"/>
              <w:rPr>
                <w:szCs w:val="24"/>
                <w:lang w:eastAsia="da-DK"/>
              </w:rPr>
            </w:pPr>
            <w:r w:rsidRPr="001858A8">
              <w:rPr>
                <w:szCs w:val="24"/>
                <w:lang w:eastAsia="da-DK"/>
              </w:rPr>
              <w:t>Good Combustion Practices</w:t>
            </w:r>
          </w:p>
        </w:tc>
        <w:tc>
          <w:tcPr>
            <w:tcW w:w="2610" w:type="dxa"/>
            <w:tcBorders>
              <w:top w:val="single" w:sz="4" w:space="0" w:color="auto"/>
              <w:left w:val="single" w:sz="4" w:space="0" w:color="auto"/>
              <w:bottom w:val="single" w:sz="4" w:space="0" w:color="auto"/>
              <w:right w:val="single" w:sz="6" w:space="0" w:color="000000"/>
            </w:tcBorders>
            <w:vAlign w:val="center"/>
          </w:tcPr>
          <w:p w14:paraId="20BF5FF3" w14:textId="58A9981C" w:rsidR="003C5A8B" w:rsidRPr="001858A8" w:rsidRDefault="003C5A8B" w:rsidP="00424AB8">
            <w:pPr>
              <w:spacing w:line="260" w:lineRule="atLeast"/>
              <w:jc w:val="center"/>
              <w:rPr>
                <w:szCs w:val="24"/>
                <w:lang w:eastAsia="da-DK"/>
              </w:rPr>
            </w:pPr>
            <w:r w:rsidRPr="001858A8">
              <w:rPr>
                <w:szCs w:val="24"/>
                <w:lang w:eastAsia="da-DK"/>
              </w:rPr>
              <w:t xml:space="preserve">0.10 </w:t>
            </w:r>
            <w:proofErr w:type="spellStart"/>
            <w:r w:rsidRPr="001858A8">
              <w:rPr>
                <w:szCs w:val="24"/>
                <w:lang w:eastAsia="da-DK"/>
              </w:rPr>
              <w:t>lb</w:t>
            </w:r>
            <w:proofErr w:type="spellEnd"/>
            <w:r w:rsidRPr="001858A8">
              <w:rPr>
                <w:szCs w:val="24"/>
                <w:lang w:eastAsia="da-DK"/>
              </w:rPr>
              <w:t>/MMBtu (HHV)</w:t>
            </w:r>
          </w:p>
          <w:p w14:paraId="68D0BBBA" w14:textId="77777777" w:rsidR="003C5A8B" w:rsidRPr="001858A8" w:rsidRDefault="003C5A8B" w:rsidP="00424AB8">
            <w:pPr>
              <w:spacing w:line="260" w:lineRule="atLeast"/>
              <w:jc w:val="center"/>
              <w:rPr>
                <w:szCs w:val="24"/>
                <w:lang w:eastAsia="da-DK"/>
              </w:rPr>
            </w:pPr>
            <w:r w:rsidRPr="001858A8">
              <w:rPr>
                <w:szCs w:val="24"/>
                <w:lang w:eastAsia="da-DK"/>
              </w:rPr>
              <w:t>(Average of three 1-hour runs)</w:t>
            </w:r>
          </w:p>
        </w:tc>
      </w:tr>
      <w:tr w:rsidR="003C5A8B" w:rsidRPr="009E55F7" w14:paraId="659EDD05" w14:textId="77777777" w:rsidTr="00424AB8">
        <w:trPr>
          <w:trHeight w:val="615"/>
        </w:trPr>
        <w:tc>
          <w:tcPr>
            <w:tcW w:w="1882" w:type="dxa"/>
            <w:vMerge/>
            <w:tcBorders>
              <w:top w:val="single" w:sz="6" w:space="0" w:color="000000"/>
              <w:left w:val="single" w:sz="6" w:space="0" w:color="000000"/>
              <w:bottom w:val="single" w:sz="6" w:space="0" w:color="000000"/>
              <w:right w:val="single" w:sz="4" w:space="0" w:color="auto"/>
            </w:tcBorders>
            <w:vAlign w:val="center"/>
          </w:tcPr>
          <w:p w14:paraId="70552A0C" w14:textId="77777777" w:rsidR="003C5A8B" w:rsidRPr="009E55F7" w:rsidRDefault="003C5A8B"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0E3AF05E" w14:textId="77777777" w:rsidR="003C5A8B" w:rsidRPr="009E55F7" w:rsidRDefault="003C5A8B" w:rsidP="00424AB8">
            <w:pPr>
              <w:spacing w:line="260" w:lineRule="atLeast"/>
              <w:jc w:val="center"/>
              <w:rPr>
                <w:szCs w:val="24"/>
                <w:lang w:eastAsia="da-DK"/>
              </w:rPr>
            </w:pPr>
            <w:r w:rsidRPr="009E55F7">
              <w:rPr>
                <w:szCs w:val="24"/>
                <w:lang w:eastAsia="da-DK"/>
              </w:rPr>
              <w:t>PM</w:t>
            </w:r>
          </w:p>
          <w:p w14:paraId="0624101B" w14:textId="77777777" w:rsidR="003C5A8B" w:rsidRPr="009E55F7" w:rsidRDefault="003C5A8B"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08A9A00" w14:textId="77777777" w:rsidR="003C5A8B" w:rsidRPr="009E55F7" w:rsidRDefault="003C5A8B"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5042C2B2" w14:textId="77777777" w:rsidR="003C5A8B" w:rsidRPr="009E55F7" w:rsidRDefault="003C5A8B" w:rsidP="00424AB8">
            <w:pPr>
              <w:spacing w:line="260" w:lineRule="atLeast"/>
              <w:jc w:val="center"/>
              <w:rPr>
                <w:szCs w:val="24"/>
                <w:lang w:eastAsia="da-DK"/>
              </w:rPr>
            </w:pPr>
            <w:r w:rsidRPr="009E55F7">
              <w:rPr>
                <w:szCs w:val="24"/>
                <w:lang w:eastAsia="da-DK"/>
              </w:rPr>
              <w:t xml:space="preserve">0.0019 </w:t>
            </w:r>
            <w:proofErr w:type="spellStart"/>
            <w:r w:rsidRPr="009E55F7">
              <w:rPr>
                <w:szCs w:val="24"/>
                <w:lang w:eastAsia="da-DK"/>
              </w:rPr>
              <w:t>lb</w:t>
            </w:r>
            <w:proofErr w:type="spellEnd"/>
            <w:r w:rsidRPr="009E55F7">
              <w:rPr>
                <w:szCs w:val="24"/>
                <w:lang w:eastAsia="da-DK"/>
              </w:rPr>
              <w:t>/MMBtu (HHV)</w:t>
            </w:r>
          </w:p>
          <w:p w14:paraId="2C34188E" w14:textId="77777777" w:rsidR="003C5A8B" w:rsidRPr="009E55F7" w:rsidRDefault="003C5A8B"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3C5A8B" w:rsidRPr="009E55F7" w14:paraId="738112A7" w14:textId="77777777" w:rsidTr="00424AB8">
        <w:trPr>
          <w:trHeight w:val="615"/>
        </w:trPr>
        <w:tc>
          <w:tcPr>
            <w:tcW w:w="1882" w:type="dxa"/>
            <w:vMerge/>
            <w:tcBorders>
              <w:top w:val="single" w:sz="6" w:space="0" w:color="000000"/>
              <w:left w:val="single" w:sz="6" w:space="0" w:color="000000"/>
              <w:bottom w:val="single" w:sz="6" w:space="0" w:color="000000"/>
              <w:right w:val="single" w:sz="4" w:space="0" w:color="auto"/>
            </w:tcBorders>
            <w:vAlign w:val="center"/>
          </w:tcPr>
          <w:p w14:paraId="1A91F611" w14:textId="77777777" w:rsidR="003C5A8B" w:rsidRPr="009E55F7" w:rsidRDefault="003C5A8B"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6C999735" w14:textId="77777777" w:rsidR="003C5A8B" w:rsidRPr="009E55F7" w:rsidRDefault="003C5A8B" w:rsidP="00424AB8">
            <w:pPr>
              <w:spacing w:line="260" w:lineRule="atLeast"/>
              <w:jc w:val="center"/>
              <w:rPr>
                <w:szCs w:val="24"/>
                <w:lang w:eastAsia="da-DK"/>
              </w:rPr>
            </w:pPr>
            <w:r w:rsidRPr="009E55F7">
              <w:rPr>
                <w:szCs w:val="24"/>
                <w:lang w:eastAsia="da-DK"/>
              </w:rPr>
              <w:t>PM</w:t>
            </w:r>
            <w:r w:rsidRPr="009E55F7">
              <w:rPr>
                <w:szCs w:val="24"/>
                <w:vertAlign w:val="subscript"/>
                <w:lang w:eastAsia="da-DK"/>
              </w:rPr>
              <w:t>10</w:t>
            </w:r>
          </w:p>
          <w:p w14:paraId="5B4AAC76" w14:textId="77777777" w:rsidR="003C5A8B" w:rsidRPr="009E55F7" w:rsidRDefault="003C5A8B"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AC70D66" w14:textId="77777777" w:rsidR="003C5A8B" w:rsidRPr="009E55F7" w:rsidRDefault="003C5A8B"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2159D66D" w14:textId="77777777" w:rsidR="003C5A8B" w:rsidRPr="009E55F7" w:rsidRDefault="003C5A8B" w:rsidP="00424AB8">
            <w:pPr>
              <w:spacing w:line="260" w:lineRule="atLeast"/>
              <w:jc w:val="center"/>
              <w:rPr>
                <w:szCs w:val="24"/>
                <w:lang w:eastAsia="da-DK"/>
              </w:rPr>
            </w:pPr>
            <w:r w:rsidRPr="009E55F7">
              <w:rPr>
                <w:szCs w:val="24"/>
                <w:lang w:eastAsia="da-DK"/>
              </w:rPr>
              <w:t>0.00</w:t>
            </w:r>
            <w:r>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0E83DB4F" w14:textId="77777777" w:rsidR="003C5A8B" w:rsidRPr="009E55F7" w:rsidRDefault="003C5A8B"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3C5A8B" w:rsidRPr="009E55F7" w14:paraId="3BDE9FB2" w14:textId="77777777" w:rsidTr="00424AB8">
        <w:trPr>
          <w:trHeight w:val="300"/>
        </w:trPr>
        <w:tc>
          <w:tcPr>
            <w:tcW w:w="1882" w:type="dxa"/>
            <w:vMerge/>
            <w:tcBorders>
              <w:top w:val="single" w:sz="6" w:space="0" w:color="000000"/>
              <w:left w:val="single" w:sz="6" w:space="0" w:color="000000"/>
              <w:bottom w:val="single" w:sz="6" w:space="0" w:color="000000"/>
              <w:right w:val="single" w:sz="4" w:space="0" w:color="auto"/>
            </w:tcBorders>
            <w:vAlign w:val="center"/>
          </w:tcPr>
          <w:p w14:paraId="39B59046" w14:textId="77777777" w:rsidR="003C5A8B" w:rsidRPr="009E55F7" w:rsidRDefault="003C5A8B"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056C8DCC" w14:textId="77777777" w:rsidR="003C5A8B" w:rsidRPr="009E55F7" w:rsidRDefault="003C5A8B" w:rsidP="00424AB8">
            <w:pPr>
              <w:spacing w:line="260" w:lineRule="atLeast"/>
              <w:jc w:val="center"/>
              <w:rPr>
                <w:szCs w:val="24"/>
                <w:lang w:eastAsia="da-DK"/>
              </w:rPr>
            </w:pPr>
            <w:r w:rsidRPr="009E55F7">
              <w:rPr>
                <w:szCs w:val="24"/>
                <w:lang w:eastAsia="da-DK"/>
              </w:rPr>
              <w:t>PM</w:t>
            </w:r>
            <w:r w:rsidRPr="009E55F7">
              <w:rPr>
                <w:szCs w:val="24"/>
                <w:vertAlign w:val="subscript"/>
                <w:lang w:eastAsia="da-DK"/>
              </w:rPr>
              <w:t>2.5</w:t>
            </w:r>
          </w:p>
          <w:p w14:paraId="30887FB6" w14:textId="77777777" w:rsidR="003C5A8B" w:rsidRPr="009E55F7" w:rsidRDefault="003C5A8B"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F983038" w14:textId="77777777" w:rsidR="003C5A8B" w:rsidRPr="009E55F7" w:rsidRDefault="003C5A8B"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0C7EE303" w14:textId="77777777" w:rsidR="003C5A8B" w:rsidRPr="009E55F7" w:rsidRDefault="003C5A8B" w:rsidP="00424AB8">
            <w:pPr>
              <w:spacing w:line="260" w:lineRule="atLeast"/>
              <w:jc w:val="center"/>
              <w:rPr>
                <w:szCs w:val="24"/>
                <w:lang w:eastAsia="da-DK"/>
              </w:rPr>
            </w:pPr>
            <w:r w:rsidRPr="009E55F7">
              <w:rPr>
                <w:szCs w:val="24"/>
                <w:lang w:eastAsia="da-DK"/>
              </w:rPr>
              <w:t>0.00</w:t>
            </w:r>
            <w:r>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7AD79791" w14:textId="77777777" w:rsidR="003C5A8B" w:rsidRPr="009E55F7" w:rsidRDefault="003C5A8B"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3C5A8B" w:rsidRPr="009E55F7" w14:paraId="4C21E519" w14:textId="77777777" w:rsidTr="00424AB8">
        <w:trPr>
          <w:trHeight w:val="624"/>
        </w:trPr>
        <w:tc>
          <w:tcPr>
            <w:tcW w:w="1882" w:type="dxa"/>
            <w:vMerge/>
            <w:tcBorders>
              <w:top w:val="single" w:sz="6" w:space="0" w:color="000000"/>
              <w:left w:val="single" w:sz="6" w:space="0" w:color="000000"/>
              <w:bottom w:val="single" w:sz="6" w:space="0" w:color="000000"/>
              <w:right w:val="single" w:sz="4" w:space="0" w:color="auto"/>
            </w:tcBorders>
            <w:vAlign w:val="center"/>
          </w:tcPr>
          <w:p w14:paraId="66A1399E" w14:textId="77777777" w:rsidR="003C5A8B" w:rsidRPr="009E55F7" w:rsidRDefault="003C5A8B"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522C46F4" w14:textId="77777777" w:rsidR="003C5A8B" w:rsidRPr="009E55F7" w:rsidRDefault="003C5A8B" w:rsidP="00424AB8">
            <w:pPr>
              <w:spacing w:line="260" w:lineRule="atLeast"/>
              <w:jc w:val="center"/>
              <w:rPr>
                <w:szCs w:val="24"/>
                <w:lang w:eastAsia="da-DK"/>
              </w:rPr>
            </w:pPr>
            <w:r w:rsidRPr="009E55F7">
              <w:rPr>
                <w:szCs w:val="24"/>
                <w:lang w:eastAsia="da-DK"/>
              </w:rPr>
              <w:t>SO</w:t>
            </w:r>
            <w:r w:rsidRPr="009E55F7">
              <w:rPr>
                <w:szCs w:val="24"/>
                <w:vertAlign w:val="subscript"/>
                <w:lang w:eastAsia="da-DK"/>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07AACF58" w14:textId="77777777" w:rsidR="003C5A8B" w:rsidRPr="009E55F7" w:rsidRDefault="003C5A8B" w:rsidP="00424AB8">
            <w:pPr>
              <w:spacing w:line="260" w:lineRule="atLeast"/>
              <w:jc w:val="center"/>
              <w:rPr>
                <w:szCs w:val="24"/>
                <w:lang w:eastAsia="da-DK"/>
              </w:rPr>
            </w:pPr>
            <w:r w:rsidRPr="009E55F7">
              <w:rPr>
                <w:szCs w:val="24"/>
                <w:lang w:eastAsia="da-DK"/>
              </w:rPr>
              <w:t xml:space="preserve">Low Sulfur Gaseous Fuel </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3EE10822" w14:textId="77777777" w:rsidR="003C5A8B" w:rsidRPr="009E55F7" w:rsidRDefault="003C5A8B" w:rsidP="00424AB8">
            <w:pPr>
              <w:spacing w:line="260" w:lineRule="atLeast"/>
              <w:jc w:val="center"/>
              <w:rPr>
                <w:szCs w:val="24"/>
                <w:lang w:eastAsia="da-DK"/>
              </w:rPr>
            </w:pPr>
            <w:r w:rsidRPr="009E55F7">
              <w:rPr>
                <w:szCs w:val="24"/>
                <w:lang w:eastAsia="da-DK"/>
              </w:rPr>
              <w:t>Fuel gas containing</w:t>
            </w:r>
          </w:p>
          <w:p w14:paraId="5A01DDC9" w14:textId="77777777" w:rsidR="003C5A8B" w:rsidRPr="009E55F7" w:rsidRDefault="003C5A8B" w:rsidP="00424AB8">
            <w:pPr>
              <w:spacing w:line="260" w:lineRule="atLeast"/>
              <w:jc w:val="center"/>
              <w:rPr>
                <w:szCs w:val="24"/>
                <w:lang w:eastAsia="da-DK"/>
              </w:rPr>
            </w:pPr>
            <w:r w:rsidRPr="009E55F7">
              <w:rPr>
                <w:szCs w:val="24"/>
                <w:lang w:eastAsia="da-DK"/>
              </w:rPr>
              <w:t xml:space="preserve">≤30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maximum and</w:t>
            </w:r>
          </w:p>
          <w:p w14:paraId="14A65545" w14:textId="77777777" w:rsidR="003C5A8B" w:rsidRPr="009E55F7" w:rsidRDefault="003C5A8B" w:rsidP="00424AB8">
            <w:pPr>
              <w:spacing w:line="260" w:lineRule="atLeast"/>
              <w:jc w:val="center"/>
              <w:rPr>
                <w:color w:val="000000"/>
                <w:szCs w:val="24"/>
                <w:lang w:eastAsia="da-DK"/>
              </w:rPr>
            </w:pPr>
            <w:r w:rsidRPr="009E55F7">
              <w:rPr>
                <w:szCs w:val="24"/>
                <w:lang w:eastAsia="da-DK"/>
              </w:rPr>
              <w:t xml:space="preserve">≤10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on an annual average basis</w:t>
            </w:r>
          </w:p>
        </w:tc>
      </w:tr>
      <w:tr w:rsidR="003C5A8B" w:rsidRPr="009E55F7" w14:paraId="74C26B89" w14:textId="77777777" w:rsidTr="00424AB8">
        <w:trPr>
          <w:trHeight w:val="606"/>
        </w:trPr>
        <w:tc>
          <w:tcPr>
            <w:tcW w:w="1882" w:type="dxa"/>
            <w:vMerge/>
            <w:tcBorders>
              <w:top w:val="single" w:sz="6" w:space="0" w:color="000000"/>
              <w:left w:val="single" w:sz="6" w:space="0" w:color="000000"/>
              <w:bottom w:val="single" w:sz="6" w:space="0" w:color="000000"/>
              <w:right w:val="single" w:sz="4" w:space="0" w:color="auto"/>
            </w:tcBorders>
            <w:vAlign w:val="center"/>
          </w:tcPr>
          <w:p w14:paraId="4B5ED04A" w14:textId="77777777" w:rsidR="003C5A8B" w:rsidRPr="009E55F7" w:rsidRDefault="003C5A8B" w:rsidP="00424AB8">
            <w:pPr>
              <w:spacing w:line="260" w:lineRule="atLeast"/>
              <w:rPr>
                <w:szCs w:val="24"/>
                <w:lang w:eastAsia="da-DK"/>
              </w:rPr>
            </w:pPr>
          </w:p>
        </w:tc>
        <w:tc>
          <w:tcPr>
            <w:tcW w:w="2070" w:type="dxa"/>
            <w:tcBorders>
              <w:top w:val="single" w:sz="4" w:space="0" w:color="auto"/>
              <w:left w:val="single" w:sz="4" w:space="0" w:color="auto"/>
              <w:bottom w:val="single" w:sz="6" w:space="0" w:color="000000"/>
              <w:right w:val="single" w:sz="4" w:space="0" w:color="auto"/>
            </w:tcBorders>
            <w:vAlign w:val="center"/>
            <w:hideMark/>
          </w:tcPr>
          <w:p w14:paraId="0F69896B" w14:textId="77777777" w:rsidR="003C5A8B" w:rsidRPr="009E55F7" w:rsidRDefault="003C5A8B" w:rsidP="00424AB8">
            <w:pPr>
              <w:spacing w:line="260" w:lineRule="atLeast"/>
              <w:jc w:val="center"/>
              <w:rPr>
                <w:szCs w:val="24"/>
                <w:lang w:eastAsia="da-DK"/>
              </w:rPr>
            </w:pPr>
            <w:r w:rsidRPr="009E55F7">
              <w:rPr>
                <w:szCs w:val="24"/>
                <w:lang w:eastAsia="da-DK"/>
              </w:rPr>
              <w:t>VOC</w:t>
            </w:r>
          </w:p>
        </w:tc>
        <w:tc>
          <w:tcPr>
            <w:tcW w:w="2790" w:type="dxa"/>
            <w:tcBorders>
              <w:top w:val="single" w:sz="4" w:space="0" w:color="auto"/>
              <w:left w:val="single" w:sz="4" w:space="0" w:color="auto"/>
              <w:bottom w:val="single" w:sz="6" w:space="0" w:color="auto"/>
              <w:right w:val="single" w:sz="4" w:space="0" w:color="auto"/>
            </w:tcBorders>
            <w:vAlign w:val="center"/>
            <w:hideMark/>
          </w:tcPr>
          <w:p w14:paraId="5EC97BE0" w14:textId="77777777" w:rsidR="003C5A8B" w:rsidRPr="009E55F7" w:rsidRDefault="003C5A8B" w:rsidP="00424AB8">
            <w:pPr>
              <w:spacing w:line="260" w:lineRule="atLeast"/>
              <w:jc w:val="center"/>
              <w:rPr>
                <w:szCs w:val="24"/>
                <w:lang w:eastAsia="da-DK"/>
              </w:rPr>
            </w:pPr>
            <w:r>
              <w:rPr>
                <w:szCs w:val="24"/>
                <w:lang w:eastAsia="da-DK"/>
              </w:rPr>
              <w:t>Good Combustion Practices</w:t>
            </w:r>
          </w:p>
        </w:tc>
        <w:tc>
          <w:tcPr>
            <w:tcW w:w="2610" w:type="dxa"/>
            <w:tcBorders>
              <w:top w:val="single" w:sz="4" w:space="0" w:color="auto"/>
              <w:left w:val="single" w:sz="4" w:space="0" w:color="auto"/>
              <w:bottom w:val="single" w:sz="6" w:space="0" w:color="000000"/>
              <w:right w:val="single" w:sz="6" w:space="0" w:color="000000"/>
            </w:tcBorders>
            <w:vAlign w:val="center"/>
            <w:hideMark/>
          </w:tcPr>
          <w:p w14:paraId="72A22E71" w14:textId="77777777" w:rsidR="003C5A8B" w:rsidRPr="009E55F7" w:rsidRDefault="003C5A8B" w:rsidP="00424AB8">
            <w:pPr>
              <w:spacing w:line="260" w:lineRule="atLeast"/>
              <w:jc w:val="center"/>
              <w:rPr>
                <w:szCs w:val="24"/>
                <w:lang w:eastAsia="da-DK"/>
              </w:rPr>
            </w:pPr>
            <w:r w:rsidRPr="009E55F7">
              <w:rPr>
                <w:szCs w:val="24"/>
                <w:lang w:eastAsia="da-DK"/>
              </w:rPr>
              <w:t>0.00</w:t>
            </w:r>
            <w:r>
              <w:rPr>
                <w:szCs w:val="24"/>
                <w:lang w:eastAsia="da-DK"/>
              </w:rPr>
              <w:t>54</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52DC9EBC" w14:textId="77777777" w:rsidR="003C5A8B" w:rsidRPr="009E55F7" w:rsidRDefault="003C5A8B"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bl>
    <w:p w14:paraId="467474E6" w14:textId="77777777" w:rsidR="003C5A8B" w:rsidRDefault="003C5A8B" w:rsidP="009E55F7">
      <w:pPr>
        <w:spacing w:line="260" w:lineRule="atLeast"/>
        <w:rPr>
          <w:b/>
          <w:bCs/>
          <w:szCs w:val="24"/>
          <w:highlight w:val="yellow"/>
          <w:lang w:eastAsia="da-DK"/>
        </w:rPr>
      </w:pPr>
    </w:p>
    <w:p w14:paraId="65E0B03E" w14:textId="7814B91C" w:rsidR="00E61C07" w:rsidRPr="00BA0783" w:rsidRDefault="00E61C07" w:rsidP="00E61C07">
      <w:pPr>
        <w:spacing w:line="260" w:lineRule="atLeast"/>
        <w:rPr>
          <w:b/>
          <w:bCs/>
          <w:szCs w:val="24"/>
          <w:lang w:eastAsia="da-DK"/>
        </w:rPr>
      </w:pPr>
      <w:r w:rsidRPr="00BA0783">
        <w:rPr>
          <w:b/>
          <w:bCs/>
          <w:szCs w:val="24"/>
          <w:lang w:eastAsia="da-DK"/>
        </w:rPr>
        <w:t>Carbon Monoxide</w:t>
      </w:r>
    </w:p>
    <w:p w14:paraId="77D627C4" w14:textId="77777777" w:rsidR="00E61C07" w:rsidRPr="00BA0783" w:rsidRDefault="00E61C07" w:rsidP="00E61C07">
      <w:pPr>
        <w:spacing w:line="260" w:lineRule="atLeast"/>
        <w:rPr>
          <w:szCs w:val="24"/>
          <w:lang w:eastAsia="da-DK"/>
        </w:rPr>
      </w:pPr>
      <w:r w:rsidRPr="00BA0783">
        <w:rPr>
          <w:szCs w:val="24"/>
          <w:lang w:eastAsia="da-DK"/>
        </w:rPr>
        <w:t xml:space="preserve">DIB Reboiler Heater (H-1501) will combust a blend of pipeline quality natural gas and RFU off gas. The heater will emit CO due to the incomplete oxidation of hydrocarbons present in natural gas and </w:t>
      </w:r>
      <w:r w:rsidRPr="00BA0783">
        <w:rPr>
          <w:szCs w:val="24"/>
          <w:lang w:eastAsia="da-DK"/>
        </w:rPr>
        <w:lastRenderedPageBreak/>
        <w:t>RFU off gas. However, natural gas and RFU off gas are both low-carbon fuels. This fuel characteristic will promote low levels of CO emissions from the heater.</w:t>
      </w:r>
    </w:p>
    <w:p w14:paraId="6DC083F6" w14:textId="77777777" w:rsidR="00E61C07" w:rsidRPr="00BA0783" w:rsidRDefault="00E61C07" w:rsidP="00E61C07">
      <w:pPr>
        <w:spacing w:line="260" w:lineRule="atLeast"/>
        <w:rPr>
          <w:szCs w:val="24"/>
          <w:lang w:eastAsia="da-DK"/>
        </w:rPr>
      </w:pPr>
      <w:r w:rsidRPr="00BA0783">
        <w:rPr>
          <w:szCs w:val="24"/>
          <w:lang w:eastAsia="da-DK"/>
        </w:rPr>
        <w:t>The heater is equipped with an oxygen monitoring system, which is a component of good combustion practices. The oxygen monitoring system is designed to allow MRL to make on-line optimization adjustments to its combustion process, as needed. This system greatly assists in minimizing the heater’s CO emissions by providing MRL with the capability to maintain good combustion practices at the heater.</w:t>
      </w:r>
    </w:p>
    <w:p w14:paraId="0D9354A7" w14:textId="77777777" w:rsidR="00E61C07" w:rsidRDefault="00E61C07" w:rsidP="00E61C07">
      <w:pPr>
        <w:spacing w:line="260" w:lineRule="atLeast"/>
        <w:rPr>
          <w:szCs w:val="24"/>
          <w:lang w:eastAsia="da-DK"/>
        </w:rPr>
      </w:pPr>
      <w:r w:rsidRPr="00BA0783">
        <w:rPr>
          <w:szCs w:val="24"/>
          <w:lang w:eastAsia="da-DK"/>
        </w:rPr>
        <w:t>The heater will continue to follow the work practice standards in 40 CFR, Part 63, Subpart DDDDD – National Emission Standards for Hazardous Air Pollutants (NESHAP) for Major Sources: Industrial, Commercial and Institutional Boilers and Process Heaters:</w:t>
      </w:r>
    </w:p>
    <w:p w14:paraId="17DACEEA" w14:textId="77777777" w:rsidR="00BA0783" w:rsidRPr="00BA0783" w:rsidRDefault="00BA0783" w:rsidP="00E61C07">
      <w:pPr>
        <w:spacing w:line="260" w:lineRule="atLeast"/>
        <w:rPr>
          <w:szCs w:val="24"/>
          <w:lang w:eastAsia="da-DK"/>
        </w:rPr>
      </w:pPr>
    </w:p>
    <w:p w14:paraId="68234DE0" w14:textId="08AFE184" w:rsidR="00E61C07" w:rsidRPr="00BA0783" w:rsidRDefault="00E61C07" w:rsidP="00BA0783">
      <w:pPr>
        <w:numPr>
          <w:ilvl w:val="0"/>
          <w:numId w:val="126"/>
        </w:numPr>
        <w:spacing w:after="40" w:line="260" w:lineRule="atLeast"/>
        <w:rPr>
          <w:szCs w:val="24"/>
          <w:lang w:eastAsia="da-DK"/>
        </w:rPr>
      </w:pPr>
      <w:r w:rsidRPr="00BA0783">
        <w:rPr>
          <w:szCs w:val="24"/>
          <w:lang w:eastAsia="da-DK"/>
        </w:rPr>
        <w:t>Pursuant to 40 CFR 63.7540(a)(10)(</w:t>
      </w:r>
      <w:proofErr w:type="spellStart"/>
      <w:r w:rsidRPr="00BA0783">
        <w:rPr>
          <w:szCs w:val="24"/>
          <w:lang w:eastAsia="da-DK"/>
        </w:rPr>
        <w:t>i</w:t>
      </w:r>
      <w:proofErr w:type="spellEnd"/>
      <w:r w:rsidRPr="00BA0783">
        <w:rPr>
          <w:szCs w:val="24"/>
          <w:lang w:eastAsia="da-DK"/>
        </w:rPr>
        <w:t>), MRL will inspect the heater’s burners and clean or replace any components of the burners as necessary.</w:t>
      </w:r>
    </w:p>
    <w:p w14:paraId="2D6F87F5" w14:textId="540FD23C" w:rsidR="00E61C07" w:rsidRPr="00BA0783" w:rsidRDefault="00E61C07" w:rsidP="00BA0783">
      <w:pPr>
        <w:numPr>
          <w:ilvl w:val="0"/>
          <w:numId w:val="126"/>
        </w:numPr>
        <w:spacing w:after="40" w:line="260" w:lineRule="atLeast"/>
        <w:rPr>
          <w:szCs w:val="24"/>
          <w:lang w:eastAsia="da-DK"/>
        </w:rPr>
      </w:pPr>
      <w:r w:rsidRPr="00BA0783">
        <w:rPr>
          <w:szCs w:val="24"/>
          <w:lang w:eastAsia="da-DK"/>
        </w:rPr>
        <w:t>Pursuant to 40 CFR 63.7540(a)(10)(ii), MRL will inspect the flame pattern of the heater’s burners and adjust the burners as necessary to optimize the flame pattern, consistent with the manufacturer's specifications.</w:t>
      </w:r>
    </w:p>
    <w:p w14:paraId="2ABF85F7" w14:textId="0BBC442B" w:rsidR="00E61C07" w:rsidRPr="00BA0783" w:rsidRDefault="00E61C07" w:rsidP="00BA0783">
      <w:pPr>
        <w:numPr>
          <w:ilvl w:val="0"/>
          <w:numId w:val="126"/>
        </w:numPr>
        <w:spacing w:after="40" w:line="260" w:lineRule="atLeast"/>
        <w:rPr>
          <w:szCs w:val="24"/>
          <w:lang w:eastAsia="da-DK"/>
        </w:rPr>
      </w:pPr>
      <w:r w:rsidRPr="00BA0783">
        <w:rPr>
          <w:szCs w:val="24"/>
          <w:lang w:eastAsia="da-DK"/>
        </w:rPr>
        <w:t>Pursuant to 40 CFR 63.7540(a)(10)(iv), MRL will optimize total emissions of CO from the heater. This optimization will be consistent with the manufacturer's specifications and the nitrogen oxides (NOx) emission limitation to which the heater is subject.</w:t>
      </w:r>
    </w:p>
    <w:p w14:paraId="108324E8" w14:textId="38C4EE8C" w:rsidR="00E61C07" w:rsidRPr="00BA0783" w:rsidRDefault="00E61C07" w:rsidP="00BA0783">
      <w:pPr>
        <w:numPr>
          <w:ilvl w:val="0"/>
          <w:numId w:val="126"/>
        </w:numPr>
        <w:spacing w:after="40" w:line="260" w:lineRule="atLeast"/>
        <w:rPr>
          <w:szCs w:val="24"/>
          <w:lang w:eastAsia="da-DK"/>
        </w:rPr>
      </w:pPr>
      <w:r w:rsidRPr="00BA0783">
        <w:rPr>
          <w:szCs w:val="24"/>
          <w:lang w:eastAsia="da-DK"/>
        </w:rPr>
        <w:t>Pursuant to 40 CFR 63.7540(a)(10)(v), MRL will measure the CO and oxygen concentrations in the heater’s exhaust stream before and after making the adjustments referenced above.</w:t>
      </w:r>
    </w:p>
    <w:p w14:paraId="05EDB34E" w14:textId="77777777" w:rsidR="00BA0783" w:rsidRDefault="00BA0783" w:rsidP="00E61C07">
      <w:pPr>
        <w:spacing w:line="260" w:lineRule="atLeast"/>
        <w:rPr>
          <w:szCs w:val="24"/>
          <w:lang w:eastAsia="da-DK"/>
        </w:rPr>
      </w:pPr>
    </w:p>
    <w:p w14:paraId="122B9966" w14:textId="760055EF" w:rsidR="00E61C07" w:rsidRPr="00BB76F1" w:rsidRDefault="00E61C07" w:rsidP="00E61C07">
      <w:pPr>
        <w:spacing w:line="260" w:lineRule="atLeast"/>
        <w:rPr>
          <w:szCs w:val="24"/>
          <w:lang w:eastAsia="da-DK"/>
        </w:rPr>
      </w:pPr>
      <w:r w:rsidRPr="00BB76F1">
        <w:rPr>
          <w:szCs w:val="24"/>
          <w:lang w:eastAsia="da-DK"/>
        </w:rPr>
        <w:t>Additionally, MRL proposes the following maximum air pollutant control capability CO emission standard pursuant to ARM 17.8.752:</w:t>
      </w:r>
    </w:p>
    <w:p w14:paraId="2DA88B9D" w14:textId="42CA8783" w:rsidR="00E61C07" w:rsidRPr="00BB76F1" w:rsidRDefault="00E61C07" w:rsidP="00BA0783">
      <w:pPr>
        <w:numPr>
          <w:ilvl w:val="0"/>
          <w:numId w:val="126"/>
        </w:numPr>
        <w:spacing w:after="40" w:line="260" w:lineRule="atLeast"/>
        <w:rPr>
          <w:szCs w:val="24"/>
          <w:lang w:eastAsia="da-DK"/>
        </w:rPr>
      </w:pPr>
      <w:r w:rsidRPr="00BB76F1">
        <w:rPr>
          <w:szCs w:val="24"/>
          <w:lang w:eastAsia="da-DK"/>
        </w:rPr>
        <w:t xml:space="preserve">CO emissions from the heater shall not exceed 0.08 </w:t>
      </w:r>
      <w:proofErr w:type="spellStart"/>
      <w:r w:rsidRPr="00BB76F1">
        <w:rPr>
          <w:szCs w:val="24"/>
          <w:lang w:eastAsia="da-DK"/>
        </w:rPr>
        <w:t>lb</w:t>
      </w:r>
      <w:proofErr w:type="spellEnd"/>
      <w:r w:rsidRPr="00BB76F1">
        <w:rPr>
          <w:szCs w:val="24"/>
          <w:lang w:eastAsia="da-DK"/>
        </w:rPr>
        <w:t>/MMBtu on an average of three 1-hr runs.</w:t>
      </w:r>
    </w:p>
    <w:p w14:paraId="1DE5D68A" w14:textId="77777777" w:rsidR="00BA0783" w:rsidRDefault="00BA0783" w:rsidP="00E61C07">
      <w:pPr>
        <w:spacing w:line="260" w:lineRule="atLeast"/>
        <w:rPr>
          <w:szCs w:val="24"/>
          <w:lang w:eastAsia="da-DK"/>
        </w:rPr>
      </w:pPr>
    </w:p>
    <w:p w14:paraId="3600CA4C" w14:textId="0202DBAE" w:rsidR="00E61C07" w:rsidRPr="008C1B09" w:rsidRDefault="00E61C07" w:rsidP="00E61C07">
      <w:pPr>
        <w:spacing w:line="260" w:lineRule="atLeast"/>
        <w:rPr>
          <w:b/>
          <w:bCs/>
          <w:szCs w:val="24"/>
          <w:lang w:eastAsia="da-DK"/>
        </w:rPr>
      </w:pPr>
      <w:r w:rsidRPr="008C1B09">
        <w:rPr>
          <w:b/>
          <w:bCs/>
          <w:szCs w:val="24"/>
          <w:lang w:eastAsia="da-DK"/>
        </w:rPr>
        <w:t>Step 1: Identify Control Technologies</w:t>
      </w:r>
    </w:p>
    <w:p w14:paraId="575D8B4B" w14:textId="77777777" w:rsidR="00E61C07" w:rsidRDefault="00E61C07" w:rsidP="00E61C07">
      <w:pPr>
        <w:spacing w:line="260" w:lineRule="atLeast"/>
        <w:rPr>
          <w:szCs w:val="24"/>
          <w:lang w:eastAsia="da-DK"/>
        </w:rPr>
      </w:pPr>
      <w:r w:rsidRPr="00BA0783">
        <w:rPr>
          <w:szCs w:val="24"/>
          <w:lang w:eastAsia="da-DK"/>
        </w:rPr>
        <w:t>The following are available CO emission control technologies for DIB Reboiler Heater (H-1501).</w:t>
      </w:r>
    </w:p>
    <w:p w14:paraId="792473EE" w14:textId="77777777" w:rsidR="00BA0783" w:rsidRPr="00BA0783" w:rsidRDefault="00BA0783" w:rsidP="00E61C07">
      <w:pPr>
        <w:spacing w:line="260" w:lineRule="atLeast"/>
        <w:rPr>
          <w:szCs w:val="24"/>
          <w:lang w:eastAsia="da-DK"/>
        </w:rPr>
      </w:pPr>
    </w:p>
    <w:p w14:paraId="3AB5933D" w14:textId="07228944" w:rsidR="00E61C07" w:rsidRPr="00BA0783" w:rsidRDefault="00E61C07" w:rsidP="00BA0783">
      <w:pPr>
        <w:numPr>
          <w:ilvl w:val="0"/>
          <w:numId w:val="126"/>
        </w:numPr>
        <w:spacing w:after="40" w:line="260" w:lineRule="atLeast"/>
        <w:rPr>
          <w:szCs w:val="24"/>
          <w:lang w:eastAsia="da-DK"/>
        </w:rPr>
      </w:pPr>
      <w:r w:rsidRPr="00BA0783">
        <w:rPr>
          <w:szCs w:val="24"/>
          <w:lang w:eastAsia="da-DK"/>
        </w:rPr>
        <w:t>Good Combustion Practices;</w:t>
      </w:r>
    </w:p>
    <w:p w14:paraId="62DE6094" w14:textId="29B2AD8C" w:rsidR="00E61C07" w:rsidRPr="00BA0783" w:rsidRDefault="00E61C07" w:rsidP="00BA0783">
      <w:pPr>
        <w:numPr>
          <w:ilvl w:val="0"/>
          <w:numId w:val="126"/>
        </w:numPr>
        <w:spacing w:after="40" w:line="260" w:lineRule="atLeast"/>
        <w:rPr>
          <w:szCs w:val="24"/>
          <w:lang w:eastAsia="da-DK"/>
        </w:rPr>
      </w:pPr>
      <w:r w:rsidRPr="00BA0783">
        <w:rPr>
          <w:szCs w:val="24"/>
          <w:lang w:eastAsia="da-DK"/>
        </w:rPr>
        <w:t>Thermal Oxidation; and</w:t>
      </w:r>
    </w:p>
    <w:p w14:paraId="082BEA4E" w14:textId="3303FF32" w:rsidR="00E61C07" w:rsidRPr="00BA0783" w:rsidRDefault="00E61C07" w:rsidP="00BA0783">
      <w:pPr>
        <w:numPr>
          <w:ilvl w:val="0"/>
          <w:numId w:val="126"/>
        </w:numPr>
        <w:spacing w:after="40" w:line="260" w:lineRule="atLeast"/>
        <w:rPr>
          <w:szCs w:val="24"/>
          <w:lang w:eastAsia="da-DK"/>
        </w:rPr>
      </w:pPr>
      <w:r w:rsidRPr="00BA0783">
        <w:rPr>
          <w:szCs w:val="24"/>
          <w:lang w:eastAsia="da-DK"/>
        </w:rPr>
        <w:t>Catalytic Oxidation.</w:t>
      </w:r>
    </w:p>
    <w:p w14:paraId="17C87254" w14:textId="77777777" w:rsidR="00E61C07" w:rsidRPr="00BA0783" w:rsidRDefault="00E61C07" w:rsidP="00E61C07">
      <w:pPr>
        <w:spacing w:line="260" w:lineRule="atLeast"/>
        <w:rPr>
          <w:szCs w:val="24"/>
          <w:lang w:eastAsia="da-DK"/>
        </w:rPr>
      </w:pPr>
      <w:r w:rsidRPr="00BA0783">
        <w:rPr>
          <w:szCs w:val="24"/>
          <w:lang w:eastAsia="da-DK"/>
        </w:rPr>
        <w:t>Below, these technologies are generally described.</w:t>
      </w:r>
    </w:p>
    <w:p w14:paraId="7FD6B8A2" w14:textId="09CD5241" w:rsidR="00E61C07" w:rsidRPr="00BA0783" w:rsidRDefault="00E61C07" w:rsidP="00E61C07">
      <w:pPr>
        <w:spacing w:line="260" w:lineRule="atLeast"/>
        <w:rPr>
          <w:szCs w:val="24"/>
          <w:lang w:eastAsia="da-DK"/>
        </w:rPr>
      </w:pPr>
      <w:r w:rsidRPr="00BA0783">
        <w:rPr>
          <w:szCs w:val="24"/>
          <w:lang w:eastAsia="da-DK"/>
        </w:rPr>
        <w:t>Good Combustion Practices</w:t>
      </w:r>
    </w:p>
    <w:p w14:paraId="6B7620ED" w14:textId="3D930C22" w:rsidR="00E61C07" w:rsidRPr="00BA0783" w:rsidRDefault="00E61C07" w:rsidP="00E61C07">
      <w:pPr>
        <w:spacing w:line="260" w:lineRule="atLeast"/>
        <w:rPr>
          <w:szCs w:val="24"/>
          <w:lang w:eastAsia="da-DK"/>
        </w:rPr>
      </w:pPr>
      <w:r w:rsidRPr="00BA0783">
        <w:rPr>
          <w:szCs w:val="24"/>
          <w:lang w:eastAsia="da-DK"/>
        </w:rPr>
        <w:t xml:space="preserve">Please see </w:t>
      </w:r>
      <w:r w:rsidR="00BA0783">
        <w:rPr>
          <w:szCs w:val="24"/>
          <w:lang w:eastAsia="da-DK"/>
        </w:rPr>
        <w:t>Definition Section I</w:t>
      </w:r>
      <w:r w:rsidRPr="00BA0783">
        <w:rPr>
          <w:szCs w:val="24"/>
          <w:lang w:eastAsia="da-DK"/>
        </w:rPr>
        <w:t xml:space="preserve"> herein for a discussion of this technology.</w:t>
      </w:r>
    </w:p>
    <w:p w14:paraId="494FB2B5" w14:textId="77777777" w:rsidR="00BA0783" w:rsidRDefault="00BA0783" w:rsidP="00E61C07">
      <w:pPr>
        <w:spacing w:line="260" w:lineRule="atLeast"/>
        <w:rPr>
          <w:szCs w:val="24"/>
          <w:lang w:eastAsia="da-DK"/>
        </w:rPr>
      </w:pPr>
    </w:p>
    <w:p w14:paraId="2DDA0A87" w14:textId="3913D7EF" w:rsidR="00E61C07" w:rsidRPr="00BA0783" w:rsidRDefault="00E61C07" w:rsidP="00E61C07">
      <w:pPr>
        <w:spacing w:line="260" w:lineRule="atLeast"/>
        <w:rPr>
          <w:szCs w:val="24"/>
          <w:lang w:eastAsia="da-DK"/>
        </w:rPr>
      </w:pPr>
      <w:r w:rsidRPr="00BA0783">
        <w:rPr>
          <w:szCs w:val="24"/>
          <w:lang w:eastAsia="da-DK"/>
        </w:rPr>
        <w:t>Thermal Oxidation</w:t>
      </w:r>
    </w:p>
    <w:p w14:paraId="20D29C36" w14:textId="3266CE51" w:rsidR="00E61C07" w:rsidRPr="00BA0783" w:rsidRDefault="00E61C07" w:rsidP="00E61C07">
      <w:pPr>
        <w:spacing w:line="260" w:lineRule="atLeast"/>
        <w:rPr>
          <w:szCs w:val="24"/>
          <w:lang w:eastAsia="da-DK"/>
        </w:rPr>
      </w:pPr>
      <w:r w:rsidRPr="00BA0783">
        <w:rPr>
          <w:szCs w:val="24"/>
          <w:lang w:eastAsia="da-DK"/>
        </w:rPr>
        <w:t xml:space="preserve">Please see </w:t>
      </w:r>
      <w:r w:rsidR="00BA0783">
        <w:rPr>
          <w:szCs w:val="24"/>
          <w:lang w:eastAsia="da-DK"/>
        </w:rPr>
        <w:t>Definition Section II</w:t>
      </w:r>
      <w:r w:rsidRPr="00BA0783">
        <w:rPr>
          <w:szCs w:val="24"/>
          <w:lang w:eastAsia="da-DK"/>
        </w:rPr>
        <w:t xml:space="preserve"> herein for a discussion of this technology.</w:t>
      </w:r>
    </w:p>
    <w:p w14:paraId="1AA49B04" w14:textId="77777777" w:rsidR="00BA0783" w:rsidRDefault="00BA0783" w:rsidP="00E61C07">
      <w:pPr>
        <w:spacing w:line="260" w:lineRule="atLeast"/>
        <w:rPr>
          <w:szCs w:val="24"/>
          <w:lang w:eastAsia="da-DK"/>
        </w:rPr>
      </w:pPr>
    </w:p>
    <w:p w14:paraId="4ABF7BD0" w14:textId="11879D27" w:rsidR="00E61C07" w:rsidRPr="00BA0783" w:rsidRDefault="00E61C07" w:rsidP="00E61C07">
      <w:pPr>
        <w:spacing w:line="260" w:lineRule="atLeast"/>
        <w:rPr>
          <w:szCs w:val="24"/>
          <w:lang w:eastAsia="da-DK"/>
        </w:rPr>
      </w:pPr>
      <w:r w:rsidRPr="00BA0783">
        <w:rPr>
          <w:szCs w:val="24"/>
          <w:lang w:eastAsia="da-DK"/>
        </w:rPr>
        <w:t>Catalytic Oxidation</w:t>
      </w:r>
    </w:p>
    <w:p w14:paraId="2EFDBD3F" w14:textId="06D0E926" w:rsidR="00E61C07" w:rsidRPr="00BA0783" w:rsidRDefault="00E61C07" w:rsidP="00E61C07">
      <w:pPr>
        <w:spacing w:line="260" w:lineRule="atLeast"/>
        <w:rPr>
          <w:szCs w:val="24"/>
          <w:lang w:eastAsia="da-DK"/>
        </w:rPr>
      </w:pPr>
      <w:r w:rsidRPr="00BA0783">
        <w:rPr>
          <w:szCs w:val="24"/>
          <w:lang w:eastAsia="da-DK"/>
        </w:rPr>
        <w:t xml:space="preserve">Please see </w:t>
      </w:r>
      <w:r w:rsidR="00BA0783">
        <w:rPr>
          <w:szCs w:val="24"/>
          <w:lang w:eastAsia="da-DK"/>
        </w:rPr>
        <w:t>Definition Section III</w:t>
      </w:r>
      <w:r w:rsidRPr="00BA0783">
        <w:rPr>
          <w:szCs w:val="24"/>
          <w:lang w:eastAsia="da-DK"/>
        </w:rPr>
        <w:t xml:space="preserve"> herein for a discussion of this technology.</w:t>
      </w:r>
    </w:p>
    <w:p w14:paraId="00473C23" w14:textId="77777777" w:rsidR="00BA0783" w:rsidRDefault="00BA0783" w:rsidP="00E61C07">
      <w:pPr>
        <w:spacing w:line="260" w:lineRule="atLeast"/>
        <w:rPr>
          <w:szCs w:val="24"/>
          <w:lang w:eastAsia="da-DK"/>
        </w:rPr>
      </w:pPr>
    </w:p>
    <w:p w14:paraId="5751D5D4" w14:textId="37DBA49F" w:rsidR="00E61C07" w:rsidRPr="00BA0783" w:rsidRDefault="00E61C07" w:rsidP="00E61C07">
      <w:pPr>
        <w:spacing w:line="260" w:lineRule="atLeast"/>
        <w:rPr>
          <w:b/>
          <w:bCs/>
          <w:szCs w:val="24"/>
          <w:lang w:eastAsia="da-DK"/>
        </w:rPr>
      </w:pPr>
      <w:r w:rsidRPr="00BA0783">
        <w:rPr>
          <w:b/>
          <w:bCs/>
          <w:szCs w:val="24"/>
          <w:lang w:eastAsia="da-DK"/>
        </w:rPr>
        <w:t>Step 2: Eliminate Technically Infeasible Options</w:t>
      </w:r>
    </w:p>
    <w:p w14:paraId="79850BD7" w14:textId="77777777" w:rsidR="00E61C07" w:rsidRPr="00BA0783" w:rsidRDefault="00E61C07" w:rsidP="00E61C07">
      <w:pPr>
        <w:spacing w:line="260" w:lineRule="atLeast"/>
        <w:rPr>
          <w:szCs w:val="24"/>
          <w:lang w:eastAsia="da-DK"/>
        </w:rPr>
      </w:pPr>
      <w:r w:rsidRPr="00BA0783">
        <w:rPr>
          <w:szCs w:val="24"/>
          <w:lang w:eastAsia="da-DK"/>
        </w:rPr>
        <w:t>The technical feasibility of the CO emission control technologies determined to be available for DIB Reboiler Heater (H-1501) is evaluated below.</w:t>
      </w:r>
    </w:p>
    <w:p w14:paraId="2B078EC6" w14:textId="77777777" w:rsidR="00BA0783" w:rsidRDefault="00BA0783" w:rsidP="00E61C07">
      <w:pPr>
        <w:spacing w:line="260" w:lineRule="atLeast"/>
        <w:rPr>
          <w:szCs w:val="24"/>
          <w:lang w:eastAsia="da-DK"/>
        </w:rPr>
      </w:pPr>
    </w:p>
    <w:p w14:paraId="0024318B" w14:textId="47DAAC0F" w:rsidR="00E61C07" w:rsidRPr="00BA0783" w:rsidRDefault="00E61C07" w:rsidP="00E61C07">
      <w:pPr>
        <w:spacing w:line="260" w:lineRule="atLeast"/>
        <w:rPr>
          <w:szCs w:val="24"/>
          <w:lang w:eastAsia="da-DK"/>
        </w:rPr>
      </w:pPr>
      <w:r w:rsidRPr="00BA0783">
        <w:rPr>
          <w:szCs w:val="24"/>
          <w:lang w:eastAsia="da-DK"/>
        </w:rPr>
        <w:t>Good Combustion Practices</w:t>
      </w:r>
    </w:p>
    <w:p w14:paraId="078D4D7C" w14:textId="77777777" w:rsidR="00E61C07" w:rsidRPr="00BA0783" w:rsidRDefault="00E61C07" w:rsidP="00E61C07">
      <w:pPr>
        <w:spacing w:line="260" w:lineRule="atLeast"/>
        <w:rPr>
          <w:szCs w:val="24"/>
          <w:lang w:eastAsia="da-DK"/>
        </w:rPr>
      </w:pPr>
      <w:r w:rsidRPr="00BA0783">
        <w:rPr>
          <w:szCs w:val="24"/>
          <w:lang w:eastAsia="da-DK"/>
        </w:rPr>
        <w:lastRenderedPageBreak/>
        <w:t>Good combustion practices, including an oxygen monitoring system, are an integral component of the design and operation of the heater. Therefore, this option is technically feasible for the heater.</w:t>
      </w:r>
    </w:p>
    <w:p w14:paraId="1A5CEBFC" w14:textId="77777777" w:rsidR="00BA0783" w:rsidRDefault="00BA0783" w:rsidP="00E61C07">
      <w:pPr>
        <w:spacing w:line="260" w:lineRule="atLeast"/>
        <w:rPr>
          <w:szCs w:val="24"/>
          <w:lang w:eastAsia="da-DK"/>
        </w:rPr>
      </w:pPr>
    </w:p>
    <w:p w14:paraId="52E23310" w14:textId="178D14A0" w:rsidR="00E61C07" w:rsidRPr="00BA0783" w:rsidRDefault="00E61C07" w:rsidP="00E61C07">
      <w:pPr>
        <w:spacing w:line="260" w:lineRule="atLeast"/>
        <w:rPr>
          <w:szCs w:val="24"/>
          <w:lang w:eastAsia="da-DK"/>
        </w:rPr>
      </w:pPr>
      <w:r w:rsidRPr="00BA0783">
        <w:rPr>
          <w:szCs w:val="24"/>
          <w:lang w:eastAsia="da-DK"/>
        </w:rPr>
        <w:t>Thermal Oxidation</w:t>
      </w:r>
    </w:p>
    <w:p w14:paraId="4ACDCAB0" w14:textId="77777777" w:rsidR="00E61C07" w:rsidRPr="00BA0783" w:rsidRDefault="00E61C07" w:rsidP="00E61C07">
      <w:pPr>
        <w:spacing w:line="260" w:lineRule="atLeast"/>
        <w:rPr>
          <w:szCs w:val="24"/>
          <w:lang w:eastAsia="da-DK"/>
        </w:rPr>
      </w:pPr>
      <w:r w:rsidRPr="00BA0783">
        <w:rPr>
          <w:szCs w:val="24"/>
          <w:lang w:eastAsia="da-DK"/>
        </w:rPr>
        <w:t>Thermal oxidation is technically feasible for the control of CO emissions from the heater.</w:t>
      </w:r>
    </w:p>
    <w:p w14:paraId="1C71EAFE" w14:textId="77777777" w:rsidR="00BA0783" w:rsidRDefault="00BA0783" w:rsidP="00E61C07">
      <w:pPr>
        <w:spacing w:line="260" w:lineRule="atLeast"/>
        <w:rPr>
          <w:szCs w:val="24"/>
          <w:lang w:eastAsia="da-DK"/>
        </w:rPr>
      </w:pPr>
    </w:p>
    <w:p w14:paraId="53E5A358" w14:textId="79D5DC50" w:rsidR="00E61C07" w:rsidRPr="00BA0783" w:rsidRDefault="00E61C07" w:rsidP="00E61C07">
      <w:pPr>
        <w:spacing w:line="260" w:lineRule="atLeast"/>
        <w:rPr>
          <w:szCs w:val="24"/>
          <w:lang w:eastAsia="da-DK"/>
        </w:rPr>
      </w:pPr>
      <w:r w:rsidRPr="00BA0783">
        <w:rPr>
          <w:szCs w:val="24"/>
          <w:lang w:eastAsia="da-DK"/>
        </w:rPr>
        <w:t>Catalytic Oxidation</w:t>
      </w:r>
    </w:p>
    <w:p w14:paraId="2BB845E8" w14:textId="77777777" w:rsidR="00E61C07" w:rsidRPr="00BA0783" w:rsidRDefault="00E61C07" w:rsidP="00E61C07">
      <w:pPr>
        <w:spacing w:line="260" w:lineRule="atLeast"/>
        <w:rPr>
          <w:szCs w:val="24"/>
          <w:lang w:eastAsia="da-DK"/>
        </w:rPr>
      </w:pPr>
      <w:r w:rsidRPr="00BA0783">
        <w:rPr>
          <w:szCs w:val="24"/>
          <w:lang w:eastAsia="da-DK"/>
        </w:rPr>
        <w:t xml:space="preserve">Catalytic oxidation is technically feasible for the control of CO emissions from the heater. </w:t>
      </w:r>
    </w:p>
    <w:p w14:paraId="0A912A7F" w14:textId="77777777" w:rsidR="00BA0783" w:rsidRDefault="00BA0783" w:rsidP="00E61C07">
      <w:pPr>
        <w:spacing w:line="260" w:lineRule="atLeast"/>
        <w:rPr>
          <w:szCs w:val="24"/>
          <w:lang w:eastAsia="da-DK"/>
        </w:rPr>
      </w:pPr>
    </w:p>
    <w:p w14:paraId="575E8E13" w14:textId="5950C48D" w:rsidR="00E61C07" w:rsidRPr="00BA0783" w:rsidRDefault="00E61C07" w:rsidP="00E61C07">
      <w:pPr>
        <w:spacing w:line="260" w:lineRule="atLeast"/>
        <w:rPr>
          <w:b/>
          <w:bCs/>
          <w:szCs w:val="24"/>
          <w:lang w:eastAsia="da-DK"/>
        </w:rPr>
      </w:pPr>
      <w:r w:rsidRPr="00BA0783">
        <w:rPr>
          <w:b/>
          <w:bCs/>
          <w:szCs w:val="24"/>
          <w:lang w:eastAsia="da-DK"/>
        </w:rPr>
        <w:t>Step 3: Rank Remaining Control Technologies by Control Effectiveness</w:t>
      </w:r>
    </w:p>
    <w:p w14:paraId="617D62F7" w14:textId="77777777" w:rsidR="00E61C07" w:rsidRDefault="00E61C07" w:rsidP="00E61C07">
      <w:pPr>
        <w:spacing w:line="260" w:lineRule="atLeast"/>
        <w:rPr>
          <w:szCs w:val="24"/>
          <w:lang w:eastAsia="da-DK"/>
        </w:rPr>
      </w:pPr>
      <w:r w:rsidRPr="00BA0783">
        <w:rPr>
          <w:szCs w:val="24"/>
          <w:lang w:eastAsia="da-DK"/>
        </w:rPr>
        <w:t>The remaining available CO emission control technologies for H-1501 are listed below from the highest to lowest potential emission control relative to the emissions unit’s baseline emissions:</w:t>
      </w:r>
    </w:p>
    <w:p w14:paraId="7BE0804D" w14:textId="77777777" w:rsidR="00BA0783" w:rsidRPr="00BA0783" w:rsidRDefault="00BA0783" w:rsidP="00E61C07">
      <w:pPr>
        <w:spacing w:line="260" w:lineRule="atLeast"/>
        <w:rPr>
          <w:szCs w:val="24"/>
          <w:lang w:eastAsia="da-DK"/>
        </w:rPr>
      </w:pPr>
    </w:p>
    <w:p w14:paraId="224A856F" w14:textId="04EA5F3B" w:rsidR="00E61C07" w:rsidRPr="00BA0783" w:rsidRDefault="00E61C07" w:rsidP="00BA0783">
      <w:pPr>
        <w:numPr>
          <w:ilvl w:val="0"/>
          <w:numId w:val="126"/>
        </w:numPr>
        <w:spacing w:after="40" w:line="260" w:lineRule="atLeast"/>
        <w:rPr>
          <w:szCs w:val="24"/>
          <w:lang w:eastAsia="da-DK"/>
        </w:rPr>
      </w:pPr>
      <w:r w:rsidRPr="00BA0783">
        <w:rPr>
          <w:szCs w:val="24"/>
          <w:lang w:eastAsia="da-DK"/>
        </w:rPr>
        <w:t xml:space="preserve">Thermal oxidation; </w:t>
      </w:r>
    </w:p>
    <w:p w14:paraId="1FEDB5CA" w14:textId="6A362ED9" w:rsidR="00E61C07" w:rsidRPr="00BA0783" w:rsidRDefault="00E61C07" w:rsidP="00BA0783">
      <w:pPr>
        <w:numPr>
          <w:ilvl w:val="0"/>
          <w:numId w:val="126"/>
        </w:numPr>
        <w:spacing w:after="40" w:line="260" w:lineRule="atLeast"/>
        <w:rPr>
          <w:szCs w:val="24"/>
          <w:lang w:eastAsia="da-DK"/>
        </w:rPr>
      </w:pPr>
      <w:r w:rsidRPr="00BA0783">
        <w:rPr>
          <w:szCs w:val="24"/>
          <w:lang w:eastAsia="da-DK"/>
        </w:rPr>
        <w:t>Catalytic Oxidation; and</w:t>
      </w:r>
    </w:p>
    <w:p w14:paraId="7D63BE47" w14:textId="70A23349" w:rsidR="00E61C07" w:rsidRPr="00BA0783" w:rsidRDefault="00E61C07" w:rsidP="00BA0783">
      <w:pPr>
        <w:numPr>
          <w:ilvl w:val="0"/>
          <w:numId w:val="126"/>
        </w:numPr>
        <w:spacing w:after="40" w:line="260" w:lineRule="atLeast"/>
        <w:rPr>
          <w:szCs w:val="24"/>
          <w:lang w:eastAsia="da-DK"/>
        </w:rPr>
      </w:pPr>
      <w:r w:rsidRPr="00BA0783">
        <w:rPr>
          <w:szCs w:val="24"/>
          <w:lang w:eastAsia="da-DK"/>
        </w:rPr>
        <w:t>Good combustion practices.</w:t>
      </w:r>
    </w:p>
    <w:p w14:paraId="7AF4917F" w14:textId="77777777" w:rsidR="00BA0783" w:rsidRDefault="00BA0783" w:rsidP="00E61C07">
      <w:pPr>
        <w:spacing w:line="260" w:lineRule="atLeast"/>
        <w:rPr>
          <w:szCs w:val="24"/>
          <w:lang w:eastAsia="da-DK"/>
        </w:rPr>
      </w:pPr>
    </w:p>
    <w:p w14:paraId="768796F6" w14:textId="52289BF9" w:rsidR="00E61C07" w:rsidRPr="00BA0783" w:rsidRDefault="00E61C07" w:rsidP="00E61C07">
      <w:pPr>
        <w:spacing w:line="260" w:lineRule="atLeast"/>
        <w:rPr>
          <w:b/>
          <w:bCs/>
          <w:szCs w:val="24"/>
          <w:lang w:eastAsia="da-DK"/>
        </w:rPr>
      </w:pPr>
      <w:r w:rsidRPr="00BA0783">
        <w:rPr>
          <w:b/>
          <w:bCs/>
          <w:szCs w:val="24"/>
          <w:lang w:eastAsia="da-DK"/>
        </w:rPr>
        <w:t>Step 4: Evaluate Most Effective Control Options and Document Results</w:t>
      </w:r>
    </w:p>
    <w:p w14:paraId="4AB74E3B" w14:textId="77777777" w:rsidR="00E61C07" w:rsidRPr="00BA0783" w:rsidRDefault="00E61C07" w:rsidP="00E61C07">
      <w:pPr>
        <w:spacing w:line="260" w:lineRule="atLeast"/>
        <w:rPr>
          <w:szCs w:val="24"/>
          <w:lang w:eastAsia="da-DK"/>
        </w:rPr>
      </w:pPr>
      <w:r w:rsidRPr="00BA0783">
        <w:rPr>
          <w:szCs w:val="24"/>
          <w:lang w:eastAsia="da-DK"/>
        </w:rPr>
        <w:t>Below, MRL evaluated the cost effectiveness of the installation and operation of the CO emission control technologies that were determined to be technically feasible for DIB Reboiler Heater (H-1501).</w:t>
      </w:r>
    </w:p>
    <w:p w14:paraId="30D0B7D1" w14:textId="77777777" w:rsidR="00BA0783" w:rsidRDefault="00BA0783" w:rsidP="00E61C07">
      <w:pPr>
        <w:spacing w:line="260" w:lineRule="atLeast"/>
        <w:rPr>
          <w:szCs w:val="24"/>
          <w:lang w:eastAsia="da-DK"/>
        </w:rPr>
      </w:pPr>
    </w:p>
    <w:p w14:paraId="754118CE" w14:textId="7CBE6FB7" w:rsidR="00E61C07" w:rsidRPr="00BA0783" w:rsidRDefault="00E61C07" w:rsidP="00E61C07">
      <w:pPr>
        <w:spacing w:line="260" w:lineRule="atLeast"/>
        <w:rPr>
          <w:szCs w:val="24"/>
          <w:lang w:eastAsia="da-DK"/>
        </w:rPr>
      </w:pPr>
      <w:r w:rsidRPr="00BA0783">
        <w:rPr>
          <w:szCs w:val="24"/>
          <w:lang w:eastAsia="da-DK"/>
        </w:rPr>
        <w:t>Thermal Oxidation</w:t>
      </w:r>
    </w:p>
    <w:p w14:paraId="5D617BD6" w14:textId="77777777" w:rsidR="00E61C07" w:rsidRPr="00BA0783" w:rsidRDefault="00E61C07" w:rsidP="00E61C07">
      <w:pPr>
        <w:spacing w:line="260" w:lineRule="atLeast"/>
        <w:rPr>
          <w:szCs w:val="24"/>
          <w:lang w:eastAsia="da-DK"/>
        </w:rPr>
      </w:pPr>
      <w:r w:rsidRPr="00BA0783">
        <w:rPr>
          <w:szCs w:val="24"/>
          <w:lang w:eastAsia="da-DK"/>
        </w:rPr>
        <w:t xml:space="preserve">The oxidation of CO to CO2 is a time-dependent chemical reaction. For a thermal oxidation system to effectively reduce CO, the process requires a wide combustion chamber specifically designed for increased residence time to allow the chemical reactions to complete. This design will increase the cost and require a large space to accommodate the device. Chamber residence time and temperature are directly linked. Shorter residence times (smaller chambers) require higher temperatures to achieve the same destruction rate, which increases fuel costs and can risk equipment damage. </w:t>
      </w:r>
    </w:p>
    <w:p w14:paraId="196F0FD3" w14:textId="77777777" w:rsidR="00BA0783" w:rsidRDefault="00BA0783" w:rsidP="00E61C07">
      <w:pPr>
        <w:spacing w:line="260" w:lineRule="atLeast"/>
        <w:rPr>
          <w:szCs w:val="24"/>
          <w:lang w:eastAsia="da-DK"/>
        </w:rPr>
      </w:pPr>
    </w:p>
    <w:p w14:paraId="7FD8BB3F" w14:textId="6EA70B72" w:rsidR="00E61C07" w:rsidRPr="00BA0783" w:rsidRDefault="00E61C07" w:rsidP="00E61C07">
      <w:pPr>
        <w:spacing w:line="260" w:lineRule="atLeast"/>
        <w:rPr>
          <w:szCs w:val="24"/>
          <w:lang w:eastAsia="da-DK"/>
        </w:rPr>
      </w:pPr>
      <w:r w:rsidRPr="00BA0783">
        <w:rPr>
          <w:szCs w:val="24"/>
          <w:lang w:eastAsia="da-DK"/>
        </w:rPr>
        <w:t xml:space="preserve">For H-1501, the low CO concentration in the exhaust means a thermal oxidizer would need either a large combustion chamber to provide adequate reaction time or substantial auxiliary fuel to raise temperatures enough to oxidize the small CO mass. Either approach substantially increases capital and operating expense. </w:t>
      </w:r>
    </w:p>
    <w:p w14:paraId="38945F6A" w14:textId="77777777" w:rsidR="00E61C07" w:rsidRPr="00BA0783" w:rsidRDefault="00E61C07" w:rsidP="00E61C07">
      <w:pPr>
        <w:spacing w:line="260" w:lineRule="atLeast"/>
        <w:rPr>
          <w:szCs w:val="24"/>
          <w:lang w:eastAsia="da-DK"/>
        </w:rPr>
      </w:pPr>
      <w:r w:rsidRPr="00BA0783">
        <w:rPr>
          <w:szCs w:val="24"/>
          <w:lang w:eastAsia="da-DK"/>
        </w:rPr>
        <w:t xml:space="preserve">Additionally, Combustion in the oxidizer also generates additional pollutants, including CO, which can offset the CO reduction achieved by oxidation. </w:t>
      </w:r>
    </w:p>
    <w:p w14:paraId="368EC9CC" w14:textId="77777777" w:rsidR="00BA0783" w:rsidRDefault="00BA0783" w:rsidP="00E61C07">
      <w:pPr>
        <w:spacing w:line="260" w:lineRule="atLeast"/>
        <w:rPr>
          <w:szCs w:val="24"/>
          <w:lang w:eastAsia="da-DK"/>
        </w:rPr>
      </w:pPr>
    </w:p>
    <w:p w14:paraId="2F1D4558" w14:textId="54BECB6C" w:rsidR="00E61C07" w:rsidRPr="00BA0783" w:rsidRDefault="00E61C07" w:rsidP="00E61C07">
      <w:pPr>
        <w:spacing w:line="260" w:lineRule="atLeast"/>
        <w:rPr>
          <w:szCs w:val="24"/>
          <w:lang w:eastAsia="da-DK"/>
        </w:rPr>
      </w:pPr>
      <w:r w:rsidRPr="00BA0783">
        <w:rPr>
          <w:szCs w:val="24"/>
          <w:lang w:eastAsia="da-DK"/>
        </w:rPr>
        <w:t xml:space="preserve">In summary, the addition of a second thermal oxidation process to the heater system may not reduce the heater’s CO emissions by any appreciable amount, if at all and this add-on control technology would considerably increase the energy requirements of the heater system while notably increasing the amount of combustion pollutants, such as NOx and CO2, emitted into the atmosphere. </w:t>
      </w:r>
    </w:p>
    <w:p w14:paraId="23262E47" w14:textId="77777777" w:rsidR="00BA0783" w:rsidRDefault="00BA0783" w:rsidP="00E61C07">
      <w:pPr>
        <w:spacing w:line="260" w:lineRule="atLeast"/>
        <w:rPr>
          <w:szCs w:val="24"/>
          <w:lang w:eastAsia="da-DK"/>
        </w:rPr>
      </w:pPr>
    </w:p>
    <w:p w14:paraId="10FA00A9" w14:textId="1EE06F9A" w:rsidR="00E61C07" w:rsidRPr="00BA0783" w:rsidRDefault="00E61C07" w:rsidP="00E61C07">
      <w:pPr>
        <w:spacing w:line="260" w:lineRule="atLeast"/>
        <w:rPr>
          <w:szCs w:val="24"/>
          <w:lang w:eastAsia="da-DK"/>
        </w:rPr>
      </w:pPr>
      <w:r w:rsidRPr="00BA0783">
        <w:rPr>
          <w:szCs w:val="24"/>
          <w:lang w:eastAsia="da-DK"/>
        </w:rPr>
        <w:t xml:space="preserve">MRL estimated a capital cost of approximately $2,500,000 – $3,000,000 to install piping, associated equipment (e.g., valves and instrumentation) and a thermal oxidizer to collect and control the heater’s CO emissions. Furthermore, annual operating costs (e.g., fuel, electricity, maintenance labor and maintenance materials) required to operate and maintain the thermal oxidizer would make it even less cost-effective. </w:t>
      </w:r>
    </w:p>
    <w:p w14:paraId="09B8A4B3" w14:textId="77777777" w:rsidR="00BA0783" w:rsidRDefault="00BA0783" w:rsidP="00E61C07">
      <w:pPr>
        <w:spacing w:line="260" w:lineRule="atLeast"/>
        <w:rPr>
          <w:szCs w:val="24"/>
          <w:lang w:eastAsia="da-DK"/>
        </w:rPr>
      </w:pPr>
    </w:p>
    <w:p w14:paraId="61F81601" w14:textId="0ACA30A3" w:rsidR="00E61C07" w:rsidRPr="00BA0783" w:rsidRDefault="00E61C07" w:rsidP="00E61C07">
      <w:pPr>
        <w:spacing w:line="260" w:lineRule="atLeast"/>
        <w:rPr>
          <w:szCs w:val="24"/>
          <w:lang w:eastAsia="da-DK"/>
        </w:rPr>
      </w:pPr>
      <w:r w:rsidRPr="00BA0783">
        <w:rPr>
          <w:szCs w:val="24"/>
          <w:lang w:eastAsia="da-DK"/>
        </w:rPr>
        <w:lastRenderedPageBreak/>
        <w:t xml:space="preserve">Research </w:t>
      </w:r>
      <w:proofErr w:type="gramStart"/>
      <w:r w:rsidRPr="00BA0783">
        <w:rPr>
          <w:szCs w:val="24"/>
          <w:lang w:eastAsia="da-DK"/>
        </w:rPr>
        <w:t>of</w:t>
      </w:r>
      <w:proofErr w:type="gramEnd"/>
      <w:r w:rsidRPr="00BA0783">
        <w:rPr>
          <w:szCs w:val="24"/>
          <w:lang w:eastAsia="da-DK"/>
        </w:rPr>
        <w:t xml:space="preserve"> emission control technology application data (</w:t>
      </w:r>
      <w:proofErr w:type="spellStart"/>
      <w:proofErr w:type="gramStart"/>
      <w:r w:rsidRPr="00BA0783">
        <w:rPr>
          <w:szCs w:val="24"/>
          <w:lang w:eastAsia="da-DK"/>
        </w:rPr>
        <w:t>i.e.,EPA’s</w:t>
      </w:r>
      <w:proofErr w:type="spellEnd"/>
      <w:proofErr w:type="gramEnd"/>
      <w:r w:rsidRPr="00BA0783">
        <w:rPr>
          <w:szCs w:val="24"/>
          <w:lang w:eastAsia="da-DK"/>
        </w:rPr>
        <w:t xml:space="preserve"> RBLC database) indicates that thermal oxidation has not been used to control CO emissions from a comparable heater. </w:t>
      </w:r>
    </w:p>
    <w:p w14:paraId="05711090" w14:textId="77777777" w:rsidR="00E61C07" w:rsidRPr="00BA0783" w:rsidRDefault="00E61C07" w:rsidP="00E61C07">
      <w:pPr>
        <w:spacing w:line="260" w:lineRule="atLeast"/>
        <w:rPr>
          <w:szCs w:val="24"/>
          <w:lang w:eastAsia="da-DK"/>
        </w:rPr>
      </w:pPr>
      <w:r w:rsidRPr="00BA0783">
        <w:rPr>
          <w:szCs w:val="24"/>
          <w:lang w:eastAsia="da-DK"/>
        </w:rPr>
        <w:t>Based on the above-described reasons, MRL concluded that it would not be cost effective to install a thermal oxidizer for the new heater H-1501. Therefore, MRL eliminated thermal oxidation from consideration as the maximum air pollution control capability for the heater’s CO emissions.</w:t>
      </w:r>
    </w:p>
    <w:p w14:paraId="271045A8" w14:textId="77777777" w:rsidR="00BA0783" w:rsidRDefault="00BA0783" w:rsidP="00E61C07">
      <w:pPr>
        <w:spacing w:line="260" w:lineRule="atLeast"/>
        <w:rPr>
          <w:szCs w:val="24"/>
          <w:lang w:eastAsia="da-DK"/>
        </w:rPr>
      </w:pPr>
    </w:p>
    <w:p w14:paraId="5D9522E0" w14:textId="2F1C0B51" w:rsidR="00E61C07" w:rsidRPr="00BA0783" w:rsidRDefault="00E61C07" w:rsidP="00E61C07">
      <w:pPr>
        <w:spacing w:line="260" w:lineRule="atLeast"/>
        <w:rPr>
          <w:szCs w:val="24"/>
          <w:lang w:eastAsia="da-DK"/>
        </w:rPr>
      </w:pPr>
      <w:r w:rsidRPr="00BA0783">
        <w:rPr>
          <w:szCs w:val="24"/>
          <w:lang w:eastAsia="da-DK"/>
        </w:rPr>
        <w:t>Catalytic Oxidation</w:t>
      </w:r>
    </w:p>
    <w:p w14:paraId="3D67DEEA" w14:textId="77777777" w:rsidR="00E61C07" w:rsidRPr="00BA0783" w:rsidRDefault="00E61C07" w:rsidP="00E61C07">
      <w:pPr>
        <w:spacing w:line="260" w:lineRule="atLeast"/>
        <w:rPr>
          <w:szCs w:val="24"/>
          <w:lang w:eastAsia="da-DK"/>
        </w:rPr>
      </w:pPr>
      <w:r w:rsidRPr="00BA0783">
        <w:rPr>
          <w:szCs w:val="24"/>
          <w:lang w:eastAsia="da-DK"/>
        </w:rPr>
        <w:t>Catalysts require a stable temperature window and minimum gas temperature to achieve and maintain CO oxidation activity. Heaters can experience variable inlet temperatures and transient operating conditions that may drop below the catalyst light off temperature, causing incomplete oxidation and CO slip. Exhaust gas temperatures for H-1501 (burning refinery off gas) currently range from about 525 to 600 °F and are expected to fall further when the unit switches to RFU off gas. These temperatures are generally below the optimal temperature range of catalytic oxidation (650 – 1000°F). Maintaining catalyst inlet temperature within the required window would therefore require substantial modification of the unit’s convective heat recovery system and addition of gas pre heating controls.</w:t>
      </w:r>
    </w:p>
    <w:p w14:paraId="0ED6CEA3" w14:textId="77777777" w:rsidR="00BA0783" w:rsidRDefault="00BA0783" w:rsidP="00E61C07">
      <w:pPr>
        <w:spacing w:line="260" w:lineRule="atLeast"/>
        <w:rPr>
          <w:szCs w:val="24"/>
          <w:lang w:eastAsia="da-DK"/>
        </w:rPr>
      </w:pPr>
    </w:p>
    <w:p w14:paraId="54DF944B" w14:textId="61EAFC1D" w:rsidR="00E61C07" w:rsidRPr="00BA0783" w:rsidRDefault="00E61C07" w:rsidP="00E61C07">
      <w:pPr>
        <w:spacing w:line="260" w:lineRule="atLeast"/>
        <w:rPr>
          <w:szCs w:val="24"/>
          <w:lang w:eastAsia="da-DK"/>
        </w:rPr>
      </w:pPr>
      <w:r w:rsidRPr="00BA0783">
        <w:rPr>
          <w:szCs w:val="24"/>
          <w:lang w:eastAsia="da-DK"/>
        </w:rPr>
        <w:t xml:space="preserve">In addition, fuel gas to the heater will contain hydrocarbons, sulfur species, particulates, which can poison or foul common oxidation catalysts, deactivating the catalyst and reducing both activity and service life. This makes it difficult to achieve and maintain the necessary CO oxidation rates. To avoid deactivation of catalysts would require gas pretreatment and/or use of specialized, poison tolerant catalysts. These mitigations add complexity, capital expense, and ongoing maintenance requirements, and may not fully eliminate the risk of frequent catalyst replacement or unexpected performance loss.    </w:t>
      </w:r>
    </w:p>
    <w:p w14:paraId="6A4CA885" w14:textId="77777777" w:rsidR="00BA0783" w:rsidRDefault="00BA0783" w:rsidP="00E61C07">
      <w:pPr>
        <w:spacing w:line="260" w:lineRule="atLeast"/>
        <w:rPr>
          <w:szCs w:val="24"/>
          <w:lang w:eastAsia="da-DK"/>
        </w:rPr>
      </w:pPr>
    </w:p>
    <w:p w14:paraId="2048E08F" w14:textId="61C1FE7B" w:rsidR="00E61C07" w:rsidRPr="00BA0783" w:rsidRDefault="00E61C07" w:rsidP="00E61C07">
      <w:pPr>
        <w:spacing w:line="260" w:lineRule="atLeast"/>
        <w:rPr>
          <w:szCs w:val="24"/>
          <w:lang w:eastAsia="da-DK"/>
        </w:rPr>
      </w:pPr>
      <w:r w:rsidRPr="00BA0783">
        <w:rPr>
          <w:szCs w:val="24"/>
          <w:lang w:eastAsia="da-DK"/>
        </w:rPr>
        <w:t xml:space="preserve">Moreover, adding a catalytic bed will require installation of an ID fan, which will pull flue gases out of the combustion chamber, creating negative pressure within the system to ensure that flue gases are effectively directed through the catalytic oxidizer before being discharged. Moreover, the heat exchanger system will need to be designed with multiple, independently controlled sections or circuits to improve efficiency and operational flexibility. </w:t>
      </w:r>
    </w:p>
    <w:p w14:paraId="3E94EA25" w14:textId="77777777" w:rsidR="00BA0783" w:rsidRDefault="00BA0783" w:rsidP="00E61C07">
      <w:pPr>
        <w:spacing w:line="260" w:lineRule="atLeast"/>
        <w:rPr>
          <w:szCs w:val="24"/>
          <w:lang w:eastAsia="da-DK"/>
        </w:rPr>
      </w:pPr>
    </w:p>
    <w:p w14:paraId="26DB833A" w14:textId="19E9EF7A" w:rsidR="00E61C07" w:rsidRPr="00BA0783" w:rsidRDefault="00E61C07" w:rsidP="00E61C07">
      <w:pPr>
        <w:spacing w:line="260" w:lineRule="atLeast"/>
        <w:rPr>
          <w:szCs w:val="24"/>
          <w:lang w:eastAsia="da-DK"/>
        </w:rPr>
      </w:pPr>
      <w:r w:rsidRPr="00BA0783">
        <w:rPr>
          <w:szCs w:val="24"/>
          <w:lang w:eastAsia="da-DK"/>
        </w:rPr>
        <w:t xml:space="preserve">MRL estimated a capital cost of approximately $2,000,000 to install piping, associated equipment (e.g., valves and instrumentation) and a catalytic oxidizer to collect and control the heater’s CO emissions. Furthermore, annual operating costs (e.g., periodic catalytic replacements, electricity, maintenance labor and maintenance materials) required to operate and maintain the catalytic oxidizer would make it even less cost-effective.  </w:t>
      </w:r>
    </w:p>
    <w:p w14:paraId="55F08123" w14:textId="77777777" w:rsidR="00BA0783" w:rsidRDefault="00BA0783" w:rsidP="00E61C07">
      <w:pPr>
        <w:spacing w:line="260" w:lineRule="atLeast"/>
        <w:rPr>
          <w:szCs w:val="24"/>
          <w:lang w:eastAsia="da-DK"/>
        </w:rPr>
      </w:pPr>
    </w:p>
    <w:p w14:paraId="4E46012A" w14:textId="71E76A93" w:rsidR="00E61C07" w:rsidRPr="00C02944" w:rsidRDefault="00E61C07" w:rsidP="00E61C07">
      <w:pPr>
        <w:spacing w:line="260" w:lineRule="atLeast"/>
        <w:rPr>
          <w:szCs w:val="24"/>
          <w:lang w:eastAsia="da-DK"/>
        </w:rPr>
      </w:pPr>
      <w:r w:rsidRPr="00BA0783">
        <w:rPr>
          <w:szCs w:val="24"/>
          <w:lang w:eastAsia="da-DK"/>
        </w:rPr>
        <w:t>Based on the above-described reasons, MRL concluded that it would not be cost effective to install a catalytic oxidizer for H-1501. Therefore, MRL eliminated catalytic oxidation from consideration as the maximum air pollutio</w:t>
      </w:r>
      <w:r w:rsidRPr="00C02944">
        <w:rPr>
          <w:szCs w:val="24"/>
          <w:lang w:eastAsia="da-DK"/>
        </w:rPr>
        <w:t>n control capability for the heater’s CO emissions.</w:t>
      </w:r>
    </w:p>
    <w:p w14:paraId="58BD256E" w14:textId="77777777" w:rsidR="00C02944" w:rsidRDefault="00C02944" w:rsidP="00E61C07">
      <w:pPr>
        <w:spacing w:line="260" w:lineRule="atLeast"/>
        <w:rPr>
          <w:szCs w:val="24"/>
          <w:lang w:eastAsia="da-DK"/>
        </w:rPr>
      </w:pPr>
    </w:p>
    <w:p w14:paraId="6EA791D4" w14:textId="6023CEB0" w:rsidR="00E61C07" w:rsidRPr="00C02944" w:rsidRDefault="00E61C07" w:rsidP="00E61C07">
      <w:pPr>
        <w:spacing w:line="260" w:lineRule="atLeast"/>
        <w:rPr>
          <w:szCs w:val="24"/>
          <w:lang w:eastAsia="da-DK"/>
        </w:rPr>
      </w:pPr>
      <w:r w:rsidRPr="00C02944">
        <w:rPr>
          <w:szCs w:val="24"/>
          <w:lang w:eastAsia="da-DK"/>
        </w:rPr>
        <w:t>Good Combustion Practices</w:t>
      </w:r>
    </w:p>
    <w:p w14:paraId="2D926F99" w14:textId="77777777" w:rsidR="00E61C07" w:rsidRPr="00C02944" w:rsidRDefault="00E61C07" w:rsidP="00E61C07">
      <w:pPr>
        <w:spacing w:line="260" w:lineRule="atLeast"/>
        <w:rPr>
          <w:szCs w:val="24"/>
          <w:lang w:eastAsia="da-DK"/>
        </w:rPr>
      </w:pPr>
      <w:r w:rsidRPr="00C02944">
        <w:rPr>
          <w:szCs w:val="24"/>
          <w:lang w:eastAsia="da-DK"/>
        </w:rPr>
        <w:t>The only remaining available CO emission control technology for H-1501 is good combustion practices.</w:t>
      </w:r>
    </w:p>
    <w:p w14:paraId="3CE26586" w14:textId="77777777" w:rsidR="00C02944" w:rsidRDefault="00C02944" w:rsidP="00E61C07">
      <w:pPr>
        <w:spacing w:line="260" w:lineRule="atLeast"/>
        <w:rPr>
          <w:b/>
          <w:bCs/>
          <w:szCs w:val="24"/>
          <w:lang w:eastAsia="da-DK"/>
        </w:rPr>
      </w:pPr>
    </w:p>
    <w:p w14:paraId="65D0048A" w14:textId="6B51D196" w:rsidR="00E61C07" w:rsidRPr="00E61C07" w:rsidRDefault="00E61C07" w:rsidP="00E61C07">
      <w:pPr>
        <w:spacing w:line="260" w:lineRule="atLeast"/>
        <w:rPr>
          <w:b/>
          <w:bCs/>
          <w:szCs w:val="24"/>
          <w:lang w:eastAsia="da-DK"/>
        </w:rPr>
      </w:pPr>
      <w:r w:rsidRPr="00E61C07">
        <w:rPr>
          <w:b/>
          <w:bCs/>
          <w:szCs w:val="24"/>
          <w:lang w:eastAsia="da-DK"/>
        </w:rPr>
        <w:t>Step 5: Select Maximum Air Pollution Control Capability</w:t>
      </w:r>
    </w:p>
    <w:p w14:paraId="784B18AB" w14:textId="77777777" w:rsidR="00E61C07" w:rsidRDefault="00E61C07" w:rsidP="00E61C07">
      <w:pPr>
        <w:spacing w:line="260" w:lineRule="atLeast"/>
        <w:rPr>
          <w:szCs w:val="24"/>
          <w:lang w:eastAsia="da-DK"/>
        </w:rPr>
      </w:pPr>
      <w:r w:rsidRPr="00C02944">
        <w:rPr>
          <w:szCs w:val="24"/>
          <w:lang w:eastAsia="da-DK"/>
        </w:rPr>
        <w:t xml:space="preserve">MRL determined that good combustion practices, including an oxygen monitoring system, represent the maximum air pollution control capability for CO emissions from H-1501. Therefore, MRL will control CO emissions from the heater by using good combustion practices and complying with the following emission limitations: </w:t>
      </w:r>
    </w:p>
    <w:p w14:paraId="1AB7637E" w14:textId="77777777" w:rsidR="00C02944" w:rsidRPr="00C02944" w:rsidRDefault="00C02944" w:rsidP="00E61C07">
      <w:pPr>
        <w:spacing w:line="260" w:lineRule="atLeast"/>
        <w:rPr>
          <w:szCs w:val="24"/>
          <w:lang w:eastAsia="da-DK"/>
        </w:rPr>
      </w:pPr>
    </w:p>
    <w:p w14:paraId="73FE3F98" w14:textId="3DC41943" w:rsidR="00E61C07" w:rsidRPr="00C02944" w:rsidRDefault="00E61C07" w:rsidP="00C02944">
      <w:pPr>
        <w:numPr>
          <w:ilvl w:val="0"/>
          <w:numId w:val="126"/>
        </w:numPr>
        <w:spacing w:after="40" w:line="260" w:lineRule="atLeast"/>
        <w:rPr>
          <w:szCs w:val="24"/>
          <w:lang w:eastAsia="da-DK"/>
        </w:rPr>
      </w:pPr>
      <w:r w:rsidRPr="00C02944">
        <w:rPr>
          <w:szCs w:val="24"/>
          <w:lang w:eastAsia="da-DK"/>
        </w:rPr>
        <w:t xml:space="preserve">CO emissions from DIB Reboiler Heater H-1501 shall not exceed 0.08 </w:t>
      </w:r>
      <w:proofErr w:type="spellStart"/>
      <w:r w:rsidRPr="00C02944">
        <w:rPr>
          <w:szCs w:val="24"/>
          <w:lang w:eastAsia="da-DK"/>
        </w:rPr>
        <w:t>lb</w:t>
      </w:r>
      <w:proofErr w:type="spellEnd"/>
      <w:r w:rsidRPr="00C02944">
        <w:rPr>
          <w:szCs w:val="24"/>
          <w:lang w:eastAsia="da-DK"/>
        </w:rPr>
        <w:t>/MMBtu higher heating value (HHV) on an average of three 1-hr runs.</w:t>
      </w:r>
    </w:p>
    <w:p w14:paraId="61CB0F8F" w14:textId="77777777" w:rsidR="00C02944" w:rsidRDefault="00C02944" w:rsidP="00E61C07">
      <w:pPr>
        <w:spacing w:line="260" w:lineRule="atLeast"/>
        <w:rPr>
          <w:szCs w:val="24"/>
          <w:lang w:eastAsia="da-DK"/>
        </w:rPr>
      </w:pPr>
    </w:p>
    <w:p w14:paraId="7BDAA493" w14:textId="4B1AE4DF" w:rsidR="00E61C07" w:rsidRDefault="00E61C07" w:rsidP="00E61C07">
      <w:pPr>
        <w:spacing w:line="260" w:lineRule="atLeast"/>
        <w:rPr>
          <w:b/>
          <w:bCs/>
          <w:szCs w:val="24"/>
          <w:lang w:eastAsia="da-DK"/>
        </w:rPr>
      </w:pPr>
      <w:r w:rsidRPr="00C02944">
        <w:rPr>
          <w:b/>
          <w:bCs/>
          <w:szCs w:val="24"/>
          <w:lang w:eastAsia="da-DK"/>
        </w:rPr>
        <w:t>Nitrogen Oxides</w:t>
      </w:r>
    </w:p>
    <w:p w14:paraId="722EB798" w14:textId="77777777" w:rsidR="00C02944" w:rsidRPr="00C02944" w:rsidRDefault="00C02944" w:rsidP="00E61C07">
      <w:pPr>
        <w:spacing w:line="260" w:lineRule="atLeast"/>
        <w:rPr>
          <w:b/>
          <w:bCs/>
          <w:szCs w:val="24"/>
          <w:lang w:eastAsia="da-DK"/>
        </w:rPr>
      </w:pPr>
    </w:p>
    <w:p w14:paraId="0DE88D12" w14:textId="77777777" w:rsidR="00E61C07" w:rsidRPr="00C02944" w:rsidRDefault="00E61C07" w:rsidP="00E61C07">
      <w:pPr>
        <w:spacing w:line="260" w:lineRule="atLeast"/>
        <w:rPr>
          <w:szCs w:val="24"/>
          <w:lang w:eastAsia="da-DK"/>
        </w:rPr>
      </w:pPr>
      <w:r w:rsidRPr="00C02944">
        <w:rPr>
          <w:szCs w:val="24"/>
          <w:lang w:eastAsia="da-DK"/>
        </w:rPr>
        <w:t>H-1501 will emit NOx, primarily due to the thermal and prompt NOx generation mechanisms because the heater’s fuel will not contain appreciable amounts of organo-nitrogen compounds that result in fuel NOx emissions. Thermal NOx results from the high temperature thermal dissociation and subsequent reaction of combustion air molecular nitrogen and oxygen and it tends to be generated in the high temperature zone near the burner of an external combustion device. The rate of thermal NOx generation is affected by the following three factors: oxygen concentration, peak flame temperature and duration at peak flame temperature. As these three factors increase in value, the rate of thermal NOx generation increases.</w:t>
      </w:r>
    </w:p>
    <w:p w14:paraId="707AFCEB" w14:textId="77777777" w:rsidR="00C02944" w:rsidRDefault="00C02944" w:rsidP="00E61C07">
      <w:pPr>
        <w:spacing w:line="260" w:lineRule="atLeast"/>
        <w:rPr>
          <w:szCs w:val="24"/>
          <w:lang w:eastAsia="da-DK"/>
        </w:rPr>
      </w:pPr>
    </w:p>
    <w:p w14:paraId="2D78B425" w14:textId="05462EB8" w:rsidR="00E61C07" w:rsidRPr="00C02944" w:rsidRDefault="00E61C07" w:rsidP="00E61C07">
      <w:pPr>
        <w:spacing w:line="260" w:lineRule="atLeast"/>
        <w:rPr>
          <w:szCs w:val="24"/>
          <w:lang w:eastAsia="da-DK"/>
        </w:rPr>
      </w:pPr>
      <w:r w:rsidRPr="00C02944">
        <w:rPr>
          <w:szCs w:val="24"/>
          <w:lang w:eastAsia="da-DK"/>
        </w:rPr>
        <w:t xml:space="preserve">Prompt NOx occurs at the flame front through the relatively fast reaction between nitrogen and oxygen molecules in combustion air and fuel hydrocarbon radicals, which are intermediate species formed during the combustion process. Prompt NOx may represent a meaningful portion of the NOx emissions resulting from LNBs and ULNBs due to the relatively low levels of thermal NOx generated by these burners. </w:t>
      </w:r>
    </w:p>
    <w:p w14:paraId="400E8288" w14:textId="77777777" w:rsidR="00C02944" w:rsidRDefault="00C02944" w:rsidP="00E61C07">
      <w:pPr>
        <w:spacing w:line="260" w:lineRule="atLeast"/>
        <w:rPr>
          <w:szCs w:val="24"/>
          <w:lang w:eastAsia="da-DK"/>
        </w:rPr>
      </w:pPr>
    </w:p>
    <w:p w14:paraId="0AA3C9A9" w14:textId="3945A66D" w:rsidR="00E61C07" w:rsidRPr="00C02944" w:rsidRDefault="00E61C07" w:rsidP="00E61C07">
      <w:pPr>
        <w:spacing w:line="260" w:lineRule="atLeast"/>
        <w:rPr>
          <w:szCs w:val="24"/>
          <w:lang w:eastAsia="da-DK"/>
        </w:rPr>
      </w:pPr>
      <w:r w:rsidRPr="00C02944">
        <w:rPr>
          <w:szCs w:val="24"/>
          <w:lang w:eastAsia="da-DK"/>
        </w:rPr>
        <w:t xml:space="preserve">The heater is currently not </w:t>
      </w:r>
      <w:proofErr w:type="gramStart"/>
      <w:r w:rsidRPr="00C02944">
        <w:rPr>
          <w:szCs w:val="24"/>
          <w:lang w:eastAsia="da-DK"/>
        </w:rPr>
        <w:t>submit</w:t>
      </w:r>
      <w:proofErr w:type="gramEnd"/>
      <w:r w:rsidRPr="00C02944">
        <w:rPr>
          <w:szCs w:val="24"/>
          <w:lang w:eastAsia="da-DK"/>
        </w:rPr>
        <w:t xml:space="preserve"> to the NOx emission standard in NSPS Subpart Ja as its rated capacity is less than 40 MMBtu/hr. After the unit is taken offline at CMR and recommissioned at MRL, it will not be subject to any NOx emission standards in the NSPS or NESHAP rules.</w:t>
      </w:r>
    </w:p>
    <w:p w14:paraId="6514DA60" w14:textId="77777777" w:rsidR="00C02944" w:rsidRDefault="00C02944" w:rsidP="00E61C07">
      <w:pPr>
        <w:spacing w:line="260" w:lineRule="atLeast"/>
        <w:rPr>
          <w:szCs w:val="24"/>
          <w:lang w:eastAsia="da-DK"/>
        </w:rPr>
      </w:pPr>
    </w:p>
    <w:p w14:paraId="487C002E" w14:textId="202FF51A" w:rsidR="00E61C07" w:rsidRPr="00C02944" w:rsidRDefault="00E61C07" w:rsidP="00E61C07">
      <w:pPr>
        <w:spacing w:line="260" w:lineRule="atLeast"/>
        <w:rPr>
          <w:b/>
          <w:bCs/>
          <w:szCs w:val="24"/>
          <w:lang w:eastAsia="da-DK"/>
        </w:rPr>
      </w:pPr>
      <w:r w:rsidRPr="00C02944">
        <w:rPr>
          <w:b/>
          <w:bCs/>
          <w:szCs w:val="24"/>
          <w:lang w:eastAsia="da-DK"/>
        </w:rPr>
        <w:t>Step 1: Identify Control Technologies</w:t>
      </w:r>
    </w:p>
    <w:p w14:paraId="581FCFDB" w14:textId="77777777" w:rsidR="00E61C07" w:rsidRPr="00C02944" w:rsidRDefault="00E61C07" w:rsidP="00E61C07">
      <w:pPr>
        <w:spacing w:line="260" w:lineRule="atLeast"/>
        <w:rPr>
          <w:szCs w:val="24"/>
          <w:lang w:eastAsia="da-DK"/>
        </w:rPr>
      </w:pPr>
      <w:r w:rsidRPr="00C02944">
        <w:rPr>
          <w:szCs w:val="24"/>
          <w:lang w:eastAsia="da-DK"/>
        </w:rPr>
        <w:t>The following are available NOx emission control technologies for DIB Reboiler Heater (H-1501).</w:t>
      </w:r>
    </w:p>
    <w:p w14:paraId="5775FB05" w14:textId="44F16DB7" w:rsidR="00E61C07" w:rsidRPr="00C02944" w:rsidRDefault="00E61C07" w:rsidP="00C02944">
      <w:pPr>
        <w:numPr>
          <w:ilvl w:val="0"/>
          <w:numId w:val="126"/>
        </w:numPr>
        <w:spacing w:after="40" w:line="260" w:lineRule="atLeast"/>
        <w:rPr>
          <w:szCs w:val="24"/>
          <w:lang w:eastAsia="da-DK"/>
        </w:rPr>
      </w:pPr>
      <w:r w:rsidRPr="00C02944">
        <w:rPr>
          <w:szCs w:val="24"/>
          <w:lang w:eastAsia="da-DK"/>
        </w:rPr>
        <w:t>Good Combustion Practices;</w:t>
      </w:r>
    </w:p>
    <w:p w14:paraId="642BCF52" w14:textId="24B8E361" w:rsidR="00E61C07" w:rsidRPr="00C02944" w:rsidRDefault="00E61C07" w:rsidP="00C02944">
      <w:pPr>
        <w:numPr>
          <w:ilvl w:val="0"/>
          <w:numId w:val="126"/>
        </w:numPr>
        <w:spacing w:after="40" w:line="260" w:lineRule="atLeast"/>
        <w:rPr>
          <w:szCs w:val="24"/>
          <w:lang w:eastAsia="da-DK"/>
        </w:rPr>
      </w:pPr>
      <w:r w:rsidRPr="00C02944">
        <w:rPr>
          <w:szCs w:val="24"/>
          <w:lang w:eastAsia="da-DK"/>
        </w:rPr>
        <w:t>SCR;</w:t>
      </w:r>
    </w:p>
    <w:p w14:paraId="7FBD7B31" w14:textId="311DC07F" w:rsidR="00E61C07" w:rsidRPr="00C02944" w:rsidRDefault="00E61C07" w:rsidP="00C02944">
      <w:pPr>
        <w:numPr>
          <w:ilvl w:val="0"/>
          <w:numId w:val="126"/>
        </w:numPr>
        <w:spacing w:after="40" w:line="260" w:lineRule="atLeast"/>
        <w:rPr>
          <w:szCs w:val="24"/>
          <w:lang w:eastAsia="da-DK"/>
        </w:rPr>
      </w:pPr>
      <w:r w:rsidRPr="00C02944">
        <w:rPr>
          <w:szCs w:val="24"/>
          <w:lang w:eastAsia="da-DK"/>
        </w:rPr>
        <w:t>SNCR; and</w:t>
      </w:r>
    </w:p>
    <w:p w14:paraId="232BF10D" w14:textId="78FAFD79" w:rsidR="00E61C07" w:rsidRPr="00C02944" w:rsidRDefault="00E61C07" w:rsidP="00C02944">
      <w:pPr>
        <w:numPr>
          <w:ilvl w:val="0"/>
          <w:numId w:val="126"/>
        </w:numPr>
        <w:spacing w:after="40" w:line="260" w:lineRule="atLeast"/>
        <w:rPr>
          <w:szCs w:val="24"/>
          <w:lang w:eastAsia="da-DK"/>
        </w:rPr>
      </w:pPr>
      <w:r w:rsidRPr="00C02944">
        <w:rPr>
          <w:szCs w:val="24"/>
          <w:lang w:eastAsia="da-DK"/>
        </w:rPr>
        <w:t>NSCR.</w:t>
      </w:r>
    </w:p>
    <w:p w14:paraId="67CB4913" w14:textId="77777777" w:rsidR="00E61C07" w:rsidRPr="00C02944" w:rsidRDefault="00E61C07" w:rsidP="00E61C07">
      <w:pPr>
        <w:spacing w:line="260" w:lineRule="atLeast"/>
        <w:rPr>
          <w:szCs w:val="24"/>
          <w:lang w:eastAsia="da-DK"/>
        </w:rPr>
      </w:pPr>
      <w:r w:rsidRPr="00C02944">
        <w:rPr>
          <w:szCs w:val="24"/>
          <w:lang w:eastAsia="da-DK"/>
        </w:rPr>
        <w:t>These technologies are generally described in the following sections.</w:t>
      </w:r>
    </w:p>
    <w:p w14:paraId="7CBF576F" w14:textId="192BC2DD" w:rsidR="00E61C07" w:rsidRPr="00C02944" w:rsidRDefault="00E61C07" w:rsidP="00E61C07">
      <w:pPr>
        <w:spacing w:line="260" w:lineRule="atLeast"/>
        <w:rPr>
          <w:szCs w:val="24"/>
          <w:lang w:eastAsia="da-DK"/>
        </w:rPr>
      </w:pPr>
      <w:r w:rsidRPr="00C02944">
        <w:rPr>
          <w:szCs w:val="24"/>
          <w:lang w:eastAsia="da-DK"/>
        </w:rPr>
        <w:t>Good Combustion Practices</w:t>
      </w:r>
    </w:p>
    <w:p w14:paraId="538A2EFD" w14:textId="7A87F49C" w:rsidR="00E61C07" w:rsidRPr="00C02944" w:rsidRDefault="00E61C07" w:rsidP="00E61C07">
      <w:pPr>
        <w:spacing w:line="260" w:lineRule="atLeast"/>
        <w:rPr>
          <w:szCs w:val="24"/>
          <w:lang w:eastAsia="da-DK"/>
        </w:rPr>
      </w:pPr>
      <w:r w:rsidRPr="00C02944">
        <w:rPr>
          <w:szCs w:val="24"/>
          <w:lang w:eastAsia="da-DK"/>
        </w:rPr>
        <w:t xml:space="preserve">Please see </w:t>
      </w:r>
      <w:r w:rsidR="00C02944">
        <w:rPr>
          <w:szCs w:val="24"/>
          <w:lang w:eastAsia="da-DK"/>
        </w:rPr>
        <w:t>Definition Section I</w:t>
      </w:r>
      <w:r w:rsidRPr="00C02944">
        <w:rPr>
          <w:szCs w:val="24"/>
          <w:lang w:eastAsia="da-DK"/>
        </w:rPr>
        <w:t xml:space="preserve"> herein for a discussion of this technology.</w:t>
      </w:r>
    </w:p>
    <w:p w14:paraId="1D6B2222" w14:textId="77777777" w:rsidR="00C02944" w:rsidRDefault="00C02944" w:rsidP="00E61C07">
      <w:pPr>
        <w:spacing w:line="260" w:lineRule="atLeast"/>
        <w:rPr>
          <w:szCs w:val="24"/>
          <w:lang w:eastAsia="da-DK"/>
        </w:rPr>
      </w:pPr>
    </w:p>
    <w:p w14:paraId="77398EE0" w14:textId="4A75A158" w:rsidR="00E61C07" w:rsidRPr="00C02944" w:rsidRDefault="00E61C07" w:rsidP="00E61C07">
      <w:pPr>
        <w:spacing w:line="260" w:lineRule="atLeast"/>
        <w:rPr>
          <w:szCs w:val="24"/>
          <w:lang w:eastAsia="da-DK"/>
        </w:rPr>
      </w:pPr>
      <w:r w:rsidRPr="00C02944">
        <w:rPr>
          <w:szCs w:val="24"/>
          <w:lang w:eastAsia="da-DK"/>
        </w:rPr>
        <w:t>SCR</w:t>
      </w:r>
    </w:p>
    <w:p w14:paraId="762B27F3" w14:textId="198AECAA" w:rsidR="00E61C07" w:rsidRPr="00C02944" w:rsidRDefault="00E61C07" w:rsidP="00E61C07">
      <w:pPr>
        <w:spacing w:line="260" w:lineRule="atLeast"/>
        <w:rPr>
          <w:szCs w:val="24"/>
          <w:lang w:eastAsia="da-DK"/>
        </w:rPr>
      </w:pPr>
      <w:r w:rsidRPr="00C02944">
        <w:rPr>
          <w:szCs w:val="24"/>
          <w:lang w:eastAsia="da-DK"/>
        </w:rPr>
        <w:t xml:space="preserve">Please see </w:t>
      </w:r>
      <w:r w:rsidR="00C02944">
        <w:rPr>
          <w:szCs w:val="24"/>
          <w:lang w:eastAsia="da-DK"/>
        </w:rPr>
        <w:t>Definition Section V</w:t>
      </w:r>
      <w:r w:rsidRPr="00C02944">
        <w:rPr>
          <w:szCs w:val="24"/>
          <w:lang w:eastAsia="da-DK"/>
        </w:rPr>
        <w:t xml:space="preserve"> herein for a discussion of this technology.</w:t>
      </w:r>
    </w:p>
    <w:p w14:paraId="24B21F8B" w14:textId="77777777" w:rsidR="00C02944" w:rsidRDefault="00C02944" w:rsidP="00E61C07">
      <w:pPr>
        <w:spacing w:line="260" w:lineRule="atLeast"/>
        <w:rPr>
          <w:szCs w:val="24"/>
          <w:lang w:eastAsia="da-DK"/>
        </w:rPr>
      </w:pPr>
    </w:p>
    <w:p w14:paraId="70A889CA" w14:textId="324A9659" w:rsidR="00E61C07" w:rsidRPr="00C02944" w:rsidRDefault="00E61C07" w:rsidP="00E61C07">
      <w:pPr>
        <w:spacing w:line="260" w:lineRule="atLeast"/>
        <w:rPr>
          <w:szCs w:val="24"/>
          <w:lang w:eastAsia="da-DK"/>
        </w:rPr>
      </w:pPr>
      <w:r w:rsidRPr="00C02944">
        <w:rPr>
          <w:szCs w:val="24"/>
          <w:lang w:eastAsia="da-DK"/>
        </w:rPr>
        <w:t>SNCR</w:t>
      </w:r>
    </w:p>
    <w:p w14:paraId="0CBAF59C" w14:textId="56D09938" w:rsidR="00E61C07" w:rsidRPr="00C02944" w:rsidRDefault="00E61C07" w:rsidP="00E61C07">
      <w:pPr>
        <w:spacing w:line="260" w:lineRule="atLeast"/>
        <w:rPr>
          <w:szCs w:val="24"/>
          <w:lang w:eastAsia="da-DK"/>
        </w:rPr>
      </w:pPr>
      <w:r w:rsidRPr="00C02944">
        <w:rPr>
          <w:szCs w:val="24"/>
          <w:lang w:eastAsia="da-DK"/>
        </w:rPr>
        <w:t xml:space="preserve">Please see </w:t>
      </w:r>
      <w:r w:rsidR="00C02944">
        <w:rPr>
          <w:szCs w:val="24"/>
          <w:lang w:eastAsia="da-DK"/>
        </w:rPr>
        <w:t>Definition Section VI</w:t>
      </w:r>
      <w:r w:rsidRPr="00C02944">
        <w:rPr>
          <w:szCs w:val="24"/>
          <w:lang w:eastAsia="da-DK"/>
        </w:rPr>
        <w:t xml:space="preserve"> herein for a discussion of this technology.</w:t>
      </w:r>
    </w:p>
    <w:p w14:paraId="636C5583" w14:textId="77777777" w:rsidR="00C02944" w:rsidRDefault="00C02944" w:rsidP="00E61C07">
      <w:pPr>
        <w:spacing w:line="260" w:lineRule="atLeast"/>
        <w:rPr>
          <w:szCs w:val="24"/>
          <w:lang w:eastAsia="da-DK"/>
        </w:rPr>
      </w:pPr>
    </w:p>
    <w:p w14:paraId="7B6D1272" w14:textId="731D35EF" w:rsidR="00E61C07" w:rsidRPr="00C02944" w:rsidRDefault="00E61C07" w:rsidP="00E61C07">
      <w:pPr>
        <w:spacing w:line="260" w:lineRule="atLeast"/>
        <w:rPr>
          <w:szCs w:val="24"/>
          <w:lang w:eastAsia="da-DK"/>
        </w:rPr>
      </w:pPr>
      <w:r w:rsidRPr="00C02944">
        <w:rPr>
          <w:szCs w:val="24"/>
          <w:lang w:eastAsia="da-DK"/>
        </w:rPr>
        <w:t>NSCR</w:t>
      </w:r>
    </w:p>
    <w:p w14:paraId="2269A922" w14:textId="627BCFE8" w:rsidR="00E61C07" w:rsidRPr="00C02944" w:rsidRDefault="00E61C07" w:rsidP="00E61C07">
      <w:pPr>
        <w:spacing w:line="260" w:lineRule="atLeast"/>
        <w:rPr>
          <w:szCs w:val="24"/>
          <w:lang w:eastAsia="da-DK"/>
        </w:rPr>
      </w:pPr>
      <w:r w:rsidRPr="00C02944">
        <w:rPr>
          <w:szCs w:val="24"/>
          <w:lang w:eastAsia="da-DK"/>
        </w:rPr>
        <w:t xml:space="preserve">Please see </w:t>
      </w:r>
      <w:r w:rsidR="00C02944">
        <w:rPr>
          <w:szCs w:val="24"/>
          <w:lang w:eastAsia="da-DK"/>
        </w:rPr>
        <w:t>Definition Section VII</w:t>
      </w:r>
      <w:r w:rsidRPr="00C02944">
        <w:rPr>
          <w:szCs w:val="24"/>
          <w:lang w:eastAsia="da-DK"/>
        </w:rPr>
        <w:t xml:space="preserve"> herein for a discussion of this technology.</w:t>
      </w:r>
    </w:p>
    <w:p w14:paraId="42DE2160" w14:textId="77777777" w:rsidR="00C02944" w:rsidRDefault="00C02944" w:rsidP="00E61C07">
      <w:pPr>
        <w:spacing w:line="260" w:lineRule="atLeast"/>
        <w:rPr>
          <w:szCs w:val="24"/>
          <w:lang w:eastAsia="da-DK"/>
        </w:rPr>
      </w:pPr>
    </w:p>
    <w:p w14:paraId="4A8A51CC" w14:textId="1849FC4A" w:rsidR="00E61C07" w:rsidRPr="00C02944" w:rsidRDefault="00E61C07" w:rsidP="00E61C07">
      <w:pPr>
        <w:spacing w:line="260" w:lineRule="atLeast"/>
        <w:rPr>
          <w:b/>
          <w:bCs/>
          <w:szCs w:val="24"/>
          <w:lang w:eastAsia="da-DK"/>
        </w:rPr>
      </w:pPr>
      <w:r w:rsidRPr="00C02944">
        <w:rPr>
          <w:b/>
          <w:bCs/>
          <w:szCs w:val="24"/>
          <w:lang w:eastAsia="da-DK"/>
        </w:rPr>
        <w:t>Step 2: Eliminate Technically Infeasible Options</w:t>
      </w:r>
    </w:p>
    <w:p w14:paraId="3770CDC9" w14:textId="77777777" w:rsidR="00E61C07" w:rsidRPr="00C02944" w:rsidRDefault="00E61C07" w:rsidP="00E61C07">
      <w:pPr>
        <w:spacing w:line="260" w:lineRule="atLeast"/>
        <w:rPr>
          <w:szCs w:val="24"/>
          <w:lang w:eastAsia="da-DK"/>
        </w:rPr>
      </w:pPr>
      <w:r w:rsidRPr="00C02944">
        <w:rPr>
          <w:szCs w:val="24"/>
          <w:lang w:eastAsia="da-DK"/>
        </w:rPr>
        <w:t>The technical feasibility of the NOx emission control technologies determined to be available for DIB Reboiler Heater (H-1501) is evaluated below.</w:t>
      </w:r>
    </w:p>
    <w:p w14:paraId="1E3841F4" w14:textId="77777777" w:rsidR="00C02944" w:rsidRDefault="00C02944" w:rsidP="00E61C07">
      <w:pPr>
        <w:spacing w:line="260" w:lineRule="atLeast"/>
        <w:rPr>
          <w:szCs w:val="24"/>
          <w:lang w:eastAsia="da-DK"/>
        </w:rPr>
      </w:pPr>
    </w:p>
    <w:p w14:paraId="7D936737" w14:textId="76A07DA0" w:rsidR="00E61C07" w:rsidRPr="00C02944" w:rsidRDefault="00E61C07" w:rsidP="00E61C07">
      <w:pPr>
        <w:spacing w:line="260" w:lineRule="atLeast"/>
        <w:rPr>
          <w:szCs w:val="24"/>
          <w:lang w:eastAsia="da-DK"/>
        </w:rPr>
      </w:pPr>
      <w:r w:rsidRPr="00C02944">
        <w:rPr>
          <w:szCs w:val="24"/>
          <w:lang w:eastAsia="da-DK"/>
        </w:rPr>
        <w:t>Good Combustion Practices</w:t>
      </w:r>
    </w:p>
    <w:p w14:paraId="1AEBA8F6" w14:textId="77777777" w:rsidR="00E61C07" w:rsidRPr="00C02944" w:rsidRDefault="00E61C07" w:rsidP="00E61C07">
      <w:pPr>
        <w:spacing w:line="260" w:lineRule="atLeast"/>
        <w:rPr>
          <w:szCs w:val="24"/>
          <w:lang w:eastAsia="da-DK"/>
        </w:rPr>
      </w:pPr>
      <w:r w:rsidRPr="00C02944">
        <w:rPr>
          <w:szCs w:val="24"/>
          <w:lang w:eastAsia="da-DK"/>
        </w:rPr>
        <w:lastRenderedPageBreak/>
        <w:t>The heater implements good combustion practices, including minimizing excess air, ensuring proper fuel and air mixing, maintaining low flame temperatures, and controlling residence times, etc. This option is technically feasible.</w:t>
      </w:r>
    </w:p>
    <w:p w14:paraId="113EFF25" w14:textId="77777777" w:rsidR="00C02944" w:rsidRDefault="00C02944" w:rsidP="00E61C07">
      <w:pPr>
        <w:spacing w:line="260" w:lineRule="atLeast"/>
        <w:rPr>
          <w:szCs w:val="24"/>
          <w:lang w:eastAsia="da-DK"/>
        </w:rPr>
      </w:pPr>
    </w:p>
    <w:p w14:paraId="5DBDA222" w14:textId="030144A6" w:rsidR="00E61C07" w:rsidRPr="00C02944" w:rsidRDefault="00E61C07" w:rsidP="00E61C07">
      <w:pPr>
        <w:spacing w:line="260" w:lineRule="atLeast"/>
        <w:rPr>
          <w:szCs w:val="24"/>
          <w:lang w:eastAsia="da-DK"/>
        </w:rPr>
      </w:pPr>
      <w:r w:rsidRPr="00C02944">
        <w:rPr>
          <w:szCs w:val="24"/>
          <w:lang w:eastAsia="da-DK"/>
        </w:rPr>
        <w:t>SCR</w:t>
      </w:r>
    </w:p>
    <w:p w14:paraId="4F01D81B" w14:textId="77777777" w:rsidR="00E61C07" w:rsidRPr="00C02944" w:rsidRDefault="00E61C07" w:rsidP="00E61C07">
      <w:pPr>
        <w:spacing w:line="260" w:lineRule="atLeast"/>
        <w:rPr>
          <w:szCs w:val="24"/>
          <w:lang w:eastAsia="da-DK"/>
        </w:rPr>
      </w:pPr>
      <w:r w:rsidRPr="00C02944">
        <w:rPr>
          <w:szCs w:val="24"/>
          <w:lang w:eastAsia="da-DK"/>
        </w:rPr>
        <w:t>This option is technically feasible for the heater.</w:t>
      </w:r>
    </w:p>
    <w:p w14:paraId="11EF9FAE" w14:textId="77777777" w:rsidR="00C02944" w:rsidRDefault="00C02944" w:rsidP="00E61C07">
      <w:pPr>
        <w:spacing w:line="260" w:lineRule="atLeast"/>
        <w:rPr>
          <w:szCs w:val="24"/>
          <w:lang w:eastAsia="da-DK"/>
        </w:rPr>
      </w:pPr>
    </w:p>
    <w:p w14:paraId="14CC50EA" w14:textId="71A737B2" w:rsidR="00E61C07" w:rsidRPr="00C02944" w:rsidRDefault="00E61C07" w:rsidP="00E61C07">
      <w:pPr>
        <w:spacing w:line="260" w:lineRule="atLeast"/>
        <w:rPr>
          <w:szCs w:val="24"/>
          <w:lang w:eastAsia="da-DK"/>
        </w:rPr>
      </w:pPr>
      <w:r w:rsidRPr="00C02944">
        <w:rPr>
          <w:szCs w:val="24"/>
          <w:lang w:eastAsia="da-DK"/>
        </w:rPr>
        <w:t>SNCR</w:t>
      </w:r>
    </w:p>
    <w:p w14:paraId="7D48D0F5" w14:textId="77777777" w:rsidR="00E61C07" w:rsidRPr="00C02944" w:rsidRDefault="00E61C07" w:rsidP="00E61C07">
      <w:pPr>
        <w:spacing w:line="260" w:lineRule="atLeast"/>
        <w:rPr>
          <w:szCs w:val="24"/>
          <w:lang w:eastAsia="da-DK"/>
        </w:rPr>
      </w:pPr>
      <w:r w:rsidRPr="00C02944">
        <w:rPr>
          <w:szCs w:val="24"/>
          <w:lang w:eastAsia="da-DK"/>
        </w:rPr>
        <w:t>SNCR is not technically feasible for NOx control for H-1501 because the process conditions (temperature window, residence time, flue gas composition and flow pattern), operational transients, and integration constraints prevent reliable reagent reaction and acceptable NOx removal efficiency without unacceptable impacts on process operations or requiring impractical auxiliary systems.</w:t>
      </w:r>
    </w:p>
    <w:p w14:paraId="6D8550CB" w14:textId="10115355" w:rsidR="00E61C07" w:rsidRPr="00C02944" w:rsidRDefault="00E61C07" w:rsidP="00C02944">
      <w:pPr>
        <w:numPr>
          <w:ilvl w:val="0"/>
          <w:numId w:val="126"/>
        </w:numPr>
        <w:spacing w:after="40" w:line="260" w:lineRule="atLeast"/>
        <w:rPr>
          <w:szCs w:val="24"/>
          <w:lang w:eastAsia="da-DK"/>
        </w:rPr>
      </w:pPr>
      <w:r w:rsidRPr="00C02944">
        <w:rPr>
          <w:szCs w:val="24"/>
          <w:lang w:eastAsia="da-DK"/>
        </w:rPr>
        <w:t>Narrow and high temperature window: SNCR relies on homogeneous gas phase reactions between injected reagent (typically ammonia or urea) and NOx to form N2 and H2O. These reactions are effective only within a relatively narrow, elevated temperature range (generally 1600–2100 °F). Based on the current operating records, exhaust gas temperatures for H-1501 (525 to 600 °F) are generally below the SNCR optimal temperature range.</w:t>
      </w:r>
    </w:p>
    <w:p w14:paraId="2E797D73" w14:textId="0E3B36D9" w:rsidR="00E61C07" w:rsidRPr="00C02944" w:rsidRDefault="00E61C07" w:rsidP="00C02944">
      <w:pPr>
        <w:numPr>
          <w:ilvl w:val="0"/>
          <w:numId w:val="126"/>
        </w:numPr>
        <w:spacing w:after="40" w:line="260" w:lineRule="atLeast"/>
        <w:rPr>
          <w:szCs w:val="24"/>
          <w:lang w:eastAsia="da-DK"/>
        </w:rPr>
      </w:pPr>
      <w:r w:rsidRPr="00C02944">
        <w:rPr>
          <w:szCs w:val="24"/>
          <w:lang w:eastAsia="da-DK"/>
        </w:rPr>
        <w:t>Insufficient residence time and gas mixing: Effective SNCR requires sufficient residence time at the proper reaction temperature and good mixing between reagent and flue gas. The heater and its downstream ductwork cannot provide the long residence times or well controlled turbulent mixing necessary for SNCR to reach meaningful NOx reductions. Short residence time and poor mixing lead to low NOx conversion and elevated ammonia slip.</w:t>
      </w:r>
    </w:p>
    <w:p w14:paraId="05CE6871" w14:textId="5D990D39" w:rsidR="00E61C07" w:rsidRPr="00C02944" w:rsidRDefault="00E61C07" w:rsidP="00C02944">
      <w:pPr>
        <w:numPr>
          <w:ilvl w:val="0"/>
          <w:numId w:val="126"/>
        </w:numPr>
        <w:spacing w:after="40" w:line="260" w:lineRule="atLeast"/>
        <w:rPr>
          <w:szCs w:val="24"/>
          <w:lang w:eastAsia="da-DK"/>
        </w:rPr>
      </w:pPr>
      <w:r w:rsidRPr="00C02944">
        <w:rPr>
          <w:szCs w:val="24"/>
          <w:lang w:eastAsia="da-DK"/>
        </w:rPr>
        <w:t xml:space="preserve">For H-1501, the relatively low NOx concentrations in combustion flue gas make SNCR inefficient because it requires substantial reagent flow to obtain acceptable percentage reductions. To achieve modest NOx reduction (25 – 60% for urea-based systems and 61 – 65% for ammonia-based systems), reagent dosing must be elevated, which increases risk of ammonia slip. Unreacted reagent (ammonia slip) can form ammonium salts with sulfur or acidic species in the flue gas, leading to deposition and corrosion on heat transfer surfaces, ductwork, and pollution control equipment. </w:t>
      </w:r>
    </w:p>
    <w:p w14:paraId="5A896B59" w14:textId="516E8865" w:rsidR="00E61C07" w:rsidRPr="00C02944" w:rsidRDefault="00E61C07" w:rsidP="00C02944">
      <w:pPr>
        <w:numPr>
          <w:ilvl w:val="0"/>
          <w:numId w:val="126"/>
        </w:numPr>
        <w:spacing w:after="40" w:line="260" w:lineRule="atLeast"/>
        <w:rPr>
          <w:szCs w:val="24"/>
          <w:lang w:eastAsia="da-DK"/>
        </w:rPr>
      </w:pPr>
      <w:r w:rsidRPr="00C02944">
        <w:rPr>
          <w:szCs w:val="24"/>
          <w:lang w:eastAsia="da-DK"/>
        </w:rPr>
        <w:t>Furthermore, H-1501 combustion flue gas may contain sulfur compounds, particulates, and other contaminants that foul injectors, poison reaction pathways, or create corrosive byproducts when combined with injected reagent. Injector nozzles exposed to these conditions require frequent cleaning/replacement, reducing availability and raising lifecycle costs.</w:t>
      </w:r>
    </w:p>
    <w:p w14:paraId="03B2A4C6" w14:textId="77777777" w:rsidR="00C02944" w:rsidRDefault="00C02944" w:rsidP="00E61C07">
      <w:pPr>
        <w:spacing w:line="260" w:lineRule="atLeast"/>
        <w:rPr>
          <w:szCs w:val="24"/>
          <w:lang w:eastAsia="da-DK"/>
        </w:rPr>
      </w:pPr>
    </w:p>
    <w:p w14:paraId="64E82D4A" w14:textId="2E90CA6E" w:rsidR="00E61C07" w:rsidRPr="00C02944" w:rsidRDefault="00E61C07" w:rsidP="00E61C07">
      <w:pPr>
        <w:spacing w:line="260" w:lineRule="atLeast"/>
        <w:rPr>
          <w:szCs w:val="24"/>
          <w:lang w:eastAsia="da-DK"/>
        </w:rPr>
      </w:pPr>
      <w:r w:rsidRPr="00C02944">
        <w:rPr>
          <w:szCs w:val="24"/>
          <w:lang w:eastAsia="da-DK"/>
        </w:rPr>
        <w:t xml:space="preserve">Given these factors, SNCR is not technically feasible for controlling NOx from DIB Reboiler Heater (H-1501). </w:t>
      </w:r>
    </w:p>
    <w:p w14:paraId="20C1861A" w14:textId="77777777" w:rsidR="00C02944" w:rsidRDefault="00C02944" w:rsidP="00E61C07">
      <w:pPr>
        <w:spacing w:line="260" w:lineRule="atLeast"/>
        <w:rPr>
          <w:szCs w:val="24"/>
          <w:lang w:eastAsia="da-DK"/>
        </w:rPr>
      </w:pPr>
    </w:p>
    <w:p w14:paraId="3A1E68AB" w14:textId="6FC33337" w:rsidR="00E61C07" w:rsidRPr="00C02944" w:rsidRDefault="00E61C07" w:rsidP="00E61C07">
      <w:pPr>
        <w:spacing w:line="260" w:lineRule="atLeast"/>
        <w:rPr>
          <w:szCs w:val="24"/>
          <w:lang w:eastAsia="da-DK"/>
        </w:rPr>
      </w:pPr>
      <w:r w:rsidRPr="00C02944">
        <w:rPr>
          <w:szCs w:val="24"/>
          <w:lang w:eastAsia="da-DK"/>
        </w:rPr>
        <w:t>NSCR</w:t>
      </w:r>
    </w:p>
    <w:p w14:paraId="3BA23A78" w14:textId="77777777" w:rsidR="00E61C07" w:rsidRPr="00C02944" w:rsidRDefault="00E61C07" w:rsidP="00E61C07">
      <w:pPr>
        <w:spacing w:line="260" w:lineRule="atLeast"/>
        <w:rPr>
          <w:szCs w:val="24"/>
          <w:lang w:eastAsia="da-DK"/>
        </w:rPr>
      </w:pPr>
      <w:r w:rsidRPr="00C02944">
        <w:rPr>
          <w:szCs w:val="24"/>
          <w:lang w:eastAsia="da-DK"/>
        </w:rPr>
        <w:t>NSCR technology is not technically feasible for the control of NOx emissions from the heater because it will not operate at the 0.5% or less excess oxygen concentration necessary to ensure NOx reduction with NSCR. Instead, the heater will operate with an excess oxygen concentration of approximately 2 to 3%. This amount of excess oxygen will promote both low levels of CO and high combustion (thermal) efficiency, while also providing for safe heater operations during variations in fuel gas operating conditions (e.g., fuel gas composition changes, fuel gas supply pressure variations). Furthermore, research of EPA’s RBLC database indicates NSCR has not been used to control NOx emissions from a comparable heater. These factors indicate that it is not technically feasible to use NSCR to control the heater’s NOx emissions.</w:t>
      </w:r>
    </w:p>
    <w:p w14:paraId="67EF259A" w14:textId="77777777" w:rsidR="00C02944" w:rsidRDefault="00C02944" w:rsidP="00E61C07">
      <w:pPr>
        <w:spacing w:line="260" w:lineRule="atLeast"/>
        <w:rPr>
          <w:szCs w:val="24"/>
          <w:lang w:eastAsia="da-DK"/>
        </w:rPr>
      </w:pPr>
    </w:p>
    <w:p w14:paraId="59A9D8F8" w14:textId="06840C2D" w:rsidR="00E61C07" w:rsidRPr="00C02944" w:rsidRDefault="00E61C07" w:rsidP="00E61C07">
      <w:pPr>
        <w:spacing w:line="260" w:lineRule="atLeast"/>
        <w:rPr>
          <w:b/>
          <w:bCs/>
          <w:szCs w:val="24"/>
          <w:lang w:eastAsia="da-DK"/>
        </w:rPr>
      </w:pPr>
      <w:r w:rsidRPr="00C02944">
        <w:rPr>
          <w:b/>
          <w:bCs/>
          <w:szCs w:val="24"/>
          <w:lang w:eastAsia="da-DK"/>
        </w:rPr>
        <w:lastRenderedPageBreak/>
        <w:t>Step 3: Rank Remaining Control Technologies by Control Effectiveness</w:t>
      </w:r>
    </w:p>
    <w:p w14:paraId="63F597F4" w14:textId="77777777" w:rsidR="00E61C07" w:rsidRPr="00C02944" w:rsidRDefault="00E61C07" w:rsidP="00E61C07">
      <w:pPr>
        <w:spacing w:line="260" w:lineRule="atLeast"/>
        <w:rPr>
          <w:szCs w:val="24"/>
          <w:lang w:eastAsia="da-DK"/>
        </w:rPr>
      </w:pPr>
      <w:r w:rsidRPr="00C02944">
        <w:rPr>
          <w:szCs w:val="24"/>
          <w:lang w:eastAsia="da-DK"/>
        </w:rPr>
        <w:t>The remaining available NOx emission control technologies for DIB Reboiler Heater (H-1501) are listed below from the highest to lowest potential emission control relative to the emissions unit’s baseline emissions.</w:t>
      </w:r>
    </w:p>
    <w:p w14:paraId="5FD36120" w14:textId="633B416F" w:rsidR="00E61C07" w:rsidRPr="00C02944" w:rsidRDefault="00E61C07" w:rsidP="00C02944">
      <w:pPr>
        <w:numPr>
          <w:ilvl w:val="0"/>
          <w:numId w:val="126"/>
        </w:numPr>
        <w:spacing w:after="40" w:line="260" w:lineRule="atLeast"/>
        <w:rPr>
          <w:szCs w:val="24"/>
          <w:lang w:eastAsia="da-DK"/>
        </w:rPr>
      </w:pPr>
      <w:r w:rsidRPr="00C02944">
        <w:rPr>
          <w:szCs w:val="24"/>
          <w:lang w:eastAsia="da-DK"/>
        </w:rPr>
        <w:t>SCR; and</w:t>
      </w:r>
    </w:p>
    <w:p w14:paraId="4B4201A2" w14:textId="7F353516" w:rsidR="00E61C07" w:rsidRPr="00C02944" w:rsidRDefault="00E61C07" w:rsidP="00C02944">
      <w:pPr>
        <w:numPr>
          <w:ilvl w:val="0"/>
          <w:numId w:val="126"/>
        </w:numPr>
        <w:spacing w:after="40" w:line="260" w:lineRule="atLeast"/>
        <w:rPr>
          <w:szCs w:val="24"/>
          <w:lang w:eastAsia="da-DK"/>
        </w:rPr>
      </w:pPr>
      <w:r w:rsidRPr="00C02944">
        <w:rPr>
          <w:szCs w:val="24"/>
          <w:lang w:eastAsia="da-DK"/>
        </w:rPr>
        <w:t>Good Combustion Practices.</w:t>
      </w:r>
    </w:p>
    <w:p w14:paraId="0F634696" w14:textId="77777777" w:rsidR="00C02944" w:rsidRDefault="00C02944" w:rsidP="00E61C07">
      <w:pPr>
        <w:spacing w:line="260" w:lineRule="atLeast"/>
        <w:rPr>
          <w:szCs w:val="24"/>
          <w:lang w:eastAsia="da-DK"/>
        </w:rPr>
      </w:pPr>
    </w:p>
    <w:p w14:paraId="3E458B1A" w14:textId="32E91FC2" w:rsidR="00E61C07" w:rsidRPr="00C02944" w:rsidRDefault="00E61C07" w:rsidP="00E61C07">
      <w:pPr>
        <w:spacing w:line="260" w:lineRule="atLeast"/>
        <w:rPr>
          <w:b/>
          <w:bCs/>
          <w:szCs w:val="24"/>
          <w:lang w:eastAsia="da-DK"/>
        </w:rPr>
      </w:pPr>
      <w:r w:rsidRPr="00C02944">
        <w:rPr>
          <w:b/>
          <w:bCs/>
          <w:szCs w:val="24"/>
          <w:lang w:eastAsia="da-DK"/>
        </w:rPr>
        <w:t>Step 4: Evaluate Most Effective Control Options and Document Results</w:t>
      </w:r>
    </w:p>
    <w:p w14:paraId="0CF649D4" w14:textId="77777777" w:rsidR="00E61C07" w:rsidRPr="00C02944" w:rsidRDefault="00E61C07" w:rsidP="00E61C07">
      <w:pPr>
        <w:spacing w:line="260" w:lineRule="atLeast"/>
        <w:rPr>
          <w:szCs w:val="24"/>
          <w:lang w:eastAsia="da-DK"/>
        </w:rPr>
      </w:pPr>
      <w:r w:rsidRPr="00C02944">
        <w:rPr>
          <w:szCs w:val="24"/>
          <w:lang w:eastAsia="da-DK"/>
        </w:rPr>
        <w:t>Below, MRL evaluated the cost effectiveness of the installation and operation of the NOx emission control technologies that were determined to be technically feasible for DIB Reboiler Heater (H-1501).</w:t>
      </w:r>
    </w:p>
    <w:p w14:paraId="67289507" w14:textId="77777777" w:rsidR="00C02944" w:rsidRDefault="00C02944" w:rsidP="00E61C07">
      <w:pPr>
        <w:spacing w:line="260" w:lineRule="atLeast"/>
        <w:rPr>
          <w:szCs w:val="24"/>
          <w:lang w:eastAsia="da-DK"/>
        </w:rPr>
      </w:pPr>
    </w:p>
    <w:p w14:paraId="5F7AF446" w14:textId="7B3A572B" w:rsidR="00E61C07" w:rsidRPr="00C02944" w:rsidRDefault="00E61C07" w:rsidP="00E61C07">
      <w:pPr>
        <w:spacing w:line="260" w:lineRule="atLeast"/>
        <w:rPr>
          <w:szCs w:val="24"/>
          <w:lang w:eastAsia="da-DK"/>
        </w:rPr>
      </w:pPr>
      <w:r w:rsidRPr="00C02944">
        <w:rPr>
          <w:szCs w:val="24"/>
          <w:lang w:eastAsia="da-DK"/>
        </w:rPr>
        <w:t>SCR</w:t>
      </w:r>
    </w:p>
    <w:p w14:paraId="0AFA0C5B" w14:textId="44A5DAE1" w:rsidR="00E61C07" w:rsidRPr="00C02944" w:rsidRDefault="00E61C07" w:rsidP="00E61C07">
      <w:pPr>
        <w:spacing w:line="260" w:lineRule="atLeast"/>
        <w:rPr>
          <w:szCs w:val="24"/>
          <w:lang w:eastAsia="da-DK"/>
        </w:rPr>
      </w:pPr>
      <w:r w:rsidRPr="00C02944">
        <w:rPr>
          <w:szCs w:val="24"/>
          <w:lang w:eastAsia="da-DK"/>
        </w:rPr>
        <w:t xml:space="preserve">As indicated in </w:t>
      </w:r>
      <w:r w:rsidR="00C02944">
        <w:rPr>
          <w:szCs w:val="24"/>
          <w:lang w:eastAsia="da-DK"/>
        </w:rPr>
        <w:t>the application,</w:t>
      </w:r>
      <w:r w:rsidRPr="00C02944">
        <w:rPr>
          <w:szCs w:val="24"/>
          <w:lang w:eastAsia="da-DK"/>
        </w:rPr>
        <w:t xml:space="preserve"> MRL estimated that the installation and operation of an SCR system on the heater would result in a cost effectiveness equal to approximately $20,887 per ton of NOx emission reduction, which is not cost effective. The cost for the installation and operation of an SCR system on the heater was estimated using the SCR cost estimating spreadsheet that EPA developed and published in June of 2019. The installation of an SCR system on the heater would require additional energy to operate the SCR system’s electrical equipment (e.g., pumps, heaters/vaporizers, instrumentation) and provide fan power to overcome the pressure drop across the SCR catalyst bed(s). This increase in electricity usage at the plant would likely result in increased GHG and non-GHG emission rates at one or more power generating stations, reducing the net environmental benefit of the SCR system. Furthermore, the SCR catalyst would require periodic replacement, which would result in a spent catalyst waste stream. This waste stream may represent hazardous waste depending on the composition of the catalyst and the heater’s combustion products collected on the catalyst. Lastly, an SCR system would experience ammonia slip during operation, resulting in ammonia emissions from the heater’s stack, which may negatively impact regional haze due to an increase in the amount of atmospheric ammonia available to generate visibility impairing ammonium nitrates and ammonium sulfates.</w:t>
      </w:r>
    </w:p>
    <w:p w14:paraId="62BAF691" w14:textId="77777777" w:rsidR="00C02944" w:rsidRDefault="00C02944" w:rsidP="00E61C07">
      <w:pPr>
        <w:spacing w:line="260" w:lineRule="atLeast"/>
        <w:rPr>
          <w:szCs w:val="24"/>
          <w:lang w:eastAsia="da-DK"/>
        </w:rPr>
      </w:pPr>
    </w:p>
    <w:p w14:paraId="35B8BA41" w14:textId="29CAC381" w:rsidR="00E61C07" w:rsidRPr="00C02944" w:rsidRDefault="00E61C07" w:rsidP="00E61C07">
      <w:pPr>
        <w:spacing w:line="260" w:lineRule="atLeast"/>
        <w:rPr>
          <w:szCs w:val="24"/>
          <w:lang w:eastAsia="da-DK"/>
        </w:rPr>
      </w:pPr>
      <w:r w:rsidRPr="00C02944">
        <w:rPr>
          <w:szCs w:val="24"/>
          <w:lang w:eastAsia="da-DK"/>
        </w:rPr>
        <w:t>In summary, MRL determined that it would not be cost effective to equip the heater with an SCR system and the operation of an SCR system on the heater would likely result in collateral emissions of GHG and non-GHG pollutants, as well as the generation of an additional solid waste stream at the site. For these reasons, MRL eliminated an SCR system from consideration as the maximum air pollution control capability for the heater’s NOx emissions.</w:t>
      </w:r>
    </w:p>
    <w:p w14:paraId="2F9E5D4A" w14:textId="77777777" w:rsidR="00C02944" w:rsidRDefault="00C02944" w:rsidP="00E61C07">
      <w:pPr>
        <w:spacing w:line="260" w:lineRule="atLeast"/>
        <w:rPr>
          <w:szCs w:val="24"/>
          <w:lang w:eastAsia="da-DK"/>
        </w:rPr>
      </w:pPr>
    </w:p>
    <w:p w14:paraId="0ACE1620" w14:textId="021E426E" w:rsidR="00E61C07" w:rsidRPr="00C02944" w:rsidRDefault="00E61C07" w:rsidP="00E61C07">
      <w:pPr>
        <w:spacing w:line="260" w:lineRule="atLeast"/>
        <w:rPr>
          <w:b/>
          <w:bCs/>
          <w:szCs w:val="24"/>
          <w:lang w:eastAsia="da-DK"/>
        </w:rPr>
      </w:pPr>
      <w:r w:rsidRPr="00C02944">
        <w:rPr>
          <w:b/>
          <w:bCs/>
          <w:szCs w:val="24"/>
          <w:lang w:eastAsia="da-DK"/>
        </w:rPr>
        <w:t>Step 5: Select Maximum Air Pollution Control Capability</w:t>
      </w:r>
    </w:p>
    <w:p w14:paraId="1F337A2E" w14:textId="77777777" w:rsidR="00E61C07" w:rsidRDefault="00E61C07" w:rsidP="00E61C07">
      <w:pPr>
        <w:spacing w:line="260" w:lineRule="atLeast"/>
        <w:rPr>
          <w:szCs w:val="24"/>
          <w:lang w:eastAsia="da-DK"/>
        </w:rPr>
      </w:pPr>
      <w:r w:rsidRPr="00C02944">
        <w:rPr>
          <w:szCs w:val="24"/>
          <w:lang w:eastAsia="da-DK"/>
        </w:rPr>
        <w:t xml:space="preserve">MRL determined that good combustion practices following NESHAP DDDDD requirements represent the maximum air pollution control capability for the NOx emissions from H-1501. The unit will comply with the following emission limitations to reflect the performance of the maximum air pollution control capability for this unit: </w:t>
      </w:r>
    </w:p>
    <w:p w14:paraId="518DABE0" w14:textId="77777777" w:rsidR="00C02944" w:rsidRPr="00C02944" w:rsidRDefault="00C02944" w:rsidP="00E61C07">
      <w:pPr>
        <w:spacing w:line="260" w:lineRule="atLeast"/>
        <w:rPr>
          <w:szCs w:val="24"/>
          <w:lang w:eastAsia="da-DK"/>
        </w:rPr>
      </w:pPr>
    </w:p>
    <w:p w14:paraId="14E3052A" w14:textId="5BBCCAA9" w:rsidR="00E61C07" w:rsidRPr="00C02944" w:rsidRDefault="00E61C07" w:rsidP="00E601B4">
      <w:pPr>
        <w:numPr>
          <w:ilvl w:val="0"/>
          <w:numId w:val="126"/>
        </w:numPr>
        <w:spacing w:after="40" w:line="260" w:lineRule="atLeast"/>
        <w:rPr>
          <w:szCs w:val="24"/>
          <w:lang w:eastAsia="da-DK"/>
        </w:rPr>
      </w:pPr>
      <w:r w:rsidRPr="00C02944">
        <w:rPr>
          <w:szCs w:val="24"/>
          <w:lang w:eastAsia="da-DK"/>
        </w:rPr>
        <w:t xml:space="preserve">NOx emissions from DIB Reboiler Heater (H-1501) shall not exceed 0.10 </w:t>
      </w:r>
      <w:proofErr w:type="spellStart"/>
      <w:r w:rsidRPr="00C02944">
        <w:rPr>
          <w:szCs w:val="24"/>
          <w:lang w:eastAsia="da-DK"/>
        </w:rPr>
        <w:t>lb</w:t>
      </w:r>
      <w:proofErr w:type="spellEnd"/>
      <w:r w:rsidRPr="00C02944">
        <w:rPr>
          <w:szCs w:val="24"/>
          <w:lang w:eastAsia="da-DK"/>
        </w:rPr>
        <w:t>/MMBtu (HHV) on an average of three 1-hr runs.</w:t>
      </w:r>
    </w:p>
    <w:p w14:paraId="1245BD8E" w14:textId="77777777" w:rsidR="00C02944" w:rsidRDefault="00C02944" w:rsidP="00E61C07">
      <w:pPr>
        <w:spacing w:line="260" w:lineRule="atLeast"/>
        <w:rPr>
          <w:szCs w:val="24"/>
          <w:lang w:eastAsia="da-DK"/>
        </w:rPr>
      </w:pPr>
    </w:p>
    <w:p w14:paraId="6449D68D" w14:textId="43078352" w:rsidR="00E61C07" w:rsidRPr="00C02944" w:rsidRDefault="00E61C07" w:rsidP="00E61C07">
      <w:pPr>
        <w:spacing w:line="260" w:lineRule="atLeast"/>
        <w:rPr>
          <w:szCs w:val="24"/>
          <w:lang w:eastAsia="da-DK"/>
        </w:rPr>
      </w:pPr>
      <w:r w:rsidRPr="00C02944">
        <w:rPr>
          <w:b/>
          <w:bCs/>
          <w:szCs w:val="24"/>
          <w:lang w:eastAsia="da-DK"/>
        </w:rPr>
        <w:t>Particulate Matter PM/PM10/PM2.5</w:t>
      </w:r>
    </w:p>
    <w:p w14:paraId="7FB8C532" w14:textId="77777777" w:rsidR="00E61C07" w:rsidRPr="00C02944" w:rsidRDefault="00E61C07" w:rsidP="00E61C07">
      <w:pPr>
        <w:spacing w:line="260" w:lineRule="atLeast"/>
        <w:rPr>
          <w:szCs w:val="24"/>
          <w:lang w:eastAsia="da-DK"/>
        </w:rPr>
      </w:pPr>
      <w:r w:rsidRPr="00C02944">
        <w:rPr>
          <w:szCs w:val="24"/>
          <w:lang w:eastAsia="da-DK"/>
        </w:rPr>
        <w:t xml:space="preserve">DIB Reboiler Heater (H-1501) will emit PM, PM10 and PM2.5 comprising both filterable and condensable fractions. A gaseous fuel combustion device can emit condensable PM10 and PM2.5 due to the incomplete combustion of higher molecular weight hydrocarbons present in the device’s </w:t>
      </w:r>
      <w:r w:rsidRPr="00C02944">
        <w:rPr>
          <w:szCs w:val="24"/>
          <w:lang w:eastAsia="da-DK"/>
        </w:rPr>
        <w:lastRenderedPageBreak/>
        <w:t>gaseous fuel. However, the heater will combust pipeline quality natural gas and RFU off gas, which contain relatively low levels of high molecular weight hydrocarbons; therefore, elevated particulate emissions from incomplete combustion of heavy hydrocarbons are not expected. Additionally, the proposed fuels contain low levels of sulfur, further minimizing the generation of PM10 and PM2.5 when they are combusted.</w:t>
      </w:r>
    </w:p>
    <w:p w14:paraId="163056F0" w14:textId="77777777" w:rsidR="00C02944" w:rsidRDefault="00C02944" w:rsidP="00E61C07">
      <w:pPr>
        <w:spacing w:line="260" w:lineRule="atLeast"/>
        <w:rPr>
          <w:szCs w:val="24"/>
          <w:lang w:eastAsia="da-DK"/>
        </w:rPr>
      </w:pPr>
    </w:p>
    <w:p w14:paraId="6E721788" w14:textId="4C488C04" w:rsidR="00E61C07" w:rsidRPr="00BB76F1" w:rsidRDefault="00E61C07" w:rsidP="00E61C07">
      <w:pPr>
        <w:spacing w:line="260" w:lineRule="atLeast"/>
        <w:rPr>
          <w:szCs w:val="24"/>
          <w:lang w:eastAsia="da-DK"/>
        </w:rPr>
      </w:pPr>
      <w:r w:rsidRPr="00BB76F1">
        <w:rPr>
          <w:szCs w:val="24"/>
          <w:lang w:eastAsia="da-DK"/>
        </w:rPr>
        <w:t>The heater will not be subject to an NSPS or NESHAP emission standard. MRL proposes the following opacity and maximum air pollution control capability for PM, PM10 and PM2.5:</w:t>
      </w:r>
    </w:p>
    <w:p w14:paraId="6ACE391C" w14:textId="77777777" w:rsidR="00C02944" w:rsidRPr="00BB76F1" w:rsidRDefault="00C02944" w:rsidP="00E61C07">
      <w:pPr>
        <w:spacing w:line="260" w:lineRule="atLeast"/>
        <w:rPr>
          <w:szCs w:val="24"/>
          <w:lang w:eastAsia="da-DK"/>
        </w:rPr>
      </w:pPr>
    </w:p>
    <w:p w14:paraId="29FDACBA" w14:textId="59361405" w:rsidR="00E61C07" w:rsidRPr="00BB76F1" w:rsidRDefault="00E61C07" w:rsidP="00C02944">
      <w:pPr>
        <w:numPr>
          <w:ilvl w:val="0"/>
          <w:numId w:val="126"/>
        </w:numPr>
        <w:spacing w:after="40" w:line="260" w:lineRule="atLeast"/>
        <w:rPr>
          <w:szCs w:val="24"/>
          <w:lang w:eastAsia="da-DK"/>
        </w:rPr>
      </w:pPr>
      <w:r w:rsidRPr="00BB76F1">
        <w:rPr>
          <w:szCs w:val="24"/>
          <w:lang w:eastAsia="da-DK"/>
        </w:rPr>
        <w:t>Pursuant to ARM 17.8.304(2), emissions from the heater shall not exceed an opacity of 20% or greater averaged over six consecutive minutes;</w:t>
      </w:r>
    </w:p>
    <w:p w14:paraId="03D819D7" w14:textId="58794287" w:rsidR="00E61C07" w:rsidRPr="00BB76F1" w:rsidRDefault="00E61C07" w:rsidP="00C02944">
      <w:pPr>
        <w:numPr>
          <w:ilvl w:val="0"/>
          <w:numId w:val="126"/>
        </w:numPr>
        <w:spacing w:after="40" w:line="260" w:lineRule="atLeast"/>
        <w:rPr>
          <w:szCs w:val="24"/>
          <w:lang w:eastAsia="da-DK"/>
        </w:rPr>
      </w:pPr>
      <w:r w:rsidRPr="00BB76F1">
        <w:rPr>
          <w:szCs w:val="24"/>
          <w:lang w:eastAsia="da-DK"/>
        </w:rPr>
        <w:t xml:space="preserve">PM (filterable) emissions from the heater shall not exceed 0.0019 </w:t>
      </w:r>
      <w:proofErr w:type="spellStart"/>
      <w:r w:rsidRPr="00BB76F1">
        <w:rPr>
          <w:szCs w:val="24"/>
          <w:lang w:eastAsia="da-DK"/>
        </w:rPr>
        <w:t>lb</w:t>
      </w:r>
      <w:proofErr w:type="spellEnd"/>
      <w:r w:rsidRPr="00BB76F1">
        <w:rPr>
          <w:szCs w:val="24"/>
          <w:lang w:eastAsia="da-DK"/>
        </w:rPr>
        <w:t>/MMBtu;</w:t>
      </w:r>
    </w:p>
    <w:p w14:paraId="1463FE69" w14:textId="1E1357FF" w:rsidR="00E61C07" w:rsidRPr="00BB76F1" w:rsidRDefault="00E61C07" w:rsidP="00C02944">
      <w:pPr>
        <w:numPr>
          <w:ilvl w:val="0"/>
          <w:numId w:val="126"/>
        </w:numPr>
        <w:spacing w:after="40" w:line="260" w:lineRule="atLeast"/>
        <w:rPr>
          <w:szCs w:val="24"/>
          <w:lang w:eastAsia="da-DK"/>
        </w:rPr>
      </w:pPr>
      <w:r w:rsidRPr="00BB76F1">
        <w:rPr>
          <w:szCs w:val="24"/>
          <w:lang w:eastAsia="da-DK"/>
        </w:rPr>
        <w:t xml:space="preserve">PM10 emissions from the heater shall not exceed 0.0075 </w:t>
      </w:r>
      <w:proofErr w:type="spellStart"/>
      <w:r w:rsidRPr="00BB76F1">
        <w:rPr>
          <w:szCs w:val="24"/>
          <w:lang w:eastAsia="da-DK"/>
        </w:rPr>
        <w:t>lb</w:t>
      </w:r>
      <w:proofErr w:type="spellEnd"/>
      <w:r w:rsidRPr="00BB76F1">
        <w:rPr>
          <w:szCs w:val="24"/>
          <w:lang w:eastAsia="da-DK"/>
        </w:rPr>
        <w:t>/MMBtu; and</w:t>
      </w:r>
    </w:p>
    <w:p w14:paraId="5B23C98D" w14:textId="587CFDCB" w:rsidR="00E61C07" w:rsidRPr="00BB76F1" w:rsidRDefault="00E61C07" w:rsidP="00C02944">
      <w:pPr>
        <w:numPr>
          <w:ilvl w:val="0"/>
          <w:numId w:val="126"/>
        </w:numPr>
        <w:spacing w:after="40" w:line="260" w:lineRule="atLeast"/>
        <w:rPr>
          <w:szCs w:val="24"/>
          <w:lang w:eastAsia="da-DK"/>
        </w:rPr>
      </w:pPr>
      <w:r w:rsidRPr="00BB76F1">
        <w:rPr>
          <w:szCs w:val="24"/>
          <w:lang w:eastAsia="da-DK"/>
        </w:rPr>
        <w:t xml:space="preserve">PM2.5 emissions from the heater shall not exceed 0.0075 </w:t>
      </w:r>
      <w:proofErr w:type="spellStart"/>
      <w:r w:rsidRPr="00BB76F1">
        <w:rPr>
          <w:szCs w:val="24"/>
          <w:lang w:eastAsia="da-DK"/>
        </w:rPr>
        <w:t>lb</w:t>
      </w:r>
      <w:proofErr w:type="spellEnd"/>
      <w:r w:rsidRPr="00BB76F1">
        <w:rPr>
          <w:szCs w:val="24"/>
          <w:lang w:eastAsia="da-DK"/>
        </w:rPr>
        <w:t>/MMBtu.</w:t>
      </w:r>
    </w:p>
    <w:p w14:paraId="1DB842CD" w14:textId="77777777" w:rsidR="00C02944" w:rsidRPr="00C02944" w:rsidRDefault="00C02944" w:rsidP="00C02944">
      <w:pPr>
        <w:spacing w:after="40" w:line="260" w:lineRule="atLeast"/>
        <w:ind w:left="720"/>
        <w:rPr>
          <w:szCs w:val="24"/>
          <w:lang w:eastAsia="da-DK"/>
        </w:rPr>
      </w:pPr>
    </w:p>
    <w:p w14:paraId="06F80409" w14:textId="5310F309" w:rsidR="00E61C07" w:rsidRPr="00C02944" w:rsidRDefault="00E61C07" w:rsidP="00E61C07">
      <w:pPr>
        <w:spacing w:line="260" w:lineRule="atLeast"/>
        <w:rPr>
          <w:b/>
          <w:bCs/>
          <w:szCs w:val="24"/>
          <w:lang w:eastAsia="da-DK"/>
        </w:rPr>
      </w:pPr>
      <w:r w:rsidRPr="00C02944">
        <w:rPr>
          <w:b/>
          <w:bCs/>
          <w:szCs w:val="24"/>
          <w:lang w:eastAsia="da-DK"/>
        </w:rPr>
        <w:t>Step 1: Identify Control Technologies</w:t>
      </w:r>
    </w:p>
    <w:p w14:paraId="73BF90A1" w14:textId="77777777" w:rsidR="00E61C07" w:rsidRPr="00C02944" w:rsidRDefault="00E61C07" w:rsidP="00E61C07">
      <w:pPr>
        <w:spacing w:line="260" w:lineRule="atLeast"/>
        <w:rPr>
          <w:szCs w:val="24"/>
          <w:lang w:eastAsia="da-DK"/>
        </w:rPr>
      </w:pPr>
      <w:r w:rsidRPr="00C02944">
        <w:rPr>
          <w:szCs w:val="24"/>
          <w:lang w:eastAsia="da-DK"/>
        </w:rPr>
        <w:t>The following are available PM emission control technologies for DIB Reboiler Heater (H-1501).</w:t>
      </w:r>
    </w:p>
    <w:p w14:paraId="171C55A5" w14:textId="7C505E9B" w:rsidR="00E61C07" w:rsidRPr="00C02944" w:rsidRDefault="00E61C07" w:rsidP="00C02944">
      <w:pPr>
        <w:numPr>
          <w:ilvl w:val="0"/>
          <w:numId w:val="126"/>
        </w:numPr>
        <w:spacing w:after="40" w:line="260" w:lineRule="atLeast"/>
        <w:rPr>
          <w:szCs w:val="24"/>
          <w:lang w:eastAsia="da-DK"/>
        </w:rPr>
      </w:pPr>
      <w:r w:rsidRPr="00C02944">
        <w:rPr>
          <w:szCs w:val="24"/>
          <w:lang w:eastAsia="da-DK"/>
        </w:rPr>
        <w:t>Good Combustion Practices;</w:t>
      </w:r>
    </w:p>
    <w:p w14:paraId="350E56CF" w14:textId="68A207B7" w:rsidR="00E61C07" w:rsidRPr="00C02944" w:rsidRDefault="00E61C07" w:rsidP="00C02944">
      <w:pPr>
        <w:numPr>
          <w:ilvl w:val="0"/>
          <w:numId w:val="126"/>
        </w:numPr>
        <w:spacing w:after="40" w:line="260" w:lineRule="atLeast"/>
        <w:rPr>
          <w:szCs w:val="24"/>
          <w:lang w:eastAsia="da-DK"/>
        </w:rPr>
      </w:pPr>
      <w:r w:rsidRPr="00C02944">
        <w:rPr>
          <w:szCs w:val="24"/>
          <w:lang w:eastAsia="da-DK"/>
        </w:rPr>
        <w:t>ESP;</w:t>
      </w:r>
    </w:p>
    <w:p w14:paraId="02252210" w14:textId="73C01A1A" w:rsidR="00E61C07" w:rsidRPr="00C02944" w:rsidRDefault="00E61C07" w:rsidP="00C02944">
      <w:pPr>
        <w:numPr>
          <w:ilvl w:val="0"/>
          <w:numId w:val="126"/>
        </w:numPr>
        <w:spacing w:after="40" w:line="260" w:lineRule="atLeast"/>
        <w:rPr>
          <w:szCs w:val="24"/>
          <w:lang w:eastAsia="da-DK"/>
        </w:rPr>
      </w:pPr>
      <w:r w:rsidRPr="00C02944">
        <w:rPr>
          <w:szCs w:val="24"/>
          <w:lang w:eastAsia="da-DK"/>
        </w:rPr>
        <w:t>Filter;</w:t>
      </w:r>
    </w:p>
    <w:p w14:paraId="659871A3" w14:textId="0DAC28B6" w:rsidR="00E61C07" w:rsidRPr="00C02944" w:rsidRDefault="00E61C07" w:rsidP="00C02944">
      <w:pPr>
        <w:numPr>
          <w:ilvl w:val="0"/>
          <w:numId w:val="126"/>
        </w:numPr>
        <w:spacing w:after="40" w:line="260" w:lineRule="atLeast"/>
        <w:rPr>
          <w:szCs w:val="24"/>
          <w:lang w:eastAsia="da-DK"/>
        </w:rPr>
      </w:pPr>
      <w:r w:rsidRPr="00C02944">
        <w:rPr>
          <w:szCs w:val="24"/>
          <w:lang w:eastAsia="da-DK"/>
        </w:rPr>
        <w:t>Wet Scrubber; and</w:t>
      </w:r>
    </w:p>
    <w:p w14:paraId="244C7267" w14:textId="17DEF889" w:rsidR="00E61C07" w:rsidRPr="00C02944" w:rsidRDefault="00E61C07" w:rsidP="00C02944">
      <w:pPr>
        <w:numPr>
          <w:ilvl w:val="0"/>
          <w:numId w:val="126"/>
        </w:numPr>
        <w:spacing w:after="40" w:line="260" w:lineRule="atLeast"/>
        <w:rPr>
          <w:szCs w:val="24"/>
          <w:lang w:eastAsia="da-DK"/>
        </w:rPr>
      </w:pPr>
      <w:r w:rsidRPr="00C02944">
        <w:rPr>
          <w:szCs w:val="24"/>
          <w:lang w:eastAsia="da-DK"/>
        </w:rPr>
        <w:t>Cyclone.</w:t>
      </w:r>
    </w:p>
    <w:p w14:paraId="6903AC05" w14:textId="77777777" w:rsidR="006074E6" w:rsidRDefault="006074E6" w:rsidP="00E61C07">
      <w:pPr>
        <w:spacing w:line="260" w:lineRule="atLeast"/>
        <w:rPr>
          <w:szCs w:val="24"/>
          <w:lang w:eastAsia="da-DK"/>
        </w:rPr>
      </w:pPr>
    </w:p>
    <w:p w14:paraId="23CDB163" w14:textId="6DDA412F" w:rsidR="00E61C07" w:rsidRPr="00C02944" w:rsidRDefault="00E61C07" w:rsidP="00E61C07">
      <w:pPr>
        <w:spacing w:line="260" w:lineRule="atLeast"/>
        <w:rPr>
          <w:szCs w:val="24"/>
          <w:lang w:eastAsia="da-DK"/>
        </w:rPr>
      </w:pPr>
      <w:r w:rsidRPr="00C02944">
        <w:rPr>
          <w:szCs w:val="24"/>
          <w:lang w:eastAsia="da-DK"/>
        </w:rPr>
        <w:t>These technologies are generally described below.</w:t>
      </w:r>
    </w:p>
    <w:p w14:paraId="251ADFE2" w14:textId="674052A1" w:rsidR="00E61C07" w:rsidRPr="00C02944" w:rsidRDefault="00E61C07" w:rsidP="00E61C07">
      <w:pPr>
        <w:spacing w:line="260" w:lineRule="atLeast"/>
        <w:rPr>
          <w:szCs w:val="24"/>
          <w:lang w:eastAsia="da-DK"/>
        </w:rPr>
      </w:pPr>
      <w:r w:rsidRPr="00C02944">
        <w:rPr>
          <w:szCs w:val="24"/>
          <w:lang w:eastAsia="da-DK"/>
        </w:rPr>
        <w:t>Good Combustion Practices</w:t>
      </w:r>
    </w:p>
    <w:p w14:paraId="130BAE6E" w14:textId="332BE2E1" w:rsidR="00E61C07" w:rsidRPr="00C02944" w:rsidRDefault="00E61C07" w:rsidP="00E61C07">
      <w:pPr>
        <w:spacing w:line="260" w:lineRule="atLeast"/>
        <w:rPr>
          <w:szCs w:val="24"/>
          <w:lang w:eastAsia="da-DK"/>
        </w:rPr>
      </w:pPr>
      <w:r w:rsidRPr="00C02944">
        <w:rPr>
          <w:szCs w:val="24"/>
          <w:lang w:eastAsia="da-DK"/>
        </w:rPr>
        <w:t xml:space="preserve">Please see </w:t>
      </w:r>
      <w:r w:rsidR="00AF77EF">
        <w:rPr>
          <w:szCs w:val="24"/>
          <w:lang w:eastAsia="da-DK"/>
        </w:rPr>
        <w:t>Definition Section I</w:t>
      </w:r>
      <w:r w:rsidRPr="00C02944">
        <w:rPr>
          <w:szCs w:val="24"/>
          <w:lang w:eastAsia="da-DK"/>
        </w:rPr>
        <w:t xml:space="preserve"> herein for a discussion of this technology.</w:t>
      </w:r>
    </w:p>
    <w:p w14:paraId="176B595F" w14:textId="77777777" w:rsidR="006074E6" w:rsidRDefault="006074E6" w:rsidP="00E61C07">
      <w:pPr>
        <w:spacing w:line="260" w:lineRule="atLeast"/>
        <w:rPr>
          <w:szCs w:val="24"/>
          <w:lang w:eastAsia="da-DK"/>
        </w:rPr>
      </w:pPr>
    </w:p>
    <w:p w14:paraId="422F76D2" w14:textId="5741EE99" w:rsidR="00E61C07" w:rsidRPr="00C02944" w:rsidRDefault="00E61C07" w:rsidP="00E61C07">
      <w:pPr>
        <w:spacing w:line="260" w:lineRule="atLeast"/>
        <w:rPr>
          <w:szCs w:val="24"/>
          <w:lang w:eastAsia="da-DK"/>
        </w:rPr>
      </w:pPr>
      <w:r w:rsidRPr="00C02944">
        <w:rPr>
          <w:szCs w:val="24"/>
          <w:lang w:eastAsia="da-DK"/>
        </w:rPr>
        <w:t>ESP</w:t>
      </w:r>
    </w:p>
    <w:p w14:paraId="31EE2D5B" w14:textId="7CF1A8B4" w:rsidR="00E61C07" w:rsidRPr="00C02944" w:rsidRDefault="00E61C07" w:rsidP="00E61C07">
      <w:pPr>
        <w:spacing w:line="260" w:lineRule="atLeast"/>
        <w:rPr>
          <w:szCs w:val="24"/>
          <w:lang w:eastAsia="da-DK"/>
        </w:rPr>
      </w:pPr>
      <w:r w:rsidRPr="00C02944">
        <w:rPr>
          <w:szCs w:val="24"/>
          <w:lang w:eastAsia="da-DK"/>
        </w:rPr>
        <w:t xml:space="preserve">Please see </w:t>
      </w:r>
      <w:r w:rsidR="00AF77EF">
        <w:rPr>
          <w:szCs w:val="24"/>
          <w:lang w:eastAsia="da-DK"/>
        </w:rPr>
        <w:t xml:space="preserve">Definition </w:t>
      </w:r>
      <w:proofErr w:type="spellStart"/>
      <w:r w:rsidR="00AF77EF">
        <w:rPr>
          <w:szCs w:val="24"/>
          <w:lang w:eastAsia="da-DK"/>
        </w:rPr>
        <w:t>SectionVIII</w:t>
      </w:r>
      <w:proofErr w:type="spellEnd"/>
      <w:r w:rsidRPr="00C02944">
        <w:rPr>
          <w:szCs w:val="24"/>
          <w:lang w:eastAsia="da-DK"/>
        </w:rPr>
        <w:t xml:space="preserve"> herein for a discussion of this technology.</w:t>
      </w:r>
    </w:p>
    <w:p w14:paraId="492D9DDA" w14:textId="77777777" w:rsidR="006074E6" w:rsidRDefault="006074E6" w:rsidP="00E61C07">
      <w:pPr>
        <w:spacing w:line="260" w:lineRule="atLeast"/>
        <w:rPr>
          <w:szCs w:val="24"/>
          <w:lang w:eastAsia="da-DK"/>
        </w:rPr>
      </w:pPr>
    </w:p>
    <w:p w14:paraId="194ED873" w14:textId="41EA00CD" w:rsidR="00E61C07" w:rsidRPr="00C02944" w:rsidRDefault="00E61C07" w:rsidP="00E61C07">
      <w:pPr>
        <w:spacing w:line="260" w:lineRule="atLeast"/>
        <w:rPr>
          <w:szCs w:val="24"/>
          <w:lang w:eastAsia="da-DK"/>
        </w:rPr>
      </w:pPr>
      <w:r w:rsidRPr="00C02944">
        <w:rPr>
          <w:szCs w:val="24"/>
          <w:lang w:eastAsia="da-DK"/>
        </w:rPr>
        <w:t>Filter</w:t>
      </w:r>
    </w:p>
    <w:p w14:paraId="00D265D5" w14:textId="3C027EAF" w:rsidR="00E61C07" w:rsidRPr="00C02944" w:rsidRDefault="00E61C07" w:rsidP="00E61C07">
      <w:pPr>
        <w:spacing w:line="260" w:lineRule="atLeast"/>
        <w:rPr>
          <w:szCs w:val="24"/>
          <w:lang w:eastAsia="da-DK"/>
        </w:rPr>
      </w:pPr>
      <w:r w:rsidRPr="00C02944">
        <w:rPr>
          <w:szCs w:val="24"/>
          <w:lang w:eastAsia="da-DK"/>
        </w:rPr>
        <w:t xml:space="preserve">Please see </w:t>
      </w:r>
      <w:r w:rsidR="00AF77EF">
        <w:rPr>
          <w:szCs w:val="24"/>
          <w:lang w:eastAsia="da-DK"/>
        </w:rPr>
        <w:t>Definition Section IX</w:t>
      </w:r>
      <w:r w:rsidRPr="00C02944">
        <w:rPr>
          <w:szCs w:val="24"/>
          <w:lang w:eastAsia="da-DK"/>
        </w:rPr>
        <w:t xml:space="preserve"> herein for a discussion of this technology.</w:t>
      </w:r>
    </w:p>
    <w:p w14:paraId="7FAD30D8" w14:textId="77777777" w:rsidR="006074E6" w:rsidRDefault="006074E6" w:rsidP="00E61C07">
      <w:pPr>
        <w:spacing w:line="260" w:lineRule="atLeast"/>
        <w:rPr>
          <w:szCs w:val="24"/>
          <w:lang w:eastAsia="da-DK"/>
        </w:rPr>
      </w:pPr>
    </w:p>
    <w:p w14:paraId="22995CBF" w14:textId="760D84D1" w:rsidR="00E61C07" w:rsidRPr="00C02944" w:rsidRDefault="00E61C07" w:rsidP="00E61C07">
      <w:pPr>
        <w:spacing w:line="260" w:lineRule="atLeast"/>
        <w:rPr>
          <w:szCs w:val="24"/>
          <w:lang w:eastAsia="da-DK"/>
        </w:rPr>
      </w:pPr>
      <w:r w:rsidRPr="00C02944">
        <w:rPr>
          <w:szCs w:val="24"/>
          <w:lang w:eastAsia="da-DK"/>
        </w:rPr>
        <w:t>Wet Scrubber</w:t>
      </w:r>
    </w:p>
    <w:p w14:paraId="7087BFFC" w14:textId="25C61AE5" w:rsidR="00E61C07" w:rsidRPr="00C02944" w:rsidRDefault="00E61C07" w:rsidP="00E61C07">
      <w:pPr>
        <w:spacing w:line="260" w:lineRule="atLeast"/>
        <w:rPr>
          <w:szCs w:val="24"/>
          <w:lang w:eastAsia="da-DK"/>
        </w:rPr>
      </w:pPr>
      <w:r w:rsidRPr="00C02944">
        <w:rPr>
          <w:szCs w:val="24"/>
          <w:lang w:eastAsia="da-DK"/>
        </w:rPr>
        <w:t xml:space="preserve">Please see </w:t>
      </w:r>
      <w:r w:rsidR="00AF77EF">
        <w:rPr>
          <w:szCs w:val="24"/>
          <w:lang w:eastAsia="da-DK"/>
        </w:rPr>
        <w:t>Definition Section X</w:t>
      </w:r>
      <w:r w:rsidRPr="00C02944">
        <w:rPr>
          <w:szCs w:val="24"/>
          <w:lang w:eastAsia="da-DK"/>
        </w:rPr>
        <w:t xml:space="preserve"> herein for a discussion of this technology.</w:t>
      </w:r>
    </w:p>
    <w:p w14:paraId="232B60C9" w14:textId="77777777" w:rsidR="006074E6" w:rsidRDefault="006074E6" w:rsidP="00E61C07">
      <w:pPr>
        <w:spacing w:line="260" w:lineRule="atLeast"/>
        <w:rPr>
          <w:szCs w:val="24"/>
          <w:lang w:eastAsia="da-DK"/>
        </w:rPr>
      </w:pPr>
    </w:p>
    <w:p w14:paraId="22DD1F85" w14:textId="3237D677" w:rsidR="00E61C07" w:rsidRPr="00C02944" w:rsidRDefault="00E61C07" w:rsidP="00E61C07">
      <w:pPr>
        <w:spacing w:line="260" w:lineRule="atLeast"/>
        <w:rPr>
          <w:szCs w:val="24"/>
          <w:lang w:eastAsia="da-DK"/>
        </w:rPr>
      </w:pPr>
      <w:r w:rsidRPr="00C02944">
        <w:rPr>
          <w:szCs w:val="24"/>
          <w:lang w:eastAsia="da-DK"/>
        </w:rPr>
        <w:t>Cyclone</w:t>
      </w:r>
    </w:p>
    <w:p w14:paraId="180F0204" w14:textId="4C869F7E" w:rsidR="00E61C07" w:rsidRPr="00C02944" w:rsidRDefault="00E61C07" w:rsidP="00E61C07">
      <w:pPr>
        <w:spacing w:line="260" w:lineRule="atLeast"/>
        <w:rPr>
          <w:szCs w:val="24"/>
          <w:lang w:eastAsia="da-DK"/>
        </w:rPr>
      </w:pPr>
      <w:r w:rsidRPr="00C02944">
        <w:rPr>
          <w:szCs w:val="24"/>
          <w:lang w:eastAsia="da-DK"/>
        </w:rPr>
        <w:t xml:space="preserve">Please see </w:t>
      </w:r>
      <w:r w:rsidR="00AF77EF">
        <w:rPr>
          <w:szCs w:val="24"/>
          <w:lang w:eastAsia="da-DK"/>
        </w:rPr>
        <w:t xml:space="preserve">Definition </w:t>
      </w:r>
      <w:proofErr w:type="spellStart"/>
      <w:r w:rsidR="00AF77EF">
        <w:rPr>
          <w:szCs w:val="24"/>
          <w:lang w:eastAsia="da-DK"/>
        </w:rPr>
        <w:t>SectionXI</w:t>
      </w:r>
      <w:proofErr w:type="spellEnd"/>
      <w:r w:rsidRPr="00C02944">
        <w:rPr>
          <w:szCs w:val="24"/>
          <w:lang w:eastAsia="da-DK"/>
        </w:rPr>
        <w:t xml:space="preserve"> herein for a discussion of this technology.</w:t>
      </w:r>
    </w:p>
    <w:p w14:paraId="17C5A3F1" w14:textId="55E42B14" w:rsidR="006074E6" w:rsidRDefault="006074E6" w:rsidP="00E61C07">
      <w:pPr>
        <w:spacing w:line="260" w:lineRule="atLeast"/>
        <w:rPr>
          <w:szCs w:val="24"/>
          <w:lang w:eastAsia="da-DK"/>
        </w:rPr>
      </w:pPr>
    </w:p>
    <w:p w14:paraId="12CD1EFC" w14:textId="142F0BB3" w:rsidR="00E61C07" w:rsidRPr="006074E6" w:rsidRDefault="006074E6" w:rsidP="00E61C07">
      <w:pPr>
        <w:spacing w:line="260" w:lineRule="atLeast"/>
        <w:rPr>
          <w:b/>
          <w:bCs/>
          <w:szCs w:val="24"/>
          <w:lang w:eastAsia="da-DK"/>
        </w:rPr>
      </w:pPr>
      <w:r w:rsidRPr="006074E6">
        <w:rPr>
          <w:b/>
          <w:bCs/>
          <w:szCs w:val="24"/>
          <w:lang w:eastAsia="da-DK"/>
        </w:rPr>
        <w:t>S</w:t>
      </w:r>
      <w:r w:rsidR="00E61C07" w:rsidRPr="006074E6">
        <w:rPr>
          <w:b/>
          <w:bCs/>
          <w:szCs w:val="24"/>
          <w:lang w:eastAsia="da-DK"/>
        </w:rPr>
        <w:t>tep 2: Eliminate Technically Infeasible Options</w:t>
      </w:r>
    </w:p>
    <w:p w14:paraId="622A609E" w14:textId="77777777" w:rsidR="00E61C07" w:rsidRPr="00C02944" w:rsidRDefault="00E61C07" w:rsidP="00E61C07">
      <w:pPr>
        <w:spacing w:line="260" w:lineRule="atLeast"/>
        <w:rPr>
          <w:szCs w:val="24"/>
          <w:lang w:eastAsia="da-DK"/>
        </w:rPr>
      </w:pPr>
      <w:r w:rsidRPr="00C02944">
        <w:rPr>
          <w:szCs w:val="24"/>
          <w:lang w:eastAsia="da-DK"/>
        </w:rPr>
        <w:t>The technical feasibility of the PM emission control technologies determined to be available for the DIB Reboiler Heater (H-1501) is evaluated below.</w:t>
      </w:r>
    </w:p>
    <w:p w14:paraId="4754C9C2" w14:textId="77777777" w:rsidR="00AF77EF" w:rsidRDefault="00AF77EF" w:rsidP="00E61C07">
      <w:pPr>
        <w:spacing w:line="260" w:lineRule="atLeast"/>
        <w:rPr>
          <w:szCs w:val="24"/>
          <w:lang w:eastAsia="da-DK"/>
        </w:rPr>
      </w:pPr>
    </w:p>
    <w:p w14:paraId="0EC97AA6" w14:textId="63A18AC0" w:rsidR="00E61C07" w:rsidRPr="00C02944" w:rsidRDefault="00E61C07" w:rsidP="00E61C07">
      <w:pPr>
        <w:spacing w:line="260" w:lineRule="atLeast"/>
        <w:rPr>
          <w:szCs w:val="24"/>
          <w:lang w:eastAsia="da-DK"/>
        </w:rPr>
      </w:pPr>
      <w:r w:rsidRPr="00C02944">
        <w:rPr>
          <w:szCs w:val="24"/>
          <w:lang w:eastAsia="da-DK"/>
        </w:rPr>
        <w:t>Good Combustion Practices</w:t>
      </w:r>
    </w:p>
    <w:p w14:paraId="6272DF56" w14:textId="77777777" w:rsidR="00E61C07" w:rsidRPr="00C02944" w:rsidRDefault="00E61C07" w:rsidP="00E61C07">
      <w:pPr>
        <w:spacing w:line="260" w:lineRule="atLeast"/>
        <w:rPr>
          <w:szCs w:val="24"/>
          <w:lang w:eastAsia="da-DK"/>
        </w:rPr>
      </w:pPr>
      <w:r w:rsidRPr="00C02944">
        <w:rPr>
          <w:szCs w:val="24"/>
          <w:lang w:eastAsia="da-DK"/>
        </w:rPr>
        <w:t>Good combustion practices will be an integral component of the design and operation of the heater. Therefore, this option is technically feasible for the heater.</w:t>
      </w:r>
    </w:p>
    <w:p w14:paraId="40F11D84" w14:textId="77777777" w:rsidR="00AF77EF" w:rsidRDefault="00AF77EF" w:rsidP="00E61C07">
      <w:pPr>
        <w:spacing w:line="260" w:lineRule="atLeast"/>
        <w:rPr>
          <w:szCs w:val="24"/>
          <w:lang w:eastAsia="da-DK"/>
        </w:rPr>
      </w:pPr>
    </w:p>
    <w:p w14:paraId="6BEEC673" w14:textId="1ACCE16F" w:rsidR="00E61C07" w:rsidRPr="00C02944" w:rsidRDefault="00E61C07" w:rsidP="00E61C07">
      <w:pPr>
        <w:spacing w:line="260" w:lineRule="atLeast"/>
        <w:rPr>
          <w:szCs w:val="24"/>
          <w:lang w:eastAsia="da-DK"/>
        </w:rPr>
      </w:pPr>
      <w:r w:rsidRPr="00C02944">
        <w:rPr>
          <w:szCs w:val="24"/>
          <w:lang w:eastAsia="da-DK"/>
        </w:rPr>
        <w:t>ESP</w:t>
      </w:r>
    </w:p>
    <w:p w14:paraId="42400C4F" w14:textId="77777777" w:rsidR="00E61C07" w:rsidRPr="00C02944" w:rsidRDefault="00E61C07" w:rsidP="00E61C07">
      <w:pPr>
        <w:spacing w:line="260" w:lineRule="atLeast"/>
        <w:rPr>
          <w:szCs w:val="24"/>
          <w:lang w:eastAsia="da-DK"/>
        </w:rPr>
      </w:pPr>
      <w:r w:rsidRPr="00C02944">
        <w:rPr>
          <w:szCs w:val="24"/>
          <w:lang w:eastAsia="da-DK"/>
        </w:rPr>
        <w:lastRenderedPageBreak/>
        <w:t>MRL estimated that the PM emitted by the heater will be PM10, which is a characteristic that would limit the control effectiveness of an ESP. Additionally, the PM10 concentration in the heater’s exhaust stream is below the concentration typically required for effective performance of the ESP. Thus, an ESP would not lower the heater’s PM10 emissions by any appreciable amount. Furthermore, research of EPA’s RBLC database indicates that ESP has not been used to control PM emissions from a comparable heater. These factors indicate it would not be technically feasible to use an ESP to control PM emissions from the heater.</w:t>
      </w:r>
    </w:p>
    <w:p w14:paraId="6F45CF31" w14:textId="77777777" w:rsidR="00AF77EF" w:rsidRDefault="00AF77EF" w:rsidP="00E61C07">
      <w:pPr>
        <w:spacing w:line="260" w:lineRule="atLeast"/>
        <w:rPr>
          <w:szCs w:val="24"/>
          <w:lang w:eastAsia="da-DK"/>
        </w:rPr>
      </w:pPr>
    </w:p>
    <w:p w14:paraId="2E250725" w14:textId="642A8E99" w:rsidR="00E61C07" w:rsidRPr="00C02944" w:rsidRDefault="00E61C07" w:rsidP="00E61C07">
      <w:pPr>
        <w:spacing w:line="260" w:lineRule="atLeast"/>
        <w:rPr>
          <w:szCs w:val="24"/>
          <w:lang w:eastAsia="da-DK"/>
        </w:rPr>
      </w:pPr>
      <w:r w:rsidRPr="00C02944">
        <w:rPr>
          <w:szCs w:val="24"/>
          <w:lang w:eastAsia="da-DK"/>
        </w:rPr>
        <w:t>Fabric Filter / Baghouse</w:t>
      </w:r>
    </w:p>
    <w:p w14:paraId="5D8FE51D" w14:textId="77777777" w:rsidR="00E61C07" w:rsidRPr="00C02944" w:rsidRDefault="00E61C07" w:rsidP="00E61C07">
      <w:pPr>
        <w:spacing w:line="260" w:lineRule="atLeast"/>
        <w:rPr>
          <w:szCs w:val="24"/>
          <w:lang w:eastAsia="da-DK"/>
        </w:rPr>
      </w:pPr>
      <w:r w:rsidRPr="00C02944">
        <w:rPr>
          <w:szCs w:val="24"/>
          <w:lang w:eastAsia="da-DK"/>
        </w:rPr>
        <w:t xml:space="preserve">Baghouses/fabric filters are not used on natural gas-fired combustion units due to the inherently low filterable PM content of natural gas. Uncontrolled PM emissions from natural gas combustion are already on the order of ~0.001 to 0.003 </w:t>
      </w:r>
      <w:proofErr w:type="spellStart"/>
      <w:r w:rsidRPr="00C02944">
        <w:rPr>
          <w:szCs w:val="24"/>
          <w:lang w:eastAsia="da-DK"/>
        </w:rPr>
        <w:t>lb</w:t>
      </w:r>
      <w:proofErr w:type="spellEnd"/>
      <w:r w:rsidRPr="00C02944">
        <w:rPr>
          <w:szCs w:val="24"/>
          <w:lang w:eastAsia="da-DK"/>
        </w:rPr>
        <w:t xml:space="preserve">/MMBtu, which is comparable to or below typical fabric filter outlet concentrations. Therefore, the installation of a baghouse would provide negligible emission reduction at disproportionate capital and operating cost. </w:t>
      </w:r>
    </w:p>
    <w:p w14:paraId="4BD12848" w14:textId="0D0A2B4F" w:rsidR="00AF77EF" w:rsidRDefault="00AF77EF" w:rsidP="00E61C07">
      <w:pPr>
        <w:spacing w:line="260" w:lineRule="atLeast"/>
        <w:rPr>
          <w:szCs w:val="24"/>
          <w:lang w:eastAsia="da-DK"/>
        </w:rPr>
      </w:pPr>
    </w:p>
    <w:p w14:paraId="74557F18" w14:textId="395E50FF" w:rsidR="00E61C07" w:rsidRPr="00C02944" w:rsidRDefault="00AF77EF" w:rsidP="00E61C07">
      <w:pPr>
        <w:spacing w:line="260" w:lineRule="atLeast"/>
        <w:rPr>
          <w:szCs w:val="24"/>
          <w:lang w:eastAsia="da-DK"/>
        </w:rPr>
      </w:pPr>
      <w:r>
        <w:rPr>
          <w:szCs w:val="24"/>
          <w:lang w:eastAsia="da-DK"/>
        </w:rPr>
        <w:t>S</w:t>
      </w:r>
      <w:r w:rsidRPr="00C02944">
        <w:rPr>
          <w:szCs w:val="24"/>
          <w:lang w:eastAsia="da-DK"/>
        </w:rPr>
        <w:t>econdly</w:t>
      </w:r>
      <w:r w:rsidR="00E61C07" w:rsidRPr="00C02944">
        <w:rPr>
          <w:szCs w:val="24"/>
          <w:lang w:eastAsia="da-DK"/>
        </w:rPr>
        <w:t xml:space="preserve">, conventional filter bags have temperature limits, typically ranging from 275°F (e.g., standard polyester bags) to 500°F (e.g., fiberglass, Nomex, Teflon). Flue gas from fuel gas combustion of the heater (expected to be 525°F – 600°F) could melt or damage the filter material. </w:t>
      </w:r>
    </w:p>
    <w:p w14:paraId="0EF9BBB3" w14:textId="77777777" w:rsidR="00E61C07" w:rsidRPr="00C02944" w:rsidRDefault="00E61C07" w:rsidP="00E61C07">
      <w:pPr>
        <w:spacing w:line="260" w:lineRule="atLeast"/>
        <w:rPr>
          <w:szCs w:val="24"/>
          <w:lang w:eastAsia="da-DK"/>
        </w:rPr>
      </w:pPr>
      <w:r w:rsidRPr="00C02944">
        <w:rPr>
          <w:szCs w:val="24"/>
          <w:lang w:eastAsia="da-DK"/>
        </w:rPr>
        <w:t xml:space="preserve">Thirdly, fuel gas combustion produces a high volume of moisture in the flue gas. When the flue gas drops below its dew point, moisture can condense on the filter bags, which will cause the bags to become clogged as the fine condensable PM sticks to the wet fabric and thus will not lower the condensable PM emissions by any appreciable amount. Additionally, condensation can also cause corrosion to the baghouse's metal components, leading to material degradation and equipment failure.   </w:t>
      </w:r>
    </w:p>
    <w:p w14:paraId="64BAB5A9" w14:textId="77777777" w:rsidR="00AF77EF" w:rsidRDefault="00AF77EF" w:rsidP="00E61C07">
      <w:pPr>
        <w:spacing w:line="260" w:lineRule="atLeast"/>
        <w:rPr>
          <w:szCs w:val="24"/>
          <w:lang w:eastAsia="da-DK"/>
        </w:rPr>
      </w:pPr>
    </w:p>
    <w:p w14:paraId="1DA27ECC" w14:textId="2C4EC3CF" w:rsidR="00E61C07" w:rsidRPr="00C02944" w:rsidRDefault="00E61C07" w:rsidP="00E61C07">
      <w:pPr>
        <w:spacing w:line="260" w:lineRule="atLeast"/>
        <w:rPr>
          <w:szCs w:val="24"/>
          <w:lang w:eastAsia="da-DK"/>
        </w:rPr>
      </w:pPr>
      <w:r w:rsidRPr="00C02944">
        <w:rPr>
          <w:szCs w:val="24"/>
          <w:lang w:eastAsia="da-DK"/>
        </w:rPr>
        <w:t xml:space="preserve">Furthermore, research of emission control technology application data sets indicates a filter has not been used to control PM emissions from a comparable gas-fired heater. </w:t>
      </w:r>
    </w:p>
    <w:p w14:paraId="7DE7177F" w14:textId="77777777" w:rsidR="00E61C07" w:rsidRPr="00C02944" w:rsidRDefault="00E61C07" w:rsidP="00E61C07">
      <w:pPr>
        <w:spacing w:line="260" w:lineRule="atLeast"/>
        <w:rPr>
          <w:szCs w:val="24"/>
          <w:lang w:eastAsia="da-DK"/>
        </w:rPr>
      </w:pPr>
      <w:r w:rsidRPr="00C02944">
        <w:rPr>
          <w:szCs w:val="24"/>
          <w:lang w:eastAsia="da-DK"/>
        </w:rPr>
        <w:t xml:space="preserve">These factors indicate it would not be technically feasible to use a filter to control PM emissions from the heater. </w:t>
      </w:r>
    </w:p>
    <w:p w14:paraId="20E8CB46" w14:textId="77777777" w:rsidR="00AF77EF" w:rsidRDefault="00AF77EF" w:rsidP="00E61C07">
      <w:pPr>
        <w:spacing w:line="260" w:lineRule="atLeast"/>
        <w:rPr>
          <w:szCs w:val="24"/>
          <w:lang w:eastAsia="da-DK"/>
        </w:rPr>
      </w:pPr>
    </w:p>
    <w:p w14:paraId="257D569A" w14:textId="1EAC66CC" w:rsidR="00E61C07" w:rsidRPr="00C02944" w:rsidRDefault="00E61C07" w:rsidP="00E61C07">
      <w:pPr>
        <w:spacing w:line="260" w:lineRule="atLeast"/>
        <w:rPr>
          <w:szCs w:val="24"/>
          <w:lang w:eastAsia="da-DK"/>
        </w:rPr>
      </w:pPr>
      <w:r w:rsidRPr="00C02944">
        <w:rPr>
          <w:szCs w:val="24"/>
          <w:lang w:eastAsia="da-DK"/>
        </w:rPr>
        <w:t>Wet Scrubber</w:t>
      </w:r>
    </w:p>
    <w:p w14:paraId="54702856" w14:textId="77777777" w:rsidR="00E61C07" w:rsidRPr="00C02944" w:rsidRDefault="00E61C07" w:rsidP="00E61C07">
      <w:pPr>
        <w:spacing w:line="260" w:lineRule="atLeast"/>
        <w:rPr>
          <w:szCs w:val="24"/>
          <w:lang w:eastAsia="da-DK"/>
        </w:rPr>
      </w:pPr>
      <w:r w:rsidRPr="00C02944">
        <w:rPr>
          <w:szCs w:val="24"/>
          <w:lang w:eastAsia="da-DK"/>
        </w:rPr>
        <w:t>The PM10-only profile of the heater’s PM emissions indicates a wet scrubber would require a considerable pressure drop to effectively reduce the heater’s PM emissions. Additionally, the PM10 concentration in the heater’s exhaust stream is below the concentration typically seen in a wet scrubber’s exhaust stream. Furthermore, the liquid carryover in the exhaust stream from a wet scrubber contains dissolved and suspended solids, which would result in a new PM emission mechanism, reducing any negligible PM10 control effectiveness of the wet scrubber in this application. Moreover, research of EPA’s RBLC database indicates a wet scrubber has not been used to control PM emissions from a comparable heater. These factors indicate it would not be technically feasible to use a wet scrubber to control PM emissions from the heater.</w:t>
      </w:r>
    </w:p>
    <w:p w14:paraId="5D4D6CF4" w14:textId="77777777" w:rsidR="00AF77EF" w:rsidRDefault="00AF77EF" w:rsidP="00E61C07">
      <w:pPr>
        <w:spacing w:line="260" w:lineRule="atLeast"/>
        <w:rPr>
          <w:szCs w:val="24"/>
          <w:lang w:eastAsia="da-DK"/>
        </w:rPr>
      </w:pPr>
    </w:p>
    <w:p w14:paraId="6DC855A3" w14:textId="1B9D2549" w:rsidR="00E61C07" w:rsidRPr="00C02944" w:rsidRDefault="00E61C07" w:rsidP="00E61C07">
      <w:pPr>
        <w:spacing w:line="260" w:lineRule="atLeast"/>
        <w:rPr>
          <w:szCs w:val="24"/>
          <w:lang w:eastAsia="da-DK"/>
        </w:rPr>
      </w:pPr>
      <w:r w:rsidRPr="00C02944">
        <w:rPr>
          <w:szCs w:val="24"/>
          <w:lang w:eastAsia="da-DK"/>
        </w:rPr>
        <w:t>Cyclone</w:t>
      </w:r>
    </w:p>
    <w:p w14:paraId="398A4BB8" w14:textId="77777777" w:rsidR="00E61C07" w:rsidRPr="00C02944" w:rsidRDefault="00E61C07" w:rsidP="00E61C07">
      <w:pPr>
        <w:spacing w:line="260" w:lineRule="atLeast"/>
        <w:rPr>
          <w:szCs w:val="24"/>
          <w:lang w:eastAsia="da-DK"/>
        </w:rPr>
      </w:pPr>
      <w:r w:rsidRPr="00C02944">
        <w:rPr>
          <w:szCs w:val="24"/>
          <w:lang w:eastAsia="da-DK"/>
        </w:rPr>
        <w:t>The PM10-only profile of the heater’s PM emissions would limit the control effectiveness of a cyclone. Additionally, the PM10 concentration in the heater’s exhaust stream is below the concentration typically seen in a cyclone’s exhaust stream. Thus, a cyclone would not lower the heater’s PM10 emissions by any appreciable amount. Furthermore, research of EPA’s RBLC database indicates a cyclone has not been used to control PM emissions from a comparable heater. These factors indicate it would not be technically feasible to use a cyclone to control PM emissions from the heater.</w:t>
      </w:r>
    </w:p>
    <w:p w14:paraId="551D1743" w14:textId="77777777" w:rsidR="00AF77EF" w:rsidRDefault="00AF77EF" w:rsidP="00E61C07">
      <w:pPr>
        <w:spacing w:line="260" w:lineRule="atLeast"/>
        <w:rPr>
          <w:szCs w:val="24"/>
          <w:lang w:eastAsia="da-DK"/>
        </w:rPr>
      </w:pPr>
    </w:p>
    <w:p w14:paraId="0987B547" w14:textId="11E4D62F" w:rsidR="00E61C07" w:rsidRPr="00AF77EF" w:rsidRDefault="00E61C07" w:rsidP="00E61C07">
      <w:pPr>
        <w:spacing w:line="260" w:lineRule="atLeast"/>
        <w:rPr>
          <w:b/>
          <w:bCs/>
          <w:szCs w:val="24"/>
          <w:lang w:eastAsia="da-DK"/>
        </w:rPr>
      </w:pPr>
      <w:r w:rsidRPr="00AF77EF">
        <w:rPr>
          <w:b/>
          <w:bCs/>
          <w:szCs w:val="24"/>
          <w:lang w:eastAsia="da-DK"/>
        </w:rPr>
        <w:lastRenderedPageBreak/>
        <w:t>Step 3: Rank Remaining Control Technologies by Control Effectiveness</w:t>
      </w:r>
    </w:p>
    <w:p w14:paraId="364219B1" w14:textId="77777777" w:rsidR="00E61C07" w:rsidRPr="00C02944" w:rsidRDefault="00E61C07" w:rsidP="00E61C07">
      <w:pPr>
        <w:spacing w:line="260" w:lineRule="atLeast"/>
        <w:rPr>
          <w:szCs w:val="24"/>
          <w:lang w:eastAsia="da-DK"/>
        </w:rPr>
      </w:pPr>
      <w:r w:rsidRPr="00C02944">
        <w:rPr>
          <w:szCs w:val="24"/>
          <w:lang w:eastAsia="da-DK"/>
        </w:rPr>
        <w:t>The only remaining available PM, PM10 and PM2.5 emission control technology for H-1501 is good combustion practices.</w:t>
      </w:r>
    </w:p>
    <w:p w14:paraId="06ADB019" w14:textId="77777777" w:rsidR="00AF77EF" w:rsidRDefault="00AF77EF" w:rsidP="00E61C07">
      <w:pPr>
        <w:spacing w:line="260" w:lineRule="atLeast"/>
        <w:rPr>
          <w:b/>
          <w:bCs/>
          <w:szCs w:val="24"/>
          <w:lang w:eastAsia="da-DK"/>
        </w:rPr>
      </w:pPr>
    </w:p>
    <w:p w14:paraId="20E07E49" w14:textId="1DAFD4BD" w:rsidR="00E61C07" w:rsidRPr="00E61C07" w:rsidRDefault="00E61C07" w:rsidP="00E61C07">
      <w:pPr>
        <w:spacing w:line="260" w:lineRule="atLeast"/>
        <w:rPr>
          <w:b/>
          <w:bCs/>
          <w:szCs w:val="24"/>
          <w:lang w:eastAsia="da-DK"/>
        </w:rPr>
      </w:pPr>
      <w:r w:rsidRPr="00E61C07">
        <w:rPr>
          <w:b/>
          <w:bCs/>
          <w:szCs w:val="24"/>
          <w:lang w:eastAsia="da-DK"/>
        </w:rPr>
        <w:t>Step 4: Evaluate Most Effective Control Options and Document Results</w:t>
      </w:r>
    </w:p>
    <w:p w14:paraId="5F5967F8" w14:textId="77777777" w:rsidR="00E61C07" w:rsidRPr="00AF77EF" w:rsidRDefault="00E61C07" w:rsidP="00E61C07">
      <w:pPr>
        <w:spacing w:line="260" w:lineRule="atLeast"/>
        <w:rPr>
          <w:szCs w:val="24"/>
          <w:lang w:eastAsia="da-DK"/>
        </w:rPr>
      </w:pPr>
      <w:r w:rsidRPr="00AF77EF">
        <w:rPr>
          <w:szCs w:val="24"/>
          <w:lang w:eastAsia="da-DK"/>
        </w:rPr>
        <w:t>The only remaining available PM, PM10 and PM2.5 emission control technology for DIB Reboiler Heater (H-1501) is good combustion practices.</w:t>
      </w:r>
    </w:p>
    <w:p w14:paraId="2BEC2763" w14:textId="77777777" w:rsidR="00AF77EF" w:rsidRPr="00AF77EF" w:rsidRDefault="00AF77EF" w:rsidP="00E61C07">
      <w:pPr>
        <w:spacing w:line="260" w:lineRule="atLeast"/>
        <w:rPr>
          <w:szCs w:val="24"/>
          <w:lang w:eastAsia="da-DK"/>
        </w:rPr>
      </w:pPr>
    </w:p>
    <w:p w14:paraId="03F690CE" w14:textId="7D810CFB" w:rsidR="00E61C07" w:rsidRPr="00AF77EF" w:rsidRDefault="00E61C07" w:rsidP="00E61C07">
      <w:pPr>
        <w:spacing w:line="260" w:lineRule="atLeast"/>
        <w:rPr>
          <w:b/>
          <w:bCs/>
          <w:szCs w:val="24"/>
          <w:lang w:eastAsia="da-DK"/>
        </w:rPr>
      </w:pPr>
      <w:r w:rsidRPr="00AF77EF">
        <w:rPr>
          <w:b/>
          <w:bCs/>
          <w:szCs w:val="24"/>
          <w:lang w:eastAsia="da-DK"/>
        </w:rPr>
        <w:t>Step 5: Select Maximum Air Pollution Control Capability</w:t>
      </w:r>
    </w:p>
    <w:p w14:paraId="251DDE0B" w14:textId="77777777" w:rsidR="00E61C07" w:rsidRDefault="00E61C07" w:rsidP="00E61C07">
      <w:pPr>
        <w:spacing w:line="260" w:lineRule="atLeast"/>
        <w:rPr>
          <w:szCs w:val="24"/>
          <w:lang w:eastAsia="da-DK"/>
        </w:rPr>
      </w:pPr>
      <w:r w:rsidRPr="00AF77EF">
        <w:rPr>
          <w:szCs w:val="24"/>
          <w:lang w:eastAsia="da-DK"/>
        </w:rPr>
        <w:t>MRL determined that good combustion practices represent the maximum air pollution control capability for the PM, PM10 and PM2.5 emissions from DIB Reboiler Heater (H-1501). Therefore, MRL will control PM, PM10 and PM2.5 emissions from the heater by using good combustion practices and comply with the following emission limitations to reflect the performance of the maximum air pollution control capability for this unit:</w:t>
      </w:r>
    </w:p>
    <w:p w14:paraId="00C1BD9F" w14:textId="77777777" w:rsidR="00EE56FE" w:rsidRPr="00AF77EF" w:rsidRDefault="00EE56FE" w:rsidP="00E61C07">
      <w:pPr>
        <w:spacing w:line="260" w:lineRule="atLeast"/>
        <w:rPr>
          <w:szCs w:val="24"/>
          <w:lang w:eastAsia="da-DK"/>
        </w:rPr>
      </w:pPr>
    </w:p>
    <w:p w14:paraId="05DC101C" w14:textId="64373672" w:rsidR="00E61C07" w:rsidRPr="00AF77EF" w:rsidRDefault="00E61C07" w:rsidP="00EE56FE">
      <w:pPr>
        <w:numPr>
          <w:ilvl w:val="0"/>
          <w:numId w:val="126"/>
        </w:numPr>
        <w:spacing w:after="40" w:line="260" w:lineRule="atLeast"/>
        <w:rPr>
          <w:szCs w:val="24"/>
          <w:lang w:eastAsia="da-DK"/>
        </w:rPr>
      </w:pPr>
      <w:r w:rsidRPr="00AF77EF">
        <w:rPr>
          <w:szCs w:val="24"/>
          <w:lang w:eastAsia="da-DK"/>
        </w:rPr>
        <w:t xml:space="preserve">PM (filterable) emissions from the heater shall not exceed 0.0019 </w:t>
      </w:r>
      <w:proofErr w:type="spellStart"/>
      <w:r w:rsidRPr="00AF77EF">
        <w:rPr>
          <w:szCs w:val="24"/>
          <w:lang w:eastAsia="da-DK"/>
        </w:rPr>
        <w:t>lb</w:t>
      </w:r>
      <w:proofErr w:type="spellEnd"/>
      <w:r w:rsidRPr="00AF77EF">
        <w:rPr>
          <w:szCs w:val="24"/>
          <w:lang w:eastAsia="da-DK"/>
        </w:rPr>
        <w:t>/MMBtu (HHV) on an average of three 1-hr runs;</w:t>
      </w:r>
    </w:p>
    <w:p w14:paraId="6662B9EB" w14:textId="281FA94E" w:rsidR="00E61C07" w:rsidRPr="00AF77EF" w:rsidRDefault="00E61C07" w:rsidP="00EE56FE">
      <w:pPr>
        <w:numPr>
          <w:ilvl w:val="0"/>
          <w:numId w:val="126"/>
        </w:numPr>
        <w:spacing w:after="40" w:line="260" w:lineRule="atLeast"/>
        <w:rPr>
          <w:szCs w:val="24"/>
          <w:lang w:eastAsia="da-DK"/>
        </w:rPr>
      </w:pPr>
      <w:r w:rsidRPr="00AF77EF">
        <w:rPr>
          <w:szCs w:val="24"/>
          <w:lang w:eastAsia="da-DK"/>
        </w:rPr>
        <w:t xml:space="preserve">PM10 emissions from the heater shall not exceed 0.0075 </w:t>
      </w:r>
      <w:proofErr w:type="spellStart"/>
      <w:r w:rsidRPr="00AF77EF">
        <w:rPr>
          <w:szCs w:val="24"/>
          <w:lang w:eastAsia="da-DK"/>
        </w:rPr>
        <w:t>lb</w:t>
      </w:r>
      <w:proofErr w:type="spellEnd"/>
      <w:r w:rsidRPr="00AF77EF">
        <w:rPr>
          <w:szCs w:val="24"/>
          <w:lang w:eastAsia="da-DK"/>
        </w:rPr>
        <w:t>/MMBtu (HHV) on an average of three 1-hr runs; and</w:t>
      </w:r>
    </w:p>
    <w:p w14:paraId="74834B9A" w14:textId="0D3A589F" w:rsidR="00E61C07" w:rsidRPr="00AF77EF" w:rsidRDefault="00E61C07" w:rsidP="00EE56FE">
      <w:pPr>
        <w:numPr>
          <w:ilvl w:val="0"/>
          <w:numId w:val="126"/>
        </w:numPr>
        <w:spacing w:after="40" w:line="260" w:lineRule="atLeast"/>
        <w:rPr>
          <w:szCs w:val="24"/>
          <w:lang w:eastAsia="da-DK"/>
        </w:rPr>
      </w:pPr>
      <w:r w:rsidRPr="00AF77EF">
        <w:rPr>
          <w:szCs w:val="24"/>
          <w:lang w:eastAsia="da-DK"/>
        </w:rPr>
        <w:t xml:space="preserve">PM2.5 emissions from the heater shall not exceed 0.0075 </w:t>
      </w:r>
      <w:proofErr w:type="spellStart"/>
      <w:r w:rsidRPr="00AF77EF">
        <w:rPr>
          <w:szCs w:val="24"/>
          <w:lang w:eastAsia="da-DK"/>
        </w:rPr>
        <w:t>lb</w:t>
      </w:r>
      <w:proofErr w:type="spellEnd"/>
      <w:r w:rsidRPr="00AF77EF">
        <w:rPr>
          <w:szCs w:val="24"/>
          <w:lang w:eastAsia="da-DK"/>
        </w:rPr>
        <w:t>/MMBtu (HHV) on an average of three 1-hr runs.</w:t>
      </w:r>
    </w:p>
    <w:p w14:paraId="1DB4C8C2" w14:textId="77777777" w:rsidR="00AF77EF" w:rsidRDefault="00AF77EF" w:rsidP="00E61C07">
      <w:pPr>
        <w:spacing w:line="260" w:lineRule="atLeast"/>
        <w:rPr>
          <w:szCs w:val="24"/>
          <w:lang w:eastAsia="da-DK"/>
        </w:rPr>
      </w:pPr>
    </w:p>
    <w:p w14:paraId="6BF84DFA" w14:textId="487A7A5B" w:rsidR="00E61C07" w:rsidRDefault="00E61C07" w:rsidP="00E61C07">
      <w:pPr>
        <w:spacing w:line="260" w:lineRule="atLeast"/>
        <w:rPr>
          <w:b/>
          <w:bCs/>
          <w:szCs w:val="24"/>
          <w:lang w:eastAsia="da-DK"/>
        </w:rPr>
      </w:pPr>
      <w:r w:rsidRPr="00AF77EF">
        <w:rPr>
          <w:b/>
          <w:bCs/>
          <w:szCs w:val="24"/>
          <w:lang w:eastAsia="da-DK"/>
        </w:rPr>
        <w:t>Sulfur Dioxide</w:t>
      </w:r>
    </w:p>
    <w:p w14:paraId="2E96E26D" w14:textId="77777777" w:rsidR="00AF77EF" w:rsidRPr="00AF77EF" w:rsidRDefault="00AF77EF" w:rsidP="00E61C07">
      <w:pPr>
        <w:spacing w:line="260" w:lineRule="atLeast"/>
        <w:rPr>
          <w:b/>
          <w:bCs/>
          <w:szCs w:val="24"/>
          <w:lang w:eastAsia="da-DK"/>
        </w:rPr>
      </w:pPr>
    </w:p>
    <w:p w14:paraId="2FD4538D" w14:textId="77777777" w:rsidR="00E61C07" w:rsidRPr="00AF77EF" w:rsidRDefault="00E61C07" w:rsidP="00E61C07">
      <w:pPr>
        <w:spacing w:line="260" w:lineRule="atLeast"/>
        <w:rPr>
          <w:szCs w:val="24"/>
          <w:lang w:eastAsia="da-DK"/>
        </w:rPr>
      </w:pPr>
      <w:r w:rsidRPr="00AF77EF">
        <w:rPr>
          <w:szCs w:val="24"/>
          <w:lang w:eastAsia="da-DK"/>
        </w:rPr>
        <w:t>DIB Reboiler Heater (H-1501) will combust pipeline quality natural gas and RFU off gas. The natural gas will contain a negligible amount of H2S. The RFU off gas will pass through de-sulfurization to minimize its H2S content. Therefore, the heater will emit only a small amount of SO2.</w:t>
      </w:r>
    </w:p>
    <w:p w14:paraId="606AC636" w14:textId="77777777" w:rsidR="00AF77EF" w:rsidRDefault="00AF77EF" w:rsidP="00E61C07">
      <w:pPr>
        <w:spacing w:line="260" w:lineRule="atLeast"/>
        <w:rPr>
          <w:szCs w:val="24"/>
          <w:lang w:eastAsia="da-DK"/>
        </w:rPr>
      </w:pPr>
    </w:p>
    <w:p w14:paraId="7F961911" w14:textId="6D794577" w:rsidR="00E61C07" w:rsidRPr="00AF77EF" w:rsidRDefault="00E61C07" w:rsidP="00E61C07">
      <w:pPr>
        <w:spacing w:line="260" w:lineRule="atLeast"/>
        <w:rPr>
          <w:szCs w:val="24"/>
          <w:lang w:eastAsia="da-DK"/>
        </w:rPr>
      </w:pPr>
      <w:r w:rsidRPr="00AF77EF">
        <w:rPr>
          <w:szCs w:val="24"/>
          <w:lang w:eastAsia="da-DK"/>
        </w:rPr>
        <w:t xml:space="preserve">The heater is currently subject to the SO2 standard in NSPS Subpart Ja. However, after the unit is taken offline at CMR and recommissioned to serve MRL, it will not be an affected facility under NSPS Subpart Ja as MRL is not a “petroleum refinery”. </w:t>
      </w:r>
    </w:p>
    <w:p w14:paraId="53716FE9" w14:textId="77777777" w:rsidR="00AF77EF" w:rsidRDefault="00AF77EF" w:rsidP="00E61C07">
      <w:pPr>
        <w:spacing w:line="260" w:lineRule="atLeast"/>
        <w:rPr>
          <w:szCs w:val="24"/>
          <w:lang w:eastAsia="da-DK"/>
        </w:rPr>
      </w:pPr>
    </w:p>
    <w:p w14:paraId="3C4CA101" w14:textId="7B42F9AE" w:rsidR="00E61C07" w:rsidRPr="00AF77EF" w:rsidRDefault="00E61C07" w:rsidP="00E61C07">
      <w:pPr>
        <w:spacing w:line="260" w:lineRule="atLeast"/>
        <w:rPr>
          <w:szCs w:val="24"/>
          <w:lang w:eastAsia="da-DK"/>
        </w:rPr>
      </w:pPr>
      <w:r w:rsidRPr="00AF77EF">
        <w:rPr>
          <w:szCs w:val="24"/>
          <w:lang w:eastAsia="da-DK"/>
        </w:rPr>
        <w:t>The heater is subject to the following state SO2 emission standard:</w:t>
      </w:r>
    </w:p>
    <w:p w14:paraId="62C978B4" w14:textId="469F90B9" w:rsidR="00E61C07" w:rsidRPr="00AF77EF" w:rsidRDefault="00E61C07" w:rsidP="00AF77EF">
      <w:pPr>
        <w:numPr>
          <w:ilvl w:val="0"/>
          <w:numId w:val="126"/>
        </w:numPr>
        <w:spacing w:after="40" w:line="260" w:lineRule="atLeast"/>
        <w:rPr>
          <w:szCs w:val="24"/>
          <w:lang w:eastAsia="da-DK"/>
        </w:rPr>
      </w:pPr>
      <w:r w:rsidRPr="00AF77EF">
        <w:rPr>
          <w:szCs w:val="24"/>
          <w:lang w:eastAsia="da-DK"/>
        </w:rPr>
        <w:t xml:space="preserve">Pursuant to ARM 17.8.322(5), the heater shall not burn any gaseous fuel containing sulfur compounds </w:t>
      </w:r>
      <w:proofErr w:type="gramStart"/>
      <w:r w:rsidRPr="00AF77EF">
        <w:rPr>
          <w:szCs w:val="24"/>
          <w:lang w:eastAsia="da-DK"/>
        </w:rPr>
        <w:t>in excess of</w:t>
      </w:r>
      <w:proofErr w:type="gramEnd"/>
      <w:r w:rsidRPr="00AF77EF">
        <w:rPr>
          <w:szCs w:val="24"/>
          <w:lang w:eastAsia="da-DK"/>
        </w:rPr>
        <w:t xml:space="preserve"> 50 grains per 100 ft3 of gaseous fuel, calculated as H2S at standard conditions (or approximately 808 </w:t>
      </w:r>
      <w:proofErr w:type="spellStart"/>
      <w:r w:rsidRPr="00AF77EF">
        <w:rPr>
          <w:szCs w:val="24"/>
          <w:lang w:eastAsia="da-DK"/>
        </w:rPr>
        <w:t>ppmv</w:t>
      </w:r>
      <w:proofErr w:type="spellEnd"/>
      <w:r w:rsidRPr="00AF77EF">
        <w:rPr>
          <w:szCs w:val="24"/>
          <w:lang w:eastAsia="da-DK"/>
        </w:rPr>
        <w:t>) H2S).</w:t>
      </w:r>
    </w:p>
    <w:p w14:paraId="28B43994" w14:textId="77777777" w:rsidR="00AF77EF" w:rsidRDefault="00AF77EF" w:rsidP="00E61C07">
      <w:pPr>
        <w:spacing w:line="260" w:lineRule="atLeast"/>
        <w:rPr>
          <w:szCs w:val="24"/>
          <w:lang w:eastAsia="da-DK"/>
        </w:rPr>
      </w:pPr>
    </w:p>
    <w:p w14:paraId="66288D52" w14:textId="5ADB435D" w:rsidR="00E61C07" w:rsidRPr="00AF77EF" w:rsidRDefault="00E61C07" w:rsidP="00E61C07">
      <w:pPr>
        <w:spacing w:line="260" w:lineRule="atLeast"/>
        <w:rPr>
          <w:b/>
          <w:bCs/>
          <w:szCs w:val="24"/>
          <w:lang w:eastAsia="da-DK"/>
        </w:rPr>
      </w:pPr>
      <w:r w:rsidRPr="00AF77EF">
        <w:rPr>
          <w:b/>
          <w:bCs/>
          <w:szCs w:val="24"/>
          <w:lang w:eastAsia="da-DK"/>
        </w:rPr>
        <w:t>Step 1: Identify Control Technologies</w:t>
      </w:r>
    </w:p>
    <w:p w14:paraId="3CC26D43" w14:textId="77777777" w:rsidR="00E61C07" w:rsidRPr="00AF77EF" w:rsidRDefault="00E61C07" w:rsidP="00E61C07">
      <w:pPr>
        <w:spacing w:line="260" w:lineRule="atLeast"/>
        <w:rPr>
          <w:szCs w:val="24"/>
          <w:lang w:eastAsia="da-DK"/>
        </w:rPr>
      </w:pPr>
      <w:r w:rsidRPr="00AF77EF">
        <w:rPr>
          <w:szCs w:val="24"/>
          <w:lang w:eastAsia="da-DK"/>
        </w:rPr>
        <w:t>The following are available SO2 emission control technologies H-1501.</w:t>
      </w:r>
    </w:p>
    <w:p w14:paraId="09E68174" w14:textId="2ECBB9D1" w:rsidR="00E61C07" w:rsidRPr="00AF77EF" w:rsidRDefault="00E61C07" w:rsidP="00AF77EF">
      <w:pPr>
        <w:numPr>
          <w:ilvl w:val="0"/>
          <w:numId w:val="126"/>
        </w:numPr>
        <w:spacing w:after="40" w:line="260" w:lineRule="atLeast"/>
        <w:rPr>
          <w:szCs w:val="24"/>
          <w:lang w:eastAsia="da-DK"/>
        </w:rPr>
      </w:pPr>
      <w:r w:rsidRPr="00AF77EF">
        <w:rPr>
          <w:szCs w:val="24"/>
          <w:lang w:eastAsia="da-DK"/>
        </w:rPr>
        <w:t>Low Sulfur Fuel; and</w:t>
      </w:r>
    </w:p>
    <w:p w14:paraId="6B00F802" w14:textId="34ED5334" w:rsidR="00E61C07" w:rsidRPr="00AF77EF" w:rsidRDefault="00E61C07" w:rsidP="00AF77EF">
      <w:pPr>
        <w:numPr>
          <w:ilvl w:val="0"/>
          <w:numId w:val="126"/>
        </w:numPr>
        <w:spacing w:after="40" w:line="260" w:lineRule="atLeast"/>
        <w:rPr>
          <w:szCs w:val="24"/>
          <w:lang w:eastAsia="da-DK"/>
        </w:rPr>
      </w:pPr>
      <w:r w:rsidRPr="00AF77EF">
        <w:rPr>
          <w:szCs w:val="24"/>
          <w:lang w:eastAsia="da-DK"/>
        </w:rPr>
        <w:t>Flue Gas Desulfurization.</w:t>
      </w:r>
    </w:p>
    <w:p w14:paraId="1F375FC3" w14:textId="77777777" w:rsidR="00E61C07" w:rsidRPr="00AF77EF" w:rsidRDefault="00E61C07" w:rsidP="00E61C07">
      <w:pPr>
        <w:spacing w:line="260" w:lineRule="atLeast"/>
        <w:rPr>
          <w:szCs w:val="24"/>
          <w:lang w:eastAsia="da-DK"/>
        </w:rPr>
      </w:pPr>
      <w:r w:rsidRPr="00AF77EF">
        <w:rPr>
          <w:szCs w:val="24"/>
          <w:lang w:eastAsia="da-DK"/>
        </w:rPr>
        <w:t>These technologies are generally described in the following subsections.</w:t>
      </w:r>
    </w:p>
    <w:p w14:paraId="4DD8B0F9" w14:textId="77777777" w:rsidR="00AF77EF" w:rsidRDefault="00AF77EF" w:rsidP="00E61C07">
      <w:pPr>
        <w:spacing w:line="260" w:lineRule="atLeast"/>
        <w:rPr>
          <w:szCs w:val="24"/>
          <w:lang w:eastAsia="da-DK"/>
        </w:rPr>
      </w:pPr>
    </w:p>
    <w:p w14:paraId="2A617935" w14:textId="57BB7732" w:rsidR="00E61C07" w:rsidRPr="00AF77EF" w:rsidRDefault="00E61C07" w:rsidP="00E61C07">
      <w:pPr>
        <w:spacing w:line="260" w:lineRule="atLeast"/>
        <w:rPr>
          <w:szCs w:val="24"/>
          <w:lang w:eastAsia="da-DK"/>
        </w:rPr>
      </w:pPr>
      <w:r w:rsidRPr="00AF77EF">
        <w:rPr>
          <w:szCs w:val="24"/>
          <w:lang w:eastAsia="da-DK"/>
        </w:rPr>
        <w:t>Low Sulfur Fuel</w:t>
      </w:r>
    </w:p>
    <w:p w14:paraId="7873B706" w14:textId="77777777" w:rsidR="00E61C07" w:rsidRPr="00AF77EF" w:rsidRDefault="00E61C07" w:rsidP="00E61C07">
      <w:pPr>
        <w:spacing w:line="260" w:lineRule="atLeast"/>
        <w:rPr>
          <w:szCs w:val="24"/>
          <w:lang w:eastAsia="da-DK"/>
        </w:rPr>
      </w:pPr>
      <w:r w:rsidRPr="00AF77EF">
        <w:rPr>
          <w:szCs w:val="24"/>
          <w:lang w:eastAsia="da-DK"/>
        </w:rPr>
        <w:t xml:space="preserve">A gaseous fuel may inherently contain low levels of sulfur </w:t>
      </w:r>
      <w:proofErr w:type="gramStart"/>
      <w:r w:rsidRPr="00AF77EF">
        <w:rPr>
          <w:szCs w:val="24"/>
          <w:lang w:eastAsia="da-DK"/>
        </w:rPr>
        <w:t>compounds</w:t>
      </w:r>
      <w:proofErr w:type="gramEnd"/>
      <w:r w:rsidRPr="00AF77EF">
        <w:rPr>
          <w:szCs w:val="24"/>
          <w:lang w:eastAsia="da-DK"/>
        </w:rPr>
        <w:t xml:space="preserve"> or it may be treated to remove sulfur compounds using absorption or adsorption technologies. For example, pipeline quality natural gas may be from a well that produces inherently low sulfur gas or it may be treated </w:t>
      </w:r>
      <w:r w:rsidRPr="00AF77EF">
        <w:rPr>
          <w:szCs w:val="24"/>
          <w:lang w:eastAsia="da-DK"/>
        </w:rPr>
        <w:lastRenderedPageBreak/>
        <w:t>using absorption or adsorption technology to lower its sulfur content. Low sulfur gaseous fuels result in low levels of SO2 emissions when they are combusted.</w:t>
      </w:r>
    </w:p>
    <w:p w14:paraId="30500817" w14:textId="77777777" w:rsidR="00AF77EF" w:rsidRDefault="00AF77EF" w:rsidP="00E61C07">
      <w:pPr>
        <w:spacing w:line="260" w:lineRule="atLeast"/>
        <w:rPr>
          <w:szCs w:val="24"/>
          <w:lang w:eastAsia="da-DK"/>
        </w:rPr>
      </w:pPr>
    </w:p>
    <w:p w14:paraId="0A415A0B" w14:textId="09533240" w:rsidR="00E61C07" w:rsidRPr="00AF77EF" w:rsidRDefault="00E61C07" w:rsidP="00E61C07">
      <w:pPr>
        <w:spacing w:line="260" w:lineRule="atLeast"/>
        <w:rPr>
          <w:szCs w:val="24"/>
          <w:lang w:eastAsia="da-DK"/>
        </w:rPr>
      </w:pPr>
      <w:r w:rsidRPr="00AF77EF">
        <w:rPr>
          <w:szCs w:val="24"/>
          <w:lang w:eastAsia="da-DK"/>
        </w:rPr>
        <w:t>Flue Gas Desulfurization</w:t>
      </w:r>
    </w:p>
    <w:p w14:paraId="08280B07" w14:textId="77777777" w:rsidR="00E61C07" w:rsidRDefault="00E61C07" w:rsidP="00E61C07">
      <w:pPr>
        <w:spacing w:line="260" w:lineRule="atLeast"/>
        <w:rPr>
          <w:szCs w:val="24"/>
          <w:lang w:eastAsia="da-DK"/>
        </w:rPr>
      </w:pPr>
      <w:r w:rsidRPr="00AF77EF">
        <w:rPr>
          <w:szCs w:val="24"/>
          <w:lang w:eastAsia="da-DK"/>
        </w:rPr>
        <w:t xml:space="preserve">Flue gas desulfurization is commonly used to reduce SO2 emissions from coal-fired and oil- fired combustion sources due to the relatively high concentration of SO2 (thousands of </w:t>
      </w:r>
      <w:proofErr w:type="spellStart"/>
      <w:r w:rsidRPr="00AF77EF">
        <w:rPr>
          <w:szCs w:val="24"/>
          <w:lang w:eastAsia="da-DK"/>
        </w:rPr>
        <w:t>ppmv</w:t>
      </w:r>
      <w:proofErr w:type="spellEnd"/>
      <w:r w:rsidRPr="00AF77EF">
        <w:rPr>
          <w:szCs w:val="24"/>
          <w:lang w:eastAsia="da-DK"/>
        </w:rPr>
        <w:t xml:space="preserve">) contained in the flue gas generated by these sources. Flue gas desulfurization can be accomplished using the following technologies: </w:t>
      </w:r>
    </w:p>
    <w:p w14:paraId="77280C8F" w14:textId="77777777" w:rsidR="00AF77EF" w:rsidRPr="00AF77EF" w:rsidRDefault="00AF77EF" w:rsidP="00E61C07">
      <w:pPr>
        <w:spacing w:line="260" w:lineRule="atLeast"/>
        <w:rPr>
          <w:szCs w:val="24"/>
          <w:lang w:eastAsia="da-DK"/>
        </w:rPr>
      </w:pPr>
    </w:p>
    <w:p w14:paraId="033BB369" w14:textId="3BAE9FAD" w:rsidR="00E61C07" w:rsidRPr="00AF77EF" w:rsidRDefault="00E61C07" w:rsidP="00AF77EF">
      <w:pPr>
        <w:numPr>
          <w:ilvl w:val="0"/>
          <w:numId w:val="126"/>
        </w:numPr>
        <w:spacing w:after="40" w:line="260" w:lineRule="atLeast"/>
        <w:rPr>
          <w:szCs w:val="24"/>
          <w:lang w:eastAsia="da-DK"/>
        </w:rPr>
      </w:pPr>
      <w:r w:rsidRPr="00AF77EF">
        <w:rPr>
          <w:szCs w:val="24"/>
          <w:lang w:eastAsia="da-DK"/>
        </w:rPr>
        <w:t xml:space="preserve">Wet scrubbers, </w:t>
      </w:r>
    </w:p>
    <w:p w14:paraId="245E6889" w14:textId="23BA041E" w:rsidR="00E61C07" w:rsidRPr="00AF77EF" w:rsidRDefault="00E61C07" w:rsidP="00AF77EF">
      <w:pPr>
        <w:numPr>
          <w:ilvl w:val="0"/>
          <w:numId w:val="126"/>
        </w:numPr>
        <w:spacing w:after="40" w:line="260" w:lineRule="atLeast"/>
        <w:rPr>
          <w:szCs w:val="24"/>
          <w:lang w:eastAsia="da-DK"/>
        </w:rPr>
      </w:pPr>
      <w:r w:rsidRPr="00AF77EF">
        <w:rPr>
          <w:szCs w:val="24"/>
          <w:lang w:eastAsia="da-DK"/>
        </w:rPr>
        <w:t xml:space="preserve">Semi-dry scrubbers, and </w:t>
      </w:r>
    </w:p>
    <w:p w14:paraId="54DD1BC0" w14:textId="5F623908" w:rsidR="00E61C07" w:rsidRDefault="00E61C07" w:rsidP="00AF77EF">
      <w:pPr>
        <w:numPr>
          <w:ilvl w:val="0"/>
          <w:numId w:val="126"/>
        </w:numPr>
        <w:spacing w:after="40" w:line="260" w:lineRule="atLeast"/>
        <w:rPr>
          <w:szCs w:val="24"/>
          <w:lang w:eastAsia="da-DK"/>
        </w:rPr>
      </w:pPr>
      <w:r w:rsidRPr="00AF77EF">
        <w:rPr>
          <w:szCs w:val="24"/>
          <w:lang w:eastAsia="da-DK"/>
        </w:rPr>
        <w:t xml:space="preserve">Dry scrubbers, although wet scrubbers are normally capable of higher SO2 removal efficiencies than semi-dry and dry scrubbers. </w:t>
      </w:r>
    </w:p>
    <w:p w14:paraId="272A60D9" w14:textId="77777777" w:rsidR="00AF77EF" w:rsidRPr="00AF77EF" w:rsidRDefault="00AF77EF" w:rsidP="00AF77EF">
      <w:pPr>
        <w:spacing w:after="40" w:line="260" w:lineRule="atLeast"/>
        <w:ind w:left="720"/>
        <w:rPr>
          <w:szCs w:val="24"/>
          <w:lang w:eastAsia="da-DK"/>
        </w:rPr>
      </w:pPr>
    </w:p>
    <w:p w14:paraId="417E6646" w14:textId="77777777" w:rsidR="00E61C07" w:rsidRPr="00AF77EF" w:rsidRDefault="00E61C07" w:rsidP="00E61C07">
      <w:pPr>
        <w:spacing w:line="260" w:lineRule="atLeast"/>
        <w:rPr>
          <w:szCs w:val="24"/>
          <w:lang w:eastAsia="da-DK"/>
        </w:rPr>
      </w:pPr>
      <w:r w:rsidRPr="00AF77EF">
        <w:rPr>
          <w:szCs w:val="24"/>
          <w:lang w:eastAsia="da-DK"/>
        </w:rPr>
        <w:t>In a wet scrubber, an aqueous slurry of sorbent is injected into a source’s flue gas and the SO2 contained in the gas dissolves into the slurry droplets where it reacts with an alkaline compound present in the slurry. The treated flue gas is then emitted to the atmosphere after passing through a mist eliminator that is designed to remove any entrained slurry droplets, while the falling slurry droplets make their way to the bottom of the scrubber where they are collected and either regenerated and recycled or removed as a waste or byproduct.</w:t>
      </w:r>
    </w:p>
    <w:p w14:paraId="5EE94798" w14:textId="77777777" w:rsidR="00AF77EF" w:rsidRDefault="00AF77EF" w:rsidP="00E61C07">
      <w:pPr>
        <w:spacing w:line="260" w:lineRule="atLeast"/>
        <w:rPr>
          <w:szCs w:val="24"/>
          <w:lang w:eastAsia="da-DK"/>
        </w:rPr>
      </w:pPr>
    </w:p>
    <w:p w14:paraId="292656E2" w14:textId="1FD23934" w:rsidR="00E61C07" w:rsidRPr="00AF77EF" w:rsidRDefault="00E61C07" w:rsidP="00E61C07">
      <w:pPr>
        <w:spacing w:line="260" w:lineRule="atLeast"/>
        <w:rPr>
          <w:szCs w:val="24"/>
          <w:lang w:eastAsia="da-DK"/>
        </w:rPr>
      </w:pPr>
      <w:r w:rsidRPr="00AF77EF">
        <w:rPr>
          <w:szCs w:val="24"/>
          <w:lang w:eastAsia="da-DK"/>
        </w:rPr>
        <w:t xml:space="preserve">Semi-dry scrubbers are like wet scrubbers, but the slurry used in a semi-dry scrubber has a higher sorbent concentration, which results in the complete evaporation of the slurry water and the formation of a dry spent sorbent material that is entrained in the treated flue gas. This dry spent sorbent is removed from the flue gas using a baghouse or ESP. </w:t>
      </w:r>
    </w:p>
    <w:p w14:paraId="06D4C84B" w14:textId="77777777" w:rsidR="00EE56FE" w:rsidRDefault="00EE56FE" w:rsidP="00E61C07">
      <w:pPr>
        <w:spacing w:line="260" w:lineRule="atLeast"/>
        <w:rPr>
          <w:szCs w:val="24"/>
          <w:lang w:eastAsia="da-DK"/>
        </w:rPr>
      </w:pPr>
    </w:p>
    <w:p w14:paraId="3EDFF292" w14:textId="23942ED1" w:rsidR="00E61C07" w:rsidRPr="00AF77EF" w:rsidRDefault="00E61C07" w:rsidP="00E61C07">
      <w:pPr>
        <w:spacing w:line="260" w:lineRule="atLeast"/>
        <w:rPr>
          <w:szCs w:val="24"/>
          <w:lang w:eastAsia="da-DK"/>
        </w:rPr>
      </w:pPr>
      <w:r w:rsidRPr="00AF77EF">
        <w:rPr>
          <w:szCs w:val="24"/>
          <w:lang w:eastAsia="da-DK"/>
        </w:rPr>
        <w:t>In a dry scrubber, a dry sorbent material is pneumatically injected into a source’s flue gas and the dry spent sorbent material entrained in the treated flue gas is removed using a baghouse or ESP.</w:t>
      </w:r>
    </w:p>
    <w:p w14:paraId="7D3FF627" w14:textId="77777777" w:rsidR="00AF77EF" w:rsidRDefault="00AF77EF" w:rsidP="00E61C07">
      <w:pPr>
        <w:spacing w:line="260" w:lineRule="atLeast"/>
        <w:rPr>
          <w:szCs w:val="24"/>
          <w:lang w:eastAsia="da-DK"/>
        </w:rPr>
      </w:pPr>
    </w:p>
    <w:p w14:paraId="3069960B" w14:textId="080C67C4" w:rsidR="00E61C07" w:rsidRPr="00AF77EF" w:rsidRDefault="00E61C07" w:rsidP="00E61C07">
      <w:pPr>
        <w:spacing w:line="260" w:lineRule="atLeast"/>
        <w:rPr>
          <w:b/>
          <w:bCs/>
          <w:szCs w:val="24"/>
          <w:lang w:eastAsia="da-DK"/>
        </w:rPr>
      </w:pPr>
      <w:r w:rsidRPr="00AF77EF">
        <w:rPr>
          <w:b/>
          <w:bCs/>
          <w:szCs w:val="24"/>
          <w:lang w:eastAsia="da-DK"/>
        </w:rPr>
        <w:t>Step 2: Eliminate Technically Infeasible Options</w:t>
      </w:r>
    </w:p>
    <w:p w14:paraId="5DADF704" w14:textId="77777777" w:rsidR="00E61C07" w:rsidRPr="00AF77EF" w:rsidRDefault="00E61C07" w:rsidP="00E61C07">
      <w:pPr>
        <w:spacing w:line="260" w:lineRule="atLeast"/>
        <w:rPr>
          <w:szCs w:val="24"/>
          <w:lang w:eastAsia="da-DK"/>
        </w:rPr>
      </w:pPr>
      <w:r w:rsidRPr="00AF77EF">
        <w:rPr>
          <w:szCs w:val="24"/>
          <w:lang w:eastAsia="da-DK"/>
        </w:rPr>
        <w:t>The technical feasibility of the SO2 emission control technologies determined to be available for H-1501 is evaluated below.</w:t>
      </w:r>
    </w:p>
    <w:p w14:paraId="58C53638" w14:textId="77777777" w:rsidR="00AF77EF" w:rsidRDefault="00AF77EF" w:rsidP="00E61C07">
      <w:pPr>
        <w:spacing w:line="260" w:lineRule="atLeast"/>
        <w:rPr>
          <w:szCs w:val="24"/>
          <w:lang w:eastAsia="da-DK"/>
        </w:rPr>
      </w:pPr>
    </w:p>
    <w:p w14:paraId="75EA382E" w14:textId="5EF56EB1" w:rsidR="00E61C07" w:rsidRPr="00AF77EF" w:rsidRDefault="00E61C07" w:rsidP="00E61C07">
      <w:pPr>
        <w:spacing w:line="260" w:lineRule="atLeast"/>
        <w:rPr>
          <w:szCs w:val="24"/>
          <w:lang w:eastAsia="da-DK"/>
        </w:rPr>
      </w:pPr>
      <w:r w:rsidRPr="00AF77EF">
        <w:rPr>
          <w:szCs w:val="24"/>
          <w:lang w:eastAsia="da-DK"/>
        </w:rPr>
        <w:t>Low Sulfur Fuel</w:t>
      </w:r>
    </w:p>
    <w:p w14:paraId="357A33D9" w14:textId="77777777" w:rsidR="00E61C07" w:rsidRPr="00AF77EF" w:rsidRDefault="00E61C07" w:rsidP="00E61C07">
      <w:pPr>
        <w:spacing w:line="260" w:lineRule="atLeast"/>
        <w:rPr>
          <w:szCs w:val="24"/>
          <w:lang w:eastAsia="da-DK"/>
        </w:rPr>
      </w:pPr>
      <w:r w:rsidRPr="00AF77EF">
        <w:rPr>
          <w:szCs w:val="24"/>
          <w:lang w:eastAsia="da-DK"/>
        </w:rPr>
        <w:t>Use of low sulfur fuel is technically feasible for the heater.</w:t>
      </w:r>
    </w:p>
    <w:p w14:paraId="2E9AE9E9" w14:textId="77777777" w:rsidR="00AF77EF" w:rsidRDefault="00AF77EF" w:rsidP="00E61C07">
      <w:pPr>
        <w:spacing w:line="260" w:lineRule="atLeast"/>
        <w:rPr>
          <w:szCs w:val="24"/>
          <w:lang w:eastAsia="da-DK"/>
        </w:rPr>
      </w:pPr>
    </w:p>
    <w:p w14:paraId="2C23DE7B" w14:textId="08A467C0" w:rsidR="00E61C07" w:rsidRPr="00AF77EF" w:rsidRDefault="00E61C07" w:rsidP="00E61C07">
      <w:pPr>
        <w:spacing w:line="260" w:lineRule="atLeast"/>
        <w:rPr>
          <w:szCs w:val="24"/>
          <w:lang w:eastAsia="da-DK"/>
        </w:rPr>
      </w:pPr>
      <w:r w:rsidRPr="00AF77EF">
        <w:rPr>
          <w:szCs w:val="24"/>
          <w:lang w:eastAsia="da-DK"/>
        </w:rPr>
        <w:t>Flue Gas Desulfurization</w:t>
      </w:r>
    </w:p>
    <w:p w14:paraId="771AD592" w14:textId="77777777" w:rsidR="00E61C07" w:rsidRPr="00AF77EF" w:rsidRDefault="00E61C07" w:rsidP="00E61C07">
      <w:pPr>
        <w:spacing w:line="260" w:lineRule="atLeast"/>
        <w:rPr>
          <w:szCs w:val="24"/>
          <w:lang w:eastAsia="da-DK"/>
        </w:rPr>
      </w:pPr>
      <w:r w:rsidRPr="00AF77EF">
        <w:rPr>
          <w:szCs w:val="24"/>
          <w:lang w:eastAsia="da-DK"/>
        </w:rPr>
        <w:t xml:space="preserve">As noted previously, flue gas desulfurization consists of three main types of scrubbers – wet, dry and semi-dry. The heater will emit SO2 at concentrations less than 15 </w:t>
      </w:r>
      <w:proofErr w:type="spellStart"/>
      <w:r w:rsidRPr="00AF77EF">
        <w:rPr>
          <w:szCs w:val="24"/>
          <w:lang w:eastAsia="da-DK"/>
        </w:rPr>
        <w:t>ppmv</w:t>
      </w:r>
      <w:proofErr w:type="spellEnd"/>
      <w:r w:rsidRPr="00AF77EF">
        <w:rPr>
          <w:szCs w:val="24"/>
          <w:lang w:eastAsia="da-DK"/>
        </w:rPr>
        <w:t xml:space="preserve">, which are below the concentrations oftentimes seen in a wet scrubber’s exhaust stream. Flue gas desulfurization systems rely on efficient mass transfer of SO2 from the gas stream into a liquid or solid absorbent. Due to the very low concentration of SO2 in the exhaust gas stream, the “driving force” for this mass transfer would be extremely inefficient, which makes it difficult for the absorbent to capture the sulfur molecules in flue gas effectively. </w:t>
      </w:r>
    </w:p>
    <w:p w14:paraId="25F3F772" w14:textId="77777777" w:rsidR="00AF77EF" w:rsidRDefault="00AF77EF" w:rsidP="00E61C07">
      <w:pPr>
        <w:spacing w:line="260" w:lineRule="atLeast"/>
        <w:rPr>
          <w:szCs w:val="24"/>
          <w:lang w:eastAsia="da-DK"/>
        </w:rPr>
      </w:pPr>
    </w:p>
    <w:p w14:paraId="5B80276A" w14:textId="262CF65C" w:rsidR="00E61C07" w:rsidRPr="00AF77EF" w:rsidRDefault="00E61C07" w:rsidP="00E61C07">
      <w:pPr>
        <w:spacing w:line="260" w:lineRule="atLeast"/>
        <w:rPr>
          <w:szCs w:val="24"/>
          <w:lang w:eastAsia="da-DK"/>
        </w:rPr>
      </w:pPr>
      <w:r w:rsidRPr="00AF77EF">
        <w:rPr>
          <w:szCs w:val="24"/>
          <w:lang w:eastAsia="da-DK"/>
        </w:rPr>
        <w:t xml:space="preserve">Additionally, with low inlet SO2 concentrations in flue gas, it is very challenging to control the system’s chemistry and maintain the ideal pH for the scrubbing liquid, which further reduces removal efficiency. </w:t>
      </w:r>
    </w:p>
    <w:p w14:paraId="194CD1CE" w14:textId="77777777" w:rsidR="00AF77EF" w:rsidRDefault="00AF77EF" w:rsidP="00E61C07">
      <w:pPr>
        <w:spacing w:line="260" w:lineRule="atLeast"/>
        <w:rPr>
          <w:szCs w:val="24"/>
          <w:lang w:eastAsia="da-DK"/>
        </w:rPr>
      </w:pPr>
    </w:p>
    <w:p w14:paraId="5E750491" w14:textId="1B68A9F5" w:rsidR="00E61C07" w:rsidRPr="00AF77EF" w:rsidRDefault="00E61C07" w:rsidP="00E61C07">
      <w:pPr>
        <w:spacing w:line="260" w:lineRule="atLeast"/>
        <w:rPr>
          <w:szCs w:val="24"/>
          <w:lang w:eastAsia="da-DK"/>
        </w:rPr>
      </w:pPr>
      <w:r w:rsidRPr="00AF77EF">
        <w:rPr>
          <w:szCs w:val="24"/>
          <w:lang w:eastAsia="da-DK"/>
        </w:rPr>
        <w:lastRenderedPageBreak/>
        <w:t xml:space="preserve">Furthermore, the liquid carryover in the exhaust stream from a wet scrubber or the solid carryover in the exhaust stream from a semi-dry or dry scrubber would result in a new PM emission mechanism for the heater. </w:t>
      </w:r>
    </w:p>
    <w:p w14:paraId="769D160E" w14:textId="77777777" w:rsidR="00AF77EF" w:rsidRDefault="00AF77EF" w:rsidP="00E61C07">
      <w:pPr>
        <w:spacing w:line="260" w:lineRule="atLeast"/>
        <w:rPr>
          <w:szCs w:val="24"/>
          <w:lang w:eastAsia="da-DK"/>
        </w:rPr>
      </w:pPr>
    </w:p>
    <w:p w14:paraId="4A3D2091" w14:textId="33198F59" w:rsidR="00E61C07" w:rsidRPr="00AF77EF" w:rsidRDefault="00E61C07" w:rsidP="00E61C07">
      <w:pPr>
        <w:spacing w:line="260" w:lineRule="atLeast"/>
        <w:rPr>
          <w:szCs w:val="24"/>
          <w:lang w:eastAsia="da-DK"/>
        </w:rPr>
      </w:pPr>
      <w:r w:rsidRPr="00AF77EF">
        <w:rPr>
          <w:szCs w:val="24"/>
          <w:lang w:eastAsia="da-DK"/>
        </w:rPr>
        <w:t xml:space="preserve">Lastly, research of emission control technology application data sets indicate that wet, semi-dry and dry scrubbers have not been used to control SO2 emissions from a comparable natural gas-fired heater. </w:t>
      </w:r>
    </w:p>
    <w:p w14:paraId="31DE43A1" w14:textId="77777777" w:rsidR="00AF77EF" w:rsidRDefault="00AF77EF" w:rsidP="00E61C07">
      <w:pPr>
        <w:spacing w:line="260" w:lineRule="atLeast"/>
        <w:rPr>
          <w:szCs w:val="24"/>
          <w:lang w:eastAsia="da-DK"/>
        </w:rPr>
      </w:pPr>
    </w:p>
    <w:p w14:paraId="2617381D" w14:textId="0364174B" w:rsidR="00E61C07" w:rsidRPr="00AF77EF" w:rsidRDefault="00E61C07" w:rsidP="00E61C07">
      <w:pPr>
        <w:spacing w:line="260" w:lineRule="atLeast"/>
        <w:rPr>
          <w:szCs w:val="24"/>
          <w:lang w:eastAsia="da-DK"/>
        </w:rPr>
      </w:pPr>
      <w:r w:rsidRPr="00AF77EF">
        <w:rPr>
          <w:szCs w:val="24"/>
          <w:lang w:eastAsia="da-DK"/>
        </w:rPr>
        <w:t>These factors indicate it would not be technically feasible to use flue gas desulfurization technologies to control SO2 emissions from the heater.</w:t>
      </w:r>
    </w:p>
    <w:p w14:paraId="3197E9F0" w14:textId="77777777" w:rsidR="00AF77EF" w:rsidRDefault="00AF77EF" w:rsidP="00E61C07">
      <w:pPr>
        <w:spacing w:line="260" w:lineRule="atLeast"/>
        <w:rPr>
          <w:szCs w:val="24"/>
          <w:lang w:eastAsia="da-DK"/>
        </w:rPr>
      </w:pPr>
    </w:p>
    <w:p w14:paraId="63D0776A" w14:textId="5D6D86E3" w:rsidR="00E61C07" w:rsidRPr="00AF77EF" w:rsidRDefault="00E61C07" w:rsidP="00E61C07">
      <w:pPr>
        <w:spacing w:line="260" w:lineRule="atLeast"/>
        <w:rPr>
          <w:b/>
          <w:bCs/>
          <w:szCs w:val="24"/>
          <w:lang w:eastAsia="da-DK"/>
        </w:rPr>
      </w:pPr>
      <w:r w:rsidRPr="00AF77EF">
        <w:rPr>
          <w:b/>
          <w:bCs/>
          <w:szCs w:val="24"/>
          <w:lang w:eastAsia="da-DK"/>
        </w:rPr>
        <w:t>Step 3: Rank Remaining Control Technologies by Control Effectiveness</w:t>
      </w:r>
    </w:p>
    <w:p w14:paraId="4F821744" w14:textId="77777777" w:rsidR="00E61C07" w:rsidRPr="00EC0DF6" w:rsidRDefault="00E61C07" w:rsidP="00E61C07">
      <w:pPr>
        <w:spacing w:line="260" w:lineRule="atLeast"/>
        <w:rPr>
          <w:szCs w:val="24"/>
          <w:lang w:eastAsia="da-DK"/>
        </w:rPr>
      </w:pPr>
      <w:r w:rsidRPr="00EC0DF6">
        <w:rPr>
          <w:szCs w:val="24"/>
          <w:lang w:eastAsia="da-DK"/>
        </w:rPr>
        <w:t>The only remaining available SO2 emission control technology for H-1501 is low sulfur fuel.</w:t>
      </w:r>
    </w:p>
    <w:p w14:paraId="270CB3E2" w14:textId="77777777" w:rsidR="00AF77EF" w:rsidRPr="00AF77EF" w:rsidRDefault="00AF77EF" w:rsidP="00E61C07">
      <w:pPr>
        <w:spacing w:line="260" w:lineRule="atLeast"/>
        <w:rPr>
          <w:b/>
          <w:bCs/>
          <w:szCs w:val="24"/>
          <w:lang w:eastAsia="da-DK"/>
        </w:rPr>
      </w:pPr>
    </w:p>
    <w:p w14:paraId="4CC36BE9" w14:textId="4DDC899B" w:rsidR="00E61C07" w:rsidRPr="00AF77EF" w:rsidRDefault="00E61C07" w:rsidP="00E61C07">
      <w:pPr>
        <w:spacing w:line="260" w:lineRule="atLeast"/>
        <w:rPr>
          <w:b/>
          <w:bCs/>
          <w:szCs w:val="24"/>
          <w:lang w:eastAsia="da-DK"/>
        </w:rPr>
      </w:pPr>
      <w:r w:rsidRPr="00AF77EF">
        <w:rPr>
          <w:b/>
          <w:bCs/>
          <w:szCs w:val="24"/>
          <w:lang w:eastAsia="da-DK"/>
        </w:rPr>
        <w:t>Step 4: Evaluate Most Effective Control Options and Document Results</w:t>
      </w:r>
    </w:p>
    <w:p w14:paraId="000FAC2E" w14:textId="77777777" w:rsidR="00E61C07" w:rsidRPr="00AF77EF" w:rsidRDefault="00E61C07" w:rsidP="00E61C07">
      <w:pPr>
        <w:spacing w:line="260" w:lineRule="atLeast"/>
        <w:rPr>
          <w:szCs w:val="24"/>
          <w:lang w:eastAsia="da-DK"/>
        </w:rPr>
      </w:pPr>
      <w:r w:rsidRPr="00AF77EF">
        <w:rPr>
          <w:szCs w:val="24"/>
          <w:lang w:eastAsia="da-DK"/>
        </w:rPr>
        <w:t>The only remaining available SO2 emission control technology for H-1501 is low sulfur fuel.</w:t>
      </w:r>
    </w:p>
    <w:p w14:paraId="7E6AACA1" w14:textId="77777777" w:rsidR="00AF77EF" w:rsidRDefault="00AF77EF" w:rsidP="00E61C07">
      <w:pPr>
        <w:spacing w:line="260" w:lineRule="atLeast"/>
        <w:rPr>
          <w:szCs w:val="24"/>
          <w:lang w:eastAsia="da-DK"/>
        </w:rPr>
      </w:pPr>
    </w:p>
    <w:p w14:paraId="744D0EB7" w14:textId="2097E2AA" w:rsidR="00E61C07" w:rsidRPr="00AF77EF" w:rsidRDefault="00E61C07" w:rsidP="00E61C07">
      <w:pPr>
        <w:spacing w:line="260" w:lineRule="atLeast"/>
        <w:rPr>
          <w:b/>
          <w:bCs/>
          <w:szCs w:val="24"/>
          <w:lang w:eastAsia="da-DK"/>
        </w:rPr>
      </w:pPr>
      <w:r w:rsidRPr="00AF77EF">
        <w:rPr>
          <w:b/>
          <w:bCs/>
          <w:szCs w:val="24"/>
          <w:lang w:eastAsia="da-DK"/>
        </w:rPr>
        <w:t>Step 5: Select Maximum Air Pollution Control Capability</w:t>
      </w:r>
    </w:p>
    <w:p w14:paraId="336552EA" w14:textId="77777777" w:rsidR="00EE56FE" w:rsidRDefault="00E61C07" w:rsidP="00E61C07">
      <w:pPr>
        <w:spacing w:line="260" w:lineRule="atLeast"/>
        <w:rPr>
          <w:szCs w:val="24"/>
          <w:lang w:eastAsia="da-DK"/>
        </w:rPr>
      </w:pPr>
      <w:r w:rsidRPr="00AF77EF">
        <w:rPr>
          <w:szCs w:val="24"/>
          <w:lang w:eastAsia="da-DK"/>
        </w:rPr>
        <w:t xml:space="preserve">MRL determined that combusting low sulfur gaseous fuel represents the maximum air pollution control capability for the SO2 emissions from DIB Reboiler Heater (H-1501). </w:t>
      </w:r>
    </w:p>
    <w:p w14:paraId="4B3A708D" w14:textId="2C00BD27" w:rsidR="00E61C07" w:rsidRPr="00AF77EF" w:rsidRDefault="00E61C07" w:rsidP="00E61C07">
      <w:pPr>
        <w:spacing w:line="260" w:lineRule="atLeast"/>
        <w:rPr>
          <w:szCs w:val="24"/>
          <w:lang w:eastAsia="da-DK"/>
        </w:rPr>
      </w:pPr>
      <w:r w:rsidRPr="00AF77EF">
        <w:rPr>
          <w:szCs w:val="24"/>
          <w:lang w:eastAsia="da-DK"/>
        </w:rPr>
        <w:t xml:space="preserve">Specifically, MRL will control SO2 emissions from the H-1501 by combusting gaseous fuel containing no more than 30 </w:t>
      </w:r>
      <w:proofErr w:type="spellStart"/>
      <w:r w:rsidRPr="00AF77EF">
        <w:rPr>
          <w:szCs w:val="24"/>
          <w:lang w:eastAsia="da-DK"/>
        </w:rPr>
        <w:t>ppmv</w:t>
      </w:r>
      <w:proofErr w:type="spellEnd"/>
      <w:r w:rsidRPr="00AF77EF">
        <w:rPr>
          <w:szCs w:val="24"/>
          <w:lang w:eastAsia="da-DK"/>
        </w:rPr>
        <w:t xml:space="preserve"> H2S, with an annual average of no more than 10 </w:t>
      </w:r>
      <w:proofErr w:type="spellStart"/>
      <w:r w:rsidRPr="00AF77EF">
        <w:rPr>
          <w:szCs w:val="24"/>
          <w:lang w:eastAsia="da-DK"/>
        </w:rPr>
        <w:t>ppmv</w:t>
      </w:r>
      <w:proofErr w:type="spellEnd"/>
      <w:r w:rsidRPr="00AF77EF">
        <w:rPr>
          <w:szCs w:val="24"/>
          <w:lang w:eastAsia="da-DK"/>
        </w:rPr>
        <w:t xml:space="preserve"> H2S.</w:t>
      </w:r>
    </w:p>
    <w:p w14:paraId="7EA7A1D2" w14:textId="77777777" w:rsidR="00AF77EF" w:rsidRDefault="00AF77EF" w:rsidP="00E61C07">
      <w:pPr>
        <w:spacing w:line="260" w:lineRule="atLeast"/>
        <w:rPr>
          <w:szCs w:val="24"/>
          <w:lang w:eastAsia="da-DK"/>
        </w:rPr>
      </w:pPr>
    </w:p>
    <w:p w14:paraId="1BFCB242" w14:textId="73EF147F" w:rsidR="00E61C07" w:rsidRPr="00EE56FE" w:rsidRDefault="00E61C07" w:rsidP="00E61C07">
      <w:pPr>
        <w:spacing w:line="260" w:lineRule="atLeast"/>
        <w:rPr>
          <w:b/>
          <w:bCs/>
          <w:szCs w:val="24"/>
          <w:lang w:eastAsia="da-DK"/>
        </w:rPr>
      </w:pPr>
      <w:r w:rsidRPr="00EE56FE">
        <w:rPr>
          <w:b/>
          <w:bCs/>
          <w:szCs w:val="24"/>
          <w:lang w:eastAsia="da-DK"/>
        </w:rPr>
        <w:t>Volatile Organic Compounds</w:t>
      </w:r>
    </w:p>
    <w:p w14:paraId="484F4A12" w14:textId="77777777" w:rsidR="00E61C07" w:rsidRPr="00AF77EF" w:rsidRDefault="00E61C07" w:rsidP="00E61C07">
      <w:pPr>
        <w:spacing w:line="260" w:lineRule="atLeast"/>
        <w:rPr>
          <w:szCs w:val="24"/>
          <w:lang w:eastAsia="da-DK"/>
        </w:rPr>
      </w:pPr>
      <w:r w:rsidRPr="00AF77EF">
        <w:rPr>
          <w:szCs w:val="24"/>
          <w:lang w:eastAsia="da-DK"/>
        </w:rPr>
        <w:t>DIB Reboiler Heater (H-1501) will emit VOCs due to the incomplete oxidation of hydrocarbons present in the heater’s gaseous fuel. However, the low molecular weight characteristic of the hydrocarbons in the fuel will promote low levels of VOC emissions from the heater.</w:t>
      </w:r>
    </w:p>
    <w:p w14:paraId="168BE9B5" w14:textId="77777777" w:rsidR="00EC0DF6" w:rsidRDefault="00EC0DF6" w:rsidP="00E61C07">
      <w:pPr>
        <w:spacing w:line="260" w:lineRule="atLeast"/>
        <w:rPr>
          <w:szCs w:val="24"/>
          <w:lang w:eastAsia="da-DK"/>
        </w:rPr>
      </w:pPr>
    </w:p>
    <w:p w14:paraId="24D961F1" w14:textId="643313CF" w:rsidR="00E61C07" w:rsidRPr="00AF77EF" w:rsidRDefault="00E61C07" w:rsidP="00E61C07">
      <w:pPr>
        <w:spacing w:line="260" w:lineRule="atLeast"/>
        <w:rPr>
          <w:szCs w:val="24"/>
          <w:lang w:eastAsia="da-DK"/>
        </w:rPr>
      </w:pPr>
      <w:r w:rsidRPr="00AF77EF">
        <w:rPr>
          <w:szCs w:val="24"/>
          <w:lang w:eastAsia="da-DK"/>
        </w:rPr>
        <w:t xml:space="preserve">Furthermore, the heater is equipped with an oxygen monitoring system, which allows the plant to make on-line optimization adjustments to the heater’s combustion process, as needed. This system greatly assists in minimizing the heater’s VOC emissions by providing the plant with the capability to maintain good combustion practices at the heater. </w:t>
      </w:r>
    </w:p>
    <w:p w14:paraId="392B50AF" w14:textId="77777777" w:rsidR="00EC0DF6" w:rsidRDefault="00EC0DF6" w:rsidP="00E61C07">
      <w:pPr>
        <w:spacing w:line="260" w:lineRule="atLeast"/>
        <w:rPr>
          <w:szCs w:val="24"/>
          <w:lang w:eastAsia="da-DK"/>
        </w:rPr>
      </w:pPr>
    </w:p>
    <w:p w14:paraId="428F2661" w14:textId="109181C0" w:rsidR="00E61C07" w:rsidRDefault="00E61C07" w:rsidP="00E61C07">
      <w:pPr>
        <w:spacing w:line="260" w:lineRule="atLeast"/>
        <w:rPr>
          <w:szCs w:val="24"/>
          <w:lang w:eastAsia="da-DK"/>
        </w:rPr>
      </w:pPr>
      <w:r w:rsidRPr="00AF77EF">
        <w:rPr>
          <w:szCs w:val="24"/>
          <w:lang w:eastAsia="da-DK"/>
        </w:rPr>
        <w:t>No NSPS or NESHAP VOC emission standard applies to the heater. However, the heater will be subject to the following NESHAP Subpart DDDDD work practice standards that will minimize its VOC emissions.</w:t>
      </w:r>
    </w:p>
    <w:p w14:paraId="37702473" w14:textId="77777777" w:rsidR="00EC0DF6" w:rsidRPr="00AF77EF" w:rsidRDefault="00EC0DF6" w:rsidP="00E61C07">
      <w:pPr>
        <w:spacing w:line="260" w:lineRule="atLeast"/>
        <w:rPr>
          <w:szCs w:val="24"/>
          <w:lang w:eastAsia="da-DK"/>
        </w:rPr>
      </w:pPr>
    </w:p>
    <w:p w14:paraId="08C02A30" w14:textId="60941C71" w:rsidR="00E61C07" w:rsidRPr="00AF77EF" w:rsidRDefault="00E61C07" w:rsidP="00EC0DF6">
      <w:pPr>
        <w:numPr>
          <w:ilvl w:val="0"/>
          <w:numId w:val="126"/>
        </w:numPr>
        <w:spacing w:after="40" w:line="260" w:lineRule="atLeast"/>
        <w:rPr>
          <w:szCs w:val="24"/>
          <w:lang w:eastAsia="da-DK"/>
        </w:rPr>
      </w:pPr>
      <w:r w:rsidRPr="00AF77EF">
        <w:rPr>
          <w:szCs w:val="24"/>
          <w:lang w:eastAsia="da-DK"/>
        </w:rPr>
        <w:t>Pursuant to 40 CFR 63.7540(a)(10)(</w:t>
      </w:r>
      <w:proofErr w:type="spellStart"/>
      <w:r w:rsidRPr="00AF77EF">
        <w:rPr>
          <w:szCs w:val="24"/>
          <w:lang w:eastAsia="da-DK"/>
        </w:rPr>
        <w:t>i</w:t>
      </w:r>
      <w:proofErr w:type="spellEnd"/>
      <w:r w:rsidRPr="00AF77EF">
        <w:rPr>
          <w:szCs w:val="24"/>
          <w:lang w:eastAsia="da-DK"/>
        </w:rPr>
        <w:t>), MRL will inspect the heater’s burners and clean or replace any components of the burners as necessary; and</w:t>
      </w:r>
    </w:p>
    <w:p w14:paraId="4F1F29D6" w14:textId="71E01DE9" w:rsidR="00E61C07" w:rsidRPr="00AF77EF" w:rsidRDefault="00E61C07" w:rsidP="00EC0DF6">
      <w:pPr>
        <w:numPr>
          <w:ilvl w:val="0"/>
          <w:numId w:val="126"/>
        </w:numPr>
        <w:spacing w:after="40" w:line="260" w:lineRule="atLeast"/>
        <w:rPr>
          <w:szCs w:val="24"/>
          <w:lang w:eastAsia="da-DK"/>
        </w:rPr>
      </w:pPr>
      <w:r w:rsidRPr="00AF77EF">
        <w:rPr>
          <w:szCs w:val="24"/>
          <w:lang w:eastAsia="da-DK"/>
        </w:rPr>
        <w:t>Pursuant to 40 CFR 63.7540(a)(10)(ii), MRL will inspect the flame pattern of the heater’s burners and adjust the burners as necessary to optimize the flame pattern, consistent with the manufacturer's specifications.</w:t>
      </w:r>
    </w:p>
    <w:p w14:paraId="475101AB" w14:textId="77777777" w:rsidR="00EC0DF6" w:rsidRDefault="00EC0DF6" w:rsidP="00E61C07">
      <w:pPr>
        <w:spacing w:line="260" w:lineRule="atLeast"/>
        <w:rPr>
          <w:szCs w:val="24"/>
          <w:lang w:eastAsia="da-DK"/>
        </w:rPr>
      </w:pPr>
    </w:p>
    <w:p w14:paraId="7994CBA2" w14:textId="0D245EAE" w:rsidR="00E61C07" w:rsidRPr="00EC0DF6" w:rsidRDefault="00E61C07" w:rsidP="00E61C07">
      <w:pPr>
        <w:spacing w:line="260" w:lineRule="atLeast"/>
        <w:rPr>
          <w:b/>
          <w:bCs/>
          <w:szCs w:val="24"/>
          <w:lang w:eastAsia="da-DK"/>
        </w:rPr>
      </w:pPr>
      <w:r w:rsidRPr="00EC0DF6">
        <w:rPr>
          <w:b/>
          <w:bCs/>
          <w:szCs w:val="24"/>
          <w:lang w:eastAsia="da-DK"/>
        </w:rPr>
        <w:t>Step 1: Identify Control Technologies</w:t>
      </w:r>
    </w:p>
    <w:p w14:paraId="5C54FE56" w14:textId="77777777" w:rsidR="00E61C07" w:rsidRPr="00AF77EF" w:rsidRDefault="00E61C07" w:rsidP="00E61C07">
      <w:pPr>
        <w:spacing w:line="260" w:lineRule="atLeast"/>
        <w:rPr>
          <w:szCs w:val="24"/>
          <w:lang w:eastAsia="da-DK"/>
        </w:rPr>
      </w:pPr>
      <w:r w:rsidRPr="00AF77EF">
        <w:rPr>
          <w:szCs w:val="24"/>
          <w:lang w:eastAsia="da-DK"/>
        </w:rPr>
        <w:t>The following are available VOC emission control technologies for H-1501.</w:t>
      </w:r>
    </w:p>
    <w:p w14:paraId="43AE0614" w14:textId="18C56830" w:rsidR="00E61C07" w:rsidRPr="00AF77EF" w:rsidRDefault="00E61C07" w:rsidP="00EC0DF6">
      <w:pPr>
        <w:numPr>
          <w:ilvl w:val="0"/>
          <w:numId w:val="126"/>
        </w:numPr>
        <w:spacing w:after="40" w:line="260" w:lineRule="atLeast"/>
        <w:rPr>
          <w:szCs w:val="24"/>
          <w:lang w:eastAsia="da-DK"/>
        </w:rPr>
      </w:pPr>
      <w:r w:rsidRPr="00AF77EF">
        <w:rPr>
          <w:szCs w:val="24"/>
          <w:lang w:eastAsia="da-DK"/>
        </w:rPr>
        <w:t>Good Combustion Practices;</w:t>
      </w:r>
    </w:p>
    <w:p w14:paraId="062C0922" w14:textId="2DE8C01B" w:rsidR="00E61C07" w:rsidRPr="00AF77EF" w:rsidRDefault="00E61C07" w:rsidP="00EC0DF6">
      <w:pPr>
        <w:numPr>
          <w:ilvl w:val="0"/>
          <w:numId w:val="126"/>
        </w:numPr>
        <w:spacing w:after="40" w:line="260" w:lineRule="atLeast"/>
        <w:rPr>
          <w:szCs w:val="24"/>
          <w:lang w:eastAsia="da-DK"/>
        </w:rPr>
      </w:pPr>
      <w:r w:rsidRPr="00AF77EF">
        <w:rPr>
          <w:szCs w:val="24"/>
          <w:lang w:eastAsia="da-DK"/>
        </w:rPr>
        <w:t>Thermal Oxidation; and</w:t>
      </w:r>
    </w:p>
    <w:p w14:paraId="626704FD" w14:textId="0EFFF9F1" w:rsidR="00E61C07" w:rsidRPr="00AF77EF" w:rsidRDefault="00E61C07" w:rsidP="00EC0DF6">
      <w:pPr>
        <w:numPr>
          <w:ilvl w:val="0"/>
          <w:numId w:val="126"/>
        </w:numPr>
        <w:spacing w:after="40" w:line="260" w:lineRule="atLeast"/>
        <w:rPr>
          <w:szCs w:val="24"/>
          <w:lang w:eastAsia="da-DK"/>
        </w:rPr>
      </w:pPr>
      <w:r w:rsidRPr="00AF77EF">
        <w:rPr>
          <w:szCs w:val="24"/>
          <w:lang w:eastAsia="da-DK"/>
        </w:rPr>
        <w:t>Catalytic Oxidation.</w:t>
      </w:r>
    </w:p>
    <w:p w14:paraId="25694A8C" w14:textId="77777777" w:rsidR="00ED07E6" w:rsidRDefault="00E61C07" w:rsidP="00E61C07">
      <w:pPr>
        <w:spacing w:line="260" w:lineRule="atLeast"/>
        <w:rPr>
          <w:szCs w:val="24"/>
          <w:lang w:eastAsia="da-DK"/>
        </w:rPr>
      </w:pPr>
      <w:r w:rsidRPr="00AF77EF">
        <w:rPr>
          <w:szCs w:val="24"/>
          <w:lang w:eastAsia="da-DK"/>
        </w:rPr>
        <w:t xml:space="preserve">Below, these technologies are generally described. </w:t>
      </w:r>
    </w:p>
    <w:p w14:paraId="4ADDFDBA" w14:textId="77777777" w:rsidR="00ED07E6" w:rsidRDefault="00ED07E6" w:rsidP="00E61C07">
      <w:pPr>
        <w:spacing w:line="260" w:lineRule="atLeast"/>
        <w:rPr>
          <w:szCs w:val="24"/>
          <w:lang w:eastAsia="da-DK"/>
        </w:rPr>
      </w:pPr>
    </w:p>
    <w:p w14:paraId="52E3EC9A" w14:textId="535DA70A" w:rsidR="00E61C07" w:rsidRPr="00AF77EF" w:rsidRDefault="00E61C07" w:rsidP="00E61C07">
      <w:pPr>
        <w:spacing w:line="260" w:lineRule="atLeast"/>
        <w:rPr>
          <w:szCs w:val="24"/>
          <w:lang w:eastAsia="da-DK"/>
        </w:rPr>
      </w:pPr>
      <w:r w:rsidRPr="00AF77EF">
        <w:rPr>
          <w:szCs w:val="24"/>
          <w:lang w:eastAsia="da-DK"/>
        </w:rPr>
        <w:t>Good Combustion Practices</w:t>
      </w:r>
    </w:p>
    <w:p w14:paraId="0CF8AFB5" w14:textId="59A5778E" w:rsidR="00E61C07" w:rsidRPr="00AF77EF" w:rsidRDefault="00E61C07" w:rsidP="00E61C07">
      <w:pPr>
        <w:spacing w:line="260" w:lineRule="atLeast"/>
        <w:rPr>
          <w:szCs w:val="24"/>
          <w:lang w:eastAsia="da-DK"/>
        </w:rPr>
      </w:pPr>
      <w:r w:rsidRPr="00AF77EF">
        <w:rPr>
          <w:szCs w:val="24"/>
          <w:lang w:eastAsia="da-DK"/>
        </w:rPr>
        <w:t xml:space="preserve">Please see </w:t>
      </w:r>
      <w:r w:rsidR="00EC0DF6">
        <w:rPr>
          <w:szCs w:val="24"/>
          <w:lang w:eastAsia="da-DK"/>
        </w:rPr>
        <w:t>Definition Section I</w:t>
      </w:r>
      <w:r w:rsidRPr="00AF77EF">
        <w:rPr>
          <w:szCs w:val="24"/>
          <w:lang w:eastAsia="da-DK"/>
        </w:rPr>
        <w:t xml:space="preserve"> herein for a discussion of this technology.</w:t>
      </w:r>
    </w:p>
    <w:p w14:paraId="6EC47C45" w14:textId="77777777" w:rsidR="00ED07E6" w:rsidRDefault="00ED07E6" w:rsidP="00E61C07">
      <w:pPr>
        <w:spacing w:line="260" w:lineRule="atLeast"/>
        <w:rPr>
          <w:szCs w:val="24"/>
          <w:lang w:eastAsia="da-DK"/>
        </w:rPr>
      </w:pPr>
    </w:p>
    <w:p w14:paraId="3B796B7A" w14:textId="2E9394E9" w:rsidR="00E61C07" w:rsidRPr="00AF77EF" w:rsidRDefault="00E61C07" w:rsidP="00E61C07">
      <w:pPr>
        <w:spacing w:line="260" w:lineRule="atLeast"/>
        <w:rPr>
          <w:szCs w:val="24"/>
          <w:lang w:eastAsia="da-DK"/>
        </w:rPr>
      </w:pPr>
      <w:r w:rsidRPr="00AF77EF">
        <w:rPr>
          <w:szCs w:val="24"/>
          <w:lang w:eastAsia="da-DK"/>
        </w:rPr>
        <w:t>Thermal Oxidation</w:t>
      </w:r>
    </w:p>
    <w:p w14:paraId="7095D621" w14:textId="39862A0C" w:rsidR="00ED07E6" w:rsidRDefault="00E61C07" w:rsidP="00E61C07">
      <w:pPr>
        <w:spacing w:line="260" w:lineRule="atLeast"/>
        <w:rPr>
          <w:szCs w:val="24"/>
          <w:lang w:eastAsia="da-DK"/>
        </w:rPr>
      </w:pPr>
      <w:r w:rsidRPr="00AF77EF">
        <w:rPr>
          <w:szCs w:val="24"/>
          <w:lang w:eastAsia="da-DK"/>
        </w:rPr>
        <w:t xml:space="preserve">Please see </w:t>
      </w:r>
      <w:r w:rsidR="00EC0DF6">
        <w:rPr>
          <w:szCs w:val="24"/>
          <w:lang w:eastAsia="da-DK"/>
        </w:rPr>
        <w:t>Definition Section II</w:t>
      </w:r>
      <w:r w:rsidRPr="00AF77EF">
        <w:rPr>
          <w:szCs w:val="24"/>
          <w:lang w:eastAsia="da-DK"/>
        </w:rPr>
        <w:t xml:space="preserve"> herein for a discussion of this technology.</w:t>
      </w:r>
    </w:p>
    <w:p w14:paraId="6B766E6B" w14:textId="77777777" w:rsidR="00ED07E6" w:rsidRDefault="00ED07E6" w:rsidP="00E61C07">
      <w:pPr>
        <w:spacing w:line="260" w:lineRule="atLeast"/>
        <w:rPr>
          <w:szCs w:val="24"/>
          <w:lang w:eastAsia="da-DK"/>
        </w:rPr>
      </w:pPr>
    </w:p>
    <w:p w14:paraId="3CE5548C" w14:textId="450EFFC1" w:rsidR="00E61C07" w:rsidRPr="00AF77EF" w:rsidRDefault="00E61C07" w:rsidP="00E61C07">
      <w:pPr>
        <w:spacing w:line="260" w:lineRule="atLeast"/>
        <w:rPr>
          <w:szCs w:val="24"/>
          <w:lang w:eastAsia="da-DK"/>
        </w:rPr>
      </w:pPr>
      <w:r w:rsidRPr="00AF77EF">
        <w:rPr>
          <w:szCs w:val="24"/>
          <w:lang w:eastAsia="da-DK"/>
        </w:rPr>
        <w:t>Catalytic Oxidation</w:t>
      </w:r>
    </w:p>
    <w:p w14:paraId="44E940F2" w14:textId="4293BCD6" w:rsidR="00E61C07" w:rsidRPr="00AF77EF" w:rsidRDefault="00E61C07" w:rsidP="00E61C07">
      <w:pPr>
        <w:spacing w:line="260" w:lineRule="atLeast"/>
        <w:rPr>
          <w:szCs w:val="24"/>
          <w:lang w:eastAsia="da-DK"/>
        </w:rPr>
      </w:pPr>
      <w:r w:rsidRPr="00AF77EF">
        <w:rPr>
          <w:szCs w:val="24"/>
          <w:lang w:eastAsia="da-DK"/>
        </w:rPr>
        <w:t xml:space="preserve">Please see </w:t>
      </w:r>
      <w:r w:rsidR="00EC0DF6">
        <w:rPr>
          <w:szCs w:val="24"/>
          <w:lang w:eastAsia="da-DK"/>
        </w:rPr>
        <w:t>Definition Section III</w:t>
      </w:r>
      <w:r w:rsidRPr="00AF77EF">
        <w:rPr>
          <w:szCs w:val="24"/>
          <w:lang w:eastAsia="da-DK"/>
        </w:rPr>
        <w:t xml:space="preserve"> herein for a discussion of this technology.</w:t>
      </w:r>
    </w:p>
    <w:p w14:paraId="5568BFD1" w14:textId="77777777" w:rsidR="00ED07E6" w:rsidRDefault="00ED07E6" w:rsidP="00E61C07">
      <w:pPr>
        <w:spacing w:line="260" w:lineRule="atLeast"/>
        <w:rPr>
          <w:b/>
          <w:bCs/>
          <w:szCs w:val="24"/>
          <w:lang w:eastAsia="da-DK"/>
        </w:rPr>
      </w:pPr>
    </w:p>
    <w:p w14:paraId="436D65B2" w14:textId="1A80AC90" w:rsidR="00E61C07" w:rsidRPr="00ED07E6" w:rsidRDefault="00E61C07" w:rsidP="00E61C07">
      <w:pPr>
        <w:spacing w:line="260" w:lineRule="atLeast"/>
        <w:rPr>
          <w:b/>
          <w:bCs/>
          <w:szCs w:val="24"/>
          <w:lang w:eastAsia="da-DK"/>
        </w:rPr>
      </w:pPr>
      <w:r w:rsidRPr="00ED07E6">
        <w:rPr>
          <w:b/>
          <w:bCs/>
          <w:szCs w:val="24"/>
          <w:lang w:eastAsia="da-DK"/>
        </w:rPr>
        <w:t>Step 2: Eliminate Technically Infeasible Options</w:t>
      </w:r>
    </w:p>
    <w:p w14:paraId="56E33913" w14:textId="77777777" w:rsidR="00E61C07" w:rsidRPr="00AF77EF" w:rsidRDefault="00E61C07" w:rsidP="00E61C07">
      <w:pPr>
        <w:spacing w:line="260" w:lineRule="atLeast"/>
        <w:rPr>
          <w:szCs w:val="24"/>
          <w:lang w:eastAsia="da-DK"/>
        </w:rPr>
      </w:pPr>
      <w:r w:rsidRPr="00AF77EF">
        <w:rPr>
          <w:szCs w:val="24"/>
          <w:lang w:eastAsia="da-DK"/>
        </w:rPr>
        <w:t>The technical feasibility of the VOC emission control technologies determined to be available for H-1501 is evaluated below.</w:t>
      </w:r>
    </w:p>
    <w:p w14:paraId="0D291853" w14:textId="77777777" w:rsidR="00ED07E6" w:rsidRDefault="00ED07E6" w:rsidP="00E61C07">
      <w:pPr>
        <w:spacing w:line="260" w:lineRule="atLeast"/>
        <w:rPr>
          <w:szCs w:val="24"/>
          <w:lang w:eastAsia="da-DK"/>
        </w:rPr>
      </w:pPr>
    </w:p>
    <w:p w14:paraId="66117ED1" w14:textId="702D191B" w:rsidR="00E61C07" w:rsidRPr="00AF77EF" w:rsidRDefault="00E61C07" w:rsidP="00E61C07">
      <w:pPr>
        <w:spacing w:line="260" w:lineRule="atLeast"/>
        <w:rPr>
          <w:szCs w:val="24"/>
          <w:lang w:eastAsia="da-DK"/>
        </w:rPr>
      </w:pPr>
      <w:r w:rsidRPr="00AF77EF">
        <w:rPr>
          <w:szCs w:val="24"/>
          <w:lang w:eastAsia="da-DK"/>
        </w:rPr>
        <w:t>Good Combustion Practices</w:t>
      </w:r>
    </w:p>
    <w:p w14:paraId="483B0DDD" w14:textId="77777777" w:rsidR="00E61C07" w:rsidRPr="00AF77EF" w:rsidRDefault="00E61C07" w:rsidP="00E61C07">
      <w:pPr>
        <w:spacing w:line="260" w:lineRule="atLeast"/>
        <w:rPr>
          <w:szCs w:val="24"/>
          <w:lang w:eastAsia="da-DK"/>
        </w:rPr>
      </w:pPr>
      <w:r w:rsidRPr="00AF77EF">
        <w:rPr>
          <w:szCs w:val="24"/>
          <w:lang w:eastAsia="da-DK"/>
        </w:rPr>
        <w:t>Good combustion practices are an integral component of the design and operation of the heater. Therefore, this option is technically feasible for the heater.</w:t>
      </w:r>
    </w:p>
    <w:p w14:paraId="02F04B2F" w14:textId="77777777" w:rsidR="00ED07E6" w:rsidRDefault="00ED07E6" w:rsidP="00E61C07">
      <w:pPr>
        <w:spacing w:line="260" w:lineRule="atLeast"/>
        <w:rPr>
          <w:szCs w:val="24"/>
          <w:lang w:eastAsia="da-DK"/>
        </w:rPr>
      </w:pPr>
    </w:p>
    <w:p w14:paraId="1C8FAD61" w14:textId="40D693C9" w:rsidR="00E61C07" w:rsidRPr="00AF77EF" w:rsidRDefault="00E61C07" w:rsidP="00E61C07">
      <w:pPr>
        <w:spacing w:line="260" w:lineRule="atLeast"/>
        <w:rPr>
          <w:szCs w:val="24"/>
          <w:lang w:eastAsia="da-DK"/>
        </w:rPr>
      </w:pPr>
      <w:r w:rsidRPr="00AF77EF">
        <w:rPr>
          <w:szCs w:val="24"/>
          <w:lang w:eastAsia="da-DK"/>
        </w:rPr>
        <w:t>Thermal Oxidation</w:t>
      </w:r>
    </w:p>
    <w:p w14:paraId="4EFB30C3" w14:textId="77777777" w:rsidR="00E61C07" w:rsidRPr="00AF77EF" w:rsidRDefault="00E61C07" w:rsidP="00E61C07">
      <w:pPr>
        <w:spacing w:line="260" w:lineRule="atLeast"/>
        <w:rPr>
          <w:szCs w:val="24"/>
          <w:lang w:eastAsia="da-DK"/>
        </w:rPr>
      </w:pPr>
      <w:r w:rsidRPr="00AF77EF">
        <w:rPr>
          <w:szCs w:val="24"/>
          <w:lang w:eastAsia="da-DK"/>
        </w:rPr>
        <w:t xml:space="preserve">Thermal oxidation is technically feasible for the control of VOC emissions from the heater. </w:t>
      </w:r>
    </w:p>
    <w:p w14:paraId="088F12CB" w14:textId="77777777" w:rsidR="00ED07E6" w:rsidRDefault="00ED07E6" w:rsidP="00E61C07">
      <w:pPr>
        <w:spacing w:line="260" w:lineRule="atLeast"/>
        <w:rPr>
          <w:szCs w:val="24"/>
          <w:lang w:eastAsia="da-DK"/>
        </w:rPr>
      </w:pPr>
    </w:p>
    <w:p w14:paraId="158A9078" w14:textId="38C030FD" w:rsidR="00E61C07" w:rsidRPr="00AF77EF" w:rsidRDefault="00E61C07" w:rsidP="00E61C07">
      <w:pPr>
        <w:spacing w:line="260" w:lineRule="atLeast"/>
        <w:rPr>
          <w:szCs w:val="24"/>
          <w:lang w:eastAsia="da-DK"/>
        </w:rPr>
      </w:pPr>
      <w:r w:rsidRPr="00AF77EF">
        <w:rPr>
          <w:szCs w:val="24"/>
          <w:lang w:eastAsia="da-DK"/>
        </w:rPr>
        <w:t>Catalytic Oxidation</w:t>
      </w:r>
    </w:p>
    <w:p w14:paraId="7FD50715" w14:textId="77777777" w:rsidR="00E61C07" w:rsidRPr="00AF77EF" w:rsidRDefault="00E61C07" w:rsidP="00E61C07">
      <w:pPr>
        <w:spacing w:line="260" w:lineRule="atLeast"/>
        <w:rPr>
          <w:szCs w:val="24"/>
          <w:lang w:eastAsia="da-DK"/>
        </w:rPr>
      </w:pPr>
      <w:r w:rsidRPr="00AF77EF">
        <w:rPr>
          <w:szCs w:val="24"/>
          <w:lang w:eastAsia="da-DK"/>
        </w:rPr>
        <w:t>Catalytic oxidation is technically feasible for the control of VOC emissions from the heater, although due to the considerably low concentration of VOC in the heater’s exhaust stream, the potential effectiveness of a catalytic oxidation system in this case would be limited.</w:t>
      </w:r>
    </w:p>
    <w:p w14:paraId="220DED69" w14:textId="77777777" w:rsidR="00EC0DF6" w:rsidRDefault="00EC0DF6" w:rsidP="00E61C07">
      <w:pPr>
        <w:spacing w:line="260" w:lineRule="atLeast"/>
        <w:rPr>
          <w:szCs w:val="24"/>
          <w:lang w:eastAsia="da-DK"/>
        </w:rPr>
      </w:pPr>
    </w:p>
    <w:p w14:paraId="2A7DB960" w14:textId="7192A697" w:rsidR="00E61C07" w:rsidRPr="00EC0DF6" w:rsidRDefault="00E61C07" w:rsidP="00E61C07">
      <w:pPr>
        <w:spacing w:line="260" w:lineRule="atLeast"/>
        <w:rPr>
          <w:b/>
          <w:bCs/>
          <w:szCs w:val="24"/>
          <w:lang w:eastAsia="da-DK"/>
        </w:rPr>
      </w:pPr>
      <w:r w:rsidRPr="00EC0DF6">
        <w:rPr>
          <w:b/>
          <w:bCs/>
          <w:szCs w:val="24"/>
          <w:lang w:eastAsia="da-DK"/>
        </w:rPr>
        <w:t>Step 3: Rank Remaining Control Technologies by Control Effectiveness</w:t>
      </w:r>
    </w:p>
    <w:p w14:paraId="343D5E62" w14:textId="77777777" w:rsidR="00E61C07" w:rsidRDefault="00E61C07" w:rsidP="00E61C07">
      <w:pPr>
        <w:spacing w:line="260" w:lineRule="atLeast"/>
        <w:rPr>
          <w:szCs w:val="24"/>
          <w:lang w:eastAsia="da-DK"/>
        </w:rPr>
      </w:pPr>
      <w:r w:rsidRPr="00AF77EF">
        <w:rPr>
          <w:szCs w:val="24"/>
          <w:lang w:eastAsia="da-DK"/>
        </w:rPr>
        <w:t>The remaining available VOC emission control technologies for DIB Reboiler Heater (H-1501) are listed below from the highest to lowest potential emission control relative to the emissions unit’s baseline emissions:</w:t>
      </w:r>
    </w:p>
    <w:p w14:paraId="37C6644B" w14:textId="77777777" w:rsidR="002F3898" w:rsidRPr="00AF77EF" w:rsidRDefault="002F3898" w:rsidP="00E61C07">
      <w:pPr>
        <w:spacing w:line="260" w:lineRule="atLeast"/>
        <w:rPr>
          <w:szCs w:val="24"/>
          <w:lang w:eastAsia="da-DK"/>
        </w:rPr>
      </w:pPr>
    </w:p>
    <w:p w14:paraId="315AAC85" w14:textId="397499DF" w:rsidR="00E61C07" w:rsidRPr="00AF77EF" w:rsidRDefault="00E61C07" w:rsidP="00EC0DF6">
      <w:pPr>
        <w:numPr>
          <w:ilvl w:val="0"/>
          <w:numId w:val="126"/>
        </w:numPr>
        <w:spacing w:after="40" w:line="260" w:lineRule="atLeast"/>
        <w:rPr>
          <w:szCs w:val="24"/>
          <w:lang w:eastAsia="da-DK"/>
        </w:rPr>
      </w:pPr>
      <w:r w:rsidRPr="00AF77EF">
        <w:rPr>
          <w:szCs w:val="24"/>
          <w:lang w:eastAsia="da-DK"/>
        </w:rPr>
        <w:t xml:space="preserve">Thermal oxidation; </w:t>
      </w:r>
    </w:p>
    <w:p w14:paraId="7E9938C3" w14:textId="31087835" w:rsidR="00E61C07" w:rsidRPr="00AF77EF" w:rsidRDefault="00E61C07" w:rsidP="00EC0DF6">
      <w:pPr>
        <w:numPr>
          <w:ilvl w:val="0"/>
          <w:numId w:val="126"/>
        </w:numPr>
        <w:spacing w:after="40" w:line="260" w:lineRule="atLeast"/>
        <w:rPr>
          <w:szCs w:val="24"/>
          <w:lang w:eastAsia="da-DK"/>
        </w:rPr>
      </w:pPr>
      <w:r w:rsidRPr="00AF77EF">
        <w:rPr>
          <w:szCs w:val="24"/>
          <w:lang w:eastAsia="da-DK"/>
        </w:rPr>
        <w:t>Catalytic oxidation; and</w:t>
      </w:r>
    </w:p>
    <w:p w14:paraId="572397DC" w14:textId="4BB172EC" w:rsidR="00E61C07" w:rsidRDefault="00E61C07" w:rsidP="00EC0DF6">
      <w:pPr>
        <w:numPr>
          <w:ilvl w:val="0"/>
          <w:numId w:val="126"/>
        </w:numPr>
        <w:spacing w:after="40" w:line="260" w:lineRule="atLeast"/>
        <w:rPr>
          <w:szCs w:val="24"/>
          <w:lang w:eastAsia="da-DK"/>
        </w:rPr>
      </w:pPr>
      <w:r w:rsidRPr="00AF77EF">
        <w:rPr>
          <w:szCs w:val="24"/>
          <w:lang w:eastAsia="da-DK"/>
        </w:rPr>
        <w:t>Good combustion practices.</w:t>
      </w:r>
    </w:p>
    <w:p w14:paraId="61D65F10" w14:textId="77777777" w:rsidR="002F3898" w:rsidRPr="00AF77EF" w:rsidRDefault="002F3898" w:rsidP="00EC0DF6">
      <w:pPr>
        <w:numPr>
          <w:ilvl w:val="0"/>
          <w:numId w:val="126"/>
        </w:numPr>
        <w:spacing w:after="40" w:line="260" w:lineRule="atLeast"/>
        <w:rPr>
          <w:szCs w:val="24"/>
          <w:lang w:eastAsia="da-DK"/>
        </w:rPr>
      </w:pPr>
    </w:p>
    <w:p w14:paraId="0B85B90D" w14:textId="46BFCB7C" w:rsidR="00E61C07" w:rsidRPr="002F3898" w:rsidRDefault="00E61C07" w:rsidP="00E61C07">
      <w:pPr>
        <w:spacing w:line="260" w:lineRule="atLeast"/>
        <w:rPr>
          <w:b/>
          <w:bCs/>
          <w:szCs w:val="24"/>
          <w:lang w:eastAsia="da-DK"/>
        </w:rPr>
      </w:pPr>
      <w:r w:rsidRPr="002F3898">
        <w:rPr>
          <w:b/>
          <w:bCs/>
          <w:szCs w:val="24"/>
          <w:lang w:eastAsia="da-DK"/>
        </w:rPr>
        <w:t>Step 4: Evaluate Most Effective Control Options and Document Results</w:t>
      </w:r>
    </w:p>
    <w:p w14:paraId="2418F14E" w14:textId="77777777" w:rsidR="00E61C07" w:rsidRPr="00AF77EF" w:rsidRDefault="00E61C07" w:rsidP="00E61C07">
      <w:pPr>
        <w:spacing w:line="260" w:lineRule="atLeast"/>
        <w:rPr>
          <w:szCs w:val="24"/>
          <w:lang w:eastAsia="da-DK"/>
        </w:rPr>
      </w:pPr>
      <w:r w:rsidRPr="00AF77EF">
        <w:rPr>
          <w:szCs w:val="24"/>
          <w:lang w:eastAsia="da-DK"/>
        </w:rPr>
        <w:t>Below, MRL evaluated the cost effectiveness of the installation and operation of the VOC emission control technologies that were determined to be technically feasible for DIB Reboiler Heater (H-1501).</w:t>
      </w:r>
    </w:p>
    <w:p w14:paraId="5703CDA8" w14:textId="77777777" w:rsidR="002F3898" w:rsidRDefault="002F3898" w:rsidP="00E61C07">
      <w:pPr>
        <w:spacing w:line="260" w:lineRule="atLeast"/>
        <w:rPr>
          <w:szCs w:val="24"/>
          <w:lang w:eastAsia="da-DK"/>
        </w:rPr>
      </w:pPr>
    </w:p>
    <w:p w14:paraId="6BEDFF0C" w14:textId="2CB92D18" w:rsidR="00E61C07" w:rsidRPr="00AF77EF" w:rsidRDefault="00E61C07" w:rsidP="00E61C07">
      <w:pPr>
        <w:spacing w:line="260" w:lineRule="atLeast"/>
        <w:rPr>
          <w:szCs w:val="24"/>
          <w:lang w:eastAsia="da-DK"/>
        </w:rPr>
      </w:pPr>
      <w:r w:rsidRPr="00AF77EF">
        <w:rPr>
          <w:szCs w:val="24"/>
          <w:lang w:eastAsia="da-DK"/>
        </w:rPr>
        <w:t>Thermal Oxidation</w:t>
      </w:r>
    </w:p>
    <w:p w14:paraId="245E54AA" w14:textId="77777777" w:rsidR="00E61C07" w:rsidRPr="00AF77EF" w:rsidRDefault="00E61C07" w:rsidP="00E61C07">
      <w:pPr>
        <w:spacing w:line="260" w:lineRule="atLeast"/>
        <w:rPr>
          <w:szCs w:val="24"/>
          <w:lang w:eastAsia="da-DK"/>
        </w:rPr>
      </w:pPr>
      <w:r w:rsidRPr="00AF77EF">
        <w:rPr>
          <w:szCs w:val="24"/>
          <w:lang w:eastAsia="da-DK"/>
        </w:rPr>
        <w:t>Due to the very low concentration of VOC in its exhaust stream, the application of thermal oxidation to reduce the heater’s VOC emission rate would require the combustion of a considerable amount of fuel to achieve the elevated temperature necessary to promote the oxidation of the small amount of VOC that will be present in the heater’s exhaust stream. This fuel combustion would generate additional combustion pollutants, including VOC. Thus, the VOC emission reduction effectiveness of the thermal oxidation system would be reduced, if not negated, because of the VOC generated by the thermal oxidation process.</w:t>
      </w:r>
    </w:p>
    <w:p w14:paraId="2F7C8817" w14:textId="77777777" w:rsidR="002F3898" w:rsidRDefault="002F3898" w:rsidP="00E61C07">
      <w:pPr>
        <w:spacing w:line="260" w:lineRule="atLeast"/>
        <w:rPr>
          <w:szCs w:val="24"/>
          <w:lang w:eastAsia="da-DK"/>
        </w:rPr>
      </w:pPr>
    </w:p>
    <w:p w14:paraId="51E2C769" w14:textId="47F57B00" w:rsidR="00E61C07" w:rsidRPr="00AF77EF" w:rsidRDefault="00E61C07" w:rsidP="00E61C07">
      <w:pPr>
        <w:spacing w:line="260" w:lineRule="atLeast"/>
        <w:rPr>
          <w:szCs w:val="24"/>
          <w:lang w:eastAsia="da-DK"/>
        </w:rPr>
      </w:pPr>
      <w:r w:rsidRPr="00AF77EF">
        <w:rPr>
          <w:szCs w:val="24"/>
          <w:lang w:eastAsia="da-DK"/>
        </w:rPr>
        <w:lastRenderedPageBreak/>
        <w:t>In summary, the addition of a second thermal oxidation process to the heater system may not reduce the heater’s VOC emissions by any appreciable amount, if at all and this add-on control technology would considerably increase the energy requirements of the heater system while notably increasing the amount of combustion pollutants, such as NOx and CO2, emitted into the atmosphere. Furthermore, research of EPA’s RBLC database indicates thermal oxidation has not been used to control VOC emissions from a comparable heater. These factors indicate it is not technically feasible to use thermal oxidation to control VOC emissions from the heater.</w:t>
      </w:r>
    </w:p>
    <w:p w14:paraId="1944FED0" w14:textId="77777777" w:rsidR="002F3898" w:rsidRDefault="002F3898" w:rsidP="00E61C07">
      <w:pPr>
        <w:spacing w:line="260" w:lineRule="atLeast"/>
        <w:rPr>
          <w:szCs w:val="24"/>
          <w:lang w:eastAsia="da-DK"/>
        </w:rPr>
      </w:pPr>
    </w:p>
    <w:p w14:paraId="0408F631" w14:textId="1B0E93B3" w:rsidR="00E61C07" w:rsidRPr="00AF77EF" w:rsidRDefault="00E61C07" w:rsidP="00E61C07">
      <w:pPr>
        <w:spacing w:line="260" w:lineRule="atLeast"/>
        <w:rPr>
          <w:szCs w:val="24"/>
          <w:lang w:eastAsia="da-DK"/>
        </w:rPr>
      </w:pPr>
      <w:r w:rsidRPr="00AF77EF">
        <w:rPr>
          <w:szCs w:val="24"/>
          <w:lang w:eastAsia="da-DK"/>
        </w:rPr>
        <w:t xml:space="preserve">Lastly, MRL estimated a capital cost of approximately $2,500,000 – $3,000,000 to install piping, associated equipment (e.g., valves and instrumentation) and a thermal oxidizer to collect and control the heater’s VOC emissions of 0.66 </w:t>
      </w:r>
      <w:proofErr w:type="spellStart"/>
      <w:r w:rsidRPr="00AF77EF">
        <w:rPr>
          <w:szCs w:val="24"/>
          <w:lang w:eastAsia="da-DK"/>
        </w:rPr>
        <w:t>tpy</w:t>
      </w:r>
      <w:proofErr w:type="spellEnd"/>
      <w:r w:rsidRPr="00AF77EF">
        <w:rPr>
          <w:szCs w:val="24"/>
          <w:lang w:eastAsia="da-DK"/>
        </w:rPr>
        <w:t xml:space="preserve">. Furthermore, annual operating costs (e.g., fuel, electricity, maintenance labor and maintenance materials) required to operate and maintain the thermal oxidizer would make it even less cost-effective. </w:t>
      </w:r>
    </w:p>
    <w:p w14:paraId="0C4B95C7" w14:textId="77777777" w:rsidR="002F3898" w:rsidRDefault="002F3898" w:rsidP="00E61C07">
      <w:pPr>
        <w:spacing w:line="260" w:lineRule="atLeast"/>
        <w:rPr>
          <w:szCs w:val="24"/>
          <w:lang w:eastAsia="da-DK"/>
        </w:rPr>
      </w:pPr>
    </w:p>
    <w:p w14:paraId="66D9709E" w14:textId="577DB312" w:rsidR="00E61C07" w:rsidRPr="00AF77EF" w:rsidRDefault="00E61C07" w:rsidP="00E61C07">
      <w:pPr>
        <w:spacing w:line="260" w:lineRule="atLeast"/>
        <w:rPr>
          <w:szCs w:val="24"/>
          <w:lang w:eastAsia="da-DK"/>
        </w:rPr>
      </w:pPr>
      <w:r w:rsidRPr="00AF77EF">
        <w:rPr>
          <w:szCs w:val="24"/>
          <w:lang w:eastAsia="da-DK"/>
        </w:rPr>
        <w:t>Based on the above-described reasons, MRL concluded that it would not be cost effective to install a thermal oxidizer for the new heater H-1501. Therefore, MRL eliminated thermal oxidation from consideration as the maximum air pollution control capability for the heater’s VOC emissions.</w:t>
      </w:r>
    </w:p>
    <w:p w14:paraId="0D47EAFD" w14:textId="77777777" w:rsidR="002F3898" w:rsidRDefault="002F3898" w:rsidP="00E61C07">
      <w:pPr>
        <w:spacing w:line="260" w:lineRule="atLeast"/>
        <w:rPr>
          <w:szCs w:val="24"/>
          <w:lang w:eastAsia="da-DK"/>
        </w:rPr>
      </w:pPr>
    </w:p>
    <w:p w14:paraId="3EC24DCB" w14:textId="6C261D88" w:rsidR="00E61C07" w:rsidRPr="00AF77EF" w:rsidRDefault="00E61C07" w:rsidP="00E61C07">
      <w:pPr>
        <w:spacing w:line="260" w:lineRule="atLeast"/>
        <w:rPr>
          <w:szCs w:val="24"/>
          <w:lang w:eastAsia="da-DK"/>
        </w:rPr>
      </w:pPr>
      <w:r w:rsidRPr="00AF77EF">
        <w:rPr>
          <w:szCs w:val="24"/>
          <w:lang w:eastAsia="da-DK"/>
        </w:rPr>
        <w:t>Catalytic Oxidation</w:t>
      </w:r>
    </w:p>
    <w:p w14:paraId="3F2F29E8" w14:textId="05416AF1" w:rsidR="00E61C07" w:rsidRPr="00AF77EF" w:rsidRDefault="00D4160B" w:rsidP="00E61C07">
      <w:pPr>
        <w:spacing w:line="260" w:lineRule="atLeast"/>
        <w:rPr>
          <w:szCs w:val="24"/>
          <w:lang w:eastAsia="da-DK"/>
        </w:rPr>
      </w:pPr>
      <w:r>
        <w:rPr>
          <w:szCs w:val="24"/>
          <w:lang w:eastAsia="da-DK"/>
        </w:rPr>
        <w:t>C</w:t>
      </w:r>
      <w:r w:rsidR="00E61C07" w:rsidRPr="00AF77EF">
        <w:rPr>
          <w:szCs w:val="24"/>
          <w:lang w:eastAsia="da-DK"/>
        </w:rPr>
        <w:t>atalysts require a stable temperature window and minimum gas temperature to achieve and maintain VOC oxidation activity. Exhaust gas temperatures for H-1501 (burning refinery off gas) currently range from about 520 to 600 °F and are expected to fall further when the unit switches to RFU off gas. These temperatures are generally below the optimal temperature range of catalytic oxidation (650 – 1000°F). Maintaining catalyst inlet temperature within the required window would therefore require substantial modification of the unit’s convective heat recovery system and addition of gas pre heating controls.</w:t>
      </w:r>
    </w:p>
    <w:p w14:paraId="4BAFED00" w14:textId="77777777" w:rsidR="002F3898" w:rsidRDefault="002F3898" w:rsidP="00E61C07">
      <w:pPr>
        <w:spacing w:line="260" w:lineRule="atLeast"/>
        <w:rPr>
          <w:szCs w:val="24"/>
          <w:lang w:eastAsia="da-DK"/>
        </w:rPr>
      </w:pPr>
    </w:p>
    <w:p w14:paraId="0F6775DC" w14:textId="50C25E7E" w:rsidR="00E61C07" w:rsidRPr="00AF77EF" w:rsidRDefault="00E61C07" w:rsidP="00E61C07">
      <w:pPr>
        <w:spacing w:line="260" w:lineRule="atLeast"/>
        <w:rPr>
          <w:szCs w:val="24"/>
          <w:lang w:eastAsia="da-DK"/>
        </w:rPr>
      </w:pPr>
      <w:r w:rsidRPr="00AF77EF">
        <w:rPr>
          <w:szCs w:val="24"/>
          <w:lang w:eastAsia="da-DK"/>
        </w:rPr>
        <w:t xml:space="preserve">In addition, fuel gas to the heater will contain hydrocarbons, sulfur species, particulates, which can poison or foul common oxidation catalysts, deactivating the catalyst and reducing both activity and service life. This makes it difficult to achieve and maintain the necessary VOC oxidation rates. To avoid deactivation of catalysts would require gas pretreatment and/or use of specialized, poison tolerant catalysts. These mitigations add complexity, capital expense, and ongoing maintenance requirements, and may not fully eliminate the risk of frequent catalyst replacement or unexpected performance loss.    </w:t>
      </w:r>
    </w:p>
    <w:p w14:paraId="7B6F7985" w14:textId="77777777" w:rsidR="002F3898" w:rsidRDefault="002F3898" w:rsidP="00E61C07">
      <w:pPr>
        <w:spacing w:line="260" w:lineRule="atLeast"/>
        <w:rPr>
          <w:szCs w:val="24"/>
          <w:lang w:eastAsia="da-DK"/>
        </w:rPr>
      </w:pPr>
    </w:p>
    <w:p w14:paraId="0F2144D4" w14:textId="3724020D" w:rsidR="00E61C07" w:rsidRPr="00AF77EF" w:rsidRDefault="00E61C07" w:rsidP="00E61C07">
      <w:pPr>
        <w:spacing w:line="260" w:lineRule="atLeast"/>
        <w:rPr>
          <w:szCs w:val="24"/>
          <w:lang w:eastAsia="da-DK"/>
        </w:rPr>
      </w:pPr>
      <w:r w:rsidRPr="00AF77EF">
        <w:rPr>
          <w:szCs w:val="24"/>
          <w:lang w:eastAsia="da-DK"/>
        </w:rPr>
        <w:t xml:space="preserve">Moreover, adding a catalytic bed will require installation of an ID fan, which will pull flue gases out of the combustion chamber, creating negative pressure within the system to ensure that flue gases are effectively directed through the catalytic oxidizer before being discharged. Moreover, the heat exchanger system will need to be designed with multiple, independently controlled sections or circuits to improve efficiency and operational flexibility. </w:t>
      </w:r>
    </w:p>
    <w:p w14:paraId="1DA2DB8F" w14:textId="77777777" w:rsidR="002F3898" w:rsidRDefault="002F3898" w:rsidP="00E61C07">
      <w:pPr>
        <w:spacing w:line="260" w:lineRule="atLeast"/>
        <w:rPr>
          <w:szCs w:val="24"/>
          <w:lang w:eastAsia="da-DK"/>
        </w:rPr>
      </w:pPr>
    </w:p>
    <w:p w14:paraId="0A5A2C92" w14:textId="0F1116C2" w:rsidR="00E61C07" w:rsidRPr="00AF77EF" w:rsidRDefault="00E61C07" w:rsidP="00E61C07">
      <w:pPr>
        <w:spacing w:line="260" w:lineRule="atLeast"/>
        <w:rPr>
          <w:szCs w:val="24"/>
          <w:lang w:eastAsia="da-DK"/>
        </w:rPr>
      </w:pPr>
      <w:r w:rsidRPr="00AF77EF">
        <w:rPr>
          <w:szCs w:val="24"/>
          <w:lang w:eastAsia="da-DK"/>
        </w:rPr>
        <w:t xml:space="preserve">MRL estimated a capital cost of approximately $2,000,000 to install piping, associated equipment (e.g., valves and instrumentation) and a catalytic oxidizer to collect and control the heater’s VOC emissions. Furthermore, annual operating costs (e.g., periodic catalytic replacements, electricity, maintenance labor and maintenance materials) required to operate and maintain the catalytic oxidizer would make it even less cost-effective.  </w:t>
      </w:r>
    </w:p>
    <w:p w14:paraId="6CFBD702" w14:textId="77777777" w:rsidR="002F3898" w:rsidRDefault="002F3898" w:rsidP="00E61C07">
      <w:pPr>
        <w:spacing w:line="260" w:lineRule="atLeast"/>
        <w:rPr>
          <w:szCs w:val="24"/>
          <w:lang w:eastAsia="da-DK"/>
        </w:rPr>
      </w:pPr>
    </w:p>
    <w:p w14:paraId="406C8F51" w14:textId="0BCDB094" w:rsidR="00E61C07" w:rsidRPr="00AF77EF" w:rsidRDefault="00E61C07" w:rsidP="00E61C07">
      <w:pPr>
        <w:spacing w:line="260" w:lineRule="atLeast"/>
        <w:rPr>
          <w:szCs w:val="24"/>
          <w:lang w:eastAsia="da-DK"/>
        </w:rPr>
      </w:pPr>
      <w:r w:rsidRPr="00AF77EF">
        <w:rPr>
          <w:szCs w:val="24"/>
          <w:lang w:eastAsia="da-DK"/>
        </w:rPr>
        <w:t>Based on the above-described reasons, MRL concluded that it would not be cost effective to install a catalytic oxidizer for H-1501. Therefore, MRL eliminated catalytic oxidation from consideration as the maximum air pollution control capability for the heater’s VOC emissions.</w:t>
      </w:r>
    </w:p>
    <w:p w14:paraId="58518AF6" w14:textId="77777777" w:rsidR="002F3898" w:rsidRDefault="002F3898" w:rsidP="00E61C07">
      <w:pPr>
        <w:spacing w:line="260" w:lineRule="atLeast"/>
        <w:rPr>
          <w:szCs w:val="24"/>
          <w:lang w:eastAsia="da-DK"/>
        </w:rPr>
      </w:pPr>
    </w:p>
    <w:p w14:paraId="1FC2EBB2" w14:textId="55C559C1" w:rsidR="00E61C07" w:rsidRPr="00AF77EF" w:rsidRDefault="00E61C07" w:rsidP="00E61C07">
      <w:pPr>
        <w:spacing w:line="260" w:lineRule="atLeast"/>
        <w:rPr>
          <w:szCs w:val="24"/>
          <w:lang w:eastAsia="da-DK"/>
        </w:rPr>
      </w:pPr>
      <w:r w:rsidRPr="00AF77EF">
        <w:rPr>
          <w:szCs w:val="24"/>
          <w:lang w:eastAsia="da-DK"/>
        </w:rPr>
        <w:t>Good Combustion Practices</w:t>
      </w:r>
    </w:p>
    <w:p w14:paraId="13D8DA44" w14:textId="77777777" w:rsidR="00E61C07" w:rsidRPr="00AF77EF" w:rsidRDefault="00E61C07" w:rsidP="00E61C07">
      <w:pPr>
        <w:spacing w:line="260" w:lineRule="atLeast"/>
        <w:rPr>
          <w:szCs w:val="24"/>
          <w:lang w:eastAsia="da-DK"/>
        </w:rPr>
      </w:pPr>
      <w:r w:rsidRPr="00AF77EF">
        <w:rPr>
          <w:szCs w:val="24"/>
          <w:lang w:eastAsia="da-DK"/>
        </w:rPr>
        <w:t>The only remaining available VOC emission control technology for H-1501 is good combustion practices, which will be an integral component of the design and operation of the heater.</w:t>
      </w:r>
    </w:p>
    <w:p w14:paraId="5E3597ED" w14:textId="77777777" w:rsidR="002F3898" w:rsidRDefault="002F3898" w:rsidP="00E61C07">
      <w:pPr>
        <w:spacing w:line="260" w:lineRule="atLeast"/>
        <w:rPr>
          <w:szCs w:val="24"/>
          <w:lang w:eastAsia="da-DK"/>
        </w:rPr>
      </w:pPr>
    </w:p>
    <w:p w14:paraId="013A2AF0" w14:textId="0B584E6D" w:rsidR="00E61C07" w:rsidRPr="002F3898" w:rsidRDefault="00E61C07" w:rsidP="00E61C07">
      <w:pPr>
        <w:spacing w:line="260" w:lineRule="atLeast"/>
        <w:rPr>
          <w:b/>
          <w:bCs/>
          <w:szCs w:val="24"/>
          <w:lang w:eastAsia="da-DK"/>
        </w:rPr>
      </w:pPr>
      <w:r w:rsidRPr="002F3898">
        <w:rPr>
          <w:b/>
          <w:bCs/>
          <w:szCs w:val="24"/>
          <w:lang w:eastAsia="da-DK"/>
        </w:rPr>
        <w:t>Step 5: Select Maximum Air Pollution Control Capability</w:t>
      </w:r>
    </w:p>
    <w:p w14:paraId="2F8DF090" w14:textId="77777777" w:rsidR="00E61C07" w:rsidRDefault="00E61C07" w:rsidP="00E61C07">
      <w:pPr>
        <w:spacing w:line="260" w:lineRule="atLeast"/>
        <w:rPr>
          <w:szCs w:val="24"/>
          <w:lang w:eastAsia="da-DK"/>
        </w:rPr>
      </w:pPr>
      <w:r w:rsidRPr="00AF77EF">
        <w:rPr>
          <w:szCs w:val="24"/>
          <w:lang w:eastAsia="da-DK"/>
        </w:rPr>
        <w:t>MRL determined that good combustion practices represent the maximum air pollution control capability for the VOC emissions from DIB Reboiler Heater (H-1501). Therefore, MRL will control VOC emissions from the heater by using good combustion practices and comply with the following emission limitation to reflect the performance of the maximum air pollution control capability for this unit:</w:t>
      </w:r>
    </w:p>
    <w:p w14:paraId="5B0DE1A2" w14:textId="77777777" w:rsidR="002F3898" w:rsidRPr="00AF77EF" w:rsidRDefault="002F3898" w:rsidP="00E61C07">
      <w:pPr>
        <w:spacing w:line="260" w:lineRule="atLeast"/>
        <w:rPr>
          <w:szCs w:val="24"/>
          <w:lang w:eastAsia="da-DK"/>
        </w:rPr>
      </w:pPr>
    </w:p>
    <w:p w14:paraId="436193E5" w14:textId="45EEA202" w:rsidR="003C5A8B" w:rsidRPr="008D5355" w:rsidRDefault="00E61C07" w:rsidP="009E55F7">
      <w:pPr>
        <w:numPr>
          <w:ilvl w:val="0"/>
          <w:numId w:val="126"/>
        </w:numPr>
        <w:spacing w:after="40" w:line="260" w:lineRule="atLeast"/>
        <w:rPr>
          <w:szCs w:val="24"/>
          <w:lang w:eastAsia="da-DK"/>
        </w:rPr>
      </w:pPr>
      <w:r w:rsidRPr="008D5355">
        <w:rPr>
          <w:szCs w:val="24"/>
          <w:lang w:eastAsia="da-DK"/>
        </w:rPr>
        <w:t xml:space="preserve">VOC emissions from the heater shall not exceed 0.0054 </w:t>
      </w:r>
      <w:proofErr w:type="spellStart"/>
      <w:r w:rsidRPr="008D5355">
        <w:rPr>
          <w:szCs w:val="24"/>
          <w:lang w:eastAsia="da-DK"/>
        </w:rPr>
        <w:t>lb</w:t>
      </w:r>
      <w:proofErr w:type="spellEnd"/>
      <w:r w:rsidRPr="008D5355">
        <w:rPr>
          <w:szCs w:val="24"/>
          <w:lang w:eastAsia="da-DK"/>
        </w:rPr>
        <w:t>/MMBtu (HHV) on an average of three 1-hr runs.</w:t>
      </w:r>
    </w:p>
    <w:p w14:paraId="16F00E86" w14:textId="77777777" w:rsidR="003C5A8B" w:rsidRPr="00AF77EF" w:rsidRDefault="003C5A8B" w:rsidP="009E55F7">
      <w:pPr>
        <w:spacing w:line="260" w:lineRule="atLeast"/>
        <w:rPr>
          <w:szCs w:val="24"/>
          <w:highlight w:val="yellow"/>
          <w:lang w:eastAsia="da-DK"/>
        </w:rPr>
      </w:pPr>
    </w:p>
    <w:p w14:paraId="5A2F31B9" w14:textId="16A8D77F" w:rsidR="00E61C07" w:rsidRPr="001858A8" w:rsidRDefault="00E61C07" w:rsidP="009E55F7">
      <w:pPr>
        <w:spacing w:line="260" w:lineRule="atLeast"/>
        <w:rPr>
          <w:b/>
          <w:bCs/>
          <w:szCs w:val="24"/>
          <w:lang w:eastAsia="da-DK"/>
        </w:rPr>
      </w:pPr>
      <w:r w:rsidRPr="001858A8">
        <w:rPr>
          <w:b/>
          <w:bCs/>
          <w:szCs w:val="24"/>
          <w:lang w:eastAsia="da-DK"/>
        </w:rPr>
        <w:t>CMR to MRL HTU Heater H-1701</w:t>
      </w:r>
    </w:p>
    <w:p w14:paraId="378A337C" w14:textId="626D23EE" w:rsidR="00E61C07" w:rsidRPr="002F3898" w:rsidRDefault="00E61C07" w:rsidP="009E55F7">
      <w:pPr>
        <w:spacing w:line="260" w:lineRule="atLeast"/>
        <w:rPr>
          <w:szCs w:val="24"/>
          <w:highlight w:val="yellow"/>
          <w:lang w:eastAsia="da-DK"/>
        </w:rPr>
      </w:pPr>
      <w:r w:rsidRPr="002F3898">
        <w:rPr>
          <w:szCs w:val="24"/>
          <w:lang w:eastAsia="da-DK"/>
        </w:rPr>
        <w:t>The existing 22.5 MMBtu/</w:t>
      </w:r>
      <w:proofErr w:type="spellStart"/>
      <w:r w:rsidRPr="002F3898">
        <w:rPr>
          <w:szCs w:val="24"/>
          <w:lang w:eastAsia="da-DK"/>
        </w:rPr>
        <w:t>hr</w:t>
      </w:r>
      <w:proofErr w:type="spellEnd"/>
      <w:r w:rsidRPr="002F3898">
        <w:rPr>
          <w:szCs w:val="24"/>
          <w:lang w:eastAsia="da-DK"/>
        </w:rPr>
        <w:t xml:space="preserve"> HTU Heater H-1701, currently permitted in CMR’s Title V Operating Permit #OP2161-24, will be taken offline at CMR and recommissioned to serve MRL’s operation. The maximum air pollution control capability determinations made for H-1701 pursuant to ARM 17.8.752 are presented</w:t>
      </w:r>
      <w:r w:rsidR="00D350D2">
        <w:rPr>
          <w:szCs w:val="24"/>
          <w:lang w:eastAsia="da-DK"/>
        </w:rPr>
        <w:t xml:space="preserve"> in Table III-7</w:t>
      </w:r>
      <w:r w:rsidRPr="002F3898">
        <w:rPr>
          <w:szCs w:val="24"/>
          <w:lang w:eastAsia="da-DK"/>
        </w:rPr>
        <w:t>, by pollutant</w:t>
      </w:r>
      <w:r w:rsidR="001858A8">
        <w:rPr>
          <w:szCs w:val="24"/>
          <w:lang w:eastAsia="da-DK"/>
        </w:rPr>
        <w:t>.</w:t>
      </w:r>
    </w:p>
    <w:p w14:paraId="21275825" w14:textId="043ABE64" w:rsidR="008D5355" w:rsidRPr="009E55F7" w:rsidRDefault="008D5355" w:rsidP="008D5355">
      <w:pPr>
        <w:tabs>
          <w:tab w:val="left" w:pos="720"/>
        </w:tabs>
        <w:spacing w:line="260" w:lineRule="atLeast"/>
        <w:jc w:val="center"/>
        <w:rPr>
          <w:b/>
          <w:bCs/>
          <w:color w:val="000000"/>
          <w:szCs w:val="24"/>
          <w:lang w:eastAsia="da-DK"/>
        </w:rPr>
      </w:pPr>
      <w:r w:rsidRPr="009E55F7">
        <w:rPr>
          <w:b/>
          <w:bCs/>
          <w:color w:val="000000"/>
          <w:szCs w:val="24"/>
          <w:lang w:eastAsia="da-DK"/>
        </w:rPr>
        <w:t>Table III-</w:t>
      </w:r>
      <w:r w:rsidR="00D350D2">
        <w:rPr>
          <w:b/>
          <w:bCs/>
          <w:color w:val="000000"/>
          <w:szCs w:val="24"/>
          <w:lang w:eastAsia="da-DK"/>
        </w:rPr>
        <w:t>7</w:t>
      </w:r>
    </w:p>
    <w:p w14:paraId="7D6D5A5B" w14:textId="6AA7A67A" w:rsidR="008D5355" w:rsidRPr="009E55F7" w:rsidRDefault="008D5355" w:rsidP="008D5355">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HTU Heater H-1701</w:t>
      </w:r>
    </w:p>
    <w:p w14:paraId="05153E15" w14:textId="77777777" w:rsidR="00E61C07" w:rsidRDefault="00E61C07" w:rsidP="009E55F7">
      <w:pPr>
        <w:spacing w:line="260" w:lineRule="atLeast"/>
        <w:rPr>
          <w:b/>
          <w:bCs/>
          <w:szCs w:val="24"/>
          <w:highlight w:val="yellow"/>
          <w:lang w:eastAsia="da-DK"/>
        </w:rPr>
      </w:pPr>
    </w:p>
    <w:tbl>
      <w:tblPr>
        <w:tblpPr w:leftFromText="180" w:rightFromText="180" w:vertAnchor="text" w:tblpY="1"/>
        <w:tblOverlap w:val="neve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2"/>
        <w:gridCol w:w="2070"/>
        <w:gridCol w:w="2790"/>
        <w:gridCol w:w="2610"/>
      </w:tblGrid>
      <w:tr w:rsidR="00E61C07" w:rsidRPr="009E55F7" w14:paraId="3ABF506D" w14:textId="77777777" w:rsidTr="00A9008F">
        <w:trPr>
          <w:trHeight w:val="579"/>
          <w:tblHeader/>
        </w:trPr>
        <w:tc>
          <w:tcPr>
            <w:tcW w:w="188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3F07BCF3" w14:textId="77777777" w:rsidR="00E61C07" w:rsidRPr="00A9008F" w:rsidRDefault="00E61C07" w:rsidP="00424AB8">
            <w:pPr>
              <w:spacing w:line="260" w:lineRule="atLeast"/>
              <w:jc w:val="center"/>
              <w:rPr>
                <w:szCs w:val="24"/>
                <w:lang w:eastAsia="da-DK"/>
              </w:rPr>
            </w:pPr>
            <w:r w:rsidRPr="00A9008F">
              <w:rPr>
                <w:b/>
                <w:bCs/>
                <w:szCs w:val="24"/>
                <w:lang w:eastAsia="da-DK"/>
              </w:rPr>
              <w:t>Emissions Unit</w:t>
            </w:r>
          </w:p>
        </w:tc>
        <w:tc>
          <w:tcPr>
            <w:tcW w:w="207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26E88BC6" w14:textId="77777777" w:rsidR="00E61C07" w:rsidRPr="00A9008F" w:rsidRDefault="00E61C07" w:rsidP="00424AB8">
            <w:pPr>
              <w:spacing w:line="260" w:lineRule="atLeast"/>
              <w:jc w:val="center"/>
              <w:rPr>
                <w:szCs w:val="24"/>
                <w:lang w:eastAsia="da-DK"/>
              </w:rPr>
            </w:pPr>
            <w:r w:rsidRPr="00A9008F">
              <w:rPr>
                <w:b/>
                <w:bCs/>
                <w:szCs w:val="24"/>
                <w:lang w:eastAsia="da-DK"/>
              </w:rPr>
              <w:t>Pollutant</w:t>
            </w:r>
          </w:p>
        </w:tc>
        <w:tc>
          <w:tcPr>
            <w:tcW w:w="279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4246E812" w14:textId="77777777" w:rsidR="00E61C07" w:rsidRPr="00A9008F" w:rsidRDefault="00E61C07" w:rsidP="00424AB8">
            <w:pPr>
              <w:spacing w:line="260" w:lineRule="atLeast"/>
              <w:jc w:val="center"/>
              <w:rPr>
                <w:szCs w:val="24"/>
                <w:lang w:eastAsia="da-DK"/>
              </w:rPr>
            </w:pPr>
            <w:r w:rsidRPr="00A9008F">
              <w:rPr>
                <w:b/>
                <w:bCs/>
                <w:szCs w:val="24"/>
                <w:lang w:eastAsia="da-DK"/>
              </w:rPr>
              <w:t>Control Technology/Practice</w:t>
            </w:r>
          </w:p>
        </w:tc>
        <w:tc>
          <w:tcPr>
            <w:tcW w:w="2610" w:type="dxa"/>
            <w:tcBorders>
              <w:top w:val="single" w:sz="6" w:space="0" w:color="000000"/>
              <w:left w:val="single" w:sz="4" w:space="0" w:color="auto"/>
              <w:bottom w:val="single" w:sz="6" w:space="0" w:color="000000"/>
              <w:right w:val="single" w:sz="6" w:space="0" w:color="000000"/>
            </w:tcBorders>
            <w:shd w:val="clear" w:color="auto" w:fill="D9D9D9" w:themeFill="background1" w:themeFillShade="D9"/>
            <w:vAlign w:val="center"/>
            <w:hideMark/>
          </w:tcPr>
          <w:p w14:paraId="3541DCC5" w14:textId="77777777" w:rsidR="00E61C07" w:rsidRPr="00A9008F" w:rsidRDefault="00E61C07" w:rsidP="00424AB8">
            <w:pPr>
              <w:spacing w:line="260" w:lineRule="atLeast"/>
              <w:jc w:val="center"/>
              <w:rPr>
                <w:szCs w:val="24"/>
                <w:lang w:eastAsia="da-DK"/>
              </w:rPr>
            </w:pPr>
            <w:r w:rsidRPr="00A9008F">
              <w:rPr>
                <w:b/>
                <w:bCs/>
                <w:szCs w:val="24"/>
                <w:lang w:eastAsia="da-DK"/>
              </w:rPr>
              <w:t>Emissions Level</w:t>
            </w:r>
          </w:p>
        </w:tc>
      </w:tr>
      <w:tr w:rsidR="00E61C07" w:rsidRPr="009E55F7" w14:paraId="5748A704" w14:textId="77777777" w:rsidTr="00424AB8">
        <w:trPr>
          <w:trHeight w:val="588"/>
        </w:trPr>
        <w:tc>
          <w:tcPr>
            <w:tcW w:w="1882" w:type="dxa"/>
            <w:vMerge w:val="restart"/>
            <w:tcBorders>
              <w:top w:val="single" w:sz="6" w:space="0" w:color="000000"/>
              <w:left w:val="single" w:sz="6" w:space="0" w:color="000000"/>
              <w:bottom w:val="single" w:sz="6" w:space="0" w:color="000000"/>
              <w:right w:val="single" w:sz="4" w:space="0" w:color="auto"/>
            </w:tcBorders>
            <w:vAlign w:val="center"/>
          </w:tcPr>
          <w:p w14:paraId="587D3DC9" w14:textId="6C9CC3A3" w:rsidR="00E61C07" w:rsidRPr="009E55F7" w:rsidRDefault="00E61C07" w:rsidP="00424AB8">
            <w:pPr>
              <w:spacing w:line="260" w:lineRule="atLeast"/>
              <w:rPr>
                <w:szCs w:val="24"/>
                <w:lang w:eastAsia="da-DK"/>
              </w:rPr>
            </w:pPr>
            <w:r>
              <w:rPr>
                <w:szCs w:val="24"/>
                <w:lang w:eastAsia="da-DK"/>
              </w:rPr>
              <w:t>H-1701 Fired with Natural Gas and RFU Off-gas</w:t>
            </w:r>
            <w:r w:rsidRPr="009E55F7">
              <w:rPr>
                <w:szCs w:val="24"/>
                <w:lang w:eastAsia="da-DK"/>
              </w:rPr>
              <w:t xml:space="preserve"> </w:t>
            </w:r>
          </w:p>
        </w:tc>
        <w:tc>
          <w:tcPr>
            <w:tcW w:w="2070" w:type="dxa"/>
            <w:tcBorders>
              <w:top w:val="single" w:sz="6" w:space="0" w:color="000000"/>
              <w:left w:val="single" w:sz="4" w:space="0" w:color="auto"/>
              <w:bottom w:val="single" w:sz="4" w:space="0" w:color="auto"/>
              <w:right w:val="single" w:sz="4" w:space="0" w:color="auto"/>
            </w:tcBorders>
            <w:vAlign w:val="center"/>
            <w:hideMark/>
          </w:tcPr>
          <w:p w14:paraId="57B84034" w14:textId="77777777" w:rsidR="00E61C07" w:rsidRPr="009E55F7" w:rsidRDefault="00E61C07" w:rsidP="00424AB8">
            <w:pPr>
              <w:spacing w:line="260" w:lineRule="atLeast"/>
              <w:jc w:val="center"/>
              <w:rPr>
                <w:szCs w:val="24"/>
                <w:lang w:eastAsia="da-DK"/>
              </w:rPr>
            </w:pPr>
            <w:r w:rsidRPr="009E55F7">
              <w:rPr>
                <w:szCs w:val="24"/>
                <w:lang w:eastAsia="da-DK"/>
              </w:rPr>
              <w:t>CO</w:t>
            </w:r>
          </w:p>
        </w:tc>
        <w:tc>
          <w:tcPr>
            <w:tcW w:w="2790" w:type="dxa"/>
            <w:tcBorders>
              <w:top w:val="single" w:sz="4" w:space="0" w:color="auto"/>
              <w:left w:val="single" w:sz="4" w:space="0" w:color="auto"/>
              <w:bottom w:val="single" w:sz="4" w:space="0" w:color="auto"/>
              <w:right w:val="single" w:sz="4" w:space="0" w:color="auto"/>
            </w:tcBorders>
            <w:vAlign w:val="center"/>
          </w:tcPr>
          <w:p w14:paraId="5283F237" w14:textId="77777777" w:rsidR="00E61C07" w:rsidRPr="009E55F7" w:rsidRDefault="00E61C07" w:rsidP="00424AB8">
            <w:pPr>
              <w:spacing w:line="260" w:lineRule="atLeast"/>
              <w:jc w:val="center"/>
              <w:rPr>
                <w:color w:val="FF0000"/>
                <w:szCs w:val="24"/>
                <w:lang w:eastAsia="da-DK"/>
              </w:rPr>
            </w:pPr>
            <w:r>
              <w:rPr>
                <w:szCs w:val="24"/>
                <w:lang w:eastAsia="da-DK"/>
              </w:rPr>
              <w:t>Good Combustion Practices</w:t>
            </w:r>
          </w:p>
        </w:tc>
        <w:tc>
          <w:tcPr>
            <w:tcW w:w="2610" w:type="dxa"/>
            <w:tcBorders>
              <w:top w:val="single" w:sz="6" w:space="0" w:color="000000"/>
              <w:left w:val="single" w:sz="4" w:space="0" w:color="auto"/>
              <w:bottom w:val="single" w:sz="4" w:space="0" w:color="auto"/>
              <w:right w:val="single" w:sz="6" w:space="0" w:color="000000"/>
            </w:tcBorders>
            <w:vAlign w:val="center"/>
            <w:hideMark/>
          </w:tcPr>
          <w:p w14:paraId="2AF01454" w14:textId="02DFCC0D" w:rsidR="00E61C07" w:rsidRPr="009E55F7" w:rsidRDefault="00E61C07" w:rsidP="00424AB8">
            <w:pPr>
              <w:spacing w:line="260" w:lineRule="atLeast"/>
              <w:jc w:val="center"/>
              <w:rPr>
                <w:szCs w:val="24"/>
                <w:lang w:eastAsia="da-DK"/>
              </w:rPr>
            </w:pPr>
            <w:r w:rsidRPr="009E55F7">
              <w:rPr>
                <w:szCs w:val="24"/>
                <w:lang w:eastAsia="da-DK"/>
              </w:rPr>
              <w:t>0.0</w:t>
            </w:r>
            <w:r>
              <w:rPr>
                <w:szCs w:val="24"/>
                <w:lang w:eastAsia="da-DK"/>
              </w:rPr>
              <w:t>4</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 (</w:t>
            </w:r>
            <w:r>
              <w:rPr>
                <w:szCs w:val="24"/>
                <w:lang w:eastAsia="da-DK"/>
              </w:rPr>
              <w:t>A</w:t>
            </w:r>
            <w:r w:rsidRPr="009E55F7">
              <w:rPr>
                <w:szCs w:val="24"/>
                <w:lang w:eastAsia="da-DK"/>
              </w:rPr>
              <w:t>verage</w:t>
            </w:r>
            <w:r>
              <w:rPr>
                <w:szCs w:val="24"/>
                <w:lang w:eastAsia="da-DK"/>
              </w:rPr>
              <w:t xml:space="preserve"> of three 1-hour runs</w:t>
            </w:r>
            <w:r w:rsidRPr="009E55F7">
              <w:rPr>
                <w:szCs w:val="24"/>
                <w:lang w:eastAsia="da-DK"/>
              </w:rPr>
              <w:t>)</w:t>
            </w:r>
          </w:p>
        </w:tc>
      </w:tr>
      <w:tr w:rsidR="00E61C07" w:rsidRPr="009E55F7" w14:paraId="6752D982" w14:textId="77777777" w:rsidTr="00424AB8">
        <w:trPr>
          <w:trHeight w:val="669"/>
        </w:trPr>
        <w:tc>
          <w:tcPr>
            <w:tcW w:w="1882" w:type="dxa"/>
            <w:vMerge/>
            <w:tcBorders>
              <w:top w:val="single" w:sz="6" w:space="0" w:color="000000"/>
              <w:left w:val="single" w:sz="6" w:space="0" w:color="000000"/>
              <w:bottom w:val="single" w:sz="6" w:space="0" w:color="000000"/>
              <w:right w:val="single" w:sz="4" w:space="0" w:color="auto"/>
            </w:tcBorders>
            <w:vAlign w:val="center"/>
          </w:tcPr>
          <w:p w14:paraId="193C2FC1" w14:textId="77777777" w:rsidR="00E61C07" w:rsidRPr="009E55F7" w:rsidRDefault="00E61C07"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tcPr>
          <w:p w14:paraId="3500B6C9" w14:textId="77777777" w:rsidR="00E61C07" w:rsidRPr="009E55F7" w:rsidRDefault="00E61C07" w:rsidP="00424AB8">
            <w:pPr>
              <w:spacing w:line="260" w:lineRule="atLeast"/>
              <w:jc w:val="center"/>
              <w:rPr>
                <w:szCs w:val="24"/>
                <w:lang w:eastAsia="da-DK"/>
              </w:rPr>
            </w:pPr>
            <w:r w:rsidRPr="009E55F7">
              <w:rPr>
                <w:szCs w:val="24"/>
                <w:lang w:eastAsia="da-DK"/>
              </w:rPr>
              <w:t>NO</w:t>
            </w:r>
            <w:r w:rsidRPr="009E55F7">
              <w:rPr>
                <w:szCs w:val="24"/>
                <w:vertAlign w:val="subscript"/>
                <w:lang w:eastAsia="da-DK"/>
              </w:rPr>
              <w:t xml:space="preserve">X </w:t>
            </w:r>
            <w:r w:rsidRPr="009E55F7">
              <w:rPr>
                <w:szCs w:val="24"/>
                <w:lang w:eastAsia="da-DK"/>
              </w:rPr>
              <w:t xml:space="preserve">– </w:t>
            </w:r>
            <w:r w:rsidRPr="00E61C07">
              <w:rPr>
                <w:szCs w:val="24"/>
                <w:lang w:eastAsia="da-DK"/>
              </w:rPr>
              <w:t>Steady State Operations</w:t>
            </w:r>
          </w:p>
        </w:tc>
        <w:tc>
          <w:tcPr>
            <w:tcW w:w="2790" w:type="dxa"/>
            <w:tcBorders>
              <w:top w:val="single" w:sz="4" w:space="0" w:color="auto"/>
              <w:left w:val="single" w:sz="4" w:space="0" w:color="auto"/>
              <w:bottom w:val="single" w:sz="4" w:space="0" w:color="auto"/>
              <w:right w:val="single" w:sz="4" w:space="0" w:color="auto"/>
            </w:tcBorders>
            <w:vAlign w:val="center"/>
          </w:tcPr>
          <w:p w14:paraId="77711548" w14:textId="7E71B963" w:rsidR="00E61C07" w:rsidRPr="009E55F7" w:rsidRDefault="00E61C07" w:rsidP="00424AB8">
            <w:pPr>
              <w:spacing w:line="260" w:lineRule="atLeast"/>
              <w:jc w:val="center"/>
              <w:rPr>
                <w:szCs w:val="24"/>
                <w:lang w:eastAsia="da-DK"/>
              </w:rPr>
            </w:pPr>
            <w:r>
              <w:rPr>
                <w:szCs w:val="24"/>
                <w:lang w:eastAsia="da-DK"/>
              </w:rPr>
              <w:t>LNB (Good Combustion Practices)</w:t>
            </w:r>
          </w:p>
        </w:tc>
        <w:tc>
          <w:tcPr>
            <w:tcW w:w="2610" w:type="dxa"/>
            <w:tcBorders>
              <w:top w:val="single" w:sz="4" w:space="0" w:color="auto"/>
              <w:left w:val="single" w:sz="4" w:space="0" w:color="auto"/>
              <w:bottom w:val="single" w:sz="4" w:space="0" w:color="auto"/>
              <w:right w:val="single" w:sz="6" w:space="0" w:color="000000"/>
            </w:tcBorders>
            <w:vAlign w:val="center"/>
          </w:tcPr>
          <w:p w14:paraId="484A6A4F" w14:textId="535CA305" w:rsidR="00E61C07" w:rsidRPr="009E55F7" w:rsidRDefault="00E61C07" w:rsidP="00424AB8">
            <w:pPr>
              <w:spacing w:line="260" w:lineRule="atLeast"/>
              <w:jc w:val="center"/>
              <w:rPr>
                <w:szCs w:val="24"/>
                <w:lang w:eastAsia="da-DK"/>
              </w:rPr>
            </w:pPr>
            <w:r w:rsidRPr="009E55F7">
              <w:rPr>
                <w:szCs w:val="24"/>
                <w:lang w:eastAsia="da-DK"/>
              </w:rPr>
              <w:t>0.</w:t>
            </w:r>
            <w:r>
              <w:rPr>
                <w:szCs w:val="24"/>
                <w:lang w:eastAsia="da-DK"/>
              </w:rPr>
              <w:t>07</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69DD3BFA" w14:textId="77777777" w:rsidR="00E61C07" w:rsidRPr="009E55F7" w:rsidRDefault="00E61C07" w:rsidP="00424AB8">
            <w:pPr>
              <w:spacing w:line="260" w:lineRule="atLeast"/>
              <w:jc w:val="center"/>
              <w:rPr>
                <w:szCs w:val="24"/>
                <w:lang w:eastAsia="da-DK"/>
              </w:rPr>
            </w:pPr>
            <w:r>
              <w:rPr>
                <w:szCs w:val="24"/>
                <w:lang w:eastAsia="da-DK"/>
              </w:rPr>
              <w:t>(Average of three 1-hour runs)</w:t>
            </w:r>
          </w:p>
        </w:tc>
      </w:tr>
      <w:tr w:rsidR="00E61C07" w:rsidRPr="009E55F7" w14:paraId="7B0D16AD" w14:textId="77777777" w:rsidTr="00424AB8">
        <w:trPr>
          <w:trHeight w:val="615"/>
        </w:trPr>
        <w:tc>
          <w:tcPr>
            <w:tcW w:w="1882" w:type="dxa"/>
            <w:vMerge/>
            <w:tcBorders>
              <w:top w:val="single" w:sz="6" w:space="0" w:color="000000"/>
              <w:left w:val="single" w:sz="6" w:space="0" w:color="000000"/>
              <w:bottom w:val="single" w:sz="6" w:space="0" w:color="000000"/>
              <w:right w:val="single" w:sz="4" w:space="0" w:color="auto"/>
            </w:tcBorders>
            <w:vAlign w:val="center"/>
          </w:tcPr>
          <w:p w14:paraId="706F3B72" w14:textId="77777777" w:rsidR="00E61C07" w:rsidRPr="009E55F7" w:rsidRDefault="00E61C07"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764881D7" w14:textId="77777777" w:rsidR="00E61C07" w:rsidRPr="009E55F7" w:rsidRDefault="00E61C07" w:rsidP="00424AB8">
            <w:pPr>
              <w:spacing w:line="260" w:lineRule="atLeast"/>
              <w:jc w:val="center"/>
              <w:rPr>
                <w:szCs w:val="24"/>
                <w:lang w:eastAsia="da-DK"/>
              </w:rPr>
            </w:pPr>
            <w:r w:rsidRPr="009E55F7">
              <w:rPr>
                <w:szCs w:val="24"/>
                <w:lang w:eastAsia="da-DK"/>
              </w:rPr>
              <w:t>PM</w:t>
            </w:r>
          </w:p>
          <w:p w14:paraId="56AA1801" w14:textId="77777777" w:rsidR="00E61C07" w:rsidRPr="009E55F7" w:rsidRDefault="00E61C07"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667C4CA" w14:textId="77777777" w:rsidR="00E61C07" w:rsidRPr="009E55F7" w:rsidRDefault="00E61C07"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65F55ED5" w14:textId="77777777" w:rsidR="00E61C07" w:rsidRPr="009E55F7" w:rsidRDefault="00E61C07" w:rsidP="00424AB8">
            <w:pPr>
              <w:spacing w:line="260" w:lineRule="atLeast"/>
              <w:jc w:val="center"/>
              <w:rPr>
                <w:szCs w:val="24"/>
                <w:lang w:eastAsia="da-DK"/>
              </w:rPr>
            </w:pPr>
            <w:r w:rsidRPr="009E55F7">
              <w:rPr>
                <w:szCs w:val="24"/>
                <w:lang w:eastAsia="da-DK"/>
              </w:rPr>
              <w:t xml:space="preserve">0.0019 </w:t>
            </w:r>
            <w:proofErr w:type="spellStart"/>
            <w:r w:rsidRPr="009E55F7">
              <w:rPr>
                <w:szCs w:val="24"/>
                <w:lang w:eastAsia="da-DK"/>
              </w:rPr>
              <w:t>lb</w:t>
            </w:r>
            <w:proofErr w:type="spellEnd"/>
            <w:r w:rsidRPr="009E55F7">
              <w:rPr>
                <w:szCs w:val="24"/>
                <w:lang w:eastAsia="da-DK"/>
              </w:rPr>
              <w:t>/MMBtu (HHV)</w:t>
            </w:r>
          </w:p>
          <w:p w14:paraId="11440F56" w14:textId="77777777" w:rsidR="00E61C07" w:rsidRPr="009E55F7" w:rsidRDefault="00E61C07"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E61C07" w:rsidRPr="009E55F7" w14:paraId="54988082" w14:textId="77777777" w:rsidTr="00424AB8">
        <w:trPr>
          <w:trHeight w:val="615"/>
        </w:trPr>
        <w:tc>
          <w:tcPr>
            <w:tcW w:w="1882" w:type="dxa"/>
            <w:vMerge/>
            <w:tcBorders>
              <w:top w:val="single" w:sz="6" w:space="0" w:color="000000"/>
              <w:left w:val="single" w:sz="6" w:space="0" w:color="000000"/>
              <w:bottom w:val="single" w:sz="6" w:space="0" w:color="000000"/>
              <w:right w:val="single" w:sz="4" w:space="0" w:color="auto"/>
            </w:tcBorders>
            <w:vAlign w:val="center"/>
          </w:tcPr>
          <w:p w14:paraId="402BF324" w14:textId="77777777" w:rsidR="00E61C07" w:rsidRPr="009E55F7" w:rsidRDefault="00E61C07"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711B9580" w14:textId="77777777" w:rsidR="00E61C07" w:rsidRPr="009E55F7" w:rsidRDefault="00E61C07" w:rsidP="00424AB8">
            <w:pPr>
              <w:spacing w:line="260" w:lineRule="atLeast"/>
              <w:jc w:val="center"/>
              <w:rPr>
                <w:szCs w:val="24"/>
                <w:lang w:eastAsia="da-DK"/>
              </w:rPr>
            </w:pPr>
            <w:r w:rsidRPr="009E55F7">
              <w:rPr>
                <w:szCs w:val="24"/>
                <w:lang w:eastAsia="da-DK"/>
              </w:rPr>
              <w:t>PM</w:t>
            </w:r>
            <w:r w:rsidRPr="009E55F7">
              <w:rPr>
                <w:szCs w:val="24"/>
                <w:vertAlign w:val="subscript"/>
                <w:lang w:eastAsia="da-DK"/>
              </w:rPr>
              <w:t>10</w:t>
            </w:r>
          </w:p>
          <w:p w14:paraId="4A433F25" w14:textId="77777777" w:rsidR="00E61C07" w:rsidRPr="009E55F7" w:rsidRDefault="00E61C07"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0DA3ACC" w14:textId="77777777" w:rsidR="00E61C07" w:rsidRPr="009E55F7" w:rsidRDefault="00E61C07"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1F0E5B1C" w14:textId="77777777" w:rsidR="00E61C07" w:rsidRPr="009E55F7" w:rsidRDefault="00E61C07" w:rsidP="00424AB8">
            <w:pPr>
              <w:spacing w:line="260" w:lineRule="atLeast"/>
              <w:jc w:val="center"/>
              <w:rPr>
                <w:szCs w:val="24"/>
                <w:lang w:eastAsia="da-DK"/>
              </w:rPr>
            </w:pPr>
            <w:r w:rsidRPr="009E55F7">
              <w:rPr>
                <w:szCs w:val="24"/>
                <w:lang w:eastAsia="da-DK"/>
              </w:rPr>
              <w:t>0.00</w:t>
            </w:r>
            <w:r>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04CA0117" w14:textId="77777777" w:rsidR="00E61C07" w:rsidRPr="009E55F7" w:rsidRDefault="00E61C07"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E61C07" w:rsidRPr="009E55F7" w14:paraId="58B141DF" w14:textId="77777777" w:rsidTr="00424AB8">
        <w:trPr>
          <w:trHeight w:val="300"/>
        </w:trPr>
        <w:tc>
          <w:tcPr>
            <w:tcW w:w="1882" w:type="dxa"/>
            <w:vMerge/>
            <w:tcBorders>
              <w:top w:val="single" w:sz="6" w:space="0" w:color="000000"/>
              <w:left w:val="single" w:sz="6" w:space="0" w:color="000000"/>
              <w:bottom w:val="single" w:sz="6" w:space="0" w:color="000000"/>
              <w:right w:val="single" w:sz="4" w:space="0" w:color="auto"/>
            </w:tcBorders>
            <w:vAlign w:val="center"/>
          </w:tcPr>
          <w:p w14:paraId="7986DB0F" w14:textId="77777777" w:rsidR="00E61C07" w:rsidRPr="009E55F7" w:rsidRDefault="00E61C07"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458EB480" w14:textId="77777777" w:rsidR="00E61C07" w:rsidRPr="009E55F7" w:rsidRDefault="00E61C07" w:rsidP="00424AB8">
            <w:pPr>
              <w:spacing w:line="260" w:lineRule="atLeast"/>
              <w:jc w:val="center"/>
              <w:rPr>
                <w:szCs w:val="24"/>
                <w:lang w:eastAsia="da-DK"/>
              </w:rPr>
            </w:pPr>
            <w:r w:rsidRPr="009E55F7">
              <w:rPr>
                <w:szCs w:val="24"/>
                <w:lang w:eastAsia="da-DK"/>
              </w:rPr>
              <w:t>PM</w:t>
            </w:r>
            <w:r w:rsidRPr="009E55F7">
              <w:rPr>
                <w:szCs w:val="24"/>
                <w:vertAlign w:val="subscript"/>
                <w:lang w:eastAsia="da-DK"/>
              </w:rPr>
              <w:t>2.5</w:t>
            </w:r>
          </w:p>
          <w:p w14:paraId="0EAF7BA1" w14:textId="77777777" w:rsidR="00E61C07" w:rsidRPr="009E55F7" w:rsidRDefault="00E61C07" w:rsidP="00424AB8">
            <w:pPr>
              <w:spacing w:line="260" w:lineRule="atLeast"/>
              <w:jc w:val="center"/>
              <w:rPr>
                <w:szCs w:val="24"/>
                <w:lang w:eastAsia="da-DK"/>
              </w:rPr>
            </w:pPr>
            <w:r w:rsidRPr="009E55F7">
              <w:rPr>
                <w:szCs w:val="24"/>
                <w:lang w:eastAsia="da-DK"/>
              </w:rPr>
              <w:t>(</w:t>
            </w:r>
            <w:proofErr w:type="spellStart"/>
            <w:proofErr w:type="gramStart"/>
            <w:r w:rsidRPr="009E55F7">
              <w:rPr>
                <w:szCs w:val="24"/>
                <w:lang w:eastAsia="da-DK"/>
              </w:rPr>
              <w:t>filt</w:t>
            </w:r>
            <w:proofErr w:type="spellEnd"/>
            <w:proofErr w:type="gramEnd"/>
            <w:r w:rsidRPr="009E55F7">
              <w:rPr>
                <w:szCs w:val="24"/>
                <w:lang w:eastAsia="da-DK"/>
              </w:rPr>
              <w:t>. + cond.)</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D267CE4" w14:textId="77777777" w:rsidR="00E61C07" w:rsidRPr="009E55F7" w:rsidRDefault="00E61C07" w:rsidP="00424AB8">
            <w:pPr>
              <w:spacing w:line="260" w:lineRule="atLeast"/>
              <w:jc w:val="center"/>
              <w:rPr>
                <w:szCs w:val="24"/>
                <w:lang w:eastAsia="da-DK"/>
              </w:rPr>
            </w:pPr>
            <w:r w:rsidRPr="009E55F7">
              <w:rPr>
                <w:szCs w:val="24"/>
                <w:lang w:eastAsia="da-DK"/>
              </w:rPr>
              <w:t>Good Combustion Practices</w:t>
            </w:r>
            <w:r>
              <w:rPr>
                <w:szCs w:val="24"/>
                <w:lang w:eastAsia="da-DK"/>
              </w:rPr>
              <w:t xml:space="preserve"> and use of low ash content fuels</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489239E1" w14:textId="77777777" w:rsidR="00E61C07" w:rsidRPr="009E55F7" w:rsidRDefault="00E61C07" w:rsidP="00424AB8">
            <w:pPr>
              <w:spacing w:line="260" w:lineRule="atLeast"/>
              <w:jc w:val="center"/>
              <w:rPr>
                <w:szCs w:val="24"/>
                <w:lang w:eastAsia="da-DK"/>
              </w:rPr>
            </w:pPr>
            <w:r w:rsidRPr="009E55F7">
              <w:rPr>
                <w:szCs w:val="24"/>
                <w:lang w:eastAsia="da-DK"/>
              </w:rPr>
              <w:t>0.00</w:t>
            </w:r>
            <w:r>
              <w:rPr>
                <w:szCs w:val="24"/>
                <w:lang w:eastAsia="da-DK"/>
              </w:rPr>
              <w:t>75</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2CC33ABD" w14:textId="77777777" w:rsidR="00E61C07" w:rsidRPr="009E55F7" w:rsidRDefault="00E61C07"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r w:rsidR="00E61C07" w:rsidRPr="009E55F7" w14:paraId="44853372" w14:textId="77777777" w:rsidTr="00424AB8">
        <w:trPr>
          <w:trHeight w:val="624"/>
        </w:trPr>
        <w:tc>
          <w:tcPr>
            <w:tcW w:w="1882" w:type="dxa"/>
            <w:vMerge/>
            <w:tcBorders>
              <w:top w:val="single" w:sz="6" w:space="0" w:color="000000"/>
              <w:left w:val="single" w:sz="6" w:space="0" w:color="000000"/>
              <w:bottom w:val="single" w:sz="6" w:space="0" w:color="000000"/>
              <w:right w:val="single" w:sz="4" w:space="0" w:color="auto"/>
            </w:tcBorders>
            <w:vAlign w:val="center"/>
          </w:tcPr>
          <w:p w14:paraId="2338E05B" w14:textId="77777777" w:rsidR="00E61C07" w:rsidRPr="009E55F7" w:rsidRDefault="00E61C07" w:rsidP="00424AB8">
            <w:pPr>
              <w:spacing w:line="260" w:lineRule="atLeast"/>
              <w:rPr>
                <w:szCs w:val="24"/>
                <w:lang w:eastAsia="da-DK"/>
              </w:rPr>
            </w:pPr>
          </w:p>
        </w:tc>
        <w:tc>
          <w:tcPr>
            <w:tcW w:w="2070" w:type="dxa"/>
            <w:tcBorders>
              <w:top w:val="single" w:sz="4" w:space="0" w:color="auto"/>
              <w:left w:val="single" w:sz="4" w:space="0" w:color="auto"/>
              <w:bottom w:val="single" w:sz="4" w:space="0" w:color="auto"/>
              <w:right w:val="single" w:sz="4" w:space="0" w:color="auto"/>
            </w:tcBorders>
            <w:vAlign w:val="center"/>
            <w:hideMark/>
          </w:tcPr>
          <w:p w14:paraId="5803BC74" w14:textId="77777777" w:rsidR="00E61C07" w:rsidRPr="009E55F7" w:rsidRDefault="00E61C07" w:rsidP="00424AB8">
            <w:pPr>
              <w:spacing w:line="260" w:lineRule="atLeast"/>
              <w:jc w:val="center"/>
              <w:rPr>
                <w:szCs w:val="24"/>
                <w:lang w:eastAsia="da-DK"/>
              </w:rPr>
            </w:pPr>
            <w:r w:rsidRPr="009E55F7">
              <w:rPr>
                <w:szCs w:val="24"/>
                <w:lang w:eastAsia="da-DK"/>
              </w:rPr>
              <w:t>SO</w:t>
            </w:r>
            <w:r w:rsidRPr="009E55F7">
              <w:rPr>
                <w:szCs w:val="24"/>
                <w:vertAlign w:val="subscript"/>
                <w:lang w:eastAsia="da-DK"/>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2618D3A" w14:textId="77777777" w:rsidR="00E61C07" w:rsidRPr="009E55F7" w:rsidRDefault="00E61C07" w:rsidP="00424AB8">
            <w:pPr>
              <w:spacing w:line="260" w:lineRule="atLeast"/>
              <w:jc w:val="center"/>
              <w:rPr>
                <w:szCs w:val="24"/>
                <w:lang w:eastAsia="da-DK"/>
              </w:rPr>
            </w:pPr>
            <w:r w:rsidRPr="009E55F7">
              <w:rPr>
                <w:szCs w:val="24"/>
                <w:lang w:eastAsia="da-DK"/>
              </w:rPr>
              <w:t xml:space="preserve">Low Sulfur Gaseous Fuel </w:t>
            </w:r>
          </w:p>
        </w:tc>
        <w:tc>
          <w:tcPr>
            <w:tcW w:w="2610" w:type="dxa"/>
            <w:tcBorders>
              <w:top w:val="single" w:sz="4" w:space="0" w:color="auto"/>
              <w:left w:val="single" w:sz="4" w:space="0" w:color="auto"/>
              <w:bottom w:val="single" w:sz="4" w:space="0" w:color="auto"/>
              <w:right w:val="single" w:sz="6" w:space="0" w:color="000000"/>
            </w:tcBorders>
            <w:vAlign w:val="center"/>
            <w:hideMark/>
          </w:tcPr>
          <w:p w14:paraId="1373B0CE" w14:textId="77777777" w:rsidR="00E61C07" w:rsidRPr="009E55F7" w:rsidRDefault="00E61C07" w:rsidP="00424AB8">
            <w:pPr>
              <w:spacing w:line="260" w:lineRule="atLeast"/>
              <w:jc w:val="center"/>
              <w:rPr>
                <w:szCs w:val="24"/>
                <w:lang w:eastAsia="da-DK"/>
              </w:rPr>
            </w:pPr>
            <w:r w:rsidRPr="009E55F7">
              <w:rPr>
                <w:szCs w:val="24"/>
                <w:lang w:eastAsia="da-DK"/>
              </w:rPr>
              <w:t>Fuel gas containing</w:t>
            </w:r>
          </w:p>
          <w:p w14:paraId="5852944B" w14:textId="77777777" w:rsidR="00E61C07" w:rsidRPr="009E55F7" w:rsidRDefault="00E61C07" w:rsidP="00424AB8">
            <w:pPr>
              <w:spacing w:line="260" w:lineRule="atLeast"/>
              <w:jc w:val="center"/>
              <w:rPr>
                <w:szCs w:val="24"/>
                <w:lang w:eastAsia="da-DK"/>
              </w:rPr>
            </w:pPr>
            <w:r w:rsidRPr="009E55F7">
              <w:rPr>
                <w:szCs w:val="24"/>
                <w:lang w:eastAsia="da-DK"/>
              </w:rPr>
              <w:t xml:space="preserve">≤30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maximum and</w:t>
            </w:r>
          </w:p>
          <w:p w14:paraId="730FE9B1" w14:textId="77777777" w:rsidR="00E61C07" w:rsidRPr="009E55F7" w:rsidRDefault="00E61C07" w:rsidP="00424AB8">
            <w:pPr>
              <w:spacing w:line="260" w:lineRule="atLeast"/>
              <w:jc w:val="center"/>
              <w:rPr>
                <w:color w:val="000000"/>
                <w:szCs w:val="24"/>
                <w:lang w:eastAsia="da-DK"/>
              </w:rPr>
            </w:pPr>
            <w:r w:rsidRPr="009E55F7">
              <w:rPr>
                <w:szCs w:val="24"/>
                <w:lang w:eastAsia="da-DK"/>
              </w:rPr>
              <w:t xml:space="preserve">≤10 </w:t>
            </w:r>
            <w:proofErr w:type="spellStart"/>
            <w:r w:rsidRPr="009E55F7">
              <w:rPr>
                <w:szCs w:val="24"/>
                <w:lang w:eastAsia="da-DK"/>
              </w:rPr>
              <w:t>ppmv</w:t>
            </w:r>
            <w:proofErr w:type="spellEnd"/>
            <w:r w:rsidRPr="009E55F7">
              <w:rPr>
                <w:szCs w:val="24"/>
                <w:lang w:eastAsia="da-DK"/>
              </w:rPr>
              <w:t xml:space="preserve"> H</w:t>
            </w:r>
            <w:r w:rsidRPr="009E55F7">
              <w:rPr>
                <w:szCs w:val="24"/>
                <w:vertAlign w:val="subscript"/>
                <w:lang w:eastAsia="da-DK"/>
              </w:rPr>
              <w:t>2</w:t>
            </w:r>
            <w:r w:rsidRPr="009E55F7">
              <w:rPr>
                <w:szCs w:val="24"/>
                <w:lang w:eastAsia="da-DK"/>
              </w:rPr>
              <w:t>S on an annual average basis</w:t>
            </w:r>
          </w:p>
        </w:tc>
      </w:tr>
      <w:tr w:rsidR="00E61C07" w:rsidRPr="009E55F7" w14:paraId="352FEB20" w14:textId="77777777" w:rsidTr="00424AB8">
        <w:trPr>
          <w:trHeight w:val="606"/>
        </w:trPr>
        <w:tc>
          <w:tcPr>
            <w:tcW w:w="1882" w:type="dxa"/>
            <w:vMerge/>
            <w:tcBorders>
              <w:top w:val="single" w:sz="6" w:space="0" w:color="000000"/>
              <w:left w:val="single" w:sz="6" w:space="0" w:color="000000"/>
              <w:bottom w:val="single" w:sz="6" w:space="0" w:color="000000"/>
              <w:right w:val="single" w:sz="4" w:space="0" w:color="auto"/>
            </w:tcBorders>
            <w:vAlign w:val="center"/>
          </w:tcPr>
          <w:p w14:paraId="451377E7" w14:textId="77777777" w:rsidR="00E61C07" w:rsidRPr="009E55F7" w:rsidRDefault="00E61C07" w:rsidP="00424AB8">
            <w:pPr>
              <w:spacing w:line="260" w:lineRule="atLeast"/>
              <w:rPr>
                <w:szCs w:val="24"/>
                <w:lang w:eastAsia="da-DK"/>
              </w:rPr>
            </w:pPr>
          </w:p>
        </w:tc>
        <w:tc>
          <w:tcPr>
            <w:tcW w:w="2070" w:type="dxa"/>
            <w:tcBorders>
              <w:top w:val="single" w:sz="4" w:space="0" w:color="auto"/>
              <w:left w:val="single" w:sz="4" w:space="0" w:color="auto"/>
              <w:bottom w:val="single" w:sz="6" w:space="0" w:color="000000"/>
              <w:right w:val="single" w:sz="4" w:space="0" w:color="auto"/>
            </w:tcBorders>
            <w:vAlign w:val="center"/>
            <w:hideMark/>
          </w:tcPr>
          <w:p w14:paraId="16EBAA71" w14:textId="77777777" w:rsidR="00E61C07" w:rsidRPr="009E55F7" w:rsidRDefault="00E61C07" w:rsidP="00424AB8">
            <w:pPr>
              <w:spacing w:line="260" w:lineRule="atLeast"/>
              <w:jc w:val="center"/>
              <w:rPr>
                <w:szCs w:val="24"/>
                <w:lang w:eastAsia="da-DK"/>
              </w:rPr>
            </w:pPr>
            <w:r w:rsidRPr="009E55F7">
              <w:rPr>
                <w:szCs w:val="24"/>
                <w:lang w:eastAsia="da-DK"/>
              </w:rPr>
              <w:t>VOC</w:t>
            </w:r>
          </w:p>
        </w:tc>
        <w:tc>
          <w:tcPr>
            <w:tcW w:w="2790" w:type="dxa"/>
            <w:tcBorders>
              <w:top w:val="single" w:sz="4" w:space="0" w:color="auto"/>
              <w:left w:val="single" w:sz="4" w:space="0" w:color="auto"/>
              <w:bottom w:val="single" w:sz="6" w:space="0" w:color="auto"/>
              <w:right w:val="single" w:sz="4" w:space="0" w:color="auto"/>
            </w:tcBorders>
            <w:vAlign w:val="center"/>
            <w:hideMark/>
          </w:tcPr>
          <w:p w14:paraId="69F67C80" w14:textId="77777777" w:rsidR="00E61C07" w:rsidRPr="009E55F7" w:rsidRDefault="00E61C07" w:rsidP="00424AB8">
            <w:pPr>
              <w:spacing w:line="260" w:lineRule="atLeast"/>
              <w:jc w:val="center"/>
              <w:rPr>
                <w:szCs w:val="24"/>
                <w:lang w:eastAsia="da-DK"/>
              </w:rPr>
            </w:pPr>
            <w:r>
              <w:rPr>
                <w:szCs w:val="24"/>
                <w:lang w:eastAsia="da-DK"/>
              </w:rPr>
              <w:t>Good Combustion Practices</w:t>
            </w:r>
          </w:p>
        </w:tc>
        <w:tc>
          <w:tcPr>
            <w:tcW w:w="2610" w:type="dxa"/>
            <w:tcBorders>
              <w:top w:val="single" w:sz="4" w:space="0" w:color="auto"/>
              <w:left w:val="single" w:sz="4" w:space="0" w:color="auto"/>
              <w:bottom w:val="single" w:sz="6" w:space="0" w:color="000000"/>
              <w:right w:val="single" w:sz="6" w:space="0" w:color="000000"/>
            </w:tcBorders>
            <w:vAlign w:val="center"/>
            <w:hideMark/>
          </w:tcPr>
          <w:p w14:paraId="30133755" w14:textId="77777777" w:rsidR="00E61C07" w:rsidRPr="009E55F7" w:rsidRDefault="00E61C07" w:rsidP="00424AB8">
            <w:pPr>
              <w:spacing w:line="260" w:lineRule="atLeast"/>
              <w:jc w:val="center"/>
              <w:rPr>
                <w:szCs w:val="24"/>
                <w:lang w:eastAsia="da-DK"/>
              </w:rPr>
            </w:pPr>
            <w:r w:rsidRPr="009E55F7">
              <w:rPr>
                <w:szCs w:val="24"/>
                <w:lang w:eastAsia="da-DK"/>
              </w:rPr>
              <w:t>0.00</w:t>
            </w:r>
            <w:r>
              <w:rPr>
                <w:szCs w:val="24"/>
                <w:lang w:eastAsia="da-DK"/>
              </w:rPr>
              <w:t>54</w:t>
            </w:r>
            <w:r w:rsidRPr="009E55F7">
              <w:rPr>
                <w:szCs w:val="24"/>
                <w:lang w:eastAsia="da-DK"/>
              </w:rPr>
              <w:t xml:space="preserve"> </w:t>
            </w:r>
            <w:proofErr w:type="spellStart"/>
            <w:r w:rsidRPr="009E55F7">
              <w:rPr>
                <w:szCs w:val="24"/>
                <w:lang w:eastAsia="da-DK"/>
              </w:rPr>
              <w:t>lb</w:t>
            </w:r>
            <w:proofErr w:type="spellEnd"/>
            <w:r w:rsidRPr="009E55F7">
              <w:rPr>
                <w:szCs w:val="24"/>
                <w:lang w:eastAsia="da-DK"/>
              </w:rPr>
              <w:t>/MMBtu (HHV)</w:t>
            </w:r>
          </w:p>
          <w:p w14:paraId="6C3E82E1" w14:textId="77777777" w:rsidR="00E61C07" w:rsidRPr="009E55F7" w:rsidRDefault="00E61C07" w:rsidP="00424AB8">
            <w:pPr>
              <w:spacing w:line="260" w:lineRule="atLeast"/>
              <w:jc w:val="center"/>
              <w:rPr>
                <w:szCs w:val="24"/>
                <w:lang w:eastAsia="da-DK"/>
              </w:rPr>
            </w:pPr>
            <w:r w:rsidRPr="009E55F7">
              <w:rPr>
                <w:szCs w:val="24"/>
                <w:lang w:eastAsia="da-DK"/>
              </w:rPr>
              <w:t>(</w:t>
            </w:r>
            <w:r>
              <w:rPr>
                <w:szCs w:val="24"/>
                <w:lang w:eastAsia="da-DK"/>
              </w:rPr>
              <w:t>Average of three 1-hour runs</w:t>
            </w:r>
            <w:r w:rsidRPr="009E55F7">
              <w:rPr>
                <w:szCs w:val="24"/>
                <w:lang w:eastAsia="da-DK"/>
              </w:rPr>
              <w:t>)</w:t>
            </w:r>
          </w:p>
        </w:tc>
      </w:tr>
    </w:tbl>
    <w:p w14:paraId="693FEF1B" w14:textId="77777777" w:rsidR="00E61C07" w:rsidRDefault="00E61C07" w:rsidP="009E55F7">
      <w:pPr>
        <w:spacing w:line="260" w:lineRule="atLeast"/>
        <w:rPr>
          <w:b/>
          <w:bCs/>
          <w:szCs w:val="24"/>
          <w:highlight w:val="yellow"/>
          <w:lang w:eastAsia="da-DK"/>
        </w:rPr>
      </w:pPr>
    </w:p>
    <w:p w14:paraId="1C18B386" w14:textId="14146701" w:rsidR="00E61C07" w:rsidRDefault="00E61C07" w:rsidP="00E61C07">
      <w:pPr>
        <w:spacing w:line="260" w:lineRule="atLeast"/>
        <w:rPr>
          <w:b/>
          <w:bCs/>
          <w:szCs w:val="24"/>
          <w:lang w:eastAsia="da-DK"/>
        </w:rPr>
      </w:pPr>
      <w:r w:rsidRPr="00115409">
        <w:rPr>
          <w:b/>
          <w:bCs/>
          <w:szCs w:val="24"/>
          <w:lang w:eastAsia="da-DK"/>
        </w:rPr>
        <w:lastRenderedPageBreak/>
        <w:t>Carbon Monoxide</w:t>
      </w:r>
    </w:p>
    <w:p w14:paraId="033AA800" w14:textId="77777777" w:rsidR="00115409" w:rsidRPr="00115409" w:rsidRDefault="00115409" w:rsidP="00E61C07">
      <w:pPr>
        <w:spacing w:line="260" w:lineRule="atLeast"/>
        <w:rPr>
          <w:b/>
          <w:bCs/>
          <w:szCs w:val="24"/>
          <w:lang w:eastAsia="da-DK"/>
        </w:rPr>
      </w:pPr>
    </w:p>
    <w:p w14:paraId="7AABEE19" w14:textId="77777777" w:rsidR="00E61C07" w:rsidRPr="008D5355" w:rsidRDefault="00E61C07" w:rsidP="00E61C07">
      <w:pPr>
        <w:spacing w:line="260" w:lineRule="atLeast"/>
        <w:rPr>
          <w:szCs w:val="24"/>
          <w:lang w:eastAsia="da-DK"/>
        </w:rPr>
      </w:pPr>
      <w:r w:rsidRPr="008D5355">
        <w:rPr>
          <w:szCs w:val="24"/>
          <w:lang w:eastAsia="da-DK"/>
        </w:rPr>
        <w:t>HTU Heater (H-1701) will combust a blend of pipeline quality natural gas and RFU off gas. The heater will emit CO due to the incomplete oxidation of hydrocarbons present in natural gas and RFU off gas. However, natural gas and RFU off gas are both low-carbon fuels. This fuel characteristic will promote low levels of CO emissions from the heater.</w:t>
      </w:r>
    </w:p>
    <w:p w14:paraId="7D61ABA7" w14:textId="77777777" w:rsidR="00115409" w:rsidRDefault="00115409" w:rsidP="00E61C07">
      <w:pPr>
        <w:spacing w:line="260" w:lineRule="atLeast"/>
        <w:rPr>
          <w:szCs w:val="24"/>
          <w:lang w:eastAsia="da-DK"/>
        </w:rPr>
      </w:pPr>
    </w:p>
    <w:p w14:paraId="30DA2DCB" w14:textId="7C4BA764" w:rsidR="00E61C07" w:rsidRPr="008D5355" w:rsidRDefault="00E61C07" w:rsidP="00E61C07">
      <w:pPr>
        <w:spacing w:line="260" w:lineRule="atLeast"/>
        <w:rPr>
          <w:szCs w:val="24"/>
          <w:lang w:eastAsia="da-DK"/>
        </w:rPr>
      </w:pPr>
      <w:r w:rsidRPr="008D5355">
        <w:rPr>
          <w:szCs w:val="24"/>
          <w:lang w:eastAsia="da-DK"/>
        </w:rPr>
        <w:t>The heater is equipped with an oxygen monitoring system, which is a component of good combustion practices. The oxygen monitoring system is designed to allow MRL to make on-line optimization adjustments to its combustion process, as needed. This system greatly assists in minimizing the heater’s CO emissions by providing MRL with the capability to maintain good combustion practices at the heater.</w:t>
      </w:r>
    </w:p>
    <w:p w14:paraId="3B3E96E2" w14:textId="77777777" w:rsidR="00115409" w:rsidRDefault="00115409" w:rsidP="00E61C07">
      <w:pPr>
        <w:spacing w:line="260" w:lineRule="atLeast"/>
        <w:rPr>
          <w:szCs w:val="24"/>
          <w:lang w:eastAsia="da-DK"/>
        </w:rPr>
      </w:pPr>
    </w:p>
    <w:p w14:paraId="3D1B9033" w14:textId="27030E0C" w:rsidR="00E61C07" w:rsidRPr="008D5355" w:rsidRDefault="00E61C07" w:rsidP="00E61C07">
      <w:pPr>
        <w:spacing w:line="260" w:lineRule="atLeast"/>
        <w:rPr>
          <w:szCs w:val="24"/>
          <w:lang w:eastAsia="da-DK"/>
        </w:rPr>
      </w:pPr>
      <w:r w:rsidRPr="008D5355">
        <w:rPr>
          <w:szCs w:val="24"/>
          <w:lang w:eastAsia="da-DK"/>
        </w:rPr>
        <w:t>The heater will continue to follow the work practice standards in 40 CFR, Part 63, Subpart DDDDD – National Emission Standards for Hazardous Air Pollutants (NESHAP) for Major Sources: Industrial, Commercial and Institutional Boilers and Process Heaters:</w:t>
      </w:r>
    </w:p>
    <w:p w14:paraId="6577CAFE" w14:textId="0F1AFA5F" w:rsidR="00E61C07" w:rsidRPr="008D5355" w:rsidRDefault="00E61C07" w:rsidP="00EC0DF6">
      <w:pPr>
        <w:numPr>
          <w:ilvl w:val="0"/>
          <w:numId w:val="126"/>
        </w:numPr>
        <w:spacing w:after="40" w:line="260" w:lineRule="atLeast"/>
        <w:rPr>
          <w:szCs w:val="24"/>
          <w:lang w:eastAsia="da-DK"/>
        </w:rPr>
      </w:pPr>
      <w:r w:rsidRPr="008D5355">
        <w:rPr>
          <w:szCs w:val="24"/>
          <w:lang w:eastAsia="da-DK"/>
        </w:rPr>
        <w:t>Pursuant to 40 CFR 63.7540(a)(10)(</w:t>
      </w:r>
      <w:proofErr w:type="spellStart"/>
      <w:r w:rsidRPr="008D5355">
        <w:rPr>
          <w:szCs w:val="24"/>
          <w:lang w:eastAsia="da-DK"/>
        </w:rPr>
        <w:t>i</w:t>
      </w:r>
      <w:proofErr w:type="spellEnd"/>
      <w:r w:rsidRPr="008D5355">
        <w:rPr>
          <w:szCs w:val="24"/>
          <w:lang w:eastAsia="da-DK"/>
        </w:rPr>
        <w:t>), MRL will inspect the heater’s burners and clean or replace any components of the burners as necessary.</w:t>
      </w:r>
    </w:p>
    <w:p w14:paraId="3FB363A4" w14:textId="3F446372" w:rsidR="00E61C07" w:rsidRPr="008D5355" w:rsidRDefault="00E61C07" w:rsidP="00EC0DF6">
      <w:pPr>
        <w:numPr>
          <w:ilvl w:val="0"/>
          <w:numId w:val="126"/>
        </w:numPr>
        <w:spacing w:after="40" w:line="260" w:lineRule="atLeast"/>
        <w:rPr>
          <w:szCs w:val="24"/>
          <w:lang w:eastAsia="da-DK"/>
        </w:rPr>
      </w:pPr>
      <w:r w:rsidRPr="008D5355">
        <w:rPr>
          <w:szCs w:val="24"/>
          <w:lang w:eastAsia="da-DK"/>
        </w:rPr>
        <w:t>Pursuant to 40 CFR 63.7540(a)(10)(ii), MRL will inspect the flame pattern of the heater’s burners and adjust the burners as necessary to optimize the flame pattern, consistent with the manufacturer's specifications.</w:t>
      </w:r>
    </w:p>
    <w:p w14:paraId="60025D99" w14:textId="6D4A5C82" w:rsidR="00E61C07" w:rsidRPr="008D5355" w:rsidRDefault="00E61C07" w:rsidP="00EC0DF6">
      <w:pPr>
        <w:numPr>
          <w:ilvl w:val="0"/>
          <w:numId w:val="126"/>
        </w:numPr>
        <w:spacing w:after="40" w:line="260" w:lineRule="atLeast"/>
        <w:rPr>
          <w:szCs w:val="24"/>
          <w:lang w:eastAsia="da-DK"/>
        </w:rPr>
      </w:pPr>
      <w:r w:rsidRPr="008D5355">
        <w:rPr>
          <w:szCs w:val="24"/>
          <w:lang w:eastAsia="da-DK"/>
        </w:rPr>
        <w:t>Pursuant to 40 CFR 63.7540(a)(10)(iv), MRL will optimize total emissions of CO from the heater. This optimization will be consistent with the manufacturer's specifications and the nitrogen oxides (NOx) emission limitation to which the heater is subject.</w:t>
      </w:r>
    </w:p>
    <w:p w14:paraId="55CD9A50" w14:textId="1DB4642A" w:rsidR="00E61C07" w:rsidRPr="008D5355" w:rsidRDefault="00E61C07" w:rsidP="00EC0DF6">
      <w:pPr>
        <w:numPr>
          <w:ilvl w:val="0"/>
          <w:numId w:val="126"/>
        </w:numPr>
        <w:spacing w:after="40" w:line="260" w:lineRule="atLeast"/>
        <w:rPr>
          <w:szCs w:val="24"/>
          <w:lang w:eastAsia="da-DK"/>
        </w:rPr>
      </w:pPr>
      <w:r w:rsidRPr="008D5355">
        <w:rPr>
          <w:szCs w:val="24"/>
          <w:lang w:eastAsia="da-DK"/>
        </w:rPr>
        <w:t>Pursuant to 40 CFR 63.7540(a)(10)(v), MRL will measure the CO and oxygen concentrations in the heater’s exhaust stream before and after making the adjustments referenced above.</w:t>
      </w:r>
    </w:p>
    <w:p w14:paraId="25161113" w14:textId="77777777" w:rsidR="00115409" w:rsidRDefault="00115409" w:rsidP="00E61C07">
      <w:pPr>
        <w:spacing w:line="260" w:lineRule="atLeast"/>
        <w:rPr>
          <w:szCs w:val="24"/>
          <w:lang w:eastAsia="da-DK"/>
        </w:rPr>
      </w:pPr>
    </w:p>
    <w:p w14:paraId="4BA5BFD6" w14:textId="0B4304A6" w:rsidR="00E61C07" w:rsidRPr="001858A8" w:rsidRDefault="00E61C07" w:rsidP="00E61C07">
      <w:pPr>
        <w:spacing w:line="260" w:lineRule="atLeast"/>
        <w:rPr>
          <w:szCs w:val="24"/>
          <w:lang w:eastAsia="da-DK"/>
        </w:rPr>
      </w:pPr>
      <w:r w:rsidRPr="001858A8">
        <w:rPr>
          <w:szCs w:val="24"/>
          <w:lang w:eastAsia="da-DK"/>
        </w:rPr>
        <w:t>Additionally, MRL proposes the following maximum air pollutant control capability CO emission standard pursuant to ARM 17.8.752:</w:t>
      </w:r>
    </w:p>
    <w:p w14:paraId="58329B59" w14:textId="77777777" w:rsidR="00115409" w:rsidRPr="001858A8" w:rsidRDefault="00115409" w:rsidP="00E61C07">
      <w:pPr>
        <w:spacing w:line="260" w:lineRule="atLeast"/>
        <w:rPr>
          <w:szCs w:val="24"/>
          <w:lang w:eastAsia="da-DK"/>
        </w:rPr>
      </w:pPr>
    </w:p>
    <w:p w14:paraId="30BD473D" w14:textId="60BDD682" w:rsidR="00E61C07" w:rsidRPr="001858A8" w:rsidRDefault="00E61C07" w:rsidP="00EC0DF6">
      <w:pPr>
        <w:numPr>
          <w:ilvl w:val="0"/>
          <w:numId w:val="126"/>
        </w:numPr>
        <w:spacing w:after="40" w:line="260" w:lineRule="atLeast"/>
        <w:rPr>
          <w:szCs w:val="24"/>
          <w:lang w:eastAsia="da-DK"/>
        </w:rPr>
      </w:pPr>
      <w:r w:rsidRPr="001858A8">
        <w:rPr>
          <w:szCs w:val="24"/>
          <w:lang w:eastAsia="da-DK"/>
        </w:rPr>
        <w:t xml:space="preserve">CO emissions from the heater shall not exceed 0.04 </w:t>
      </w:r>
      <w:proofErr w:type="spellStart"/>
      <w:r w:rsidRPr="001858A8">
        <w:rPr>
          <w:szCs w:val="24"/>
          <w:lang w:eastAsia="da-DK"/>
        </w:rPr>
        <w:t>lb</w:t>
      </w:r>
      <w:proofErr w:type="spellEnd"/>
      <w:r w:rsidRPr="001858A8">
        <w:rPr>
          <w:szCs w:val="24"/>
          <w:lang w:eastAsia="da-DK"/>
        </w:rPr>
        <w:t>/MMBtu on an average of three 1-hr runs.</w:t>
      </w:r>
    </w:p>
    <w:p w14:paraId="026ED19E" w14:textId="77777777" w:rsidR="00115409" w:rsidRDefault="00115409" w:rsidP="00E61C07">
      <w:pPr>
        <w:spacing w:line="260" w:lineRule="atLeast"/>
        <w:rPr>
          <w:szCs w:val="24"/>
          <w:lang w:eastAsia="da-DK"/>
        </w:rPr>
      </w:pPr>
    </w:p>
    <w:p w14:paraId="6862C879" w14:textId="466DEECC" w:rsidR="00E61C07" w:rsidRPr="00115409" w:rsidRDefault="00E61C07" w:rsidP="00E61C07">
      <w:pPr>
        <w:spacing w:line="260" w:lineRule="atLeast"/>
        <w:rPr>
          <w:b/>
          <w:bCs/>
          <w:szCs w:val="24"/>
          <w:lang w:eastAsia="da-DK"/>
        </w:rPr>
      </w:pPr>
      <w:r w:rsidRPr="00115409">
        <w:rPr>
          <w:b/>
          <w:bCs/>
          <w:szCs w:val="24"/>
          <w:lang w:eastAsia="da-DK"/>
        </w:rPr>
        <w:t>Step 1: Identify Control Technologies</w:t>
      </w:r>
    </w:p>
    <w:p w14:paraId="30B1B794" w14:textId="77777777" w:rsidR="00E61C07" w:rsidRPr="008D5355" w:rsidRDefault="00E61C07" w:rsidP="00E61C07">
      <w:pPr>
        <w:spacing w:line="260" w:lineRule="atLeast"/>
        <w:rPr>
          <w:szCs w:val="24"/>
          <w:lang w:eastAsia="da-DK"/>
        </w:rPr>
      </w:pPr>
      <w:r w:rsidRPr="008D5355">
        <w:rPr>
          <w:szCs w:val="24"/>
          <w:lang w:eastAsia="da-DK"/>
        </w:rPr>
        <w:t>The following are available CO emission control technologies for the HTU Heater (H-1701).</w:t>
      </w:r>
    </w:p>
    <w:p w14:paraId="2CDC78A4" w14:textId="070B2F82" w:rsidR="00E61C07" w:rsidRPr="008D5355" w:rsidRDefault="00E61C07" w:rsidP="00EC0DF6">
      <w:pPr>
        <w:numPr>
          <w:ilvl w:val="0"/>
          <w:numId w:val="126"/>
        </w:numPr>
        <w:spacing w:after="40" w:line="260" w:lineRule="atLeast"/>
        <w:rPr>
          <w:szCs w:val="24"/>
          <w:lang w:eastAsia="da-DK"/>
        </w:rPr>
      </w:pPr>
      <w:r w:rsidRPr="008D5355">
        <w:rPr>
          <w:szCs w:val="24"/>
          <w:lang w:eastAsia="da-DK"/>
        </w:rPr>
        <w:t>Good Combustion Practices;</w:t>
      </w:r>
    </w:p>
    <w:p w14:paraId="210CF72F" w14:textId="181E9CF1" w:rsidR="00E61C07" w:rsidRPr="008D5355" w:rsidRDefault="00E61C07" w:rsidP="00EC0DF6">
      <w:pPr>
        <w:numPr>
          <w:ilvl w:val="0"/>
          <w:numId w:val="126"/>
        </w:numPr>
        <w:spacing w:after="40" w:line="260" w:lineRule="atLeast"/>
        <w:rPr>
          <w:szCs w:val="24"/>
          <w:lang w:eastAsia="da-DK"/>
        </w:rPr>
      </w:pPr>
      <w:r w:rsidRPr="008D5355">
        <w:rPr>
          <w:szCs w:val="24"/>
          <w:lang w:eastAsia="da-DK"/>
        </w:rPr>
        <w:t>Thermal Oxidation; and</w:t>
      </w:r>
    </w:p>
    <w:p w14:paraId="0973841E" w14:textId="2C54158E" w:rsidR="00E61C07" w:rsidRPr="008D5355" w:rsidRDefault="00E61C07" w:rsidP="00EC0DF6">
      <w:pPr>
        <w:numPr>
          <w:ilvl w:val="0"/>
          <w:numId w:val="126"/>
        </w:numPr>
        <w:spacing w:after="40" w:line="260" w:lineRule="atLeast"/>
        <w:rPr>
          <w:szCs w:val="24"/>
          <w:lang w:eastAsia="da-DK"/>
        </w:rPr>
      </w:pPr>
      <w:r w:rsidRPr="008D5355">
        <w:rPr>
          <w:szCs w:val="24"/>
          <w:lang w:eastAsia="da-DK"/>
        </w:rPr>
        <w:t>Catalytic Oxidation.</w:t>
      </w:r>
    </w:p>
    <w:p w14:paraId="2FA035A9" w14:textId="77777777" w:rsidR="00E61C07" w:rsidRPr="008D5355" w:rsidRDefault="00E61C07" w:rsidP="00E61C07">
      <w:pPr>
        <w:spacing w:line="260" w:lineRule="atLeast"/>
        <w:rPr>
          <w:szCs w:val="24"/>
          <w:lang w:eastAsia="da-DK"/>
        </w:rPr>
      </w:pPr>
      <w:r w:rsidRPr="008D5355">
        <w:rPr>
          <w:szCs w:val="24"/>
          <w:lang w:eastAsia="da-DK"/>
        </w:rPr>
        <w:t>Below, these technologies are generally described.</w:t>
      </w:r>
    </w:p>
    <w:p w14:paraId="0BD2401C" w14:textId="77777777" w:rsidR="00115409" w:rsidRDefault="00115409" w:rsidP="00E61C07">
      <w:pPr>
        <w:spacing w:line="260" w:lineRule="atLeast"/>
        <w:rPr>
          <w:szCs w:val="24"/>
          <w:lang w:eastAsia="da-DK"/>
        </w:rPr>
      </w:pPr>
    </w:p>
    <w:p w14:paraId="3037682A" w14:textId="126D729A" w:rsidR="00E61C07" w:rsidRPr="008D5355" w:rsidRDefault="00E61C07" w:rsidP="00E61C07">
      <w:pPr>
        <w:spacing w:line="260" w:lineRule="atLeast"/>
        <w:rPr>
          <w:szCs w:val="24"/>
          <w:lang w:eastAsia="da-DK"/>
        </w:rPr>
      </w:pPr>
      <w:r w:rsidRPr="008D5355">
        <w:rPr>
          <w:szCs w:val="24"/>
          <w:lang w:eastAsia="da-DK"/>
        </w:rPr>
        <w:t>Good Combustion Practices</w:t>
      </w:r>
    </w:p>
    <w:p w14:paraId="58A3EFF1" w14:textId="03DB127C" w:rsidR="00E61C07" w:rsidRPr="008D5355" w:rsidRDefault="00E61C07" w:rsidP="00E61C07">
      <w:pPr>
        <w:spacing w:line="260" w:lineRule="atLeast"/>
        <w:rPr>
          <w:szCs w:val="24"/>
          <w:lang w:eastAsia="da-DK"/>
        </w:rPr>
      </w:pPr>
      <w:r w:rsidRPr="008D5355">
        <w:rPr>
          <w:szCs w:val="24"/>
          <w:lang w:eastAsia="da-DK"/>
        </w:rPr>
        <w:t xml:space="preserve">Please see </w:t>
      </w:r>
      <w:r w:rsidR="008E77D9">
        <w:rPr>
          <w:szCs w:val="24"/>
          <w:lang w:eastAsia="da-DK"/>
        </w:rPr>
        <w:t>Definition Section I</w:t>
      </w:r>
      <w:r w:rsidRPr="008D5355">
        <w:rPr>
          <w:szCs w:val="24"/>
          <w:lang w:eastAsia="da-DK"/>
        </w:rPr>
        <w:t xml:space="preserve"> herein for a discussion of this technology.</w:t>
      </w:r>
    </w:p>
    <w:p w14:paraId="35D7293E" w14:textId="77777777" w:rsidR="00115409" w:rsidRDefault="00115409" w:rsidP="00E61C07">
      <w:pPr>
        <w:spacing w:line="260" w:lineRule="atLeast"/>
        <w:rPr>
          <w:szCs w:val="24"/>
          <w:lang w:eastAsia="da-DK"/>
        </w:rPr>
      </w:pPr>
    </w:p>
    <w:p w14:paraId="2438E4D7" w14:textId="4DBF074D" w:rsidR="00E61C07" w:rsidRPr="008D5355" w:rsidRDefault="00E61C07" w:rsidP="00E61C07">
      <w:pPr>
        <w:spacing w:line="260" w:lineRule="atLeast"/>
        <w:rPr>
          <w:szCs w:val="24"/>
          <w:lang w:eastAsia="da-DK"/>
        </w:rPr>
      </w:pPr>
      <w:r w:rsidRPr="008D5355">
        <w:rPr>
          <w:szCs w:val="24"/>
          <w:lang w:eastAsia="da-DK"/>
        </w:rPr>
        <w:t>Thermal Oxidation</w:t>
      </w:r>
    </w:p>
    <w:p w14:paraId="35AFE259" w14:textId="420B6B13" w:rsidR="00E61C07" w:rsidRPr="008D5355" w:rsidRDefault="00E61C07" w:rsidP="00E61C07">
      <w:pPr>
        <w:spacing w:line="260" w:lineRule="atLeast"/>
        <w:rPr>
          <w:szCs w:val="24"/>
          <w:lang w:eastAsia="da-DK"/>
        </w:rPr>
      </w:pPr>
      <w:r w:rsidRPr="008D5355">
        <w:rPr>
          <w:szCs w:val="24"/>
          <w:lang w:eastAsia="da-DK"/>
        </w:rPr>
        <w:t xml:space="preserve">Please see </w:t>
      </w:r>
      <w:r w:rsidR="008E77D9">
        <w:rPr>
          <w:szCs w:val="24"/>
          <w:lang w:eastAsia="da-DK"/>
        </w:rPr>
        <w:t>Definition Section II</w:t>
      </w:r>
      <w:r w:rsidRPr="008D5355">
        <w:rPr>
          <w:szCs w:val="24"/>
          <w:lang w:eastAsia="da-DK"/>
        </w:rPr>
        <w:t xml:space="preserve"> herein for a discussion of this technology.</w:t>
      </w:r>
    </w:p>
    <w:p w14:paraId="6F760031" w14:textId="77777777" w:rsidR="00115409" w:rsidRDefault="00115409" w:rsidP="00E61C07">
      <w:pPr>
        <w:spacing w:line="260" w:lineRule="atLeast"/>
        <w:rPr>
          <w:szCs w:val="24"/>
          <w:lang w:eastAsia="da-DK"/>
        </w:rPr>
      </w:pPr>
    </w:p>
    <w:p w14:paraId="378B4CCB" w14:textId="4752C792" w:rsidR="00E61C07" w:rsidRPr="008D5355" w:rsidRDefault="00E61C07" w:rsidP="00E61C07">
      <w:pPr>
        <w:spacing w:line="260" w:lineRule="atLeast"/>
        <w:rPr>
          <w:szCs w:val="24"/>
          <w:lang w:eastAsia="da-DK"/>
        </w:rPr>
      </w:pPr>
      <w:r w:rsidRPr="008D5355">
        <w:rPr>
          <w:szCs w:val="24"/>
          <w:lang w:eastAsia="da-DK"/>
        </w:rPr>
        <w:t>Catalytic Oxidation</w:t>
      </w:r>
    </w:p>
    <w:p w14:paraId="760DE720" w14:textId="2EE4B6A7" w:rsidR="00E61C07" w:rsidRPr="008D5355" w:rsidRDefault="00E61C07" w:rsidP="00E61C07">
      <w:pPr>
        <w:spacing w:line="260" w:lineRule="atLeast"/>
        <w:rPr>
          <w:szCs w:val="24"/>
          <w:lang w:eastAsia="da-DK"/>
        </w:rPr>
      </w:pPr>
      <w:r w:rsidRPr="008D5355">
        <w:rPr>
          <w:szCs w:val="24"/>
          <w:lang w:eastAsia="da-DK"/>
        </w:rPr>
        <w:t xml:space="preserve">Please see </w:t>
      </w:r>
      <w:r w:rsidR="008E77D9">
        <w:rPr>
          <w:szCs w:val="24"/>
          <w:lang w:eastAsia="da-DK"/>
        </w:rPr>
        <w:t>Definition Section III</w:t>
      </w:r>
      <w:r w:rsidRPr="008D5355">
        <w:rPr>
          <w:szCs w:val="24"/>
          <w:lang w:eastAsia="da-DK"/>
        </w:rPr>
        <w:t xml:space="preserve"> herein for a discussion of this technology.</w:t>
      </w:r>
    </w:p>
    <w:p w14:paraId="1480BA38" w14:textId="77777777" w:rsidR="00115409" w:rsidRDefault="00115409" w:rsidP="00E61C07">
      <w:pPr>
        <w:spacing w:line="260" w:lineRule="atLeast"/>
        <w:rPr>
          <w:szCs w:val="24"/>
          <w:lang w:eastAsia="da-DK"/>
        </w:rPr>
      </w:pPr>
    </w:p>
    <w:p w14:paraId="0E68BF99" w14:textId="3487F7F4" w:rsidR="00E61C07" w:rsidRPr="00115409" w:rsidRDefault="00E61C07" w:rsidP="00E61C07">
      <w:pPr>
        <w:spacing w:line="260" w:lineRule="atLeast"/>
        <w:rPr>
          <w:b/>
          <w:bCs/>
          <w:szCs w:val="24"/>
          <w:lang w:eastAsia="da-DK"/>
        </w:rPr>
      </w:pPr>
      <w:r w:rsidRPr="00115409">
        <w:rPr>
          <w:b/>
          <w:bCs/>
          <w:szCs w:val="24"/>
          <w:lang w:eastAsia="da-DK"/>
        </w:rPr>
        <w:t>Step 2: Eliminate Technically Infeasible Options</w:t>
      </w:r>
    </w:p>
    <w:p w14:paraId="638B058E" w14:textId="77777777" w:rsidR="00E61C07" w:rsidRPr="008D5355" w:rsidRDefault="00E61C07" w:rsidP="00E61C07">
      <w:pPr>
        <w:spacing w:line="260" w:lineRule="atLeast"/>
        <w:rPr>
          <w:szCs w:val="24"/>
          <w:lang w:eastAsia="da-DK"/>
        </w:rPr>
      </w:pPr>
      <w:r w:rsidRPr="008D5355">
        <w:rPr>
          <w:szCs w:val="24"/>
          <w:lang w:eastAsia="da-DK"/>
        </w:rPr>
        <w:t>The technical feasibility of the CO emission control technologies determined to be available for HTU Heater (H-1701) is evaluated below.</w:t>
      </w:r>
    </w:p>
    <w:p w14:paraId="7D27BD80" w14:textId="77777777" w:rsidR="00115409" w:rsidRDefault="00115409" w:rsidP="00E61C07">
      <w:pPr>
        <w:spacing w:line="260" w:lineRule="atLeast"/>
        <w:rPr>
          <w:szCs w:val="24"/>
          <w:lang w:eastAsia="da-DK"/>
        </w:rPr>
      </w:pPr>
    </w:p>
    <w:p w14:paraId="67610288" w14:textId="5F402374" w:rsidR="00E61C07" w:rsidRPr="008D5355" w:rsidRDefault="00E61C07" w:rsidP="00E61C07">
      <w:pPr>
        <w:spacing w:line="260" w:lineRule="atLeast"/>
        <w:rPr>
          <w:szCs w:val="24"/>
          <w:lang w:eastAsia="da-DK"/>
        </w:rPr>
      </w:pPr>
      <w:r w:rsidRPr="008D5355">
        <w:rPr>
          <w:szCs w:val="24"/>
          <w:lang w:eastAsia="da-DK"/>
        </w:rPr>
        <w:t>Good Combustion Practices</w:t>
      </w:r>
    </w:p>
    <w:p w14:paraId="0FAB1578" w14:textId="77777777" w:rsidR="00E61C07" w:rsidRPr="008D5355" w:rsidRDefault="00E61C07" w:rsidP="00E61C07">
      <w:pPr>
        <w:spacing w:line="260" w:lineRule="atLeast"/>
        <w:rPr>
          <w:szCs w:val="24"/>
          <w:lang w:eastAsia="da-DK"/>
        </w:rPr>
      </w:pPr>
      <w:r w:rsidRPr="008D5355">
        <w:rPr>
          <w:szCs w:val="24"/>
          <w:lang w:eastAsia="da-DK"/>
        </w:rPr>
        <w:t>Good combustion practices, including an oxygen monitoring system, are an integral component of the design and operation of the heater. Therefore, this option is technically feasible for the heater.</w:t>
      </w:r>
    </w:p>
    <w:p w14:paraId="5774E813" w14:textId="77777777" w:rsidR="00115409" w:rsidRDefault="00115409" w:rsidP="00E61C07">
      <w:pPr>
        <w:spacing w:line="260" w:lineRule="atLeast"/>
        <w:rPr>
          <w:szCs w:val="24"/>
          <w:lang w:eastAsia="da-DK"/>
        </w:rPr>
      </w:pPr>
    </w:p>
    <w:p w14:paraId="31634BF3" w14:textId="3A9D14D9" w:rsidR="00E61C07" w:rsidRPr="008D5355" w:rsidRDefault="00E61C07" w:rsidP="00E61C07">
      <w:pPr>
        <w:spacing w:line="260" w:lineRule="atLeast"/>
        <w:rPr>
          <w:szCs w:val="24"/>
          <w:lang w:eastAsia="da-DK"/>
        </w:rPr>
      </w:pPr>
      <w:r w:rsidRPr="008D5355">
        <w:rPr>
          <w:szCs w:val="24"/>
          <w:lang w:eastAsia="da-DK"/>
        </w:rPr>
        <w:t>Thermal Oxidation</w:t>
      </w:r>
    </w:p>
    <w:p w14:paraId="49657B53" w14:textId="77777777" w:rsidR="00E61C07" w:rsidRPr="008D5355" w:rsidRDefault="00E61C07" w:rsidP="00E61C07">
      <w:pPr>
        <w:spacing w:line="260" w:lineRule="atLeast"/>
        <w:rPr>
          <w:szCs w:val="24"/>
          <w:lang w:eastAsia="da-DK"/>
        </w:rPr>
      </w:pPr>
      <w:r w:rsidRPr="008D5355">
        <w:rPr>
          <w:szCs w:val="24"/>
          <w:lang w:eastAsia="da-DK"/>
        </w:rPr>
        <w:t>Thermal oxidation is technically feasible for the control of CO emissions from the heater.</w:t>
      </w:r>
    </w:p>
    <w:p w14:paraId="57BF8CA8" w14:textId="77777777" w:rsidR="00115409" w:rsidRDefault="00115409" w:rsidP="00E61C07">
      <w:pPr>
        <w:spacing w:line="260" w:lineRule="atLeast"/>
        <w:rPr>
          <w:szCs w:val="24"/>
          <w:lang w:eastAsia="da-DK"/>
        </w:rPr>
      </w:pPr>
    </w:p>
    <w:p w14:paraId="5538F505" w14:textId="37359E67" w:rsidR="00E61C07" w:rsidRPr="008D5355" w:rsidRDefault="00E61C07" w:rsidP="00E61C07">
      <w:pPr>
        <w:spacing w:line="260" w:lineRule="atLeast"/>
        <w:rPr>
          <w:szCs w:val="24"/>
          <w:lang w:eastAsia="da-DK"/>
        </w:rPr>
      </w:pPr>
      <w:r w:rsidRPr="008D5355">
        <w:rPr>
          <w:szCs w:val="24"/>
          <w:lang w:eastAsia="da-DK"/>
        </w:rPr>
        <w:t>Catalytic Oxidation</w:t>
      </w:r>
    </w:p>
    <w:p w14:paraId="051CA0CE" w14:textId="77777777" w:rsidR="00E61C07" w:rsidRPr="008D5355" w:rsidRDefault="00E61C07" w:rsidP="00E61C07">
      <w:pPr>
        <w:spacing w:line="260" w:lineRule="atLeast"/>
        <w:rPr>
          <w:szCs w:val="24"/>
          <w:lang w:eastAsia="da-DK"/>
        </w:rPr>
      </w:pPr>
      <w:r w:rsidRPr="008D5355">
        <w:rPr>
          <w:szCs w:val="24"/>
          <w:lang w:eastAsia="da-DK"/>
        </w:rPr>
        <w:t xml:space="preserve">Catalytic oxidation is technically feasible for the control of CO emissions from the heater. </w:t>
      </w:r>
    </w:p>
    <w:p w14:paraId="647A6A74" w14:textId="77777777" w:rsidR="00115409" w:rsidRDefault="00115409" w:rsidP="00E61C07">
      <w:pPr>
        <w:spacing w:line="260" w:lineRule="atLeast"/>
        <w:rPr>
          <w:szCs w:val="24"/>
          <w:lang w:eastAsia="da-DK"/>
        </w:rPr>
      </w:pPr>
    </w:p>
    <w:p w14:paraId="3651A619" w14:textId="1F0A9988" w:rsidR="00E61C07" w:rsidRPr="008E77D9" w:rsidRDefault="00E61C07" w:rsidP="00E61C07">
      <w:pPr>
        <w:spacing w:line="260" w:lineRule="atLeast"/>
        <w:rPr>
          <w:b/>
          <w:bCs/>
          <w:szCs w:val="24"/>
          <w:lang w:eastAsia="da-DK"/>
        </w:rPr>
      </w:pPr>
      <w:r w:rsidRPr="008E77D9">
        <w:rPr>
          <w:b/>
          <w:bCs/>
          <w:szCs w:val="24"/>
          <w:lang w:eastAsia="da-DK"/>
        </w:rPr>
        <w:t>Step 3: Rank Remaining Control Technologies by Control Effectiveness</w:t>
      </w:r>
    </w:p>
    <w:p w14:paraId="755DEDD0" w14:textId="77777777" w:rsidR="00E61C07" w:rsidRPr="008D5355" w:rsidRDefault="00E61C07" w:rsidP="00E61C07">
      <w:pPr>
        <w:spacing w:line="260" w:lineRule="atLeast"/>
        <w:rPr>
          <w:szCs w:val="24"/>
          <w:lang w:eastAsia="da-DK"/>
        </w:rPr>
      </w:pPr>
      <w:r w:rsidRPr="008D5355">
        <w:rPr>
          <w:szCs w:val="24"/>
          <w:lang w:eastAsia="da-DK"/>
        </w:rPr>
        <w:t>The remaining available CO emission control technologies for the HTU Heater (H-1701) are listed below from the highest to lowest potential emission control relative to the emissions unit’s baseline emissions:</w:t>
      </w:r>
    </w:p>
    <w:p w14:paraId="2F793182" w14:textId="2548A5CD" w:rsidR="00E61C07" w:rsidRPr="008D5355" w:rsidRDefault="00E61C07" w:rsidP="008E77D9">
      <w:pPr>
        <w:numPr>
          <w:ilvl w:val="0"/>
          <w:numId w:val="126"/>
        </w:numPr>
        <w:spacing w:after="40" w:line="260" w:lineRule="atLeast"/>
        <w:rPr>
          <w:szCs w:val="24"/>
          <w:lang w:eastAsia="da-DK"/>
        </w:rPr>
      </w:pPr>
      <w:r w:rsidRPr="008D5355">
        <w:rPr>
          <w:szCs w:val="24"/>
          <w:lang w:eastAsia="da-DK"/>
        </w:rPr>
        <w:t xml:space="preserve">Thermal oxidation; </w:t>
      </w:r>
    </w:p>
    <w:p w14:paraId="576D2643" w14:textId="6FAADCD3" w:rsidR="00E61C07" w:rsidRPr="008D5355" w:rsidRDefault="00E61C07" w:rsidP="008E77D9">
      <w:pPr>
        <w:numPr>
          <w:ilvl w:val="0"/>
          <w:numId w:val="126"/>
        </w:numPr>
        <w:spacing w:after="40" w:line="260" w:lineRule="atLeast"/>
        <w:rPr>
          <w:szCs w:val="24"/>
          <w:lang w:eastAsia="da-DK"/>
        </w:rPr>
      </w:pPr>
      <w:r w:rsidRPr="008D5355">
        <w:rPr>
          <w:szCs w:val="24"/>
          <w:lang w:eastAsia="da-DK"/>
        </w:rPr>
        <w:t>Catalytic Oxidation; and</w:t>
      </w:r>
    </w:p>
    <w:p w14:paraId="1161B09C" w14:textId="0DF9D5DD" w:rsidR="00E61C07" w:rsidRPr="008D5355" w:rsidRDefault="00E61C07" w:rsidP="008E77D9">
      <w:pPr>
        <w:numPr>
          <w:ilvl w:val="0"/>
          <w:numId w:val="126"/>
        </w:numPr>
        <w:spacing w:after="40" w:line="260" w:lineRule="atLeast"/>
        <w:rPr>
          <w:szCs w:val="24"/>
          <w:lang w:eastAsia="da-DK"/>
        </w:rPr>
      </w:pPr>
      <w:r w:rsidRPr="008D5355">
        <w:rPr>
          <w:szCs w:val="24"/>
          <w:lang w:eastAsia="da-DK"/>
        </w:rPr>
        <w:t>Good combustion practices.</w:t>
      </w:r>
    </w:p>
    <w:p w14:paraId="39EE7FCC" w14:textId="77777777" w:rsidR="008E77D9" w:rsidRPr="008E77D9" w:rsidRDefault="008E77D9" w:rsidP="00E61C07">
      <w:pPr>
        <w:spacing w:line="260" w:lineRule="atLeast"/>
        <w:rPr>
          <w:b/>
          <w:bCs/>
          <w:szCs w:val="24"/>
          <w:lang w:eastAsia="da-DK"/>
        </w:rPr>
      </w:pPr>
    </w:p>
    <w:p w14:paraId="6BC10319" w14:textId="1B9B8FF6" w:rsidR="00E61C07" w:rsidRPr="008E77D9" w:rsidRDefault="00E61C07" w:rsidP="00E61C07">
      <w:pPr>
        <w:spacing w:line="260" w:lineRule="atLeast"/>
        <w:rPr>
          <w:b/>
          <w:bCs/>
          <w:szCs w:val="24"/>
          <w:lang w:eastAsia="da-DK"/>
        </w:rPr>
      </w:pPr>
      <w:r w:rsidRPr="008E77D9">
        <w:rPr>
          <w:b/>
          <w:bCs/>
          <w:szCs w:val="24"/>
          <w:lang w:eastAsia="da-DK"/>
        </w:rPr>
        <w:t>Step 4: Evaluate Most Effective Control Options and Document Results</w:t>
      </w:r>
    </w:p>
    <w:p w14:paraId="66A0B949" w14:textId="77777777" w:rsidR="00E61C07" w:rsidRPr="008D5355" w:rsidRDefault="00E61C07" w:rsidP="00E61C07">
      <w:pPr>
        <w:spacing w:line="260" w:lineRule="atLeast"/>
        <w:rPr>
          <w:szCs w:val="24"/>
          <w:lang w:eastAsia="da-DK"/>
        </w:rPr>
      </w:pPr>
      <w:r w:rsidRPr="008D5355">
        <w:rPr>
          <w:szCs w:val="24"/>
          <w:lang w:eastAsia="da-DK"/>
        </w:rPr>
        <w:t>Below, MRL evaluated the cost effectiveness of the installation and operation of the CO emission control technologies that were determined to be technically feasible for HTU Heater (H-1701).</w:t>
      </w:r>
    </w:p>
    <w:p w14:paraId="3CBE335F" w14:textId="77777777" w:rsidR="008E77D9" w:rsidRDefault="008E77D9" w:rsidP="00E61C07">
      <w:pPr>
        <w:spacing w:line="260" w:lineRule="atLeast"/>
        <w:rPr>
          <w:szCs w:val="24"/>
          <w:lang w:eastAsia="da-DK"/>
        </w:rPr>
      </w:pPr>
    </w:p>
    <w:p w14:paraId="3EF1123E" w14:textId="0DA98E21" w:rsidR="00E61C07" w:rsidRPr="008D5355" w:rsidRDefault="00E61C07" w:rsidP="00E61C07">
      <w:pPr>
        <w:spacing w:line="260" w:lineRule="atLeast"/>
        <w:rPr>
          <w:szCs w:val="24"/>
          <w:lang w:eastAsia="da-DK"/>
        </w:rPr>
      </w:pPr>
      <w:r w:rsidRPr="008D5355">
        <w:rPr>
          <w:szCs w:val="24"/>
          <w:lang w:eastAsia="da-DK"/>
        </w:rPr>
        <w:t>Thermal Oxidation</w:t>
      </w:r>
    </w:p>
    <w:p w14:paraId="41559D81" w14:textId="77777777" w:rsidR="00E61C07" w:rsidRPr="008D5355" w:rsidRDefault="00E61C07" w:rsidP="00E61C07">
      <w:pPr>
        <w:spacing w:line="260" w:lineRule="atLeast"/>
        <w:rPr>
          <w:szCs w:val="24"/>
          <w:lang w:eastAsia="da-DK"/>
        </w:rPr>
      </w:pPr>
      <w:r w:rsidRPr="008D5355">
        <w:rPr>
          <w:szCs w:val="24"/>
          <w:lang w:eastAsia="da-DK"/>
        </w:rPr>
        <w:t xml:space="preserve">The oxidation of CO to CO2 is a time-dependent chemical reaction. For a thermal oxidation system to effectively reduce CO, the process requires a wide combustion chamber specifically designed for increased residence time to allow the chemical reactions to complete. This design will increase the cost and require a large space to accommodate the device. Chamber residence time and temperature are directly linked. Shorter residence times (smaller chambers) require higher temperatures to achieve the same destruction rate, which increases fuel costs and can risk equipment damage. </w:t>
      </w:r>
    </w:p>
    <w:p w14:paraId="242C6C1E" w14:textId="77777777" w:rsidR="008E77D9" w:rsidRDefault="008E77D9" w:rsidP="00E61C07">
      <w:pPr>
        <w:spacing w:line="260" w:lineRule="atLeast"/>
        <w:rPr>
          <w:szCs w:val="24"/>
          <w:lang w:eastAsia="da-DK"/>
        </w:rPr>
      </w:pPr>
    </w:p>
    <w:p w14:paraId="0C88348F" w14:textId="67C5A3DE" w:rsidR="00E61C07" w:rsidRPr="008D5355" w:rsidRDefault="00E61C07" w:rsidP="00E61C07">
      <w:pPr>
        <w:spacing w:line="260" w:lineRule="atLeast"/>
        <w:rPr>
          <w:szCs w:val="24"/>
          <w:lang w:eastAsia="da-DK"/>
        </w:rPr>
      </w:pPr>
      <w:r w:rsidRPr="008D5355">
        <w:rPr>
          <w:szCs w:val="24"/>
          <w:lang w:eastAsia="da-DK"/>
        </w:rPr>
        <w:t xml:space="preserve">For H-1701, the very low CO concentration in the exhaust means a thermal oxidizer would need either a large combustion chamber to provide adequate reaction time or substantial auxiliary fuel to raise temperatures enough to oxidize the small CO mass. Either approach substantially increases capital and operating expense. </w:t>
      </w:r>
    </w:p>
    <w:p w14:paraId="4814E000" w14:textId="77777777" w:rsidR="008E77D9" w:rsidRDefault="008E77D9" w:rsidP="00E61C07">
      <w:pPr>
        <w:spacing w:line="260" w:lineRule="atLeast"/>
        <w:rPr>
          <w:szCs w:val="24"/>
          <w:lang w:eastAsia="da-DK"/>
        </w:rPr>
      </w:pPr>
    </w:p>
    <w:p w14:paraId="60550B7E" w14:textId="573C8706" w:rsidR="00E61C07" w:rsidRPr="008D5355" w:rsidRDefault="00E61C07" w:rsidP="00E61C07">
      <w:pPr>
        <w:spacing w:line="260" w:lineRule="atLeast"/>
        <w:rPr>
          <w:szCs w:val="24"/>
          <w:lang w:eastAsia="da-DK"/>
        </w:rPr>
      </w:pPr>
      <w:r w:rsidRPr="008D5355">
        <w:rPr>
          <w:szCs w:val="24"/>
          <w:lang w:eastAsia="da-DK"/>
        </w:rPr>
        <w:t xml:space="preserve">Additionally, Combustion in the oxidizer also generates additional pollutants, including CO, which can offset the CO reduction achieved by oxidation. </w:t>
      </w:r>
    </w:p>
    <w:p w14:paraId="0A7F5447" w14:textId="77777777" w:rsidR="00D53A3B" w:rsidRDefault="00D53A3B" w:rsidP="00E61C07">
      <w:pPr>
        <w:spacing w:line="260" w:lineRule="atLeast"/>
        <w:rPr>
          <w:szCs w:val="24"/>
          <w:lang w:eastAsia="da-DK"/>
        </w:rPr>
      </w:pPr>
    </w:p>
    <w:p w14:paraId="39A6CDCB" w14:textId="1D4F6917" w:rsidR="00E61C07" w:rsidRPr="008D5355" w:rsidRDefault="00E61C07" w:rsidP="00E61C07">
      <w:pPr>
        <w:spacing w:line="260" w:lineRule="atLeast"/>
        <w:rPr>
          <w:szCs w:val="24"/>
          <w:lang w:eastAsia="da-DK"/>
        </w:rPr>
      </w:pPr>
      <w:r w:rsidRPr="008D5355">
        <w:rPr>
          <w:szCs w:val="24"/>
          <w:lang w:eastAsia="da-DK"/>
        </w:rPr>
        <w:t xml:space="preserve">In summary, the addition of a second thermal oxidation process to the heater system may not reduce the heater’s CO emissions by any appreciable amount, if at all and this add-on control technology would considerably increase the energy requirements of the heater system while notably increasing the amount of combustion pollutants, such as NOx and CO2, emitted into the atmosphere. </w:t>
      </w:r>
    </w:p>
    <w:p w14:paraId="76C9762F" w14:textId="77777777" w:rsidR="008E77D9" w:rsidRDefault="008E77D9" w:rsidP="00E61C07">
      <w:pPr>
        <w:spacing w:line="260" w:lineRule="atLeast"/>
        <w:rPr>
          <w:szCs w:val="24"/>
          <w:lang w:eastAsia="da-DK"/>
        </w:rPr>
      </w:pPr>
    </w:p>
    <w:p w14:paraId="4F31C999" w14:textId="63E22C46" w:rsidR="00E61C07" w:rsidRPr="008D5355" w:rsidRDefault="00E61C07" w:rsidP="00E61C07">
      <w:pPr>
        <w:spacing w:line="260" w:lineRule="atLeast"/>
        <w:rPr>
          <w:szCs w:val="24"/>
          <w:lang w:eastAsia="da-DK"/>
        </w:rPr>
      </w:pPr>
      <w:r w:rsidRPr="008D5355">
        <w:rPr>
          <w:szCs w:val="24"/>
          <w:lang w:eastAsia="da-DK"/>
        </w:rPr>
        <w:lastRenderedPageBreak/>
        <w:t xml:space="preserve">MRL estimated a capital cost of approximately $2,500,000 – $3,000,000 to install piping, associated equipment (e.g., valves and instrumentation) and a thermal oxidizer to collect and control the heater’s CO emissions. Furthermore, annual operating costs (e.g., fuel, electricity, maintenance labor and maintenance materials) required to operate and maintain the thermal oxidizer would make it even less cost-effective. </w:t>
      </w:r>
    </w:p>
    <w:p w14:paraId="7208A019" w14:textId="77777777" w:rsidR="008E77D9" w:rsidRDefault="008E77D9" w:rsidP="00E61C07">
      <w:pPr>
        <w:spacing w:line="260" w:lineRule="atLeast"/>
        <w:rPr>
          <w:szCs w:val="24"/>
          <w:lang w:eastAsia="da-DK"/>
        </w:rPr>
      </w:pPr>
    </w:p>
    <w:p w14:paraId="440FDF27" w14:textId="29C7D379" w:rsidR="00E61C07" w:rsidRPr="008D5355" w:rsidRDefault="00E61C07" w:rsidP="00E61C07">
      <w:pPr>
        <w:spacing w:line="260" w:lineRule="atLeast"/>
        <w:rPr>
          <w:szCs w:val="24"/>
          <w:lang w:eastAsia="da-DK"/>
        </w:rPr>
      </w:pPr>
      <w:r w:rsidRPr="008D5355">
        <w:rPr>
          <w:szCs w:val="24"/>
          <w:lang w:eastAsia="da-DK"/>
        </w:rPr>
        <w:t xml:space="preserve">Research of emission control technology application data (i.e., EPA’s RBLC database) indicates that thermal oxidation has not been used to control CO emissions from a comparable heater. </w:t>
      </w:r>
    </w:p>
    <w:p w14:paraId="2FF0BC93" w14:textId="77777777" w:rsidR="00E61C07" w:rsidRPr="008D5355" w:rsidRDefault="00E61C07" w:rsidP="00E61C07">
      <w:pPr>
        <w:spacing w:line="260" w:lineRule="atLeast"/>
        <w:rPr>
          <w:szCs w:val="24"/>
          <w:lang w:eastAsia="da-DK"/>
        </w:rPr>
      </w:pPr>
      <w:r w:rsidRPr="008D5355">
        <w:rPr>
          <w:szCs w:val="24"/>
          <w:lang w:eastAsia="da-DK"/>
        </w:rPr>
        <w:t>Based on the above-described reasons, MRL concluded that it would not be cost effective to install a thermal oxidizer for the new heater H-1701. Therefore, MRL eliminated thermal oxidation from consideration as the maximum air pollution control capability for the heater’s CO emissions.</w:t>
      </w:r>
    </w:p>
    <w:p w14:paraId="2F1A1722" w14:textId="77777777" w:rsidR="008E77D9" w:rsidRDefault="008E77D9" w:rsidP="00E61C07">
      <w:pPr>
        <w:spacing w:line="260" w:lineRule="atLeast"/>
        <w:rPr>
          <w:szCs w:val="24"/>
          <w:lang w:eastAsia="da-DK"/>
        </w:rPr>
      </w:pPr>
    </w:p>
    <w:p w14:paraId="417F3256" w14:textId="16F64207" w:rsidR="00E61C07" w:rsidRPr="008D5355" w:rsidRDefault="00E61C07" w:rsidP="00E61C07">
      <w:pPr>
        <w:spacing w:line="260" w:lineRule="atLeast"/>
        <w:rPr>
          <w:szCs w:val="24"/>
          <w:lang w:eastAsia="da-DK"/>
        </w:rPr>
      </w:pPr>
      <w:r w:rsidRPr="008D5355">
        <w:rPr>
          <w:szCs w:val="24"/>
          <w:lang w:eastAsia="da-DK"/>
        </w:rPr>
        <w:t>Catalytic Oxidation</w:t>
      </w:r>
    </w:p>
    <w:p w14:paraId="47BAEC67" w14:textId="77777777" w:rsidR="00E61C07" w:rsidRPr="008D5355" w:rsidRDefault="00E61C07" w:rsidP="00E61C07">
      <w:pPr>
        <w:spacing w:line="260" w:lineRule="atLeast"/>
        <w:rPr>
          <w:szCs w:val="24"/>
          <w:lang w:eastAsia="da-DK"/>
        </w:rPr>
      </w:pPr>
      <w:r w:rsidRPr="008D5355">
        <w:rPr>
          <w:szCs w:val="24"/>
          <w:lang w:eastAsia="da-DK"/>
        </w:rPr>
        <w:t>Catalysts require a stable temperature window and minimum gas temperature to achieve and maintain CO oxidation activity. Heaters can experience variable inlet temperatures and transient operating conditions that may drop below the catalyst light off temperature, causing incomplete oxidation and CO slip. Exhaust gas temperatures for H-1701 (burning refinery off gas) currently range from about 550 to 750 °F and are expected to fall further when the unit switches to RFU off gas. These temperatures are generally below or at the lower end of the optimal temperature range of catalytic oxidation (650 – 1000°F). Maintaining catalyst inlet temperature within the required window would therefore require substantial modification of the unit’s convective heat recovery system and addition of gas pre heating controls.</w:t>
      </w:r>
    </w:p>
    <w:p w14:paraId="11C7B3A4" w14:textId="77777777" w:rsidR="008E77D9" w:rsidRDefault="008E77D9" w:rsidP="00E61C07">
      <w:pPr>
        <w:spacing w:line="260" w:lineRule="atLeast"/>
        <w:rPr>
          <w:szCs w:val="24"/>
          <w:lang w:eastAsia="da-DK"/>
        </w:rPr>
      </w:pPr>
    </w:p>
    <w:p w14:paraId="690BF91E" w14:textId="004FD5BF" w:rsidR="00E61C07" w:rsidRPr="008D5355" w:rsidRDefault="00E61C07" w:rsidP="00E61C07">
      <w:pPr>
        <w:spacing w:line="260" w:lineRule="atLeast"/>
        <w:rPr>
          <w:szCs w:val="24"/>
          <w:lang w:eastAsia="da-DK"/>
        </w:rPr>
      </w:pPr>
      <w:r w:rsidRPr="008D5355">
        <w:rPr>
          <w:szCs w:val="24"/>
          <w:lang w:eastAsia="da-DK"/>
        </w:rPr>
        <w:t xml:space="preserve">In addition, fuel gas to the heater will contain hydrocarbons, sulfur species, particulates, which can poison or foul common oxidation catalysts, deactivating the catalyst and reducing both activity and service life. This makes it difficult to achieve and maintain the necessary CO oxidation rates. To avoid deactivation of catalysts would require gas pretreatment and/or use of specialized, poison tolerant catalysts. These mitigations add complexity, capital expense, and ongoing maintenance requirements, and may not fully eliminate the risk of frequent catalyst replacement or unexpected performance loss.    </w:t>
      </w:r>
    </w:p>
    <w:p w14:paraId="737ABF16" w14:textId="77777777" w:rsidR="008E77D9" w:rsidRDefault="008E77D9" w:rsidP="00E61C07">
      <w:pPr>
        <w:spacing w:line="260" w:lineRule="atLeast"/>
        <w:rPr>
          <w:szCs w:val="24"/>
          <w:lang w:eastAsia="da-DK"/>
        </w:rPr>
      </w:pPr>
    </w:p>
    <w:p w14:paraId="0B60DB9A" w14:textId="35435759" w:rsidR="00E61C07" w:rsidRPr="008D5355" w:rsidRDefault="00E61C07" w:rsidP="00E61C07">
      <w:pPr>
        <w:spacing w:line="260" w:lineRule="atLeast"/>
        <w:rPr>
          <w:szCs w:val="24"/>
          <w:lang w:eastAsia="da-DK"/>
        </w:rPr>
      </w:pPr>
      <w:r w:rsidRPr="008D5355">
        <w:rPr>
          <w:szCs w:val="24"/>
          <w:lang w:eastAsia="da-DK"/>
        </w:rPr>
        <w:t xml:space="preserve">Moreover, adding a catalytic bed will require installation of an ID fan, which will pull flue gases out of the combustion chamber, creating negative pressure within the system to ensure that flue gases are effectively directed through the catalytic oxidizer before being discharged. Moreover, the heat exchanger system will need to be designed with multiple, independently controlled sections or circuits to improve efficiency and operational flexibility. </w:t>
      </w:r>
    </w:p>
    <w:p w14:paraId="253813AC" w14:textId="77777777" w:rsidR="008E77D9" w:rsidRDefault="008E77D9" w:rsidP="00E61C07">
      <w:pPr>
        <w:spacing w:line="260" w:lineRule="atLeast"/>
        <w:rPr>
          <w:szCs w:val="24"/>
          <w:lang w:eastAsia="da-DK"/>
        </w:rPr>
      </w:pPr>
    </w:p>
    <w:p w14:paraId="1DD56569" w14:textId="4701A587" w:rsidR="00E61C07" w:rsidRPr="008D5355" w:rsidRDefault="00E61C07" w:rsidP="00E61C07">
      <w:pPr>
        <w:spacing w:line="260" w:lineRule="atLeast"/>
        <w:rPr>
          <w:szCs w:val="24"/>
          <w:lang w:eastAsia="da-DK"/>
        </w:rPr>
      </w:pPr>
      <w:r w:rsidRPr="008D5355">
        <w:rPr>
          <w:szCs w:val="24"/>
          <w:lang w:eastAsia="da-DK"/>
        </w:rPr>
        <w:t xml:space="preserve">MRL estimated a capital cost of approximately $2,000,000 to install piping, associated equipment (e.g., valves and instrumentation) and a catalytic oxidizer to collect and control the heater’s CO emissions. Furthermore, annual operating costs (e.g., periodic catalytic replacements, electricity, maintenance labor and maintenance materials) required to operate and maintain the catalytic oxidizer would make it even less cost-effective.  </w:t>
      </w:r>
    </w:p>
    <w:p w14:paraId="61FA11D4" w14:textId="77777777" w:rsidR="008E77D9" w:rsidRDefault="008E77D9" w:rsidP="00E61C07">
      <w:pPr>
        <w:spacing w:line="260" w:lineRule="atLeast"/>
        <w:rPr>
          <w:szCs w:val="24"/>
          <w:lang w:eastAsia="da-DK"/>
        </w:rPr>
      </w:pPr>
    </w:p>
    <w:p w14:paraId="1EA0250B" w14:textId="4FF0BFC7" w:rsidR="00E61C07" w:rsidRPr="008D5355" w:rsidRDefault="00E61C07" w:rsidP="00E61C07">
      <w:pPr>
        <w:spacing w:line="260" w:lineRule="atLeast"/>
        <w:rPr>
          <w:szCs w:val="24"/>
          <w:lang w:eastAsia="da-DK"/>
        </w:rPr>
      </w:pPr>
      <w:r w:rsidRPr="008D5355">
        <w:rPr>
          <w:szCs w:val="24"/>
          <w:lang w:eastAsia="da-DK"/>
        </w:rPr>
        <w:t>Based on the above-described reasons, MRL concluded that it would not be cost effective to install a catalytic oxidizer for H-1701. Therefore, MRL eliminated catalytic oxidation from consideration as the maximum air pollution control capability for the heater’s CO emissions.</w:t>
      </w:r>
    </w:p>
    <w:p w14:paraId="7B632133" w14:textId="77777777" w:rsidR="008E77D9" w:rsidRDefault="008E77D9" w:rsidP="00E61C07">
      <w:pPr>
        <w:spacing w:line="260" w:lineRule="atLeast"/>
        <w:rPr>
          <w:szCs w:val="24"/>
          <w:lang w:eastAsia="da-DK"/>
        </w:rPr>
      </w:pPr>
    </w:p>
    <w:p w14:paraId="00B9DDCF" w14:textId="518AD85E" w:rsidR="00E61C07" w:rsidRPr="008D5355" w:rsidRDefault="00E61C07" w:rsidP="00E61C07">
      <w:pPr>
        <w:spacing w:line="260" w:lineRule="atLeast"/>
        <w:rPr>
          <w:szCs w:val="24"/>
          <w:lang w:eastAsia="da-DK"/>
        </w:rPr>
      </w:pPr>
      <w:r w:rsidRPr="008D5355">
        <w:rPr>
          <w:szCs w:val="24"/>
          <w:lang w:eastAsia="da-DK"/>
        </w:rPr>
        <w:t>Good Combustion Practices</w:t>
      </w:r>
    </w:p>
    <w:p w14:paraId="757EF443" w14:textId="77777777" w:rsidR="00E61C07" w:rsidRPr="008D5355" w:rsidRDefault="00E61C07" w:rsidP="00E61C07">
      <w:pPr>
        <w:spacing w:line="260" w:lineRule="atLeast"/>
        <w:rPr>
          <w:szCs w:val="24"/>
          <w:lang w:eastAsia="da-DK"/>
        </w:rPr>
      </w:pPr>
      <w:r w:rsidRPr="008D5355">
        <w:rPr>
          <w:szCs w:val="24"/>
          <w:lang w:eastAsia="da-DK"/>
        </w:rPr>
        <w:t>The only remaining available CO emission control technology for HTU Heater (H-1701) is good combustion practices.</w:t>
      </w:r>
    </w:p>
    <w:p w14:paraId="2E4CB60C" w14:textId="77777777" w:rsidR="008E77D9" w:rsidRDefault="008E77D9" w:rsidP="00E61C07">
      <w:pPr>
        <w:spacing w:line="260" w:lineRule="atLeast"/>
        <w:rPr>
          <w:szCs w:val="24"/>
          <w:lang w:eastAsia="da-DK"/>
        </w:rPr>
      </w:pPr>
    </w:p>
    <w:p w14:paraId="226D92AC" w14:textId="569B6CA2" w:rsidR="00E61C07" w:rsidRPr="008E77D9" w:rsidRDefault="00E61C07" w:rsidP="00E61C07">
      <w:pPr>
        <w:spacing w:line="260" w:lineRule="atLeast"/>
        <w:rPr>
          <w:b/>
          <w:bCs/>
          <w:szCs w:val="24"/>
          <w:lang w:eastAsia="da-DK"/>
        </w:rPr>
      </w:pPr>
      <w:r w:rsidRPr="008E77D9">
        <w:rPr>
          <w:b/>
          <w:bCs/>
          <w:szCs w:val="24"/>
          <w:lang w:eastAsia="da-DK"/>
        </w:rPr>
        <w:t>Step 5: Select Maximum Air Pollution Control Capability</w:t>
      </w:r>
    </w:p>
    <w:p w14:paraId="60A097E4" w14:textId="77777777" w:rsidR="00E61C07" w:rsidRDefault="00E61C07" w:rsidP="00E61C07">
      <w:pPr>
        <w:spacing w:line="260" w:lineRule="atLeast"/>
        <w:rPr>
          <w:szCs w:val="24"/>
          <w:lang w:eastAsia="da-DK"/>
        </w:rPr>
      </w:pPr>
      <w:r w:rsidRPr="008D5355">
        <w:rPr>
          <w:szCs w:val="24"/>
          <w:lang w:eastAsia="da-DK"/>
        </w:rPr>
        <w:t xml:space="preserve">MRL determined that good combustion practices, including an oxygen monitoring system, represent the maximum air pollution control capability for CO emissions from HTU Heater (H-1701). Therefore, MRL will control CO emissions from the heater by using good combustion practices and complying with the following emission limitations: </w:t>
      </w:r>
    </w:p>
    <w:p w14:paraId="08FC55EB" w14:textId="77777777" w:rsidR="008E77D9" w:rsidRPr="008D5355" w:rsidRDefault="008E77D9" w:rsidP="00E61C07">
      <w:pPr>
        <w:spacing w:line="260" w:lineRule="atLeast"/>
        <w:rPr>
          <w:szCs w:val="24"/>
          <w:lang w:eastAsia="da-DK"/>
        </w:rPr>
      </w:pPr>
    </w:p>
    <w:p w14:paraId="0BEFE3A4" w14:textId="5CE06D9D" w:rsidR="00E61C07" w:rsidRPr="008D5355" w:rsidRDefault="00E61C07" w:rsidP="008E77D9">
      <w:pPr>
        <w:numPr>
          <w:ilvl w:val="0"/>
          <w:numId w:val="126"/>
        </w:numPr>
        <w:spacing w:after="40" w:line="260" w:lineRule="atLeast"/>
        <w:rPr>
          <w:szCs w:val="24"/>
          <w:lang w:eastAsia="da-DK"/>
        </w:rPr>
      </w:pPr>
      <w:r w:rsidRPr="008D5355">
        <w:rPr>
          <w:szCs w:val="24"/>
          <w:lang w:eastAsia="da-DK"/>
        </w:rPr>
        <w:t xml:space="preserve">CO emissions from HTU Heater (H-1701) shall not exceed 0.04 </w:t>
      </w:r>
      <w:proofErr w:type="spellStart"/>
      <w:r w:rsidRPr="008D5355">
        <w:rPr>
          <w:szCs w:val="24"/>
          <w:lang w:eastAsia="da-DK"/>
        </w:rPr>
        <w:t>lb</w:t>
      </w:r>
      <w:proofErr w:type="spellEnd"/>
      <w:r w:rsidRPr="008D5355">
        <w:rPr>
          <w:szCs w:val="24"/>
          <w:lang w:eastAsia="da-DK"/>
        </w:rPr>
        <w:t>/MMBtu higher heating value (HHV) on an average of three 1-hr runs.</w:t>
      </w:r>
    </w:p>
    <w:p w14:paraId="4D6FA0BD" w14:textId="77777777" w:rsidR="008E77D9" w:rsidRDefault="008E77D9" w:rsidP="00E61C07">
      <w:pPr>
        <w:spacing w:line="260" w:lineRule="atLeast"/>
        <w:rPr>
          <w:szCs w:val="24"/>
          <w:lang w:eastAsia="da-DK"/>
        </w:rPr>
      </w:pPr>
    </w:p>
    <w:p w14:paraId="0CFCCDF1" w14:textId="4E76581D" w:rsidR="00E61C07" w:rsidRDefault="00E61C07" w:rsidP="00E61C07">
      <w:pPr>
        <w:spacing w:line="260" w:lineRule="atLeast"/>
        <w:rPr>
          <w:b/>
          <w:bCs/>
          <w:szCs w:val="24"/>
          <w:lang w:eastAsia="da-DK"/>
        </w:rPr>
      </w:pPr>
      <w:r w:rsidRPr="008E77D9">
        <w:rPr>
          <w:b/>
          <w:bCs/>
          <w:szCs w:val="24"/>
          <w:lang w:eastAsia="da-DK"/>
        </w:rPr>
        <w:t>Nitrogen Oxides</w:t>
      </w:r>
    </w:p>
    <w:p w14:paraId="4FD4DB35" w14:textId="77777777" w:rsidR="008E77D9" w:rsidRPr="008E77D9" w:rsidRDefault="008E77D9" w:rsidP="00E61C07">
      <w:pPr>
        <w:spacing w:line="260" w:lineRule="atLeast"/>
        <w:rPr>
          <w:b/>
          <w:bCs/>
          <w:szCs w:val="24"/>
          <w:lang w:eastAsia="da-DK"/>
        </w:rPr>
      </w:pPr>
    </w:p>
    <w:p w14:paraId="59755557" w14:textId="77777777" w:rsidR="00E61C07" w:rsidRPr="008D5355" w:rsidRDefault="00E61C07" w:rsidP="00E61C07">
      <w:pPr>
        <w:spacing w:line="260" w:lineRule="atLeast"/>
        <w:rPr>
          <w:szCs w:val="24"/>
          <w:lang w:eastAsia="da-DK"/>
        </w:rPr>
      </w:pPr>
      <w:r w:rsidRPr="008D5355">
        <w:rPr>
          <w:szCs w:val="24"/>
          <w:lang w:eastAsia="da-DK"/>
        </w:rPr>
        <w:t>HTU Heater (H-1701) will emit NOx, primarily due to the thermal and prompt NOx generation mechanisms because the heater’s fuel will not contain appreciable amounts of organo-nitrogen compounds that result in fuel NOx emissions. Thermal NOx results from the high temperature thermal dissociation and subsequent reaction of combustion air molecular nitrogen and oxygen and it tends to be generated in the high temperature zone near the burner of an external combustion device. The rate of thermal NOx generation is affected by the following three factors: oxygen concentration, peak flame temperature and duration at peak flame temperature. As these three factors increase in value, the rate of thermal NOx generation increases.</w:t>
      </w:r>
    </w:p>
    <w:p w14:paraId="0557CCB1" w14:textId="77777777" w:rsidR="00E61C07" w:rsidRPr="008D5355" w:rsidRDefault="00E61C07" w:rsidP="00E61C07">
      <w:pPr>
        <w:spacing w:line="260" w:lineRule="atLeast"/>
        <w:rPr>
          <w:szCs w:val="24"/>
          <w:lang w:eastAsia="da-DK"/>
        </w:rPr>
      </w:pPr>
      <w:r w:rsidRPr="008D5355">
        <w:rPr>
          <w:szCs w:val="24"/>
          <w:lang w:eastAsia="da-DK"/>
        </w:rPr>
        <w:t xml:space="preserve">Prompt NOx occurs at the flame front through the relatively fast reaction between nitrogen and oxygen molecules in combustion air and fuel hydrocarbon radicals, which are intermediate species formed during the combustion process. Prompt NOx may represent a meaningful portion of the NOx emissions resulting from LNBs due to the relatively low levels of thermal NOx generated by these burners. </w:t>
      </w:r>
    </w:p>
    <w:p w14:paraId="57AB267A" w14:textId="77777777" w:rsidR="008E77D9" w:rsidRDefault="008E77D9" w:rsidP="00E61C07">
      <w:pPr>
        <w:spacing w:line="260" w:lineRule="atLeast"/>
        <w:rPr>
          <w:szCs w:val="24"/>
          <w:lang w:eastAsia="da-DK"/>
        </w:rPr>
      </w:pPr>
    </w:p>
    <w:p w14:paraId="14544CDD" w14:textId="28F4F015" w:rsidR="00E61C07" w:rsidRPr="008D5355" w:rsidRDefault="00E61C07" w:rsidP="00E61C07">
      <w:pPr>
        <w:spacing w:line="260" w:lineRule="atLeast"/>
        <w:rPr>
          <w:szCs w:val="24"/>
          <w:lang w:eastAsia="da-DK"/>
        </w:rPr>
      </w:pPr>
      <w:r w:rsidRPr="008D5355">
        <w:rPr>
          <w:szCs w:val="24"/>
          <w:lang w:eastAsia="da-DK"/>
        </w:rPr>
        <w:t>The heater is currently not subject to the NOx emission standard in NSPS Subpart Ja as its rated capacity is less than 40 MMBtu/hr. After the unit is taken offline at CMR and recommissioned at MRL, it will not be subject to any NOx emission standards in the NSPS or NESHAP rules.</w:t>
      </w:r>
    </w:p>
    <w:p w14:paraId="4E017511" w14:textId="77777777" w:rsidR="008E77D9" w:rsidRDefault="008E77D9" w:rsidP="00E61C07">
      <w:pPr>
        <w:spacing w:line="260" w:lineRule="atLeast"/>
        <w:rPr>
          <w:szCs w:val="24"/>
          <w:lang w:eastAsia="da-DK"/>
        </w:rPr>
      </w:pPr>
    </w:p>
    <w:p w14:paraId="0115745C" w14:textId="41C21737" w:rsidR="00E61C07" w:rsidRPr="008E77D9" w:rsidRDefault="00E61C07" w:rsidP="00E61C07">
      <w:pPr>
        <w:spacing w:line="260" w:lineRule="atLeast"/>
        <w:rPr>
          <w:b/>
          <w:bCs/>
          <w:szCs w:val="24"/>
          <w:lang w:eastAsia="da-DK"/>
        </w:rPr>
      </w:pPr>
      <w:r w:rsidRPr="008E77D9">
        <w:rPr>
          <w:b/>
          <w:bCs/>
          <w:szCs w:val="24"/>
          <w:lang w:eastAsia="da-DK"/>
        </w:rPr>
        <w:t>Step 1: Identify Control Technologies</w:t>
      </w:r>
    </w:p>
    <w:p w14:paraId="2F1D9822" w14:textId="77777777" w:rsidR="00E61C07" w:rsidRPr="008D5355" w:rsidRDefault="00E61C07" w:rsidP="00E61C07">
      <w:pPr>
        <w:spacing w:line="260" w:lineRule="atLeast"/>
        <w:rPr>
          <w:szCs w:val="24"/>
          <w:lang w:eastAsia="da-DK"/>
        </w:rPr>
      </w:pPr>
      <w:r w:rsidRPr="008D5355">
        <w:rPr>
          <w:szCs w:val="24"/>
          <w:lang w:eastAsia="da-DK"/>
        </w:rPr>
        <w:t>The following are available NOx emission control technologies for HTU Heater (H-1701).</w:t>
      </w:r>
    </w:p>
    <w:p w14:paraId="1D62185C" w14:textId="23D11AC3" w:rsidR="00E61C07" w:rsidRPr="008D5355" w:rsidRDefault="00E61C07" w:rsidP="008E77D9">
      <w:pPr>
        <w:numPr>
          <w:ilvl w:val="0"/>
          <w:numId w:val="126"/>
        </w:numPr>
        <w:spacing w:after="40" w:line="260" w:lineRule="atLeast"/>
        <w:rPr>
          <w:szCs w:val="24"/>
          <w:lang w:eastAsia="da-DK"/>
        </w:rPr>
      </w:pPr>
      <w:r w:rsidRPr="008D5355">
        <w:rPr>
          <w:szCs w:val="24"/>
          <w:lang w:eastAsia="da-DK"/>
        </w:rPr>
        <w:t>Good Combustion Practices;</w:t>
      </w:r>
    </w:p>
    <w:p w14:paraId="574D55C1" w14:textId="27FC5E78" w:rsidR="00E61C07" w:rsidRPr="008D5355" w:rsidRDefault="00E61C07" w:rsidP="008E77D9">
      <w:pPr>
        <w:numPr>
          <w:ilvl w:val="0"/>
          <w:numId w:val="126"/>
        </w:numPr>
        <w:spacing w:after="40" w:line="260" w:lineRule="atLeast"/>
        <w:rPr>
          <w:szCs w:val="24"/>
          <w:lang w:eastAsia="da-DK"/>
        </w:rPr>
      </w:pPr>
      <w:r w:rsidRPr="008D5355">
        <w:rPr>
          <w:szCs w:val="24"/>
          <w:lang w:eastAsia="da-DK"/>
        </w:rPr>
        <w:t>SCR;</w:t>
      </w:r>
    </w:p>
    <w:p w14:paraId="4CDFA484" w14:textId="17C0DAD7" w:rsidR="00E61C07" w:rsidRPr="008D5355" w:rsidRDefault="00E61C07" w:rsidP="008E77D9">
      <w:pPr>
        <w:numPr>
          <w:ilvl w:val="0"/>
          <w:numId w:val="126"/>
        </w:numPr>
        <w:spacing w:after="40" w:line="260" w:lineRule="atLeast"/>
        <w:rPr>
          <w:szCs w:val="24"/>
          <w:lang w:eastAsia="da-DK"/>
        </w:rPr>
      </w:pPr>
      <w:r w:rsidRPr="008D5355">
        <w:rPr>
          <w:szCs w:val="24"/>
          <w:lang w:eastAsia="da-DK"/>
        </w:rPr>
        <w:t>SNCR; and</w:t>
      </w:r>
    </w:p>
    <w:p w14:paraId="3AB7448E" w14:textId="5725FB96" w:rsidR="00E61C07" w:rsidRPr="008D5355" w:rsidRDefault="00E61C07" w:rsidP="008E77D9">
      <w:pPr>
        <w:numPr>
          <w:ilvl w:val="0"/>
          <w:numId w:val="126"/>
        </w:numPr>
        <w:spacing w:after="40" w:line="260" w:lineRule="atLeast"/>
        <w:rPr>
          <w:szCs w:val="24"/>
          <w:lang w:eastAsia="da-DK"/>
        </w:rPr>
      </w:pPr>
      <w:r w:rsidRPr="008D5355">
        <w:rPr>
          <w:szCs w:val="24"/>
          <w:lang w:eastAsia="da-DK"/>
        </w:rPr>
        <w:t>NSCR.</w:t>
      </w:r>
    </w:p>
    <w:p w14:paraId="23CDC4F1" w14:textId="77777777" w:rsidR="00E61C07" w:rsidRPr="008D5355" w:rsidRDefault="00E61C07" w:rsidP="00E61C07">
      <w:pPr>
        <w:spacing w:line="260" w:lineRule="atLeast"/>
        <w:rPr>
          <w:szCs w:val="24"/>
          <w:lang w:eastAsia="da-DK"/>
        </w:rPr>
      </w:pPr>
      <w:r w:rsidRPr="008D5355">
        <w:rPr>
          <w:szCs w:val="24"/>
          <w:lang w:eastAsia="da-DK"/>
        </w:rPr>
        <w:t>These technologies are generally described in the following sections.</w:t>
      </w:r>
    </w:p>
    <w:p w14:paraId="1FEE09DC" w14:textId="77777777" w:rsidR="008E77D9" w:rsidRDefault="008E77D9" w:rsidP="00E61C07">
      <w:pPr>
        <w:spacing w:line="260" w:lineRule="atLeast"/>
        <w:rPr>
          <w:szCs w:val="24"/>
          <w:lang w:eastAsia="da-DK"/>
        </w:rPr>
      </w:pPr>
    </w:p>
    <w:p w14:paraId="280924B9" w14:textId="40BFFA31" w:rsidR="00E61C07" w:rsidRPr="008D5355" w:rsidRDefault="00E61C07" w:rsidP="00E61C07">
      <w:pPr>
        <w:spacing w:line="260" w:lineRule="atLeast"/>
        <w:rPr>
          <w:szCs w:val="24"/>
          <w:lang w:eastAsia="da-DK"/>
        </w:rPr>
      </w:pPr>
      <w:r w:rsidRPr="008D5355">
        <w:rPr>
          <w:szCs w:val="24"/>
          <w:lang w:eastAsia="da-DK"/>
        </w:rPr>
        <w:t>Good Combustion Practices</w:t>
      </w:r>
    </w:p>
    <w:p w14:paraId="01D29884" w14:textId="7E07EACE" w:rsidR="00E61C07" w:rsidRPr="008D5355" w:rsidRDefault="00E61C07" w:rsidP="00E61C07">
      <w:pPr>
        <w:spacing w:line="260" w:lineRule="atLeast"/>
        <w:rPr>
          <w:szCs w:val="24"/>
          <w:lang w:eastAsia="da-DK"/>
        </w:rPr>
      </w:pPr>
      <w:r w:rsidRPr="008D5355">
        <w:rPr>
          <w:szCs w:val="24"/>
          <w:lang w:eastAsia="da-DK"/>
        </w:rPr>
        <w:t xml:space="preserve">Please see </w:t>
      </w:r>
      <w:r w:rsidR="00F21F16">
        <w:rPr>
          <w:szCs w:val="24"/>
          <w:lang w:eastAsia="da-DK"/>
        </w:rPr>
        <w:t>Definition Section I</w:t>
      </w:r>
      <w:r w:rsidRPr="008D5355">
        <w:rPr>
          <w:szCs w:val="24"/>
          <w:lang w:eastAsia="da-DK"/>
        </w:rPr>
        <w:t xml:space="preserve"> herein for a discussion of this technology.</w:t>
      </w:r>
    </w:p>
    <w:p w14:paraId="4C95D190" w14:textId="77777777" w:rsidR="008E77D9" w:rsidRDefault="008E77D9" w:rsidP="00E61C07">
      <w:pPr>
        <w:spacing w:line="260" w:lineRule="atLeast"/>
        <w:rPr>
          <w:szCs w:val="24"/>
          <w:lang w:eastAsia="da-DK"/>
        </w:rPr>
      </w:pPr>
    </w:p>
    <w:p w14:paraId="0731A220" w14:textId="716FB9C6" w:rsidR="00E61C07" w:rsidRPr="008D5355" w:rsidRDefault="00E61C07" w:rsidP="00E61C07">
      <w:pPr>
        <w:spacing w:line="260" w:lineRule="atLeast"/>
        <w:rPr>
          <w:szCs w:val="24"/>
          <w:lang w:eastAsia="da-DK"/>
        </w:rPr>
      </w:pPr>
      <w:r w:rsidRPr="008D5355">
        <w:rPr>
          <w:szCs w:val="24"/>
          <w:lang w:eastAsia="da-DK"/>
        </w:rPr>
        <w:t>SCR</w:t>
      </w:r>
    </w:p>
    <w:p w14:paraId="16255283" w14:textId="69A9686E" w:rsidR="00E61C07" w:rsidRPr="008D5355" w:rsidRDefault="00E61C07" w:rsidP="00E61C07">
      <w:pPr>
        <w:spacing w:line="260" w:lineRule="atLeast"/>
        <w:rPr>
          <w:szCs w:val="24"/>
          <w:lang w:eastAsia="da-DK"/>
        </w:rPr>
      </w:pPr>
      <w:r w:rsidRPr="008D5355">
        <w:rPr>
          <w:szCs w:val="24"/>
          <w:lang w:eastAsia="da-DK"/>
        </w:rPr>
        <w:t xml:space="preserve">Please see </w:t>
      </w:r>
      <w:r w:rsidR="00F21F16">
        <w:rPr>
          <w:szCs w:val="24"/>
          <w:lang w:eastAsia="da-DK"/>
        </w:rPr>
        <w:t>Definition Section V</w:t>
      </w:r>
      <w:r w:rsidRPr="008D5355">
        <w:rPr>
          <w:szCs w:val="24"/>
          <w:lang w:eastAsia="da-DK"/>
        </w:rPr>
        <w:t xml:space="preserve"> herein for a discussion of this technology.</w:t>
      </w:r>
    </w:p>
    <w:p w14:paraId="1ECEC737" w14:textId="77777777" w:rsidR="008E77D9" w:rsidRDefault="008E77D9" w:rsidP="00E61C07">
      <w:pPr>
        <w:spacing w:line="260" w:lineRule="atLeast"/>
        <w:rPr>
          <w:szCs w:val="24"/>
          <w:lang w:eastAsia="da-DK"/>
        </w:rPr>
      </w:pPr>
    </w:p>
    <w:p w14:paraId="30DB2E7E" w14:textId="6636DA9C" w:rsidR="00E61C07" w:rsidRPr="008D5355" w:rsidRDefault="00E61C07" w:rsidP="00E61C07">
      <w:pPr>
        <w:spacing w:line="260" w:lineRule="atLeast"/>
        <w:rPr>
          <w:szCs w:val="24"/>
          <w:lang w:eastAsia="da-DK"/>
        </w:rPr>
      </w:pPr>
      <w:r w:rsidRPr="008D5355">
        <w:rPr>
          <w:szCs w:val="24"/>
          <w:lang w:eastAsia="da-DK"/>
        </w:rPr>
        <w:t>SNCR</w:t>
      </w:r>
    </w:p>
    <w:p w14:paraId="63936A3B" w14:textId="2AFA9DAC" w:rsidR="00E61C07" w:rsidRPr="008D5355" w:rsidRDefault="00E61C07" w:rsidP="00E61C07">
      <w:pPr>
        <w:spacing w:line="260" w:lineRule="atLeast"/>
        <w:rPr>
          <w:szCs w:val="24"/>
          <w:lang w:eastAsia="da-DK"/>
        </w:rPr>
      </w:pPr>
      <w:r w:rsidRPr="008D5355">
        <w:rPr>
          <w:szCs w:val="24"/>
          <w:lang w:eastAsia="da-DK"/>
        </w:rPr>
        <w:t xml:space="preserve">Please see </w:t>
      </w:r>
      <w:r w:rsidR="00F21F16">
        <w:rPr>
          <w:szCs w:val="24"/>
          <w:lang w:eastAsia="da-DK"/>
        </w:rPr>
        <w:t>Definition Section VI</w:t>
      </w:r>
      <w:r w:rsidRPr="008D5355">
        <w:rPr>
          <w:szCs w:val="24"/>
          <w:lang w:eastAsia="da-DK"/>
        </w:rPr>
        <w:t xml:space="preserve"> herein for a discussion of this technology.</w:t>
      </w:r>
    </w:p>
    <w:p w14:paraId="62CA6363" w14:textId="77777777" w:rsidR="008E77D9" w:rsidRDefault="008E77D9" w:rsidP="00E61C07">
      <w:pPr>
        <w:spacing w:line="260" w:lineRule="atLeast"/>
        <w:rPr>
          <w:szCs w:val="24"/>
          <w:lang w:eastAsia="da-DK"/>
        </w:rPr>
      </w:pPr>
    </w:p>
    <w:p w14:paraId="295F4273" w14:textId="616D9246" w:rsidR="00E61C07" w:rsidRPr="008D5355" w:rsidRDefault="00E61C07" w:rsidP="00E61C07">
      <w:pPr>
        <w:spacing w:line="260" w:lineRule="atLeast"/>
        <w:rPr>
          <w:szCs w:val="24"/>
          <w:lang w:eastAsia="da-DK"/>
        </w:rPr>
      </w:pPr>
      <w:r w:rsidRPr="008D5355">
        <w:rPr>
          <w:szCs w:val="24"/>
          <w:lang w:eastAsia="da-DK"/>
        </w:rPr>
        <w:t>NSCR</w:t>
      </w:r>
    </w:p>
    <w:p w14:paraId="4684EBE0" w14:textId="1F5CFE79" w:rsidR="00E61C07" w:rsidRPr="008D5355" w:rsidRDefault="00E61C07" w:rsidP="00E61C07">
      <w:pPr>
        <w:spacing w:line="260" w:lineRule="atLeast"/>
        <w:rPr>
          <w:szCs w:val="24"/>
          <w:lang w:eastAsia="da-DK"/>
        </w:rPr>
      </w:pPr>
      <w:r w:rsidRPr="008D5355">
        <w:rPr>
          <w:szCs w:val="24"/>
          <w:lang w:eastAsia="da-DK"/>
        </w:rPr>
        <w:t xml:space="preserve">Please see </w:t>
      </w:r>
      <w:r w:rsidR="00F21F16">
        <w:rPr>
          <w:szCs w:val="24"/>
          <w:lang w:eastAsia="da-DK"/>
        </w:rPr>
        <w:t>Definition Section VII</w:t>
      </w:r>
      <w:r w:rsidRPr="008D5355">
        <w:rPr>
          <w:szCs w:val="24"/>
          <w:lang w:eastAsia="da-DK"/>
        </w:rPr>
        <w:t xml:space="preserve"> herein for a discussion of this technology.</w:t>
      </w:r>
    </w:p>
    <w:p w14:paraId="69BCF84C" w14:textId="77777777" w:rsidR="008E77D9" w:rsidRDefault="008E77D9" w:rsidP="00E61C07">
      <w:pPr>
        <w:spacing w:line="260" w:lineRule="atLeast"/>
        <w:rPr>
          <w:szCs w:val="24"/>
          <w:lang w:eastAsia="da-DK"/>
        </w:rPr>
      </w:pPr>
    </w:p>
    <w:p w14:paraId="7459CFC1" w14:textId="43916E15" w:rsidR="00E61C07" w:rsidRPr="00F21F16" w:rsidRDefault="00E61C07" w:rsidP="00E61C07">
      <w:pPr>
        <w:spacing w:line="260" w:lineRule="atLeast"/>
        <w:rPr>
          <w:b/>
          <w:bCs/>
          <w:szCs w:val="24"/>
          <w:lang w:eastAsia="da-DK"/>
        </w:rPr>
      </w:pPr>
      <w:r w:rsidRPr="00F21F16">
        <w:rPr>
          <w:b/>
          <w:bCs/>
          <w:szCs w:val="24"/>
          <w:lang w:eastAsia="da-DK"/>
        </w:rPr>
        <w:t>Step 2: Eliminate Technically Infeasible Options</w:t>
      </w:r>
    </w:p>
    <w:p w14:paraId="34842815" w14:textId="77777777" w:rsidR="00E61C07" w:rsidRPr="008D5355" w:rsidRDefault="00E61C07" w:rsidP="00E61C07">
      <w:pPr>
        <w:spacing w:line="260" w:lineRule="atLeast"/>
        <w:rPr>
          <w:szCs w:val="24"/>
          <w:lang w:eastAsia="da-DK"/>
        </w:rPr>
      </w:pPr>
      <w:r w:rsidRPr="008D5355">
        <w:rPr>
          <w:szCs w:val="24"/>
          <w:lang w:eastAsia="da-DK"/>
        </w:rPr>
        <w:t>The technical feasibility of the NOx emission control technologies determined to be available for HTU Heater (H-1701) is evaluated below.</w:t>
      </w:r>
    </w:p>
    <w:p w14:paraId="2139775C" w14:textId="77777777" w:rsidR="008E77D9" w:rsidRDefault="008E77D9" w:rsidP="00E61C07">
      <w:pPr>
        <w:spacing w:line="260" w:lineRule="atLeast"/>
        <w:rPr>
          <w:szCs w:val="24"/>
          <w:lang w:eastAsia="da-DK"/>
        </w:rPr>
      </w:pPr>
    </w:p>
    <w:p w14:paraId="4D0288F7" w14:textId="3D38EFA0" w:rsidR="00E61C07" w:rsidRPr="008D5355" w:rsidRDefault="00E61C07" w:rsidP="00E61C07">
      <w:pPr>
        <w:spacing w:line="260" w:lineRule="atLeast"/>
        <w:rPr>
          <w:szCs w:val="24"/>
          <w:lang w:eastAsia="da-DK"/>
        </w:rPr>
      </w:pPr>
      <w:r w:rsidRPr="008D5355">
        <w:rPr>
          <w:szCs w:val="24"/>
          <w:lang w:eastAsia="da-DK"/>
        </w:rPr>
        <w:t>Good Combustion Practices</w:t>
      </w:r>
    </w:p>
    <w:p w14:paraId="754D55AD" w14:textId="77777777" w:rsidR="00E61C07" w:rsidRPr="008D5355" w:rsidRDefault="00E61C07" w:rsidP="00E61C07">
      <w:pPr>
        <w:spacing w:line="260" w:lineRule="atLeast"/>
        <w:rPr>
          <w:szCs w:val="24"/>
          <w:lang w:eastAsia="da-DK"/>
        </w:rPr>
      </w:pPr>
      <w:r w:rsidRPr="008D5355">
        <w:rPr>
          <w:szCs w:val="24"/>
          <w:lang w:eastAsia="da-DK"/>
        </w:rPr>
        <w:t>The heater utilizes LNBs and implements good combustion practices, including minimizing excess air, ensuring proper fuel and air mixing, maintaining low flame temperatures, and controlling residence times, etc. This option is technically feasible.</w:t>
      </w:r>
    </w:p>
    <w:p w14:paraId="2F7D353A" w14:textId="77777777" w:rsidR="008E77D9" w:rsidRDefault="008E77D9" w:rsidP="00E61C07">
      <w:pPr>
        <w:spacing w:line="260" w:lineRule="atLeast"/>
        <w:rPr>
          <w:szCs w:val="24"/>
          <w:lang w:eastAsia="da-DK"/>
        </w:rPr>
      </w:pPr>
    </w:p>
    <w:p w14:paraId="32DCC7E8" w14:textId="4C4D985A" w:rsidR="00E61C07" w:rsidRPr="008D5355" w:rsidRDefault="00E61C07" w:rsidP="00E61C07">
      <w:pPr>
        <w:spacing w:line="260" w:lineRule="atLeast"/>
        <w:rPr>
          <w:szCs w:val="24"/>
          <w:lang w:eastAsia="da-DK"/>
        </w:rPr>
      </w:pPr>
      <w:r w:rsidRPr="008D5355">
        <w:rPr>
          <w:szCs w:val="24"/>
          <w:lang w:eastAsia="da-DK"/>
        </w:rPr>
        <w:t>SCR</w:t>
      </w:r>
    </w:p>
    <w:p w14:paraId="5AEDE513" w14:textId="77777777" w:rsidR="00E61C07" w:rsidRPr="008D5355" w:rsidRDefault="00E61C07" w:rsidP="00E61C07">
      <w:pPr>
        <w:spacing w:line="260" w:lineRule="atLeast"/>
        <w:rPr>
          <w:szCs w:val="24"/>
          <w:lang w:eastAsia="da-DK"/>
        </w:rPr>
      </w:pPr>
      <w:r w:rsidRPr="008D5355">
        <w:rPr>
          <w:szCs w:val="24"/>
          <w:lang w:eastAsia="da-DK"/>
        </w:rPr>
        <w:t>This option is technically feasible for the heater.</w:t>
      </w:r>
    </w:p>
    <w:p w14:paraId="5298AD56" w14:textId="77777777" w:rsidR="00D53A3B" w:rsidRDefault="00D53A3B" w:rsidP="00E61C07">
      <w:pPr>
        <w:spacing w:line="260" w:lineRule="atLeast"/>
        <w:rPr>
          <w:szCs w:val="24"/>
          <w:lang w:eastAsia="da-DK"/>
        </w:rPr>
      </w:pPr>
    </w:p>
    <w:p w14:paraId="7379E2EA" w14:textId="51D0CEC1" w:rsidR="00E61C07" w:rsidRPr="008D5355" w:rsidRDefault="00E61C07" w:rsidP="00E61C07">
      <w:pPr>
        <w:spacing w:line="260" w:lineRule="atLeast"/>
        <w:rPr>
          <w:szCs w:val="24"/>
          <w:lang w:eastAsia="da-DK"/>
        </w:rPr>
      </w:pPr>
      <w:r w:rsidRPr="008D5355">
        <w:rPr>
          <w:szCs w:val="24"/>
          <w:lang w:eastAsia="da-DK"/>
        </w:rPr>
        <w:t>SNCR</w:t>
      </w:r>
    </w:p>
    <w:p w14:paraId="2603231F" w14:textId="77777777" w:rsidR="00E61C07" w:rsidRPr="008D5355" w:rsidRDefault="00E61C07" w:rsidP="00E61C07">
      <w:pPr>
        <w:spacing w:line="260" w:lineRule="atLeast"/>
        <w:rPr>
          <w:szCs w:val="24"/>
          <w:lang w:eastAsia="da-DK"/>
        </w:rPr>
      </w:pPr>
      <w:r w:rsidRPr="008D5355">
        <w:rPr>
          <w:szCs w:val="24"/>
          <w:lang w:eastAsia="da-DK"/>
        </w:rPr>
        <w:t>SNCR is not technically feasible for NOx control for H-1701 because the process conditions (temperature window, residence time, flue gas composition and flow pattern), operational transients, and integration constraints prevent reliable reagent reaction and acceptable NOx removal efficiency without unacceptable impacts on process operations or requiring impractical auxiliary systems.</w:t>
      </w:r>
    </w:p>
    <w:p w14:paraId="61671654" w14:textId="69A61A15" w:rsidR="00E61C07" w:rsidRPr="008D5355" w:rsidRDefault="00E61C07" w:rsidP="005658EC">
      <w:pPr>
        <w:numPr>
          <w:ilvl w:val="0"/>
          <w:numId w:val="126"/>
        </w:numPr>
        <w:spacing w:after="40" w:line="260" w:lineRule="atLeast"/>
        <w:rPr>
          <w:szCs w:val="24"/>
          <w:lang w:eastAsia="da-DK"/>
        </w:rPr>
      </w:pPr>
      <w:r w:rsidRPr="008D5355">
        <w:rPr>
          <w:szCs w:val="24"/>
          <w:lang w:eastAsia="da-DK"/>
        </w:rPr>
        <w:t>Narrow and high temperature window: SNCR relies on homogeneous gas phase reactions between injected reagent (typically ammonia or urea) and NOx to form N2 and H2O. These reactions are effective only within a relatively narrow, elevated temperature range (generally 1600–2100 °F). Based on the current operating records, exhaust gas temperatures for H-1701 (550 to 750 °F) are generally below the SNCR optimal temperature range.</w:t>
      </w:r>
    </w:p>
    <w:p w14:paraId="4AD08BF3" w14:textId="4FEDFA82" w:rsidR="00E61C07" w:rsidRPr="008D5355" w:rsidRDefault="00E61C07" w:rsidP="005658EC">
      <w:pPr>
        <w:numPr>
          <w:ilvl w:val="0"/>
          <w:numId w:val="126"/>
        </w:numPr>
        <w:spacing w:after="40" w:line="260" w:lineRule="atLeast"/>
        <w:rPr>
          <w:szCs w:val="24"/>
          <w:lang w:eastAsia="da-DK"/>
        </w:rPr>
      </w:pPr>
      <w:r w:rsidRPr="008D5355">
        <w:rPr>
          <w:szCs w:val="24"/>
          <w:lang w:eastAsia="da-DK"/>
        </w:rPr>
        <w:t>Insufficient residence time and gas mixing: Effective SNCR requires sufficient residence time at the proper reaction temperature and good mixing between reagent and flue gas. The heater and its downstream ductwork cannot provide the long residence times or well controlled turbulent mixing necessary for SNCR to reach meaningful NOx reductions. Short residence time and poor mixing lead to low NOx conversion and elevated ammonia slip.</w:t>
      </w:r>
    </w:p>
    <w:p w14:paraId="3D95D7A6" w14:textId="3C02A6E9"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For H-1701, the relatively low NOx concentrations in combustion flue gas make SNCR inefficient because it requires substantial reagent flow to obtain acceptable percentage reductions. To achieve modest NOx reduction (25 – 60% for urea-based systems and 61 – 65% for ammonia-based systems), reagent dosing must be elevated, which increases risk of ammonia slip. Unreacted reagent (ammonia slip) can form ammonium salts with sulfur or acidic species in the flue gas, leading to deposition and corrosion on heat transfer surfaces, ductwork, and pollution control equipment. </w:t>
      </w:r>
    </w:p>
    <w:p w14:paraId="387EC423" w14:textId="7BA1D9D7" w:rsidR="00E61C07" w:rsidRPr="008D5355" w:rsidRDefault="00E61C07" w:rsidP="005658EC">
      <w:pPr>
        <w:numPr>
          <w:ilvl w:val="0"/>
          <w:numId w:val="126"/>
        </w:numPr>
        <w:spacing w:after="40" w:line="260" w:lineRule="atLeast"/>
        <w:rPr>
          <w:szCs w:val="24"/>
          <w:lang w:eastAsia="da-DK"/>
        </w:rPr>
      </w:pPr>
      <w:r w:rsidRPr="008D5355">
        <w:rPr>
          <w:szCs w:val="24"/>
          <w:lang w:eastAsia="da-DK"/>
        </w:rPr>
        <w:t>Furthermore, H-1701 combustion flue gas may contain sulfur compounds, particulates, and other contaminants that foul injectors, poison reaction pathways, or create corrosive byproducts when combined with injected reagent. Injector nozzles exposed to these conditions require frequent cleaning/replacement, reducing availability and raising lifecycle costs.</w:t>
      </w:r>
    </w:p>
    <w:p w14:paraId="73ADA7D7" w14:textId="77777777" w:rsidR="00F21F16" w:rsidRDefault="00F21F16" w:rsidP="00E61C07">
      <w:pPr>
        <w:spacing w:line="260" w:lineRule="atLeast"/>
        <w:rPr>
          <w:szCs w:val="24"/>
          <w:lang w:eastAsia="da-DK"/>
        </w:rPr>
      </w:pPr>
    </w:p>
    <w:p w14:paraId="72373B78" w14:textId="7D1D9A19" w:rsidR="00E61C07" w:rsidRPr="008D5355" w:rsidRDefault="00E61C07" w:rsidP="00E61C07">
      <w:pPr>
        <w:spacing w:line="260" w:lineRule="atLeast"/>
        <w:rPr>
          <w:szCs w:val="24"/>
          <w:lang w:eastAsia="da-DK"/>
        </w:rPr>
      </w:pPr>
      <w:r w:rsidRPr="008D5355">
        <w:rPr>
          <w:szCs w:val="24"/>
          <w:lang w:eastAsia="da-DK"/>
        </w:rPr>
        <w:t xml:space="preserve">Given these factors, SNCR is not technically feasible for controlling NOx from HTU Heater H-1701. </w:t>
      </w:r>
    </w:p>
    <w:p w14:paraId="0D6ECCA6" w14:textId="77777777" w:rsidR="00F21F16" w:rsidRDefault="00F21F16" w:rsidP="00E61C07">
      <w:pPr>
        <w:spacing w:line="260" w:lineRule="atLeast"/>
        <w:rPr>
          <w:szCs w:val="24"/>
          <w:lang w:eastAsia="da-DK"/>
        </w:rPr>
      </w:pPr>
    </w:p>
    <w:p w14:paraId="4BF152BE" w14:textId="1AECE736" w:rsidR="00E61C07" w:rsidRPr="008D5355" w:rsidRDefault="00E61C07" w:rsidP="00E61C07">
      <w:pPr>
        <w:spacing w:line="260" w:lineRule="atLeast"/>
        <w:rPr>
          <w:szCs w:val="24"/>
          <w:lang w:eastAsia="da-DK"/>
        </w:rPr>
      </w:pPr>
      <w:r w:rsidRPr="008D5355">
        <w:rPr>
          <w:szCs w:val="24"/>
          <w:lang w:eastAsia="da-DK"/>
        </w:rPr>
        <w:t>NSCR</w:t>
      </w:r>
    </w:p>
    <w:p w14:paraId="04002F73" w14:textId="77777777" w:rsidR="00E61C07" w:rsidRPr="008D5355" w:rsidRDefault="00E61C07" w:rsidP="00E61C07">
      <w:pPr>
        <w:spacing w:line="260" w:lineRule="atLeast"/>
        <w:rPr>
          <w:szCs w:val="24"/>
          <w:lang w:eastAsia="da-DK"/>
        </w:rPr>
      </w:pPr>
      <w:r w:rsidRPr="008D5355">
        <w:rPr>
          <w:szCs w:val="24"/>
          <w:lang w:eastAsia="da-DK"/>
        </w:rPr>
        <w:t xml:space="preserve">NSCR technology is not technically feasible for the control of NOx emissions from the heater because it will not operate at the 0.5% or less excess oxygen concentration necessary to ensure NOx reduction with NSCR. Instead, the heater will operate with an excess oxygen concentration of approximately 2 to 3%. This amount of excess oxygen will promote both low levels of CO and high </w:t>
      </w:r>
      <w:r w:rsidRPr="008D5355">
        <w:rPr>
          <w:szCs w:val="24"/>
          <w:lang w:eastAsia="da-DK"/>
        </w:rPr>
        <w:lastRenderedPageBreak/>
        <w:t>combustion (thermal) efficiency, while also providing for safe heater operations during variations in fuel gas operating conditions (e.g., fuel gas composition changes, fuel gas supply pressure variations). Furthermore, research of EPA’s RBLC database indicates NSCR has not been used to control NOx emissions from a comparable heater. These factors indicate that it is not technically feasible to use NSCR to control the heater’s NOx emissions.</w:t>
      </w:r>
    </w:p>
    <w:p w14:paraId="1AE3BECF" w14:textId="77777777" w:rsidR="00F21F16" w:rsidRDefault="00F21F16" w:rsidP="00E61C07">
      <w:pPr>
        <w:spacing w:line="260" w:lineRule="atLeast"/>
        <w:rPr>
          <w:szCs w:val="24"/>
          <w:lang w:eastAsia="da-DK"/>
        </w:rPr>
      </w:pPr>
    </w:p>
    <w:p w14:paraId="1628FBE3" w14:textId="2E1BD741" w:rsidR="00E61C07" w:rsidRPr="00F21F16" w:rsidRDefault="00E61C07" w:rsidP="00E61C07">
      <w:pPr>
        <w:spacing w:line="260" w:lineRule="atLeast"/>
        <w:rPr>
          <w:b/>
          <w:bCs/>
          <w:szCs w:val="24"/>
          <w:lang w:eastAsia="da-DK"/>
        </w:rPr>
      </w:pPr>
      <w:r w:rsidRPr="00F21F16">
        <w:rPr>
          <w:b/>
          <w:bCs/>
          <w:szCs w:val="24"/>
          <w:lang w:eastAsia="da-DK"/>
        </w:rPr>
        <w:t>Step 3: Rank Remaining Control Technologies by Control Effectiveness</w:t>
      </w:r>
    </w:p>
    <w:p w14:paraId="3D53F447" w14:textId="77777777" w:rsidR="00E61C07" w:rsidRPr="008D5355" w:rsidRDefault="00E61C07" w:rsidP="00E61C07">
      <w:pPr>
        <w:spacing w:line="260" w:lineRule="atLeast"/>
        <w:rPr>
          <w:szCs w:val="24"/>
          <w:lang w:eastAsia="da-DK"/>
        </w:rPr>
      </w:pPr>
      <w:r w:rsidRPr="008D5355">
        <w:rPr>
          <w:szCs w:val="24"/>
          <w:lang w:eastAsia="da-DK"/>
        </w:rPr>
        <w:t>The remaining available NOx emission control technologies for HTU Heater (H-1701) are listed below from the highest to lowest potential emission control relative to the emissions unit’s baseline emissions.</w:t>
      </w:r>
    </w:p>
    <w:p w14:paraId="58CF2634" w14:textId="27F8D79E" w:rsidR="00E61C07" w:rsidRPr="008D5355" w:rsidRDefault="00E61C07" w:rsidP="005658EC">
      <w:pPr>
        <w:numPr>
          <w:ilvl w:val="0"/>
          <w:numId w:val="126"/>
        </w:numPr>
        <w:spacing w:after="40" w:line="260" w:lineRule="atLeast"/>
        <w:rPr>
          <w:szCs w:val="24"/>
          <w:lang w:eastAsia="da-DK"/>
        </w:rPr>
      </w:pPr>
      <w:r w:rsidRPr="008D5355">
        <w:rPr>
          <w:szCs w:val="24"/>
          <w:lang w:eastAsia="da-DK"/>
        </w:rPr>
        <w:t>SCR; and</w:t>
      </w:r>
    </w:p>
    <w:p w14:paraId="1DF96DA3" w14:textId="65896F71" w:rsidR="00E61C07" w:rsidRPr="008D5355" w:rsidRDefault="00E61C07" w:rsidP="005658EC">
      <w:pPr>
        <w:numPr>
          <w:ilvl w:val="0"/>
          <w:numId w:val="126"/>
        </w:numPr>
        <w:spacing w:after="40" w:line="260" w:lineRule="atLeast"/>
        <w:rPr>
          <w:szCs w:val="24"/>
          <w:lang w:eastAsia="da-DK"/>
        </w:rPr>
      </w:pPr>
      <w:r w:rsidRPr="008D5355">
        <w:rPr>
          <w:szCs w:val="24"/>
          <w:lang w:eastAsia="da-DK"/>
        </w:rPr>
        <w:t>Good Combustion Practices.</w:t>
      </w:r>
    </w:p>
    <w:p w14:paraId="04EFCA67" w14:textId="64853570" w:rsidR="00E61C07" w:rsidRPr="00D53A3B" w:rsidRDefault="00E61C07" w:rsidP="00E61C07">
      <w:pPr>
        <w:spacing w:line="260" w:lineRule="atLeast"/>
        <w:rPr>
          <w:b/>
          <w:bCs/>
          <w:szCs w:val="24"/>
          <w:lang w:eastAsia="da-DK"/>
        </w:rPr>
      </w:pPr>
      <w:r w:rsidRPr="00D53A3B">
        <w:rPr>
          <w:b/>
          <w:bCs/>
          <w:szCs w:val="24"/>
          <w:lang w:eastAsia="da-DK"/>
        </w:rPr>
        <w:t>Step 4: Evaluate Most Effective Control Options and Document Results</w:t>
      </w:r>
    </w:p>
    <w:p w14:paraId="7E349021" w14:textId="77777777" w:rsidR="00E61C07" w:rsidRPr="008D5355" w:rsidRDefault="00E61C07" w:rsidP="00E61C07">
      <w:pPr>
        <w:spacing w:line="260" w:lineRule="atLeast"/>
        <w:rPr>
          <w:szCs w:val="24"/>
          <w:lang w:eastAsia="da-DK"/>
        </w:rPr>
      </w:pPr>
      <w:r w:rsidRPr="008D5355">
        <w:rPr>
          <w:szCs w:val="24"/>
          <w:lang w:eastAsia="da-DK"/>
        </w:rPr>
        <w:t>Below, MRL evaluated the cost effectiveness of the installation and operation of the NOx emission control technologies that were determined to be technically feasible for HTU Heater H-1701.</w:t>
      </w:r>
    </w:p>
    <w:p w14:paraId="5C23BC32" w14:textId="77777777" w:rsidR="00D53A3B" w:rsidRDefault="00D53A3B" w:rsidP="00E61C07">
      <w:pPr>
        <w:spacing w:line="260" w:lineRule="atLeast"/>
        <w:rPr>
          <w:szCs w:val="24"/>
          <w:lang w:eastAsia="da-DK"/>
        </w:rPr>
      </w:pPr>
    </w:p>
    <w:p w14:paraId="418A4377" w14:textId="2ED5D39B" w:rsidR="00E61C07" w:rsidRPr="008D5355" w:rsidRDefault="00E61C07" w:rsidP="00E61C07">
      <w:pPr>
        <w:spacing w:line="260" w:lineRule="atLeast"/>
        <w:rPr>
          <w:szCs w:val="24"/>
          <w:lang w:eastAsia="da-DK"/>
        </w:rPr>
      </w:pPr>
      <w:r w:rsidRPr="008D5355">
        <w:rPr>
          <w:szCs w:val="24"/>
          <w:lang w:eastAsia="da-DK"/>
        </w:rPr>
        <w:t>SCR</w:t>
      </w:r>
    </w:p>
    <w:p w14:paraId="704B0145" w14:textId="77777777" w:rsidR="00E61C07" w:rsidRPr="008D5355" w:rsidRDefault="00E61C07" w:rsidP="00E61C07">
      <w:pPr>
        <w:spacing w:line="260" w:lineRule="atLeast"/>
        <w:rPr>
          <w:szCs w:val="24"/>
          <w:lang w:eastAsia="da-DK"/>
        </w:rPr>
      </w:pPr>
      <w:r w:rsidRPr="008D5355">
        <w:rPr>
          <w:szCs w:val="24"/>
          <w:lang w:eastAsia="da-DK"/>
        </w:rPr>
        <w:t>As indicated in Attachment 1, MRL estimated that the installation and operation of an SCR system on the heater would result in a cost effectiveness equal to $33,904 per ton of NOx emission reduction, which is not cost effective. The cost for the installation and operation of an SCR system on the heater was estimated using the SCR cost estimating spreadsheet that EPA developed and published in June of 2019. The installation of an SCR system on the heater would require additional energy to operate the SCR system’s electrical equipment (e.g., pumps, heaters/vaporizers, instrumentation) and provide fan power to overcome the pressure drop across the SCR catalyst bed(s). This increase in electricity usage at the plant would likely result in increased GHG and non-GHG emission rates at one or more power generating stations, reducing the net environmental benefit of the SCR system. Furthermore, the SCR catalyst would require periodic replacement, which would result in a spent catalyst waste stream. This waste stream may represent hazardous waste depending on the composition of the catalyst and the heater’s combustion products collected on the catalyst. Lastly, an SCR system would experience ammonia slip during operation, resulting in ammonia emissions from the heater’s stack, which may negatively impact regional haze due to an increase in the amount of atmospheric ammonia available to generate visibility impairing ammonium nitrates and ammonium sulfates.</w:t>
      </w:r>
    </w:p>
    <w:p w14:paraId="7641562D" w14:textId="77777777" w:rsidR="00D53A3B" w:rsidRDefault="00D53A3B" w:rsidP="00E61C07">
      <w:pPr>
        <w:spacing w:line="260" w:lineRule="atLeast"/>
        <w:rPr>
          <w:szCs w:val="24"/>
          <w:lang w:eastAsia="da-DK"/>
        </w:rPr>
      </w:pPr>
    </w:p>
    <w:p w14:paraId="087CBA7E" w14:textId="61F7B0AA" w:rsidR="00E61C07" w:rsidRPr="008D5355" w:rsidRDefault="00E61C07" w:rsidP="00E61C07">
      <w:pPr>
        <w:spacing w:line="260" w:lineRule="atLeast"/>
        <w:rPr>
          <w:szCs w:val="24"/>
          <w:lang w:eastAsia="da-DK"/>
        </w:rPr>
      </w:pPr>
      <w:r w:rsidRPr="008D5355">
        <w:rPr>
          <w:szCs w:val="24"/>
          <w:lang w:eastAsia="da-DK"/>
        </w:rPr>
        <w:t>In summary, MRL determined that it would not be cost effective to equip the heater with an SCR system and the operation of an SCR system on the heater would likely result in collateral emissions of GHG and non-GHG pollutants, as well as the generation of an additional solid waste stream at the site. For these reasons, MRL eliminated an SCR system from consideration as the maximum air pollution control capability for the heater’s NOx emissions.</w:t>
      </w:r>
    </w:p>
    <w:p w14:paraId="1E582A0A" w14:textId="77777777" w:rsidR="00D53A3B" w:rsidRPr="00D53A3B" w:rsidRDefault="00D53A3B" w:rsidP="00E61C07">
      <w:pPr>
        <w:spacing w:line="260" w:lineRule="atLeast"/>
        <w:rPr>
          <w:b/>
          <w:bCs/>
          <w:szCs w:val="24"/>
          <w:lang w:eastAsia="da-DK"/>
        </w:rPr>
      </w:pPr>
    </w:p>
    <w:p w14:paraId="340B2228" w14:textId="3A1356DA" w:rsidR="00E61C07" w:rsidRPr="00D53A3B" w:rsidRDefault="00E61C07" w:rsidP="00E61C07">
      <w:pPr>
        <w:spacing w:line="260" w:lineRule="atLeast"/>
        <w:rPr>
          <w:b/>
          <w:bCs/>
          <w:szCs w:val="24"/>
          <w:lang w:eastAsia="da-DK"/>
        </w:rPr>
      </w:pPr>
      <w:r w:rsidRPr="00D53A3B">
        <w:rPr>
          <w:b/>
          <w:bCs/>
          <w:szCs w:val="24"/>
          <w:lang w:eastAsia="da-DK"/>
        </w:rPr>
        <w:t>Step 5: Select Maximum Air Pollution Control Capability</w:t>
      </w:r>
    </w:p>
    <w:p w14:paraId="2A2A1CB8" w14:textId="77777777" w:rsidR="00E61C07" w:rsidRDefault="00E61C07" w:rsidP="00E61C07">
      <w:pPr>
        <w:spacing w:line="260" w:lineRule="atLeast"/>
        <w:rPr>
          <w:szCs w:val="24"/>
          <w:lang w:eastAsia="da-DK"/>
        </w:rPr>
      </w:pPr>
      <w:r w:rsidRPr="008D5355">
        <w:rPr>
          <w:szCs w:val="24"/>
          <w:lang w:eastAsia="da-DK"/>
        </w:rPr>
        <w:t xml:space="preserve">MRL determined that good combustion practices following NESHAP DDDDD requirements represent the maximum air pollution control capability for the NOx emissions from HTU Heater (H-1701). The unit will comply with the following emission limitations to reflect the performance of the maximum air pollution control capability for this unit: </w:t>
      </w:r>
    </w:p>
    <w:p w14:paraId="0F72C31A" w14:textId="77777777" w:rsidR="00D53A3B" w:rsidRPr="008D5355" w:rsidRDefault="00D53A3B" w:rsidP="00E61C07">
      <w:pPr>
        <w:spacing w:line="260" w:lineRule="atLeast"/>
        <w:rPr>
          <w:szCs w:val="24"/>
          <w:lang w:eastAsia="da-DK"/>
        </w:rPr>
      </w:pPr>
    </w:p>
    <w:p w14:paraId="2C9C7D8F" w14:textId="2A7F9E22"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NOx emissions from HTU Heater (H-1701) shall not exceed 0.07 </w:t>
      </w:r>
      <w:proofErr w:type="spellStart"/>
      <w:r w:rsidRPr="008D5355">
        <w:rPr>
          <w:szCs w:val="24"/>
          <w:lang w:eastAsia="da-DK"/>
        </w:rPr>
        <w:t>lb</w:t>
      </w:r>
      <w:proofErr w:type="spellEnd"/>
      <w:r w:rsidRPr="008D5355">
        <w:rPr>
          <w:szCs w:val="24"/>
          <w:lang w:eastAsia="da-DK"/>
        </w:rPr>
        <w:t>/MMBtu (HHV) on an average of three 1-hr runs.</w:t>
      </w:r>
    </w:p>
    <w:p w14:paraId="4DCC84E6" w14:textId="77777777" w:rsidR="00D53A3B" w:rsidRDefault="00D53A3B" w:rsidP="00E61C07">
      <w:pPr>
        <w:spacing w:line="260" w:lineRule="atLeast"/>
        <w:rPr>
          <w:szCs w:val="24"/>
          <w:lang w:eastAsia="da-DK"/>
        </w:rPr>
      </w:pPr>
    </w:p>
    <w:p w14:paraId="0A89B211" w14:textId="12F7C73C" w:rsidR="00E61C07" w:rsidRDefault="00E61C07" w:rsidP="00E61C07">
      <w:pPr>
        <w:spacing w:line="260" w:lineRule="atLeast"/>
        <w:rPr>
          <w:b/>
          <w:bCs/>
          <w:szCs w:val="24"/>
          <w:lang w:eastAsia="da-DK"/>
        </w:rPr>
      </w:pPr>
      <w:r w:rsidRPr="00D53A3B">
        <w:rPr>
          <w:b/>
          <w:bCs/>
          <w:szCs w:val="24"/>
          <w:lang w:eastAsia="da-DK"/>
        </w:rPr>
        <w:lastRenderedPageBreak/>
        <w:t>Particulate Matter PM/PM10/PM2.5</w:t>
      </w:r>
    </w:p>
    <w:p w14:paraId="75787DD0" w14:textId="77777777" w:rsidR="00D53A3B" w:rsidRPr="00D53A3B" w:rsidRDefault="00D53A3B" w:rsidP="00E61C07">
      <w:pPr>
        <w:spacing w:line="260" w:lineRule="atLeast"/>
        <w:rPr>
          <w:b/>
          <w:bCs/>
          <w:szCs w:val="24"/>
          <w:lang w:eastAsia="da-DK"/>
        </w:rPr>
      </w:pPr>
    </w:p>
    <w:p w14:paraId="5F80E4DB" w14:textId="77777777" w:rsidR="00E61C07" w:rsidRPr="008D5355" w:rsidRDefault="00E61C07" w:rsidP="00E61C07">
      <w:pPr>
        <w:spacing w:line="260" w:lineRule="atLeast"/>
        <w:rPr>
          <w:szCs w:val="24"/>
          <w:lang w:eastAsia="da-DK"/>
        </w:rPr>
      </w:pPr>
      <w:r w:rsidRPr="008D5355">
        <w:rPr>
          <w:szCs w:val="24"/>
          <w:lang w:eastAsia="da-DK"/>
        </w:rPr>
        <w:t>The HTU Heater (H-1701) will emit PM, PM10 and PM2.5 comprising both filterable and condensable fractions. A gaseous fuel combustion device can emit condensable PM10 and PM2.5 due to the incomplete combustion of higher molecular weight hydrocarbons present in the device’s gaseous fuel. However, the heater will combust pipeline quality natural gas and RFU off gas, which contain relatively low levels of high molecular weight hydrocarbons; therefore, elevated particulate emissions from incomplete combustion of heavy hydrocarbons are not expected. Additionally, the proposed fuels contain low levels of sulfur, further minimizing the generation of PM10 and PM2.5 when they are combusted.</w:t>
      </w:r>
    </w:p>
    <w:p w14:paraId="3E668794" w14:textId="77777777" w:rsidR="00D53A3B" w:rsidRDefault="00D53A3B" w:rsidP="00E61C07">
      <w:pPr>
        <w:spacing w:line="260" w:lineRule="atLeast"/>
        <w:rPr>
          <w:szCs w:val="24"/>
          <w:lang w:eastAsia="da-DK"/>
        </w:rPr>
      </w:pPr>
    </w:p>
    <w:p w14:paraId="6ED8859D" w14:textId="40B36CED" w:rsidR="00E61C07" w:rsidRDefault="00E61C07" w:rsidP="00E61C07">
      <w:pPr>
        <w:spacing w:line="260" w:lineRule="atLeast"/>
        <w:rPr>
          <w:szCs w:val="24"/>
          <w:lang w:eastAsia="da-DK"/>
        </w:rPr>
      </w:pPr>
      <w:r w:rsidRPr="008D5355">
        <w:rPr>
          <w:szCs w:val="24"/>
          <w:lang w:eastAsia="da-DK"/>
        </w:rPr>
        <w:t>The heater will not be subject to an NSPS or NESHAP emission standard. MRL proposes the following opacity and maximum air pollution control capability for PM, PM10 and PM2.5:</w:t>
      </w:r>
    </w:p>
    <w:p w14:paraId="34E6AD5F" w14:textId="77777777" w:rsidR="00D53A3B" w:rsidRPr="008D5355" w:rsidRDefault="00D53A3B" w:rsidP="00E61C07">
      <w:pPr>
        <w:spacing w:line="260" w:lineRule="atLeast"/>
        <w:rPr>
          <w:szCs w:val="24"/>
          <w:lang w:eastAsia="da-DK"/>
        </w:rPr>
      </w:pPr>
    </w:p>
    <w:p w14:paraId="038AD2FF" w14:textId="14B6431A" w:rsidR="00E61C07" w:rsidRPr="008D5355" w:rsidRDefault="00E61C07" w:rsidP="005658EC">
      <w:pPr>
        <w:numPr>
          <w:ilvl w:val="0"/>
          <w:numId w:val="126"/>
        </w:numPr>
        <w:spacing w:after="40" w:line="260" w:lineRule="atLeast"/>
        <w:rPr>
          <w:szCs w:val="24"/>
          <w:lang w:eastAsia="da-DK"/>
        </w:rPr>
      </w:pPr>
      <w:r w:rsidRPr="008D5355">
        <w:rPr>
          <w:szCs w:val="24"/>
          <w:lang w:eastAsia="da-DK"/>
        </w:rPr>
        <w:t>Pursuant to ARM 17.8.304(2), emissions from the heater shall not exceed an opacity of 20% or greater averaged over six consecutive minutes;</w:t>
      </w:r>
    </w:p>
    <w:p w14:paraId="7FCD36F5" w14:textId="38196E3B"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PM (filterable) emissions from the heater shall not exceed 0.0019 </w:t>
      </w:r>
      <w:proofErr w:type="spellStart"/>
      <w:r w:rsidRPr="008D5355">
        <w:rPr>
          <w:szCs w:val="24"/>
          <w:lang w:eastAsia="da-DK"/>
        </w:rPr>
        <w:t>lb</w:t>
      </w:r>
      <w:proofErr w:type="spellEnd"/>
      <w:r w:rsidRPr="008D5355">
        <w:rPr>
          <w:szCs w:val="24"/>
          <w:lang w:eastAsia="da-DK"/>
        </w:rPr>
        <w:t>/MMBtu;</w:t>
      </w:r>
    </w:p>
    <w:p w14:paraId="7EC2494A" w14:textId="0FBF2AD8"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PM10 emissions from the heater shall not exceed 0.0075 </w:t>
      </w:r>
      <w:proofErr w:type="spellStart"/>
      <w:r w:rsidRPr="008D5355">
        <w:rPr>
          <w:szCs w:val="24"/>
          <w:lang w:eastAsia="da-DK"/>
        </w:rPr>
        <w:t>lb</w:t>
      </w:r>
      <w:proofErr w:type="spellEnd"/>
      <w:r w:rsidRPr="008D5355">
        <w:rPr>
          <w:szCs w:val="24"/>
          <w:lang w:eastAsia="da-DK"/>
        </w:rPr>
        <w:t>/MMBtu; and</w:t>
      </w:r>
    </w:p>
    <w:p w14:paraId="7E82987C" w14:textId="01FC27E6"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PM2.5 emissions from the heater shall not exceed 0.0075 </w:t>
      </w:r>
      <w:proofErr w:type="spellStart"/>
      <w:r w:rsidRPr="008D5355">
        <w:rPr>
          <w:szCs w:val="24"/>
          <w:lang w:eastAsia="da-DK"/>
        </w:rPr>
        <w:t>lb</w:t>
      </w:r>
      <w:proofErr w:type="spellEnd"/>
      <w:r w:rsidRPr="008D5355">
        <w:rPr>
          <w:szCs w:val="24"/>
          <w:lang w:eastAsia="da-DK"/>
        </w:rPr>
        <w:t>/MMBtu.</w:t>
      </w:r>
    </w:p>
    <w:p w14:paraId="4B330FC5" w14:textId="77777777" w:rsidR="00D53A3B" w:rsidRDefault="00D53A3B" w:rsidP="00E61C07">
      <w:pPr>
        <w:spacing w:line="260" w:lineRule="atLeast"/>
        <w:rPr>
          <w:szCs w:val="24"/>
          <w:lang w:eastAsia="da-DK"/>
        </w:rPr>
      </w:pPr>
    </w:p>
    <w:p w14:paraId="7320CFF2" w14:textId="1095F008" w:rsidR="00E61C07" w:rsidRPr="00D53A3B" w:rsidRDefault="00E61C07" w:rsidP="00E61C07">
      <w:pPr>
        <w:spacing w:line="260" w:lineRule="atLeast"/>
        <w:rPr>
          <w:b/>
          <w:bCs/>
          <w:szCs w:val="24"/>
          <w:lang w:eastAsia="da-DK"/>
        </w:rPr>
      </w:pPr>
      <w:r w:rsidRPr="00D53A3B">
        <w:rPr>
          <w:b/>
          <w:bCs/>
          <w:szCs w:val="24"/>
          <w:lang w:eastAsia="da-DK"/>
        </w:rPr>
        <w:t>Step 1: Identify Control Technologies</w:t>
      </w:r>
    </w:p>
    <w:p w14:paraId="4CD65D57" w14:textId="77777777" w:rsidR="00E61C07" w:rsidRPr="008D5355" w:rsidRDefault="00E61C07" w:rsidP="00E61C07">
      <w:pPr>
        <w:spacing w:line="260" w:lineRule="atLeast"/>
        <w:rPr>
          <w:szCs w:val="24"/>
          <w:lang w:eastAsia="da-DK"/>
        </w:rPr>
      </w:pPr>
      <w:r w:rsidRPr="008D5355">
        <w:rPr>
          <w:szCs w:val="24"/>
          <w:lang w:eastAsia="da-DK"/>
        </w:rPr>
        <w:t>The following are available PM emission control technologies for H-1701.</w:t>
      </w:r>
    </w:p>
    <w:p w14:paraId="56C7B822" w14:textId="459BE1B4" w:rsidR="00E61C07" w:rsidRPr="008D5355" w:rsidRDefault="00E61C07" w:rsidP="005658EC">
      <w:pPr>
        <w:numPr>
          <w:ilvl w:val="0"/>
          <w:numId w:val="126"/>
        </w:numPr>
        <w:spacing w:after="40" w:line="260" w:lineRule="atLeast"/>
        <w:rPr>
          <w:szCs w:val="24"/>
          <w:lang w:eastAsia="da-DK"/>
        </w:rPr>
      </w:pPr>
      <w:r w:rsidRPr="008D5355">
        <w:rPr>
          <w:szCs w:val="24"/>
          <w:lang w:eastAsia="da-DK"/>
        </w:rPr>
        <w:t>Good Combustion Practices;</w:t>
      </w:r>
    </w:p>
    <w:p w14:paraId="46EFCEE9" w14:textId="7C3226AE" w:rsidR="00E61C07" w:rsidRPr="008D5355" w:rsidRDefault="00E61C07" w:rsidP="005658EC">
      <w:pPr>
        <w:numPr>
          <w:ilvl w:val="0"/>
          <w:numId w:val="126"/>
        </w:numPr>
        <w:spacing w:after="40" w:line="260" w:lineRule="atLeast"/>
        <w:rPr>
          <w:szCs w:val="24"/>
          <w:lang w:eastAsia="da-DK"/>
        </w:rPr>
      </w:pPr>
      <w:r w:rsidRPr="008D5355">
        <w:rPr>
          <w:szCs w:val="24"/>
          <w:lang w:eastAsia="da-DK"/>
        </w:rPr>
        <w:t>ESP;</w:t>
      </w:r>
    </w:p>
    <w:p w14:paraId="78E1A352" w14:textId="2A183F77" w:rsidR="00E61C07" w:rsidRPr="008D5355" w:rsidRDefault="00E61C07" w:rsidP="005658EC">
      <w:pPr>
        <w:numPr>
          <w:ilvl w:val="0"/>
          <w:numId w:val="126"/>
        </w:numPr>
        <w:spacing w:after="40" w:line="260" w:lineRule="atLeast"/>
        <w:rPr>
          <w:szCs w:val="24"/>
          <w:lang w:eastAsia="da-DK"/>
        </w:rPr>
      </w:pPr>
      <w:r w:rsidRPr="008D5355">
        <w:rPr>
          <w:szCs w:val="24"/>
          <w:lang w:eastAsia="da-DK"/>
        </w:rPr>
        <w:t>Filter;</w:t>
      </w:r>
    </w:p>
    <w:p w14:paraId="03438976" w14:textId="738B5E72" w:rsidR="00E61C07" w:rsidRPr="008D5355" w:rsidRDefault="00E61C07" w:rsidP="005658EC">
      <w:pPr>
        <w:numPr>
          <w:ilvl w:val="0"/>
          <w:numId w:val="126"/>
        </w:numPr>
        <w:spacing w:after="40" w:line="260" w:lineRule="atLeast"/>
        <w:rPr>
          <w:szCs w:val="24"/>
          <w:lang w:eastAsia="da-DK"/>
        </w:rPr>
      </w:pPr>
      <w:r w:rsidRPr="008D5355">
        <w:rPr>
          <w:szCs w:val="24"/>
          <w:lang w:eastAsia="da-DK"/>
        </w:rPr>
        <w:t>Wet Scrubber; and</w:t>
      </w:r>
    </w:p>
    <w:p w14:paraId="50FD3355" w14:textId="2B592A44" w:rsidR="00E61C07" w:rsidRPr="008D5355" w:rsidRDefault="00E61C07" w:rsidP="005658EC">
      <w:pPr>
        <w:numPr>
          <w:ilvl w:val="0"/>
          <w:numId w:val="126"/>
        </w:numPr>
        <w:spacing w:after="40" w:line="260" w:lineRule="atLeast"/>
        <w:rPr>
          <w:szCs w:val="24"/>
          <w:lang w:eastAsia="da-DK"/>
        </w:rPr>
      </w:pPr>
      <w:r w:rsidRPr="008D5355">
        <w:rPr>
          <w:szCs w:val="24"/>
          <w:lang w:eastAsia="da-DK"/>
        </w:rPr>
        <w:t>Cyclone.</w:t>
      </w:r>
    </w:p>
    <w:p w14:paraId="1CA717F4" w14:textId="77777777" w:rsidR="00E61C07" w:rsidRPr="008D5355" w:rsidRDefault="00E61C07" w:rsidP="00E61C07">
      <w:pPr>
        <w:spacing w:line="260" w:lineRule="atLeast"/>
        <w:rPr>
          <w:szCs w:val="24"/>
          <w:lang w:eastAsia="da-DK"/>
        </w:rPr>
      </w:pPr>
      <w:r w:rsidRPr="008D5355">
        <w:rPr>
          <w:szCs w:val="24"/>
          <w:lang w:eastAsia="da-DK"/>
        </w:rPr>
        <w:t>These technologies are generally described below.</w:t>
      </w:r>
    </w:p>
    <w:p w14:paraId="10B2A5AA" w14:textId="77777777" w:rsidR="00D53A3B" w:rsidRDefault="00D53A3B" w:rsidP="00E61C07">
      <w:pPr>
        <w:spacing w:line="260" w:lineRule="atLeast"/>
        <w:rPr>
          <w:szCs w:val="24"/>
          <w:lang w:eastAsia="da-DK"/>
        </w:rPr>
      </w:pPr>
    </w:p>
    <w:p w14:paraId="514EAE7A" w14:textId="58973DAE" w:rsidR="00E61C07" w:rsidRPr="008D5355" w:rsidRDefault="00E61C07" w:rsidP="00E61C07">
      <w:pPr>
        <w:spacing w:line="260" w:lineRule="atLeast"/>
        <w:rPr>
          <w:szCs w:val="24"/>
          <w:lang w:eastAsia="da-DK"/>
        </w:rPr>
      </w:pPr>
      <w:r w:rsidRPr="008D5355">
        <w:rPr>
          <w:szCs w:val="24"/>
          <w:lang w:eastAsia="da-DK"/>
        </w:rPr>
        <w:t>Good Combustion Practices</w:t>
      </w:r>
    </w:p>
    <w:p w14:paraId="5288590F" w14:textId="58A263A3" w:rsidR="00E61C07" w:rsidRPr="008D5355" w:rsidRDefault="00E61C07" w:rsidP="00E61C07">
      <w:pPr>
        <w:spacing w:line="260" w:lineRule="atLeast"/>
        <w:rPr>
          <w:szCs w:val="24"/>
          <w:lang w:eastAsia="da-DK"/>
        </w:rPr>
      </w:pPr>
      <w:r w:rsidRPr="008D5355">
        <w:rPr>
          <w:szCs w:val="24"/>
          <w:lang w:eastAsia="da-DK"/>
        </w:rPr>
        <w:t xml:space="preserve">Please see </w:t>
      </w:r>
      <w:r w:rsidR="00607C0E">
        <w:rPr>
          <w:szCs w:val="24"/>
          <w:lang w:eastAsia="da-DK"/>
        </w:rPr>
        <w:t>Definition Section I</w:t>
      </w:r>
      <w:r w:rsidRPr="008D5355">
        <w:rPr>
          <w:szCs w:val="24"/>
          <w:lang w:eastAsia="da-DK"/>
        </w:rPr>
        <w:t xml:space="preserve"> herein for a discussion of this technology.</w:t>
      </w:r>
    </w:p>
    <w:p w14:paraId="3D12DCD7" w14:textId="77777777" w:rsidR="00D53A3B" w:rsidRDefault="00D53A3B" w:rsidP="00E61C07">
      <w:pPr>
        <w:spacing w:line="260" w:lineRule="atLeast"/>
        <w:rPr>
          <w:szCs w:val="24"/>
          <w:lang w:eastAsia="da-DK"/>
        </w:rPr>
      </w:pPr>
    </w:p>
    <w:p w14:paraId="53CD6D03" w14:textId="3D263106" w:rsidR="00E61C07" w:rsidRPr="008D5355" w:rsidRDefault="00E61C07" w:rsidP="00E61C07">
      <w:pPr>
        <w:spacing w:line="260" w:lineRule="atLeast"/>
        <w:rPr>
          <w:szCs w:val="24"/>
          <w:lang w:eastAsia="da-DK"/>
        </w:rPr>
      </w:pPr>
      <w:r w:rsidRPr="008D5355">
        <w:rPr>
          <w:szCs w:val="24"/>
          <w:lang w:eastAsia="da-DK"/>
        </w:rPr>
        <w:t>ESP</w:t>
      </w:r>
    </w:p>
    <w:p w14:paraId="0ADC00C2" w14:textId="3C14C4AF" w:rsidR="00E61C07" w:rsidRPr="008D5355" w:rsidRDefault="00E61C07" w:rsidP="00E61C07">
      <w:pPr>
        <w:spacing w:line="260" w:lineRule="atLeast"/>
        <w:rPr>
          <w:szCs w:val="24"/>
          <w:lang w:eastAsia="da-DK"/>
        </w:rPr>
      </w:pPr>
      <w:r w:rsidRPr="008D5355">
        <w:rPr>
          <w:szCs w:val="24"/>
          <w:lang w:eastAsia="da-DK"/>
        </w:rPr>
        <w:t xml:space="preserve">Please see </w:t>
      </w:r>
      <w:r w:rsidR="00607C0E">
        <w:rPr>
          <w:szCs w:val="24"/>
          <w:lang w:eastAsia="da-DK"/>
        </w:rPr>
        <w:t>Definition Section VII</w:t>
      </w:r>
      <w:r w:rsidRPr="008D5355">
        <w:rPr>
          <w:szCs w:val="24"/>
          <w:lang w:eastAsia="da-DK"/>
        </w:rPr>
        <w:t xml:space="preserve"> herein for a discussion of this technology.</w:t>
      </w:r>
    </w:p>
    <w:p w14:paraId="2FF4D737" w14:textId="77777777" w:rsidR="00D53A3B" w:rsidRDefault="00D53A3B" w:rsidP="00E61C07">
      <w:pPr>
        <w:spacing w:line="260" w:lineRule="atLeast"/>
        <w:rPr>
          <w:szCs w:val="24"/>
          <w:lang w:eastAsia="da-DK"/>
        </w:rPr>
      </w:pPr>
    </w:p>
    <w:p w14:paraId="3515BED6" w14:textId="7D3393D5" w:rsidR="00E61C07" w:rsidRPr="008D5355" w:rsidRDefault="00E61C07" w:rsidP="00E61C07">
      <w:pPr>
        <w:spacing w:line="260" w:lineRule="atLeast"/>
        <w:rPr>
          <w:szCs w:val="24"/>
          <w:lang w:eastAsia="da-DK"/>
        </w:rPr>
      </w:pPr>
      <w:r w:rsidRPr="008D5355">
        <w:rPr>
          <w:szCs w:val="24"/>
          <w:lang w:eastAsia="da-DK"/>
        </w:rPr>
        <w:t>Filter</w:t>
      </w:r>
    </w:p>
    <w:p w14:paraId="1E46DF9A" w14:textId="451106DA" w:rsidR="00E61C07" w:rsidRPr="008D5355" w:rsidRDefault="00E61C07" w:rsidP="00E61C07">
      <w:pPr>
        <w:spacing w:line="260" w:lineRule="atLeast"/>
        <w:rPr>
          <w:szCs w:val="24"/>
          <w:lang w:eastAsia="da-DK"/>
        </w:rPr>
      </w:pPr>
      <w:r w:rsidRPr="008D5355">
        <w:rPr>
          <w:szCs w:val="24"/>
          <w:lang w:eastAsia="da-DK"/>
        </w:rPr>
        <w:t xml:space="preserve">Please see </w:t>
      </w:r>
      <w:r w:rsidR="00607C0E">
        <w:rPr>
          <w:szCs w:val="24"/>
          <w:lang w:eastAsia="da-DK"/>
        </w:rPr>
        <w:t>Definition Section VIII</w:t>
      </w:r>
      <w:r w:rsidRPr="008D5355">
        <w:rPr>
          <w:szCs w:val="24"/>
          <w:lang w:eastAsia="da-DK"/>
        </w:rPr>
        <w:t xml:space="preserve"> herein for a discussion of this technology.</w:t>
      </w:r>
    </w:p>
    <w:p w14:paraId="65711CE2" w14:textId="77777777" w:rsidR="00D53A3B" w:rsidRDefault="00D53A3B" w:rsidP="00E61C07">
      <w:pPr>
        <w:spacing w:line="260" w:lineRule="atLeast"/>
        <w:rPr>
          <w:szCs w:val="24"/>
          <w:lang w:eastAsia="da-DK"/>
        </w:rPr>
      </w:pPr>
    </w:p>
    <w:p w14:paraId="1FFCD1D7" w14:textId="3EBB5EB8" w:rsidR="00E61C07" w:rsidRPr="008D5355" w:rsidRDefault="00E61C07" w:rsidP="00E61C07">
      <w:pPr>
        <w:spacing w:line="260" w:lineRule="atLeast"/>
        <w:rPr>
          <w:szCs w:val="24"/>
          <w:lang w:eastAsia="da-DK"/>
        </w:rPr>
      </w:pPr>
      <w:r w:rsidRPr="008D5355">
        <w:rPr>
          <w:szCs w:val="24"/>
          <w:lang w:eastAsia="da-DK"/>
        </w:rPr>
        <w:t>Wet Scrubber</w:t>
      </w:r>
    </w:p>
    <w:p w14:paraId="410AF61A" w14:textId="49C24CEF" w:rsidR="00E61C07" w:rsidRPr="008D5355" w:rsidRDefault="00E61C07" w:rsidP="00E61C07">
      <w:pPr>
        <w:spacing w:line="260" w:lineRule="atLeast"/>
        <w:rPr>
          <w:szCs w:val="24"/>
          <w:lang w:eastAsia="da-DK"/>
        </w:rPr>
      </w:pPr>
      <w:r w:rsidRPr="008D5355">
        <w:rPr>
          <w:szCs w:val="24"/>
          <w:lang w:eastAsia="da-DK"/>
        </w:rPr>
        <w:t xml:space="preserve">Please see </w:t>
      </w:r>
      <w:r w:rsidR="00607C0E">
        <w:rPr>
          <w:szCs w:val="24"/>
          <w:lang w:eastAsia="da-DK"/>
        </w:rPr>
        <w:t>Definition Section X</w:t>
      </w:r>
      <w:r w:rsidRPr="008D5355">
        <w:rPr>
          <w:szCs w:val="24"/>
          <w:lang w:eastAsia="da-DK"/>
        </w:rPr>
        <w:t xml:space="preserve"> herein for a discussion of this technology.</w:t>
      </w:r>
    </w:p>
    <w:p w14:paraId="781BABB5" w14:textId="77777777" w:rsidR="00D53A3B" w:rsidRDefault="00D53A3B" w:rsidP="00E61C07">
      <w:pPr>
        <w:spacing w:line="260" w:lineRule="atLeast"/>
        <w:rPr>
          <w:szCs w:val="24"/>
          <w:lang w:eastAsia="da-DK"/>
        </w:rPr>
      </w:pPr>
    </w:p>
    <w:p w14:paraId="5C902AD8" w14:textId="352D9AED" w:rsidR="00E61C07" w:rsidRPr="008D5355" w:rsidRDefault="00E61C07" w:rsidP="00E61C07">
      <w:pPr>
        <w:spacing w:line="260" w:lineRule="atLeast"/>
        <w:rPr>
          <w:szCs w:val="24"/>
          <w:lang w:eastAsia="da-DK"/>
        </w:rPr>
      </w:pPr>
      <w:r w:rsidRPr="008D5355">
        <w:rPr>
          <w:szCs w:val="24"/>
          <w:lang w:eastAsia="da-DK"/>
        </w:rPr>
        <w:t>Cyclone</w:t>
      </w:r>
    </w:p>
    <w:p w14:paraId="21C893C9" w14:textId="2B01182C" w:rsidR="00E61C07" w:rsidRPr="008D5355" w:rsidRDefault="00E61C07" w:rsidP="00E61C07">
      <w:pPr>
        <w:spacing w:line="260" w:lineRule="atLeast"/>
        <w:rPr>
          <w:szCs w:val="24"/>
          <w:lang w:eastAsia="da-DK"/>
        </w:rPr>
      </w:pPr>
      <w:r w:rsidRPr="008D5355">
        <w:rPr>
          <w:szCs w:val="24"/>
          <w:lang w:eastAsia="da-DK"/>
        </w:rPr>
        <w:t xml:space="preserve">Please see </w:t>
      </w:r>
      <w:r w:rsidR="00607C0E">
        <w:rPr>
          <w:szCs w:val="24"/>
          <w:lang w:eastAsia="da-DK"/>
        </w:rPr>
        <w:t>Definition Section XI</w:t>
      </w:r>
      <w:r w:rsidRPr="008D5355">
        <w:rPr>
          <w:szCs w:val="24"/>
          <w:lang w:eastAsia="da-DK"/>
        </w:rPr>
        <w:t xml:space="preserve"> herein for a discussion of this technology.</w:t>
      </w:r>
    </w:p>
    <w:p w14:paraId="79BA6B3F" w14:textId="77777777" w:rsidR="00D53A3B" w:rsidRDefault="00D53A3B" w:rsidP="00E61C07">
      <w:pPr>
        <w:spacing w:line="260" w:lineRule="atLeast"/>
        <w:rPr>
          <w:szCs w:val="24"/>
          <w:lang w:eastAsia="da-DK"/>
        </w:rPr>
      </w:pPr>
    </w:p>
    <w:p w14:paraId="26DA4E67" w14:textId="4E2DC48A" w:rsidR="00E61C07" w:rsidRPr="00607C0E" w:rsidRDefault="00E61C07" w:rsidP="00E61C07">
      <w:pPr>
        <w:spacing w:line="260" w:lineRule="atLeast"/>
        <w:rPr>
          <w:b/>
          <w:bCs/>
          <w:szCs w:val="24"/>
          <w:lang w:eastAsia="da-DK"/>
        </w:rPr>
      </w:pPr>
      <w:r w:rsidRPr="00607C0E">
        <w:rPr>
          <w:b/>
          <w:bCs/>
          <w:szCs w:val="24"/>
          <w:lang w:eastAsia="da-DK"/>
        </w:rPr>
        <w:t>Step 2: Eliminate Technically Infeasible Options</w:t>
      </w:r>
    </w:p>
    <w:p w14:paraId="1FFE8ABB" w14:textId="77777777" w:rsidR="00E61C07" w:rsidRPr="008D5355" w:rsidRDefault="00E61C07" w:rsidP="00E61C07">
      <w:pPr>
        <w:spacing w:line="260" w:lineRule="atLeast"/>
        <w:rPr>
          <w:szCs w:val="24"/>
          <w:lang w:eastAsia="da-DK"/>
        </w:rPr>
      </w:pPr>
      <w:r w:rsidRPr="008D5355">
        <w:rPr>
          <w:szCs w:val="24"/>
          <w:lang w:eastAsia="da-DK"/>
        </w:rPr>
        <w:t>The technical feasibility of the PM emission control technologies determined to be available for H-1701 is evaluated below.</w:t>
      </w:r>
    </w:p>
    <w:p w14:paraId="4F0A034F" w14:textId="77777777" w:rsidR="00D53A3B" w:rsidRDefault="00D53A3B" w:rsidP="00E61C07">
      <w:pPr>
        <w:spacing w:line="260" w:lineRule="atLeast"/>
        <w:rPr>
          <w:szCs w:val="24"/>
          <w:lang w:eastAsia="da-DK"/>
        </w:rPr>
      </w:pPr>
    </w:p>
    <w:p w14:paraId="031CDC16" w14:textId="3E0E4D8F" w:rsidR="00E61C07" w:rsidRPr="008D5355" w:rsidRDefault="00E61C07" w:rsidP="00E61C07">
      <w:pPr>
        <w:spacing w:line="260" w:lineRule="atLeast"/>
        <w:rPr>
          <w:szCs w:val="24"/>
          <w:lang w:eastAsia="da-DK"/>
        </w:rPr>
      </w:pPr>
      <w:r w:rsidRPr="008D5355">
        <w:rPr>
          <w:szCs w:val="24"/>
          <w:lang w:eastAsia="da-DK"/>
        </w:rPr>
        <w:lastRenderedPageBreak/>
        <w:t>Good Combustion Practices</w:t>
      </w:r>
    </w:p>
    <w:p w14:paraId="0533FBA8" w14:textId="77777777" w:rsidR="00E61C07" w:rsidRPr="008D5355" w:rsidRDefault="00E61C07" w:rsidP="00E61C07">
      <w:pPr>
        <w:spacing w:line="260" w:lineRule="atLeast"/>
        <w:rPr>
          <w:szCs w:val="24"/>
          <w:lang w:eastAsia="da-DK"/>
        </w:rPr>
      </w:pPr>
      <w:r w:rsidRPr="008D5355">
        <w:rPr>
          <w:szCs w:val="24"/>
          <w:lang w:eastAsia="da-DK"/>
        </w:rPr>
        <w:t>Good combustion practices will be an integral component of the design and operation of the heater. Therefore, this option is technically feasible for the heater.</w:t>
      </w:r>
    </w:p>
    <w:p w14:paraId="4559984B" w14:textId="77777777" w:rsidR="00607C0E" w:rsidRDefault="00607C0E" w:rsidP="00E61C07">
      <w:pPr>
        <w:spacing w:line="260" w:lineRule="atLeast"/>
        <w:rPr>
          <w:szCs w:val="24"/>
          <w:lang w:eastAsia="da-DK"/>
        </w:rPr>
      </w:pPr>
    </w:p>
    <w:p w14:paraId="364A1056" w14:textId="19343F94" w:rsidR="00E61C07" w:rsidRPr="008D5355" w:rsidRDefault="00E61C07" w:rsidP="00E61C07">
      <w:pPr>
        <w:spacing w:line="260" w:lineRule="atLeast"/>
        <w:rPr>
          <w:szCs w:val="24"/>
          <w:lang w:eastAsia="da-DK"/>
        </w:rPr>
      </w:pPr>
      <w:r w:rsidRPr="008D5355">
        <w:rPr>
          <w:szCs w:val="24"/>
          <w:lang w:eastAsia="da-DK"/>
        </w:rPr>
        <w:t>ESP</w:t>
      </w:r>
    </w:p>
    <w:p w14:paraId="52617578" w14:textId="77777777" w:rsidR="00E61C07" w:rsidRPr="008D5355" w:rsidRDefault="00E61C07" w:rsidP="00E61C07">
      <w:pPr>
        <w:spacing w:line="260" w:lineRule="atLeast"/>
        <w:rPr>
          <w:szCs w:val="24"/>
          <w:lang w:eastAsia="da-DK"/>
        </w:rPr>
      </w:pPr>
      <w:r w:rsidRPr="008D5355">
        <w:rPr>
          <w:szCs w:val="24"/>
          <w:lang w:eastAsia="da-DK"/>
        </w:rPr>
        <w:t>MRL estimated that the PM emitted by the heater will be PM10, which is a characteristic that would limit the control effectiveness of an ESP. Additionally, the PM10 concentration in the heater’s exhaust stream is below the concentration typically required for effective performance of the ESP. Thus, an ESP would not lower the heater’s PM10 emissions by any appreciable amount. Furthermore, research of EPA’s RBLC database indicates that ESP has not been used to control PM emissions from a comparable heater. These factors indicate it would not be technically feasible to use an ESP to control PM emissions from the heater.</w:t>
      </w:r>
    </w:p>
    <w:p w14:paraId="02C443C9" w14:textId="77777777" w:rsidR="00607C0E" w:rsidRDefault="00607C0E" w:rsidP="00E61C07">
      <w:pPr>
        <w:spacing w:line="260" w:lineRule="atLeast"/>
        <w:rPr>
          <w:szCs w:val="24"/>
          <w:lang w:eastAsia="da-DK"/>
        </w:rPr>
      </w:pPr>
    </w:p>
    <w:p w14:paraId="7FE45D06" w14:textId="3E691D0F" w:rsidR="00E61C07" w:rsidRPr="008D5355" w:rsidRDefault="00E61C07" w:rsidP="00E61C07">
      <w:pPr>
        <w:spacing w:line="260" w:lineRule="atLeast"/>
        <w:rPr>
          <w:szCs w:val="24"/>
          <w:lang w:eastAsia="da-DK"/>
        </w:rPr>
      </w:pPr>
      <w:r w:rsidRPr="008D5355">
        <w:rPr>
          <w:szCs w:val="24"/>
          <w:lang w:eastAsia="da-DK"/>
        </w:rPr>
        <w:t>Fabric Filter / Baghouse</w:t>
      </w:r>
    </w:p>
    <w:p w14:paraId="76D1A69D" w14:textId="77777777" w:rsidR="00E61C07" w:rsidRPr="008D5355" w:rsidRDefault="00E61C07" w:rsidP="00E61C07">
      <w:pPr>
        <w:spacing w:line="260" w:lineRule="atLeast"/>
        <w:rPr>
          <w:szCs w:val="24"/>
          <w:lang w:eastAsia="da-DK"/>
        </w:rPr>
      </w:pPr>
      <w:r w:rsidRPr="008D5355">
        <w:rPr>
          <w:szCs w:val="24"/>
          <w:lang w:eastAsia="da-DK"/>
        </w:rPr>
        <w:t xml:space="preserve">Baghouses/fabric filters are not used on natural gas-fired combustion units due to the inherently low filterable PM content of natural gas. Uncontrolled PM emissions from natural gas combustion are already on the order of ~0.001 to 0.003 </w:t>
      </w:r>
      <w:proofErr w:type="spellStart"/>
      <w:r w:rsidRPr="008D5355">
        <w:rPr>
          <w:szCs w:val="24"/>
          <w:lang w:eastAsia="da-DK"/>
        </w:rPr>
        <w:t>lb</w:t>
      </w:r>
      <w:proofErr w:type="spellEnd"/>
      <w:r w:rsidRPr="008D5355">
        <w:rPr>
          <w:szCs w:val="24"/>
          <w:lang w:eastAsia="da-DK"/>
        </w:rPr>
        <w:t xml:space="preserve">/MMBtu, which is comparable to or below typical fabric filter outlet concentrations. Therefore, the installation of a baghouse would provide negligible emission reduction at disproportionate capital and operating cost. </w:t>
      </w:r>
    </w:p>
    <w:p w14:paraId="692151BD" w14:textId="77777777" w:rsidR="00607C0E" w:rsidRDefault="00607C0E" w:rsidP="00E61C07">
      <w:pPr>
        <w:spacing w:line="260" w:lineRule="atLeast"/>
        <w:rPr>
          <w:szCs w:val="24"/>
          <w:lang w:eastAsia="da-DK"/>
        </w:rPr>
      </w:pPr>
    </w:p>
    <w:p w14:paraId="63F1C38D" w14:textId="618C9447" w:rsidR="00E61C07" w:rsidRPr="008D5355" w:rsidRDefault="00E61C07" w:rsidP="00E61C07">
      <w:pPr>
        <w:spacing w:line="260" w:lineRule="atLeast"/>
        <w:rPr>
          <w:szCs w:val="24"/>
          <w:lang w:eastAsia="da-DK"/>
        </w:rPr>
      </w:pPr>
      <w:r w:rsidRPr="008D5355">
        <w:rPr>
          <w:szCs w:val="24"/>
          <w:lang w:eastAsia="da-DK"/>
        </w:rPr>
        <w:t xml:space="preserve">Secondly, conventional filter bags have temperature limits, typically ranging from 275°F (e.g., standard polyester bags) to 500°F (e.g., fiberglass, Nomex, Teflon). Flue gas from fuel gas combustion of the heater (expected to be 550°F – 750°F) could melt or damage the filter material. </w:t>
      </w:r>
    </w:p>
    <w:p w14:paraId="2D669D90" w14:textId="77777777" w:rsidR="00607C0E" w:rsidRDefault="00607C0E" w:rsidP="00E61C07">
      <w:pPr>
        <w:spacing w:line="260" w:lineRule="atLeast"/>
        <w:rPr>
          <w:szCs w:val="24"/>
          <w:lang w:eastAsia="da-DK"/>
        </w:rPr>
      </w:pPr>
    </w:p>
    <w:p w14:paraId="4CE7F56D" w14:textId="3E49B9B8" w:rsidR="00E61C07" w:rsidRPr="008D5355" w:rsidRDefault="00E61C07" w:rsidP="00E61C07">
      <w:pPr>
        <w:spacing w:line="260" w:lineRule="atLeast"/>
        <w:rPr>
          <w:szCs w:val="24"/>
          <w:lang w:eastAsia="da-DK"/>
        </w:rPr>
      </w:pPr>
      <w:r w:rsidRPr="008D5355">
        <w:rPr>
          <w:szCs w:val="24"/>
          <w:lang w:eastAsia="da-DK"/>
        </w:rPr>
        <w:t xml:space="preserve">Thirdly, fuel gas combustion produces a high volume of moisture in the flue gas. When the flue gas drops below its dew point, moisture can condense on the filter bags, which will cause the bags to become clogged as the fine condensable PM sticks to the wet fabric and thus will not lower the condensable PM emissions by any appreciable amount. Additionally, condensation can also cause corrosion to the baghouse's metal components, leading to material degradation and equipment failure.   </w:t>
      </w:r>
    </w:p>
    <w:p w14:paraId="1C37F24B" w14:textId="77777777" w:rsidR="00607C0E" w:rsidRDefault="00607C0E" w:rsidP="00E61C07">
      <w:pPr>
        <w:spacing w:line="260" w:lineRule="atLeast"/>
        <w:rPr>
          <w:szCs w:val="24"/>
          <w:lang w:eastAsia="da-DK"/>
        </w:rPr>
      </w:pPr>
    </w:p>
    <w:p w14:paraId="79BF4470" w14:textId="54B76F5C" w:rsidR="00E61C07" w:rsidRPr="008D5355" w:rsidRDefault="00E61C07" w:rsidP="00E61C07">
      <w:pPr>
        <w:spacing w:line="260" w:lineRule="atLeast"/>
        <w:rPr>
          <w:szCs w:val="24"/>
          <w:lang w:eastAsia="da-DK"/>
        </w:rPr>
      </w:pPr>
      <w:r w:rsidRPr="008D5355">
        <w:rPr>
          <w:szCs w:val="24"/>
          <w:lang w:eastAsia="da-DK"/>
        </w:rPr>
        <w:t xml:space="preserve">Furthermore, research of emission control technology application data sets indicates a filter has not been used to control PM emissions from a comparable gas-fired heater. </w:t>
      </w:r>
    </w:p>
    <w:p w14:paraId="39B187D4" w14:textId="77777777" w:rsidR="00E61C07" w:rsidRPr="008D5355" w:rsidRDefault="00E61C07" w:rsidP="00E61C07">
      <w:pPr>
        <w:spacing w:line="260" w:lineRule="atLeast"/>
        <w:rPr>
          <w:szCs w:val="24"/>
          <w:lang w:eastAsia="da-DK"/>
        </w:rPr>
      </w:pPr>
      <w:r w:rsidRPr="008D5355">
        <w:rPr>
          <w:szCs w:val="24"/>
          <w:lang w:eastAsia="da-DK"/>
        </w:rPr>
        <w:t xml:space="preserve">These factors indicate it would not be technically feasible to use a filter to control PM emissions from the heater. </w:t>
      </w:r>
    </w:p>
    <w:p w14:paraId="04FD7247" w14:textId="77777777" w:rsidR="00607C0E" w:rsidRDefault="00607C0E" w:rsidP="00E61C07">
      <w:pPr>
        <w:spacing w:line="260" w:lineRule="atLeast"/>
        <w:rPr>
          <w:szCs w:val="24"/>
          <w:lang w:eastAsia="da-DK"/>
        </w:rPr>
      </w:pPr>
    </w:p>
    <w:p w14:paraId="6AB4B5B1" w14:textId="0A15C82A" w:rsidR="00E61C07" w:rsidRPr="008D5355" w:rsidRDefault="00E61C07" w:rsidP="00E61C07">
      <w:pPr>
        <w:spacing w:line="260" w:lineRule="atLeast"/>
        <w:rPr>
          <w:szCs w:val="24"/>
          <w:lang w:eastAsia="da-DK"/>
        </w:rPr>
      </w:pPr>
      <w:r w:rsidRPr="008D5355">
        <w:rPr>
          <w:szCs w:val="24"/>
          <w:lang w:eastAsia="da-DK"/>
        </w:rPr>
        <w:t>Wet Scrubber</w:t>
      </w:r>
    </w:p>
    <w:p w14:paraId="31AB33CC" w14:textId="77777777" w:rsidR="00E61C07" w:rsidRPr="008D5355" w:rsidRDefault="00E61C07" w:rsidP="00E61C07">
      <w:pPr>
        <w:spacing w:line="260" w:lineRule="atLeast"/>
        <w:rPr>
          <w:szCs w:val="24"/>
          <w:lang w:eastAsia="da-DK"/>
        </w:rPr>
      </w:pPr>
      <w:r w:rsidRPr="008D5355">
        <w:rPr>
          <w:szCs w:val="24"/>
          <w:lang w:eastAsia="da-DK"/>
        </w:rPr>
        <w:t>The PM10-only profile of the heater’s PM emissions indicates a wet scrubber would require a considerable pressure drop to effectively reduce the heater’s PM emissions. Additionally, the PM10 concentration in the heater’s exhaust stream is below the concentration typically seen in a wet scrubber’s exhaust stream. Furthermore, the liquid carryover in the exhaust stream from a wet scrubber contains dissolved and suspended solids, which would result in a new PM emission mechanism, reducing any negligible PM10 control effectiveness of the wet scrubber in this application. Moreover, research of EPA’s RBLC database indicates a wet scrubber has not been used to control PM emissions from a comparable heater. These factors indicate it would not be technically feasible to use a wet scrubber to control PM emissions from the heater.</w:t>
      </w:r>
    </w:p>
    <w:p w14:paraId="7D624AFD" w14:textId="77777777" w:rsidR="00607C0E" w:rsidRDefault="00607C0E" w:rsidP="00E61C07">
      <w:pPr>
        <w:spacing w:line="260" w:lineRule="atLeast"/>
        <w:rPr>
          <w:szCs w:val="24"/>
          <w:lang w:eastAsia="da-DK"/>
        </w:rPr>
      </w:pPr>
    </w:p>
    <w:p w14:paraId="0FEEF38D" w14:textId="15CF455D" w:rsidR="00E61C07" w:rsidRPr="008D5355" w:rsidRDefault="00E61C07" w:rsidP="00E61C07">
      <w:pPr>
        <w:spacing w:line="260" w:lineRule="atLeast"/>
        <w:rPr>
          <w:szCs w:val="24"/>
          <w:lang w:eastAsia="da-DK"/>
        </w:rPr>
      </w:pPr>
      <w:r w:rsidRPr="008D5355">
        <w:rPr>
          <w:szCs w:val="24"/>
          <w:lang w:eastAsia="da-DK"/>
        </w:rPr>
        <w:t>Cyclone</w:t>
      </w:r>
    </w:p>
    <w:p w14:paraId="5D0224EA" w14:textId="77777777" w:rsidR="00E61C07" w:rsidRPr="008D5355" w:rsidRDefault="00E61C07" w:rsidP="00E61C07">
      <w:pPr>
        <w:spacing w:line="260" w:lineRule="atLeast"/>
        <w:rPr>
          <w:szCs w:val="24"/>
          <w:lang w:eastAsia="da-DK"/>
        </w:rPr>
      </w:pPr>
      <w:r w:rsidRPr="008D5355">
        <w:rPr>
          <w:szCs w:val="24"/>
          <w:lang w:eastAsia="da-DK"/>
        </w:rPr>
        <w:t xml:space="preserve">The PM10-only profile of the heater’s PM emissions would limit the control effectiveness of a cyclone. Additionally, the PM10 concentration in the heater’s exhaust stream is below the </w:t>
      </w:r>
      <w:r w:rsidRPr="008D5355">
        <w:rPr>
          <w:szCs w:val="24"/>
          <w:lang w:eastAsia="da-DK"/>
        </w:rPr>
        <w:lastRenderedPageBreak/>
        <w:t>concentration typically seen in a cyclone’s exhaust stream. Thus, a cyclone would not lower the heater’s PM10 emissions by any appreciable amount. Furthermore, research of EPA’s RBLC database indicates a cyclone has not been used to control PM emissions from a comparable heater. These factors indicate it would not be technically feasible to use a cyclone to control PM emissions from the heater.</w:t>
      </w:r>
    </w:p>
    <w:p w14:paraId="41C74C84" w14:textId="77777777" w:rsidR="00607C0E" w:rsidRDefault="00607C0E" w:rsidP="00E61C07">
      <w:pPr>
        <w:spacing w:line="260" w:lineRule="atLeast"/>
        <w:rPr>
          <w:szCs w:val="24"/>
          <w:lang w:eastAsia="da-DK"/>
        </w:rPr>
      </w:pPr>
    </w:p>
    <w:p w14:paraId="364F03CB" w14:textId="4BA4B95B" w:rsidR="00E61C07" w:rsidRPr="00607C0E" w:rsidRDefault="00E61C07" w:rsidP="00E61C07">
      <w:pPr>
        <w:spacing w:line="260" w:lineRule="atLeast"/>
        <w:rPr>
          <w:b/>
          <w:bCs/>
          <w:szCs w:val="24"/>
          <w:lang w:eastAsia="da-DK"/>
        </w:rPr>
      </w:pPr>
      <w:r w:rsidRPr="00607C0E">
        <w:rPr>
          <w:b/>
          <w:bCs/>
          <w:szCs w:val="24"/>
          <w:lang w:eastAsia="da-DK"/>
        </w:rPr>
        <w:t>Step 3: Rank Remaining Control Technologies by Control Effectiveness</w:t>
      </w:r>
    </w:p>
    <w:p w14:paraId="105153F9" w14:textId="77777777" w:rsidR="00E61C07" w:rsidRPr="008D5355" w:rsidRDefault="00E61C07" w:rsidP="00E61C07">
      <w:pPr>
        <w:spacing w:line="260" w:lineRule="atLeast"/>
        <w:rPr>
          <w:szCs w:val="24"/>
          <w:lang w:eastAsia="da-DK"/>
        </w:rPr>
      </w:pPr>
      <w:r w:rsidRPr="008D5355">
        <w:rPr>
          <w:szCs w:val="24"/>
          <w:lang w:eastAsia="da-DK"/>
        </w:rPr>
        <w:t>The only remaining available PM, PM10 and PM2.5 emission control technology for H-1701 is good combustion practices.</w:t>
      </w:r>
    </w:p>
    <w:p w14:paraId="441DDE84" w14:textId="77777777" w:rsidR="00E601B4" w:rsidRDefault="00E601B4" w:rsidP="00E61C07">
      <w:pPr>
        <w:spacing w:line="260" w:lineRule="atLeast"/>
        <w:rPr>
          <w:b/>
          <w:bCs/>
          <w:szCs w:val="24"/>
          <w:lang w:eastAsia="da-DK"/>
        </w:rPr>
      </w:pPr>
    </w:p>
    <w:p w14:paraId="1B0F270A" w14:textId="74B7A410" w:rsidR="00E61C07" w:rsidRPr="00607C0E" w:rsidRDefault="00E61C07" w:rsidP="00E61C07">
      <w:pPr>
        <w:spacing w:line="260" w:lineRule="atLeast"/>
        <w:rPr>
          <w:b/>
          <w:bCs/>
          <w:szCs w:val="24"/>
          <w:lang w:eastAsia="da-DK"/>
        </w:rPr>
      </w:pPr>
      <w:r w:rsidRPr="00607C0E">
        <w:rPr>
          <w:b/>
          <w:bCs/>
          <w:szCs w:val="24"/>
          <w:lang w:eastAsia="da-DK"/>
        </w:rPr>
        <w:t>Step 4: Evaluate Most Effective Control Options and Document Results</w:t>
      </w:r>
    </w:p>
    <w:p w14:paraId="2F596B39" w14:textId="77777777" w:rsidR="00E61C07" w:rsidRPr="008D5355" w:rsidRDefault="00E61C07" w:rsidP="00E61C07">
      <w:pPr>
        <w:spacing w:line="260" w:lineRule="atLeast"/>
        <w:rPr>
          <w:szCs w:val="24"/>
          <w:lang w:eastAsia="da-DK"/>
        </w:rPr>
      </w:pPr>
      <w:r w:rsidRPr="008D5355">
        <w:rPr>
          <w:szCs w:val="24"/>
          <w:lang w:eastAsia="da-DK"/>
        </w:rPr>
        <w:t>The only remaining available PM, PM10 and PM2.5 emission control technology for the H-1701 is good combustion practices.</w:t>
      </w:r>
    </w:p>
    <w:p w14:paraId="5AEBA37D" w14:textId="77777777" w:rsidR="00607C0E" w:rsidRDefault="00607C0E" w:rsidP="00E61C07">
      <w:pPr>
        <w:spacing w:line="260" w:lineRule="atLeast"/>
        <w:rPr>
          <w:szCs w:val="24"/>
          <w:lang w:eastAsia="da-DK"/>
        </w:rPr>
      </w:pPr>
    </w:p>
    <w:p w14:paraId="14733337" w14:textId="14B766B3" w:rsidR="00E61C07" w:rsidRPr="00607C0E" w:rsidRDefault="00E61C07" w:rsidP="00E61C07">
      <w:pPr>
        <w:spacing w:line="260" w:lineRule="atLeast"/>
        <w:rPr>
          <w:b/>
          <w:bCs/>
          <w:szCs w:val="24"/>
          <w:lang w:eastAsia="da-DK"/>
        </w:rPr>
      </w:pPr>
      <w:r w:rsidRPr="00607C0E">
        <w:rPr>
          <w:b/>
          <w:bCs/>
          <w:szCs w:val="24"/>
          <w:lang w:eastAsia="da-DK"/>
        </w:rPr>
        <w:t>Step 5: Select Maximum Air Pollution Control Capability</w:t>
      </w:r>
    </w:p>
    <w:p w14:paraId="22807FBA" w14:textId="77777777" w:rsidR="00E61C07" w:rsidRPr="008D5355" w:rsidRDefault="00E61C07" w:rsidP="00E61C07">
      <w:pPr>
        <w:spacing w:line="260" w:lineRule="atLeast"/>
        <w:rPr>
          <w:szCs w:val="24"/>
          <w:lang w:eastAsia="da-DK"/>
        </w:rPr>
      </w:pPr>
      <w:r w:rsidRPr="008D5355">
        <w:rPr>
          <w:szCs w:val="24"/>
          <w:lang w:eastAsia="da-DK"/>
        </w:rPr>
        <w:t>MRL determined that good combustion practices represent the maximum air pollution control capability for the PM, PM10 and PM2.5 emissions from the HTU Heater (H-1701). Therefore, MRL will control PM, PM10 and PM2.5 emissions from the heater by using good combustion practices and comply with the following emission limitations to reflect the performance of the maximum air pollution control capability for this unit:</w:t>
      </w:r>
    </w:p>
    <w:p w14:paraId="36B0C5A2" w14:textId="1DB11D4B"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PM (filterable) emissions from the heater shall not exceed 0.0019 </w:t>
      </w:r>
      <w:proofErr w:type="spellStart"/>
      <w:r w:rsidRPr="008D5355">
        <w:rPr>
          <w:szCs w:val="24"/>
          <w:lang w:eastAsia="da-DK"/>
        </w:rPr>
        <w:t>lb</w:t>
      </w:r>
      <w:proofErr w:type="spellEnd"/>
      <w:r w:rsidRPr="008D5355">
        <w:rPr>
          <w:szCs w:val="24"/>
          <w:lang w:eastAsia="da-DK"/>
        </w:rPr>
        <w:t>/MMBtu (HHV) on an average of three 1-hr runs;</w:t>
      </w:r>
    </w:p>
    <w:p w14:paraId="369AA122" w14:textId="39B0B4D0"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PM10 emissions from the heater shall not exceed 0.0075 </w:t>
      </w:r>
      <w:proofErr w:type="spellStart"/>
      <w:r w:rsidRPr="008D5355">
        <w:rPr>
          <w:szCs w:val="24"/>
          <w:lang w:eastAsia="da-DK"/>
        </w:rPr>
        <w:t>lb</w:t>
      </w:r>
      <w:proofErr w:type="spellEnd"/>
      <w:r w:rsidRPr="008D5355">
        <w:rPr>
          <w:szCs w:val="24"/>
          <w:lang w:eastAsia="da-DK"/>
        </w:rPr>
        <w:t>/MMBtu (HHV) on an average of three 1-hr runs; and</w:t>
      </w:r>
    </w:p>
    <w:p w14:paraId="6524618D" w14:textId="10B877BD"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PM2.5 emissions from the heater shall not exceed 0.0075 </w:t>
      </w:r>
      <w:proofErr w:type="spellStart"/>
      <w:r w:rsidRPr="008D5355">
        <w:rPr>
          <w:szCs w:val="24"/>
          <w:lang w:eastAsia="da-DK"/>
        </w:rPr>
        <w:t>lb</w:t>
      </w:r>
      <w:proofErr w:type="spellEnd"/>
      <w:r w:rsidRPr="008D5355">
        <w:rPr>
          <w:szCs w:val="24"/>
          <w:lang w:eastAsia="da-DK"/>
        </w:rPr>
        <w:t>/MMBtu (HHV) on an average of three 1-hr runs.</w:t>
      </w:r>
    </w:p>
    <w:p w14:paraId="72552EBE" w14:textId="77777777" w:rsidR="00607C0E" w:rsidRDefault="00607C0E" w:rsidP="00E61C07">
      <w:pPr>
        <w:spacing w:line="260" w:lineRule="atLeast"/>
        <w:rPr>
          <w:szCs w:val="24"/>
          <w:lang w:eastAsia="da-DK"/>
        </w:rPr>
      </w:pPr>
    </w:p>
    <w:p w14:paraId="3FBF5403" w14:textId="29EC891F" w:rsidR="00E61C07" w:rsidRDefault="00E61C07" w:rsidP="00E61C07">
      <w:pPr>
        <w:spacing w:line="260" w:lineRule="atLeast"/>
        <w:rPr>
          <w:b/>
          <w:bCs/>
          <w:szCs w:val="24"/>
          <w:lang w:eastAsia="da-DK"/>
        </w:rPr>
      </w:pPr>
      <w:r w:rsidRPr="00607C0E">
        <w:rPr>
          <w:b/>
          <w:bCs/>
          <w:szCs w:val="24"/>
          <w:lang w:eastAsia="da-DK"/>
        </w:rPr>
        <w:t>Sulfur Dioxide</w:t>
      </w:r>
    </w:p>
    <w:p w14:paraId="1B105487" w14:textId="77777777" w:rsidR="00607C0E" w:rsidRPr="00607C0E" w:rsidRDefault="00607C0E" w:rsidP="00E61C07">
      <w:pPr>
        <w:spacing w:line="260" w:lineRule="atLeast"/>
        <w:rPr>
          <w:b/>
          <w:bCs/>
          <w:szCs w:val="24"/>
          <w:lang w:eastAsia="da-DK"/>
        </w:rPr>
      </w:pPr>
    </w:p>
    <w:p w14:paraId="2A06BF3F" w14:textId="77777777" w:rsidR="00E61C07" w:rsidRPr="008D5355" w:rsidRDefault="00E61C07" w:rsidP="00E61C07">
      <w:pPr>
        <w:spacing w:line="260" w:lineRule="atLeast"/>
        <w:rPr>
          <w:szCs w:val="24"/>
          <w:lang w:eastAsia="da-DK"/>
        </w:rPr>
      </w:pPr>
      <w:r w:rsidRPr="008D5355">
        <w:rPr>
          <w:szCs w:val="24"/>
          <w:lang w:eastAsia="da-DK"/>
        </w:rPr>
        <w:t>HTU Heater (H-1701) will combust pipeline quality natural gas and RFU off gas. The natural gas will contain a negligible amount of H2S. The RFU off gas will pass through de-sulfurization to minimize its H2S content. Therefore, the heater will emit only a small amount of SO2.</w:t>
      </w:r>
    </w:p>
    <w:p w14:paraId="5FE3AAA7" w14:textId="77777777" w:rsidR="00E61C07" w:rsidRPr="008D5355" w:rsidRDefault="00E61C07" w:rsidP="00E61C07">
      <w:pPr>
        <w:spacing w:line="260" w:lineRule="atLeast"/>
        <w:rPr>
          <w:szCs w:val="24"/>
          <w:lang w:eastAsia="da-DK"/>
        </w:rPr>
      </w:pPr>
      <w:r w:rsidRPr="008D5355">
        <w:rPr>
          <w:szCs w:val="24"/>
          <w:lang w:eastAsia="da-DK"/>
        </w:rPr>
        <w:t xml:space="preserve">The heater is currently subject to the SO2 standard in NSPS Subpart Ja. However, after the unit is taken offline at CMR and recommissioned to serve MRL, it will not be an affected facility under NSPS Subpart Ja as MRL is not a “petroleum refinery”. </w:t>
      </w:r>
    </w:p>
    <w:p w14:paraId="3C16AF8C" w14:textId="77777777" w:rsidR="00E61C07" w:rsidRDefault="00E61C07" w:rsidP="00E61C07">
      <w:pPr>
        <w:spacing w:line="260" w:lineRule="atLeast"/>
        <w:rPr>
          <w:szCs w:val="24"/>
          <w:lang w:eastAsia="da-DK"/>
        </w:rPr>
      </w:pPr>
      <w:r w:rsidRPr="008D5355">
        <w:rPr>
          <w:szCs w:val="24"/>
          <w:lang w:eastAsia="da-DK"/>
        </w:rPr>
        <w:t>The heater is subject to the following state SO2 emission standard:</w:t>
      </w:r>
    </w:p>
    <w:p w14:paraId="79E5895C" w14:textId="77777777" w:rsidR="00607C0E" w:rsidRPr="008D5355" w:rsidRDefault="00607C0E" w:rsidP="00E61C07">
      <w:pPr>
        <w:spacing w:line="260" w:lineRule="atLeast"/>
        <w:rPr>
          <w:szCs w:val="24"/>
          <w:lang w:eastAsia="da-DK"/>
        </w:rPr>
      </w:pPr>
    </w:p>
    <w:p w14:paraId="4D595065" w14:textId="5C877630"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Pursuant to ARM 17.8.322(5), the heater shall not burn any gaseous fuel containing sulfur compounds </w:t>
      </w:r>
      <w:proofErr w:type="gramStart"/>
      <w:r w:rsidRPr="008D5355">
        <w:rPr>
          <w:szCs w:val="24"/>
          <w:lang w:eastAsia="da-DK"/>
        </w:rPr>
        <w:t>in excess of</w:t>
      </w:r>
      <w:proofErr w:type="gramEnd"/>
      <w:r w:rsidRPr="008D5355">
        <w:rPr>
          <w:szCs w:val="24"/>
          <w:lang w:eastAsia="da-DK"/>
        </w:rPr>
        <w:t xml:space="preserve"> 50 grains per 100 ft3 of gaseous fuel, calculated as H2S at standard conditions (or approximately 808 </w:t>
      </w:r>
      <w:proofErr w:type="spellStart"/>
      <w:r w:rsidRPr="008D5355">
        <w:rPr>
          <w:szCs w:val="24"/>
          <w:lang w:eastAsia="da-DK"/>
        </w:rPr>
        <w:t>ppmv</w:t>
      </w:r>
      <w:proofErr w:type="spellEnd"/>
      <w:r w:rsidRPr="008D5355">
        <w:rPr>
          <w:szCs w:val="24"/>
          <w:lang w:eastAsia="da-DK"/>
        </w:rPr>
        <w:t xml:space="preserve"> H2S).</w:t>
      </w:r>
    </w:p>
    <w:p w14:paraId="2AE6967F" w14:textId="77777777" w:rsidR="00607C0E" w:rsidRDefault="00607C0E" w:rsidP="00E61C07">
      <w:pPr>
        <w:spacing w:line="260" w:lineRule="atLeast"/>
        <w:rPr>
          <w:szCs w:val="24"/>
          <w:lang w:eastAsia="da-DK"/>
        </w:rPr>
      </w:pPr>
    </w:p>
    <w:p w14:paraId="766E17EB" w14:textId="4C2B0EE0" w:rsidR="00E61C07" w:rsidRPr="00607C0E" w:rsidRDefault="00E61C07" w:rsidP="00E61C07">
      <w:pPr>
        <w:spacing w:line="260" w:lineRule="atLeast"/>
        <w:rPr>
          <w:b/>
          <w:bCs/>
          <w:szCs w:val="24"/>
          <w:lang w:eastAsia="da-DK"/>
        </w:rPr>
      </w:pPr>
      <w:r w:rsidRPr="00607C0E">
        <w:rPr>
          <w:b/>
          <w:bCs/>
          <w:szCs w:val="24"/>
          <w:lang w:eastAsia="da-DK"/>
        </w:rPr>
        <w:t>Step 1: Identify Control Technologies</w:t>
      </w:r>
    </w:p>
    <w:p w14:paraId="78987B6B" w14:textId="77777777" w:rsidR="00E61C07" w:rsidRPr="008D5355" w:rsidRDefault="00E61C07" w:rsidP="00E61C07">
      <w:pPr>
        <w:spacing w:line="260" w:lineRule="atLeast"/>
        <w:rPr>
          <w:szCs w:val="24"/>
          <w:lang w:eastAsia="da-DK"/>
        </w:rPr>
      </w:pPr>
      <w:r w:rsidRPr="008D5355">
        <w:rPr>
          <w:szCs w:val="24"/>
          <w:lang w:eastAsia="da-DK"/>
        </w:rPr>
        <w:t>The following are available SO2 emission control technologies for H-1701.</w:t>
      </w:r>
    </w:p>
    <w:p w14:paraId="0CC3AB30" w14:textId="53CE03A7" w:rsidR="00E61C07" w:rsidRPr="008D5355" w:rsidRDefault="00E61C07" w:rsidP="005658EC">
      <w:pPr>
        <w:numPr>
          <w:ilvl w:val="0"/>
          <w:numId w:val="126"/>
        </w:numPr>
        <w:spacing w:after="40" w:line="260" w:lineRule="atLeast"/>
        <w:rPr>
          <w:szCs w:val="24"/>
          <w:lang w:eastAsia="da-DK"/>
        </w:rPr>
      </w:pPr>
      <w:r w:rsidRPr="008D5355">
        <w:rPr>
          <w:szCs w:val="24"/>
          <w:lang w:eastAsia="da-DK"/>
        </w:rPr>
        <w:t>Low Sulfur Fuel; and</w:t>
      </w:r>
    </w:p>
    <w:p w14:paraId="498B18E5" w14:textId="216EECF2" w:rsidR="00E61C07" w:rsidRPr="008D5355" w:rsidRDefault="00E61C07" w:rsidP="005658EC">
      <w:pPr>
        <w:numPr>
          <w:ilvl w:val="0"/>
          <w:numId w:val="126"/>
        </w:numPr>
        <w:spacing w:after="40" w:line="260" w:lineRule="atLeast"/>
        <w:rPr>
          <w:szCs w:val="24"/>
          <w:lang w:eastAsia="da-DK"/>
        </w:rPr>
      </w:pPr>
      <w:r w:rsidRPr="008D5355">
        <w:rPr>
          <w:szCs w:val="24"/>
          <w:lang w:eastAsia="da-DK"/>
        </w:rPr>
        <w:t>Flue Gas Desulfurization.</w:t>
      </w:r>
    </w:p>
    <w:p w14:paraId="7846D577" w14:textId="77777777" w:rsidR="00E61C07" w:rsidRPr="008D5355" w:rsidRDefault="00E61C07" w:rsidP="00E61C07">
      <w:pPr>
        <w:spacing w:line="260" w:lineRule="atLeast"/>
        <w:rPr>
          <w:szCs w:val="24"/>
          <w:lang w:eastAsia="da-DK"/>
        </w:rPr>
      </w:pPr>
      <w:r w:rsidRPr="008D5355">
        <w:rPr>
          <w:szCs w:val="24"/>
          <w:lang w:eastAsia="da-DK"/>
        </w:rPr>
        <w:t>These technologies are generally described in the following subsections.</w:t>
      </w:r>
    </w:p>
    <w:p w14:paraId="035C1503" w14:textId="77777777" w:rsidR="00607C0E" w:rsidRDefault="00607C0E" w:rsidP="00E61C07">
      <w:pPr>
        <w:spacing w:line="260" w:lineRule="atLeast"/>
        <w:rPr>
          <w:szCs w:val="24"/>
          <w:lang w:eastAsia="da-DK"/>
        </w:rPr>
      </w:pPr>
    </w:p>
    <w:p w14:paraId="507832FC" w14:textId="65C09C3E" w:rsidR="00E61C07" w:rsidRPr="008D5355" w:rsidRDefault="00E61C07" w:rsidP="00E61C07">
      <w:pPr>
        <w:spacing w:line="260" w:lineRule="atLeast"/>
        <w:rPr>
          <w:szCs w:val="24"/>
          <w:lang w:eastAsia="da-DK"/>
        </w:rPr>
      </w:pPr>
      <w:r w:rsidRPr="008D5355">
        <w:rPr>
          <w:szCs w:val="24"/>
          <w:lang w:eastAsia="da-DK"/>
        </w:rPr>
        <w:t>Low Sulfur Fuel</w:t>
      </w:r>
    </w:p>
    <w:p w14:paraId="2E48D805" w14:textId="77777777" w:rsidR="00E61C07" w:rsidRPr="008D5355" w:rsidRDefault="00E61C07" w:rsidP="00E61C07">
      <w:pPr>
        <w:spacing w:line="260" w:lineRule="atLeast"/>
        <w:rPr>
          <w:szCs w:val="24"/>
          <w:lang w:eastAsia="da-DK"/>
        </w:rPr>
      </w:pPr>
      <w:r w:rsidRPr="008D5355">
        <w:rPr>
          <w:szCs w:val="24"/>
          <w:lang w:eastAsia="da-DK"/>
        </w:rPr>
        <w:lastRenderedPageBreak/>
        <w:t xml:space="preserve">A gaseous fuel may inherently contain low levels of sulfur </w:t>
      </w:r>
      <w:proofErr w:type="gramStart"/>
      <w:r w:rsidRPr="008D5355">
        <w:rPr>
          <w:szCs w:val="24"/>
          <w:lang w:eastAsia="da-DK"/>
        </w:rPr>
        <w:t>compounds</w:t>
      </w:r>
      <w:proofErr w:type="gramEnd"/>
      <w:r w:rsidRPr="008D5355">
        <w:rPr>
          <w:szCs w:val="24"/>
          <w:lang w:eastAsia="da-DK"/>
        </w:rPr>
        <w:t xml:space="preserve"> or it may be treated to remove sulfur compounds using absorption or adsorption technologies. For example, pipeline quality natural gas may be from a well that produces inherently low sulfur gas or it may be treated using absorption or adsorption technology to lower its sulfur content. Low sulfur gaseous fuels result in low levels of SO2 emissions when they are combusted.</w:t>
      </w:r>
    </w:p>
    <w:p w14:paraId="2952BA44" w14:textId="77777777" w:rsidR="00607C0E" w:rsidRDefault="00607C0E" w:rsidP="00E61C07">
      <w:pPr>
        <w:spacing w:line="260" w:lineRule="atLeast"/>
        <w:rPr>
          <w:szCs w:val="24"/>
          <w:lang w:eastAsia="da-DK"/>
        </w:rPr>
      </w:pPr>
    </w:p>
    <w:p w14:paraId="3B9415ED" w14:textId="2936D2B0" w:rsidR="00E61C07" w:rsidRPr="008D5355" w:rsidRDefault="00E61C07" w:rsidP="00E61C07">
      <w:pPr>
        <w:spacing w:line="260" w:lineRule="atLeast"/>
        <w:rPr>
          <w:szCs w:val="24"/>
          <w:lang w:eastAsia="da-DK"/>
        </w:rPr>
      </w:pPr>
      <w:r w:rsidRPr="008D5355">
        <w:rPr>
          <w:szCs w:val="24"/>
          <w:lang w:eastAsia="da-DK"/>
        </w:rPr>
        <w:t>Flue Gas Desulfurization</w:t>
      </w:r>
    </w:p>
    <w:p w14:paraId="3B1A0455" w14:textId="77777777" w:rsidR="00E61C07" w:rsidRDefault="00E61C07" w:rsidP="00E61C07">
      <w:pPr>
        <w:spacing w:line="260" w:lineRule="atLeast"/>
        <w:rPr>
          <w:szCs w:val="24"/>
          <w:lang w:eastAsia="da-DK"/>
        </w:rPr>
      </w:pPr>
      <w:r w:rsidRPr="008D5355">
        <w:rPr>
          <w:szCs w:val="24"/>
          <w:lang w:eastAsia="da-DK"/>
        </w:rPr>
        <w:t xml:space="preserve">Flue gas desulfurization is commonly used to reduce SO2 emissions from coal-fired and oil- fired combustion sources due to the relatively high concentration of SO2 (thousands of </w:t>
      </w:r>
      <w:proofErr w:type="spellStart"/>
      <w:r w:rsidRPr="008D5355">
        <w:rPr>
          <w:szCs w:val="24"/>
          <w:lang w:eastAsia="da-DK"/>
        </w:rPr>
        <w:t>ppmv</w:t>
      </w:r>
      <w:proofErr w:type="spellEnd"/>
      <w:r w:rsidRPr="008D5355">
        <w:rPr>
          <w:szCs w:val="24"/>
          <w:lang w:eastAsia="da-DK"/>
        </w:rPr>
        <w:t xml:space="preserve">) contained in the flue gas generated by these sources. Flue gas desulfurization can be accomplished using the following technologies: </w:t>
      </w:r>
    </w:p>
    <w:p w14:paraId="467FBB20" w14:textId="77777777" w:rsidR="00607C0E" w:rsidRPr="008D5355" w:rsidRDefault="00607C0E" w:rsidP="00E61C07">
      <w:pPr>
        <w:spacing w:line="260" w:lineRule="atLeast"/>
        <w:rPr>
          <w:szCs w:val="24"/>
          <w:lang w:eastAsia="da-DK"/>
        </w:rPr>
      </w:pPr>
    </w:p>
    <w:p w14:paraId="7025058C" w14:textId="4A9CA181" w:rsidR="00E61C07" w:rsidRPr="008D5355" w:rsidRDefault="00E61C07" w:rsidP="005658EC">
      <w:pPr>
        <w:numPr>
          <w:ilvl w:val="0"/>
          <w:numId w:val="126"/>
        </w:numPr>
        <w:spacing w:after="40" w:line="260" w:lineRule="atLeast"/>
        <w:rPr>
          <w:szCs w:val="24"/>
          <w:lang w:eastAsia="da-DK"/>
        </w:rPr>
      </w:pPr>
      <w:r w:rsidRPr="008D5355">
        <w:rPr>
          <w:szCs w:val="24"/>
          <w:lang w:eastAsia="da-DK"/>
        </w:rPr>
        <w:t>Wet scrubbers;</w:t>
      </w:r>
    </w:p>
    <w:p w14:paraId="5752AF70" w14:textId="1383EA11" w:rsidR="00E61C07" w:rsidRPr="008D5355" w:rsidRDefault="00E61C07" w:rsidP="005658EC">
      <w:pPr>
        <w:numPr>
          <w:ilvl w:val="0"/>
          <w:numId w:val="126"/>
        </w:numPr>
        <w:spacing w:after="40" w:line="260" w:lineRule="atLeast"/>
        <w:rPr>
          <w:szCs w:val="24"/>
          <w:lang w:eastAsia="da-DK"/>
        </w:rPr>
      </w:pPr>
      <w:r w:rsidRPr="008D5355">
        <w:rPr>
          <w:szCs w:val="24"/>
          <w:lang w:eastAsia="da-DK"/>
        </w:rPr>
        <w:t>Semi-dry scrubbers;</w:t>
      </w:r>
    </w:p>
    <w:p w14:paraId="1A2144F7" w14:textId="7F52F5DB"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Dry scrubbers, although wet scrubbers are normally capable of higher SO2 removal efficiencies than semi-dry and dry scrubbers. </w:t>
      </w:r>
    </w:p>
    <w:p w14:paraId="095F7314" w14:textId="77777777" w:rsidR="00E61C07" w:rsidRPr="008D5355" w:rsidRDefault="00E61C07" w:rsidP="00E61C07">
      <w:pPr>
        <w:spacing w:line="260" w:lineRule="atLeast"/>
        <w:rPr>
          <w:szCs w:val="24"/>
          <w:lang w:eastAsia="da-DK"/>
        </w:rPr>
      </w:pPr>
      <w:r w:rsidRPr="008D5355">
        <w:rPr>
          <w:szCs w:val="24"/>
          <w:lang w:eastAsia="da-DK"/>
        </w:rPr>
        <w:t>In a wet scrubber, an aqueous slurry of sorbent is injected into a source’s flue gas and the SO2 contained in the gas dissolves into the slurry droplets where it reacts with an alkaline compound present in the slurry. The treated flue gas is then emitted to the atmosphere after passing through a mist eliminator that is designed to remove any entrained slurry droplets, while the falling slurry droplets make their way to the bottom of the scrubber where they are collected and either regenerated and recycled or removed as a waste or byproduct.</w:t>
      </w:r>
    </w:p>
    <w:p w14:paraId="6809C49B" w14:textId="77777777" w:rsidR="004D1D76" w:rsidRDefault="004D1D76" w:rsidP="00E61C07">
      <w:pPr>
        <w:spacing w:line="260" w:lineRule="atLeast"/>
        <w:rPr>
          <w:szCs w:val="24"/>
          <w:lang w:eastAsia="da-DK"/>
        </w:rPr>
      </w:pPr>
    </w:p>
    <w:p w14:paraId="2DCE7459" w14:textId="0B2365EC" w:rsidR="00E61C07" w:rsidRPr="008D5355" w:rsidRDefault="00E61C07" w:rsidP="00E61C07">
      <w:pPr>
        <w:spacing w:line="260" w:lineRule="atLeast"/>
        <w:rPr>
          <w:szCs w:val="24"/>
          <w:lang w:eastAsia="da-DK"/>
        </w:rPr>
      </w:pPr>
      <w:r w:rsidRPr="008D5355">
        <w:rPr>
          <w:szCs w:val="24"/>
          <w:lang w:eastAsia="da-DK"/>
        </w:rPr>
        <w:t xml:space="preserve">Semi-dry scrubbers are like wet scrubbers, but the slurry used in a semi-dry scrubber has a higher sorbent concentration, which results in the complete evaporation of the slurry water and the formation of a dry spent sorbent material that is entrained in the treated flue gas. This dry spent sorbent is removed from the flue gas using a baghouse or ESP. </w:t>
      </w:r>
    </w:p>
    <w:p w14:paraId="76F723C5" w14:textId="77777777" w:rsidR="004D1D76" w:rsidRDefault="004D1D76" w:rsidP="00E61C07">
      <w:pPr>
        <w:spacing w:line="260" w:lineRule="atLeast"/>
        <w:rPr>
          <w:szCs w:val="24"/>
          <w:lang w:eastAsia="da-DK"/>
        </w:rPr>
      </w:pPr>
    </w:p>
    <w:p w14:paraId="64524901" w14:textId="59C85F26" w:rsidR="00E61C07" w:rsidRPr="008D5355" w:rsidRDefault="00E61C07" w:rsidP="00E61C07">
      <w:pPr>
        <w:spacing w:line="260" w:lineRule="atLeast"/>
        <w:rPr>
          <w:szCs w:val="24"/>
          <w:lang w:eastAsia="da-DK"/>
        </w:rPr>
      </w:pPr>
      <w:r w:rsidRPr="008D5355">
        <w:rPr>
          <w:szCs w:val="24"/>
          <w:lang w:eastAsia="da-DK"/>
        </w:rPr>
        <w:t>In a dry scrubber, a dry sorbent material is pneumatically injected into a source’s flue gas and the dry spent sorbent material entrained in the treated flue gas is removed using a baghouse or ESP.</w:t>
      </w:r>
    </w:p>
    <w:p w14:paraId="15910E51" w14:textId="77777777" w:rsidR="004D1D76" w:rsidRDefault="004D1D76" w:rsidP="00E61C07">
      <w:pPr>
        <w:spacing w:line="260" w:lineRule="atLeast"/>
        <w:rPr>
          <w:szCs w:val="24"/>
          <w:lang w:eastAsia="da-DK"/>
        </w:rPr>
      </w:pPr>
    </w:p>
    <w:p w14:paraId="43C7A0ED" w14:textId="78DEE7A7" w:rsidR="00E61C07" w:rsidRPr="004D1D76" w:rsidRDefault="00E61C07" w:rsidP="00E61C07">
      <w:pPr>
        <w:spacing w:line="260" w:lineRule="atLeast"/>
        <w:rPr>
          <w:b/>
          <w:bCs/>
          <w:szCs w:val="24"/>
          <w:lang w:eastAsia="da-DK"/>
        </w:rPr>
      </w:pPr>
      <w:r w:rsidRPr="004D1D76">
        <w:rPr>
          <w:b/>
          <w:bCs/>
          <w:szCs w:val="24"/>
          <w:lang w:eastAsia="da-DK"/>
        </w:rPr>
        <w:t>Step 2: Eliminate Technically Infeasible Options</w:t>
      </w:r>
    </w:p>
    <w:p w14:paraId="5C757DB6" w14:textId="77777777" w:rsidR="00E61C07" w:rsidRPr="008D5355" w:rsidRDefault="00E61C07" w:rsidP="00E61C07">
      <w:pPr>
        <w:spacing w:line="260" w:lineRule="atLeast"/>
        <w:rPr>
          <w:szCs w:val="24"/>
          <w:lang w:eastAsia="da-DK"/>
        </w:rPr>
      </w:pPr>
      <w:r w:rsidRPr="008D5355">
        <w:rPr>
          <w:szCs w:val="24"/>
          <w:lang w:eastAsia="da-DK"/>
        </w:rPr>
        <w:t>The technical feasibility of the SO2 emission control technologies determined to be available for the HTU Heater (H-1701) is evaluated below.</w:t>
      </w:r>
    </w:p>
    <w:p w14:paraId="1338FB78" w14:textId="77777777" w:rsidR="004D1D76" w:rsidRDefault="004D1D76" w:rsidP="00E61C07">
      <w:pPr>
        <w:spacing w:line="260" w:lineRule="atLeast"/>
        <w:rPr>
          <w:szCs w:val="24"/>
          <w:lang w:eastAsia="da-DK"/>
        </w:rPr>
      </w:pPr>
    </w:p>
    <w:p w14:paraId="22649240" w14:textId="1C80C602" w:rsidR="00E61C07" w:rsidRPr="008D5355" w:rsidRDefault="00E61C07" w:rsidP="00E61C07">
      <w:pPr>
        <w:spacing w:line="260" w:lineRule="atLeast"/>
        <w:rPr>
          <w:szCs w:val="24"/>
          <w:lang w:eastAsia="da-DK"/>
        </w:rPr>
      </w:pPr>
      <w:r w:rsidRPr="008D5355">
        <w:rPr>
          <w:szCs w:val="24"/>
          <w:lang w:eastAsia="da-DK"/>
        </w:rPr>
        <w:t>Low Sulfur Fuel</w:t>
      </w:r>
    </w:p>
    <w:p w14:paraId="074B60A5" w14:textId="77777777" w:rsidR="00E61C07" w:rsidRPr="008D5355" w:rsidRDefault="00E61C07" w:rsidP="00E61C07">
      <w:pPr>
        <w:spacing w:line="260" w:lineRule="atLeast"/>
        <w:rPr>
          <w:szCs w:val="24"/>
          <w:lang w:eastAsia="da-DK"/>
        </w:rPr>
      </w:pPr>
      <w:r w:rsidRPr="008D5355">
        <w:rPr>
          <w:szCs w:val="24"/>
          <w:lang w:eastAsia="da-DK"/>
        </w:rPr>
        <w:t>Use of low sulfur fuel is technically feasible for the heater.</w:t>
      </w:r>
    </w:p>
    <w:p w14:paraId="434A8297" w14:textId="77777777" w:rsidR="004D1D76" w:rsidRDefault="004D1D76" w:rsidP="00E61C07">
      <w:pPr>
        <w:spacing w:line="260" w:lineRule="atLeast"/>
        <w:rPr>
          <w:szCs w:val="24"/>
          <w:lang w:eastAsia="da-DK"/>
        </w:rPr>
      </w:pPr>
    </w:p>
    <w:p w14:paraId="71C740AD" w14:textId="02243D26" w:rsidR="00E61C07" w:rsidRPr="008D5355" w:rsidRDefault="00E61C07" w:rsidP="00E61C07">
      <w:pPr>
        <w:spacing w:line="260" w:lineRule="atLeast"/>
        <w:rPr>
          <w:szCs w:val="24"/>
          <w:lang w:eastAsia="da-DK"/>
        </w:rPr>
      </w:pPr>
      <w:r w:rsidRPr="008D5355">
        <w:rPr>
          <w:szCs w:val="24"/>
          <w:lang w:eastAsia="da-DK"/>
        </w:rPr>
        <w:t>Flue Gas Desulfurization</w:t>
      </w:r>
    </w:p>
    <w:p w14:paraId="04092988" w14:textId="77777777" w:rsidR="00E61C07" w:rsidRPr="008D5355" w:rsidRDefault="00E61C07" w:rsidP="00E61C07">
      <w:pPr>
        <w:spacing w:line="260" w:lineRule="atLeast"/>
        <w:rPr>
          <w:szCs w:val="24"/>
          <w:lang w:eastAsia="da-DK"/>
        </w:rPr>
      </w:pPr>
      <w:r w:rsidRPr="008D5355">
        <w:rPr>
          <w:szCs w:val="24"/>
          <w:lang w:eastAsia="da-DK"/>
        </w:rPr>
        <w:t xml:space="preserve">As noted previously, flue gas desulfurization consists of three main types of scrubbers – wet, dry and semi-dry. The heater will emit SO2 at concentrations less than 15 </w:t>
      </w:r>
      <w:proofErr w:type="spellStart"/>
      <w:r w:rsidRPr="008D5355">
        <w:rPr>
          <w:szCs w:val="24"/>
          <w:lang w:eastAsia="da-DK"/>
        </w:rPr>
        <w:t>ppmv</w:t>
      </w:r>
      <w:proofErr w:type="spellEnd"/>
      <w:r w:rsidRPr="008D5355">
        <w:rPr>
          <w:szCs w:val="24"/>
          <w:lang w:eastAsia="da-DK"/>
        </w:rPr>
        <w:t xml:space="preserve">, which are below the concentrations oftentimes seen in a wet scrubber’s exhaust stream. Flue gas desulfurization systems rely on efficient mass transfer of SO2 from the gas stream into a liquid or solid absorbent. Due to the very low concentration of SO2 in the exhaust gas stream, the “driving force” for this mass transfer would be extremely inefficient, which makes it difficult for the absorbent to capture the sulfur molecules in flue gas effectively. </w:t>
      </w:r>
    </w:p>
    <w:p w14:paraId="70DF2E59" w14:textId="77777777" w:rsidR="004D1D76" w:rsidRDefault="004D1D76" w:rsidP="00E61C07">
      <w:pPr>
        <w:spacing w:line="260" w:lineRule="atLeast"/>
        <w:rPr>
          <w:szCs w:val="24"/>
          <w:lang w:eastAsia="da-DK"/>
        </w:rPr>
      </w:pPr>
    </w:p>
    <w:p w14:paraId="6E8B0378" w14:textId="0C13DBAD" w:rsidR="00E61C07" w:rsidRPr="008D5355" w:rsidRDefault="00E61C07" w:rsidP="00E61C07">
      <w:pPr>
        <w:spacing w:line="260" w:lineRule="atLeast"/>
        <w:rPr>
          <w:szCs w:val="24"/>
          <w:lang w:eastAsia="da-DK"/>
        </w:rPr>
      </w:pPr>
      <w:r w:rsidRPr="008D5355">
        <w:rPr>
          <w:szCs w:val="24"/>
          <w:lang w:eastAsia="da-DK"/>
        </w:rPr>
        <w:lastRenderedPageBreak/>
        <w:t xml:space="preserve">Additionally, with low inlet SO2 concentrations in flue gas, it is very challenging to control the system’s chemistry and maintain the ideal pH for the scrubbing liquid, which further reduces removal efficiency. </w:t>
      </w:r>
    </w:p>
    <w:p w14:paraId="0F5A9B8B" w14:textId="77777777" w:rsidR="004D1D76" w:rsidRDefault="004D1D76" w:rsidP="00E61C07">
      <w:pPr>
        <w:spacing w:line="260" w:lineRule="atLeast"/>
        <w:rPr>
          <w:szCs w:val="24"/>
          <w:lang w:eastAsia="da-DK"/>
        </w:rPr>
      </w:pPr>
    </w:p>
    <w:p w14:paraId="66111438" w14:textId="3D01F682" w:rsidR="00E61C07" w:rsidRPr="008D5355" w:rsidRDefault="00E61C07" w:rsidP="00E61C07">
      <w:pPr>
        <w:spacing w:line="260" w:lineRule="atLeast"/>
        <w:rPr>
          <w:szCs w:val="24"/>
          <w:lang w:eastAsia="da-DK"/>
        </w:rPr>
      </w:pPr>
      <w:r w:rsidRPr="008D5355">
        <w:rPr>
          <w:szCs w:val="24"/>
          <w:lang w:eastAsia="da-DK"/>
        </w:rPr>
        <w:t xml:space="preserve">Furthermore, the liquid carryover in the exhaust stream from a wet scrubber or the solid carryover in the exhaust stream from a semi-dry or dry scrubber would result in a new PM emission mechanism for the heater. </w:t>
      </w:r>
    </w:p>
    <w:p w14:paraId="068FD08F" w14:textId="77777777" w:rsidR="004D1D76" w:rsidRDefault="004D1D76" w:rsidP="00E61C07">
      <w:pPr>
        <w:spacing w:line="260" w:lineRule="atLeast"/>
        <w:rPr>
          <w:szCs w:val="24"/>
          <w:lang w:eastAsia="da-DK"/>
        </w:rPr>
      </w:pPr>
    </w:p>
    <w:p w14:paraId="38418B7A" w14:textId="220DCD75" w:rsidR="00E61C07" w:rsidRPr="008D5355" w:rsidRDefault="00E61C07" w:rsidP="00E61C07">
      <w:pPr>
        <w:spacing w:line="260" w:lineRule="atLeast"/>
        <w:rPr>
          <w:szCs w:val="24"/>
          <w:lang w:eastAsia="da-DK"/>
        </w:rPr>
      </w:pPr>
      <w:r w:rsidRPr="008D5355">
        <w:rPr>
          <w:szCs w:val="24"/>
          <w:lang w:eastAsia="da-DK"/>
        </w:rPr>
        <w:t xml:space="preserve">Lastly, research of emission control technology application data sets indicate that wet, semi-dry and dry scrubbers have not been used to control SO2 emissions from a comparable natural gas-fired heater. </w:t>
      </w:r>
    </w:p>
    <w:p w14:paraId="459086B6" w14:textId="77777777" w:rsidR="00E61C07" w:rsidRPr="008D5355" w:rsidRDefault="00E61C07" w:rsidP="00E61C07">
      <w:pPr>
        <w:spacing w:line="260" w:lineRule="atLeast"/>
        <w:rPr>
          <w:szCs w:val="24"/>
          <w:lang w:eastAsia="da-DK"/>
        </w:rPr>
      </w:pPr>
      <w:r w:rsidRPr="008D5355">
        <w:rPr>
          <w:szCs w:val="24"/>
          <w:lang w:eastAsia="da-DK"/>
        </w:rPr>
        <w:t>These factors indicate it would not be technically feasible to use flue gas desulfurization technologies to control SO2 emissions from the heater.</w:t>
      </w:r>
    </w:p>
    <w:p w14:paraId="08C42CB7" w14:textId="77777777" w:rsidR="004D1D76" w:rsidRDefault="004D1D76" w:rsidP="00E61C07">
      <w:pPr>
        <w:spacing w:line="260" w:lineRule="atLeast"/>
        <w:rPr>
          <w:szCs w:val="24"/>
          <w:lang w:eastAsia="da-DK"/>
        </w:rPr>
      </w:pPr>
    </w:p>
    <w:p w14:paraId="548CC138" w14:textId="2E564A98" w:rsidR="00E61C07" w:rsidRPr="004D1D76" w:rsidRDefault="00E61C07" w:rsidP="00E61C07">
      <w:pPr>
        <w:spacing w:line="260" w:lineRule="atLeast"/>
        <w:rPr>
          <w:b/>
          <w:bCs/>
          <w:szCs w:val="24"/>
          <w:lang w:eastAsia="da-DK"/>
        </w:rPr>
      </w:pPr>
      <w:r w:rsidRPr="004D1D76">
        <w:rPr>
          <w:b/>
          <w:bCs/>
          <w:szCs w:val="24"/>
          <w:lang w:eastAsia="da-DK"/>
        </w:rPr>
        <w:t>Step 3: Rank Remaining Control Technologies by Control Effectiveness</w:t>
      </w:r>
    </w:p>
    <w:p w14:paraId="36DD57A9" w14:textId="77777777" w:rsidR="00E61C07" w:rsidRPr="008D5355" w:rsidRDefault="00E61C07" w:rsidP="00E61C07">
      <w:pPr>
        <w:spacing w:line="260" w:lineRule="atLeast"/>
        <w:rPr>
          <w:szCs w:val="24"/>
          <w:lang w:eastAsia="da-DK"/>
        </w:rPr>
      </w:pPr>
      <w:r w:rsidRPr="008D5355">
        <w:rPr>
          <w:szCs w:val="24"/>
          <w:lang w:eastAsia="da-DK"/>
        </w:rPr>
        <w:t>The only remaining available SO2 emission control technology for HTU Heater (H-1701) is low sulfur fuel.</w:t>
      </w:r>
    </w:p>
    <w:p w14:paraId="798DA467" w14:textId="77777777" w:rsidR="004D1D76" w:rsidRDefault="004D1D76" w:rsidP="00E61C07">
      <w:pPr>
        <w:spacing w:line="260" w:lineRule="atLeast"/>
        <w:rPr>
          <w:szCs w:val="24"/>
          <w:lang w:eastAsia="da-DK"/>
        </w:rPr>
      </w:pPr>
    </w:p>
    <w:p w14:paraId="6478D1D3" w14:textId="3F7867C9" w:rsidR="00E61C07" w:rsidRPr="004D1D76" w:rsidRDefault="00E61C07" w:rsidP="00E61C07">
      <w:pPr>
        <w:spacing w:line="260" w:lineRule="atLeast"/>
        <w:rPr>
          <w:b/>
          <w:bCs/>
          <w:szCs w:val="24"/>
          <w:lang w:eastAsia="da-DK"/>
        </w:rPr>
      </w:pPr>
      <w:r w:rsidRPr="004D1D76">
        <w:rPr>
          <w:b/>
          <w:bCs/>
          <w:szCs w:val="24"/>
          <w:lang w:eastAsia="da-DK"/>
        </w:rPr>
        <w:t>Step 4: Evaluate Most Effective Control Options and Document Results</w:t>
      </w:r>
    </w:p>
    <w:p w14:paraId="0A1666EB" w14:textId="77777777" w:rsidR="00E61C07" w:rsidRPr="008D5355" w:rsidRDefault="00E61C07" w:rsidP="00E61C07">
      <w:pPr>
        <w:spacing w:line="260" w:lineRule="atLeast"/>
        <w:rPr>
          <w:szCs w:val="24"/>
          <w:lang w:eastAsia="da-DK"/>
        </w:rPr>
      </w:pPr>
      <w:r w:rsidRPr="008D5355">
        <w:rPr>
          <w:szCs w:val="24"/>
          <w:lang w:eastAsia="da-DK"/>
        </w:rPr>
        <w:t>The only remaining available SO2 emission control technology for HTU Heater (H-1701) is low sulfur fuel.</w:t>
      </w:r>
    </w:p>
    <w:p w14:paraId="0B22DDC0" w14:textId="77777777" w:rsidR="004D1D76" w:rsidRDefault="004D1D76" w:rsidP="00E61C07">
      <w:pPr>
        <w:spacing w:line="260" w:lineRule="atLeast"/>
        <w:rPr>
          <w:szCs w:val="24"/>
          <w:lang w:eastAsia="da-DK"/>
        </w:rPr>
      </w:pPr>
    </w:p>
    <w:p w14:paraId="187701FE" w14:textId="093262B3" w:rsidR="00E61C07" w:rsidRPr="004D1D76" w:rsidRDefault="00E61C07" w:rsidP="00E61C07">
      <w:pPr>
        <w:spacing w:line="260" w:lineRule="atLeast"/>
        <w:rPr>
          <w:b/>
          <w:bCs/>
          <w:szCs w:val="24"/>
          <w:lang w:eastAsia="da-DK"/>
        </w:rPr>
      </w:pPr>
      <w:r w:rsidRPr="004D1D76">
        <w:rPr>
          <w:b/>
          <w:bCs/>
          <w:szCs w:val="24"/>
          <w:lang w:eastAsia="da-DK"/>
        </w:rPr>
        <w:t>Step 5: Select Maximum Air Pollution Control Capability</w:t>
      </w:r>
    </w:p>
    <w:p w14:paraId="28941EBA" w14:textId="77777777" w:rsidR="00E61C07" w:rsidRPr="008D5355" w:rsidRDefault="00E61C07" w:rsidP="00E61C07">
      <w:pPr>
        <w:spacing w:line="260" w:lineRule="atLeast"/>
        <w:rPr>
          <w:szCs w:val="24"/>
          <w:lang w:eastAsia="da-DK"/>
        </w:rPr>
      </w:pPr>
      <w:r w:rsidRPr="008D5355">
        <w:rPr>
          <w:szCs w:val="24"/>
          <w:lang w:eastAsia="da-DK"/>
        </w:rPr>
        <w:t xml:space="preserve">MRL determined that combusting low sulfur gaseous fuel represents the maximum air pollution control capability for the SO2 emissions from HTU Heater (H-1701). Specifically, MRL will control SO2 emissions from the HTU Heater (H-1701) by combusting gaseous fuel containing no more than 30 </w:t>
      </w:r>
      <w:proofErr w:type="spellStart"/>
      <w:r w:rsidRPr="008D5355">
        <w:rPr>
          <w:szCs w:val="24"/>
          <w:lang w:eastAsia="da-DK"/>
        </w:rPr>
        <w:t>ppmv</w:t>
      </w:r>
      <w:proofErr w:type="spellEnd"/>
      <w:r w:rsidRPr="008D5355">
        <w:rPr>
          <w:szCs w:val="24"/>
          <w:lang w:eastAsia="da-DK"/>
        </w:rPr>
        <w:t xml:space="preserve"> H2S, with an annual average of no more than 10 </w:t>
      </w:r>
      <w:proofErr w:type="spellStart"/>
      <w:r w:rsidRPr="008D5355">
        <w:rPr>
          <w:szCs w:val="24"/>
          <w:lang w:eastAsia="da-DK"/>
        </w:rPr>
        <w:t>ppmv</w:t>
      </w:r>
      <w:proofErr w:type="spellEnd"/>
      <w:r w:rsidRPr="008D5355">
        <w:rPr>
          <w:szCs w:val="24"/>
          <w:lang w:eastAsia="da-DK"/>
        </w:rPr>
        <w:t xml:space="preserve"> H2S.</w:t>
      </w:r>
    </w:p>
    <w:p w14:paraId="017987AB" w14:textId="77777777" w:rsidR="004D1D76" w:rsidRDefault="004D1D76" w:rsidP="00E61C07">
      <w:pPr>
        <w:spacing w:line="260" w:lineRule="atLeast"/>
        <w:rPr>
          <w:szCs w:val="24"/>
          <w:lang w:eastAsia="da-DK"/>
        </w:rPr>
      </w:pPr>
    </w:p>
    <w:p w14:paraId="556B9AEA" w14:textId="6D01328F" w:rsidR="00E61C07" w:rsidRPr="004D1D76" w:rsidRDefault="00E61C07" w:rsidP="00E61C07">
      <w:pPr>
        <w:spacing w:line="260" w:lineRule="atLeast"/>
        <w:rPr>
          <w:b/>
          <w:bCs/>
          <w:szCs w:val="24"/>
          <w:lang w:eastAsia="da-DK"/>
        </w:rPr>
      </w:pPr>
      <w:r w:rsidRPr="004D1D76">
        <w:rPr>
          <w:b/>
          <w:bCs/>
          <w:szCs w:val="24"/>
          <w:lang w:eastAsia="da-DK"/>
        </w:rPr>
        <w:t>Volatile Organic Compounds</w:t>
      </w:r>
    </w:p>
    <w:p w14:paraId="563EFEE2" w14:textId="77777777" w:rsidR="004D1D76" w:rsidRDefault="004D1D76" w:rsidP="00E61C07">
      <w:pPr>
        <w:spacing w:line="260" w:lineRule="atLeast"/>
        <w:rPr>
          <w:szCs w:val="24"/>
          <w:lang w:eastAsia="da-DK"/>
        </w:rPr>
      </w:pPr>
    </w:p>
    <w:p w14:paraId="1C22D894" w14:textId="61FD875E" w:rsidR="00E61C07" w:rsidRPr="008D5355" w:rsidRDefault="00E61C07" w:rsidP="00E61C07">
      <w:pPr>
        <w:spacing w:line="260" w:lineRule="atLeast"/>
        <w:rPr>
          <w:szCs w:val="24"/>
          <w:lang w:eastAsia="da-DK"/>
        </w:rPr>
      </w:pPr>
      <w:r w:rsidRPr="008D5355">
        <w:rPr>
          <w:szCs w:val="24"/>
          <w:lang w:eastAsia="da-DK"/>
        </w:rPr>
        <w:t>HTU Heater (H-1701) will emit VOCs due to the incomplete oxidation of hydrocarbons present in the heater’s gaseous fuel. However, the low molecular weight characteristic of the hydrocarbons in the fuel will promote low levels of VOC emissions from the heater.</w:t>
      </w:r>
    </w:p>
    <w:p w14:paraId="26A4E8D6" w14:textId="77777777" w:rsidR="004D1D76" w:rsidRDefault="004D1D76" w:rsidP="00E61C07">
      <w:pPr>
        <w:spacing w:line="260" w:lineRule="atLeast"/>
        <w:rPr>
          <w:szCs w:val="24"/>
          <w:lang w:eastAsia="da-DK"/>
        </w:rPr>
      </w:pPr>
    </w:p>
    <w:p w14:paraId="7FDB69DF" w14:textId="49C506DB" w:rsidR="00E61C07" w:rsidRPr="008D5355" w:rsidRDefault="00E61C07" w:rsidP="00E61C07">
      <w:pPr>
        <w:spacing w:line="260" w:lineRule="atLeast"/>
        <w:rPr>
          <w:szCs w:val="24"/>
          <w:lang w:eastAsia="da-DK"/>
        </w:rPr>
      </w:pPr>
      <w:r w:rsidRPr="008D5355">
        <w:rPr>
          <w:szCs w:val="24"/>
          <w:lang w:eastAsia="da-DK"/>
        </w:rPr>
        <w:t xml:space="preserve">Furthermore, the heater is equipped with an oxygen monitoring system, which allows the plant to make on-line optimization adjustments to the heater’s combustion process, as needed. This system greatly assists in minimizing the heater’s VOC emissions by providing the plant with the capability to maintain good combustion practices at the heater. </w:t>
      </w:r>
    </w:p>
    <w:p w14:paraId="4F86C170" w14:textId="77777777" w:rsidR="004D1D76" w:rsidRDefault="004D1D76" w:rsidP="00E61C07">
      <w:pPr>
        <w:spacing w:line="260" w:lineRule="atLeast"/>
        <w:rPr>
          <w:szCs w:val="24"/>
          <w:lang w:eastAsia="da-DK"/>
        </w:rPr>
      </w:pPr>
    </w:p>
    <w:p w14:paraId="1F79947D" w14:textId="1F851516" w:rsidR="00E61C07" w:rsidRPr="008D5355" w:rsidRDefault="00E61C07" w:rsidP="00E61C07">
      <w:pPr>
        <w:spacing w:line="260" w:lineRule="atLeast"/>
        <w:rPr>
          <w:szCs w:val="24"/>
          <w:lang w:eastAsia="da-DK"/>
        </w:rPr>
      </w:pPr>
      <w:r w:rsidRPr="008D5355">
        <w:rPr>
          <w:szCs w:val="24"/>
          <w:lang w:eastAsia="da-DK"/>
        </w:rPr>
        <w:t>No NSPS or NESHAP VOC emission standard applies to the heater. However, the heater will be subject to the following NESHAP Subpart DDDDD work practice standards that will minimize its VOC emissions.</w:t>
      </w:r>
    </w:p>
    <w:p w14:paraId="16423849" w14:textId="7FB7B45C" w:rsidR="00E61C07" w:rsidRPr="008D5355" w:rsidRDefault="00E61C07" w:rsidP="005658EC">
      <w:pPr>
        <w:numPr>
          <w:ilvl w:val="0"/>
          <w:numId w:val="126"/>
        </w:numPr>
        <w:spacing w:after="40" w:line="260" w:lineRule="atLeast"/>
        <w:rPr>
          <w:szCs w:val="24"/>
          <w:lang w:eastAsia="da-DK"/>
        </w:rPr>
      </w:pPr>
      <w:r w:rsidRPr="008D5355">
        <w:rPr>
          <w:szCs w:val="24"/>
          <w:lang w:eastAsia="da-DK"/>
        </w:rPr>
        <w:t>Pursuant to 40 CFR 63.7540(a)(10)(</w:t>
      </w:r>
      <w:proofErr w:type="spellStart"/>
      <w:r w:rsidRPr="008D5355">
        <w:rPr>
          <w:szCs w:val="24"/>
          <w:lang w:eastAsia="da-DK"/>
        </w:rPr>
        <w:t>i</w:t>
      </w:r>
      <w:proofErr w:type="spellEnd"/>
      <w:r w:rsidRPr="008D5355">
        <w:rPr>
          <w:szCs w:val="24"/>
          <w:lang w:eastAsia="da-DK"/>
        </w:rPr>
        <w:t>), MRL will inspect the heater’s burners and clean or replace any components of the burners as necessary; and</w:t>
      </w:r>
    </w:p>
    <w:p w14:paraId="0575F6D4" w14:textId="458F22FC" w:rsidR="00E61C07" w:rsidRPr="008D5355" w:rsidRDefault="00E61C07" w:rsidP="005658EC">
      <w:pPr>
        <w:numPr>
          <w:ilvl w:val="0"/>
          <w:numId w:val="126"/>
        </w:numPr>
        <w:spacing w:after="40" w:line="260" w:lineRule="atLeast"/>
        <w:rPr>
          <w:szCs w:val="24"/>
          <w:lang w:eastAsia="da-DK"/>
        </w:rPr>
      </w:pPr>
      <w:r w:rsidRPr="008D5355">
        <w:rPr>
          <w:szCs w:val="24"/>
          <w:lang w:eastAsia="da-DK"/>
        </w:rPr>
        <w:t>Pursuant to 40 CFR 63.7540(a)(10)(ii), MRL will inspect the flame pattern of the heater’s burners and adjust the burners as necessary to optimize the flame pattern, consistent with the manufacturer's specifications.</w:t>
      </w:r>
    </w:p>
    <w:p w14:paraId="69126CC8" w14:textId="77777777" w:rsidR="004D1D76" w:rsidRDefault="004D1D76" w:rsidP="00E61C07">
      <w:pPr>
        <w:spacing w:line="260" w:lineRule="atLeast"/>
        <w:rPr>
          <w:b/>
          <w:bCs/>
          <w:szCs w:val="24"/>
          <w:lang w:eastAsia="da-DK"/>
        </w:rPr>
      </w:pPr>
    </w:p>
    <w:p w14:paraId="198AE03C" w14:textId="5FA8C820" w:rsidR="00E61C07" w:rsidRPr="004D1D76" w:rsidRDefault="00E61C07" w:rsidP="00E61C07">
      <w:pPr>
        <w:spacing w:line="260" w:lineRule="atLeast"/>
        <w:rPr>
          <w:b/>
          <w:bCs/>
          <w:szCs w:val="24"/>
          <w:lang w:eastAsia="da-DK"/>
        </w:rPr>
      </w:pPr>
      <w:r w:rsidRPr="004D1D76">
        <w:rPr>
          <w:b/>
          <w:bCs/>
          <w:szCs w:val="24"/>
          <w:lang w:eastAsia="da-DK"/>
        </w:rPr>
        <w:t>Step 1: Identify Control Technologies</w:t>
      </w:r>
    </w:p>
    <w:p w14:paraId="7FC920A1" w14:textId="77777777" w:rsidR="00E61C07" w:rsidRPr="008D5355" w:rsidRDefault="00E61C07" w:rsidP="00E61C07">
      <w:pPr>
        <w:spacing w:line="260" w:lineRule="atLeast"/>
        <w:rPr>
          <w:szCs w:val="24"/>
          <w:lang w:eastAsia="da-DK"/>
        </w:rPr>
      </w:pPr>
      <w:r w:rsidRPr="008D5355">
        <w:rPr>
          <w:szCs w:val="24"/>
          <w:lang w:eastAsia="da-DK"/>
        </w:rPr>
        <w:t>The following are available VOC emission control technologies for the HTU Heater (H-1701).</w:t>
      </w:r>
    </w:p>
    <w:p w14:paraId="61F5C197" w14:textId="67A88064" w:rsidR="00E61C07" w:rsidRPr="008D5355" w:rsidRDefault="00E61C07" w:rsidP="005658EC">
      <w:pPr>
        <w:numPr>
          <w:ilvl w:val="0"/>
          <w:numId w:val="126"/>
        </w:numPr>
        <w:spacing w:after="40" w:line="260" w:lineRule="atLeast"/>
        <w:rPr>
          <w:szCs w:val="24"/>
          <w:lang w:eastAsia="da-DK"/>
        </w:rPr>
      </w:pPr>
      <w:r w:rsidRPr="008D5355">
        <w:rPr>
          <w:szCs w:val="24"/>
          <w:lang w:eastAsia="da-DK"/>
        </w:rPr>
        <w:lastRenderedPageBreak/>
        <w:t>Good Combustion Practices;</w:t>
      </w:r>
    </w:p>
    <w:p w14:paraId="2C10967F" w14:textId="60F9D332" w:rsidR="00E61C07" w:rsidRPr="008D5355" w:rsidRDefault="00E61C07" w:rsidP="005658EC">
      <w:pPr>
        <w:numPr>
          <w:ilvl w:val="0"/>
          <w:numId w:val="126"/>
        </w:numPr>
        <w:spacing w:after="40" w:line="260" w:lineRule="atLeast"/>
        <w:rPr>
          <w:szCs w:val="24"/>
          <w:lang w:eastAsia="da-DK"/>
        </w:rPr>
      </w:pPr>
      <w:r w:rsidRPr="008D5355">
        <w:rPr>
          <w:szCs w:val="24"/>
          <w:lang w:eastAsia="da-DK"/>
        </w:rPr>
        <w:t>Thermal Oxidation; and</w:t>
      </w:r>
    </w:p>
    <w:p w14:paraId="136A5B68" w14:textId="7A09A88A" w:rsidR="00E61C07" w:rsidRPr="008D5355" w:rsidRDefault="00E61C07" w:rsidP="005658EC">
      <w:pPr>
        <w:numPr>
          <w:ilvl w:val="0"/>
          <w:numId w:val="126"/>
        </w:numPr>
        <w:spacing w:after="40" w:line="260" w:lineRule="atLeast"/>
        <w:rPr>
          <w:szCs w:val="24"/>
          <w:lang w:eastAsia="da-DK"/>
        </w:rPr>
      </w:pPr>
      <w:r w:rsidRPr="008D5355">
        <w:rPr>
          <w:szCs w:val="24"/>
          <w:lang w:eastAsia="da-DK"/>
        </w:rPr>
        <w:t>Catalytic Oxidation.</w:t>
      </w:r>
    </w:p>
    <w:p w14:paraId="72417361" w14:textId="77777777" w:rsidR="00E61C07" w:rsidRPr="008D5355" w:rsidRDefault="00E61C07" w:rsidP="00E61C07">
      <w:pPr>
        <w:spacing w:line="260" w:lineRule="atLeast"/>
        <w:rPr>
          <w:szCs w:val="24"/>
          <w:lang w:eastAsia="da-DK"/>
        </w:rPr>
      </w:pPr>
      <w:r w:rsidRPr="008D5355">
        <w:rPr>
          <w:szCs w:val="24"/>
          <w:lang w:eastAsia="da-DK"/>
        </w:rPr>
        <w:t xml:space="preserve">Below, these technologies are generally described. </w:t>
      </w:r>
    </w:p>
    <w:p w14:paraId="0626209C" w14:textId="77777777" w:rsidR="004D1D76" w:rsidRDefault="004D1D76" w:rsidP="00E61C07">
      <w:pPr>
        <w:spacing w:line="260" w:lineRule="atLeast"/>
        <w:rPr>
          <w:szCs w:val="24"/>
          <w:lang w:eastAsia="da-DK"/>
        </w:rPr>
      </w:pPr>
    </w:p>
    <w:p w14:paraId="53F43ED5" w14:textId="02E429D9" w:rsidR="00E61C07" w:rsidRPr="008D5355" w:rsidRDefault="00E61C07" w:rsidP="00E61C07">
      <w:pPr>
        <w:spacing w:line="260" w:lineRule="atLeast"/>
        <w:rPr>
          <w:szCs w:val="24"/>
          <w:lang w:eastAsia="da-DK"/>
        </w:rPr>
      </w:pPr>
      <w:r w:rsidRPr="008D5355">
        <w:rPr>
          <w:szCs w:val="24"/>
          <w:lang w:eastAsia="da-DK"/>
        </w:rPr>
        <w:t>Good Combustion Practices</w:t>
      </w:r>
    </w:p>
    <w:p w14:paraId="5C1B4F1D" w14:textId="47A36146" w:rsidR="00E61C07" w:rsidRPr="008D5355" w:rsidRDefault="00E61C07" w:rsidP="00E61C07">
      <w:pPr>
        <w:spacing w:line="260" w:lineRule="atLeast"/>
        <w:rPr>
          <w:szCs w:val="24"/>
          <w:lang w:eastAsia="da-DK"/>
        </w:rPr>
      </w:pPr>
      <w:r w:rsidRPr="008D5355">
        <w:rPr>
          <w:szCs w:val="24"/>
          <w:lang w:eastAsia="da-DK"/>
        </w:rPr>
        <w:t xml:space="preserve">Please see </w:t>
      </w:r>
      <w:r w:rsidR="009E2A44">
        <w:rPr>
          <w:szCs w:val="24"/>
          <w:lang w:eastAsia="da-DK"/>
        </w:rPr>
        <w:t>Definition Section I</w:t>
      </w:r>
      <w:r w:rsidRPr="008D5355">
        <w:rPr>
          <w:szCs w:val="24"/>
          <w:lang w:eastAsia="da-DK"/>
        </w:rPr>
        <w:t xml:space="preserve"> herein for a discussion of this technology.</w:t>
      </w:r>
    </w:p>
    <w:p w14:paraId="2A702D16" w14:textId="77777777" w:rsidR="004D1D76" w:rsidRDefault="004D1D76" w:rsidP="00E61C07">
      <w:pPr>
        <w:spacing w:line="260" w:lineRule="atLeast"/>
        <w:rPr>
          <w:szCs w:val="24"/>
          <w:lang w:eastAsia="da-DK"/>
        </w:rPr>
      </w:pPr>
    </w:p>
    <w:p w14:paraId="1EB6EE4B" w14:textId="7FBDABAE" w:rsidR="00E61C07" w:rsidRPr="008D5355" w:rsidRDefault="00E61C07" w:rsidP="00E61C07">
      <w:pPr>
        <w:spacing w:line="260" w:lineRule="atLeast"/>
        <w:rPr>
          <w:szCs w:val="24"/>
          <w:lang w:eastAsia="da-DK"/>
        </w:rPr>
      </w:pPr>
      <w:r w:rsidRPr="008D5355">
        <w:rPr>
          <w:szCs w:val="24"/>
          <w:lang w:eastAsia="da-DK"/>
        </w:rPr>
        <w:t>Thermal Oxidation</w:t>
      </w:r>
    </w:p>
    <w:p w14:paraId="6AE07628" w14:textId="4E3F860C" w:rsidR="00E61C07" w:rsidRPr="008D5355" w:rsidRDefault="00E61C07" w:rsidP="00E61C07">
      <w:pPr>
        <w:spacing w:line="260" w:lineRule="atLeast"/>
        <w:rPr>
          <w:szCs w:val="24"/>
          <w:lang w:eastAsia="da-DK"/>
        </w:rPr>
      </w:pPr>
      <w:r w:rsidRPr="008D5355">
        <w:rPr>
          <w:szCs w:val="24"/>
          <w:lang w:eastAsia="da-DK"/>
        </w:rPr>
        <w:t xml:space="preserve">Please see </w:t>
      </w:r>
      <w:r w:rsidR="009E2A44">
        <w:rPr>
          <w:szCs w:val="24"/>
          <w:lang w:eastAsia="da-DK"/>
        </w:rPr>
        <w:t>Definition Section II</w:t>
      </w:r>
      <w:r w:rsidRPr="008D5355">
        <w:rPr>
          <w:szCs w:val="24"/>
          <w:lang w:eastAsia="da-DK"/>
        </w:rPr>
        <w:t xml:space="preserve"> herein for a discussion of this technology.</w:t>
      </w:r>
    </w:p>
    <w:p w14:paraId="08EEE46C" w14:textId="77777777" w:rsidR="004D1D76" w:rsidRDefault="004D1D76" w:rsidP="00E61C07">
      <w:pPr>
        <w:spacing w:line="260" w:lineRule="atLeast"/>
        <w:rPr>
          <w:szCs w:val="24"/>
          <w:lang w:eastAsia="da-DK"/>
        </w:rPr>
      </w:pPr>
    </w:p>
    <w:p w14:paraId="4021BE3D" w14:textId="37135C34" w:rsidR="00E61C07" w:rsidRPr="008D5355" w:rsidRDefault="00E61C07" w:rsidP="00E61C07">
      <w:pPr>
        <w:spacing w:line="260" w:lineRule="atLeast"/>
        <w:rPr>
          <w:szCs w:val="24"/>
          <w:lang w:eastAsia="da-DK"/>
        </w:rPr>
      </w:pPr>
      <w:r w:rsidRPr="008D5355">
        <w:rPr>
          <w:szCs w:val="24"/>
          <w:lang w:eastAsia="da-DK"/>
        </w:rPr>
        <w:t>Catalytic Oxidation</w:t>
      </w:r>
    </w:p>
    <w:p w14:paraId="698BFE9A" w14:textId="06602A2C" w:rsidR="00E61C07" w:rsidRPr="008D5355" w:rsidRDefault="00E61C07" w:rsidP="00E61C07">
      <w:pPr>
        <w:spacing w:line="260" w:lineRule="atLeast"/>
        <w:rPr>
          <w:szCs w:val="24"/>
          <w:lang w:eastAsia="da-DK"/>
        </w:rPr>
      </w:pPr>
      <w:r w:rsidRPr="008D5355">
        <w:rPr>
          <w:szCs w:val="24"/>
          <w:lang w:eastAsia="da-DK"/>
        </w:rPr>
        <w:t xml:space="preserve">Please see </w:t>
      </w:r>
      <w:r w:rsidR="009E2A44">
        <w:rPr>
          <w:szCs w:val="24"/>
          <w:lang w:eastAsia="da-DK"/>
        </w:rPr>
        <w:t>Definition Section III</w:t>
      </w:r>
      <w:r w:rsidRPr="008D5355">
        <w:rPr>
          <w:szCs w:val="24"/>
          <w:lang w:eastAsia="da-DK"/>
        </w:rPr>
        <w:t xml:space="preserve"> herein for a discussion of this technology.</w:t>
      </w:r>
    </w:p>
    <w:p w14:paraId="3A624972" w14:textId="77777777" w:rsidR="004D1D76" w:rsidRDefault="004D1D76" w:rsidP="00E61C07">
      <w:pPr>
        <w:spacing w:line="260" w:lineRule="atLeast"/>
        <w:rPr>
          <w:szCs w:val="24"/>
          <w:lang w:eastAsia="da-DK"/>
        </w:rPr>
      </w:pPr>
    </w:p>
    <w:p w14:paraId="3AB34EFC" w14:textId="7CC51539" w:rsidR="00E61C07" w:rsidRPr="004D1D76" w:rsidRDefault="00E61C07" w:rsidP="00E61C07">
      <w:pPr>
        <w:spacing w:line="260" w:lineRule="atLeast"/>
        <w:rPr>
          <w:b/>
          <w:bCs/>
          <w:szCs w:val="24"/>
          <w:lang w:eastAsia="da-DK"/>
        </w:rPr>
      </w:pPr>
      <w:r w:rsidRPr="004D1D76">
        <w:rPr>
          <w:b/>
          <w:bCs/>
          <w:szCs w:val="24"/>
          <w:lang w:eastAsia="da-DK"/>
        </w:rPr>
        <w:t>Step 2: Eliminate Technically Infeasible Options</w:t>
      </w:r>
    </w:p>
    <w:p w14:paraId="0BE9E8C0" w14:textId="77777777" w:rsidR="00E61C07" w:rsidRPr="008D5355" w:rsidRDefault="00E61C07" w:rsidP="00E61C07">
      <w:pPr>
        <w:spacing w:line="260" w:lineRule="atLeast"/>
        <w:rPr>
          <w:szCs w:val="24"/>
          <w:lang w:eastAsia="da-DK"/>
        </w:rPr>
      </w:pPr>
      <w:r w:rsidRPr="008D5355">
        <w:rPr>
          <w:szCs w:val="24"/>
          <w:lang w:eastAsia="da-DK"/>
        </w:rPr>
        <w:t>The technical feasibility of the VOC emission control technologies determined to be available for HTU Heater (H-1701) is evaluated below.</w:t>
      </w:r>
    </w:p>
    <w:p w14:paraId="3EA4AB90" w14:textId="77777777" w:rsidR="004D1D76" w:rsidRDefault="004D1D76" w:rsidP="00E61C07">
      <w:pPr>
        <w:spacing w:line="260" w:lineRule="atLeast"/>
        <w:rPr>
          <w:szCs w:val="24"/>
          <w:lang w:eastAsia="da-DK"/>
        </w:rPr>
      </w:pPr>
    </w:p>
    <w:p w14:paraId="2792C101" w14:textId="2FCC1FD9" w:rsidR="00E61C07" w:rsidRPr="008D5355" w:rsidRDefault="00E61C07" w:rsidP="00E61C07">
      <w:pPr>
        <w:spacing w:line="260" w:lineRule="atLeast"/>
        <w:rPr>
          <w:szCs w:val="24"/>
          <w:lang w:eastAsia="da-DK"/>
        </w:rPr>
      </w:pPr>
      <w:r w:rsidRPr="008D5355">
        <w:rPr>
          <w:szCs w:val="24"/>
          <w:lang w:eastAsia="da-DK"/>
        </w:rPr>
        <w:t>Good Combustion Practices</w:t>
      </w:r>
    </w:p>
    <w:p w14:paraId="44030021" w14:textId="77777777" w:rsidR="00E61C07" w:rsidRPr="008D5355" w:rsidRDefault="00E61C07" w:rsidP="00E61C07">
      <w:pPr>
        <w:spacing w:line="260" w:lineRule="atLeast"/>
        <w:rPr>
          <w:szCs w:val="24"/>
          <w:lang w:eastAsia="da-DK"/>
        </w:rPr>
      </w:pPr>
      <w:r w:rsidRPr="008D5355">
        <w:rPr>
          <w:szCs w:val="24"/>
          <w:lang w:eastAsia="da-DK"/>
        </w:rPr>
        <w:t>Good combustion practices are an integral component of the design and operation of the heater. Therefore, this option is technically feasible for the heater.</w:t>
      </w:r>
    </w:p>
    <w:p w14:paraId="6707DEA5" w14:textId="77777777" w:rsidR="004D1D76" w:rsidRDefault="004D1D76" w:rsidP="00E61C07">
      <w:pPr>
        <w:spacing w:line="260" w:lineRule="atLeast"/>
        <w:rPr>
          <w:szCs w:val="24"/>
          <w:lang w:eastAsia="da-DK"/>
        </w:rPr>
      </w:pPr>
    </w:p>
    <w:p w14:paraId="4228D7BE" w14:textId="44EE904A" w:rsidR="00E61C07" w:rsidRPr="008D5355" w:rsidRDefault="00E61C07" w:rsidP="00E61C07">
      <w:pPr>
        <w:spacing w:line="260" w:lineRule="atLeast"/>
        <w:rPr>
          <w:szCs w:val="24"/>
          <w:lang w:eastAsia="da-DK"/>
        </w:rPr>
      </w:pPr>
      <w:r w:rsidRPr="008D5355">
        <w:rPr>
          <w:szCs w:val="24"/>
          <w:lang w:eastAsia="da-DK"/>
        </w:rPr>
        <w:t>Thermal Oxidation</w:t>
      </w:r>
    </w:p>
    <w:p w14:paraId="33E96120" w14:textId="77777777" w:rsidR="00E61C07" w:rsidRPr="008D5355" w:rsidRDefault="00E61C07" w:rsidP="00E61C07">
      <w:pPr>
        <w:spacing w:line="260" w:lineRule="atLeast"/>
        <w:rPr>
          <w:szCs w:val="24"/>
          <w:lang w:eastAsia="da-DK"/>
        </w:rPr>
      </w:pPr>
      <w:r w:rsidRPr="008D5355">
        <w:rPr>
          <w:szCs w:val="24"/>
          <w:lang w:eastAsia="da-DK"/>
        </w:rPr>
        <w:t xml:space="preserve">Thermal oxidation is technically feasible for the control of VOC emissions from the heater. </w:t>
      </w:r>
    </w:p>
    <w:p w14:paraId="623219C4" w14:textId="77777777" w:rsidR="004D1D76" w:rsidRDefault="004D1D76" w:rsidP="00E61C07">
      <w:pPr>
        <w:spacing w:line="260" w:lineRule="atLeast"/>
        <w:rPr>
          <w:szCs w:val="24"/>
          <w:lang w:eastAsia="da-DK"/>
        </w:rPr>
      </w:pPr>
    </w:p>
    <w:p w14:paraId="1B3FDEF2" w14:textId="323E9182" w:rsidR="00E61C07" w:rsidRPr="008D5355" w:rsidRDefault="00E61C07" w:rsidP="00E61C07">
      <w:pPr>
        <w:spacing w:line="260" w:lineRule="atLeast"/>
        <w:rPr>
          <w:szCs w:val="24"/>
          <w:lang w:eastAsia="da-DK"/>
        </w:rPr>
      </w:pPr>
      <w:r w:rsidRPr="008D5355">
        <w:rPr>
          <w:szCs w:val="24"/>
          <w:lang w:eastAsia="da-DK"/>
        </w:rPr>
        <w:t>Catalytic Oxidation</w:t>
      </w:r>
    </w:p>
    <w:p w14:paraId="7C58A6FA" w14:textId="77777777" w:rsidR="00E61C07" w:rsidRPr="008D5355" w:rsidRDefault="00E61C07" w:rsidP="00E61C07">
      <w:pPr>
        <w:spacing w:line="260" w:lineRule="atLeast"/>
        <w:rPr>
          <w:szCs w:val="24"/>
          <w:lang w:eastAsia="da-DK"/>
        </w:rPr>
      </w:pPr>
      <w:r w:rsidRPr="008D5355">
        <w:rPr>
          <w:szCs w:val="24"/>
          <w:lang w:eastAsia="da-DK"/>
        </w:rPr>
        <w:t>Catalytic oxidation is technically feasible for the control of VOC emissions from the heater, although due to the considerably low concentration of VOC in the heater’s exhaust stream, the potential effectiveness of a catalytic oxidation system in this case would be limited.</w:t>
      </w:r>
    </w:p>
    <w:p w14:paraId="18F17D88" w14:textId="77777777" w:rsidR="00F438F2" w:rsidRDefault="00F438F2" w:rsidP="00E61C07">
      <w:pPr>
        <w:spacing w:line="260" w:lineRule="atLeast"/>
        <w:rPr>
          <w:szCs w:val="24"/>
          <w:lang w:eastAsia="da-DK"/>
        </w:rPr>
      </w:pPr>
    </w:p>
    <w:p w14:paraId="700AC672" w14:textId="03697784" w:rsidR="00E61C07" w:rsidRPr="00F438F2" w:rsidRDefault="00E61C07" w:rsidP="00E61C07">
      <w:pPr>
        <w:spacing w:line="260" w:lineRule="atLeast"/>
        <w:rPr>
          <w:b/>
          <w:bCs/>
          <w:szCs w:val="24"/>
          <w:lang w:eastAsia="da-DK"/>
        </w:rPr>
      </w:pPr>
      <w:r w:rsidRPr="00F438F2">
        <w:rPr>
          <w:b/>
          <w:bCs/>
          <w:szCs w:val="24"/>
          <w:lang w:eastAsia="da-DK"/>
        </w:rPr>
        <w:t>Step 3: Rank Remaining Control Technologies by Control Effectiveness</w:t>
      </w:r>
    </w:p>
    <w:p w14:paraId="686BE68B" w14:textId="77777777" w:rsidR="00E61C07" w:rsidRPr="008D5355" w:rsidRDefault="00E61C07" w:rsidP="00E61C07">
      <w:pPr>
        <w:spacing w:line="260" w:lineRule="atLeast"/>
        <w:rPr>
          <w:szCs w:val="24"/>
          <w:lang w:eastAsia="da-DK"/>
        </w:rPr>
      </w:pPr>
      <w:r w:rsidRPr="008D5355">
        <w:rPr>
          <w:szCs w:val="24"/>
          <w:lang w:eastAsia="da-DK"/>
        </w:rPr>
        <w:t>The remaining available VOC emission control technologies for HTU Heater (H-1701) are listed below from the highest to lowest potential emission control relative to the emissions unit’s baseline emissions:</w:t>
      </w:r>
    </w:p>
    <w:p w14:paraId="0E784854" w14:textId="1346129F"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Thermal oxidation; </w:t>
      </w:r>
    </w:p>
    <w:p w14:paraId="377B6C39" w14:textId="2FFDB3F6" w:rsidR="00E61C07" w:rsidRPr="008D5355" w:rsidRDefault="00E61C07" w:rsidP="005658EC">
      <w:pPr>
        <w:numPr>
          <w:ilvl w:val="0"/>
          <w:numId w:val="126"/>
        </w:numPr>
        <w:spacing w:after="40" w:line="260" w:lineRule="atLeast"/>
        <w:rPr>
          <w:szCs w:val="24"/>
          <w:lang w:eastAsia="da-DK"/>
        </w:rPr>
      </w:pPr>
      <w:r w:rsidRPr="008D5355">
        <w:rPr>
          <w:szCs w:val="24"/>
          <w:lang w:eastAsia="da-DK"/>
        </w:rPr>
        <w:t>Catalytic oxidation; and</w:t>
      </w:r>
    </w:p>
    <w:p w14:paraId="14F398E8" w14:textId="638D581C" w:rsidR="00E61C07" w:rsidRPr="008D5355" w:rsidRDefault="00E61C07" w:rsidP="005658EC">
      <w:pPr>
        <w:numPr>
          <w:ilvl w:val="0"/>
          <w:numId w:val="126"/>
        </w:numPr>
        <w:spacing w:after="40" w:line="260" w:lineRule="atLeast"/>
        <w:rPr>
          <w:szCs w:val="24"/>
          <w:lang w:eastAsia="da-DK"/>
        </w:rPr>
      </w:pPr>
      <w:r w:rsidRPr="008D5355">
        <w:rPr>
          <w:szCs w:val="24"/>
          <w:lang w:eastAsia="da-DK"/>
        </w:rPr>
        <w:t>Good combustion practices.</w:t>
      </w:r>
    </w:p>
    <w:p w14:paraId="521AC737" w14:textId="77777777" w:rsidR="009E2A44" w:rsidRDefault="009E2A44" w:rsidP="00E61C07">
      <w:pPr>
        <w:spacing w:line="260" w:lineRule="atLeast"/>
        <w:rPr>
          <w:szCs w:val="24"/>
          <w:lang w:eastAsia="da-DK"/>
        </w:rPr>
      </w:pPr>
    </w:p>
    <w:p w14:paraId="603DB9B9" w14:textId="5818C960" w:rsidR="00E61C07" w:rsidRPr="00E601B4" w:rsidRDefault="00E601B4" w:rsidP="00E61C07">
      <w:pPr>
        <w:spacing w:line="260" w:lineRule="atLeast"/>
        <w:rPr>
          <w:b/>
          <w:bCs/>
          <w:szCs w:val="24"/>
          <w:lang w:eastAsia="da-DK"/>
        </w:rPr>
      </w:pPr>
      <w:r w:rsidRPr="00E601B4">
        <w:rPr>
          <w:b/>
          <w:bCs/>
          <w:szCs w:val="24"/>
          <w:lang w:eastAsia="da-DK"/>
        </w:rPr>
        <w:t xml:space="preserve">Step 4: </w:t>
      </w:r>
      <w:r w:rsidR="00E61C07" w:rsidRPr="00E601B4">
        <w:rPr>
          <w:b/>
          <w:bCs/>
          <w:szCs w:val="24"/>
          <w:lang w:eastAsia="da-DK"/>
        </w:rPr>
        <w:t>Evaluate Most Effective Control Options and Document Results</w:t>
      </w:r>
    </w:p>
    <w:p w14:paraId="3B0AC5F3" w14:textId="77777777" w:rsidR="00E61C07" w:rsidRPr="008D5355" w:rsidRDefault="00E61C07" w:rsidP="00E61C07">
      <w:pPr>
        <w:spacing w:line="260" w:lineRule="atLeast"/>
        <w:rPr>
          <w:szCs w:val="24"/>
          <w:lang w:eastAsia="da-DK"/>
        </w:rPr>
      </w:pPr>
      <w:r w:rsidRPr="008D5355">
        <w:rPr>
          <w:szCs w:val="24"/>
          <w:lang w:eastAsia="da-DK"/>
        </w:rPr>
        <w:t>Below, MRL evaluated the cost effectiveness of the installation and operation of the VOC emission control technologies that were determined to be technically feasible for HTU Heater (H-1701).</w:t>
      </w:r>
    </w:p>
    <w:p w14:paraId="47988AD1" w14:textId="77777777" w:rsidR="009E2A44" w:rsidRDefault="009E2A44" w:rsidP="00E61C07">
      <w:pPr>
        <w:spacing w:line="260" w:lineRule="atLeast"/>
        <w:rPr>
          <w:szCs w:val="24"/>
          <w:lang w:eastAsia="da-DK"/>
        </w:rPr>
      </w:pPr>
    </w:p>
    <w:p w14:paraId="2758C9A7" w14:textId="30A68692" w:rsidR="00E61C07" w:rsidRPr="008D5355" w:rsidRDefault="00E61C07" w:rsidP="00E61C07">
      <w:pPr>
        <w:spacing w:line="260" w:lineRule="atLeast"/>
        <w:rPr>
          <w:szCs w:val="24"/>
          <w:lang w:eastAsia="da-DK"/>
        </w:rPr>
      </w:pPr>
      <w:r w:rsidRPr="008D5355">
        <w:rPr>
          <w:szCs w:val="24"/>
          <w:lang w:eastAsia="da-DK"/>
        </w:rPr>
        <w:t>Thermal Oxidation</w:t>
      </w:r>
    </w:p>
    <w:p w14:paraId="143CE55C" w14:textId="77777777" w:rsidR="00E61C07" w:rsidRPr="008D5355" w:rsidRDefault="00E61C07" w:rsidP="00E61C07">
      <w:pPr>
        <w:spacing w:line="260" w:lineRule="atLeast"/>
        <w:rPr>
          <w:szCs w:val="24"/>
          <w:lang w:eastAsia="da-DK"/>
        </w:rPr>
      </w:pPr>
      <w:r w:rsidRPr="008D5355">
        <w:rPr>
          <w:szCs w:val="24"/>
          <w:lang w:eastAsia="da-DK"/>
        </w:rPr>
        <w:t xml:space="preserve">Due to the very low concentration of VOC in its exhaust stream, the application of thermal oxidation to reduce the heater’s VOC emission rate would require the combustion of a considerable amount of fuel to achieve the elevated temperature necessary to promote the oxidation of the small amount of VOC that will be present in the heater’s exhaust stream. This fuel combustion would generate additional combustion pollutants, including VOC. Thus, the VOC emission reduction </w:t>
      </w:r>
      <w:r w:rsidRPr="008D5355">
        <w:rPr>
          <w:szCs w:val="24"/>
          <w:lang w:eastAsia="da-DK"/>
        </w:rPr>
        <w:lastRenderedPageBreak/>
        <w:t>effectiveness of the thermal oxidation system would be reduced, if not negated, because of the VOC generated by the thermal oxidation process.</w:t>
      </w:r>
    </w:p>
    <w:p w14:paraId="1C3ECF61" w14:textId="77777777" w:rsidR="009E2A44" w:rsidRDefault="009E2A44" w:rsidP="00E61C07">
      <w:pPr>
        <w:spacing w:line="260" w:lineRule="atLeast"/>
        <w:rPr>
          <w:szCs w:val="24"/>
          <w:lang w:eastAsia="da-DK"/>
        </w:rPr>
      </w:pPr>
    </w:p>
    <w:p w14:paraId="7F37BE27" w14:textId="5C03E396" w:rsidR="00E61C07" w:rsidRPr="008D5355" w:rsidRDefault="00E61C07" w:rsidP="00E61C07">
      <w:pPr>
        <w:spacing w:line="260" w:lineRule="atLeast"/>
        <w:rPr>
          <w:szCs w:val="24"/>
          <w:lang w:eastAsia="da-DK"/>
        </w:rPr>
      </w:pPr>
      <w:r w:rsidRPr="008D5355">
        <w:rPr>
          <w:szCs w:val="24"/>
          <w:lang w:eastAsia="da-DK"/>
        </w:rPr>
        <w:t>In summary, the addition of a second thermal oxidation process to the heater system may not reduce the heater’s VOC emissions by any appreciable amount, if at all and this add-on control technology would considerably increase the energy requirements of the heater system while notably increasing the amount of combustion pollutants, such as NOx and CO2, emitted into the atmosphere. Furthermore, research of EPA’s RBLC database indicates thermal oxidation has not been used to control VOC emissions from a comparable heater. These factors indicate it is not technically feasible to use thermal oxidation to control VOC emissions from the heater.</w:t>
      </w:r>
    </w:p>
    <w:p w14:paraId="37698736" w14:textId="77777777" w:rsidR="009E2A44" w:rsidRDefault="009E2A44" w:rsidP="00E61C07">
      <w:pPr>
        <w:spacing w:line="260" w:lineRule="atLeast"/>
        <w:rPr>
          <w:szCs w:val="24"/>
          <w:lang w:eastAsia="da-DK"/>
        </w:rPr>
      </w:pPr>
    </w:p>
    <w:p w14:paraId="1886E62A" w14:textId="7F8549B4" w:rsidR="00E61C07" w:rsidRPr="008D5355" w:rsidRDefault="00E61C07" w:rsidP="00E61C07">
      <w:pPr>
        <w:spacing w:line="260" w:lineRule="atLeast"/>
        <w:rPr>
          <w:szCs w:val="24"/>
          <w:lang w:eastAsia="da-DK"/>
        </w:rPr>
      </w:pPr>
      <w:r w:rsidRPr="008D5355">
        <w:rPr>
          <w:szCs w:val="24"/>
          <w:lang w:eastAsia="da-DK"/>
        </w:rPr>
        <w:t xml:space="preserve">Lastly, MRL estimated a capital cost of approximately $2,500,000 – $3,000,000 to install piping, associated equipment (e.g., valves and instrumentation) and a thermal oxidizer to collect and control the heater’s VOC emissions of 0.53 </w:t>
      </w:r>
      <w:proofErr w:type="spellStart"/>
      <w:r w:rsidRPr="008D5355">
        <w:rPr>
          <w:szCs w:val="24"/>
          <w:lang w:eastAsia="da-DK"/>
        </w:rPr>
        <w:t>tpy</w:t>
      </w:r>
      <w:proofErr w:type="spellEnd"/>
      <w:r w:rsidRPr="008D5355">
        <w:rPr>
          <w:szCs w:val="24"/>
          <w:lang w:eastAsia="da-DK"/>
        </w:rPr>
        <w:t xml:space="preserve">. Furthermore, annual operating costs (e.g., fuel, electricity, maintenance labor and maintenance materials) required to operate and maintain the thermal oxidizer would make it even less cost-effective. </w:t>
      </w:r>
    </w:p>
    <w:p w14:paraId="2F2E7B63" w14:textId="77777777" w:rsidR="009E2A44" w:rsidRDefault="009E2A44" w:rsidP="00E61C07">
      <w:pPr>
        <w:spacing w:line="260" w:lineRule="atLeast"/>
        <w:rPr>
          <w:szCs w:val="24"/>
          <w:lang w:eastAsia="da-DK"/>
        </w:rPr>
      </w:pPr>
    </w:p>
    <w:p w14:paraId="0A38A6D0" w14:textId="6674F02A" w:rsidR="00E61C07" w:rsidRPr="008D5355" w:rsidRDefault="00E61C07" w:rsidP="00E61C07">
      <w:pPr>
        <w:spacing w:line="260" w:lineRule="atLeast"/>
        <w:rPr>
          <w:szCs w:val="24"/>
          <w:lang w:eastAsia="da-DK"/>
        </w:rPr>
      </w:pPr>
      <w:r w:rsidRPr="008D5355">
        <w:rPr>
          <w:szCs w:val="24"/>
          <w:lang w:eastAsia="da-DK"/>
        </w:rPr>
        <w:t>Based on the above-described reasons, MRL concluded that it would not be cost effective to install a thermal oxidizer for H-1701. Therefore, MRL eliminated thermal oxidation from consideration as the maximum air pollution control capability for the heater’s VOC emissions.</w:t>
      </w:r>
    </w:p>
    <w:p w14:paraId="2F3D30A2" w14:textId="77777777" w:rsidR="009E2A44" w:rsidRDefault="009E2A44" w:rsidP="00E61C07">
      <w:pPr>
        <w:spacing w:line="260" w:lineRule="atLeast"/>
        <w:rPr>
          <w:szCs w:val="24"/>
          <w:lang w:eastAsia="da-DK"/>
        </w:rPr>
      </w:pPr>
    </w:p>
    <w:p w14:paraId="3A642CF7" w14:textId="597F84B3" w:rsidR="00E61C07" w:rsidRPr="008D5355" w:rsidRDefault="00E61C07" w:rsidP="00E61C07">
      <w:pPr>
        <w:spacing w:line="260" w:lineRule="atLeast"/>
        <w:rPr>
          <w:szCs w:val="24"/>
          <w:lang w:eastAsia="da-DK"/>
        </w:rPr>
      </w:pPr>
      <w:r w:rsidRPr="008D5355">
        <w:rPr>
          <w:szCs w:val="24"/>
          <w:lang w:eastAsia="da-DK"/>
        </w:rPr>
        <w:t>Catalytic Oxidation</w:t>
      </w:r>
    </w:p>
    <w:p w14:paraId="301DCA6F" w14:textId="440A7FCA" w:rsidR="00E61C07" w:rsidRPr="008D5355" w:rsidRDefault="00D4160B" w:rsidP="00E61C07">
      <w:pPr>
        <w:spacing w:line="260" w:lineRule="atLeast"/>
        <w:rPr>
          <w:szCs w:val="24"/>
          <w:lang w:eastAsia="da-DK"/>
        </w:rPr>
      </w:pPr>
      <w:r>
        <w:rPr>
          <w:szCs w:val="24"/>
          <w:lang w:eastAsia="da-DK"/>
        </w:rPr>
        <w:t>C</w:t>
      </w:r>
      <w:r w:rsidR="00E61C07" w:rsidRPr="008D5355">
        <w:rPr>
          <w:szCs w:val="24"/>
          <w:lang w:eastAsia="da-DK"/>
        </w:rPr>
        <w:t>atalysts require a stable temperature window and minimum gas temperature to achieve and maintain VOC oxidation activity. Exhaust gas temperatures for H-1701 (burning refinery off gas) currently range from about 550 to 750 °F and are expected to fall further when the unit switches to RFU off gas. These temperatures are generally below or at the lower end of the optimal temperature range of catalytic oxidation (650 – 1000°F). Maintaining catalyst inlet temperature within the required window would therefore require substantial modification of the unit’s convective heat recovery system and addition of gas pre heating controls.</w:t>
      </w:r>
    </w:p>
    <w:p w14:paraId="0AD4D48B" w14:textId="77777777" w:rsidR="009E2A44" w:rsidRDefault="009E2A44" w:rsidP="00E61C07">
      <w:pPr>
        <w:spacing w:line="260" w:lineRule="atLeast"/>
        <w:rPr>
          <w:szCs w:val="24"/>
          <w:lang w:eastAsia="da-DK"/>
        </w:rPr>
      </w:pPr>
    </w:p>
    <w:p w14:paraId="01EBE1D7" w14:textId="1B9A55A8" w:rsidR="00E61C07" w:rsidRPr="008D5355" w:rsidRDefault="00E61C07" w:rsidP="00E61C07">
      <w:pPr>
        <w:spacing w:line="260" w:lineRule="atLeast"/>
        <w:rPr>
          <w:szCs w:val="24"/>
          <w:lang w:eastAsia="da-DK"/>
        </w:rPr>
      </w:pPr>
      <w:r w:rsidRPr="008D5355">
        <w:rPr>
          <w:szCs w:val="24"/>
          <w:lang w:eastAsia="da-DK"/>
        </w:rPr>
        <w:t xml:space="preserve">In addition, fuel gas to the heater will contain hydrocarbons, sulfur species, particulates, which can poison or foul common oxidation catalysts, deactivating the catalyst and reducing both activity and service life. This makes it difficult to achieve and maintain the necessary VOC oxidation rates. To avoid deactivation of catalysts would require gas pretreatment and/or use of specialized, poison tolerant catalysts. These mitigations add complexity, capital expense, and ongoing maintenance requirements, and may not fully eliminate the risk of frequent catalyst replacement or unexpected performance loss.    </w:t>
      </w:r>
    </w:p>
    <w:p w14:paraId="739A16E7" w14:textId="77777777" w:rsidR="009E2A44" w:rsidRDefault="009E2A44" w:rsidP="00E61C07">
      <w:pPr>
        <w:spacing w:line="260" w:lineRule="atLeast"/>
        <w:rPr>
          <w:szCs w:val="24"/>
          <w:lang w:eastAsia="da-DK"/>
        </w:rPr>
      </w:pPr>
    </w:p>
    <w:p w14:paraId="51439C98" w14:textId="723EF06A" w:rsidR="00E61C07" w:rsidRPr="008D5355" w:rsidRDefault="00E61C07" w:rsidP="00E61C07">
      <w:pPr>
        <w:spacing w:line="260" w:lineRule="atLeast"/>
        <w:rPr>
          <w:szCs w:val="24"/>
          <w:lang w:eastAsia="da-DK"/>
        </w:rPr>
      </w:pPr>
      <w:r w:rsidRPr="008D5355">
        <w:rPr>
          <w:szCs w:val="24"/>
          <w:lang w:eastAsia="da-DK"/>
        </w:rPr>
        <w:t xml:space="preserve">Moreover, adding a catalytic bed will require installation of an ID fan, which will pull flue gases out of the combustion chamber, creating negative pressure within the system to ensure that flue gases are effectively directed through the catalytic oxidizer before being discharged. Moreover, the heat exchanger system will need to be designed with multiple, independently controlled sections or circuits to improve efficiency and operational flexibility. </w:t>
      </w:r>
    </w:p>
    <w:p w14:paraId="7CD1A597" w14:textId="77777777" w:rsidR="009E2A44" w:rsidRDefault="009E2A44" w:rsidP="00E61C07">
      <w:pPr>
        <w:spacing w:line="260" w:lineRule="atLeast"/>
        <w:rPr>
          <w:szCs w:val="24"/>
          <w:lang w:eastAsia="da-DK"/>
        </w:rPr>
      </w:pPr>
    </w:p>
    <w:p w14:paraId="29DB427F" w14:textId="796D9A9E" w:rsidR="00E61C07" w:rsidRPr="008D5355" w:rsidRDefault="00E61C07" w:rsidP="00E61C07">
      <w:pPr>
        <w:spacing w:line="260" w:lineRule="atLeast"/>
        <w:rPr>
          <w:szCs w:val="24"/>
          <w:lang w:eastAsia="da-DK"/>
        </w:rPr>
      </w:pPr>
      <w:r w:rsidRPr="008D5355">
        <w:rPr>
          <w:szCs w:val="24"/>
          <w:lang w:eastAsia="da-DK"/>
        </w:rPr>
        <w:t xml:space="preserve">MRL estimated a capital cost of approximately $2,000,000 to install piping, associated equipment (e.g., valves and instrumentation) and a catalytic oxidizer to collect and control the heater’s VOC emissions. Furthermore, annual operating costs (e.g., periodic catalytic replacements, electricity, maintenance labor and maintenance materials) required to operate and maintain the catalytic oxidizer would make it even less cost-effective.  </w:t>
      </w:r>
    </w:p>
    <w:p w14:paraId="2E89A9AC" w14:textId="77777777" w:rsidR="009E2A44" w:rsidRDefault="009E2A44" w:rsidP="00E61C07">
      <w:pPr>
        <w:spacing w:line="260" w:lineRule="atLeast"/>
        <w:rPr>
          <w:szCs w:val="24"/>
          <w:lang w:eastAsia="da-DK"/>
        </w:rPr>
      </w:pPr>
    </w:p>
    <w:p w14:paraId="5B92D35C" w14:textId="4538C927" w:rsidR="00E61C07" w:rsidRPr="008D5355" w:rsidRDefault="00E61C07" w:rsidP="00E61C07">
      <w:pPr>
        <w:spacing w:line="260" w:lineRule="atLeast"/>
        <w:rPr>
          <w:szCs w:val="24"/>
          <w:lang w:eastAsia="da-DK"/>
        </w:rPr>
      </w:pPr>
      <w:r w:rsidRPr="008D5355">
        <w:rPr>
          <w:szCs w:val="24"/>
          <w:lang w:eastAsia="da-DK"/>
        </w:rPr>
        <w:lastRenderedPageBreak/>
        <w:t>Based on the above-described reasons, MRL concluded that it would not be cost effective to install a catalytic oxidizer for H-1701. Therefore, MRL eliminated catalytic oxidation from consideration as the maximum air pollution control capability for the heater’s VOC emissions.</w:t>
      </w:r>
    </w:p>
    <w:p w14:paraId="56F4352C" w14:textId="77777777" w:rsidR="009E2A44" w:rsidRDefault="009E2A44" w:rsidP="00E61C07">
      <w:pPr>
        <w:spacing w:line="260" w:lineRule="atLeast"/>
        <w:rPr>
          <w:szCs w:val="24"/>
          <w:lang w:eastAsia="da-DK"/>
        </w:rPr>
      </w:pPr>
    </w:p>
    <w:p w14:paraId="2AC3465E" w14:textId="0040F499" w:rsidR="00E61C07" w:rsidRPr="008D5355" w:rsidRDefault="00E61C07" w:rsidP="00E61C07">
      <w:pPr>
        <w:spacing w:line="260" w:lineRule="atLeast"/>
        <w:rPr>
          <w:szCs w:val="24"/>
          <w:lang w:eastAsia="da-DK"/>
        </w:rPr>
      </w:pPr>
      <w:r w:rsidRPr="008D5355">
        <w:rPr>
          <w:szCs w:val="24"/>
          <w:lang w:eastAsia="da-DK"/>
        </w:rPr>
        <w:t>Good Combustion Practices</w:t>
      </w:r>
    </w:p>
    <w:p w14:paraId="206F44BD" w14:textId="77777777" w:rsidR="00E61C07" w:rsidRPr="008D5355" w:rsidRDefault="00E61C07" w:rsidP="00E61C07">
      <w:pPr>
        <w:spacing w:line="260" w:lineRule="atLeast"/>
        <w:rPr>
          <w:szCs w:val="24"/>
          <w:lang w:eastAsia="da-DK"/>
        </w:rPr>
      </w:pPr>
      <w:r w:rsidRPr="008D5355">
        <w:rPr>
          <w:szCs w:val="24"/>
          <w:lang w:eastAsia="da-DK"/>
        </w:rPr>
        <w:t>The only remaining available VOC emission control technology for the HTU Heater (H-1701) is good combustion practices, which will be an integral component of the design and operation of the heater.</w:t>
      </w:r>
    </w:p>
    <w:p w14:paraId="717C3637" w14:textId="77777777" w:rsidR="009E2A44" w:rsidRDefault="009E2A44" w:rsidP="00E61C07">
      <w:pPr>
        <w:spacing w:line="260" w:lineRule="atLeast"/>
        <w:rPr>
          <w:szCs w:val="24"/>
          <w:lang w:eastAsia="da-DK"/>
        </w:rPr>
      </w:pPr>
    </w:p>
    <w:p w14:paraId="67ACD02A" w14:textId="71A8BD89" w:rsidR="00E61C07" w:rsidRPr="009E2A44" w:rsidRDefault="00E61C07" w:rsidP="00E61C07">
      <w:pPr>
        <w:spacing w:line="260" w:lineRule="atLeast"/>
        <w:rPr>
          <w:b/>
          <w:bCs/>
          <w:szCs w:val="24"/>
          <w:lang w:eastAsia="da-DK"/>
        </w:rPr>
      </w:pPr>
      <w:r w:rsidRPr="009E2A44">
        <w:rPr>
          <w:b/>
          <w:bCs/>
          <w:szCs w:val="24"/>
          <w:lang w:eastAsia="da-DK"/>
        </w:rPr>
        <w:t>Step 5: Select Maximum Air Pollution Control Capability</w:t>
      </w:r>
    </w:p>
    <w:p w14:paraId="6BBABC5D" w14:textId="77777777" w:rsidR="00E61C07" w:rsidRDefault="00E61C07" w:rsidP="00E61C07">
      <w:pPr>
        <w:spacing w:line="260" w:lineRule="atLeast"/>
        <w:rPr>
          <w:szCs w:val="24"/>
          <w:lang w:eastAsia="da-DK"/>
        </w:rPr>
      </w:pPr>
      <w:r w:rsidRPr="008D5355">
        <w:rPr>
          <w:szCs w:val="24"/>
          <w:lang w:eastAsia="da-DK"/>
        </w:rPr>
        <w:t>MRL determined that good combustion practices represent the maximum air pollution control capability for the VOC emissions from HTU Heater (H-1701). Therefore, MRL will control VOC emissions from the heater by using good combustion practices and comply with the following emission limitation to reflect the performance of the maximum air pollution control capability for this unit:</w:t>
      </w:r>
    </w:p>
    <w:p w14:paraId="252985FD" w14:textId="77777777" w:rsidR="009E2A44" w:rsidRPr="008D5355" w:rsidRDefault="009E2A44" w:rsidP="00E61C07">
      <w:pPr>
        <w:spacing w:line="260" w:lineRule="atLeast"/>
        <w:rPr>
          <w:szCs w:val="24"/>
          <w:lang w:eastAsia="da-DK"/>
        </w:rPr>
      </w:pPr>
    </w:p>
    <w:p w14:paraId="567D88DA" w14:textId="3D98862C" w:rsidR="00E61C07" w:rsidRPr="008D5355" w:rsidRDefault="00E61C07" w:rsidP="005658EC">
      <w:pPr>
        <w:numPr>
          <w:ilvl w:val="0"/>
          <w:numId w:val="126"/>
        </w:numPr>
        <w:spacing w:after="40" w:line="260" w:lineRule="atLeast"/>
        <w:rPr>
          <w:szCs w:val="24"/>
          <w:lang w:eastAsia="da-DK"/>
        </w:rPr>
      </w:pPr>
      <w:r w:rsidRPr="008D5355">
        <w:rPr>
          <w:szCs w:val="24"/>
          <w:lang w:eastAsia="da-DK"/>
        </w:rPr>
        <w:t xml:space="preserve">VOC emissions from the heater shall not exceed 0.0054 </w:t>
      </w:r>
      <w:proofErr w:type="spellStart"/>
      <w:r w:rsidRPr="008D5355">
        <w:rPr>
          <w:szCs w:val="24"/>
          <w:lang w:eastAsia="da-DK"/>
        </w:rPr>
        <w:t>lb</w:t>
      </w:r>
      <w:proofErr w:type="spellEnd"/>
      <w:r w:rsidRPr="008D5355">
        <w:rPr>
          <w:szCs w:val="24"/>
          <w:lang w:eastAsia="da-DK"/>
        </w:rPr>
        <w:t>/MMBtu (HHV) on an average of three 1-hr runs.</w:t>
      </w:r>
    </w:p>
    <w:p w14:paraId="7DD690B3" w14:textId="77777777" w:rsidR="00E61C07" w:rsidRDefault="00E61C07" w:rsidP="00E61C07">
      <w:pPr>
        <w:spacing w:line="260" w:lineRule="atLeast"/>
        <w:rPr>
          <w:b/>
          <w:bCs/>
          <w:szCs w:val="24"/>
          <w:highlight w:val="yellow"/>
          <w:lang w:eastAsia="da-DK"/>
        </w:rPr>
      </w:pPr>
    </w:p>
    <w:p w14:paraId="6B4A5B09" w14:textId="4E7D3ED2" w:rsidR="009E55F7" w:rsidRPr="009E55F7" w:rsidRDefault="009E55F7" w:rsidP="009E55F7">
      <w:pPr>
        <w:spacing w:line="260" w:lineRule="atLeast"/>
        <w:rPr>
          <w:b/>
          <w:bCs/>
          <w:szCs w:val="24"/>
          <w:lang w:eastAsia="da-DK"/>
        </w:rPr>
      </w:pPr>
      <w:r w:rsidRPr="009A671B">
        <w:rPr>
          <w:b/>
          <w:bCs/>
          <w:szCs w:val="24"/>
          <w:lang w:eastAsia="da-DK"/>
        </w:rPr>
        <w:t>SSM Limits for Existing Heaters H-4101, H-4102, H-3815A/B, and H-4601</w:t>
      </w:r>
      <w:bookmarkEnd w:id="140"/>
      <w:bookmarkEnd w:id="141"/>
    </w:p>
    <w:p w14:paraId="1E935FA2" w14:textId="77777777" w:rsidR="009E55F7" w:rsidRPr="009E55F7" w:rsidRDefault="009E55F7" w:rsidP="009E55F7">
      <w:pPr>
        <w:spacing w:line="260" w:lineRule="atLeast"/>
        <w:rPr>
          <w:b/>
          <w:bCs/>
          <w:szCs w:val="24"/>
          <w:lang w:eastAsia="da-DK"/>
        </w:rPr>
      </w:pPr>
    </w:p>
    <w:p w14:paraId="2186D43D" w14:textId="77777777" w:rsidR="00E61C07" w:rsidRPr="00E61C07" w:rsidRDefault="00E61C07" w:rsidP="00E61C07">
      <w:pPr>
        <w:tabs>
          <w:tab w:val="left" w:pos="720"/>
        </w:tabs>
        <w:spacing w:line="260" w:lineRule="atLeast"/>
        <w:rPr>
          <w:szCs w:val="24"/>
          <w:lang w:eastAsia="da-DK"/>
        </w:rPr>
      </w:pPr>
      <w:r w:rsidRPr="00E61C07">
        <w:rPr>
          <w:szCs w:val="24"/>
          <w:lang w:eastAsia="da-DK"/>
        </w:rPr>
        <w:t xml:space="preserve">MRL conducted the top-down 5-step BACT analysis for each of the following existing heaters to establish a </w:t>
      </w:r>
      <w:proofErr w:type="spellStart"/>
      <w:r w:rsidRPr="00E61C07">
        <w:rPr>
          <w:szCs w:val="24"/>
          <w:lang w:eastAsia="da-DK"/>
        </w:rPr>
        <w:t>lb</w:t>
      </w:r>
      <w:proofErr w:type="spellEnd"/>
      <w:r w:rsidRPr="00E61C07">
        <w:rPr>
          <w:szCs w:val="24"/>
          <w:lang w:eastAsia="da-DK"/>
        </w:rPr>
        <w:t>/</w:t>
      </w:r>
      <w:proofErr w:type="spellStart"/>
      <w:r w:rsidRPr="00E61C07">
        <w:rPr>
          <w:szCs w:val="24"/>
          <w:lang w:eastAsia="da-DK"/>
        </w:rPr>
        <w:t>hr</w:t>
      </w:r>
      <w:proofErr w:type="spellEnd"/>
      <w:r w:rsidRPr="00E61C07">
        <w:rPr>
          <w:szCs w:val="24"/>
          <w:lang w:eastAsia="da-DK"/>
        </w:rPr>
        <w:t>-based NOx emission limit during SSM periods of the fuel combustion unit:</w:t>
      </w:r>
    </w:p>
    <w:p w14:paraId="4C88E214" w14:textId="5A887E75" w:rsidR="00E61C07" w:rsidRPr="00E61C07" w:rsidRDefault="00E61C07" w:rsidP="005658EC">
      <w:pPr>
        <w:numPr>
          <w:ilvl w:val="0"/>
          <w:numId w:val="126"/>
        </w:numPr>
        <w:spacing w:after="40" w:line="260" w:lineRule="atLeast"/>
        <w:rPr>
          <w:szCs w:val="24"/>
          <w:lang w:eastAsia="da-DK"/>
        </w:rPr>
      </w:pPr>
      <w:r w:rsidRPr="00E61C07">
        <w:rPr>
          <w:szCs w:val="24"/>
          <w:lang w:eastAsia="da-DK"/>
        </w:rPr>
        <w:t>RFU Combined Feed Heater (H-4101);</w:t>
      </w:r>
    </w:p>
    <w:p w14:paraId="3A5602C4" w14:textId="5630AF00" w:rsidR="00E61C07" w:rsidRPr="00E61C07" w:rsidRDefault="00E61C07" w:rsidP="005658EC">
      <w:pPr>
        <w:numPr>
          <w:ilvl w:val="0"/>
          <w:numId w:val="126"/>
        </w:numPr>
        <w:spacing w:after="40" w:line="260" w:lineRule="atLeast"/>
        <w:rPr>
          <w:szCs w:val="24"/>
          <w:lang w:eastAsia="da-DK"/>
        </w:rPr>
      </w:pPr>
      <w:r w:rsidRPr="00E61C07">
        <w:rPr>
          <w:szCs w:val="24"/>
          <w:lang w:eastAsia="da-DK"/>
        </w:rPr>
        <w:t>RFU Fractionator Feed Heater (H-4102);</w:t>
      </w:r>
    </w:p>
    <w:p w14:paraId="10B4E974" w14:textId="04AB4F18" w:rsidR="00E61C07" w:rsidRPr="00E61C07" w:rsidRDefault="00E61C07" w:rsidP="005658EC">
      <w:pPr>
        <w:numPr>
          <w:ilvl w:val="0"/>
          <w:numId w:val="126"/>
        </w:numPr>
        <w:spacing w:after="40" w:line="260" w:lineRule="atLeast"/>
        <w:rPr>
          <w:szCs w:val="24"/>
          <w:lang w:eastAsia="da-DK"/>
        </w:rPr>
      </w:pPr>
      <w:r w:rsidRPr="00E61C07">
        <w:rPr>
          <w:szCs w:val="24"/>
          <w:lang w:eastAsia="da-DK"/>
        </w:rPr>
        <w:t>#3 Hydrogen Plant Reformer Heaters (H-3815A/B); and</w:t>
      </w:r>
    </w:p>
    <w:p w14:paraId="377F78DD" w14:textId="2563D49C" w:rsidR="00E61C07" w:rsidRDefault="00E61C07" w:rsidP="005658EC">
      <w:pPr>
        <w:numPr>
          <w:ilvl w:val="0"/>
          <w:numId w:val="126"/>
        </w:numPr>
        <w:spacing w:after="40" w:line="260" w:lineRule="atLeast"/>
        <w:rPr>
          <w:szCs w:val="24"/>
          <w:lang w:eastAsia="da-DK"/>
        </w:rPr>
      </w:pPr>
      <w:r w:rsidRPr="00E61C07">
        <w:rPr>
          <w:szCs w:val="24"/>
          <w:lang w:eastAsia="da-DK"/>
        </w:rPr>
        <w:t>#4 Hydrogen Plant Reformer Heater (H-4601).</w:t>
      </w:r>
    </w:p>
    <w:p w14:paraId="00B5962B" w14:textId="77777777" w:rsidR="00E61C07" w:rsidRDefault="00E61C07" w:rsidP="00E61C07">
      <w:pPr>
        <w:tabs>
          <w:tab w:val="left" w:pos="720"/>
        </w:tabs>
        <w:spacing w:line="260" w:lineRule="atLeast"/>
        <w:rPr>
          <w:szCs w:val="24"/>
          <w:lang w:eastAsia="da-DK"/>
        </w:rPr>
      </w:pPr>
    </w:p>
    <w:p w14:paraId="2687F9A7" w14:textId="304C7873" w:rsidR="009E55F7" w:rsidRPr="009E55F7" w:rsidRDefault="009E55F7" w:rsidP="00E61C07">
      <w:pPr>
        <w:tabs>
          <w:tab w:val="left" w:pos="720"/>
        </w:tabs>
        <w:spacing w:line="260" w:lineRule="atLeast"/>
        <w:rPr>
          <w:b/>
          <w:bCs/>
          <w:szCs w:val="24"/>
          <w:lang w:eastAsia="da-DK"/>
        </w:rPr>
      </w:pPr>
      <w:r w:rsidRPr="009E55F7">
        <w:rPr>
          <w:b/>
          <w:bCs/>
          <w:szCs w:val="24"/>
          <w:lang w:eastAsia="da-DK"/>
        </w:rPr>
        <w:t>Step 1: Identify all Control Options</w:t>
      </w:r>
    </w:p>
    <w:p w14:paraId="49813FED"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In the original BACT analyses for the listed existing heaters, available control options for steady state operation of these heaters considered:</w:t>
      </w:r>
    </w:p>
    <w:p w14:paraId="7E7E5324"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 xml:space="preserve">LNBS/ULBNs (Good Combustion Practices); </w:t>
      </w:r>
    </w:p>
    <w:p w14:paraId="4F48896F"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SCR;</w:t>
      </w:r>
    </w:p>
    <w:p w14:paraId="2CCD3CD2"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 xml:space="preserve">SNCR; and </w:t>
      </w:r>
    </w:p>
    <w:p w14:paraId="58A3016E" w14:textId="77777777" w:rsidR="009E55F7" w:rsidRPr="009E55F7" w:rsidRDefault="009E55F7" w:rsidP="00EE04E0">
      <w:pPr>
        <w:numPr>
          <w:ilvl w:val="0"/>
          <w:numId w:val="126"/>
        </w:numPr>
        <w:spacing w:after="40" w:line="260" w:lineRule="atLeast"/>
        <w:rPr>
          <w:szCs w:val="24"/>
          <w:lang w:eastAsia="da-DK"/>
        </w:rPr>
      </w:pPr>
      <w:r w:rsidRPr="009E55F7">
        <w:rPr>
          <w:szCs w:val="24"/>
          <w:lang w:eastAsia="da-DK"/>
        </w:rPr>
        <w:t xml:space="preserve">NSCR.  </w:t>
      </w:r>
    </w:p>
    <w:p w14:paraId="007ABB32" w14:textId="251B9426"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Each of these technologies </w:t>
      </w:r>
      <w:r w:rsidR="00D4160B">
        <w:rPr>
          <w:szCs w:val="24"/>
          <w:lang w:eastAsia="da-DK"/>
        </w:rPr>
        <w:t xml:space="preserve">are described in </w:t>
      </w:r>
      <w:r w:rsidR="00252F80">
        <w:rPr>
          <w:szCs w:val="24"/>
          <w:lang w:eastAsia="da-DK"/>
        </w:rPr>
        <w:t xml:space="preserve">the Definition </w:t>
      </w:r>
      <w:r w:rsidR="00D4160B">
        <w:rPr>
          <w:szCs w:val="24"/>
          <w:lang w:eastAsia="da-DK"/>
        </w:rPr>
        <w:t>Section</w:t>
      </w:r>
      <w:r w:rsidR="00252F80">
        <w:rPr>
          <w:szCs w:val="24"/>
          <w:lang w:eastAsia="da-DK"/>
        </w:rPr>
        <w:t xml:space="preserve"> IV, V, VI and VII, respectively.</w:t>
      </w:r>
    </w:p>
    <w:p w14:paraId="7F6C25A8"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In addition, MRL evaluated potential ways to minimize the startup period, maintain optimal oxygen content and reduce NOx emissions from each heater while maintaining and balancing heater startup operating safety in accordance with the startup procedures. However, a cold startup process can normally take up to 24 hours and maintaining NOx emissions in compliance with the short-term </w:t>
      </w:r>
      <w:proofErr w:type="spellStart"/>
      <w:r w:rsidRPr="009E55F7">
        <w:rPr>
          <w:szCs w:val="24"/>
          <w:lang w:eastAsia="da-DK"/>
        </w:rPr>
        <w:t>lb</w:t>
      </w:r>
      <w:proofErr w:type="spellEnd"/>
      <w:r w:rsidRPr="009E55F7">
        <w:rPr>
          <w:szCs w:val="24"/>
          <w:lang w:eastAsia="da-DK"/>
        </w:rPr>
        <w:t xml:space="preserve">/MMBtu-based emission limits during the entire startup period can be challenging.  To that end, MRL proposes the above-mentioned best management practices that would minimize emissions by reducing the duration of startup. Minimizing the duration of the startup combined with a higher </w:t>
      </w:r>
      <w:proofErr w:type="spellStart"/>
      <w:r w:rsidRPr="009E55F7">
        <w:rPr>
          <w:szCs w:val="24"/>
          <w:lang w:eastAsia="da-DK"/>
        </w:rPr>
        <w:t>lb</w:t>
      </w:r>
      <w:proofErr w:type="spellEnd"/>
      <w:r w:rsidRPr="009E55F7">
        <w:rPr>
          <w:szCs w:val="24"/>
          <w:lang w:eastAsia="da-DK"/>
        </w:rPr>
        <w:t>/MMBtu limit to reflect steady state controls are not fully functional during these periods.</w:t>
      </w:r>
    </w:p>
    <w:p w14:paraId="72ED9C95"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2: Eliminate Technically Infeasible Options</w:t>
      </w:r>
    </w:p>
    <w:p w14:paraId="209D03EE" w14:textId="77777777" w:rsidR="009E55F7" w:rsidRDefault="009E55F7" w:rsidP="00297549">
      <w:pPr>
        <w:tabs>
          <w:tab w:val="left" w:pos="720"/>
        </w:tabs>
        <w:spacing w:line="260" w:lineRule="atLeast"/>
        <w:rPr>
          <w:szCs w:val="24"/>
          <w:lang w:eastAsia="da-DK"/>
        </w:rPr>
      </w:pPr>
      <w:r w:rsidRPr="009E55F7">
        <w:rPr>
          <w:szCs w:val="24"/>
          <w:lang w:eastAsia="da-DK"/>
        </w:rPr>
        <w:lastRenderedPageBreak/>
        <w:t>During SSM periods, none of the add-on NO</w:t>
      </w:r>
      <w:r w:rsidRPr="009E55F7">
        <w:rPr>
          <w:szCs w:val="24"/>
          <w:vertAlign w:val="subscript"/>
          <w:lang w:eastAsia="da-DK"/>
        </w:rPr>
        <w:t>x</w:t>
      </w:r>
      <w:r w:rsidRPr="009E55F7">
        <w:rPr>
          <w:szCs w:val="24"/>
          <w:lang w:eastAsia="da-DK"/>
        </w:rPr>
        <w:t xml:space="preserve"> control devices are up to temperature to offer the level of NO</w:t>
      </w:r>
      <w:r w:rsidRPr="009E55F7">
        <w:rPr>
          <w:szCs w:val="24"/>
          <w:vertAlign w:val="subscript"/>
          <w:lang w:eastAsia="da-DK"/>
        </w:rPr>
        <w:t>x</w:t>
      </w:r>
      <w:r w:rsidRPr="009E55F7">
        <w:rPr>
          <w:szCs w:val="24"/>
          <w:lang w:eastAsia="da-DK"/>
        </w:rPr>
        <w:t xml:space="preserve"> control required for meeting the existing </w:t>
      </w:r>
      <w:proofErr w:type="spellStart"/>
      <w:r w:rsidRPr="009E55F7">
        <w:rPr>
          <w:szCs w:val="24"/>
          <w:lang w:eastAsia="da-DK"/>
        </w:rPr>
        <w:t>lb</w:t>
      </w:r>
      <w:proofErr w:type="spellEnd"/>
      <w:r w:rsidRPr="009E55F7">
        <w:rPr>
          <w:szCs w:val="24"/>
          <w:lang w:eastAsia="da-DK"/>
        </w:rPr>
        <w:t xml:space="preserve">/MMBtu permit limit of each heater. While each existing heater can comply with its </w:t>
      </w:r>
      <w:proofErr w:type="spellStart"/>
      <w:r w:rsidRPr="009E55F7">
        <w:rPr>
          <w:szCs w:val="24"/>
          <w:lang w:eastAsia="da-DK"/>
        </w:rPr>
        <w:t>lb</w:t>
      </w:r>
      <w:proofErr w:type="spellEnd"/>
      <w:r w:rsidRPr="009E55F7">
        <w:rPr>
          <w:szCs w:val="24"/>
          <w:lang w:eastAsia="da-DK"/>
        </w:rPr>
        <w:t xml:space="preserve">/MMBtu steady state BACT limit (as a 30-day rolling average) during steady state operations, its emission rate during SSM periods may exceed the existing </w:t>
      </w:r>
      <w:proofErr w:type="spellStart"/>
      <w:r w:rsidRPr="009E55F7">
        <w:rPr>
          <w:szCs w:val="24"/>
          <w:lang w:eastAsia="da-DK"/>
        </w:rPr>
        <w:t>lb</w:t>
      </w:r>
      <w:proofErr w:type="spellEnd"/>
      <w:r w:rsidRPr="009E55F7">
        <w:rPr>
          <w:szCs w:val="24"/>
          <w:lang w:eastAsia="da-DK"/>
        </w:rPr>
        <w:t xml:space="preserve">/MMBtu limit during those events. However, the heat input to each heater during SSM periods is expected to be low such that even at the elevated </w:t>
      </w:r>
      <w:proofErr w:type="spellStart"/>
      <w:r w:rsidRPr="009E55F7">
        <w:rPr>
          <w:szCs w:val="24"/>
          <w:lang w:eastAsia="da-DK"/>
        </w:rPr>
        <w:t>lb</w:t>
      </w:r>
      <w:proofErr w:type="spellEnd"/>
      <w:r w:rsidRPr="009E55F7">
        <w:rPr>
          <w:szCs w:val="24"/>
          <w:lang w:eastAsia="da-DK"/>
        </w:rPr>
        <w:t xml:space="preserve">/MMBtu, the maximum short-term </w:t>
      </w:r>
      <w:proofErr w:type="spellStart"/>
      <w:r w:rsidRPr="009E55F7">
        <w:rPr>
          <w:szCs w:val="24"/>
          <w:lang w:eastAsia="da-DK"/>
        </w:rPr>
        <w:t>lb</w:t>
      </w:r>
      <w:proofErr w:type="spellEnd"/>
      <w:r w:rsidRPr="009E55F7">
        <w:rPr>
          <w:szCs w:val="24"/>
          <w:lang w:eastAsia="da-DK"/>
        </w:rPr>
        <w:t>/</w:t>
      </w:r>
      <w:proofErr w:type="spellStart"/>
      <w:r w:rsidRPr="009E55F7">
        <w:rPr>
          <w:szCs w:val="24"/>
          <w:lang w:eastAsia="da-DK"/>
        </w:rPr>
        <w:t>hr</w:t>
      </w:r>
      <w:proofErr w:type="spellEnd"/>
      <w:r w:rsidRPr="009E55F7">
        <w:rPr>
          <w:szCs w:val="24"/>
          <w:lang w:eastAsia="da-DK"/>
        </w:rPr>
        <w:t xml:space="preserve"> emissions are not exceeded. MRL follows the prescribed startup procedure to start each heater. Startup occurs at an acceptable maximum firing rate while maintaining safety and compliance with the equipment maximum pressure and temperature operating curve. </w:t>
      </w:r>
    </w:p>
    <w:p w14:paraId="7D4C017B" w14:textId="77777777" w:rsidR="00297549" w:rsidRPr="009E55F7" w:rsidRDefault="00297549" w:rsidP="003F10E4">
      <w:pPr>
        <w:tabs>
          <w:tab w:val="left" w:pos="720"/>
        </w:tabs>
        <w:spacing w:line="260" w:lineRule="atLeast"/>
        <w:rPr>
          <w:szCs w:val="24"/>
          <w:lang w:eastAsia="da-DK"/>
        </w:rPr>
      </w:pPr>
    </w:p>
    <w:p w14:paraId="42AC886B" w14:textId="77777777" w:rsidR="009E55F7" w:rsidRDefault="009E55F7" w:rsidP="00297549">
      <w:pPr>
        <w:tabs>
          <w:tab w:val="left" w:pos="720"/>
        </w:tabs>
        <w:spacing w:line="260" w:lineRule="atLeast"/>
        <w:rPr>
          <w:szCs w:val="24"/>
          <w:lang w:eastAsia="da-DK"/>
        </w:rPr>
      </w:pPr>
      <w:r w:rsidRPr="009E55F7">
        <w:rPr>
          <w:szCs w:val="24"/>
          <w:lang w:eastAsia="da-DK"/>
        </w:rPr>
        <w:t>Therefore, SCR, SNCR and NSCR are each technically infeasible during these transient periods of startup, shutdown and malfunction.</w:t>
      </w:r>
    </w:p>
    <w:p w14:paraId="1889BC7B" w14:textId="77777777" w:rsidR="00297549" w:rsidRPr="009E55F7" w:rsidRDefault="00297549" w:rsidP="003F10E4">
      <w:pPr>
        <w:tabs>
          <w:tab w:val="left" w:pos="720"/>
        </w:tabs>
        <w:spacing w:line="260" w:lineRule="atLeast"/>
        <w:rPr>
          <w:szCs w:val="24"/>
          <w:lang w:eastAsia="da-DK"/>
        </w:rPr>
      </w:pPr>
    </w:p>
    <w:p w14:paraId="6FFA4B3B" w14:textId="77777777" w:rsidR="009E55F7" w:rsidRDefault="009E55F7" w:rsidP="00297549">
      <w:pPr>
        <w:tabs>
          <w:tab w:val="left" w:pos="720"/>
        </w:tabs>
        <w:spacing w:line="260" w:lineRule="atLeast"/>
        <w:rPr>
          <w:szCs w:val="24"/>
          <w:lang w:eastAsia="da-DK"/>
        </w:rPr>
      </w:pPr>
      <w:r w:rsidRPr="009E55F7">
        <w:rPr>
          <w:szCs w:val="24"/>
          <w:lang w:eastAsia="da-DK"/>
        </w:rPr>
        <w:t>To a limited degree good combustion practices and equipping each heater with ULBNs are still viable during transient events, and the controls are already in place related to steady state operation BACT.</w:t>
      </w:r>
    </w:p>
    <w:p w14:paraId="7F16D148" w14:textId="77777777" w:rsidR="00297549" w:rsidRPr="009E55F7" w:rsidRDefault="00297549" w:rsidP="003F10E4">
      <w:pPr>
        <w:tabs>
          <w:tab w:val="left" w:pos="720"/>
        </w:tabs>
        <w:spacing w:line="260" w:lineRule="atLeast"/>
        <w:rPr>
          <w:szCs w:val="24"/>
          <w:lang w:eastAsia="da-DK"/>
        </w:rPr>
      </w:pPr>
    </w:p>
    <w:p w14:paraId="702518E2"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Procedures associated with the transient periods, and an appropriate higher </w:t>
      </w:r>
      <w:proofErr w:type="spellStart"/>
      <w:r w:rsidRPr="009E55F7">
        <w:rPr>
          <w:szCs w:val="24"/>
          <w:lang w:eastAsia="da-DK"/>
        </w:rPr>
        <w:t>lb</w:t>
      </w:r>
      <w:proofErr w:type="spellEnd"/>
      <w:r w:rsidRPr="009E55F7">
        <w:rPr>
          <w:szCs w:val="24"/>
          <w:lang w:eastAsia="da-DK"/>
        </w:rPr>
        <w:t>/MMBTU limit, particularly with startup, remain a viable control option for allowing efficient startup periods.</w:t>
      </w:r>
    </w:p>
    <w:p w14:paraId="5A387915"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3: Rank Remaining Control Technologies by Control Effectiveness</w:t>
      </w:r>
    </w:p>
    <w:p w14:paraId="4389F285"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Both good combustion practices and following developed procedures for transient operation, particularly startup which requires longer warm-up times to avoid metal fatigue and other heat-related stresses, are available.</w:t>
      </w:r>
    </w:p>
    <w:p w14:paraId="1E29B4A1"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4: Evaluate Most Effective -Control Options and Document Results</w:t>
      </w:r>
    </w:p>
    <w:p w14:paraId="410355F0"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Good combustion practices and following developed procedures for minimizing transient durations are both effective. Combining good combustion practices and procedures, MRL has determined an expected </w:t>
      </w:r>
      <w:proofErr w:type="spellStart"/>
      <w:r w:rsidRPr="009E55F7">
        <w:rPr>
          <w:szCs w:val="24"/>
          <w:lang w:eastAsia="da-DK"/>
        </w:rPr>
        <w:t>lb</w:t>
      </w:r>
      <w:proofErr w:type="spellEnd"/>
      <w:r w:rsidRPr="009E55F7">
        <w:rPr>
          <w:szCs w:val="24"/>
          <w:lang w:eastAsia="da-DK"/>
        </w:rPr>
        <w:t>/</w:t>
      </w:r>
      <w:proofErr w:type="spellStart"/>
      <w:r w:rsidRPr="009E55F7">
        <w:rPr>
          <w:szCs w:val="24"/>
          <w:lang w:eastAsia="da-DK"/>
        </w:rPr>
        <w:t>hr</w:t>
      </w:r>
      <w:proofErr w:type="spellEnd"/>
      <w:r w:rsidRPr="009E55F7">
        <w:rPr>
          <w:szCs w:val="24"/>
          <w:lang w:eastAsia="da-DK"/>
        </w:rPr>
        <w:t xml:space="preserve"> limit that could be achieved for each existing heater. The </w:t>
      </w:r>
      <w:proofErr w:type="spellStart"/>
      <w:r w:rsidRPr="009E55F7">
        <w:rPr>
          <w:szCs w:val="24"/>
          <w:lang w:eastAsia="da-DK"/>
        </w:rPr>
        <w:t>lb</w:t>
      </w:r>
      <w:proofErr w:type="spellEnd"/>
      <w:r w:rsidRPr="009E55F7">
        <w:rPr>
          <w:szCs w:val="24"/>
          <w:lang w:eastAsia="da-DK"/>
        </w:rPr>
        <w:t>/</w:t>
      </w:r>
      <w:proofErr w:type="spellStart"/>
      <w:r w:rsidRPr="009E55F7">
        <w:rPr>
          <w:szCs w:val="24"/>
          <w:lang w:eastAsia="da-DK"/>
        </w:rPr>
        <w:t>hr</w:t>
      </w:r>
      <w:proofErr w:type="spellEnd"/>
      <w:r w:rsidRPr="009E55F7">
        <w:rPr>
          <w:szCs w:val="24"/>
          <w:lang w:eastAsia="da-DK"/>
        </w:rPr>
        <w:t xml:space="preserve">-based SSM NOx emission limit is determined based on the existing stead-state BACT limit of each heater and the heater’s maximum firing rate, with an additional 10% safety factor applied. The resulting </w:t>
      </w:r>
      <w:proofErr w:type="spellStart"/>
      <w:r w:rsidRPr="009E55F7">
        <w:rPr>
          <w:szCs w:val="24"/>
          <w:lang w:eastAsia="da-DK"/>
        </w:rPr>
        <w:t>lb</w:t>
      </w:r>
      <w:proofErr w:type="spellEnd"/>
      <w:r w:rsidRPr="009E55F7">
        <w:rPr>
          <w:szCs w:val="24"/>
          <w:lang w:eastAsia="da-DK"/>
        </w:rPr>
        <w:t>/</w:t>
      </w:r>
      <w:proofErr w:type="spellStart"/>
      <w:r w:rsidRPr="009E55F7">
        <w:rPr>
          <w:szCs w:val="24"/>
          <w:lang w:eastAsia="da-DK"/>
        </w:rPr>
        <w:t>hr</w:t>
      </w:r>
      <w:proofErr w:type="spellEnd"/>
      <w:r w:rsidRPr="009E55F7">
        <w:rPr>
          <w:szCs w:val="24"/>
          <w:lang w:eastAsia="da-DK"/>
        </w:rPr>
        <w:t xml:space="preserve"> limit of each existing heater (calculated as an overall average over the transient period of an SSM event) is listed in </w:t>
      </w:r>
      <w:r w:rsidRPr="009E55F7">
        <w:rPr>
          <w:b/>
          <w:bCs/>
          <w:szCs w:val="24"/>
          <w:lang w:eastAsia="da-DK"/>
        </w:rPr>
        <w:t>Table III-6</w:t>
      </w:r>
      <w:r w:rsidRPr="009E55F7">
        <w:rPr>
          <w:szCs w:val="24"/>
          <w:lang w:eastAsia="da-DK"/>
        </w:rPr>
        <w:t xml:space="preserve"> below.  </w:t>
      </w:r>
    </w:p>
    <w:p w14:paraId="38049CAC" w14:textId="77777777" w:rsidR="009E55F7" w:rsidRPr="009E55F7" w:rsidRDefault="009E55F7" w:rsidP="003F10E4">
      <w:pPr>
        <w:tabs>
          <w:tab w:val="left" w:pos="720"/>
        </w:tabs>
        <w:spacing w:line="260" w:lineRule="atLeast"/>
        <w:rPr>
          <w:b/>
          <w:bCs/>
          <w:szCs w:val="24"/>
          <w:lang w:eastAsia="da-DK"/>
        </w:rPr>
      </w:pPr>
      <w:r w:rsidRPr="009E55F7">
        <w:rPr>
          <w:b/>
          <w:bCs/>
          <w:szCs w:val="24"/>
          <w:lang w:eastAsia="da-DK"/>
        </w:rPr>
        <w:t>Step 5: Select BACT</w:t>
      </w:r>
    </w:p>
    <w:p w14:paraId="23FB4D13" w14:textId="01CA9B0C" w:rsidR="009E55F7" w:rsidRPr="009E55F7" w:rsidRDefault="009E55F7" w:rsidP="009E55F7">
      <w:pPr>
        <w:spacing w:after="240" w:line="260" w:lineRule="atLeast"/>
        <w:rPr>
          <w:szCs w:val="24"/>
          <w:lang w:eastAsia="da-DK"/>
        </w:rPr>
      </w:pPr>
      <w:r w:rsidRPr="009E55F7">
        <w:rPr>
          <w:szCs w:val="24"/>
          <w:lang w:eastAsia="da-DK"/>
        </w:rPr>
        <w:t xml:space="preserve">MRL proposed Good Combustion Practices, use of developed procedures limiting transient period duration, and the BACT limit in the unit of </w:t>
      </w:r>
      <w:proofErr w:type="spellStart"/>
      <w:r w:rsidRPr="009E55F7">
        <w:rPr>
          <w:szCs w:val="24"/>
          <w:lang w:eastAsia="da-DK"/>
        </w:rPr>
        <w:t>lb</w:t>
      </w:r>
      <w:proofErr w:type="spellEnd"/>
      <w:r w:rsidRPr="009E55F7">
        <w:rPr>
          <w:szCs w:val="24"/>
          <w:lang w:eastAsia="da-DK"/>
        </w:rPr>
        <w:t>/</w:t>
      </w:r>
      <w:proofErr w:type="spellStart"/>
      <w:r w:rsidRPr="009E55F7">
        <w:rPr>
          <w:szCs w:val="24"/>
          <w:lang w:eastAsia="da-DK"/>
        </w:rPr>
        <w:t>hr</w:t>
      </w:r>
      <w:proofErr w:type="spellEnd"/>
      <w:r w:rsidRPr="009E55F7">
        <w:rPr>
          <w:szCs w:val="24"/>
          <w:lang w:eastAsia="da-DK"/>
        </w:rPr>
        <w:t xml:space="preserve"> as shown in </w:t>
      </w:r>
      <w:r w:rsidRPr="009E55F7">
        <w:rPr>
          <w:b/>
          <w:bCs/>
          <w:szCs w:val="24"/>
          <w:lang w:eastAsia="da-DK"/>
        </w:rPr>
        <w:t>Table III-</w:t>
      </w:r>
      <w:r w:rsidR="00D350D2">
        <w:rPr>
          <w:b/>
          <w:bCs/>
          <w:szCs w:val="24"/>
          <w:lang w:eastAsia="da-DK"/>
        </w:rPr>
        <w:t>8</w:t>
      </w:r>
      <w:r w:rsidRPr="009E55F7">
        <w:rPr>
          <w:szCs w:val="24"/>
          <w:lang w:eastAsia="da-DK"/>
        </w:rPr>
        <w:t xml:space="preserve"> below for each listed existing heater. SSM definitions </w:t>
      </w:r>
      <w:proofErr w:type="gramStart"/>
      <w:r w:rsidRPr="009E55F7">
        <w:rPr>
          <w:szCs w:val="24"/>
          <w:lang w:eastAsia="da-DK"/>
        </w:rPr>
        <w:t>are located in</w:t>
      </w:r>
      <w:proofErr w:type="gramEnd"/>
      <w:r w:rsidRPr="009E55F7">
        <w:rPr>
          <w:szCs w:val="24"/>
          <w:lang w:eastAsia="da-DK"/>
        </w:rPr>
        <w:t xml:space="preserve"> Section IV of the permit.  </w:t>
      </w:r>
    </w:p>
    <w:p w14:paraId="7AC89C87" w14:textId="2FE54325" w:rsidR="009E55F7" w:rsidRPr="009E55F7" w:rsidRDefault="009E55F7" w:rsidP="009E55F7">
      <w:pPr>
        <w:tabs>
          <w:tab w:val="left" w:pos="720"/>
        </w:tabs>
        <w:spacing w:line="260" w:lineRule="atLeast"/>
        <w:jc w:val="center"/>
        <w:rPr>
          <w:b/>
          <w:bCs/>
          <w:color w:val="000000"/>
          <w:szCs w:val="24"/>
          <w:lang w:eastAsia="da-DK"/>
        </w:rPr>
      </w:pPr>
      <w:r w:rsidRPr="009E55F7">
        <w:rPr>
          <w:b/>
          <w:bCs/>
          <w:color w:val="000000"/>
          <w:szCs w:val="24"/>
          <w:lang w:eastAsia="da-DK"/>
        </w:rPr>
        <w:t>Table III-</w:t>
      </w:r>
      <w:r w:rsidR="00D350D2">
        <w:rPr>
          <w:b/>
          <w:bCs/>
          <w:color w:val="000000"/>
          <w:szCs w:val="24"/>
          <w:lang w:eastAsia="da-DK"/>
        </w:rPr>
        <w:t>8</w:t>
      </w:r>
    </w:p>
    <w:p w14:paraId="7D29E3F2" w14:textId="77777777" w:rsidR="009E55F7" w:rsidRPr="009E55F7" w:rsidRDefault="009E55F7" w:rsidP="009E55F7">
      <w:pPr>
        <w:tabs>
          <w:tab w:val="left" w:pos="720"/>
        </w:tabs>
        <w:spacing w:after="120" w:line="260" w:lineRule="atLeast"/>
        <w:jc w:val="center"/>
        <w:rPr>
          <w:b/>
          <w:bCs/>
          <w:color w:val="000000"/>
          <w:szCs w:val="24"/>
          <w:lang w:eastAsia="da-DK"/>
        </w:rPr>
      </w:pPr>
      <w:r w:rsidRPr="009E55F7">
        <w:rPr>
          <w:b/>
          <w:bCs/>
          <w:color w:val="000000"/>
          <w:szCs w:val="24"/>
          <w:lang w:eastAsia="da-DK"/>
        </w:rPr>
        <w:t>Proposed BACT Limits for NOx Emissions During SSM Periods: Existing Heaters</w:t>
      </w:r>
    </w:p>
    <w:tbl>
      <w:tblPr>
        <w:tblStyle w:val="TableGrid5"/>
        <w:tblW w:w="0" w:type="auto"/>
        <w:tblInd w:w="-5" w:type="dxa"/>
        <w:tblLook w:val="04A0" w:firstRow="1" w:lastRow="0" w:firstColumn="1" w:lastColumn="0" w:noHBand="0" w:noVBand="1"/>
      </w:tblPr>
      <w:tblGrid>
        <w:gridCol w:w="6927"/>
        <w:gridCol w:w="2422"/>
      </w:tblGrid>
      <w:tr w:rsidR="009E55F7" w:rsidRPr="009E55F7" w14:paraId="6EC078AB" w14:textId="77777777" w:rsidTr="00A9008F">
        <w:tc>
          <w:tcPr>
            <w:tcW w:w="6927" w:type="dxa"/>
            <w:tcBorders>
              <w:left w:val="single" w:sz="6" w:space="0" w:color="auto"/>
            </w:tcBorders>
            <w:shd w:val="clear" w:color="auto" w:fill="D9D9D9" w:themeFill="background1" w:themeFillShade="D9"/>
            <w:vAlign w:val="center"/>
          </w:tcPr>
          <w:p w14:paraId="4B1AB353" w14:textId="77777777" w:rsidR="009E55F7" w:rsidRPr="00A9008F" w:rsidRDefault="009E55F7" w:rsidP="009E55F7">
            <w:pPr>
              <w:contextualSpacing/>
              <w:jc w:val="center"/>
              <w:rPr>
                <w:b/>
                <w:bCs/>
                <w:szCs w:val="24"/>
              </w:rPr>
            </w:pPr>
            <w:r w:rsidRPr="00A9008F">
              <w:rPr>
                <w:b/>
                <w:bCs/>
                <w:szCs w:val="24"/>
              </w:rPr>
              <w:t>Heater</w:t>
            </w:r>
          </w:p>
        </w:tc>
        <w:tc>
          <w:tcPr>
            <w:tcW w:w="2422" w:type="dxa"/>
            <w:tcBorders>
              <w:right w:val="single" w:sz="6" w:space="0" w:color="auto"/>
            </w:tcBorders>
            <w:shd w:val="clear" w:color="auto" w:fill="D9D9D9" w:themeFill="background1" w:themeFillShade="D9"/>
            <w:vAlign w:val="center"/>
          </w:tcPr>
          <w:p w14:paraId="5A5E4D18" w14:textId="77777777" w:rsidR="009E55F7" w:rsidRPr="00A9008F" w:rsidRDefault="009E55F7" w:rsidP="009E55F7">
            <w:pPr>
              <w:contextualSpacing/>
              <w:jc w:val="center"/>
              <w:rPr>
                <w:b/>
                <w:bCs/>
                <w:szCs w:val="24"/>
              </w:rPr>
            </w:pPr>
            <w:r w:rsidRPr="00A9008F">
              <w:rPr>
                <w:b/>
                <w:bCs/>
                <w:szCs w:val="24"/>
              </w:rPr>
              <w:t>Proposed SSM Limit</w:t>
            </w:r>
          </w:p>
        </w:tc>
      </w:tr>
      <w:tr w:rsidR="009E55F7" w:rsidRPr="009E55F7" w14:paraId="7001C0BF" w14:textId="77777777" w:rsidTr="00EE58C9">
        <w:tc>
          <w:tcPr>
            <w:tcW w:w="6927" w:type="dxa"/>
            <w:tcBorders>
              <w:left w:val="single" w:sz="6" w:space="0" w:color="auto"/>
            </w:tcBorders>
            <w:vAlign w:val="center"/>
          </w:tcPr>
          <w:p w14:paraId="68E227FD" w14:textId="77777777" w:rsidR="009E55F7" w:rsidRPr="009E55F7" w:rsidRDefault="009E55F7" w:rsidP="009E55F7">
            <w:pPr>
              <w:contextualSpacing/>
              <w:rPr>
                <w:szCs w:val="24"/>
              </w:rPr>
            </w:pPr>
            <w:r w:rsidRPr="009E55F7">
              <w:rPr>
                <w:szCs w:val="24"/>
              </w:rPr>
              <w:t>H-4101 (RFU Combined Feed Heater)</w:t>
            </w:r>
          </w:p>
        </w:tc>
        <w:tc>
          <w:tcPr>
            <w:tcW w:w="2422" w:type="dxa"/>
            <w:tcBorders>
              <w:right w:val="single" w:sz="6" w:space="0" w:color="auto"/>
            </w:tcBorders>
            <w:vAlign w:val="center"/>
          </w:tcPr>
          <w:p w14:paraId="4724F618" w14:textId="77777777" w:rsidR="009E55F7" w:rsidRPr="009E55F7" w:rsidRDefault="009E55F7" w:rsidP="009E55F7">
            <w:pPr>
              <w:contextualSpacing/>
              <w:jc w:val="center"/>
              <w:rPr>
                <w:szCs w:val="24"/>
              </w:rPr>
            </w:pPr>
            <w:r w:rsidRPr="009E55F7">
              <w:rPr>
                <w:szCs w:val="24"/>
              </w:rPr>
              <w:t>2.10 lb/hr*</w:t>
            </w:r>
          </w:p>
        </w:tc>
      </w:tr>
      <w:tr w:rsidR="009E55F7" w:rsidRPr="009E55F7" w14:paraId="531FCB7B" w14:textId="77777777" w:rsidTr="00EE58C9">
        <w:tc>
          <w:tcPr>
            <w:tcW w:w="6927" w:type="dxa"/>
            <w:tcBorders>
              <w:left w:val="single" w:sz="6" w:space="0" w:color="auto"/>
            </w:tcBorders>
            <w:vAlign w:val="center"/>
          </w:tcPr>
          <w:p w14:paraId="0E4C4AEA" w14:textId="77777777" w:rsidR="009E55F7" w:rsidRPr="009E55F7" w:rsidRDefault="009E55F7" w:rsidP="009E55F7">
            <w:pPr>
              <w:contextualSpacing/>
              <w:rPr>
                <w:szCs w:val="24"/>
              </w:rPr>
            </w:pPr>
            <w:r w:rsidRPr="009E55F7">
              <w:rPr>
                <w:szCs w:val="24"/>
              </w:rPr>
              <w:t>H-4102 (RFU Fractionator Feed Heater)</w:t>
            </w:r>
          </w:p>
        </w:tc>
        <w:tc>
          <w:tcPr>
            <w:tcW w:w="2422" w:type="dxa"/>
            <w:tcBorders>
              <w:right w:val="single" w:sz="6" w:space="0" w:color="auto"/>
            </w:tcBorders>
            <w:vAlign w:val="center"/>
          </w:tcPr>
          <w:p w14:paraId="1FE2994C" w14:textId="77777777" w:rsidR="009E55F7" w:rsidRPr="009E55F7" w:rsidRDefault="009E55F7" w:rsidP="009E55F7">
            <w:pPr>
              <w:contextualSpacing/>
              <w:jc w:val="center"/>
              <w:rPr>
                <w:szCs w:val="24"/>
              </w:rPr>
            </w:pPr>
            <w:r w:rsidRPr="009E55F7">
              <w:rPr>
                <w:szCs w:val="24"/>
              </w:rPr>
              <w:t>1.67 lb/hr*</w:t>
            </w:r>
          </w:p>
        </w:tc>
      </w:tr>
      <w:tr w:rsidR="009E55F7" w:rsidRPr="009E55F7" w14:paraId="78460CFC" w14:textId="77777777" w:rsidTr="00EE58C9">
        <w:tc>
          <w:tcPr>
            <w:tcW w:w="6927" w:type="dxa"/>
            <w:tcBorders>
              <w:left w:val="single" w:sz="6" w:space="0" w:color="auto"/>
            </w:tcBorders>
            <w:vAlign w:val="center"/>
          </w:tcPr>
          <w:p w14:paraId="05CE037B" w14:textId="77777777" w:rsidR="009E55F7" w:rsidRPr="009E55F7" w:rsidRDefault="009E55F7" w:rsidP="009E55F7">
            <w:pPr>
              <w:contextualSpacing/>
              <w:rPr>
                <w:szCs w:val="24"/>
              </w:rPr>
            </w:pPr>
            <w:r w:rsidRPr="009E55F7">
              <w:rPr>
                <w:szCs w:val="24"/>
              </w:rPr>
              <w:t>H-3815A and B (Hydrogen Plant #3 Reformer Heaters combined)</w:t>
            </w:r>
          </w:p>
        </w:tc>
        <w:tc>
          <w:tcPr>
            <w:tcW w:w="2422" w:type="dxa"/>
            <w:tcBorders>
              <w:right w:val="single" w:sz="6" w:space="0" w:color="auto"/>
            </w:tcBorders>
            <w:vAlign w:val="center"/>
          </w:tcPr>
          <w:p w14:paraId="4B683856" w14:textId="77777777" w:rsidR="009E55F7" w:rsidRPr="009E55F7" w:rsidRDefault="009E55F7" w:rsidP="009E55F7">
            <w:pPr>
              <w:contextualSpacing/>
              <w:jc w:val="center"/>
              <w:rPr>
                <w:szCs w:val="24"/>
              </w:rPr>
            </w:pPr>
            <w:r w:rsidRPr="009E55F7">
              <w:rPr>
                <w:szCs w:val="24"/>
              </w:rPr>
              <w:t>7.24 lb/hr*</w:t>
            </w:r>
          </w:p>
        </w:tc>
      </w:tr>
      <w:tr w:rsidR="009E55F7" w:rsidRPr="009E55F7" w14:paraId="6826F6DA" w14:textId="77777777" w:rsidTr="00EE58C9">
        <w:tc>
          <w:tcPr>
            <w:tcW w:w="6927" w:type="dxa"/>
            <w:tcBorders>
              <w:left w:val="single" w:sz="6" w:space="0" w:color="auto"/>
            </w:tcBorders>
            <w:vAlign w:val="center"/>
          </w:tcPr>
          <w:p w14:paraId="326D2645" w14:textId="77777777" w:rsidR="009E55F7" w:rsidRPr="009E55F7" w:rsidRDefault="009E55F7" w:rsidP="009E55F7">
            <w:pPr>
              <w:contextualSpacing/>
              <w:rPr>
                <w:szCs w:val="24"/>
              </w:rPr>
            </w:pPr>
            <w:r w:rsidRPr="009E55F7">
              <w:rPr>
                <w:szCs w:val="24"/>
              </w:rPr>
              <w:t>H-4601 (Hydrogen Plant #4 Reformer Heater)</w:t>
            </w:r>
          </w:p>
        </w:tc>
        <w:tc>
          <w:tcPr>
            <w:tcW w:w="2422" w:type="dxa"/>
            <w:tcBorders>
              <w:right w:val="single" w:sz="6" w:space="0" w:color="auto"/>
            </w:tcBorders>
            <w:vAlign w:val="center"/>
          </w:tcPr>
          <w:p w14:paraId="2061EF53" w14:textId="77777777" w:rsidR="009E55F7" w:rsidRPr="009E55F7" w:rsidRDefault="009E55F7" w:rsidP="009E55F7">
            <w:pPr>
              <w:contextualSpacing/>
              <w:jc w:val="center"/>
              <w:rPr>
                <w:szCs w:val="24"/>
              </w:rPr>
            </w:pPr>
            <w:r w:rsidRPr="009E55F7">
              <w:rPr>
                <w:szCs w:val="24"/>
              </w:rPr>
              <w:t>9.37 lb/hr*</w:t>
            </w:r>
          </w:p>
        </w:tc>
      </w:tr>
      <w:tr w:rsidR="009E55F7" w:rsidRPr="009E55F7" w14:paraId="52734BF5" w14:textId="77777777" w:rsidTr="00EE58C9">
        <w:trPr>
          <w:trHeight w:val="701"/>
        </w:trPr>
        <w:tc>
          <w:tcPr>
            <w:tcW w:w="9349" w:type="dxa"/>
            <w:gridSpan w:val="2"/>
            <w:tcBorders>
              <w:left w:val="single" w:sz="6" w:space="0" w:color="auto"/>
              <w:bottom w:val="single" w:sz="6" w:space="0" w:color="auto"/>
              <w:right w:val="single" w:sz="6" w:space="0" w:color="auto"/>
            </w:tcBorders>
            <w:vAlign w:val="center"/>
          </w:tcPr>
          <w:p w14:paraId="39D8EFC6" w14:textId="77777777" w:rsidR="009E55F7" w:rsidRPr="009E55F7" w:rsidRDefault="009E55F7" w:rsidP="009E55F7">
            <w:pPr>
              <w:contextualSpacing/>
              <w:rPr>
                <w:szCs w:val="24"/>
              </w:rPr>
            </w:pPr>
            <w:r w:rsidRPr="009E55F7">
              <w:rPr>
                <w:szCs w:val="24"/>
              </w:rPr>
              <w:t xml:space="preserve">* Each of the listed SSM limits is calculated as an overall average over the transient period of an SSM event. </w:t>
            </w:r>
          </w:p>
        </w:tc>
      </w:tr>
    </w:tbl>
    <w:p w14:paraId="2C35C55B" w14:textId="77777777" w:rsidR="009E55F7" w:rsidRPr="009E55F7" w:rsidRDefault="009E55F7" w:rsidP="00EE04E0">
      <w:pPr>
        <w:tabs>
          <w:tab w:val="left" w:pos="720"/>
        </w:tabs>
        <w:spacing w:line="260" w:lineRule="atLeast"/>
        <w:rPr>
          <w:szCs w:val="24"/>
          <w:lang w:eastAsia="da-DK"/>
        </w:rPr>
      </w:pPr>
    </w:p>
    <w:p w14:paraId="25E0F540" w14:textId="77777777" w:rsidR="009E55F7" w:rsidRPr="009E55F7" w:rsidRDefault="009E55F7" w:rsidP="009E55F7">
      <w:pPr>
        <w:tabs>
          <w:tab w:val="left" w:pos="720"/>
        </w:tabs>
        <w:spacing w:after="240" w:line="260" w:lineRule="atLeast"/>
        <w:rPr>
          <w:szCs w:val="24"/>
          <w:lang w:eastAsia="da-DK"/>
        </w:rPr>
      </w:pPr>
      <w:r w:rsidRPr="009E55F7">
        <w:rPr>
          <w:szCs w:val="24"/>
          <w:lang w:eastAsia="da-DK"/>
        </w:rPr>
        <w:t xml:space="preserve">SSM periods are defined in Section IV of the permit and subject to ARM 17.8.749. </w:t>
      </w:r>
    </w:p>
    <w:p w14:paraId="422D4CC6" w14:textId="4B849300" w:rsidR="009E55F7" w:rsidRPr="009E55F7" w:rsidRDefault="009E55F7" w:rsidP="009E55F7">
      <w:pPr>
        <w:tabs>
          <w:tab w:val="left" w:pos="720"/>
        </w:tabs>
        <w:spacing w:after="240" w:line="260" w:lineRule="atLeast"/>
        <w:rPr>
          <w:b/>
          <w:bCs/>
          <w:szCs w:val="24"/>
          <w:lang w:eastAsia="da-DK"/>
        </w:rPr>
      </w:pPr>
      <w:r w:rsidRPr="0093166A">
        <w:rPr>
          <w:b/>
          <w:bCs/>
          <w:szCs w:val="24"/>
          <w:lang w:eastAsia="da-DK"/>
        </w:rPr>
        <w:lastRenderedPageBreak/>
        <w:t>BACT Tank</w:t>
      </w:r>
      <w:r w:rsidR="005D5C46" w:rsidRPr="0093166A">
        <w:rPr>
          <w:b/>
          <w:bCs/>
          <w:szCs w:val="24"/>
          <w:lang w:eastAsia="da-DK"/>
        </w:rPr>
        <w:t>s</w:t>
      </w:r>
      <w:r w:rsidRPr="0093166A">
        <w:rPr>
          <w:b/>
          <w:bCs/>
          <w:szCs w:val="24"/>
          <w:lang w:eastAsia="da-DK"/>
        </w:rPr>
        <w:t xml:space="preserve"> Analysis</w:t>
      </w:r>
    </w:p>
    <w:p w14:paraId="080A70E3" w14:textId="357F6E66" w:rsidR="009C383F" w:rsidRPr="000F04E7" w:rsidRDefault="009C383F" w:rsidP="009C383F">
      <w:pPr>
        <w:spacing w:line="260" w:lineRule="atLeast"/>
        <w:rPr>
          <w:szCs w:val="24"/>
          <w:lang w:eastAsia="da-DK"/>
        </w:rPr>
      </w:pPr>
      <w:bookmarkStart w:id="142" w:name="_Renewable_Product_Storage_6"/>
      <w:bookmarkStart w:id="143" w:name="_Toc208393088"/>
      <w:bookmarkStart w:id="144" w:name="_Toc208576124"/>
      <w:bookmarkEnd w:id="142"/>
      <w:r w:rsidRPr="000F04E7">
        <w:rPr>
          <w:szCs w:val="24"/>
          <w:lang w:eastAsia="da-DK"/>
        </w:rPr>
        <w:t>EXISTING RENEWABLE PRODUCT STORAGE TANK 304</w:t>
      </w:r>
    </w:p>
    <w:p w14:paraId="13996685" w14:textId="77777777" w:rsidR="009C383F" w:rsidRPr="000F04E7" w:rsidRDefault="009C383F" w:rsidP="009C383F">
      <w:pPr>
        <w:spacing w:line="260" w:lineRule="atLeast"/>
        <w:rPr>
          <w:szCs w:val="24"/>
          <w:lang w:eastAsia="da-DK"/>
        </w:rPr>
      </w:pPr>
      <w:r w:rsidRPr="000F04E7">
        <w:rPr>
          <w:szCs w:val="24"/>
          <w:lang w:eastAsia="da-DK"/>
        </w:rPr>
        <w:t xml:space="preserve">Tank #304 is an existing external floating roof (EFR) storage tank storing a VOC-containing material. Under the revised </w:t>
      </w:r>
      <w:proofErr w:type="spellStart"/>
      <w:r w:rsidRPr="000F04E7">
        <w:rPr>
          <w:szCs w:val="24"/>
          <w:lang w:eastAsia="da-DK"/>
        </w:rPr>
        <w:t>MaxSAF</w:t>
      </w:r>
      <w:proofErr w:type="spellEnd"/>
      <w:r w:rsidRPr="000F04E7">
        <w:rPr>
          <w:szCs w:val="24"/>
          <w:lang w:eastAsia="da-DK"/>
        </w:rPr>
        <w:t xml:space="preserve"> Project, Tank #304 will be used to store light renewable naphtha, which will have a higher vapor pressure than the current renewable naphtha, and the annual throughput to this tank will increase, resulting in higher emissions. Consequently, a BACT analysis is being performed for this tank. </w:t>
      </w:r>
    </w:p>
    <w:p w14:paraId="4F60D593" w14:textId="77777777" w:rsidR="00BA64F7" w:rsidRDefault="00BA64F7" w:rsidP="009C383F">
      <w:pPr>
        <w:spacing w:line="260" w:lineRule="atLeast"/>
        <w:rPr>
          <w:szCs w:val="24"/>
          <w:lang w:eastAsia="da-DK"/>
        </w:rPr>
      </w:pPr>
    </w:p>
    <w:p w14:paraId="7EFEBCAD" w14:textId="0AABDE0E" w:rsidR="009C383F" w:rsidRDefault="009C383F" w:rsidP="009C383F">
      <w:pPr>
        <w:spacing w:line="260" w:lineRule="atLeast"/>
        <w:rPr>
          <w:szCs w:val="24"/>
          <w:lang w:eastAsia="da-DK"/>
        </w:rPr>
      </w:pPr>
      <w:r w:rsidRPr="000F04E7">
        <w:rPr>
          <w:szCs w:val="24"/>
          <w:lang w:eastAsia="da-DK"/>
        </w:rPr>
        <w:t xml:space="preserve">The maximum air pollution control capability determination made for this emissions unit pursuant to ARM 17.8.752 is summarized in </w:t>
      </w:r>
      <w:r w:rsidR="00D350D2">
        <w:rPr>
          <w:szCs w:val="24"/>
          <w:lang w:eastAsia="da-DK"/>
        </w:rPr>
        <w:t>Table III-9</w:t>
      </w:r>
      <w:r w:rsidRPr="000F04E7">
        <w:rPr>
          <w:szCs w:val="24"/>
          <w:lang w:eastAsia="da-DK"/>
        </w:rPr>
        <w:t xml:space="preserve"> below and the details are presented in the subsequent sections.</w:t>
      </w:r>
    </w:p>
    <w:p w14:paraId="76BCAF28" w14:textId="57B7A703" w:rsidR="00D350D2" w:rsidRPr="009E55F7" w:rsidRDefault="00D350D2" w:rsidP="00D350D2">
      <w:pPr>
        <w:tabs>
          <w:tab w:val="left" w:pos="720"/>
        </w:tabs>
        <w:spacing w:line="260" w:lineRule="atLeast"/>
        <w:jc w:val="center"/>
        <w:rPr>
          <w:b/>
          <w:bCs/>
          <w:color w:val="000000"/>
          <w:szCs w:val="24"/>
          <w:lang w:eastAsia="da-DK"/>
        </w:rPr>
      </w:pPr>
      <w:r w:rsidRPr="009E55F7">
        <w:rPr>
          <w:b/>
          <w:bCs/>
          <w:color w:val="000000"/>
          <w:szCs w:val="24"/>
          <w:lang w:eastAsia="da-DK"/>
        </w:rPr>
        <w:t>Table III-</w:t>
      </w:r>
      <w:r>
        <w:rPr>
          <w:b/>
          <w:bCs/>
          <w:color w:val="000000"/>
          <w:szCs w:val="24"/>
          <w:lang w:eastAsia="da-DK"/>
        </w:rPr>
        <w:t>9</w:t>
      </w:r>
    </w:p>
    <w:p w14:paraId="3F98842C" w14:textId="45960CF3" w:rsidR="00D350D2" w:rsidRPr="009E55F7" w:rsidRDefault="00D350D2" w:rsidP="00D350D2">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#304</w:t>
      </w:r>
    </w:p>
    <w:p w14:paraId="36C7DE22" w14:textId="77777777" w:rsidR="00BA64F7" w:rsidRPr="000F04E7" w:rsidRDefault="00BA64F7"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2872"/>
        <w:gridCol w:w="1350"/>
        <w:gridCol w:w="5040"/>
      </w:tblGrid>
      <w:tr w:rsidR="00BA64F7" w:rsidRPr="00BA64F7" w14:paraId="4CBBD5A7" w14:textId="77777777" w:rsidTr="00A9008F">
        <w:trPr>
          <w:trHeight w:val="432"/>
          <w:tblHeader/>
        </w:trPr>
        <w:tc>
          <w:tcPr>
            <w:tcW w:w="287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42131E05" w14:textId="77777777" w:rsidR="00BA64F7" w:rsidRPr="00BA64F7" w:rsidRDefault="00BA64F7" w:rsidP="00BA64F7">
            <w:pPr>
              <w:spacing w:line="260" w:lineRule="atLeast"/>
              <w:rPr>
                <w:szCs w:val="24"/>
                <w:lang w:eastAsia="da-DK"/>
              </w:rPr>
            </w:pPr>
            <w:r w:rsidRPr="00BA64F7">
              <w:rPr>
                <w:b/>
                <w:bCs/>
                <w:szCs w:val="24"/>
                <w:lang w:eastAsia="da-DK"/>
              </w:rPr>
              <w:t>Emissions Unit</w:t>
            </w:r>
          </w:p>
        </w:tc>
        <w:tc>
          <w:tcPr>
            <w:tcW w:w="135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72738546" w14:textId="77777777" w:rsidR="00BA64F7" w:rsidRPr="00BA64F7" w:rsidRDefault="00BA64F7" w:rsidP="00BA64F7">
            <w:pPr>
              <w:spacing w:line="260" w:lineRule="atLeast"/>
              <w:rPr>
                <w:szCs w:val="24"/>
                <w:lang w:eastAsia="da-DK"/>
              </w:rPr>
            </w:pPr>
            <w:r w:rsidRPr="00BA64F7">
              <w:rPr>
                <w:b/>
                <w:bCs/>
                <w:szCs w:val="24"/>
                <w:lang w:eastAsia="da-DK"/>
              </w:rPr>
              <w:t>Pollutant</w:t>
            </w:r>
          </w:p>
        </w:tc>
        <w:tc>
          <w:tcPr>
            <w:tcW w:w="504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54CCB801" w14:textId="77777777" w:rsidR="00BA64F7" w:rsidRPr="00BA64F7" w:rsidRDefault="00BA64F7" w:rsidP="00BA64F7">
            <w:pPr>
              <w:spacing w:line="260" w:lineRule="atLeast"/>
              <w:rPr>
                <w:szCs w:val="24"/>
                <w:lang w:eastAsia="da-DK"/>
              </w:rPr>
            </w:pPr>
            <w:r w:rsidRPr="00BA64F7">
              <w:rPr>
                <w:b/>
                <w:bCs/>
                <w:szCs w:val="24"/>
                <w:lang w:eastAsia="da-DK"/>
              </w:rPr>
              <w:t>Control Technology/Practice</w:t>
            </w:r>
          </w:p>
        </w:tc>
      </w:tr>
      <w:tr w:rsidR="00BA64F7" w:rsidRPr="00BA64F7" w14:paraId="78D022C0" w14:textId="77777777" w:rsidTr="00D350D2">
        <w:trPr>
          <w:trHeight w:val="588"/>
        </w:trPr>
        <w:tc>
          <w:tcPr>
            <w:tcW w:w="2872" w:type="dxa"/>
            <w:tcBorders>
              <w:top w:val="single" w:sz="6" w:space="0" w:color="000000"/>
              <w:left w:val="single" w:sz="6" w:space="0" w:color="000000"/>
              <w:bottom w:val="single" w:sz="6" w:space="0" w:color="000000"/>
              <w:right w:val="single" w:sz="4" w:space="0" w:color="auto"/>
            </w:tcBorders>
            <w:shd w:val="clear" w:color="auto" w:fill="FFFFFF" w:themeFill="background1"/>
            <w:vAlign w:val="center"/>
          </w:tcPr>
          <w:p w14:paraId="5D0058F5" w14:textId="77777777" w:rsidR="00BA64F7" w:rsidRPr="00BA64F7" w:rsidRDefault="00BA64F7" w:rsidP="00BA64F7">
            <w:pPr>
              <w:spacing w:line="260" w:lineRule="atLeast"/>
              <w:rPr>
                <w:szCs w:val="24"/>
                <w:lang w:eastAsia="da-DK"/>
              </w:rPr>
            </w:pPr>
            <w:r w:rsidRPr="00BA64F7">
              <w:rPr>
                <w:szCs w:val="24"/>
                <w:lang w:eastAsia="da-DK"/>
              </w:rPr>
              <w:t>Existing Tank #304</w:t>
            </w:r>
          </w:p>
        </w:tc>
        <w:tc>
          <w:tcPr>
            <w:tcW w:w="1350" w:type="dxa"/>
            <w:tcBorders>
              <w:top w:val="single" w:sz="6" w:space="0" w:color="000000"/>
              <w:left w:val="single" w:sz="4" w:space="0" w:color="auto"/>
              <w:bottom w:val="single" w:sz="6" w:space="0" w:color="auto"/>
              <w:right w:val="single" w:sz="4" w:space="0" w:color="auto"/>
            </w:tcBorders>
            <w:shd w:val="clear" w:color="auto" w:fill="FFFFFF" w:themeFill="background1"/>
            <w:vAlign w:val="center"/>
            <w:hideMark/>
          </w:tcPr>
          <w:p w14:paraId="7161A16B" w14:textId="77777777" w:rsidR="00BA64F7" w:rsidRPr="00BA64F7" w:rsidRDefault="00BA64F7" w:rsidP="00BA64F7">
            <w:pPr>
              <w:spacing w:line="260" w:lineRule="atLeast"/>
              <w:rPr>
                <w:szCs w:val="24"/>
                <w:lang w:eastAsia="da-DK"/>
              </w:rPr>
            </w:pPr>
            <w:r w:rsidRPr="00BA64F7">
              <w:rPr>
                <w:szCs w:val="24"/>
                <w:lang w:eastAsia="da-DK"/>
              </w:rPr>
              <w:t>VOC</w:t>
            </w:r>
          </w:p>
        </w:tc>
        <w:tc>
          <w:tcPr>
            <w:tcW w:w="5040" w:type="dxa"/>
            <w:tcBorders>
              <w:top w:val="single" w:sz="6" w:space="0" w:color="000000"/>
              <w:left w:val="single" w:sz="4" w:space="0" w:color="auto"/>
              <w:bottom w:val="single" w:sz="6" w:space="0" w:color="auto"/>
              <w:right w:val="single" w:sz="6" w:space="0" w:color="auto"/>
            </w:tcBorders>
            <w:shd w:val="clear" w:color="auto" w:fill="FFFFFF" w:themeFill="background1"/>
            <w:vAlign w:val="center"/>
          </w:tcPr>
          <w:p w14:paraId="497A6DB9" w14:textId="6197F491" w:rsidR="00BA64F7" w:rsidRPr="00BA64F7" w:rsidRDefault="00BA64F7" w:rsidP="00BA64F7">
            <w:pPr>
              <w:spacing w:line="260" w:lineRule="atLeast"/>
              <w:rPr>
                <w:szCs w:val="24"/>
                <w:lang w:eastAsia="da-DK"/>
              </w:rPr>
            </w:pPr>
            <w:r w:rsidRPr="0093166A">
              <w:rPr>
                <w:szCs w:val="24"/>
                <w:lang w:eastAsia="da-DK"/>
              </w:rPr>
              <w:t xml:space="preserve">Vertical </w:t>
            </w:r>
            <w:r w:rsidR="00E601B4" w:rsidRPr="0093166A">
              <w:rPr>
                <w:szCs w:val="24"/>
                <w:lang w:eastAsia="da-DK"/>
              </w:rPr>
              <w:t>EFR</w:t>
            </w:r>
            <w:r w:rsidRPr="0093166A">
              <w:rPr>
                <w:szCs w:val="24"/>
                <w:lang w:eastAsia="da-DK"/>
              </w:rPr>
              <w:t>,</w:t>
            </w:r>
            <w:r w:rsidRPr="00BA64F7">
              <w:rPr>
                <w:szCs w:val="24"/>
                <w:lang w:eastAsia="da-DK"/>
              </w:rPr>
              <w:t xml:space="preserve"> 40 CFR 60 Subpart Kc</w:t>
            </w:r>
          </w:p>
        </w:tc>
      </w:tr>
    </w:tbl>
    <w:p w14:paraId="497D70BC" w14:textId="77777777" w:rsidR="00BA64F7" w:rsidRDefault="00BA64F7" w:rsidP="009C383F">
      <w:pPr>
        <w:spacing w:line="260" w:lineRule="atLeast"/>
        <w:rPr>
          <w:szCs w:val="24"/>
          <w:lang w:eastAsia="da-DK"/>
        </w:rPr>
      </w:pPr>
    </w:p>
    <w:p w14:paraId="2A855C41" w14:textId="489CFC07" w:rsidR="009C383F" w:rsidRDefault="009C383F" w:rsidP="009C383F">
      <w:pPr>
        <w:spacing w:line="260" w:lineRule="atLeast"/>
        <w:rPr>
          <w:b/>
          <w:bCs/>
          <w:szCs w:val="24"/>
          <w:lang w:eastAsia="da-DK"/>
        </w:rPr>
      </w:pPr>
      <w:r w:rsidRPr="00BA64F7">
        <w:rPr>
          <w:b/>
          <w:bCs/>
          <w:szCs w:val="24"/>
          <w:lang w:eastAsia="da-DK"/>
        </w:rPr>
        <w:t>Volatile Organic Compounds</w:t>
      </w:r>
    </w:p>
    <w:p w14:paraId="6DD69C39" w14:textId="77777777" w:rsidR="00BA64F7" w:rsidRPr="00BA64F7" w:rsidRDefault="00BA64F7" w:rsidP="009C383F">
      <w:pPr>
        <w:spacing w:line="260" w:lineRule="atLeast"/>
        <w:rPr>
          <w:b/>
          <w:bCs/>
          <w:szCs w:val="24"/>
          <w:lang w:eastAsia="da-DK"/>
        </w:rPr>
      </w:pPr>
    </w:p>
    <w:p w14:paraId="5930EC60" w14:textId="77777777" w:rsidR="009C383F" w:rsidRPr="000F04E7" w:rsidRDefault="009C383F" w:rsidP="009C383F">
      <w:pPr>
        <w:spacing w:line="260" w:lineRule="atLeast"/>
        <w:rPr>
          <w:szCs w:val="24"/>
          <w:lang w:eastAsia="da-DK"/>
        </w:rPr>
      </w:pPr>
      <w:r w:rsidRPr="000F04E7">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59D11B73" w14:textId="77777777" w:rsidR="000378BA" w:rsidRDefault="000378BA" w:rsidP="009C383F">
      <w:pPr>
        <w:spacing w:line="260" w:lineRule="atLeast"/>
        <w:rPr>
          <w:szCs w:val="24"/>
          <w:lang w:eastAsia="da-DK"/>
        </w:rPr>
      </w:pPr>
    </w:p>
    <w:p w14:paraId="44E8F2A5" w14:textId="56F6EC39" w:rsidR="009C383F" w:rsidRPr="000F04E7" w:rsidRDefault="009C383F" w:rsidP="009C383F">
      <w:pPr>
        <w:spacing w:line="260" w:lineRule="atLeast"/>
        <w:rPr>
          <w:szCs w:val="24"/>
          <w:lang w:eastAsia="da-DK"/>
        </w:rPr>
      </w:pPr>
      <w:r w:rsidRPr="000F04E7">
        <w:rPr>
          <w:szCs w:val="24"/>
          <w:lang w:eastAsia="da-DK"/>
        </w:rPr>
        <w:t xml:space="preserve">Tank #304 is currently subject to NSPS Subpart </w:t>
      </w:r>
      <w:proofErr w:type="spellStart"/>
      <w:r w:rsidRPr="000F04E7">
        <w:rPr>
          <w:szCs w:val="24"/>
          <w:lang w:eastAsia="da-DK"/>
        </w:rPr>
        <w:t>Kb</w:t>
      </w:r>
      <w:proofErr w:type="spellEnd"/>
      <w:r w:rsidRPr="000F04E7">
        <w:rPr>
          <w:szCs w:val="24"/>
          <w:lang w:eastAsia="da-DK"/>
        </w:rPr>
        <w:t xml:space="preserve"> and will become subject to NSPS Subpart Kc after the stored material change (renewable naphtha to light renewable naphtha with a higher vapor pressure).</w:t>
      </w:r>
    </w:p>
    <w:p w14:paraId="7B64218A" w14:textId="77777777" w:rsidR="00F438F2" w:rsidRDefault="00F438F2" w:rsidP="009C383F">
      <w:pPr>
        <w:spacing w:line="260" w:lineRule="atLeast"/>
        <w:rPr>
          <w:szCs w:val="24"/>
          <w:lang w:eastAsia="da-DK"/>
        </w:rPr>
      </w:pPr>
    </w:p>
    <w:p w14:paraId="37B180A1" w14:textId="513F1060" w:rsidR="009C383F" w:rsidRPr="00F438F2" w:rsidRDefault="009C383F" w:rsidP="009C383F">
      <w:pPr>
        <w:spacing w:line="260" w:lineRule="atLeast"/>
        <w:rPr>
          <w:b/>
          <w:bCs/>
          <w:szCs w:val="24"/>
          <w:lang w:eastAsia="da-DK"/>
        </w:rPr>
      </w:pPr>
      <w:r w:rsidRPr="00F438F2">
        <w:rPr>
          <w:b/>
          <w:bCs/>
          <w:szCs w:val="24"/>
          <w:lang w:eastAsia="da-DK"/>
        </w:rPr>
        <w:t>Step 1: Identify Control Technologies</w:t>
      </w:r>
    </w:p>
    <w:p w14:paraId="2FA06E6A" w14:textId="77777777" w:rsidR="009C383F" w:rsidRPr="000F04E7" w:rsidRDefault="009C383F" w:rsidP="009C383F">
      <w:pPr>
        <w:spacing w:line="260" w:lineRule="atLeast"/>
        <w:rPr>
          <w:szCs w:val="24"/>
          <w:lang w:eastAsia="da-DK"/>
        </w:rPr>
      </w:pPr>
      <w:r w:rsidRPr="000F04E7">
        <w:rPr>
          <w:szCs w:val="24"/>
          <w:lang w:eastAsia="da-DK"/>
        </w:rPr>
        <w:t>The following are available VOC emission control technologies for Tank #304.</w:t>
      </w:r>
    </w:p>
    <w:p w14:paraId="38B8AEC0" w14:textId="4EAED0D1" w:rsidR="009C383F" w:rsidRPr="000F04E7" w:rsidRDefault="009C383F" w:rsidP="00F438F2">
      <w:pPr>
        <w:numPr>
          <w:ilvl w:val="0"/>
          <w:numId w:val="126"/>
        </w:numPr>
        <w:spacing w:after="40" w:line="260" w:lineRule="atLeast"/>
        <w:rPr>
          <w:szCs w:val="24"/>
          <w:lang w:eastAsia="da-DK"/>
        </w:rPr>
      </w:pPr>
      <w:r w:rsidRPr="000F04E7">
        <w:rPr>
          <w:szCs w:val="24"/>
          <w:lang w:eastAsia="da-DK"/>
        </w:rPr>
        <w:t>Internal Floating Roof (IFR) Storage Tank with Vapor Collection System and Control Device;</w:t>
      </w:r>
    </w:p>
    <w:p w14:paraId="2014D837" w14:textId="5581462A" w:rsidR="009C383F" w:rsidRPr="000F04E7" w:rsidRDefault="009C383F" w:rsidP="00F438F2">
      <w:pPr>
        <w:numPr>
          <w:ilvl w:val="0"/>
          <w:numId w:val="126"/>
        </w:numPr>
        <w:spacing w:after="40" w:line="260" w:lineRule="atLeast"/>
        <w:rPr>
          <w:szCs w:val="24"/>
          <w:lang w:eastAsia="da-DK"/>
        </w:rPr>
      </w:pPr>
      <w:r w:rsidRPr="000F04E7">
        <w:rPr>
          <w:szCs w:val="24"/>
          <w:lang w:eastAsia="da-DK"/>
        </w:rPr>
        <w:t>Fixed Roof Storage Tank (FRT) with Vapor Collection System and Control Device;</w:t>
      </w:r>
    </w:p>
    <w:p w14:paraId="5AB76F00" w14:textId="1857593C" w:rsidR="009C383F" w:rsidRPr="000F04E7" w:rsidRDefault="009C383F" w:rsidP="00F438F2">
      <w:pPr>
        <w:numPr>
          <w:ilvl w:val="0"/>
          <w:numId w:val="126"/>
        </w:numPr>
        <w:spacing w:after="40" w:line="260" w:lineRule="atLeast"/>
        <w:rPr>
          <w:szCs w:val="24"/>
          <w:lang w:eastAsia="da-DK"/>
        </w:rPr>
      </w:pPr>
      <w:r w:rsidRPr="000F04E7">
        <w:rPr>
          <w:szCs w:val="24"/>
          <w:lang w:eastAsia="da-DK"/>
        </w:rPr>
        <w:t>IFR Storage Tank;</w:t>
      </w:r>
    </w:p>
    <w:p w14:paraId="4A2A359B" w14:textId="2E3192F1" w:rsidR="009C383F" w:rsidRPr="000F04E7" w:rsidRDefault="009C383F" w:rsidP="00F438F2">
      <w:pPr>
        <w:numPr>
          <w:ilvl w:val="0"/>
          <w:numId w:val="126"/>
        </w:numPr>
        <w:spacing w:after="40" w:line="260" w:lineRule="atLeast"/>
        <w:rPr>
          <w:szCs w:val="24"/>
          <w:lang w:eastAsia="da-DK"/>
        </w:rPr>
      </w:pPr>
      <w:r w:rsidRPr="000F04E7">
        <w:rPr>
          <w:szCs w:val="24"/>
          <w:lang w:eastAsia="da-DK"/>
        </w:rPr>
        <w:t>EFR Storage Tank; and</w:t>
      </w:r>
    </w:p>
    <w:p w14:paraId="505756A5" w14:textId="0C172D13" w:rsidR="009C383F" w:rsidRPr="000F04E7" w:rsidRDefault="009C383F" w:rsidP="00F438F2">
      <w:pPr>
        <w:numPr>
          <w:ilvl w:val="0"/>
          <w:numId w:val="126"/>
        </w:numPr>
        <w:spacing w:after="40" w:line="260" w:lineRule="atLeast"/>
        <w:rPr>
          <w:szCs w:val="24"/>
          <w:lang w:eastAsia="da-DK"/>
        </w:rPr>
      </w:pPr>
      <w:r w:rsidRPr="000F04E7">
        <w:rPr>
          <w:szCs w:val="24"/>
          <w:lang w:eastAsia="da-DK"/>
        </w:rPr>
        <w:t>FRT with Submerged Fill.</w:t>
      </w:r>
    </w:p>
    <w:p w14:paraId="41A3E1E4" w14:textId="77777777" w:rsidR="009C383F" w:rsidRPr="000F04E7" w:rsidRDefault="009C383F" w:rsidP="009C383F">
      <w:pPr>
        <w:spacing w:line="260" w:lineRule="atLeast"/>
        <w:rPr>
          <w:szCs w:val="24"/>
          <w:lang w:eastAsia="da-DK"/>
        </w:rPr>
      </w:pPr>
      <w:r w:rsidRPr="000F04E7">
        <w:rPr>
          <w:szCs w:val="24"/>
          <w:lang w:eastAsia="da-DK"/>
        </w:rPr>
        <w:t>Below, these technologies are generally described.</w:t>
      </w:r>
    </w:p>
    <w:p w14:paraId="0CC48B8C" w14:textId="77777777" w:rsidR="00F438F2" w:rsidRDefault="00F438F2" w:rsidP="009C383F">
      <w:pPr>
        <w:spacing w:line="260" w:lineRule="atLeast"/>
        <w:rPr>
          <w:szCs w:val="24"/>
          <w:lang w:eastAsia="da-DK"/>
        </w:rPr>
      </w:pPr>
    </w:p>
    <w:p w14:paraId="471DBB86" w14:textId="64C5A129" w:rsidR="009C383F" w:rsidRPr="000F04E7" w:rsidRDefault="009C383F" w:rsidP="009C383F">
      <w:pPr>
        <w:spacing w:line="260" w:lineRule="atLeast"/>
        <w:rPr>
          <w:szCs w:val="24"/>
          <w:lang w:eastAsia="da-DK"/>
        </w:rPr>
      </w:pPr>
      <w:r w:rsidRPr="000F04E7">
        <w:rPr>
          <w:szCs w:val="24"/>
          <w:lang w:eastAsia="da-DK"/>
        </w:rPr>
        <w:t>IFR Storage Tank with Vapor Collection System and Control Device</w:t>
      </w:r>
    </w:p>
    <w:p w14:paraId="5AAFD965" w14:textId="77777777" w:rsidR="009C383F" w:rsidRPr="000F04E7" w:rsidRDefault="009C383F" w:rsidP="009C383F">
      <w:pPr>
        <w:spacing w:line="260" w:lineRule="atLeast"/>
        <w:rPr>
          <w:szCs w:val="24"/>
          <w:lang w:eastAsia="da-DK"/>
        </w:rPr>
      </w:pPr>
      <w:r w:rsidRPr="000F04E7">
        <w:rPr>
          <w:szCs w:val="24"/>
          <w:lang w:eastAsia="da-DK"/>
        </w:rPr>
        <w:t xml:space="preserve">IFR storage tank has two roofs: a fixed roof attached to the top of the tank shell and a floating roof that rests directly on the liquid surface. Because the floating roof contacts nearly the entire liquid surface, it effectively eliminates the vapor space present in a fixed-roof tank and thus greatly reduces breathing and working emissions. In addition, certain emission pathways and the operating/maintenance risks associated with EFR tanks, where the floating roof is exposed to the atmosphere, are not present in IFR tanks because the floating roof is enclosed beneath the fixed roof. </w:t>
      </w:r>
    </w:p>
    <w:p w14:paraId="6A455F4F" w14:textId="77777777" w:rsidR="00916A8B" w:rsidRDefault="00916A8B" w:rsidP="009C383F">
      <w:pPr>
        <w:spacing w:line="260" w:lineRule="atLeast"/>
        <w:rPr>
          <w:szCs w:val="24"/>
          <w:lang w:eastAsia="da-DK"/>
        </w:rPr>
      </w:pPr>
    </w:p>
    <w:p w14:paraId="2733F01A" w14:textId="7028DA23" w:rsidR="009C383F" w:rsidRPr="000F04E7" w:rsidRDefault="009C383F" w:rsidP="009C383F">
      <w:pPr>
        <w:spacing w:line="260" w:lineRule="atLeast"/>
        <w:rPr>
          <w:szCs w:val="24"/>
          <w:lang w:eastAsia="da-DK"/>
        </w:rPr>
      </w:pPr>
      <w:r w:rsidRPr="000F04E7">
        <w:rPr>
          <w:szCs w:val="24"/>
          <w:lang w:eastAsia="da-DK"/>
        </w:rPr>
        <w:t xml:space="preserve">The space between the floating roof and the fixed roof can be vented to a control device to further reduce VOC emissions. Typical control options for IFR vapor collection include condenser, thermal oxidizer, and carbon adsorption. </w:t>
      </w:r>
    </w:p>
    <w:p w14:paraId="4CC0C66A" w14:textId="77777777" w:rsidR="00F438F2" w:rsidRDefault="00F438F2" w:rsidP="009C383F">
      <w:pPr>
        <w:spacing w:line="260" w:lineRule="atLeast"/>
        <w:rPr>
          <w:szCs w:val="24"/>
          <w:lang w:eastAsia="da-DK"/>
        </w:rPr>
      </w:pPr>
    </w:p>
    <w:p w14:paraId="0E8EEB51" w14:textId="1A88A10F" w:rsidR="009C383F" w:rsidRPr="000F04E7" w:rsidRDefault="009C383F" w:rsidP="009C383F">
      <w:pPr>
        <w:spacing w:line="260" w:lineRule="atLeast"/>
        <w:rPr>
          <w:szCs w:val="24"/>
          <w:lang w:eastAsia="da-DK"/>
        </w:rPr>
      </w:pPr>
      <w:r w:rsidRPr="000F04E7">
        <w:rPr>
          <w:szCs w:val="24"/>
          <w:lang w:eastAsia="da-DK"/>
        </w:rPr>
        <w:t>FRT with Vapor Collection System and Control Device</w:t>
      </w:r>
    </w:p>
    <w:p w14:paraId="1BE63C0C" w14:textId="77777777" w:rsidR="009C383F" w:rsidRPr="000F04E7" w:rsidRDefault="009C383F" w:rsidP="009C383F">
      <w:pPr>
        <w:spacing w:line="260" w:lineRule="atLeast"/>
        <w:rPr>
          <w:szCs w:val="24"/>
          <w:lang w:eastAsia="da-DK"/>
        </w:rPr>
      </w:pPr>
      <w:r w:rsidRPr="000F04E7">
        <w:rPr>
          <w:szCs w:val="24"/>
          <w:lang w:eastAsia="da-DK"/>
        </w:rPr>
        <w:t xml:space="preserve">A FRT contains a vapor space between the surface of the liquid contained in the tank and the roof of the tank and this vapor space is partially comprised of the compounds making up the liquid contained in the tank. A portion of the vapor contained in the vapor space of an atmospheric FRT is routinely vented to the atmosphere because of the breathing and working emissions mechanisms described above. </w:t>
      </w:r>
    </w:p>
    <w:p w14:paraId="7C31B74F" w14:textId="77777777" w:rsidR="00F438F2" w:rsidRDefault="00F438F2" w:rsidP="009C383F">
      <w:pPr>
        <w:spacing w:line="260" w:lineRule="atLeast"/>
        <w:rPr>
          <w:szCs w:val="24"/>
          <w:lang w:eastAsia="da-DK"/>
        </w:rPr>
      </w:pPr>
    </w:p>
    <w:p w14:paraId="6A9A65FC" w14:textId="06977A0B" w:rsidR="009C383F" w:rsidRPr="000F04E7" w:rsidRDefault="009C383F" w:rsidP="009C383F">
      <w:pPr>
        <w:spacing w:line="260" w:lineRule="atLeast"/>
        <w:rPr>
          <w:szCs w:val="24"/>
          <w:lang w:eastAsia="da-DK"/>
        </w:rPr>
      </w:pPr>
      <w:r w:rsidRPr="000F04E7">
        <w:rPr>
          <w:szCs w:val="24"/>
          <w:lang w:eastAsia="da-DK"/>
        </w:rPr>
        <w:t>A fixed roof tank can be equipped with a vapor collection system to collect the vapor vented from the tank. This collected vapor can then be routed to a control device to reduce VOC emissions to the atmosphere. Typical control options for IFR vapor collection include condenser, thermal oxidizer, and carbon adsorption.</w:t>
      </w:r>
    </w:p>
    <w:p w14:paraId="6028DE9A" w14:textId="77777777" w:rsidR="00F438F2" w:rsidRDefault="00F438F2" w:rsidP="009C383F">
      <w:pPr>
        <w:spacing w:line="260" w:lineRule="atLeast"/>
        <w:rPr>
          <w:szCs w:val="24"/>
          <w:lang w:eastAsia="da-DK"/>
        </w:rPr>
      </w:pPr>
    </w:p>
    <w:p w14:paraId="40475548" w14:textId="1AF09D01" w:rsidR="009C383F" w:rsidRPr="000F04E7" w:rsidRDefault="009C383F" w:rsidP="009C383F">
      <w:pPr>
        <w:spacing w:line="260" w:lineRule="atLeast"/>
        <w:rPr>
          <w:szCs w:val="24"/>
          <w:lang w:eastAsia="da-DK"/>
        </w:rPr>
      </w:pPr>
      <w:r w:rsidRPr="000F04E7">
        <w:rPr>
          <w:szCs w:val="24"/>
          <w:lang w:eastAsia="da-DK"/>
        </w:rPr>
        <w:t xml:space="preserve">IFR Storage Tank </w:t>
      </w:r>
    </w:p>
    <w:p w14:paraId="0B9F71BE" w14:textId="77777777" w:rsidR="009C383F" w:rsidRPr="000F04E7" w:rsidRDefault="009C383F" w:rsidP="009C383F">
      <w:pPr>
        <w:spacing w:line="260" w:lineRule="atLeast"/>
        <w:rPr>
          <w:szCs w:val="24"/>
          <w:lang w:eastAsia="da-DK"/>
        </w:rPr>
      </w:pPr>
      <w:r w:rsidRPr="000F04E7">
        <w:rPr>
          <w:szCs w:val="24"/>
          <w:lang w:eastAsia="da-DK"/>
        </w:rPr>
        <w:t>As described above, an IFR storage tank has two roof structures: a fixed roof above a floating roof. Because the floating roof rests on the liquid surface and contacts nearly the entire liquid area, it effectively eliminates the vapor space present in a fixed-roof tank and therefore greatly reduces breathing and working emissions. Also, certain emissions mechanisms and floating roof operating and maintenance risks that exist for an EFR tank do not exist for an IFR tank because the IFR tank’s floating roof is not directly exposed to the atmosphere since the tank’s fixed roof is located above its floating roof. As a result, emissions from an IFR tank are typically lower than the emissions that would occur from an otherwise identical EFR tank containing the same material at the same storage conditions.</w:t>
      </w:r>
    </w:p>
    <w:p w14:paraId="459FDB3E" w14:textId="77777777" w:rsidR="00F438F2" w:rsidRDefault="00F438F2" w:rsidP="009C383F">
      <w:pPr>
        <w:spacing w:line="260" w:lineRule="atLeast"/>
        <w:rPr>
          <w:szCs w:val="24"/>
          <w:lang w:eastAsia="da-DK"/>
        </w:rPr>
      </w:pPr>
    </w:p>
    <w:p w14:paraId="7EDB3D8B" w14:textId="20AAAF78" w:rsidR="009C383F" w:rsidRPr="000F04E7" w:rsidRDefault="009C383F" w:rsidP="009C383F">
      <w:pPr>
        <w:spacing w:line="260" w:lineRule="atLeast"/>
        <w:rPr>
          <w:szCs w:val="24"/>
          <w:lang w:eastAsia="da-DK"/>
        </w:rPr>
      </w:pPr>
      <w:r w:rsidRPr="000F04E7">
        <w:rPr>
          <w:szCs w:val="24"/>
          <w:lang w:eastAsia="da-DK"/>
        </w:rPr>
        <w:t xml:space="preserve">EFR Storage Tank </w:t>
      </w:r>
    </w:p>
    <w:p w14:paraId="3BD4EE30" w14:textId="77777777" w:rsidR="009C383F" w:rsidRPr="000F04E7" w:rsidRDefault="009C383F" w:rsidP="009C383F">
      <w:pPr>
        <w:spacing w:line="260" w:lineRule="atLeast"/>
        <w:rPr>
          <w:szCs w:val="24"/>
          <w:lang w:eastAsia="da-DK"/>
        </w:rPr>
      </w:pPr>
      <w:r w:rsidRPr="000F04E7">
        <w:rPr>
          <w:szCs w:val="24"/>
          <w:lang w:eastAsia="da-DK"/>
        </w:rPr>
        <w:t>An EFR storage tank is equipped with a roof structure that rests on the surface of the liquid contained in the storage tank and this floating roof is exposed to the atmosphere. As discussed above for an IFR tank, a floating roof design effectively eliminates the breathing and working emissions that result from a FRT. However, emissions from an EFR tank tend to be higher than from an IFR tank because the rim seal and openings of an EFR tank are directly exposed to the atmosphere and, therefore, the emissions from these seals and openings are influenced by wind conditions.</w:t>
      </w:r>
    </w:p>
    <w:p w14:paraId="3F5C8794" w14:textId="77777777" w:rsidR="00F438F2" w:rsidRDefault="00F438F2" w:rsidP="009C383F">
      <w:pPr>
        <w:spacing w:line="260" w:lineRule="atLeast"/>
        <w:rPr>
          <w:szCs w:val="24"/>
          <w:lang w:eastAsia="da-DK"/>
        </w:rPr>
      </w:pPr>
    </w:p>
    <w:p w14:paraId="72C28878" w14:textId="5BCA19DF" w:rsidR="009C383F" w:rsidRPr="000F04E7" w:rsidRDefault="009C383F" w:rsidP="009C383F">
      <w:pPr>
        <w:spacing w:line="260" w:lineRule="atLeast"/>
        <w:rPr>
          <w:szCs w:val="24"/>
          <w:lang w:eastAsia="da-DK"/>
        </w:rPr>
      </w:pPr>
      <w:r w:rsidRPr="000F04E7">
        <w:rPr>
          <w:szCs w:val="24"/>
          <w:lang w:eastAsia="da-DK"/>
        </w:rPr>
        <w:t>FRT with Submerged Fill</w:t>
      </w:r>
    </w:p>
    <w:p w14:paraId="488CB6F8" w14:textId="02663770" w:rsidR="00F438F2" w:rsidRDefault="009C383F" w:rsidP="009C383F">
      <w:pPr>
        <w:spacing w:line="260" w:lineRule="atLeast"/>
        <w:rPr>
          <w:szCs w:val="24"/>
          <w:lang w:eastAsia="da-DK"/>
        </w:rPr>
      </w:pPr>
      <w:r w:rsidRPr="000F04E7">
        <w:rPr>
          <w:szCs w:val="24"/>
          <w:lang w:eastAsia="da-DK"/>
        </w:rPr>
        <w:t>There are two mechanisms that result in emissions from a FRT. The first mechanism results in breathing emissions, while the second mechanism results in working emissions. By incorporating submerged fill into the design of a FRT, the saturation level of the vapor space between the surface of the liquid contained in the tank and the roof of the tank can be reduced versus the level that would occur if the liquid were introduced into the tank under splash loading conditions. Therefore, by reducing the saturation level of the vapor space, the vapor vented from the storage tank contains less VOC, which means lower VOC emissions to the atmosphere.</w:t>
      </w:r>
    </w:p>
    <w:p w14:paraId="2BCD3EE5" w14:textId="77777777" w:rsidR="008C1B09" w:rsidRDefault="008C1B09" w:rsidP="009C383F">
      <w:pPr>
        <w:spacing w:line="260" w:lineRule="atLeast"/>
        <w:rPr>
          <w:b/>
          <w:bCs/>
          <w:szCs w:val="24"/>
          <w:lang w:eastAsia="da-DK"/>
        </w:rPr>
      </w:pPr>
    </w:p>
    <w:p w14:paraId="3B5E2E46" w14:textId="65E20B02" w:rsidR="009C383F" w:rsidRPr="00F438F2" w:rsidRDefault="009C383F" w:rsidP="009C383F">
      <w:pPr>
        <w:spacing w:line="260" w:lineRule="atLeast"/>
        <w:rPr>
          <w:b/>
          <w:bCs/>
          <w:szCs w:val="24"/>
          <w:lang w:eastAsia="da-DK"/>
        </w:rPr>
      </w:pPr>
      <w:r w:rsidRPr="00F438F2">
        <w:rPr>
          <w:b/>
          <w:bCs/>
          <w:szCs w:val="24"/>
          <w:lang w:eastAsia="da-DK"/>
        </w:rPr>
        <w:t>Step 2: Eliminate Technically Infeasible Options</w:t>
      </w:r>
    </w:p>
    <w:p w14:paraId="27220D32" w14:textId="77777777" w:rsidR="009C383F" w:rsidRPr="000F04E7" w:rsidRDefault="009C383F" w:rsidP="009C383F">
      <w:pPr>
        <w:spacing w:line="260" w:lineRule="atLeast"/>
        <w:rPr>
          <w:szCs w:val="24"/>
          <w:lang w:eastAsia="da-DK"/>
        </w:rPr>
      </w:pPr>
      <w:r w:rsidRPr="000F04E7">
        <w:rPr>
          <w:szCs w:val="24"/>
          <w:lang w:eastAsia="da-DK"/>
        </w:rPr>
        <w:t>Below, we evaluate the technical feasibility of the VOC emission control technologies determined to be available for Tank #304.</w:t>
      </w:r>
    </w:p>
    <w:p w14:paraId="08BF3036" w14:textId="77777777" w:rsidR="00F438F2" w:rsidRDefault="00F438F2" w:rsidP="009C383F">
      <w:pPr>
        <w:spacing w:line="260" w:lineRule="atLeast"/>
        <w:rPr>
          <w:szCs w:val="24"/>
          <w:lang w:eastAsia="da-DK"/>
        </w:rPr>
      </w:pPr>
    </w:p>
    <w:p w14:paraId="606101DE" w14:textId="29A938C6" w:rsidR="009C383F" w:rsidRPr="000F04E7" w:rsidRDefault="009C383F" w:rsidP="009C383F">
      <w:pPr>
        <w:spacing w:line="260" w:lineRule="atLeast"/>
        <w:rPr>
          <w:szCs w:val="24"/>
          <w:lang w:eastAsia="da-DK"/>
        </w:rPr>
      </w:pPr>
      <w:r w:rsidRPr="000F04E7">
        <w:rPr>
          <w:szCs w:val="24"/>
          <w:lang w:eastAsia="da-DK"/>
        </w:rPr>
        <w:lastRenderedPageBreak/>
        <w:t>IFR Storage Tank with Vapor Collection System and Control Device</w:t>
      </w:r>
    </w:p>
    <w:p w14:paraId="04917F2A" w14:textId="77777777" w:rsidR="009C383F" w:rsidRPr="000F04E7" w:rsidRDefault="009C383F" w:rsidP="009C383F">
      <w:pPr>
        <w:spacing w:line="260" w:lineRule="atLeast"/>
        <w:rPr>
          <w:szCs w:val="24"/>
          <w:lang w:eastAsia="da-DK"/>
        </w:rPr>
      </w:pPr>
      <w:r w:rsidRPr="000F04E7">
        <w:rPr>
          <w:szCs w:val="24"/>
          <w:lang w:eastAsia="da-DK"/>
        </w:rPr>
        <w:t>This option is technically infeasible for the tank.</w:t>
      </w:r>
    </w:p>
    <w:p w14:paraId="23850BEA" w14:textId="77777777" w:rsidR="00F438F2" w:rsidRDefault="00F438F2" w:rsidP="009C383F">
      <w:pPr>
        <w:spacing w:line="260" w:lineRule="atLeast"/>
        <w:rPr>
          <w:szCs w:val="24"/>
          <w:lang w:eastAsia="da-DK"/>
        </w:rPr>
      </w:pPr>
    </w:p>
    <w:p w14:paraId="5CC815BE" w14:textId="389ABE58" w:rsidR="009C383F" w:rsidRPr="000F04E7" w:rsidRDefault="009C383F" w:rsidP="009C383F">
      <w:pPr>
        <w:spacing w:line="260" w:lineRule="atLeast"/>
        <w:rPr>
          <w:szCs w:val="24"/>
          <w:lang w:eastAsia="da-DK"/>
        </w:rPr>
      </w:pPr>
      <w:r w:rsidRPr="000F04E7">
        <w:rPr>
          <w:szCs w:val="24"/>
          <w:lang w:eastAsia="da-DK"/>
        </w:rPr>
        <w:t>FRT with Vapor Collection System and Control Device</w:t>
      </w:r>
    </w:p>
    <w:p w14:paraId="02F70FAA" w14:textId="77777777" w:rsidR="009C383F" w:rsidRPr="000F04E7" w:rsidRDefault="009C383F" w:rsidP="009C383F">
      <w:pPr>
        <w:spacing w:line="260" w:lineRule="atLeast"/>
        <w:rPr>
          <w:szCs w:val="24"/>
          <w:lang w:eastAsia="da-DK"/>
        </w:rPr>
      </w:pPr>
      <w:r w:rsidRPr="000F04E7">
        <w:rPr>
          <w:szCs w:val="24"/>
          <w:lang w:eastAsia="da-DK"/>
        </w:rPr>
        <w:t>This option is technically feasible for the tank.</w:t>
      </w:r>
    </w:p>
    <w:p w14:paraId="661D4716" w14:textId="77777777" w:rsidR="00F438F2" w:rsidRDefault="00F438F2" w:rsidP="009C383F">
      <w:pPr>
        <w:spacing w:line="260" w:lineRule="atLeast"/>
        <w:rPr>
          <w:szCs w:val="24"/>
          <w:lang w:eastAsia="da-DK"/>
        </w:rPr>
      </w:pPr>
    </w:p>
    <w:p w14:paraId="5B20A6FA" w14:textId="4226D099" w:rsidR="009C383F" w:rsidRPr="000F04E7" w:rsidRDefault="009C383F" w:rsidP="009C383F">
      <w:pPr>
        <w:spacing w:line="260" w:lineRule="atLeast"/>
        <w:rPr>
          <w:szCs w:val="24"/>
          <w:lang w:eastAsia="da-DK"/>
        </w:rPr>
      </w:pPr>
      <w:r w:rsidRPr="000F04E7">
        <w:rPr>
          <w:szCs w:val="24"/>
          <w:lang w:eastAsia="da-DK"/>
        </w:rPr>
        <w:t>IFR Storage Tank</w:t>
      </w:r>
    </w:p>
    <w:p w14:paraId="0EB2A3D6" w14:textId="77777777" w:rsidR="009C383F" w:rsidRPr="000F04E7" w:rsidRDefault="009C383F" w:rsidP="009C383F">
      <w:pPr>
        <w:spacing w:line="260" w:lineRule="atLeast"/>
        <w:rPr>
          <w:szCs w:val="24"/>
          <w:lang w:eastAsia="da-DK"/>
        </w:rPr>
      </w:pPr>
      <w:r w:rsidRPr="000F04E7">
        <w:rPr>
          <w:szCs w:val="24"/>
          <w:lang w:eastAsia="da-DK"/>
        </w:rPr>
        <w:t>This option is technically feasible for the tank.</w:t>
      </w:r>
    </w:p>
    <w:p w14:paraId="10140482" w14:textId="77777777" w:rsidR="00F438F2" w:rsidRDefault="00F438F2" w:rsidP="009C383F">
      <w:pPr>
        <w:spacing w:line="260" w:lineRule="atLeast"/>
        <w:rPr>
          <w:szCs w:val="24"/>
          <w:lang w:eastAsia="da-DK"/>
        </w:rPr>
      </w:pPr>
    </w:p>
    <w:p w14:paraId="7643F925" w14:textId="1A06C082" w:rsidR="009C383F" w:rsidRPr="000F04E7" w:rsidRDefault="009C383F" w:rsidP="009C383F">
      <w:pPr>
        <w:spacing w:line="260" w:lineRule="atLeast"/>
        <w:rPr>
          <w:szCs w:val="24"/>
          <w:lang w:eastAsia="da-DK"/>
        </w:rPr>
      </w:pPr>
      <w:r w:rsidRPr="000F04E7">
        <w:rPr>
          <w:szCs w:val="24"/>
          <w:lang w:eastAsia="da-DK"/>
        </w:rPr>
        <w:t>EFR Storage Tank</w:t>
      </w:r>
    </w:p>
    <w:p w14:paraId="28B9E752" w14:textId="77777777" w:rsidR="009C383F" w:rsidRPr="000F04E7" w:rsidRDefault="009C383F" w:rsidP="009C383F">
      <w:pPr>
        <w:spacing w:line="260" w:lineRule="atLeast"/>
        <w:rPr>
          <w:szCs w:val="24"/>
          <w:lang w:eastAsia="da-DK"/>
        </w:rPr>
      </w:pPr>
      <w:r w:rsidRPr="000F04E7">
        <w:rPr>
          <w:szCs w:val="24"/>
          <w:lang w:eastAsia="da-DK"/>
        </w:rPr>
        <w:t>This option is an integral component of the base design and operation of the tank. Therefore, this option is technically feasible for the tank.</w:t>
      </w:r>
    </w:p>
    <w:p w14:paraId="230C3A63" w14:textId="77777777" w:rsidR="00F438F2" w:rsidRDefault="00F438F2" w:rsidP="009C383F">
      <w:pPr>
        <w:spacing w:line="260" w:lineRule="atLeast"/>
        <w:rPr>
          <w:szCs w:val="24"/>
          <w:lang w:eastAsia="da-DK"/>
        </w:rPr>
      </w:pPr>
    </w:p>
    <w:p w14:paraId="7EEBF766" w14:textId="6AFDBB6D" w:rsidR="009C383F" w:rsidRPr="000F04E7" w:rsidRDefault="009C383F" w:rsidP="009C383F">
      <w:pPr>
        <w:spacing w:line="260" w:lineRule="atLeast"/>
        <w:rPr>
          <w:szCs w:val="24"/>
          <w:lang w:eastAsia="da-DK"/>
        </w:rPr>
      </w:pPr>
      <w:r w:rsidRPr="000F04E7">
        <w:rPr>
          <w:szCs w:val="24"/>
          <w:lang w:eastAsia="da-DK"/>
        </w:rPr>
        <w:t>FRT with Submerged Fill</w:t>
      </w:r>
    </w:p>
    <w:p w14:paraId="3D7EF040" w14:textId="77777777" w:rsidR="009C383F" w:rsidRPr="000F04E7" w:rsidRDefault="009C383F" w:rsidP="009C383F">
      <w:pPr>
        <w:spacing w:line="260" w:lineRule="atLeast"/>
        <w:rPr>
          <w:szCs w:val="24"/>
          <w:lang w:eastAsia="da-DK"/>
        </w:rPr>
      </w:pPr>
      <w:r w:rsidRPr="000F04E7">
        <w:rPr>
          <w:szCs w:val="24"/>
          <w:lang w:eastAsia="da-DK"/>
        </w:rPr>
        <w:t>This option is technically feasible for the tank, but Tank #304 is already equipped with a more effective EFR. Therefore, this option will not be further evaluated.</w:t>
      </w:r>
    </w:p>
    <w:p w14:paraId="5EF96C07" w14:textId="77777777" w:rsidR="00F438F2" w:rsidRDefault="00F438F2" w:rsidP="009C383F">
      <w:pPr>
        <w:spacing w:line="260" w:lineRule="atLeast"/>
        <w:rPr>
          <w:szCs w:val="24"/>
          <w:lang w:eastAsia="da-DK"/>
        </w:rPr>
      </w:pPr>
    </w:p>
    <w:p w14:paraId="49D3AC2E" w14:textId="065F43AF" w:rsidR="009C383F" w:rsidRPr="004A76E3" w:rsidRDefault="004A76E3" w:rsidP="009C383F">
      <w:pPr>
        <w:spacing w:line="260" w:lineRule="atLeast"/>
        <w:rPr>
          <w:b/>
          <w:bCs/>
          <w:szCs w:val="24"/>
          <w:lang w:eastAsia="da-DK"/>
        </w:rPr>
      </w:pPr>
      <w:r w:rsidRPr="004A76E3">
        <w:rPr>
          <w:b/>
          <w:bCs/>
          <w:szCs w:val="24"/>
          <w:lang w:eastAsia="da-DK"/>
        </w:rPr>
        <w:t xml:space="preserve">Step 3: </w:t>
      </w:r>
      <w:r w:rsidR="009C383F" w:rsidRPr="004A76E3">
        <w:rPr>
          <w:b/>
          <w:bCs/>
          <w:szCs w:val="24"/>
          <w:lang w:eastAsia="da-DK"/>
        </w:rPr>
        <w:t>Rank Remaining Control Technologies by Control Effectiveness</w:t>
      </w:r>
    </w:p>
    <w:p w14:paraId="58812DE3" w14:textId="77777777" w:rsidR="009C383F" w:rsidRPr="000F04E7" w:rsidRDefault="009C383F" w:rsidP="009C383F">
      <w:pPr>
        <w:spacing w:line="260" w:lineRule="atLeast"/>
        <w:rPr>
          <w:szCs w:val="24"/>
          <w:lang w:eastAsia="da-DK"/>
        </w:rPr>
      </w:pPr>
      <w:r w:rsidRPr="000F04E7">
        <w:rPr>
          <w:szCs w:val="24"/>
          <w:lang w:eastAsia="da-DK"/>
        </w:rPr>
        <w:t xml:space="preserve">The remaining available VOC emission control technologies for the tank are listed below from the highest to lowest potential emission control relative to the emissions unit’s baseline emissions. </w:t>
      </w:r>
    </w:p>
    <w:p w14:paraId="6ECA3ABF" w14:textId="3863688B" w:rsidR="009C383F" w:rsidRPr="000F04E7" w:rsidRDefault="009C383F" w:rsidP="00F438F2">
      <w:pPr>
        <w:numPr>
          <w:ilvl w:val="0"/>
          <w:numId w:val="126"/>
        </w:numPr>
        <w:spacing w:after="40" w:line="260" w:lineRule="atLeast"/>
        <w:rPr>
          <w:szCs w:val="24"/>
          <w:lang w:eastAsia="da-DK"/>
        </w:rPr>
      </w:pPr>
      <w:r w:rsidRPr="000F04E7">
        <w:rPr>
          <w:szCs w:val="24"/>
          <w:lang w:eastAsia="da-DK"/>
        </w:rPr>
        <w:t>IFR Storage Tank with Vapor Collection System and Control Device;</w:t>
      </w:r>
    </w:p>
    <w:p w14:paraId="5F3CB70F" w14:textId="36DF1FD9" w:rsidR="009C383F" w:rsidRPr="000F04E7" w:rsidRDefault="009C383F" w:rsidP="00F438F2">
      <w:pPr>
        <w:numPr>
          <w:ilvl w:val="0"/>
          <w:numId w:val="126"/>
        </w:numPr>
        <w:spacing w:after="40" w:line="260" w:lineRule="atLeast"/>
        <w:rPr>
          <w:szCs w:val="24"/>
          <w:lang w:eastAsia="da-DK"/>
        </w:rPr>
      </w:pPr>
      <w:r w:rsidRPr="000F04E7">
        <w:rPr>
          <w:szCs w:val="24"/>
          <w:lang w:eastAsia="da-DK"/>
        </w:rPr>
        <w:t>FRT with Vapor Collection System and Control Device;</w:t>
      </w:r>
    </w:p>
    <w:p w14:paraId="37479616" w14:textId="251B6701" w:rsidR="009C383F" w:rsidRPr="000F04E7" w:rsidRDefault="009C383F" w:rsidP="00F438F2">
      <w:pPr>
        <w:numPr>
          <w:ilvl w:val="0"/>
          <w:numId w:val="126"/>
        </w:numPr>
        <w:spacing w:after="40" w:line="260" w:lineRule="atLeast"/>
        <w:rPr>
          <w:szCs w:val="24"/>
          <w:lang w:eastAsia="da-DK"/>
        </w:rPr>
      </w:pPr>
      <w:r w:rsidRPr="000F04E7">
        <w:rPr>
          <w:szCs w:val="24"/>
          <w:lang w:eastAsia="da-DK"/>
        </w:rPr>
        <w:t>IFR Storage Tank; and</w:t>
      </w:r>
    </w:p>
    <w:p w14:paraId="5055A973" w14:textId="124887FB" w:rsidR="009C383F" w:rsidRPr="000F04E7" w:rsidRDefault="009C383F" w:rsidP="00F438F2">
      <w:pPr>
        <w:numPr>
          <w:ilvl w:val="0"/>
          <w:numId w:val="126"/>
        </w:numPr>
        <w:spacing w:after="40" w:line="260" w:lineRule="atLeast"/>
        <w:rPr>
          <w:szCs w:val="24"/>
          <w:lang w:eastAsia="da-DK"/>
        </w:rPr>
      </w:pPr>
      <w:r w:rsidRPr="000F04E7">
        <w:rPr>
          <w:szCs w:val="24"/>
          <w:lang w:eastAsia="da-DK"/>
        </w:rPr>
        <w:t>EFR Storage Tank.</w:t>
      </w:r>
    </w:p>
    <w:p w14:paraId="13BD0037" w14:textId="77777777" w:rsidR="004A76E3" w:rsidRDefault="004A76E3" w:rsidP="009C383F">
      <w:pPr>
        <w:spacing w:line="260" w:lineRule="atLeast"/>
        <w:rPr>
          <w:b/>
          <w:bCs/>
          <w:szCs w:val="24"/>
          <w:lang w:eastAsia="da-DK"/>
        </w:rPr>
      </w:pPr>
    </w:p>
    <w:p w14:paraId="01528A5B" w14:textId="0FB45211" w:rsidR="009C383F" w:rsidRPr="00F438F2" w:rsidRDefault="009C383F" w:rsidP="009C383F">
      <w:pPr>
        <w:spacing w:line="260" w:lineRule="atLeast"/>
        <w:rPr>
          <w:b/>
          <w:bCs/>
          <w:szCs w:val="24"/>
          <w:lang w:eastAsia="da-DK"/>
        </w:rPr>
      </w:pPr>
      <w:r w:rsidRPr="00F438F2">
        <w:rPr>
          <w:b/>
          <w:bCs/>
          <w:szCs w:val="24"/>
          <w:lang w:eastAsia="da-DK"/>
        </w:rPr>
        <w:t>Step 4: Evaluate Most Effective Control Options and Document Results</w:t>
      </w:r>
    </w:p>
    <w:p w14:paraId="569275E9" w14:textId="77777777" w:rsidR="009C383F" w:rsidRPr="000F04E7" w:rsidRDefault="009C383F" w:rsidP="009C383F">
      <w:pPr>
        <w:spacing w:line="260" w:lineRule="atLeast"/>
        <w:rPr>
          <w:szCs w:val="24"/>
          <w:lang w:eastAsia="da-DK"/>
        </w:rPr>
      </w:pPr>
      <w:r w:rsidRPr="000F04E7">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4F2C9EB1" w14:textId="77777777" w:rsidR="00F438F2" w:rsidRDefault="00F438F2" w:rsidP="009C383F">
      <w:pPr>
        <w:spacing w:line="260" w:lineRule="atLeast"/>
        <w:rPr>
          <w:szCs w:val="24"/>
          <w:lang w:eastAsia="da-DK"/>
        </w:rPr>
      </w:pPr>
    </w:p>
    <w:p w14:paraId="4BC255F8" w14:textId="56A33B73" w:rsidR="009C383F" w:rsidRPr="000F04E7" w:rsidRDefault="009C383F" w:rsidP="009C383F">
      <w:pPr>
        <w:spacing w:line="260" w:lineRule="atLeast"/>
        <w:rPr>
          <w:szCs w:val="24"/>
          <w:lang w:eastAsia="da-DK"/>
        </w:rPr>
      </w:pPr>
      <w:r w:rsidRPr="000F04E7">
        <w:rPr>
          <w:szCs w:val="24"/>
          <w:lang w:eastAsia="da-DK"/>
        </w:rPr>
        <w:t>IFR Storage Tank with Vapor Collection System and Control Device</w:t>
      </w:r>
    </w:p>
    <w:p w14:paraId="7968E6BA" w14:textId="77777777" w:rsidR="009C383F" w:rsidRPr="000F04E7" w:rsidRDefault="009C383F" w:rsidP="009C383F">
      <w:pPr>
        <w:spacing w:line="260" w:lineRule="atLeast"/>
        <w:rPr>
          <w:szCs w:val="24"/>
          <w:lang w:eastAsia="da-DK"/>
        </w:rPr>
      </w:pPr>
      <w:r w:rsidRPr="000F04E7">
        <w:rPr>
          <w:szCs w:val="24"/>
          <w:lang w:eastAsia="da-DK"/>
        </w:rPr>
        <w:t xml:space="preserve">MRL evaluated the cost and practicality of converting the existing EFR Tank #304 to an IFR equipped with a vapor collection and control system and concluded the conversion is not cost effective. Conversion would require installing a fixed roof over the existing floating roof (or replacing the tank roof assembly), plus piping, valves, instrumentation, and a dedicated control device (e.g., a thermal oxidizer) to treat collected vapors. MRL estimates the capital cost for the piping and thermal oxidizer and associated modifications at approximately $1,250,000 to $2,000,000. </w:t>
      </w:r>
    </w:p>
    <w:p w14:paraId="48687364" w14:textId="77777777" w:rsidR="009C383F" w:rsidRPr="000F04E7" w:rsidRDefault="009C383F" w:rsidP="009C383F">
      <w:pPr>
        <w:spacing w:line="260" w:lineRule="atLeast"/>
        <w:rPr>
          <w:szCs w:val="24"/>
          <w:lang w:eastAsia="da-DK"/>
        </w:rPr>
      </w:pPr>
      <w:r w:rsidRPr="000F04E7">
        <w:rPr>
          <w:szCs w:val="24"/>
          <w:lang w:eastAsia="da-DK"/>
        </w:rPr>
        <w:t xml:space="preserve">It should be noted that the tank’s VOC emissions cannot be safely routed to the adjacent CMR Great Falls Refinery’s flare system because that system operates at a very high pressure. Therefore, a new combustion control device, such as a thermal oxidizer, would be required to be installed to safely treat the tank’s VOC emissions. The estimate for capital cost includes the piping and a thermal oxidizer. Furthermore, ongoing fuel, electricity, maintenance labor, and materials for the thermal oxidizer would add materially to lifecycle costs. In consideration of the 7.39 </w:t>
      </w:r>
      <w:proofErr w:type="spellStart"/>
      <w:r w:rsidRPr="000F04E7">
        <w:rPr>
          <w:szCs w:val="24"/>
          <w:lang w:eastAsia="da-DK"/>
        </w:rPr>
        <w:t>tpy</w:t>
      </w:r>
      <w:proofErr w:type="spellEnd"/>
      <w:r w:rsidRPr="000F04E7">
        <w:rPr>
          <w:szCs w:val="24"/>
          <w:lang w:eastAsia="da-DK"/>
        </w:rPr>
        <w:t xml:space="preserve"> VOC emissions from the EFR Tank #304, the incremental emissions reduction achievable by converting to an IFR with vapor collection and control would be small compared with the substantial capital and ongoing expenses. Additionally, a thermal oxidizer would generate additional NOx, CO, and GHG emissions from fuel combustion. </w:t>
      </w:r>
    </w:p>
    <w:p w14:paraId="4D4B44E1" w14:textId="77777777" w:rsidR="00F438F2" w:rsidRDefault="00F438F2" w:rsidP="009C383F">
      <w:pPr>
        <w:spacing w:line="260" w:lineRule="atLeast"/>
        <w:rPr>
          <w:szCs w:val="24"/>
          <w:lang w:eastAsia="da-DK"/>
        </w:rPr>
      </w:pPr>
    </w:p>
    <w:p w14:paraId="6A1FAD0D" w14:textId="7DD0C610" w:rsidR="009C383F" w:rsidRPr="000F04E7" w:rsidRDefault="009C383F" w:rsidP="009C383F">
      <w:pPr>
        <w:spacing w:line="260" w:lineRule="atLeast"/>
        <w:rPr>
          <w:szCs w:val="24"/>
          <w:lang w:eastAsia="da-DK"/>
        </w:rPr>
      </w:pPr>
      <w:r w:rsidRPr="000F04E7">
        <w:rPr>
          <w:szCs w:val="24"/>
          <w:lang w:eastAsia="da-DK"/>
        </w:rPr>
        <w:lastRenderedPageBreak/>
        <w:t xml:space="preserve">Considering the significant capital investment and increased operating costs required to convert the existing EFR to an IFR with vapor collection and a control device, together with the modest emissions (7.39 </w:t>
      </w:r>
      <w:proofErr w:type="spellStart"/>
      <w:r w:rsidRPr="000F04E7">
        <w:rPr>
          <w:szCs w:val="24"/>
          <w:lang w:eastAsia="da-DK"/>
        </w:rPr>
        <w:t>tpy</w:t>
      </w:r>
      <w:proofErr w:type="spellEnd"/>
      <w:r w:rsidRPr="000F04E7">
        <w:rPr>
          <w:szCs w:val="24"/>
          <w:lang w:eastAsia="da-DK"/>
        </w:rPr>
        <w:t xml:space="preserve">) from the EFR Tank #304, MRL determined that the conversion is not a </w:t>
      </w:r>
      <w:proofErr w:type="gramStart"/>
      <w:r w:rsidRPr="000F04E7">
        <w:rPr>
          <w:szCs w:val="24"/>
          <w:lang w:eastAsia="da-DK"/>
        </w:rPr>
        <w:t>cost effective</w:t>
      </w:r>
      <w:proofErr w:type="gramEnd"/>
      <w:r w:rsidRPr="000F04E7">
        <w:rPr>
          <w:szCs w:val="24"/>
          <w:lang w:eastAsia="da-DK"/>
        </w:rPr>
        <w:t xml:space="preserve"> control option. Consequently, MRL eliminated the IFR-with-vapor-collection alternative from consideration as the maximum air pollution control measure for Tank #304.</w:t>
      </w:r>
    </w:p>
    <w:p w14:paraId="626FC9F8" w14:textId="77777777" w:rsidR="00F438F2" w:rsidRDefault="00F438F2" w:rsidP="009C383F">
      <w:pPr>
        <w:spacing w:line="260" w:lineRule="atLeast"/>
        <w:rPr>
          <w:szCs w:val="24"/>
          <w:lang w:eastAsia="da-DK"/>
        </w:rPr>
      </w:pPr>
    </w:p>
    <w:p w14:paraId="5C3EB0E0" w14:textId="75A4209B" w:rsidR="009C383F" w:rsidRPr="000F04E7" w:rsidRDefault="009C383F" w:rsidP="009C383F">
      <w:pPr>
        <w:spacing w:line="260" w:lineRule="atLeast"/>
        <w:rPr>
          <w:szCs w:val="24"/>
          <w:lang w:eastAsia="da-DK"/>
        </w:rPr>
      </w:pPr>
      <w:r w:rsidRPr="000F04E7">
        <w:rPr>
          <w:szCs w:val="24"/>
          <w:lang w:eastAsia="da-DK"/>
        </w:rPr>
        <w:t>FRT with Vapor Collection System and Control Device</w:t>
      </w:r>
    </w:p>
    <w:p w14:paraId="6C146374" w14:textId="224A8920" w:rsidR="009C383F" w:rsidRPr="000F04E7" w:rsidRDefault="009C383F" w:rsidP="009C383F">
      <w:pPr>
        <w:spacing w:line="260" w:lineRule="atLeast"/>
        <w:rPr>
          <w:szCs w:val="24"/>
          <w:lang w:eastAsia="da-DK"/>
        </w:rPr>
      </w:pPr>
      <w:r w:rsidRPr="000F04E7">
        <w:rPr>
          <w:szCs w:val="24"/>
          <w:lang w:eastAsia="da-DK"/>
        </w:rPr>
        <w:t xml:space="preserve">MRL evaluated the option of converting the existing EFR Tank #304 to a fixed roof configuration with a vapor collection system routed to a control device (e.g., thermal oxidizer, condenser, or carbon adsorption). As described in </w:t>
      </w:r>
      <w:r w:rsidR="00D24F52">
        <w:rPr>
          <w:szCs w:val="24"/>
          <w:lang w:eastAsia="da-DK"/>
        </w:rPr>
        <w:t>the IFR Storage tank with vapor collection system and control device section above</w:t>
      </w:r>
      <w:r w:rsidRPr="000F04E7">
        <w:rPr>
          <w:szCs w:val="24"/>
          <w:lang w:eastAsia="da-DK"/>
        </w:rPr>
        <w:t xml:space="preserve">, the tank’s VOC emissions cannot be safely routed to the adjacent CMR Great Falls Refinery’s flare system. Conversion would require substantial modification to the existing tank (installation of a fixed roof or replacement of the roof assembly), plus piping, valves, instrumentation, and a dedicated control device. Estimated capital cost for piping, associated equipment, and a thermal oxidizer (or equivalent control) is on the order of $1,250,000 to $2,000,000. Furthermore, ongoing fuel, electricity, maintenance labor, and materials for the thermal oxidizer would add materially to lifecycle costs. </w:t>
      </w:r>
    </w:p>
    <w:p w14:paraId="4273B920" w14:textId="77777777" w:rsidR="00F438F2" w:rsidRDefault="00F438F2" w:rsidP="009C383F">
      <w:pPr>
        <w:spacing w:line="260" w:lineRule="atLeast"/>
        <w:rPr>
          <w:szCs w:val="24"/>
          <w:lang w:eastAsia="da-DK"/>
        </w:rPr>
      </w:pPr>
    </w:p>
    <w:p w14:paraId="6538506D" w14:textId="3483E1A1" w:rsidR="009C383F" w:rsidRPr="000F04E7" w:rsidRDefault="009C383F" w:rsidP="009C383F">
      <w:pPr>
        <w:spacing w:line="260" w:lineRule="atLeast"/>
        <w:rPr>
          <w:szCs w:val="24"/>
          <w:lang w:eastAsia="da-DK"/>
        </w:rPr>
      </w:pPr>
      <w:r w:rsidRPr="000F04E7">
        <w:rPr>
          <w:szCs w:val="24"/>
          <w:lang w:eastAsia="da-DK"/>
        </w:rPr>
        <w:t xml:space="preserve">The current EFR configuration already provides substantial emissions reduction compared with a fixed roof configuration, and the calculated VOC emissions for Tank #304 are modest (7.39 </w:t>
      </w:r>
      <w:proofErr w:type="spellStart"/>
      <w:r w:rsidRPr="000F04E7">
        <w:rPr>
          <w:szCs w:val="24"/>
          <w:lang w:eastAsia="da-DK"/>
        </w:rPr>
        <w:t>tpy</w:t>
      </w:r>
      <w:proofErr w:type="spellEnd"/>
      <w:r w:rsidRPr="000F04E7">
        <w:rPr>
          <w:szCs w:val="24"/>
          <w:lang w:eastAsia="da-DK"/>
        </w:rPr>
        <w:t>). The incremental VOC reduction achievable by converting it to a fixed roof with vapor collection and control would be small compared with the substantial capital and ongoing expenses. Based on technical, economic, and operational considerations, this option is not considered the maximum air pollution control measure and is therefore eliminated from further consideration.</w:t>
      </w:r>
    </w:p>
    <w:p w14:paraId="334E6F34" w14:textId="77777777" w:rsidR="00F438F2" w:rsidRDefault="00F438F2" w:rsidP="009C383F">
      <w:pPr>
        <w:spacing w:line="260" w:lineRule="atLeast"/>
        <w:rPr>
          <w:szCs w:val="24"/>
          <w:lang w:eastAsia="da-DK"/>
        </w:rPr>
      </w:pPr>
    </w:p>
    <w:p w14:paraId="3C724608" w14:textId="630CF52E" w:rsidR="009C383F" w:rsidRPr="000F04E7" w:rsidRDefault="009C383F" w:rsidP="009C383F">
      <w:pPr>
        <w:spacing w:line="260" w:lineRule="atLeast"/>
        <w:rPr>
          <w:szCs w:val="24"/>
          <w:lang w:eastAsia="da-DK"/>
        </w:rPr>
      </w:pPr>
      <w:r w:rsidRPr="000F04E7">
        <w:rPr>
          <w:szCs w:val="24"/>
          <w:lang w:eastAsia="da-DK"/>
        </w:rPr>
        <w:t>IFR Storage Tank</w:t>
      </w:r>
    </w:p>
    <w:p w14:paraId="06F571FC" w14:textId="1C4F2D32" w:rsidR="009C383F" w:rsidRPr="000F04E7" w:rsidRDefault="009C383F" w:rsidP="009C383F">
      <w:pPr>
        <w:spacing w:line="260" w:lineRule="atLeast"/>
        <w:rPr>
          <w:szCs w:val="24"/>
          <w:lang w:eastAsia="da-DK"/>
        </w:rPr>
      </w:pPr>
      <w:r w:rsidRPr="000F04E7">
        <w:rPr>
          <w:szCs w:val="24"/>
          <w:lang w:eastAsia="da-DK"/>
        </w:rPr>
        <w:t>MRL evaluated converting the existing EFR Tank #304 to an IFR configuration. As described in</w:t>
      </w:r>
      <w:r w:rsidR="00D24F52">
        <w:rPr>
          <w:szCs w:val="24"/>
          <w:lang w:eastAsia="da-DK"/>
        </w:rPr>
        <w:t xml:space="preserve"> the IFR storage tank with vapor collection system and control device section above</w:t>
      </w:r>
      <w:r w:rsidRPr="000F04E7">
        <w:rPr>
          <w:szCs w:val="24"/>
          <w:lang w:eastAsia="da-DK"/>
        </w:rPr>
        <w:t>, conversion would require adding a fixed roof over the existing floating roof (or replacing the roof assembly), together with new piping, valves, and instrumentation. Because the current EFR design already provides substantial emissions control, the incremental VOC reduction achievable with an IFR would be small compared with the high costs to install and operate an IFR storage tank. Consequently, MRL concluded that converting Tank #304 to an IFR is not cost effective and has been eliminated from consideration as the maximum air pollution control measure for this tank.</w:t>
      </w:r>
    </w:p>
    <w:p w14:paraId="04130D6B" w14:textId="77777777" w:rsidR="00F438F2" w:rsidRDefault="00F438F2" w:rsidP="009C383F">
      <w:pPr>
        <w:spacing w:line="260" w:lineRule="atLeast"/>
        <w:rPr>
          <w:szCs w:val="24"/>
          <w:lang w:eastAsia="da-DK"/>
        </w:rPr>
      </w:pPr>
    </w:p>
    <w:p w14:paraId="11227231" w14:textId="69F6835C" w:rsidR="009C383F" w:rsidRPr="000F04E7" w:rsidRDefault="009C383F" w:rsidP="009C383F">
      <w:pPr>
        <w:spacing w:line="260" w:lineRule="atLeast"/>
        <w:rPr>
          <w:szCs w:val="24"/>
          <w:lang w:eastAsia="da-DK"/>
        </w:rPr>
      </w:pPr>
      <w:r w:rsidRPr="000F04E7">
        <w:rPr>
          <w:szCs w:val="24"/>
          <w:lang w:eastAsia="da-DK"/>
        </w:rPr>
        <w:t>EFR Storage Tank</w:t>
      </w:r>
    </w:p>
    <w:p w14:paraId="71838AA1" w14:textId="77777777" w:rsidR="009C383F" w:rsidRPr="000F04E7" w:rsidRDefault="009C383F" w:rsidP="009C383F">
      <w:pPr>
        <w:spacing w:line="260" w:lineRule="atLeast"/>
        <w:rPr>
          <w:szCs w:val="24"/>
          <w:lang w:eastAsia="da-DK"/>
        </w:rPr>
      </w:pPr>
      <w:r w:rsidRPr="000F04E7">
        <w:rPr>
          <w:szCs w:val="24"/>
          <w:lang w:eastAsia="da-DK"/>
        </w:rPr>
        <w:t xml:space="preserve">Tank #304 is an EFR storage tank. This control technology has been incorporated in its basic design and operation of this tank. </w:t>
      </w:r>
    </w:p>
    <w:p w14:paraId="716BBF80" w14:textId="77777777" w:rsidR="00F438F2" w:rsidRDefault="00F438F2" w:rsidP="009C383F">
      <w:pPr>
        <w:spacing w:line="260" w:lineRule="atLeast"/>
        <w:rPr>
          <w:szCs w:val="24"/>
          <w:lang w:eastAsia="da-DK"/>
        </w:rPr>
      </w:pPr>
    </w:p>
    <w:p w14:paraId="5E6A319B" w14:textId="5841DA97" w:rsidR="009C383F" w:rsidRPr="00F438F2" w:rsidRDefault="009C383F" w:rsidP="009C383F">
      <w:pPr>
        <w:spacing w:line="260" w:lineRule="atLeast"/>
        <w:rPr>
          <w:b/>
          <w:bCs/>
          <w:szCs w:val="24"/>
          <w:lang w:eastAsia="da-DK"/>
        </w:rPr>
      </w:pPr>
      <w:r w:rsidRPr="00F438F2">
        <w:rPr>
          <w:b/>
          <w:bCs/>
          <w:szCs w:val="24"/>
          <w:lang w:eastAsia="da-DK"/>
        </w:rPr>
        <w:t>Step 5: Select Maximum Air Pollution Control Capability</w:t>
      </w:r>
    </w:p>
    <w:p w14:paraId="2AFDEF89" w14:textId="77777777" w:rsidR="009C383F" w:rsidRDefault="009C383F" w:rsidP="009C383F">
      <w:pPr>
        <w:spacing w:line="260" w:lineRule="atLeast"/>
        <w:rPr>
          <w:szCs w:val="24"/>
          <w:lang w:eastAsia="da-DK"/>
        </w:rPr>
      </w:pPr>
      <w:r w:rsidRPr="000F04E7">
        <w:rPr>
          <w:szCs w:val="24"/>
          <w:lang w:eastAsia="da-DK"/>
        </w:rPr>
        <w:t xml:space="preserve">MRL determined that the original BACT analysis and determination, i.e., EFR storage tank, still represents the maximum air pollution control capacity for the VOC emissions from Tank #304. No physical modifications will be made to this tank or its existing control technology. </w:t>
      </w:r>
    </w:p>
    <w:p w14:paraId="53B66143" w14:textId="77777777" w:rsidR="00F438F2" w:rsidRPr="000F04E7" w:rsidRDefault="00F438F2" w:rsidP="009C383F">
      <w:pPr>
        <w:spacing w:line="260" w:lineRule="atLeast"/>
        <w:rPr>
          <w:szCs w:val="24"/>
          <w:lang w:eastAsia="da-DK"/>
        </w:rPr>
      </w:pPr>
    </w:p>
    <w:p w14:paraId="6ADB27A5" w14:textId="0BC7747B" w:rsidR="009C383F" w:rsidRPr="00C948A1" w:rsidRDefault="009C383F" w:rsidP="009C383F">
      <w:pPr>
        <w:spacing w:line="260" w:lineRule="atLeast"/>
        <w:rPr>
          <w:szCs w:val="24"/>
          <w:lang w:eastAsia="da-DK"/>
        </w:rPr>
      </w:pPr>
      <w:r w:rsidRPr="00C948A1">
        <w:rPr>
          <w:szCs w:val="24"/>
          <w:lang w:eastAsia="da-DK"/>
        </w:rPr>
        <w:t>EXISTING RENEWABLE PRODUCT STORAGE TANK 305</w:t>
      </w:r>
    </w:p>
    <w:p w14:paraId="748CCCB7" w14:textId="77777777" w:rsidR="009C383F" w:rsidRPr="00C948A1" w:rsidRDefault="009C383F" w:rsidP="009C383F">
      <w:pPr>
        <w:spacing w:line="260" w:lineRule="atLeast"/>
        <w:rPr>
          <w:szCs w:val="24"/>
          <w:lang w:eastAsia="da-DK"/>
        </w:rPr>
      </w:pPr>
      <w:r w:rsidRPr="00C948A1">
        <w:rPr>
          <w:szCs w:val="24"/>
          <w:lang w:eastAsia="da-DK"/>
        </w:rPr>
        <w:t xml:space="preserve">Tank #305 is an existing FRT currently used for renewable diesel. MRL intends to use Tank #305 to store a renewable fuel whose vapor pressure will be equal to or less than that of renewable kerosene/SAF. Potential VOC emissions from this tank have been conservatively updated using the vapor pressure of renewable kerosene/SAF, which represents the highest vapor pressure among the </w:t>
      </w:r>
      <w:r w:rsidRPr="00C948A1">
        <w:rPr>
          <w:szCs w:val="24"/>
          <w:lang w:eastAsia="da-DK"/>
        </w:rPr>
        <w:lastRenderedPageBreak/>
        <w:t xml:space="preserve">candidate fuels (see updated tank emissions in Appendix B). No physical modifications to the tank are planned. </w:t>
      </w:r>
    </w:p>
    <w:p w14:paraId="2B1CC948" w14:textId="77777777" w:rsidR="00C948A1" w:rsidRDefault="00C948A1" w:rsidP="009C383F">
      <w:pPr>
        <w:spacing w:line="260" w:lineRule="atLeast"/>
        <w:rPr>
          <w:szCs w:val="24"/>
          <w:lang w:eastAsia="da-DK"/>
        </w:rPr>
      </w:pPr>
    </w:p>
    <w:p w14:paraId="58967859" w14:textId="3FB5D1A4" w:rsidR="009C383F" w:rsidRPr="00C948A1" w:rsidRDefault="009C383F" w:rsidP="009C383F">
      <w:pPr>
        <w:spacing w:line="260" w:lineRule="atLeast"/>
        <w:rPr>
          <w:szCs w:val="24"/>
          <w:lang w:eastAsia="da-DK"/>
        </w:rPr>
      </w:pPr>
      <w:r w:rsidRPr="00C948A1">
        <w:rPr>
          <w:szCs w:val="24"/>
          <w:lang w:eastAsia="da-DK"/>
        </w:rPr>
        <w:t xml:space="preserve">The maximum air pollution control capability determination made for this emissions unit pursuant to ARM 17.8.752 is summarized in Table </w:t>
      </w:r>
      <w:r w:rsidR="00C948A1">
        <w:rPr>
          <w:szCs w:val="24"/>
          <w:lang w:eastAsia="da-DK"/>
        </w:rPr>
        <w:t>III</w:t>
      </w:r>
      <w:r w:rsidRPr="00C948A1">
        <w:rPr>
          <w:szCs w:val="24"/>
          <w:lang w:eastAsia="da-DK"/>
        </w:rPr>
        <w:t>-</w:t>
      </w:r>
      <w:r w:rsidR="00C948A1">
        <w:rPr>
          <w:szCs w:val="24"/>
          <w:lang w:eastAsia="da-DK"/>
        </w:rPr>
        <w:t>10</w:t>
      </w:r>
      <w:r w:rsidRPr="00C948A1">
        <w:rPr>
          <w:szCs w:val="24"/>
          <w:lang w:eastAsia="da-DK"/>
        </w:rPr>
        <w:t xml:space="preserve"> below and the details are presented in the subsequent sections.</w:t>
      </w:r>
    </w:p>
    <w:p w14:paraId="1521B2CE" w14:textId="63A4C99F" w:rsidR="00C948A1" w:rsidRPr="009E55F7" w:rsidRDefault="00C948A1" w:rsidP="00C948A1">
      <w:pPr>
        <w:tabs>
          <w:tab w:val="left" w:pos="720"/>
        </w:tabs>
        <w:spacing w:line="260" w:lineRule="atLeast"/>
        <w:jc w:val="center"/>
        <w:rPr>
          <w:b/>
          <w:bCs/>
          <w:color w:val="000000"/>
          <w:szCs w:val="24"/>
          <w:lang w:eastAsia="da-DK"/>
        </w:rPr>
      </w:pPr>
      <w:r w:rsidRPr="009E55F7">
        <w:rPr>
          <w:b/>
          <w:bCs/>
          <w:color w:val="000000"/>
          <w:szCs w:val="24"/>
          <w:lang w:eastAsia="da-DK"/>
        </w:rPr>
        <w:t>Table III-</w:t>
      </w:r>
      <w:r>
        <w:rPr>
          <w:b/>
          <w:bCs/>
          <w:color w:val="000000"/>
          <w:szCs w:val="24"/>
          <w:lang w:eastAsia="da-DK"/>
        </w:rPr>
        <w:t>10</w:t>
      </w:r>
    </w:p>
    <w:p w14:paraId="48D54E38" w14:textId="48EAE194" w:rsidR="00C948A1" w:rsidRPr="009E55F7" w:rsidRDefault="00C948A1" w:rsidP="00C948A1">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#305</w:t>
      </w: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1620"/>
        <w:gridCol w:w="4950"/>
      </w:tblGrid>
      <w:tr w:rsidR="00C948A1" w:rsidRPr="00C948A1" w14:paraId="32F7D63A" w14:textId="77777777" w:rsidTr="00A9008F">
        <w:trPr>
          <w:trHeight w:val="432"/>
          <w:tblHeader/>
        </w:trPr>
        <w:tc>
          <w:tcPr>
            <w:tcW w:w="269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1A3991CD" w14:textId="77777777" w:rsidR="00C948A1" w:rsidRPr="00AD3518" w:rsidRDefault="00C948A1" w:rsidP="00C948A1">
            <w:pPr>
              <w:spacing w:line="260" w:lineRule="atLeast"/>
              <w:jc w:val="center"/>
              <w:rPr>
                <w:color w:val="000000" w:themeColor="text1"/>
                <w:sz w:val="22"/>
                <w:lang w:eastAsia="da-DK"/>
              </w:rPr>
            </w:pPr>
            <w:r w:rsidRPr="00AD3518">
              <w:rPr>
                <w:b/>
                <w:bCs/>
                <w:color w:val="000000" w:themeColor="text1"/>
                <w:sz w:val="22"/>
                <w:lang w:eastAsia="da-DK"/>
              </w:rPr>
              <w:t>Emissions Unit</w:t>
            </w:r>
          </w:p>
        </w:tc>
        <w:tc>
          <w:tcPr>
            <w:tcW w:w="162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2D9B308D" w14:textId="77777777" w:rsidR="00C948A1" w:rsidRPr="00AD3518" w:rsidRDefault="00C948A1" w:rsidP="00C948A1">
            <w:pPr>
              <w:spacing w:line="260" w:lineRule="atLeast"/>
              <w:jc w:val="center"/>
              <w:rPr>
                <w:color w:val="000000" w:themeColor="text1"/>
                <w:sz w:val="22"/>
                <w:lang w:eastAsia="da-DK"/>
              </w:rPr>
            </w:pPr>
            <w:r w:rsidRPr="00AD3518">
              <w:rPr>
                <w:b/>
                <w:bCs/>
                <w:color w:val="000000" w:themeColor="text1"/>
                <w:sz w:val="22"/>
                <w:lang w:eastAsia="da-DK"/>
              </w:rPr>
              <w:t>Pollutant</w:t>
            </w:r>
          </w:p>
        </w:tc>
        <w:tc>
          <w:tcPr>
            <w:tcW w:w="495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35A26B36" w14:textId="77777777" w:rsidR="00C948A1" w:rsidRPr="00AD3518" w:rsidRDefault="00C948A1" w:rsidP="00C948A1">
            <w:pPr>
              <w:spacing w:line="260" w:lineRule="atLeast"/>
              <w:jc w:val="center"/>
              <w:rPr>
                <w:color w:val="000000" w:themeColor="text1"/>
                <w:sz w:val="22"/>
                <w:lang w:eastAsia="da-DK"/>
              </w:rPr>
            </w:pPr>
            <w:r w:rsidRPr="00AD3518">
              <w:rPr>
                <w:b/>
                <w:bCs/>
                <w:color w:val="000000" w:themeColor="text1"/>
                <w:sz w:val="22"/>
                <w:lang w:eastAsia="da-DK"/>
              </w:rPr>
              <w:t>Control Technology/Practice</w:t>
            </w:r>
          </w:p>
        </w:tc>
      </w:tr>
      <w:tr w:rsidR="00C948A1" w:rsidRPr="00C948A1" w14:paraId="310558A2" w14:textId="77777777" w:rsidTr="00A9008F">
        <w:trPr>
          <w:trHeight w:val="432"/>
        </w:trPr>
        <w:tc>
          <w:tcPr>
            <w:tcW w:w="2692" w:type="dxa"/>
            <w:tcBorders>
              <w:top w:val="single" w:sz="6" w:space="0" w:color="000000"/>
              <w:left w:val="single" w:sz="6" w:space="0" w:color="000000"/>
              <w:bottom w:val="single" w:sz="6" w:space="0" w:color="000000"/>
              <w:right w:val="single" w:sz="4" w:space="0" w:color="auto"/>
            </w:tcBorders>
            <w:vAlign w:val="center"/>
          </w:tcPr>
          <w:p w14:paraId="68E24037" w14:textId="77777777" w:rsidR="00C948A1" w:rsidRPr="00AD3518" w:rsidRDefault="00C948A1" w:rsidP="00C948A1">
            <w:pPr>
              <w:spacing w:line="260" w:lineRule="atLeast"/>
              <w:jc w:val="center"/>
              <w:rPr>
                <w:sz w:val="22"/>
                <w:lang w:eastAsia="da-DK"/>
              </w:rPr>
            </w:pPr>
            <w:r w:rsidRPr="00AD3518">
              <w:rPr>
                <w:sz w:val="22"/>
                <w:lang w:eastAsia="da-DK"/>
              </w:rPr>
              <w:t>Existing Tank #305</w:t>
            </w:r>
          </w:p>
        </w:tc>
        <w:tc>
          <w:tcPr>
            <w:tcW w:w="1620" w:type="dxa"/>
            <w:tcBorders>
              <w:top w:val="single" w:sz="6" w:space="0" w:color="000000"/>
              <w:left w:val="single" w:sz="4" w:space="0" w:color="auto"/>
              <w:bottom w:val="single" w:sz="6" w:space="0" w:color="auto"/>
              <w:right w:val="single" w:sz="4" w:space="0" w:color="auto"/>
            </w:tcBorders>
            <w:vAlign w:val="center"/>
            <w:hideMark/>
          </w:tcPr>
          <w:p w14:paraId="4AC67351" w14:textId="77777777" w:rsidR="00C948A1" w:rsidRPr="00AD3518" w:rsidRDefault="00C948A1" w:rsidP="00C948A1">
            <w:pPr>
              <w:spacing w:line="260" w:lineRule="atLeast"/>
              <w:jc w:val="center"/>
              <w:rPr>
                <w:sz w:val="22"/>
                <w:lang w:eastAsia="da-DK"/>
              </w:rPr>
            </w:pPr>
            <w:r w:rsidRPr="00AD3518">
              <w:rPr>
                <w:sz w:val="22"/>
                <w:lang w:eastAsia="da-DK"/>
              </w:rPr>
              <w:t>VOC</w:t>
            </w:r>
          </w:p>
        </w:tc>
        <w:tc>
          <w:tcPr>
            <w:tcW w:w="4950" w:type="dxa"/>
            <w:tcBorders>
              <w:top w:val="single" w:sz="4" w:space="0" w:color="auto"/>
              <w:left w:val="single" w:sz="4" w:space="0" w:color="auto"/>
              <w:bottom w:val="single" w:sz="6" w:space="0" w:color="auto"/>
              <w:right w:val="single" w:sz="6" w:space="0" w:color="auto"/>
            </w:tcBorders>
            <w:vAlign w:val="center"/>
          </w:tcPr>
          <w:p w14:paraId="3A42D580" w14:textId="77777777" w:rsidR="00C948A1" w:rsidRPr="00AD3518" w:rsidRDefault="00C948A1" w:rsidP="00C948A1">
            <w:pPr>
              <w:spacing w:line="260" w:lineRule="atLeast"/>
              <w:jc w:val="center"/>
              <w:rPr>
                <w:color w:val="FF0000"/>
                <w:sz w:val="22"/>
                <w:lang w:eastAsia="da-DK"/>
              </w:rPr>
            </w:pPr>
            <w:r w:rsidRPr="00AD3518">
              <w:rPr>
                <w:sz w:val="22"/>
                <w:lang w:eastAsia="da-DK"/>
              </w:rPr>
              <w:t>Vertical fixed roof with submerged fill</w:t>
            </w:r>
          </w:p>
        </w:tc>
      </w:tr>
    </w:tbl>
    <w:p w14:paraId="00DE2B28" w14:textId="77777777" w:rsidR="00C948A1" w:rsidRDefault="00C948A1" w:rsidP="009C383F">
      <w:pPr>
        <w:spacing w:line="260" w:lineRule="atLeast"/>
        <w:rPr>
          <w:szCs w:val="24"/>
          <w:lang w:eastAsia="da-DK"/>
        </w:rPr>
      </w:pPr>
    </w:p>
    <w:p w14:paraId="2296E0C9" w14:textId="662A4BD6" w:rsidR="009C383F" w:rsidRPr="00C948A1" w:rsidRDefault="009C383F" w:rsidP="009C383F">
      <w:pPr>
        <w:spacing w:line="260" w:lineRule="atLeast"/>
        <w:rPr>
          <w:b/>
          <w:bCs/>
          <w:szCs w:val="24"/>
          <w:lang w:eastAsia="da-DK"/>
        </w:rPr>
      </w:pPr>
      <w:r w:rsidRPr="00C948A1">
        <w:rPr>
          <w:b/>
          <w:bCs/>
          <w:szCs w:val="24"/>
          <w:lang w:eastAsia="da-DK"/>
        </w:rPr>
        <w:t>Volatile Organic Compounds</w:t>
      </w:r>
    </w:p>
    <w:p w14:paraId="113A3293" w14:textId="77777777" w:rsidR="009C383F" w:rsidRPr="00C948A1" w:rsidRDefault="009C383F" w:rsidP="009C383F">
      <w:pPr>
        <w:spacing w:line="260" w:lineRule="atLeast"/>
        <w:rPr>
          <w:szCs w:val="24"/>
          <w:lang w:eastAsia="da-DK"/>
        </w:rPr>
      </w:pPr>
      <w:r w:rsidRPr="00C948A1">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0C602275" w14:textId="77777777" w:rsidR="00C948A1" w:rsidRDefault="00C948A1" w:rsidP="009C383F">
      <w:pPr>
        <w:spacing w:line="260" w:lineRule="atLeast"/>
        <w:rPr>
          <w:szCs w:val="24"/>
          <w:lang w:eastAsia="da-DK"/>
        </w:rPr>
      </w:pPr>
    </w:p>
    <w:p w14:paraId="00B2E3AF" w14:textId="7FAC3452" w:rsidR="009C383F" w:rsidRPr="00C948A1" w:rsidRDefault="009C383F" w:rsidP="009C383F">
      <w:pPr>
        <w:spacing w:line="260" w:lineRule="atLeast"/>
        <w:rPr>
          <w:szCs w:val="24"/>
          <w:lang w:eastAsia="da-DK"/>
        </w:rPr>
      </w:pPr>
      <w:r w:rsidRPr="00C948A1">
        <w:rPr>
          <w:szCs w:val="24"/>
          <w:lang w:eastAsia="da-DK"/>
        </w:rPr>
        <w:t>The storage tank is not subject to an NSPS or NESHAP VOC emission standard.</w:t>
      </w:r>
    </w:p>
    <w:p w14:paraId="065E3D7A" w14:textId="77777777" w:rsidR="00C948A1" w:rsidRDefault="00C948A1" w:rsidP="009C383F">
      <w:pPr>
        <w:spacing w:line="260" w:lineRule="atLeast"/>
        <w:rPr>
          <w:b/>
          <w:bCs/>
          <w:szCs w:val="24"/>
          <w:lang w:eastAsia="da-DK"/>
        </w:rPr>
      </w:pPr>
    </w:p>
    <w:p w14:paraId="69D55F7A" w14:textId="32446EDF" w:rsidR="009C383F" w:rsidRPr="00C948A1" w:rsidRDefault="009C383F" w:rsidP="009C383F">
      <w:pPr>
        <w:spacing w:line="260" w:lineRule="atLeast"/>
        <w:rPr>
          <w:b/>
          <w:bCs/>
          <w:szCs w:val="24"/>
          <w:lang w:eastAsia="da-DK"/>
        </w:rPr>
      </w:pPr>
      <w:r w:rsidRPr="00C948A1">
        <w:rPr>
          <w:b/>
          <w:bCs/>
          <w:szCs w:val="24"/>
          <w:lang w:eastAsia="da-DK"/>
        </w:rPr>
        <w:t>Step 1: Identify Control Technologies</w:t>
      </w:r>
    </w:p>
    <w:p w14:paraId="39BCC049" w14:textId="77777777" w:rsidR="009C383F" w:rsidRPr="00C948A1" w:rsidRDefault="009C383F" w:rsidP="009C383F">
      <w:pPr>
        <w:spacing w:line="260" w:lineRule="atLeast"/>
        <w:rPr>
          <w:szCs w:val="24"/>
          <w:lang w:eastAsia="da-DK"/>
        </w:rPr>
      </w:pPr>
      <w:r w:rsidRPr="00C948A1">
        <w:rPr>
          <w:szCs w:val="24"/>
          <w:lang w:eastAsia="da-DK"/>
        </w:rPr>
        <w:t>The following are available VOC emission control technologies for Tank #305.</w:t>
      </w:r>
    </w:p>
    <w:p w14:paraId="19298438" w14:textId="258A2E37" w:rsidR="009C383F" w:rsidRPr="00C948A1" w:rsidRDefault="009C383F" w:rsidP="00F438F2">
      <w:pPr>
        <w:numPr>
          <w:ilvl w:val="0"/>
          <w:numId w:val="126"/>
        </w:numPr>
        <w:spacing w:after="40" w:line="260" w:lineRule="atLeast"/>
        <w:rPr>
          <w:szCs w:val="24"/>
          <w:lang w:eastAsia="da-DK"/>
        </w:rPr>
      </w:pPr>
      <w:r w:rsidRPr="00C948A1">
        <w:rPr>
          <w:szCs w:val="24"/>
          <w:lang w:eastAsia="da-DK"/>
        </w:rPr>
        <w:t>IFR Storage Tank with Vapor Collection System and Control Device;</w:t>
      </w:r>
    </w:p>
    <w:p w14:paraId="68C207B2" w14:textId="5D2D8296" w:rsidR="009C383F" w:rsidRPr="00C948A1" w:rsidRDefault="009C383F" w:rsidP="00F438F2">
      <w:pPr>
        <w:numPr>
          <w:ilvl w:val="0"/>
          <w:numId w:val="126"/>
        </w:numPr>
        <w:spacing w:after="40" w:line="260" w:lineRule="atLeast"/>
        <w:rPr>
          <w:szCs w:val="24"/>
          <w:lang w:eastAsia="da-DK"/>
        </w:rPr>
      </w:pPr>
      <w:r w:rsidRPr="00C948A1">
        <w:rPr>
          <w:szCs w:val="24"/>
          <w:lang w:eastAsia="da-DK"/>
        </w:rPr>
        <w:t>FRT with Vapor Collection System and Control Device;</w:t>
      </w:r>
    </w:p>
    <w:p w14:paraId="76AE3012" w14:textId="79F02CF0" w:rsidR="009C383F" w:rsidRPr="00C948A1" w:rsidRDefault="009C383F" w:rsidP="00F438F2">
      <w:pPr>
        <w:numPr>
          <w:ilvl w:val="0"/>
          <w:numId w:val="126"/>
        </w:numPr>
        <w:spacing w:after="40" w:line="260" w:lineRule="atLeast"/>
        <w:rPr>
          <w:szCs w:val="24"/>
          <w:lang w:eastAsia="da-DK"/>
        </w:rPr>
      </w:pPr>
      <w:r w:rsidRPr="00C948A1">
        <w:rPr>
          <w:szCs w:val="24"/>
          <w:lang w:eastAsia="da-DK"/>
        </w:rPr>
        <w:t>IFR Storage Tank;</w:t>
      </w:r>
    </w:p>
    <w:p w14:paraId="13771EC6" w14:textId="21732287" w:rsidR="009C383F" w:rsidRPr="00C948A1" w:rsidRDefault="009C383F" w:rsidP="00F438F2">
      <w:pPr>
        <w:numPr>
          <w:ilvl w:val="0"/>
          <w:numId w:val="126"/>
        </w:numPr>
        <w:spacing w:after="40" w:line="260" w:lineRule="atLeast"/>
        <w:rPr>
          <w:szCs w:val="24"/>
          <w:lang w:eastAsia="da-DK"/>
        </w:rPr>
      </w:pPr>
      <w:r w:rsidRPr="00C948A1">
        <w:rPr>
          <w:szCs w:val="24"/>
          <w:lang w:eastAsia="da-DK"/>
        </w:rPr>
        <w:t>EFR Storage Tank; and</w:t>
      </w:r>
    </w:p>
    <w:p w14:paraId="5BE44BB3" w14:textId="7CE1F15A" w:rsidR="009C383F" w:rsidRPr="00C948A1" w:rsidRDefault="009C383F" w:rsidP="00F438F2">
      <w:pPr>
        <w:numPr>
          <w:ilvl w:val="0"/>
          <w:numId w:val="126"/>
        </w:numPr>
        <w:spacing w:after="40" w:line="260" w:lineRule="atLeast"/>
        <w:rPr>
          <w:szCs w:val="24"/>
          <w:lang w:eastAsia="da-DK"/>
        </w:rPr>
      </w:pPr>
      <w:r w:rsidRPr="00C948A1">
        <w:rPr>
          <w:szCs w:val="24"/>
          <w:lang w:eastAsia="da-DK"/>
        </w:rPr>
        <w:t>FRT with Submerged Fill.</w:t>
      </w:r>
    </w:p>
    <w:p w14:paraId="6038ED97" w14:textId="77777777" w:rsidR="009C383F" w:rsidRPr="00C948A1" w:rsidRDefault="009C383F" w:rsidP="009C383F">
      <w:pPr>
        <w:spacing w:line="260" w:lineRule="atLeast"/>
        <w:rPr>
          <w:szCs w:val="24"/>
          <w:lang w:eastAsia="da-DK"/>
        </w:rPr>
      </w:pPr>
      <w:r w:rsidRPr="00C948A1">
        <w:rPr>
          <w:szCs w:val="24"/>
          <w:lang w:eastAsia="da-DK"/>
        </w:rPr>
        <w:t>Below, these technologies are generally described.</w:t>
      </w:r>
    </w:p>
    <w:p w14:paraId="7AB4BC39" w14:textId="77777777" w:rsidR="00C948A1" w:rsidRDefault="00C948A1" w:rsidP="009C383F">
      <w:pPr>
        <w:spacing w:line="260" w:lineRule="atLeast"/>
        <w:rPr>
          <w:szCs w:val="24"/>
          <w:lang w:eastAsia="da-DK"/>
        </w:rPr>
      </w:pPr>
    </w:p>
    <w:p w14:paraId="02FF925A" w14:textId="3D384909" w:rsidR="009C383F" w:rsidRPr="00C948A1" w:rsidRDefault="009C383F" w:rsidP="009C383F">
      <w:pPr>
        <w:spacing w:line="260" w:lineRule="atLeast"/>
        <w:rPr>
          <w:szCs w:val="24"/>
          <w:lang w:eastAsia="da-DK"/>
        </w:rPr>
      </w:pPr>
      <w:r w:rsidRPr="00C948A1">
        <w:rPr>
          <w:szCs w:val="24"/>
          <w:lang w:eastAsia="da-DK"/>
        </w:rPr>
        <w:t>IFR Storage Tank with Vapor Collection System and Control Device</w:t>
      </w:r>
    </w:p>
    <w:p w14:paraId="219E27AA" w14:textId="0F070D23" w:rsidR="009C383F" w:rsidRPr="00C948A1" w:rsidRDefault="009C383F" w:rsidP="009C383F">
      <w:pPr>
        <w:spacing w:line="260" w:lineRule="atLeast"/>
        <w:rPr>
          <w:szCs w:val="24"/>
          <w:lang w:eastAsia="da-DK"/>
        </w:rPr>
      </w:pPr>
      <w:r w:rsidRPr="00C948A1">
        <w:rPr>
          <w:szCs w:val="24"/>
          <w:lang w:eastAsia="da-DK"/>
        </w:rPr>
        <w:t xml:space="preserve">Please see </w:t>
      </w:r>
      <w:r w:rsidR="008416CB">
        <w:rPr>
          <w:szCs w:val="24"/>
          <w:lang w:eastAsia="da-DK"/>
        </w:rPr>
        <w:t>Definition Section XIV</w:t>
      </w:r>
      <w:r w:rsidRPr="00C948A1">
        <w:rPr>
          <w:szCs w:val="24"/>
          <w:lang w:eastAsia="da-DK"/>
        </w:rPr>
        <w:t xml:space="preserve"> herein for a discussion of this technology.</w:t>
      </w:r>
    </w:p>
    <w:p w14:paraId="2DF088E1" w14:textId="77777777" w:rsidR="00C948A1" w:rsidRDefault="00C948A1" w:rsidP="009C383F">
      <w:pPr>
        <w:spacing w:line="260" w:lineRule="atLeast"/>
        <w:rPr>
          <w:szCs w:val="24"/>
          <w:lang w:eastAsia="da-DK"/>
        </w:rPr>
      </w:pPr>
    </w:p>
    <w:p w14:paraId="4B647B9A" w14:textId="78D7F258" w:rsidR="009C383F" w:rsidRPr="00C948A1" w:rsidRDefault="009C383F" w:rsidP="009C383F">
      <w:pPr>
        <w:spacing w:line="260" w:lineRule="atLeast"/>
        <w:rPr>
          <w:szCs w:val="24"/>
          <w:lang w:eastAsia="da-DK"/>
        </w:rPr>
      </w:pPr>
      <w:r w:rsidRPr="00C948A1">
        <w:rPr>
          <w:szCs w:val="24"/>
          <w:lang w:eastAsia="da-DK"/>
        </w:rPr>
        <w:t>FRT with Vapor Collection System and Control Device</w:t>
      </w:r>
    </w:p>
    <w:p w14:paraId="68E6A16D" w14:textId="6EECB9D1" w:rsidR="009C383F" w:rsidRPr="00C948A1" w:rsidRDefault="009C383F" w:rsidP="009C383F">
      <w:pPr>
        <w:spacing w:line="260" w:lineRule="atLeast"/>
        <w:rPr>
          <w:szCs w:val="24"/>
          <w:lang w:eastAsia="da-DK"/>
        </w:rPr>
      </w:pPr>
      <w:r w:rsidRPr="00C948A1">
        <w:rPr>
          <w:szCs w:val="24"/>
          <w:lang w:eastAsia="da-DK"/>
        </w:rPr>
        <w:t xml:space="preserve">Please see </w:t>
      </w:r>
      <w:r w:rsidR="008416CB">
        <w:rPr>
          <w:szCs w:val="24"/>
          <w:lang w:eastAsia="da-DK"/>
        </w:rPr>
        <w:t>Definition Section XV</w:t>
      </w:r>
      <w:r w:rsidRPr="00C948A1">
        <w:rPr>
          <w:szCs w:val="24"/>
          <w:lang w:eastAsia="da-DK"/>
        </w:rPr>
        <w:t xml:space="preserve"> herein for a discussion of this technology.</w:t>
      </w:r>
    </w:p>
    <w:p w14:paraId="7E3EE055" w14:textId="77777777" w:rsidR="00C948A1" w:rsidRDefault="00C948A1" w:rsidP="009C383F">
      <w:pPr>
        <w:spacing w:line="260" w:lineRule="atLeast"/>
        <w:rPr>
          <w:szCs w:val="24"/>
          <w:lang w:eastAsia="da-DK"/>
        </w:rPr>
      </w:pPr>
    </w:p>
    <w:p w14:paraId="72CBD4AC" w14:textId="6C64FA01" w:rsidR="009C383F" w:rsidRPr="00C948A1" w:rsidRDefault="009C383F" w:rsidP="009C383F">
      <w:pPr>
        <w:spacing w:line="260" w:lineRule="atLeast"/>
        <w:rPr>
          <w:szCs w:val="24"/>
          <w:lang w:eastAsia="da-DK"/>
        </w:rPr>
      </w:pPr>
      <w:r w:rsidRPr="00C948A1">
        <w:rPr>
          <w:szCs w:val="24"/>
          <w:lang w:eastAsia="da-DK"/>
        </w:rPr>
        <w:t xml:space="preserve">IFR Storage Tank </w:t>
      </w:r>
    </w:p>
    <w:p w14:paraId="10AAB0EA" w14:textId="01F160BF" w:rsidR="009C383F" w:rsidRPr="00C948A1" w:rsidRDefault="009C383F" w:rsidP="009C383F">
      <w:pPr>
        <w:spacing w:line="260" w:lineRule="atLeast"/>
        <w:rPr>
          <w:szCs w:val="24"/>
          <w:lang w:eastAsia="da-DK"/>
        </w:rPr>
      </w:pPr>
      <w:r w:rsidRPr="00C948A1">
        <w:rPr>
          <w:szCs w:val="24"/>
          <w:lang w:eastAsia="da-DK"/>
        </w:rPr>
        <w:t xml:space="preserve">Please see </w:t>
      </w:r>
      <w:r w:rsidR="008416CB">
        <w:rPr>
          <w:szCs w:val="24"/>
          <w:lang w:eastAsia="da-DK"/>
        </w:rPr>
        <w:t>Definition Section</w:t>
      </w:r>
      <w:r w:rsidR="005E4625">
        <w:rPr>
          <w:szCs w:val="24"/>
          <w:lang w:eastAsia="da-DK"/>
        </w:rPr>
        <w:t xml:space="preserve"> </w:t>
      </w:r>
      <w:r w:rsidR="008416CB">
        <w:rPr>
          <w:szCs w:val="24"/>
          <w:lang w:eastAsia="da-DK"/>
        </w:rPr>
        <w:t>XVI</w:t>
      </w:r>
      <w:r w:rsidRPr="00C948A1">
        <w:rPr>
          <w:szCs w:val="24"/>
          <w:lang w:eastAsia="da-DK"/>
        </w:rPr>
        <w:t xml:space="preserve"> herein for a discussion of this technology.</w:t>
      </w:r>
    </w:p>
    <w:p w14:paraId="6E699511" w14:textId="77777777" w:rsidR="00C948A1" w:rsidRDefault="00C948A1" w:rsidP="009C383F">
      <w:pPr>
        <w:spacing w:line="260" w:lineRule="atLeast"/>
        <w:rPr>
          <w:szCs w:val="24"/>
          <w:lang w:eastAsia="da-DK"/>
        </w:rPr>
      </w:pPr>
    </w:p>
    <w:p w14:paraId="7F51C02B" w14:textId="3629606D" w:rsidR="009C383F" w:rsidRPr="00C948A1" w:rsidRDefault="009C383F" w:rsidP="009C383F">
      <w:pPr>
        <w:spacing w:line="260" w:lineRule="atLeast"/>
        <w:rPr>
          <w:szCs w:val="24"/>
          <w:lang w:eastAsia="da-DK"/>
        </w:rPr>
      </w:pPr>
      <w:r w:rsidRPr="00C948A1">
        <w:rPr>
          <w:szCs w:val="24"/>
          <w:lang w:eastAsia="da-DK"/>
        </w:rPr>
        <w:t xml:space="preserve">EFR Storage Tank </w:t>
      </w:r>
    </w:p>
    <w:p w14:paraId="7E46368A" w14:textId="02DA0B55" w:rsidR="009C383F" w:rsidRPr="00C948A1" w:rsidRDefault="009C383F" w:rsidP="009C383F">
      <w:pPr>
        <w:spacing w:line="260" w:lineRule="atLeast"/>
        <w:rPr>
          <w:szCs w:val="24"/>
          <w:lang w:eastAsia="da-DK"/>
        </w:rPr>
      </w:pPr>
      <w:r w:rsidRPr="00C948A1">
        <w:rPr>
          <w:szCs w:val="24"/>
          <w:lang w:eastAsia="da-DK"/>
        </w:rPr>
        <w:t xml:space="preserve">Please see </w:t>
      </w:r>
      <w:r w:rsidR="008416CB">
        <w:rPr>
          <w:szCs w:val="24"/>
          <w:lang w:eastAsia="da-DK"/>
        </w:rPr>
        <w:t xml:space="preserve">Definition Section </w:t>
      </w:r>
      <w:r w:rsidR="005E4625">
        <w:rPr>
          <w:szCs w:val="24"/>
          <w:lang w:eastAsia="da-DK"/>
        </w:rPr>
        <w:t>XVII</w:t>
      </w:r>
      <w:r w:rsidRPr="00C948A1">
        <w:rPr>
          <w:szCs w:val="24"/>
          <w:lang w:eastAsia="da-DK"/>
        </w:rPr>
        <w:t xml:space="preserve"> herein for a discussion of this technology.</w:t>
      </w:r>
    </w:p>
    <w:p w14:paraId="09BE7E9D" w14:textId="77777777" w:rsidR="00C948A1" w:rsidRDefault="00C948A1" w:rsidP="009C383F">
      <w:pPr>
        <w:spacing w:line="260" w:lineRule="atLeast"/>
        <w:rPr>
          <w:szCs w:val="24"/>
          <w:lang w:eastAsia="da-DK"/>
        </w:rPr>
      </w:pPr>
    </w:p>
    <w:p w14:paraId="66A75553" w14:textId="2E52B653" w:rsidR="009C383F" w:rsidRPr="00C948A1" w:rsidRDefault="009C383F" w:rsidP="009C383F">
      <w:pPr>
        <w:spacing w:line="260" w:lineRule="atLeast"/>
        <w:rPr>
          <w:szCs w:val="24"/>
          <w:lang w:eastAsia="da-DK"/>
        </w:rPr>
      </w:pPr>
      <w:r w:rsidRPr="00C948A1">
        <w:rPr>
          <w:szCs w:val="24"/>
          <w:lang w:eastAsia="da-DK"/>
        </w:rPr>
        <w:t>FRT with Submerged Fill</w:t>
      </w:r>
    </w:p>
    <w:p w14:paraId="3C814178" w14:textId="3B2EC8B6" w:rsidR="009C383F" w:rsidRPr="00C948A1" w:rsidRDefault="009C383F" w:rsidP="009C383F">
      <w:pPr>
        <w:spacing w:line="260" w:lineRule="atLeast"/>
        <w:rPr>
          <w:szCs w:val="24"/>
          <w:lang w:eastAsia="da-DK"/>
        </w:rPr>
      </w:pPr>
      <w:r w:rsidRPr="00C948A1">
        <w:rPr>
          <w:szCs w:val="24"/>
          <w:lang w:eastAsia="da-DK"/>
        </w:rPr>
        <w:t xml:space="preserve">Please see </w:t>
      </w:r>
      <w:r w:rsidR="005E4625">
        <w:rPr>
          <w:szCs w:val="24"/>
          <w:lang w:eastAsia="da-DK"/>
        </w:rPr>
        <w:t>Definition Section XVIII</w:t>
      </w:r>
      <w:r w:rsidRPr="00C948A1">
        <w:rPr>
          <w:szCs w:val="24"/>
          <w:lang w:eastAsia="da-DK"/>
        </w:rPr>
        <w:t xml:space="preserve"> herein for a discussion of this technology.</w:t>
      </w:r>
    </w:p>
    <w:p w14:paraId="21B92791" w14:textId="77777777" w:rsidR="00C948A1" w:rsidRDefault="00C948A1" w:rsidP="009C383F">
      <w:pPr>
        <w:spacing w:line="260" w:lineRule="atLeast"/>
        <w:rPr>
          <w:szCs w:val="24"/>
          <w:lang w:eastAsia="da-DK"/>
        </w:rPr>
      </w:pPr>
    </w:p>
    <w:p w14:paraId="45B97D26" w14:textId="577E9624" w:rsidR="009C383F" w:rsidRPr="00C948A1" w:rsidRDefault="009C383F" w:rsidP="009C383F">
      <w:pPr>
        <w:spacing w:line="260" w:lineRule="atLeast"/>
        <w:rPr>
          <w:b/>
          <w:bCs/>
          <w:szCs w:val="24"/>
          <w:lang w:eastAsia="da-DK"/>
        </w:rPr>
      </w:pPr>
      <w:r w:rsidRPr="00C948A1">
        <w:rPr>
          <w:b/>
          <w:bCs/>
          <w:szCs w:val="24"/>
          <w:lang w:eastAsia="da-DK"/>
        </w:rPr>
        <w:t>Step 2: Eliminate Technically Infeasible Options</w:t>
      </w:r>
    </w:p>
    <w:p w14:paraId="7802EB80" w14:textId="77777777" w:rsidR="009C383F" w:rsidRPr="00C948A1" w:rsidRDefault="009C383F" w:rsidP="009C383F">
      <w:pPr>
        <w:spacing w:line="260" w:lineRule="atLeast"/>
        <w:rPr>
          <w:szCs w:val="24"/>
          <w:lang w:eastAsia="da-DK"/>
        </w:rPr>
      </w:pPr>
      <w:r w:rsidRPr="00C948A1">
        <w:rPr>
          <w:szCs w:val="24"/>
          <w:lang w:eastAsia="da-DK"/>
        </w:rPr>
        <w:t>Below, we evaluate the technical feasibility of the VOC emission control technologies determined to be available for Tank #305.</w:t>
      </w:r>
    </w:p>
    <w:p w14:paraId="5CFE4632" w14:textId="77777777" w:rsidR="00C948A1" w:rsidRDefault="00C948A1" w:rsidP="009C383F">
      <w:pPr>
        <w:spacing w:line="260" w:lineRule="atLeast"/>
        <w:rPr>
          <w:szCs w:val="24"/>
          <w:lang w:eastAsia="da-DK"/>
        </w:rPr>
      </w:pPr>
    </w:p>
    <w:p w14:paraId="23117F65" w14:textId="6185724B" w:rsidR="009C383F" w:rsidRPr="00C948A1" w:rsidRDefault="009C383F" w:rsidP="009C383F">
      <w:pPr>
        <w:spacing w:line="260" w:lineRule="atLeast"/>
        <w:rPr>
          <w:szCs w:val="24"/>
          <w:lang w:eastAsia="da-DK"/>
        </w:rPr>
      </w:pPr>
      <w:r w:rsidRPr="00C948A1">
        <w:rPr>
          <w:szCs w:val="24"/>
          <w:lang w:eastAsia="da-DK"/>
        </w:rPr>
        <w:lastRenderedPageBreak/>
        <w:t>IFR Storage Tank with Vapor Collection System and Control Device</w:t>
      </w:r>
    </w:p>
    <w:p w14:paraId="7150FCC3" w14:textId="77777777" w:rsidR="009C383F" w:rsidRPr="00C948A1" w:rsidRDefault="009C383F" w:rsidP="009C383F">
      <w:pPr>
        <w:spacing w:line="260" w:lineRule="atLeast"/>
        <w:rPr>
          <w:szCs w:val="24"/>
          <w:lang w:eastAsia="da-DK"/>
        </w:rPr>
      </w:pPr>
      <w:r w:rsidRPr="00C948A1">
        <w:rPr>
          <w:szCs w:val="24"/>
          <w:lang w:eastAsia="da-DK"/>
        </w:rPr>
        <w:t>This option is technically feasible for the tank.</w:t>
      </w:r>
    </w:p>
    <w:p w14:paraId="4AFDB216" w14:textId="38DF1716" w:rsidR="009C383F" w:rsidRPr="00C948A1" w:rsidRDefault="009C383F" w:rsidP="009C383F">
      <w:pPr>
        <w:spacing w:line="260" w:lineRule="atLeast"/>
        <w:rPr>
          <w:szCs w:val="24"/>
          <w:lang w:eastAsia="da-DK"/>
        </w:rPr>
      </w:pPr>
      <w:r w:rsidRPr="00C948A1">
        <w:rPr>
          <w:szCs w:val="24"/>
          <w:lang w:eastAsia="da-DK"/>
        </w:rPr>
        <w:t>FRT with Vapor Collection System and Control Device</w:t>
      </w:r>
    </w:p>
    <w:p w14:paraId="01A5C98B" w14:textId="77777777" w:rsidR="009C383F" w:rsidRPr="00C948A1" w:rsidRDefault="009C383F" w:rsidP="009C383F">
      <w:pPr>
        <w:spacing w:line="260" w:lineRule="atLeast"/>
        <w:rPr>
          <w:szCs w:val="24"/>
          <w:lang w:eastAsia="da-DK"/>
        </w:rPr>
      </w:pPr>
      <w:r w:rsidRPr="00C948A1">
        <w:rPr>
          <w:szCs w:val="24"/>
          <w:lang w:eastAsia="da-DK"/>
        </w:rPr>
        <w:t>This option is technically feasible for the tank.</w:t>
      </w:r>
    </w:p>
    <w:p w14:paraId="6D77EA2C" w14:textId="77777777" w:rsidR="00C948A1" w:rsidRDefault="00C948A1" w:rsidP="009C383F">
      <w:pPr>
        <w:spacing w:line="260" w:lineRule="atLeast"/>
        <w:rPr>
          <w:szCs w:val="24"/>
          <w:lang w:eastAsia="da-DK"/>
        </w:rPr>
      </w:pPr>
    </w:p>
    <w:p w14:paraId="50317AEA" w14:textId="7A5C1002" w:rsidR="009C383F" w:rsidRPr="00C948A1" w:rsidRDefault="009C383F" w:rsidP="009C383F">
      <w:pPr>
        <w:spacing w:line="260" w:lineRule="atLeast"/>
        <w:rPr>
          <w:szCs w:val="24"/>
          <w:lang w:eastAsia="da-DK"/>
        </w:rPr>
      </w:pPr>
      <w:r w:rsidRPr="00C948A1">
        <w:rPr>
          <w:szCs w:val="24"/>
          <w:lang w:eastAsia="da-DK"/>
        </w:rPr>
        <w:t>IFR Storage Tank</w:t>
      </w:r>
    </w:p>
    <w:p w14:paraId="15453D4D" w14:textId="77777777" w:rsidR="009C383F" w:rsidRPr="00C948A1" w:rsidRDefault="009C383F" w:rsidP="009C383F">
      <w:pPr>
        <w:spacing w:line="260" w:lineRule="atLeast"/>
        <w:rPr>
          <w:szCs w:val="24"/>
          <w:lang w:eastAsia="da-DK"/>
        </w:rPr>
      </w:pPr>
      <w:r w:rsidRPr="00C948A1">
        <w:rPr>
          <w:szCs w:val="24"/>
          <w:lang w:eastAsia="da-DK"/>
        </w:rPr>
        <w:t>This option is technically feasible for the tank.</w:t>
      </w:r>
    </w:p>
    <w:p w14:paraId="675DDB34" w14:textId="77777777" w:rsidR="00C948A1" w:rsidRDefault="00C948A1" w:rsidP="009C383F">
      <w:pPr>
        <w:spacing w:line="260" w:lineRule="atLeast"/>
        <w:rPr>
          <w:szCs w:val="24"/>
          <w:lang w:eastAsia="da-DK"/>
        </w:rPr>
      </w:pPr>
    </w:p>
    <w:p w14:paraId="1C4D6D32" w14:textId="3B53010C" w:rsidR="009C383F" w:rsidRPr="00C948A1" w:rsidRDefault="009C383F" w:rsidP="009C383F">
      <w:pPr>
        <w:spacing w:line="260" w:lineRule="atLeast"/>
        <w:rPr>
          <w:szCs w:val="24"/>
          <w:lang w:eastAsia="da-DK"/>
        </w:rPr>
      </w:pPr>
      <w:r w:rsidRPr="00C948A1">
        <w:rPr>
          <w:szCs w:val="24"/>
          <w:lang w:eastAsia="da-DK"/>
        </w:rPr>
        <w:t>EFR Storage Tank</w:t>
      </w:r>
    </w:p>
    <w:p w14:paraId="6162CFCF" w14:textId="77777777" w:rsidR="009C383F" w:rsidRPr="00C948A1" w:rsidRDefault="009C383F" w:rsidP="009C383F">
      <w:pPr>
        <w:spacing w:line="260" w:lineRule="atLeast"/>
        <w:rPr>
          <w:szCs w:val="24"/>
          <w:lang w:eastAsia="da-DK"/>
        </w:rPr>
      </w:pPr>
      <w:r w:rsidRPr="00C948A1">
        <w:rPr>
          <w:szCs w:val="24"/>
          <w:lang w:eastAsia="da-DK"/>
        </w:rPr>
        <w:t>This option is technically feasible for the tank.</w:t>
      </w:r>
    </w:p>
    <w:p w14:paraId="5EB30CD0" w14:textId="77777777" w:rsidR="00C948A1" w:rsidRDefault="00C948A1" w:rsidP="009C383F">
      <w:pPr>
        <w:spacing w:line="260" w:lineRule="atLeast"/>
        <w:rPr>
          <w:szCs w:val="24"/>
          <w:lang w:eastAsia="da-DK"/>
        </w:rPr>
      </w:pPr>
    </w:p>
    <w:p w14:paraId="26CB1E54" w14:textId="0D70CC1C" w:rsidR="009C383F" w:rsidRPr="00C948A1" w:rsidRDefault="009C383F" w:rsidP="009C383F">
      <w:pPr>
        <w:spacing w:line="260" w:lineRule="atLeast"/>
        <w:rPr>
          <w:szCs w:val="24"/>
          <w:lang w:eastAsia="da-DK"/>
        </w:rPr>
      </w:pPr>
      <w:r w:rsidRPr="00C948A1">
        <w:rPr>
          <w:szCs w:val="24"/>
          <w:lang w:eastAsia="da-DK"/>
        </w:rPr>
        <w:t>FRT with Submerged Fill</w:t>
      </w:r>
    </w:p>
    <w:p w14:paraId="59574618" w14:textId="77777777" w:rsidR="009C383F" w:rsidRPr="00C948A1" w:rsidRDefault="009C383F" w:rsidP="009C383F">
      <w:pPr>
        <w:spacing w:line="260" w:lineRule="atLeast"/>
        <w:rPr>
          <w:szCs w:val="24"/>
          <w:lang w:eastAsia="da-DK"/>
        </w:rPr>
      </w:pPr>
      <w:r w:rsidRPr="00C948A1">
        <w:rPr>
          <w:szCs w:val="24"/>
          <w:lang w:eastAsia="da-DK"/>
        </w:rPr>
        <w:t>Fixed roof with submerged fill is an integral component of the base design and operation of the tank. Therefore, this option is technically feasible for the tank.</w:t>
      </w:r>
    </w:p>
    <w:p w14:paraId="77F1AC6D" w14:textId="77777777" w:rsidR="00C948A1" w:rsidRDefault="00C948A1" w:rsidP="009C383F">
      <w:pPr>
        <w:spacing w:line="260" w:lineRule="atLeast"/>
        <w:rPr>
          <w:szCs w:val="24"/>
          <w:lang w:eastAsia="da-DK"/>
        </w:rPr>
      </w:pPr>
    </w:p>
    <w:p w14:paraId="0428EECC" w14:textId="04E8F452" w:rsidR="009C383F" w:rsidRPr="00C948A1" w:rsidRDefault="009C383F" w:rsidP="009C383F">
      <w:pPr>
        <w:spacing w:line="260" w:lineRule="atLeast"/>
        <w:rPr>
          <w:b/>
          <w:bCs/>
          <w:szCs w:val="24"/>
          <w:lang w:eastAsia="da-DK"/>
        </w:rPr>
      </w:pPr>
      <w:r w:rsidRPr="00C948A1">
        <w:rPr>
          <w:b/>
          <w:bCs/>
          <w:szCs w:val="24"/>
          <w:lang w:eastAsia="da-DK"/>
        </w:rPr>
        <w:t>Step 3: Rank Remaining Control Technologies by Control Effectiveness</w:t>
      </w:r>
    </w:p>
    <w:p w14:paraId="315DC70D" w14:textId="77777777" w:rsidR="009C383F" w:rsidRPr="00C948A1" w:rsidRDefault="009C383F" w:rsidP="009C383F">
      <w:pPr>
        <w:spacing w:line="260" w:lineRule="atLeast"/>
        <w:rPr>
          <w:szCs w:val="24"/>
          <w:lang w:eastAsia="da-DK"/>
        </w:rPr>
      </w:pPr>
      <w:r w:rsidRPr="00C948A1">
        <w:rPr>
          <w:szCs w:val="24"/>
          <w:lang w:eastAsia="da-DK"/>
        </w:rPr>
        <w:t xml:space="preserve">The remaining available VOC emission control technologies for the tank are listed below from the highest to lowest potential emission control relative to the emissions unit’s baseline emissions. </w:t>
      </w:r>
    </w:p>
    <w:p w14:paraId="75AA0760" w14:textId="1ECE33E5" w:rsidR="009C383F" w:rsidRPr="00C948A1" w:rsidRDefault="009C383F" w:rsidP="005E4625">
      <w:pPr>
        <w:numPr>
          <w:ilvl w:val="0"/>
          <w:numId w:val="126"/>
        </w:numPr>
        <w:spacing w:after="40" w:line="260" w:lineRule="atLeast"/>
        <w:rPr>
          <w:szCs w:val="24"/>
          <w:lang w:eastAsia="da-DK"/>
        </w:rPr>
      </w:pPr>
      <w:r w:rsidRPr="00C948A1">
        <w:rPr>
          <w:szCs w:val="24"/>
          <w:lang w:eastAsia="da-DK"/>
        </w:rPr>
        <w:t>IFR Storage Tank with Vapor Collection System and Control Device;</w:t>
      </w:r>
    </w:p>
    <w:p w14:paraId="16E9DCEC" w14:textId="6EC76C22" w:rsidR="009C383F" w:rsidRPr="00C948A1" w:rsidRDefault="009C383F" w:rsidP="005E4625">
      <w:pPr>
        <w:numPr>
          <w:ilvl w:val="0"/>
          <w:numId w:val="126"/>
        </w:numPr>
        <w:spacing w:after="40" w:line="260" w:lineRule="atLeast"/>
        <w:rPr>
          <w:szCs w:val="24"/>
          <w:lang w:eastAsia="da-DK"/>
        </w:rPr>
      </w:pPr>
      <w:r w:rsidRPr="00C948A1">
        <w:rPr>
          <w:szCs w:val="24"/>
          <w:lang w:eastAsia="da-DK"/>
        </w:rPr>
        <w:t>FRT with Vapor Collection System and Control Device;</w:t>
      </w:r>
    </w:p>
    <w:p w14:paraId="24CD04B4" w14:textId="1760701A" w:rsidR="009C383F" w:rsidRPr="00C948A1" w:rsidRDefault="009C383F" w:rsidP="005E4625">
      <w:pPr>
        <w:numPr>
          <w:ilvl w:val="0"/>
          <w:numId w:val="126"/>
        </w:numPr>
        <w:spacing w:after="40" w:line="260" w:lineRule="atLeast"/>
        <w:rPr>
          <w:szCs w:val="24"/>
          <w:lang w:eastAsia="da-DK"/>
        </w:rPr>
      </w:pPr>
      <w:r w:rsidRPr="00C948A1">
        <w:rPr>
          <w:szCs w:val="24"/>
          <w:lang w:eastAsia="da-DK"/>
        </w:rPr>
        <w:t>IFR Storage Tank;</w:t>
      </w:r>
    </w:p>
    <w:p w14:paraId="683A455B" w14:textId="05D5E466" w:rsidR="009C383F" w:rsidRPr="00C948A1" w:rsidRDefault="009C383F" w:rsidP="005E4625">
      <w:pPr>
        <w:numPr>
          <w:ilvl w:val="0"/>
          <w:numId w:val="126"/>
        </w:numPr>
        <w:spacing w:after="40" w:line="260" w:lineRule="atLeast"/>
        <w:rPr>
          <w:szCs w:val="24"/>
          <w:lang w:eastAsia="da-DK"/>
        </w:rPr>
      </w:pPr>
      <w:r w:rsidRPr="00C948A1">
        <w:rPr>
          <w:szCs w:val="24"/>
          <w:lang w:eastAsia="da-DK"/>
        </w:rPr>
        <w:t>EFR Storage Tank; and</w:t>
      </w:r>
    </w:p>
    <w:p w14:paraId="1E839757" w14:textId="371A1604" w:rsidR="009C383F" w:rsidRPr="00C948A1" w:rsidRDefault="009C383F" w:rsidP="005E4625">
      <w:pPr>
        <w:numPr>
          <w:ilvl w:val="0"/>
          <w:numId w:val="126"/>
        </w:numPr>
        <w:spacing w:after="40" w:line="260" w:lineRule="atLeast"/>
        <w:rPr>
          <w:szCs w:val="24"/>
          <w:lang w:eastAsia="da-DK"/>
        </w:rPr>
      </w:pPr>
      <w:r w:rsidRPr="00C948A1">
        <w:rPr>
          <w:szCs w:val="24"/>
          <w:lang w:eastAsia="da-DK"/>
        </w:rPr>
        <w:t>FRT with Submerged Fill: this control technology was incorporated into the emissions unit’s baseline emissions because the unit’s design basis incorporates a fixed roof and submerged fill.</w:t>
      </w:r>
    </w:p>
    <w:p w14:paraId="68A62C1A" w14:textId="77777777" w:rsidR="005E4625" w:rsidRDefault="005E4625" w:rsidP="009C383F">
      <w:pPr>
        <w:spacing w:line="260" w:lineRule="atLeast"/>
        <w:rPr>
          <w:szCs w:val="24"/>
          <w:lang w:eastAsia="da-DK"/>
        </w:rPr>
      </w:pPr>
    </w:p>
    <w:p w14:paraId="3951B1EF" w14:textId="3A26415C" w:rsidR="009C383F" w:rsidRPr="005E4625" w:rsidRDefault="009C383F" w:rsidP="009C383F">
      <w:pPr>
        <w:spacing w:line="260" w:lineRule="atLeast"/>
        <w:rPr>
          <w:b/>
          <w:bCs/>
          <w:szCs w:val="24"/>
          <w:lang w:eastAsia="da-DK"/>
        </w:rPr>
      </w:pPr>
      <w:r w:rsidRPr="005E4625">
        <w:rPr>
          <w:b/>
          <w:bCs/>
          <w:szCs w:val="24"/>
          <w:lang w:eastAsia="da-DK"/>
        </w:rPr>
        <w:t>Step 4: Evaluate Most Effective Control Options and Document Results</w:t>
      </w:r>
    </w:p>
    <w:p w14:paraId="0E23E2B0" w14:textId="77777777" w:rsidR="009C383F" w:rsidRPr="00C948A1" w:rsidRDefault="009C383F" w:rsidP="009C383F">
      <w:pPr>
        <w:spacing w:line="260" w:lineRule="atLeast"/>
        <w:rPr>
          <w:szCs w:val="24"/>
          <w:lang w:eastAsia="da-DK"/>
        </w:rPr>
      </w:pPr>
      <w:r w:rsidRPr="00C948A1">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5E95129B" w14:textId="77777777" w:rsidR="005E4625" w:rsidRDefault="005E4625" w:rsidP="009C383F">
      <w:pPr>
        <w:spacing w:line="260" w:lineRule="atLeast"/>
        <w:rPr>
          <w:szCs w:val="24"/>
          <w:lang w:eastAsia="da-DK"/>
        </w:rPr>
      </w:pPr>
    </w:p>
    <w:p w14:paraId="11BC2AA5" w14:textId="7ECB76AF" w:rsidR="009C383F" w:rsidRPr="00C948A1" w:rsidRDefault="009C383F" w:rsidP="009C383F">
      <w:pPr>
        <w:spacing w:line="260" w:lineRule="atLeast"/>
        <w:rPr>
          <w:szCs w:val="24"/>
          <w:lang w:eastAsia="da-DK"/>
        </w:rPr>
      </w:pPr>
      <w:r w:rsidRPr="00C948A1">
        <w:rPr>
          <w:szCs w:val="24"/>
          <w:lang w:eastAsia="da-DK"/>
        </w:rPr>
        <w:t>IFR Storage Tank with Vapor Collection System and Control Device</w:t>
      </w:r>
    </w:p>
    <w:p w14:paraId="7ABCB1F6" w14:textId="77777777" w:rsidR="009C383F" w:rsidRPr="00C948A1" w:rsidRDefault="009C383F" w:rsidP="009C383F">
      <w:pPr>
        <w:spacing w:line="260" w:lineRule="atLeast"/>
        <w:rPr>
          <w:szCs w:val="24"/>
          <w:lang w:eastAsia="da-DK"/>
        </w:rPr>
      </w:pPr>
      <w:r w:rsidRPr="00C948A1">
        <w:rPr>
          <w:szCs w:val="24"/>
          <w:lang w:eastAsia="da-DK"/>
        </w:rPr>
        <w:t>Tank #305 is an existing FRT with a volume capacity of approximately 4.8 million gallons. Conversion of this FRT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expenditures would be in the range of $750,000 to $1,500,000 for a retrofit to IFR, and an additional $500,000 to $1,000,000 would be required to install a dedicated thermal oxidizer and associated vapor collection piping, valves, and instrumentation. Annual operating and maintenance costs for the IFR and control system (seal maintenance, inspections, thermal oxidizer fuel and electricity, routine maintenance) are estimated at roughly $50,000 to $200,000 per year.</w:t>
      </w:r>
    </w:p>
    <w:p w14:paraId="12F65869" w14:textId="77777777" w:rsidR="005E4625" w:rsidRDefault="005E4625" w:rsidP="009C383F">
      <w:pPr>
        <w:spacing w:line="260" w:lineRule="atLeast"/>
        <w:rPr>
          <w:szCs w:val="24"/>
          <w:lang w:eastAsia="da-DK"/>
        </w:rPr>
      </w:pPr>
    </w:p>
    <w:p w14:paraId="34042926" w14:textId="17F7A80A" w:rsidR="009C383F" w:rsidRPr="00C948A1" w:rsidRDefault="009C383F" w:rsidP="009C383F">
      <w:pPr>
        <w:spacing w:line="260" w:lineRule="atLeast"/>
        <w:rPr>
          <w:szCs w:val="24"/>
          <w:lang w:eastAsia="da-DK"/>
        </w:rPr>
      </w:pPr>
      <w:r w:rsidRPr="00C948A1">
        <w:rPr>
          <w:szCs w:val="24"/>
          <w:lang w:eastAsia="da-DK"/>
        </w:rPr>
        <w:t xml:space="preserve">Given the relatively low incremental VOC reduction (the tank’s fixed roof emissions are calculated at 8.10 </w:t>
      </w:r>
      <w:proofErr w:type="spellStart"/>
      <w:r w:rsidRPr="00C948A1">
        <w:rPr>
          <w:szCs w:val="24"/>
          <w:lang w:eastAsia="da-DK"/>
        </w:rPr>
        <w:t>tpy</w:t>
      </w:r>
      <w:proofErr w:type="spellEnd"/>
      <w:r w:rsidRPr="00C948A1">
        <w:rPr>
          <w:szCs w:val="24"/>
          <w:lang w:eastAsia="da-DK"/>
        </w:rPr>
        <w:t xml:space="preserve">) and the high capital and ongoing costs above, the implied cost per ton of VOC removed is very high and not economically justified. Therefore, MRL concluded that converting Tank #305 </w:t>
      </w:r>
      <w:r w:rsidRPr="00C948A1">
        <w:rPr>
          <w:szCs w:val="24"/>
          <w:lang w:eastAsia="da-DK"/>
        </w:rPr>
        <w:lastRenderedPageBreak/>
        <w:t>to an IFR with vapor collection and control is not cost effective and has been eliminated from consideration as the maximum air pollution control capability for the tank’s VOC emissions.</w:t>
      </w:r>
    </w:p>
    <w:p w14:paraId="163C5D1C" w14:textId="77777777" w:rsidR="005E4625" w:rsidRDefault="005E4625" w:rsidP="009C383F">
      <w:pPr>
        <w:spacing w:line="260" w:lineRule="atLeast"/>
        <w:rPr>
          <w:szCs w:val="24"/>
          <w:lang w:eastAsia="da-DK"/>
        </w:rPr>
      </w:pPr>
    </w:p>
    <w:p w14:paraId="1EAB572C" w14:textId="1BF16E59" w:rsidR="009C383F" w:rsidRPr="00C948A1" w:rsidRDefault="009C383F" w:rsidP="009C383F">
      <w:pPr>
        <w:spacing w:line="260" w:lineRule="atLeast"/>
        <w:rPr>
          <w:szCs w:val="24"/>
          <w:lang w:eastAsia="da-DK"/>
        </w:rPr>
      </w:pPr>
      <w:r w:rsidRPr="00C948A1">
        <w:rPr>
          <w:szCs w:val="24"/>
          <w:lang w:eastAsia="da-DK"/>
        </w:rPr>
        <w:t>FRT with Vapor Collection System and Control Device</w:t>
      </w:r>
    </w:p>
    <w:p w14:paraId="2E3BE796" w14:textId="77777777" w:rsidR="009C383F" w:rsidRPr="00C948A1" w:rsidRDefault="009C383F" w:rsidP="009C383F">
      <w:pPr>
        <w:spacing w:line="260" w:lineRule="atLeast"/>
        <w:rPr>
          <w:szCs w:val="24"/>
          <w:lang w:eastAsia="da-DK"/>
        </w:rPr>
      </w:pPr>
      <w:r w:rsidRPr="00C948A1">
        <w:rPr>
          <w:szCs w:val="24"/>
          <w:lang w:eastAsia="da-DK"/>
        </w:rPr>
        <w:t xml:space="preserve">MRL estimated that the installation of piping, associated equipment (e.g., valves and instrumentation) and a thermal oxidizer to collect and control the tank’s VOC emissions would cost approximately $500,000 to $1,000,000, which is not cost effective in consideration of the 8.10 </w:t>
      </w:r>
      <w:proofErr w:type="spellStart"/>
      <w:r w:rsidRPr="00C948A1">
        <w:rPr>
          <w:szCs w:val="24"/>
          <w:lang w:eastAsia="da-DK"/>
        </w:rPr>
        <w:t>tpy</w:t>
      </w:r>
      <w:proofErr w:type="spellEnd"/>
      <w:r w:rsidRPr="00C948A1">
        <w:rPr>
          <w:szCs w:val="24"/>
          <w:lang w:eastAsia="da-DK"/>
        </w:rPr>
        <w:t xml:space="preserve"> VOC emission rate calculated for a fixed roof tank without any vapor collection and control. Additionally, annual operating costs (e.g., fuel, electricity, maintenance labor and maintenance materials) required to operate and maintain the thermal oxidizer would be in the range of $50,000 - $150,000, which make it even less cost effective. Therefore, MRL eliminated a vapor collection system and control device from consideration as the maximum air pollution control capability for the tank’s VOC emissions.</w:t>
      </w:r>
    </w:p>
    <w:p w14:paraId="5E4BC5D5" w14:textId="77777777" w:rsidR="005E4625" w:rsidRDefault="005E4625" w:rsidP="009C383F">
      <w:pPr>
        <w:spacing w:line="260" w:lineRule="atLeast"/>
        <w:rPr>
          <w:szCs w:val="24"/>
          <w:lang w:eastAsia="da-DK"/>
        </w:rPr>
      </w:pPr>
    </w:p>
    <w:p w14:paraId="4B302C99" w14:textId="18230A60" w:rsidR="009C383F" w:rsidRPr="00C948A1" w:rsidRDefault="009C383F" w:rsidP="009C383F">
      <w:pPr>
        <w:spacing w:line="260" w:lineRule="atLeast"/>
        <w:rPr>
          <w:szCs w:val="24"/>
          <w:lang w:eastAsia="da-DK"/>
        </w:rPr>
      </w:pPr>
      <w:r w:rsidRPr="00C948A1">
        <w:rPr>
          <w:szCs w:val="24"/>
          <w:lang w:eastAsia="da-DK"/>
        </w:rPr>
        <w:t>IFR Storage Tank</w:t>
      </w:r>
    </w:p>
    <w:p w14:paraId="122BD1E3" w14:textId="46C35252" w:rsidR="009C383F" w:rsidRPr="00C948A1" w:rsidRDefault="009C383F" w:rsidP="009C383F">
      <w:pPr>
        <w:spacing w:line="260" w:lineRule="atLeast"/>
        <w:rPr>
          <w:szCs w:val="24"/>
          <w:lang w:eastAsia="da-DK"/>
        </w:rPr>
      </w:pPr>
      <w:r w:rsidRPr="00C948A1">
        <w:rPr>
          <w:szCs w:val="24"/>
          <w:lang w:eastAsia="da-DK"/>
        </w:rPr>
        <w:t>As described in</w:t>
      </w:r>
      <w:r w:rsidR="00D24F52">
        <w:rPr>
          <w:szCs w:val="24"/>
          <w:lang w:eastAsia="da-DK"/>
        </w:rPr>
        <w:t xml:space="preserve"> the IFR Storage Tank section above</w:t>
      </w:r>
      <w:r w:rsidRPr="00C948A1">
        <w:rPr>
          <w:szCs w:val="24"/>
          <w:lang w:eastAsia="da-DK"/>
        </w:rPr>
        <w:t xml:space="preserve">, conversion of FRT #305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 would be in the range of $750,000 to $1,500,000 for a retrofit to IFR. Annual operating and maintenance costs for the IFR are estimated at roughly $25,000 to $50,000 per year. In consideration of the 8.10 </w:t>
      </w:r>
      <w:proofErr w:type="spellStart"/>
      <w:r w:rsidRPr="00C948A1">
        <w:rPr>
          <w:szCs w:val="24"/>
          <w:lang w:eastAsia="da-DK"/>
        </w:rPr>
        <w:t>tpy</w:t>
      </w:r>
      <w:proofErr w:type="spellEnd"/>
      <w:r w:rsidRPr="00C948A1">
        <w:rPr>
          <w:szCs w:val="24"/>
          <w:lang w:eastAsia="da-DK"/>
        </w:rPr>
        <w:t xml:space="preserve"> VOC emission rate calculated for a fixed roof version of the tank and the higher costs to install and operate an IFR storage tank, MRL concluded that it would not be cost effective to install an IFR storage tank. Therefore, MRL eliminated an IFR storage tank from consideration as the maximum air pollution control capability for the tank’s VOC emissions.</w:t>
      </w:r>
    </w:p>
    <w:p w14:paraId="43648BFC" w14:textId="77777777" w:rsidR="005E4625" w:rsidRDefault="005E4625" w:rsidP="009C383F">
      <w:pPr>
        <w:spacing w:line="260" w:lineRule="atLeast"/>
        <w:rPr>
          <w:szCs w:val="24"/>
          <w:lang w:eastAsia="da-DK"/>
        </w:rPr>
      </w:pPr>
    </w:p>
    <w:p w14:paraId="361F9EF2" w14:textId="035B1F3D" w:rsidR="009C383F" w:rsidRPr="00C948A1" w:rsidRDefault="009C383F" w:rsidP="009C383F">
      <w:pPr>
        <w:spacing w:line="260" w:lineRule="atLeast"/>
        <w:rPr>
          <w:szCs w:val="24"/>
          <w:lang w:eastAsia="da-DK"/>
        </w:rPr>
      </w:pPr>
      <w:r w:rsidRPr="00C948A1">
        <w:rPr>
          <w:szCs w:val="24"/>
          <w:lang w:eastAsia="da-DK"/>
        </w:rPr>
        <w:t>EFR Storage Tank</w:t>
      </w:r>
    </w:p>
    <w:p w14:paraId="76218D91" w14:textId="77777777" w:rsidR="009C383F" w:rsidRPr="00C948A1" w:rsidRDefault="009C383F" w:rsidP="009C383F">
      <w:pPr>
        <w:spacing w:line="260" w:lineRule="atLeast"/>
        <w:rPr>
          <w:szCs w:val="24"/>
          <w:lang w:eastAsia="da-DK"/>
        </w:rPr>
      </w:pPr>
      <w:r w:rsidRPr="00C948A1">
        <w:rPr>
          <w:szCs w:val="24"/>
          <w:lang w:eastAsia="da-DK"/>
        </w:rPr>
        <w:t xml:space="preserve">MRL evaluated conversion of FRT #305 to an EFR and has determined that EFR conversion is not a </w:t>
      </w:r>
      <w:proofErr w:type="gramStart"/>
      <w:r w:rsidRPr="00C948A1">
        <w:rPr>
          <w:szCs w:val="24"/>
          <w:lang w:eastAsia="da-DK"/>
        </w:rPr>
        <w:t>cost effective</w:t>
      </w:r>
      <w:proofErr w:type="gramEnd"/>
      <w:r w:rsidRPr="00C948A1">
        <w:rPr>
          <w:szCs w:val="24"/>
          <w:lang w:eastAsia="da-DK"/>
        </w:rPr>
        <w:t xml:space="preserve"> option for this tank. Conversion to an EFR would require removal or modification of the existing fixed roof (including structural work to support an open top configuration), installation of an external floating roof and associated primary and secondary seals, new roof drains and deck fittings, manways and safety features, and rerouting of liquid and vapor piping and instrumentation. The work also typically involves extensive scaffolding, confined space safety procedures, tank emptying and product transfers during the outage.</w:t>
      </w:r>
    </w:p>
    <w:p w14:paraId="0040E3D9" w14:textId="77777777" w:rsidR="009C383F" w:rsidRPr="00C948A1" w:rsidRDefault="009C383F" w:rsidP="009C383F">
      <w:pPr>
        <w:spacing w:line="260" w:lineRule="atLeast"/>
        <w:rPr>
          <w:szCs w:val="24"/>
          <w:lang w:eastAsia="da-DK"/>
        </w:rPr>
      </w:pPr>
      <w:r w:rsidRPr="00C948A1">
        <w:rPr>
          <w:szCs w:val="24"/>
          <w:lang w:eastAsia="da-DK"/>
        </w:rPr>
        <w:t xml:space="preserve">Tank #305 has a volume capacity of approximately 4.8 million gallons with a tank diameter of 130 feet. MRL estimated that preliminary capital costs for converting it to an IFR configuration would be in the range of $750,000 to $1,500,000. Annual operating and maintenance costs for an EFR (seal inspections and replacement, periodic cleaning, routine inspections, recordkeeping) are typically in the range of $15,000 to $50,000 per year for a tank this size. </w:t>
      </w:r>
    </w:p>
    <w:p w14:paraId="5471AC29" w14:textId="77777777" w:rsidR="009C383F" w:rsidRPr="00C948A1" w:rsidRDefault="009C383F" w:rsidP="009C383F">
      <w:pPr>
        <w:spacing w:line="260" w:lineRule="atLeast"/>
        <w:rPr>
          <w:szCs w:val="24"/>
          <w:lang w:eastAsia="da-DK"/>
        </w:rPr>
      </w:pPr>
      <w:r w:rsidRPr="00C948A1">
        <w:rPr>
          <w:szCs w:val="24"/>
          <w:lang w:eastAsia="da-DK"/>
        </w:rPr>
        <w:t xml:space="preserve">In consideration of the 8.10 </w:t>
      </w:r>
      <w:proofErr w:type="spellStart"/>
      <w:r w:rsidRPr="00C948A1">
        <w:rPr>
          <w:szCs w:val="24"/>
          <w:lang w:eastAsia="da-DK"/>
        </w:rPr>
        <w:t>tpy</w:t>
      </w:r>
      <w:proofErr w:type="spellEnd"/>
      <w:r w:rsidRPr="00C948A1">
        <w:rPr>
          <w:szCs w:val="24"/>
          <w:lang w:eastAsia="da-DK"/>
        </w:rPr>
        <w:t xml:space="preserve"> VOC emission rate calculated for a fixed roof version of the tank and the higher costs to install and operate an EFR storage tank, plus the operational disruption and safety risks during retrofitting and product transfers, MRL concluded that it would not be cost effective to install or convert the existing FRT #305 to an EFR storage tank. Therefore, MRL eliminated an EFR storage tank from consideration as the maximum air pollution control capability for the tank’s VOC emissions.</w:t>
      </w:r>
    </w:p>
    <w:p w14:paraId="37A3A573" w14:textId="77777777" w:rsidR="005E4625" w:rsidRDefault="005E4625" w:rsidP="009C383F">
      <w:pPr>
        <w:spacing w:line="260" w:lineRule="atLeast"/>
        <w:rPr>
          <w:szCs w:val="24"/>
          <w:lang w:eastAsia="da-DK"/>
        </w:rPr>
      </w:pPr>
    </w:p>
    <w:p w14:paraId="27E680CE" w14:textId="6F4CC3C8" w:rsidR="009C383F" w:rsidRPr="00C948A1" w:rsidRDefault="009C383F" w:rsidP="009C383F">
      <w:pPr>
        <w:spacing w:line="260" w:lineRule="atLeast"/>
        <w:rPr>
          <w:szCs w:val="24"/>
          <w:lang w:eastAsia="da-DK"/>
        </w:rPr>
      </w:pPr>
      <w:r w:rsidRPr="00C948A1">
        <w:rPr>
          <w:szCs w:val="24"/>
          <w:lang w:eastAsia="da-DK"/>
        </w:rPr>
        <w:lastRenderedPageBreak/>
        <w:t>FRT with Submerged Fill</w:t>
      </w:r>
    </w:p>
    <w:p w14:paraId="50E833E1" w14:textId="77777777" w:rsidR="009C383F" w:rsidRPr="00C948A1" w:rsidRDefault="009C383F" w:rsidP="009C383F">
      <w:pPr>
        <w:spacing w:line="260" w:lineRule="atLeast"/>
        <w:rPr>
          <w:szCs w:val="24"/>
          <w:lang w:eastAsia="da-DK"/>
        </w:rPr>
      </w:pPr>
      <w:r w:rsidRPr="00C948A1">
        <w:rPr>
          <w:szCs w:val="24"/>
          <w:lang w:eastAsia="da-DK"/>
        </w:rPr>
        <w:t>Fixed roof with submerged fill is an integral component of the design and operation of the tank.</w:t>
      </w:r>
    </w:p>
    <w:p w14:paraId="07E2488C" w14:textId="77777777" w:rsidR="005E4625" w:rsidRDefault="005E4625" w:rsidP="009C383F">
      <w:pPr>
        <w:spacing w:line="260" w:lineRule="atLeast"/>
        <w:rPr>
          <w:szCs w:val="24"/>
          <w:lang w:eastAsia="da-DK"/>
        </w:rPr>
      </w:pPr>
    </w:p>
    <w:p w14:paraId="771B1ECB" w14:textId="0F05DF1B" w:rsidR="009C383F" w:rsidRPr="005E4625" w:rsidRDefault="009C383F" w:rsidP="009C383F">
      <w:pPr>
        <w:spacing w:line="260" w:lineRule="atLeast"/>
        <w:rPr>
          <w:b/>
          <w:bCs/>
          <w:szCs w:val="24"/>
          <w:lang w:eastAsia="da-DK"/>
        </w:rPr>
      </w:pPr>
      <w:r w:rsidRPr="005E4625">
        <w:rPr>
          <w:b/>
          <w:bCs/>
          <w:szCs w:val="24"/>
          <w:lang w:eastAsia="da-DK"/>
        </w:rPr>
        <w:t>Step 5: Select Maximum Air Pollution Control Capability</w:t>
      </w:r>
    </w:p>
    <w:p w14:paraId="66794CB4" w14:textId="77777777" w:rsidR="009C383F" w:rsidRPr="00C948A1" w:rsidRDefault="009C383F" w:rsidP="009C383F">
      <w:pPr>
        <w:spacing w:line="260" w:lineRule="atLeast"/>
        <w:rPr>
          <w:szCs w:val="24"/>
          <w:lang w:eastAsia="da-DK"/>
        </w:rPr>
      </w:pPr>
      <w:r w:rsidRPr="00C948A1">
        <w:rPr>
          <w:szCs w:val="24"/>
          <w:lang w:eastAsia="da-DK"/>
        </w:rPr>
        <w:t>MRL determined that the original BACT analysis and determination, i.e., fixed roof with submerged fill, still represents the maximum air pollution control capacity for the VOC emissions from Tank #305. No physical modifications will be made to this tank or its existing control technology.</w:t>
      </w:r>
    </w:p>
    <w:p w14:paraId="63804327" w14:textId="77777777" w:rsidR="005E4625" w:rsidRDefault="005E4625" w:rsidP="009C383F">
      <w:pPr>
        <w:spacing w:line="260" w:lineRule="atLeast"/>
        <w:rPr>
          <w:b/>
          <w:bCs/>
          <w:szCs w:val="24"/>
          <w:lang w:eastAsia="da-DK"/>
        </w:rPr>
      </w:pPr>
    </w:p>
    <w:p w14:paraId="56807213" w14:textId="148E869B" w:rsidR="009C383F" w:rsidRPr="005E4625" w:rsidRDefault="009C383F" w:rsidP="009C383F">
      <w:pPr>
        <w:spacing w:line="260" w:lineRule="atLeast"/>
        <w:rPr>
          <w:szCs w:val="24"/>
          <w:lang w:eastAsia="da-DK"/>
        </w:rPr>
      </w:pPr>
      <w:r w:rsidRPr="005E4625">
        <w:rPr>
          <w:szCs w:val="24"/>
          <w:lang w:eastAsia="da-DK"/>
        </w:rPr>
        <w:t>EXISTING RENEWABLE PRODUCT STORAGE TANK 306</w:t>
      </w:r>
    </w:p>
    <w:p w14:paraId="18A53732" w14:textId="77777777" w:rsidR="009C383F" w:rsidRPr="005E4625" w:rsidRDefault="009C383F" w:rsidP="009C383F">
      <w:pPr>
        <w:spacing w:line="260" w:lineRule="atLeast"/>
        <w:rPr>
          <w:szCs w:val="24"/>
          <w:lang w:eastAsia="da-DK"/>
        </w:rPr>
      </w:pPr>
      <w:r w:rsidRPr="005E4625">
        <w:rPr>
          <w:szCs w:val="24"/>
          <w:lang w:eastAsia="da-DK"/>
        </w:rPr>
        <w:t xml:space="preserve">Tank #306 is an existing atmospheric FRT storing renewable kerosene/SAF. MRL intends to use Tank #306 to store a renewable fuel whose vapor pressure will be equal to or less than that of renewable kerosene/SAF. Potential VOC emissions from this tank have been conservatively updated using the vapor pressure of renewable kerosene/SAF, which represents the highest vapor pressure among the candidate fuels (see updated tank emissions in Appendix B). No physical modifications to the tank are planned. </w:t>
      </w:r>
    </w:p>
    <w:p w14:paraId="529C2316" w14:textId="77777777" w:rsidR="005D0BE0" w:rsidRDefault="005D0BE0" w:rsidP="009C383F">
      <w:pPr>
        <w:spacing w:line="260" w:lineRule="atLeast"/>
        <w:rPr>
          <w:szCs w:val="24"/>
          <w:lang w:eastAsia="da-DK"/>
        </w:rPr>
      </w:pPr>
    </w:p>
    <w:p w14:paraId="1543290C" w14:textId="4EB6B720" w:rsidR="009C383F" w:rsidRPr="005E4625" w:rsidRDefault="009C383F" w:rsidP="009C383F">
      <w:pPr>
        <w:spacing w:line="260" w:lineRule="atLeast"/>
        <w:rPr>
          <w:szCs w:val="24"/>
          <w:lang w:eastAsia="da-DK"/>
        </w:rPr>
      </w:pPr>
      <w:r w:rsidRPr="005E4625">
        <w:rPr>
          <w:szCs w:val="24"/>
          <w:lang w:eastAsia="da-DK"/>
        </w:rPr>
        <w:t xml:space="preserve">The maximum air pollution control capability determination made for this emissions unit pursuant to ARM 17.8.752 is summarized in Table </w:t>
      </w:r>
      <w:r w:rsidR="005D0BE0">
        <w:rPr>
          <w:szCs w:val="24"/>
          <w:lang w:eastAsia="da-DK"/>
        </w:rPr>
        <w:t>III-11</w:t>
      </w:r>
      <w:r w:rsidRPr="005E4625">
        <w:rPr>
          <w:szCs w:val="24"/>
          <w:lang w:eastAsia="da-DK"/>
        </w:rPr>
        <w:t xml:space="preserve"> below and the details are presented in the subsequent sections.</w:t>
      </w:r>
    </w:p>
    <w:p w14:paraId="35EF6E9E" w14:textId="52BF897C" w:rsidR="005E4625" w:rsidRPr="005E4625" w:rsidRDefault="005E4625" w:rsidP="005E4625">
      <w:pPr>
        <w:tabs>
          <w:tab w:val="left" w:pos="720"/>
        </w:tabs>
        <w:spacing w:line="260" w:lineRule="atLeast"/>
        <w:jc w:val="center"/>
        <w:rPr>
          <w:color w:val="000000"/>
          <w:szCs w:val="24"/>
          <w:lang w:eastAsia="da-DK"/>
        </w:rPr>
      </w:pPr>
      <w:r w:rsidRPr="005E4625">
        <w:rPr>
          <w:color w:val="000000"/>
          <w:szCs w:val="24"/>
          <w:lang w:eastAsia="da-DK"/>
        </w:rPr>
        <w:t>Table III-11</w:t>
      </w:r>
    </w:p>
    <w:p w14:paraId="3D737779" w14:textId="37447F56" w:rsidR="005E4625" w:rsidRPr="005E4625" w:rsidRDefault="005E4625" w:rsidP="005E4625">
      <w:pPr>
        <w:spacing w:after="120" w:line="170" w:lineRule="atLeast"/>
        <w:jc w:val="center"/>
        <w:rPr>
          <w:color w:val="000000"/>
          <w:szCs w:val="24"/>
          <w:lang w:eastAsia="da-DK"/>
        </w:rPr>
      </w:pPr>
      <w:r w:rsidRPr="005E4625">
        <w:rPr>
          <w:color w:val="000000"/>
          <w:szCs w:val="24"/>
          <w:lang w:eastAsia="da-DK"/>
        </w:rPr>
        <w:t>Proposed BACT Limits: Tank #306</w:t>
      </w: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2"/>
        <w:gridCol w:w="1530"/>
        <w:gridCol w:w="5310"/>
      </w:tblGrid>
      <w:tr w:rsidR="005D0BE0" w:rsidRPr="005D0BE0" w14:paraId="59782C4B" w14:textId="77777777" w:rsidTr="00A9008F">
        <w:trPr>
          <w:trHeight w:val="432"/>
          <w:tblHeader/>
        </w:trPr>
        <w:tc>
          <w:tcPr>
            <w:tcW w:w="242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5CCAC95A" w14:textId="77777777" w:rsidR="005D0BE0" w:rsidRPr="00AD3518" w:rsidRDefault="005D0BE0" w:rsidP="005D0BE0">
            <w:pPr>
              <w:spacing w:line="260" w:lineRule="atLeast"/>
              <w:jc w:val="center"/>
              <w:rPr>
                <w:color w:val="000000" w:themeColor="text1"/>
                <w:sz w:val="22"/>
                <w:lang w:eastAsia="da-DK"/>
              </w:rPr>
            </w:pPr>
            <w:r w:rsidRPr="00AD3518">
              <w:rPr>
                <w:b/>
                <w:bCs/>
                <w:color w:val="000000" w:themeColor="text1"/>
                <w:sz w:val="22"/>
                <w:lang w:eastAsia="da-DK"/>
              </w:rPr>
              <w:t>Emissions Unit</w:t>
            </w:r>
          </w:p>
        </w:tc>
        <w:tc>
          <w:tcPr>
            <w:tcW w:w="153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6A9B7190" w14:textId="77777777" w:rsidR="005D0BE0" w:rsidRPr="00AD3518" w:rsidRDefault="005D0BE0" w:rsidP="005D0BE0">
            <w:pPr>
              <w:spacing w:line="260" w:lineRule="atLeast"/>
              <w:jc w:val="center"/>
              <w:rPr>
                <w:color w:val="000000" w:themeColor="text1"/>
                <w:sz w:val="22"/>
                <w:lang w:eastAsia="da-DK"/>
              </w:rPr>
            </w:pPr>
            <w:r w:rsidRPr="00AD3518">
              <w:rPr>
                <w:b/>
                <w:bCs/>
                <w:color w:val="000000" w:themeColor="text1"/>
                <w:sz w:val="22"/>
                <w:lang w:eastAsia="da-DK"/>
              </w:rPr>
              <w:t>Pollutant</w:t>
            </w:r>
          </w:p>
        </w:tc>
        <w:tc>
          <w:tcPr>
            <w:tcW w:w="531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6860826B" w14:textId="77777777" w:rsidR="005D0BE0" w:rsidRPr="00AD3518" w:rsidRDefault="005D0BE0" w:rsidP="005D0BE0">
            <w:pPr>
              <w:spacing w:line="260" w:lineRule="atLeast"/>
              <w:jc w:val="center"/>
              <w:rPr>
                <w:color w:val="000000" w:themeColor="text1"/>
                <w:sz w:val="22"/>
                <w:lang w:eastAsia="da-DK"/>
              </w:rPr>
            </w:pPr>
            <w:r w:rsidRPr="00AD3518">
              <w:rPr>
                <w:b/>
                <w:bCs/>
                <w:color w:val="000000" w:themeColor="text1"/>
                <w:sz w:val="22"/>
                <w:lang w:eastAsia="da-DK"/>
              </w:rPr>
              <w:t>Control Technology/Practice</w:t>
            </w:r>
          </w:p>
        </w:tc>
      </w:tr>
      <w:tr w:rsidR="005D0BE0" w:rsidRPr="005D0BE0" w14:paraId="6362D5E7" w14:textId="77777777" w:rsidTr="00A9008F">
        <w:trPr>
          <w:trHeight w:val="432"/>
        </w:trPr>
        <w:tc>
          <w:tcPr>
            <w:tcW w:w="2422" w:type="dxa"/>
            <w:tcBorders>
              <w:top w:val="single" w:sz="6" w:space="0" w:color="000000"/>
              <w:left w:val="single" w:sz="6" w:space="0" w:color="000000"/>
              <w:bottom w:val="single" w:sz="6" w:space="0" w:color="000000"/>
              <w:right w:val="single" w:sz="4" w:space="0" w:color="auto"/>
            </w:tcBorders>
            <w:vAlign w:val="center"/>
          </w:tcPr>
          <w:p w14:paraId="724828E3" w14:textId="77777777" w:rsidR="005D0BE0" w:rsidRPr="00AD3518" w:rsidRDefault="005D0BE0" w:rsidP="005D0BE0">
            <w:pPr>
              <w:spacing w:line="260" w:lineRule="atLeast"/>
              <w:jc w:val="center"/>
              <w:rPr>
                <w:sz w:val="22"/>
                <w:lang w:eastAsia="da-DK"/>
              </w:rPr>
            </w:pPr>
            <w:r w:rsidRPr="00AD3518">
              <w:rPr>
                <w:sz w:val="22"/>
                <w:lang w:eastAsia="da-DK"/>
              </w:rPr>
              <w:t>Existing Tank #306</w:t>
            </w:r>
          </w:p>
        </w:tc>
        <w:tc>
          <w:tcPr>
            <w:tcW w:w="1530" w:type="dxa"/>
            <w:tcBorders>
              <w:top w:val="single" w:sz="6" w:space="0" w:color="000000"/>
              <w:left w:val="single" w:sz="4" w:space="0" w:color="auto"/>
              <w:bottom w:val="single" w:sz="6" w:space="0" w:color="auto"/>
              <w:right w:val="single" w:sz="4" w:space="0" w:color="auto"/>
            </w:tcBorders>
            <w:vAlign w:val="center"/>
            <w:hideMark/>
          </w:tcPr>
          <w:p w14:paraId="55557F07" w14:textId="77777777" w:rsidR="005D0BE0" w:rsidRPr="00AD3518" w:rsidRDefault="005D0BE0" w:rsidP="005D0BE0">
            <w:pPr>
              <w:spacing w:line="260" w:lineRule="atLeast"/>
              <w:jc w:val="center"/>
              <w:rPr>
                <w:sz w:val="22"/>
                <w:lang w:eastAsia="da-DK"/>
              </w:rPr>
            </w:pPr>
            <w:r w:rsidRPr="00AD3518">
              <w:rPr>
                <w:sz w:val="22"/>
                <w:lang w:eastAsia="da-DK"/>
              </w:rPr>
              <w:t>VOC</w:t>
            </w:r>
          </w:p>
        </w:tc>
        <w:tc>
          <w:tcPr>
            <w:tcW w:w="5310" w:type="dxa"/>
            <w:tcBorders>
              <w:top w:val="single" w:sz="4" w:space="0" w:color="auto"/>
              <w:left w:val="single" w:sz="4" w:space="0" w:color="auto"/>
              <w:bottom w:val="single" w:sz="6" w:space="0" w:color="auto"/>
              <w:right w:val="single" w:sz="6" w:space="0" w:color="auto"/>
            </w:tcBorders>
            <w:vAlign w:val="center"/>
          </w:tcPr>
          <w:p w14:paraId="4BF72568" w14:textId="77777777" w:rsidR="005D0BE0" w:rsidRPr="00AD3518" w:rsidRDefault="005D0BE0" w:rsidP="005D0BE0">
            <w:pPr>
              <w:spacing w:line="260" w:lineRule="atLeast"/>
              <w:jc w:val="center"/>
              <w:rPr>
                <w:color w:val="FF0000"/>
                <w:sz w:val="22"/>
                <w:lang w:eastAsia="da-DK"/>
              </w:rPr>
            </w:pPr>
            <w:r w:rsidRPr="00AD3518">
              <w:rPr>
                <w:sz w:val="22"/>
                <w:lang w:eastAsia="da-DK"/>
              </w:rPr>
              <w:t>Vertical fixed roof with submerged fill</w:t>
            </w:r>
          </w:p>
        </w:tc>
      </w:tr>
    </w:tbl>
    <w:p w14:paraId="789D1099" w14:textId="77777777" w:rsidR="005E4625" w:rsidRPr="005E4625" w:rsidRDefault="005E4625" w:rsidP="009C383F">
      <w:pPr>
        <w:spacing w:line="260" w:lineRule="atLeast"/>
        <w:rPr>
          <w:szCs w:val="24"/>
          <w:lang w:eastAsia="da-DK"/>
        </w:rPr>
      </w:pPr>
    </w:p>
    <w:p w14:paraId="49A02D53" w14:textId="4AFAE260" w:rsidR="009C383F" w:rsidRPr="005D0BE0" w:rsidRDefault="009C383F" w:rsidP="009C383F">
      <w:pPr>
        <w:spacing w:line="260" w:lineRule="atLeast"/>
        <w:rPr>
          <w:b/>
          <w:bCs/>
          <w:szCs w:val="24"/>
          <w:lang w:eastAsia="da-DK"/>
        </w:rPr>
      </w:pPr>
      <w:r w:rsidRPr="005D0BE0">
        <w:rPr>
          <w:b/>
          <w:bCs/>
          <w:szCs w:val="24"/>
          <w:lang w:eastAsia="da-DK"/>
        </w:rPr>
        <w:t>Volatile Organic Compounds</w:t>
      </w:r>
    </w:p>
    <w:p w14:paraId="361ACD06" w14:textId="77777777" w:rsidR="005D0BE0" w:rsidRDefault="005D0BE0" w:rsidP="009C383F">
      <w:pPr>
        <w:spacing w:line="260" w:lineRule="atLeast"/>
        <w:rPr>
          <w:szCs w:val="24"/>
          <w:lang w:eastAsia="da-DK"/>
        </w:rPr>
      </w:pPr>
    </w:p>
    <w:p w14:paraId="20F79CD9" w14:textId="15CB5F7C" w:rsidR="009C383F" w:rsidRPr="005E4625" w:rsidRDefault="009C383F" w:rsidP="009C383F">
      <w:pPr>
        <w:spacing w:line="260" w:lineRule="atLeast"/>
        <w:rPr>
          <w:szCs w:val="24"/>
          <w:lang w:eastAsia="da-DK"/>
        </w:rPr>
      </w:pPr>
      <w:r w:rsidRPr="005E4625">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5649068D" w14:textId="77777777" w:rsidR="009C383F" w:rsidRPr="005E4625" w:rsidRDefault="009C383F" w:rsidP="009C383F">
      <w:pPr>
        <w:spacing w:line="260" w:lineRule="atLeast"/>
        <w:rPr>
          <w:szCs w:val="24"/>
          <w:lang w:eastAsia="da-DK"/>
        </w:rPr>
      </w:pPr>
      <w:r w:rsidRPr="005E4625">
        <w:rPr>
          <w:szCs w:val="24"/>
          <w:lang w:eastAsia="da-DK"/>
        </w:rPr>
        <w:t>The storage tank is not subject to an NSPS or NESHAP VOC emission standard.</w:t>
      </w:r>
    </w:p>
    <w:p w14:paraId="604D80EA" w14:textId="77777777" w:rsidR="00D819A6" w:rsidRDefault="00D819A6" w:rsidP="009C383F">
      <w:pPr>
        <w:spacing w:line="260" w:lineRule="atLeast"/>
        <w:rPr>
          <w:b/>
          <w:bCs/>
          <w:szCs w:val="24"/>
          <w:lang w:eastAsia="da-DK"/>
        </w:rPr>
      </w:pPr>
    </w:p>
    <w:p w14:paraId="4A8D2145" w14:textId="3643C0F0" w:rsidR="009C383F" w:rsidRPr="005D0BE0" w:rsidRDefault="009C383F" w:rsidP="009C383F">
      <w:pPr>
        <w:spacing w:line="260" w:lineRule="atLeast"/>
        <w:rPr>
          <w:b/>
          <w:bCs/>
          <w:szCs w:val="24"/>
          <w:lang w:eastAsia="da-DK"/>
        </w:rPr>
      </w:pPr>
      <w:r w:rsidRPr="005D0BE0">
        <w:rPr>
          <w:b/>
          <w:bCs/>
          <w:szCs w:val="24"/>
          <w:lang w:eastAsia="da-DK"/>
        </w:rPr>
        <w:t>Step 1: Identify Control Technologies</w:t>
      </w:r>
    </w:p>
    <w:p w14:paraId="234229F0" w14:textId="77777777" w:rsidR="009C383F" w:rsidRPr="005E4625" w:rsidRDefault="009C383F" w:rsidP="009C383F">
      <w:pPr>
        <w:spacing w:line="260" w:lineRule="atLeast"/>
        <w:rPr>
          <w:szCs w:val="24"/>
          <w:lang w:eastAsia="da-DK"/>
        </w:rPr>
      </w:pPr>
      <w:r w:rsidRPr="005E4625">
        <w:rPr>
          <w:szCs w:val="24"/>
          <w:lang w:eastAsia="da-DK"/>
        </w:rPr>
        <w:t>The following are available VOC emission control technologies for Tank #306.</w:t>
      </w:r>
    </w:p>
    <w:p w14:paraId="3C4F95CF" w14:textId="70E3A7E0" w:rsidR="009C383F" w:rsidRPr="005E4625" w:rsidRDefault="009C383F" w:rsidP="005D0BE0">
      <w:pPr>
        <w:numPr>
          <w:ilvl w:val="0"/>
          <w:numId w:val="126"/>
        </w:numPr>
        <w:spacing w:after="40" w:line="260" w:lineRule="atLeast"/>
        <w:rPr>
          <w:szCs w:val="24"/>
          <w:lang w:eastAsia="da-DK"/>
        </w:rPr>
      </w:pPr>
      <w:r w:rsidRPr="005E4625">
        <w:rPr>
          <w:szCs w:val="24"/>
          <w:lang w:eastAsia="da-DK"/>
        </w:rPr>
        <w:t>IFR Storage Tank with Vapor Collection System and Control Device;</w:t>
      </w:r>
    </w:p>
    <w:p w14:paraId="5432F3D3" w14:textId="304CA628" w:rsidR="009C383F" w:rsidRPr="005E4625" w:rsidRDefault="009C383F" w:rsidP="005D0BE0">
      <w:pPr>
        <w:numPr>
          <w:ilvl w:val="0"/>
          <w:numId w:val="126"/>
        </w:numPr>
        <w:spacing w:after="40" w:line="260" w:lineRule="atLeast"/>
        <w:rPr>
          <w:szCs w:val="24"/>
          <w:lang w:eastAsia="da-DK"/>
        </w:rPr>
      </w:pPr>
      <w:r w:rsidRPr="005E4625">
        <w:rPr>
          <w:szCs w:val="24"/>
          <w:lang w:eastAsia="da-DK"/>
        </w:rPr>
        <w:t>FRT with Vapor Collection System and Control Device;</w:t>
      </w:r>
    </w:p>
    <w:p w14:paraId="41C0C663" w14:textId="15B7EA9D" w:rsidR="009C383F" w:rsidRPr="005E4625" w:rsidRDefault="009C383F" w:rsidP="005D0BE0">
      <w:pPr>
        <w:numPr>
          <w:ilvl w:val="0"/>
          <w:numId w:val="126"/>
        </w:numPr>
        <w:spacing w:after="40" w:line="260" w:lineRule="atLeast"/>
        <w:rPr>
          <w:szCs w:val="24"/>
          <w:lang w:eastAsia="da-DK"/>
        </w:rPr>
      </w:pPr>
      <w:r w:rsidRPr="005E4625">
        <w:rPr>
          <w:szCs w:val="24"/>
          <w:lang w:eastAsia="da-DK"/>
        </w:rPr>
        <w:t>IFR Storage Tank;</w:t>
      </w:r>
    </w:p>
    <w:p w14:paraId="1B878A8D" w14:textId="463BBAAA" w:rsidR="009C383F" w:rsidRPr="005E4625" w:rsidRDefault="009C383F" w:rsidP="005D0BE0">
      <w:pPr>
        <w:numPr>
          <w:ilvl w:val="0"/>
          <w:numId w:val="126"/>
        </w:numPr>
        <w:spacing w:after="40" w:line="260" w:lineRule="atLeast"/>
        <w:rPr>
          <w:szCs w:val="24"/>
          <w:lang w:eastAsia="da-DK"/>
        </w:rPr>
      </w:pPr>
      <w:r w:rsidRPr="005E4625">
        <w:rPr>
          <w:szCs w:val="24"/>
          <w:lang w:eastAsia="da-DK"/>
        </w:rPr>
        <w:t>EFR Storage Tank; and</w:t>
      </w:r>
    </w:p>
    <w:p w14:paraId="39DAFABF" w14:textId="293A6B8B" w:rsidR="009C383F" w:rsidRPr="005E4625" w:rsidRDefault="009C383F" w:rsidP="005D0BE0">
      <w:pPr>
        <w:numPr>
          <w:ilvl w:val="0"/>
          <w:numId w:val="126"/>
        </w:numPr>
        <w:spacing w:after="40" w:line="260" w:lineRule="atLeast"/>
        <w:rPr>
          <w:szCs w:val="24"/>
          <w:lang w:eastAsia="da-DK"/>
        </w:rPr>
      </w:pPr>
      <w:r w:rsidRPr="005E4625">
        <w:rPr>
          <w:szCs w:val="24"/>
          <w:lang w:eastAsia="da-DK"/>
        </w:rPr>
        <w:t>FRT with Submerged Fill.</w:t>
      </w:r>
    </w:p>
    <w:p w14:paraId="20D23BB8" w14:textId="77777777" w:rsidR="009C383F" w:rsidRPr="005E4625" w:rsidRDefault="009C383F" w:rsidP="009C383F">
      <w:pPr>
        <w:spacing w:line="260" w:lineRule="atLeast"/>
        <w:rPr>
          <w:szCs w:val="24"/>
          <w:lang w:eastAsia="da-DK"/>
        </w:rPr>
      </w:pPr>
      <w:r w:rsidRPr="005E4625">
        <w:rPr>
          <w:szCs w:val="24"/>
          <w:lang w:eastAsia="da-DK"/>
        </w:rPr>
        <w:t>Below, these technologies are generally described.</w:t>
      </w:r>
    </w:p>
    <w:p w14:paraId="137936A5" w14:textId="77777777" w:rsidR="00D819A6" w:rsidRDefault="00D819A6" w:rsidP="009C383F">
      <w:pPr>
        <w:spacing w:line="260" w:lineRule="atLeast"/>
        <w:rPr>
          <w:szCs w:val="24"/>
          <w:lang w:eastAsia="da-DK"/>
        </w:rPr>
      </w:pPr>
    </w:p>
    <w:p w14:paraId="3C49BC83" w14:textId="490D04AD" w:rsidR="009C383F" w:rsidRPr="005E4625" w:rsidRDefault="009C383F" w:rsidP="009C383F">
      <w:pPr>
        <w:spacing w:line="260" w:lineRule="atLeast"/>
        <w:rPr>
          <w:szCs w:val="24"/>
          <w:lang w:eastAsia="da-DK"/>
        </w:rPr>
      </w:pPr>
      <w:r w:rsidRPr="005E4625">
        <w:rPr>
          <w:szCs w:val="24"/>
          <w:lang w:eastAsia="da-DK"/>
        </w:rPr>
        <w:t>IFR Storage Tank with Vapor Collection System and Control Device</w:t>
      </w:r>
    </w:p>
    <w:p w14:paraId="73D1D00B" w14:textId="466688B3" w:rsidR="009C383F" w:rsidRPr="005E4625" w:rsidRDefault="009C383F" w:rsidP="009C383F">
      <w:pPr>
        <w:spacing w:line="260" w:lineRule="atLeast"/>
        <w:rPr>
          <w:szCs w:val="24"/>
          <w:lang w:eastAsia="da-DK"/>
        </w:rPr>
      </w:pPr>
      <w:r w:rsidRPr="005E4625">
        <w:rPr>
          <w:szCs w:val="24"/>
          <w:lang w:eastAsia="da-DK"/>
        </w:rPr>
        <w:t xml:space="preserve">Please see </w:t>
      </w:r>
      <w:r w:rsidR="00D819A6">
        <w:rPr>
          <w:szCs w:val="24"/>
          <w:lang w:eastAsia="da-DK"/>
        </w:rPr>
        <w:t>Definition Section XIV</w:t>
      </w:r>
      <w:r w:rsidRPr="005E4625">
        <w:rPr>
          <w:szCs w:val="24"/>
          <w:lang w:eastAsia="da-DK"/>
        </w:rPr>
        <w:t xml:space="preserve"> herein for a discussion of this technology.</w:t>
      </w:r>
    </w:p>
    <w:p w14:paraId="16CD3AF8" w14:textId="77777777" w:rsidR="00D819A6" w:rsidRDefault="00D819A6" w:rsidP="009C383F">
      <w:pPr>
        <w:spacing w:line="260" w:lineRule="atLeast"/>
        <w:rPr>
          <w:szCs w:val="24"/>
          <w:lang w:eastAsia="da-DK"/>
        </w:rPr>
      </w:pPr>
    </w:p>
    <w:p w14:paraId="532729C2" w14:textId="0CF18DF4" w:rsidR="009C383F" w:rsidRPr="005E4625" w:rsidRDefault="009C383F" w:rsidP="009C383F">
      <w:pPr>
        <w:spacing w:line="260" w:lineRule="atLeast"/>
        <w:rPr>
          <w:szCs w:val="24"/>
          <w:lang w:eastAsia="da-DK"/>
        </w:rPr>
      </w:pPr>
      <w:r w:rsidRPr="005E4625">
        <w:rPr>
          <w:szCs w:val="24"/>
          <w:lang w:eastAsia="da-DK"/>
        </w:rPr>
        <w:t>FRT with Vapor Collection System and Control Device</w:t>
      </w:r>
    </w:p>
    <w:p w14:paraId="2079E9BF" w14:textId="75098F21" w:rsidR="009C383F" w:rsidRPr="005E4625" w:rsidRDefault="009C383F" w:rsidP="009C383F">
      <w:pPr>
        <w:spacing w:line="260" w:lineRule="atLeast"/>
        <w:rPr>
          <w:szCs w:val="24"/>
          <w:lang w:eastAsia="da-DK"/>
        </w:rPr>
      </w:pPr>
      <w:r w:rsidRPr="005E4625">
        <w:rPr>
          <w:szCs w:val="24"/>
          <w:lang w:eastAsia="da-DK"/>
        </w:rPr>
        <w:t xml:space="preserve">Please see </w:t>
      </w:r>
      <w:r w:rsidR="00D819A6">
        <w:rPr>
          <w:szCs w:val="24"/>
          <w:lang w:eastAsia="da-DK"/>
        </w:rPr>
        <w:t>Definition Section XV</w:t>
      </w:r>
      <w:r w:rsidRPr="005E4625">
        <w:rPr>
          <w:szCs w:val="24"/>
          <w:lang w:eastAsia="da-DK"/>
        </w:rPr>
        <w:t xml:space="preserve"> herein for a discussion of this technology.</w:t>
      </w:r>
    </w:p>
    <w:p w14:paraId="14FC9A76" w14:textId="77777777" w:rsidR="00D819A6" w:rsidRDefault="00D819A6" w:rsidP="009C383F">
      <w:pPr>
        <w:spacing w:line="260" w:lineRule="atLeast"/>
        <w:rPr>
          <w:szCs w:val="24"/>
          <w:lang w:eastAsia="da-DK"/>
        </w:rPr>
      </w:pPr>
    </w:p>
    <w:p w14:paraId="0008F7F1" w14:textId="29DF7FD1" w:rsidR="009C383F" w:rsidRPr="005E4625" w:rsidRDefault="009C383F" w:rsidP="009C383F">
      <w:pPr>
        <w:spacing w:line="260" w:lineRule="atLeast"/>
        <w:rPr>
          <w:szCs w:val="24"/>
          <w:lang w:eastAsia="da-DK"/>
        </w:rPr>
      </w:pPr>
      <w:r w:rsidRPr="005E4625">
        <w:rPr>
          <w:szCs w:val="24"/>
          <w:lang w:eastAsia="da-DK"/>
        </w:rPr>
        <w:lastRenderedPageBreak/>
        <w:t xml:space="preserve">IFR Storage Tank </w:t>
      </w:r>
    </w:p>
    <w:p w14:paraId="731C8AD3" w14:textId="59AACC2B" w:rsidR="009C383F" w:rsidRPr="005E4625" w:rsidRDefault="009C383F" w:rsidP="009C383F">
      <w:pPr>
        <w:spacing w:line="260" w:lineRule="atLeast"/>
        <w:rPr>
          <w:szCs w:val="24"/>
          <w:lang w:eastAsia="da-DK"/>
        </w:rPr>
      </w:pPr>
      <w:r w:rsidRPr="005E4625">
        <w:rPr>
          <w:szCs w:val="24"/>
          <w:lang w:eastAsia="da-DK"/>
        </w:rPr>
        <w:t xml:space="preserve">Please see </w:t>
      </w:r>
      <w:r w:rsidR="00D819A6">
        <w:rPr>
          <w:szCs w:val="24"/>
          <w:lang w:eastAsia="da-DK"/>
        </w:rPr>
        <w:t>Definition Section XVI</w:t>
      </w:r>
      <w:r w:rsidRPr="005E4625">
        <w:rPr>
          <w:szCs w:val="24"/>
          <w:lang w:eastAsia="da-DK"/>
        </w:rPr>
        <w:t xml:space="preserve"> herein for a discussion of this technology.</w:t>
      </w:r>
    </w:p>
    <w:p w14:paraId="59683B17" w14:textId="77777777" w:rsidR="00D819A6" w:rsidRDefault="00D819A6" w:rsidP="009C383F">
      <w:pPr>
        <w:spacing w:line="260" w:lineRule="atLeast"/>
        <w:rPr>
          <w:szCs w:val="24"/>
          <w:lang w:eastAsia="da-DK"/>
        </w:rPr>
      </w:pPr>
    </w:p>
    <w:p w14:paraId="2906BC4A" w14:textId="7E3734E9" w:rsidR="009C383F" w:rsidRPr="005E4625" w:rsidRDefault="009C383F" w:rsidP="009C383F">
      <w:pPr>
        <w:spacing w:line="260" w:lineRule="atLeast"/>
        <w:rPr>
          <w:szCs w:val="24"/>
          <w:lang w:eastAsia="da-DK"/>
        </w:rPr>
      </w:pPr>
      <w:r w:rsidRPr="005E4625">
        <w:rPr>
          <w:szCs w:val="24"/>
          <w:lang w:eastAsia="da-DK"/>
        </w:rPr>
        <w:t xml:space="preserve">EFR Storage Tank </w:t>
      </w:r>
    </w:p>
    <w:p w14:paraId="027218E9" w14:textId="0520AA8D" w:rsidR="009C383F" w:rsidRPr="005E4625" w:rsidRDefault="009C383F" w:rsidP="009C383F">
      <w:pPr>
        <w:spacing w:line="260" w:lineRule="atLeast"/>
        <w:rPr>
          <w:szCs w:val="24"/>
          <w:lang w:eastAsia="da-DK"/>
        </w:rPr>
      </w:pPr>
      <w:r w:rsidRPr="005E4625">
        <w:rPr>
          <w:szCs w:val="24"/>
          <w:lang w:eastAsia="da-DK"/>
        </w:rPr>
        <w:t xml:space="preserve">Please see </w:t>
      </w:r>
      <w:r w:rsidR="00D819A6">
        <w:rPr>
          <w:szCs w:val="24"/>
          <w:lang w:eastAsia="da-DK"/>
        </w:rPr>
        <w:t>Definition Section VII</w:t>
      </w:r>
      <w:r w:rsidRPr="005E4625">
        <w:rPr>
          <w:szCs w:val="24"/>
          <w:lang w:eastAsia="da-DK"/>
        </w:rPr>
        <w:t xml:space="preserve"> herein for a discussion of this technology.</w:t>
      </w:r>
    </w:p>
    <w:p w14:paraId="0A64B408" w14:textId="77777777" w:rsidR="00D819A6" w:rsidRDefault="00D819A6" w:rsidP="009C383F">
      <w:pPr>
        <w:spacing w:line="260" w:lineRule="atLeast"/>
        <w:rPr>
          <w:szCs w:val="24"/>
          <w:lang w:eastAsia="da-DK"/>
        </w:rPr>
      </w:pPr>
    </w:p>
    <w:p w14:paraId="6E3254B2" w14:textId="26F5D37F" w:rsidR="009C383F" w:rsidRPr="005E4625" w:rsidRDefault="009C383F" w:rsidP="009C383F">
      <w:pPr>
        <w:spacing w:line="260" w:lineRule="atLeast"/>
        <w:rPr>
          <w:szCs w:val="24"/>
          <w:lang w:eastAsia="da-DK"/>
        </w:rPr>
      </w:pPr>
      <w:r w:rsidRPr="005E4625">
        <w:rPr>
          <w:szCs w:val="24"/>
          <w:lang w:eastAsia="da-DK"/>
        </w:rPr>
        <w:t>FRT with Submerged Fill</w:t>
      </w:r>
    </w:p>
    <w:p w14:paraId="1BE81765" w14:textId="6E80F332" w:rsidR="009C383F" w:rsidRPr="005E4625" w:rsidRDefault="009C383F" w:rsidP="009C383F">
      <w:pPr>
        <w:spacing w:line="260" w:lineRule="atLeast"/>
        <w:rPr>
          <w:szCs w:val="24"/>
          <w:lang w:eastAsia="da-DK"/>
        </w:rPr>
      </w:pPr>
      <w:r w:rsidRPr="005E4625">
        <w:rPr>
          <w:szCs w:val="24"/>
          <w:lang w:eastAsia="da-DK"/>
        </w:rPr>
        <w:t xml:space="preserve">Please see </w:t>
      </w:r>
      <w:r w:rsidR="00D819A6">
        <w:rPr>
          <w:szCs w:val="24"/>
          <w:lang w:eastAsia="da-DK"/>
        </w:rPr>
        <w:t>Definition Section XVIII</w:t>
      </w:r>
      <w:r w:rsidRPr="005E4625">
        <w:rPr>
          <w:szCs w:val="24"/>
          <w:lang w:eastAsia="da-DK"/>
        </w:rPr>
        <w:t xml:space="preserve"> herein for a discussion of this technology.</w:t>
      </w:r>
    </w:p>
    <w:p w14:paraId="4FBCA6B1" w14:textId="77777777" w:rsidR="00D819A6" w:rsidRDefault="00D819A6" w:rsidP="009C383F">
      <w:pPr>
        <w:spacing w:line="260" w:lineRule="atLeast"/>
        <w:rPr>
          <w:szCs w:val="24"/>
          <w:lang w:eastAsia="da-DK"/>
        </w:rPr>
      </w:pPr>
    </w:p>
    <w:p w14:paraId="31D6494C" w14:textId="3FBF6490" w:rsidR="009C383F" w:rsidRPr="00D819A6" w:rsidRDefault="009C383F" w:rsidP="009C383F">
      <w:pPr>
        <w:spacing w:line="260" w:lineRule="atLeast"/>
        <w:rPr>
          <w:b/>
          <w:bCs/>
          <w:szCs w:val="24"/>
          <w:lang w:eastAsia="da-DK"/>
        </w:rPr>
      </w:pPr>
      <w:r w:rsidRPr="00D819A6">
        <w:rPr>
          <w:b/>
          <w:bCs/>
          <w:szCs w:val="24"/>
          <w:lang w:eastAsia="da-DK"/>
        </w:rPr>
        <w:t>Step 2: Eliminate Technically Infeasible Options</w:t>
      </w:r>
    </w:p>
    <w:p w14:paraId="04C6A6A7" w14:textId="77777777" w:rsidR="009C383F" w:rsidRPr="005E4625" w:rsidRDefault="009C383F" w:rsidP="009C383F">
      <w:pPr>
        <w:spacing w:line="260" w:lineRule="atLeast"/>
        <w:rPr>
          <w:szCs w:val="24"/>
          <w:lang w:eastAsia="da-DK"/>
        </w:rPr>
      </w:pPr>
      <w:r w:rsidRPr="005E4625">
        <w:rPr>
          <w:szCs w:val="24"/>
          <w:lang w:eastAsia="da-DK"/>
        </w:rPr>
        <w:t>Below, we evaluate the technical feasibility of the VOC emission control technologies determined to be available for Tank #306.</w:t>
      </w:r>
    </w:p>
    <w:p w14:paraId="0DB97C54" w14:textId="77777777" w:rsidR="00D819A6" w:rsidRDefault="00D819A6" w:rsidP="009C383F">
      <w:pPr>
        <w:spacing w:line="260" w:lineRule="atLeast"/>
        <w:rPr>
          <w:szCs w:val="24"/>
          <w:lang w:eastAsia="da-DK"/>
        </w:rPr>
      </w:pPr>
    </w:p>
    <w:p w14:paraId="53F4176E" w14:textId="2C81AF59" w:rsidR="009C383F" w:rsidRPr="005E4625" w:rsidRDefault="009C383F" w:rsidP="009C383F">
      <w:pPr>
        <w:spacing w:line="260" w:lineRule="atLeast"/>
        <w:rPr>
          <w:szCs w:val="24"/>
          <w:lang w:eastAsia="da-DK"/>
        </w:rPr>
      </w:pPr>
      <w:r w:rsidRPr="005E4625">
        <w:rPr>
          <w:szCs w:val="24"/>
          <w:lang w:eastAsia="da-DK"/>
        </w:rPr>
        <w:t>IFR Storage Tank with Vapor Collection System and Control Device</w:t>
      </w:r>
    </w:p>
    <w:p w14:paraId="5633AABB" w14:textId="77777777" w:rsidR="009C383F" w:rsidRPr="005E4625" w:rsidRDefault="009C383F" w:rsidP="009C383F">
      <w:pPr>
        <w:spacing w:line="260" w:lineRule="atLeast"/>
        <w:rPr>
          <w:szCs w:val="24"/>
          <w:lang w:eastAsia="da-DK"/>
        </w:rPr>
      </w:pPr>
      <w:r w:rsidRPr="005E4625">
        <w:rPr>
          <w:szCs w:val="24"/>
          <w:lang w:eastAsia="da-DK"/>
        </w:rPr>
        <w:t>This option is technically feasible for the tank.</w:t>
      </w:r>
    </w:p>
    <w:p w14:paraId="71638C0D" w14:textId="77777777" w:rsidR="00D819A6" w:rsidRDefault="00D819A6" w:rsidP="009C383F">
      <w:pPr>
        <w:spacing w:line="260" w:lineRule="atLeast"/>
        <w:rPr>
          <w:szCs w:val="24"/>
          <w:lang w:eastAsia="da-DK"/>
        </w:rPr>
      </w:pPr>
    </w:p>
    <w:p w14:paraId="1729A49F" w14:textId="0630A44E" w:rsidR="009C383F" w:rsidRPr="005E4625" w:rsidRDefault="009C383F" w:rsidP="009C383F">
      <w:pPr>
        <w:spacing w:line="260" w:lineRule="atLeast"/>
        <w:rPr>
          <w:szCs w:val="24"/>
          <w:lang w:eastAsia="da-DK"/>
        </w:rPr>
      </w:pPr>
      <w:r w:rsidRPr="005E4625">
        <w:rPr>
          <w:szCs w:val="24"/>
          <w:lang w:eastAsia="da-DK"/>
        </w:rPr>
        <w:t>FRT with Vapor Collection System and Control Device</w:t>
      </w:r>
    </w:p>
    <w:p w14:paraId="339D35B0" w14:textId="77777777" w:rsidR="009C383F" w:rsidRPr="005E4625" w:rsidRDefault="009C383F" w:rsidP="009C383F">
      <w:pPr>
        <w:spacing w:line="260" w:lineRule="atLeast"/>
        <w:rPr>
          <w:szCs w:val="24"/>
          <w:lang w:eastAsia="da-DK"/>
        </w:rPr>
      </w:pPr>
      <w:r w:rsidRPr="005E4625">
        <w:rPr>
          <w:szCs w:val="24"/>
          <w:lang w:eastAsia="da-DK"/>
        </w:rPr>
        <w:t>This option is technically feasible for the tank.</w:t>
      </w:r>
    </w:p>
    <w:p w14:paraId="31DE2F60" w14:textId="77777777" w:rsidR="00D819A6" w:rsidRDefault="00D819A6" w:rsidP="009C383F">
      <w:pPr>
        <w:spacing w:line="260" w:lineRule="atLeast"/>
        <w:rPr>
          <w:szCs w:val="24"/>
          <w:lang w:eastAsia="da-DK"/>
        </w:rPr>
      </w:pPr>
    </w:p>
    <w:p w14:paraId="3121772E" w14:textId="131BF5F1" w:rsidR="009C383F" w:rsidRPr="005E4625" w:rsidRDefault="009C383F" w:rsidP="009C383F">
      <w:pPr>
        <w:spacing w:line="260" w:lineRule="atLeast"/>
        <w:rPr>
          <w:szCs w:val="24"/>
          <w:lang w:eastAsia="da-DK"/>
        </w:rPr>
      </w:pPr>
      <w:r w:rsidRPr="005E4625">
        <w:rPr>
          <w:szCs w:val="24"/>
          <w:lang w:eastAsia="da-DK"/>
        </w:rPr>
        <w:t>IFR Storage Tank</w:t>
      </w:r>
    </w:p>
    <w:p w14:paraId="6BE5FC2C" w14:textId="77777777" w:rsidR="009C383F" w:rsidRPr="005E4625" w:rsidRDefault="009C383F" w:rsidP="009C383F">
      <w:pPr>
        <w:spacing w:line="260" w:lineRule="atLeast"/>
        <w:rPr>
          <w:szCs w:val="24"/>
          <w:lang w:eastAsia="da-DK"/>
        </w:rPr>
      </w:pPr>
      <w:r w:rsidRPr="005E4625">
        <w:rPr>
          <w:szCs w:val="24"/>
          <w:lang w:eastAsia="da-DK"/>
        </w:rPr>
        <w:t>This option is technically feasible for the tank.</w:t>
      </w:r>
    </w:p>
    <w:p w14:paraId="3ABA0228" w14:textId="77777777" w:rsidR="00D819A6" w:rsidRDefault="00D819A6" w:rsidP="009C383F">
      <w:pPr>
        <w:spacing w:line="260" w:lineRule="atLeast"/>
        <w:rPr>
          <w:szCs w:val="24"/>
          <w:lang w:eastAsia="da-DK"/>
        </w:rPr>
      </w:pPr>
    </w:p>
    <w:p w14:paraId="7108035E" w14:textId="32B6DB78" w:rsidR="009C383F" w:rsidRPr="005E4625" w:rsidRDefault="009C383F" w:rsidP="009C383F">
      <w:pPr>
        <w:spacing w:line="260" w:lineRule="atLeast"/>
        <w:rPr>
          <w:szCs w:val="24"/>
          <w:lang w:eastAsia="da-DK"/>
        </w:rPr>
      </w:pPr>
      <w:r w:rsidRPr="005E4625">
        <w:rPr>
          <w:szCs w:val="24"/>
          <w:lang w:eastAsia="da-DK"/>
        </w:rPr>
        <w:t>EFR Storage Tank</w:t>
      </w:r>
    </w:p>
    <w:p w14:paraId="5B760FD4" w14:textId="77777777" w:rsidR="009C383F" w:rsidRPr="005E4625" w:rsidRDefault="009C383F" w:rsidP="009C383F">
      <w:pPr>
        <w:spacing w:line="260" w:lineRule="atLeast"/>
        <w:rPr>
          <w:szCs w:val="24"/>
          <w:lang w:eastAsia="da-DK"/>
        </w:rPr>
      </w:pPr>
      <w:r w:rsidRPr="005E4625">
        <w:rPr>
          <w:szCs w:val="24"/>
          <w:lang w:eastAsia="da-DK"/>
        </w:rPr>
        <w:t>This option is technically feasible for the tank.</w:t>
      </w:r>
    </w:p>
    <w:p w14:paraId="3F37DB5F" w14:textId="77777777" w:rsidR="00D819A6" w:rsidRDefault="00D819A6" w:rsidP="009C383F">
      <w:pPr>
        <w:spacing w:line="260" w:lineRule="atLeast"/>
        <w:rPr>
          <w:szCs w:val="24"/>
          <w:lang w:eastAsia="da-DK"/>
        </w:rPr>
      </w:pPr>
    </w:p>
    <w:p w14:paraId="5B4A1A65" w14:textId="2C0E57EC" w:rsidR="009C383F" w:rsidRPr="005E4625" w:rsidRDefault="009C383F" w:rsidP="009C383F">
      <w:pPr>
        <w:spacing w:line="260" w:lineRule="atLeast"/>
        <w:rPr>
          <w:szCs w:val="24"/>
          <w:lang w:eastAsia="da-DK"/>
        </w:rPr>
      </w:pPr>
      <w:r w:rsidRPr="005E4625">
        <w:rPr>
          <w:szCs w:val="24"/>
          <w:lang w:eastAsia="da-DK"/>
        </w:rPr>
        <w:t>FRT with Submerged Fill</w:t>
      </w:r>
    </w:p>
    <w:p w14:paraId="44E3817D" w14:textId="77777777" w:rsidR="009C383F" w:rsidRPr="005E4625" w:rsidRDefault="009C383F" w:rsidP="009C383F">
      <w:pPr>
        <w:spacing w:line="260" w:lineRule="atLeast"/>
        <w:rPr>
          <w:szCs w:val="24"/>
          <w:lang w:eastAsia="da-DK"/>
        </w:rPr>
      </w:pPr>
      <w:r w:rsidRPr="005E4625">
        <w:rPr>
          <w:szCs w:val="24"/>
          <w:lang w:eastAsia="da-DK"/>
        </w:rPr>
        <w:t>Fixed roof with submerged fill is an integral component of the base design and operation of the tank. Therefore, this option is technically feasible for the tank.</w:t>
      </w:r>
    </w:p>
    <w:p w14:paraId="45A097E8" w14:textId="77777777" w:rsidR="00D819A6" w:rsidRDefault="00D819A6" w:rsidP="009C383F">
      <w:pPr>
        <w:spacing w:line="260" w:lineRule="atLeast"/>
        <w:rPr>
          <w:szCs w:val="24"/>
          <w:lang w:eastAsia="da-DK"/>
        </w:rPr>
      </w:pPr>
    </w:p>
    <w:p w14:paraId="66EB685B" w14:textId="37294749" w:rsidR="009C383F" w:rsidRPr="00D819A6" w:rsidRDefault="009C383F" w:rsidP="009C383F">
      <w:pPr>
        <w:spacing w:line="260" w:lineRule="atLeast"/>
        <w:rPr>
          <w:b/>
          <w:bCs/>
          <w:szCs w:val="24"/>
          <w:lang w:eastAsia="da-DK"/>
        </w:rPr>
      </w:pPr>
      <w:r w:rsidRPr="00D819A6">
        <w:rPr>
          <w:b/>
          <w:bCs/>
          <w:szCs w:val="24"/>
          <w:lang w:eastAsia="da-DK"/>
        </w:rPr>
        <w:t>Step 3: Rank Remaining Control Technologies by Control Effectiveness</w:t>
      </w:r>
    </w:p>
    <w:p w14:paraId="700F63FE" w14:textId="77777777" w:rsidR="009C383F" w:rsidRPr="005E4625" w:rsidRDefault="009C383F" w:rsidP="009C383F">
      <w:pPr>
        <w:spacing w:line="260" w:lineRule="atLeast"/>
        <w:rPr>
          <w:szCs w:val="24"/>
          <w:lang w:eastAsia="da-DK"/>
        </w:rPr>
      </w:pPr>
      <w:r w:rsidRPr="005E4625">
        <w:rPr>
          <w:szCs w:val="24"/>
          <w:lang w:eastAsia="da-DK"/>
        </w:rPr>
        <w:t xml:space="preserve">The remaining available VOC emission control technologies for the tank are listed below from the highest to lowest potential emission control relative to the emissions unit’s baseline emissions. </w:t>
      </w:r>
    </w:p>
    <w:p w14:paraId="197BE78F" w14:textId="79FDA376" w:rsidR="009C383F" w:rsidRPr="005E4625" w:rsidRDefault="009C383F" w:rsidP="005D0BE0">
      <w:pPr>
        <w:numPr>
          <w:ilvl w:val="0"/>
          <w:numId w:val="126"/>
        </w:numPr>
        <w:spacing w:after="40" w:line="260" w:lineRule="atLeast"/>
        <w:rPr>
          <w:szCs w:val="24"/>
          <w:lang w:eastAsia="da-DK"/>
        </w:rPr>
      </w:pPr>
      <w:r w:rsidRPr="005E4625">
        <w:rPr>
          <w:szCs w:val="24"/>
          <w:lang w:eastAsia="da-DK"/>
        </w:rPr>
        <w:t>IFR Storage Tank with Vapor Collection System and Control Device;</w:t>
      </w:r>
    </w:p>
    <w:p w14:paraId="416F1C29" w14:textId="295A95E9" w:rsidR="009C383F" w:rsidRPr="005E4625" w:rsidRDefault="009C383F" w:rsidP="005D0BE0">
      <w:pPr>
        <w:numPr>
          <w:ilvl w:val="0"/>
          <w:numId w:val="126"/>
        </w:numPr>
        <w:spacing w:after="40" w:line="260" w:lineRule="atLeast"/>
        <w:rPr>
          <w:szCs w:val="24"/>
          <w:lang w:eastAsia="da-DK"/>
        </w:rPr>
      </w:pPr>
      <w:r w:rsidRPr="005E4625">
        <w:rPr>
          <w:szCs w:val="24"/>
          <w:lang w:eastAsia="da-DK"/>
        </w:rPr>
        <w:t>FRT with Vapor Collection System and Control Device;</w:t>
      </w:r>
    </w:p>
    <w:p w14:paraId="5E98281C" w14:textId="10F76E2B" w:rsidR="009C383F" w:rsidRPr="005E4625" w:rsidRDefault="009C383F" w:rsidP="005D0BE0">
      <w:pPr>
        <w:numPr>
          <w:ilvl w:val="0"/>
          <w:numId w:val="126"/>
        </w:numPr>
        <w:spacing w:after="40" w:line="260" w:lineRule="atLeast"/>
        <w:rPr>
          <w:szCs w:val="24"/>
          <w:lang w:eastAsia="da-DK"/>
        </w:rPr>
      </w:pPr>
      <w:r w:rsidRPr="005E4625">
        <w:rPr>
          <w:szCs w:val="24"/>
          <w:lang w:eastAsia="da-DK"/>
        </w:rPr>
        <w:t>IFR Storage Tank;</w:t>
      </w:r>
    </w:p>
    <w:p w14:paraId="0E47A480" w14:textId="5A37B1A8" w:rsidR="009C383F" w:rsidRPr="005E4625" w:rsidRDefault="009C383F" w:rsidP="005D0BE0">
      <w:pPr>
        <w:numPr>
          <w:ilvl w:val="0"/>
          <w:numId w:val="126"/>
        </w:numPr>
        <w:spacing w:after="40" w:line="260" w:lineRule="atLeast"/>
        <w:rPr>
          <w:szCs w:val="24"/>
          <w:lang w:eastAsia="da-DK"/>
        </w:rPr>
      </w:pPr>
      <w:r w:rsidRPr="005E4625">
        <w:rPr>
          <w:szCs w:val="24"/>
          <w:lang w:eastAsia="da-DK"/>
        </w:rPr>
        <w:t>EFR Storage Tank; and</w:t>
      </w:r>
    </w:p>
    <w:p w14:paraId="6D7E6C4F" w14:textId="20E75110" w:rsidR="009C383F" w:rsidRPr="005E4625" w:rsidRDefault="009C383F" w:rsidP="005D0BE0">
      <w:pPr>
        <w:numPr>
          <w:ilvl w:val="0"/>
          <w:numId w:val="126"/>
        </w:numPr>
        <w:spacing w:after="40" w:line="260" w:lineRule="atLeast"/>
        <w:rPr>
          <w:szCs w:val="24"/>
          <w:lang w:eastAsia="da-DK"/>
        </w:rPr>
      </w:pPr>
      <w:r w:rsidRPr="005E4625">
        <w:rPr>
          <w:szCs w:val="24"/>
          <w:lang w:eastAsia="da-DK"/>
        </w:rPr>
        <w:t>FRT with Submerged Fill: this control technology was incorporated into the emissions unit’s baseline emissions because the unit’s design basis incorporates a fixed roof and submerged fill.</w:t>
      </w:r>
    </w:p>
    <w:p w14:paraId="260DFA2D" w14:textId="651D9A38" w:rsidR="009C383F" w:rsidRPr="00D819A6" w:rsidRDefault="009C383F" w:rsidP="009C383F">
      <w:pPr>
        <w:spacing w:line="260" w:lineRule="atLeast"/>
        <w:rPr>
          <w:b/>
          <w:bCs/>
          <w:szCs w:val="24"/>
          <w:lang w:eastAsia="da-DK"/>
        </w:rPr>
      </w:pPr>
      <w:r w:rsidRPr="00D819A6">
        <w:rPr>
          <w:b/>
          <w:bCs/>
          <w:szCs w:val="24"/>
          <w:lang w:eastAsia="da-DK"/>
        </w:rPr>
        <w:t>Step 4: Evaluate Most Effective Control Options and Document Results</w:t>
      </w:r>
    </w:p>
    <w:p w14:paraId="01436459" w14:textId="77777777" w:rsidR="009C383F" w:rsidRPr="005E4625" w:rsidRDefault="009C383F" w:rsidP="009C383F">
      <w:pPr>
        <w:spacing w:line="260" w:lineRule="atLeast"/>
        <w:rPr>
          <w:szCs w:val="24"/>
          <w:lang w:eastAsia="da-DK"/>
        </w:rPr>
      </w:pPr>
      <w:r w:rsidRPr="005E4625">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74F400FA" w14:textId="77777777" w:rsidR="00D819A6" w:rsidRDefault="00D819A6" w:rsidP="009C383F">
      <w:pPr>
        <w:spacing w:line="260" w:lineRule="atLeast"/>
        <w:rPr>
          <w:szCs w:val="24"/>
          <w:lang w:eastAsia="da-DK"/>
        </w:rPr>
      </w:pPr>
    </w:p>
    <w:p w14:paraId="116D4F33" w14:textId="3E87A5E4" w:rsidR="009C383F" w:rsidRPr="005E4625" w:rsidRDefault="009C383F" w:rsidP="009C383F">
      <w:pPr>
        <w:spacing w:line="260" w:lineRule="atLeast"/>
        <w:rPr>
          <w:szCs w:val="24"/>
          <w:lang w:eastAsia="da-DK"/>
        </w:rPr>
      </w:pPr>
      <w:r w:rsidRPr="005E4625">
        <w:rPr>
          <w:szCs w:val="24"/>
          <w:lang w:eastAsia="da-DK"/>
        </w:rPr>
        <w:t>IFR Storage Tank with Vapor Collection System and Control Device</w:t>
      </w:r>
    </w:p>
    <w:p w14:paraId="29841918" w14:textId="77777777" w:rsidR="009C383F" w:rsidRPr="005E4625" w:rsidRDefault="009C383F" w:rsidP="009C383F">
      <w:pPr>
        <w:spacing w:line="260" w:lineRule="atLeast"/>
        <w:rPr>
          <w:szCs w:val="24"/>
          <w:lang w:eastAsia="da-DK"/>
        </w:rPr>
      </w:pPr>
      <w:r w:rsidRPr="005E4625">
        <w:rPr>
          <w:szCs w:val="24"/>
          <w:lang w:eastAsia="da-DK"/>
        </w:rPr>
        <w:t xml:space="preserve">Tank #306 is an existing FRT with a volume capacity of 360,972 gallons. Conversion of this FRT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w:t>
      </w:r>
      <w:r w:rsidRPr="005E4625">
        <w:rPr>
          <w:szCs w:val="24"/>
          <w:lang w:eastAsia="da-DK"/>
        </w:rPr>
        <w:lastRenderedPageBreak/>
        <w:t>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expenditures would be in the range of $600,000 to $1,300,000 for a retrofit to IFR, and an additional $500,000 to $1,000,000 would be required to install a dedicated thermal oxidizer and associated vapor collection piping, valves, and instrumentation. Annual operating and maintenance costs for the IFR and control system (seal maintenance, inspections, thermal oxidizer fuel and electricity, routine maintenance) are estimated at roughly $50,000 to $200,000 per year.</w:t>
      </w:r>
    </w:p>
    <w:p w14:paraId="72DD24B3" w14:textId="77777777" w:rsidR="00D819A6" w:rsidRDefault="00D819A6" w:rsidP="009C383F">
      <w:pPr>
        <w:spacing w:line="260" w:lineRule="atLeast"/>
        <w:rPr>
          <w:szCs w:val="24"/>
          <w:lang w:eastAsia="da-DK"/>
        </w:rPr>
      </w:pPr>
    </w:p>
    <w:p w14:paraId="4BC36A39" w14:textId="4FD67F44" w:rsidR="009C383F" w:rsidRPr="005E4625" w:rsidRDefault="009C383F" w:rsidP="009C383F">
      <w:pPr>
        <w:spacing w:line="260" w:lineRule="atLeast"/>
        <w:rPr>
          <w:szCs w:val="24"/>
          <w:lang w:eastAsia="da-DK"/>
        </w:rPr>
      </w:pPr>
      <w:r w:rsidRPr="005E4625">
        <w:rPr>
          <w:szCs w:val="24"/>
          <w:lang w:eastAsia="da-DK"/>
        </w:rPr>
        <w:t xml:space="preserve">Given the relatively low incremental VOC reduction (the tank’s fixed roof emissions are calculated at 1.80 </w:t>
      </w:r>
      <w:proofErr w:type="spellStart"/>
      <w:r w:rsidRPr="005E4625">
        <w:rPr>
          <w:szCs w:val="24"/>
          <w:lang w:eastAsia="da-DK"/>
        </w:rPr>
        <w:t>tpy</w:t>
      </w:r>
      <w:proofErr w:type="spellEnd"/>
      <w:r w:rsidRPr="005E4625">
        <w:rPr>
          <w:szCs w:val="24"/>
          <w:lang w:eastAsia="da-DK"/>
        </w:rPr>
        <w:t>) and the high capital and ongoing costs above, the implied cost per ton of VOC removed is very high and not economically justified. Therefore, MRL concluded that converting Tank #306 to an IFR with vapor collection and control is not cost effective and has been eliminated from consideration as the maximum air pollution control capability for the tank’s VOC emissions.</w:t>
      </w:r>
    </w:p>
    <w:p w14:paraId="2D5D1EEA" w14:textId="77777777" w:rsidR="00D819A6" w:rsidRDefault="00D819A6" w:rsidP="009C383F">
      <w:pPr>
        <w:spacing w:line="260" w:lineRule="atLeast"/>
        <w:rPr>
          <w:szCs w:val="24"/>
          <w:lang w:eastAsia="da-DK"/>
        </w:rPr>
      </w:pPr>
    </w:p>
    <w:p w14:paraId="22CEED41" w14:textId="01E85BBB" w:rsidR="009C383F" w:rsidRPr="005E4625" w:rsidRDefault="009C383F" w:rsidP="009C383F">
      <w:pPr>
        <w:spacing w:line="260" w:lineRule="atLeast"/>
        <w:rPr>
          <w:szCs w:val="24"/>
          <w:lang w:eastAsia="da-DK"/>
        </w:rPr>
      </w:pPr>
      <w:r w:rsidRPr="005E4625">
        <w:rPr>
          <w:szCs w:val="24"/>
          <w:lang w:eastAsia="da-DK"/>
        </w:rPr>
        <w:t>FRT with Vapor Collection System and Control Device</w:t>
      </w:r>
    </w:p>
    <w:p w14:paraId="77709EFE" w14:textId="77777777" w:rsidR="009C383F" w:rsidRPr="005E4625" w:rsidRDefault="009C383F" w:rsidP="009C383F">
      <w:pPr>
        <w:spacing w:line="260" w:lineRule="atLeast"/>
        <w:rPr>
          <w:szCs w:val="24"/>
          <w:lang w:eastAsia="da-DK"/>
        </w:rPr>
      </w:pPr>
      <w:r w:rsidRPr="005E4625">
        <w:rPr>
          <w:szCs w:val="24"/>
          <w:lang w:eastAsia="da-DK"/>
        </w:rPr>
        <w:t xml:space="preserve">MRL estimated that the installation of piping, associated equipment (e.g., valves and instrumentation) and a thermal oxidizer to collect and control the tank’s VOC emissions would cost approximately $500,000 to $1,000,000, which is not cost effective in consideration of the 1.80 </w:t>
      </w:r>
      <w:proofErr w:type="spellStart"/>
      <w:r w:rsidRPr="005E4625">
        <w:rPr>
          <w:szCs w:val="24"/>
          <w:lang w:eastAsia="da-DK"/>
        </w:rPr>
        <w:t>tpy</w:t>
      </w:r>
      <w:proofErr w:type="spellEnd"/>
      <w:r w:rsidRPr="005E4625">
        <w:rPr>
          <w:szCs w:val="24"/>
          <w:lang w:eastAsia="da-DK"/>
        </w:rPr>
        <w:t xml:space="preserve"> VOC emission rate calculated for a fixed roof version of the tank without any vapor collection system and control device. Additionally, annual operating costs (e.g., fuel, electricity, maintenance labor and maintenance materials) required to operate and maintain the thermal oxidizer would be in the range of $50,000 - $150,000, which make it even less cost-effective. Therefore, MRL eliminated a vapor collection system and control device from consideration as the maximum air pollution control capability for the tank’s VOC emissions.</w:t>
      </w:r>
    </w:p>
    <w:p w14:paraId="54F624A3" w14:textId="77777777" w:rsidR="00D819A6" w:rsidRDefault="00D819A6" w:rsidP="009C383F">
      <w:pPr>
        <w:spacing w:line="260" w:lineRule="atLeast"/>
        <w:rPr>
          <w:szCs w:val="24"/>
          <w:lang w:eastAsia="da-DK"/>
        </w:rPr>
      </w:pPr>
    </w:p>
    <w:p w14:paraId="369061F2" w14:textId="4A13D898" w:rsidR="009C383F" w:rsidRPr="005E4625" w:rsidRDefault="009C383F" w:rsidP="009C383F">
      <w:pPr>
        <w:spacing w:line="260" w:lineRule="atLeast"/>
        <w:rPr>
          <w:szCs w:val="24"/>
          <w:lang w:eastAsia="da-DK"/>
        </w:rPr>
      </w:pPr>
      <w:r w:rsidRPr="005E4625">
        <w:rPr>
          <w:szCs w:val="24"/>
          <w:lang w:eastAsia="da-DK"/>
        </w:rPr>
        <w:t>IFR Storage Tank</w:t>
      </w:r>
    </w:p>
    <w:p w14:paraId="5C0A5B80" w14:textId="4D4CEE64" w:rsidR="009C383F" w:rsidRPr="005E4625" w:rsidRDefault="009C383F" w:rsidP="009C383F">
      <w:pPr>
        <w:spacing w:line="260" w:lineRule="atLeast"/>
        <w:rPr>
          <w:szCs w:val="24"/>
          <w:lang w:eastAsia="da-DK"/>
        </w:rPr>
      </w:pPr>
      <w:r w:rsidRPr="005E4625">
        <w:rPr>
          <w:szCs w:val="24"/>
          <w:lang w:eastAsia="da-DK"/>
        </w:rPr>
        <w:t xml:space="preserve">MRL estimated that the capital expenditure would be in the range of $600,000 to $1,300,000 for converting the existing FRT #306 to an IFR configuration. Annual operating and maintenance costs for the IFR are estimated at roughly $25,000 to $50,000 per year. In consideration of the 1.80 </w:t>
      </w:r>
      <w:proofErr w:type="spellStart"/>
      <w:r w:rsidRPr="005E4625">
        <w:rPr>
          <w:szCs w:val="24"/>
          <w:lang w:eastAsia="da-DK"/>
        </w:rPr>
        <w:t>tpy</w:t>
      </w:r>
      <w:proofErr w:type="spellEnd"/>
      <w:r w:rsidRPr="005E4625">
        <w:rPr>
          <w:szCs w:val="24"/>
          <w:lang w:eastAsia="da-DK"/>
        </w:rPr>
        <w:t xml:space="preserve"> VOC emission rate calculated for a fixed roof version of the tank and the higher costs to install and operate an IFR storage tank, MRL concluded that it would not be cost effective to install an IFR storage tank. Therefore, MRL eliminated an IFR storage tank from consideration as the maximum air pollution control capability for the tank’s VOC emissions.</w:t>
      </w:r>
    </w:p>
    <w:p w14:paraId="3912DBB4" w14:textId="77777777" w:rsidR="00D819A6" w:rsidRDefault="00D819A6" w:rsidP="009C383F">
      <w:pPr>
        <w:spacing w:line="260" w:lineRule="atLeast"/>
        <w:rPr>
          <w:szCs w:val="24"/>
          <w:lang w:eastAsia="da-DK"/>
        </w:rPr>
      </w:pPr>
    </w:p>
    <w:p w14:paraId="14652E7F" w14:textId="238351BF" w:rsidR="009C383F" w:rsidRPr="005E4625" w:rsidRDefault="009C383F" w:rsidP="009C383F">
      <w:pPr>
        <w:spacing w:line="260" w:lineRule="atLeast"/>
        <w:rPr>
          <w:szCs w:val="24"/>
          <w:lang w:eastAsia="da-DK"/>
        </w:rPr>
      </w:pPr>
      <w:r w:rsidRPr="005E4625">
        <w:rPr>
          <w:szCs w:val="24"/>
          <w:lang w:eastAsia="da-DK"/>
        </w:rPr>
        <w:t>EFR Storage Tank</w:t>
      </w:r>
    </w:p>
    <w:p w14:paraId="08B56E52" w14:textId="77777777" w:rsidR="009C383F" w:rsidRPr="005E4625" w:rsidRDefault="009C383F" w:rsidP="009C383F">
      <w:pPr>
        <w:spacing w:line="260" w:lineRule="atLeast"/>
        <w:rPr>
          <w:szCs w:val="24"/>
          <w:lang w:eastAsia="da-DK"/>
        </w:rPr>
      </w:pPr>
      <w:r w:rsidRPr="005E4625">
        <w:rPr>
          <w:szCs w:val="24"/>
          <w:lang w:eastAsia="da-DK"/>
        </w:rPr>
        <w:t xml:space="preserve">MRL evaluated conversion of FRT #306 to an EFR and has determined that EFR conversion is not a </w:t>
      </w:r>
      <w:proofErr w:type="gramStart"/>
      <w:r w:rsidRPr="005E4625">
        <w:rPr>
          <w:szCs w:val="24"/>
          <w:lang w:eastAsia="da-DK"/>
        </w:rPr>
        <w:t>cost effective</w:t>
      </w:r>
      <w:proofErr w:type="gramEnd"/>
      <w:r w:rsidRPr="005E4625">
        <w:rPr>
          <w:szCs w:val="24"/>
          <w:lang w:eastAsia="da-DK"/>
        </w:rPr>
        <w:t xml:space="preserve"> option for this tank. Conversion to an EFR would require removal or modification of the existing fixed roof (including structural work to support an open top configuration), installation of an external floating roof and associated primary and secondary seals, new roof drains and deck fittings, manways and safety features, and rerouting of liquid and vapor piping and instrumentation. The work also typically involves extensive scaffolding, confined space safety procedures, tank emptying and product transfers during the outage. MRL estimated that preliminary capital costs for converting it to an IFR configuration would be in the range of $600,000 to $1,300,000. Annual operating and maintenance costs for an EFR (seal inspections and replacement, periodic cleaning, routine inspections, recordkeeping) are typically in the range of $15,000 to $50,000 per year. </w:t>
      </w:r>
    </w:p>
    <w:p w14:paraId="2FA0241A" w14:textId="77777777" w:rsidR="00D819A6" w:rsidRDefault="00D819A6" w:rsidP="009C383F">
      <w:pPr>
        <w:spacing w:line="260" w:lineRule="atLeast"/>
        <w:rPr>
          <w:szCs w:val="24"/>
          <w:lang w:eastAsia="da-DK"/>
        </w:rPr>
      </w:pPr>
    </w:p>
    <w:p w14:paraId="3355EB66" w14:textId="35C7088F" w:rsidR="009C383F" w:rsidRPr="005E4625" w:rsidRDefault="009C383F" w:rsidP="009C383F">
      <w:pPr>
        <w:spacing w:line="260" w:lineRule="atLeast"/>
        <w:rPr>
          <w:szCs w:val="24"/>
          <w:lang w:eastAsia="da-DK"/>
        </w:rPr>
      </w:pPr>
      <w:r w:rsidRPr="005E4625">
        <w:rPr>
          <w:szCs w:val="24"/>
          <w:lang w:eastAsia="da-DK"/>
        </w:rPr>
        <w:lastRenderedPageBreak/>
        <w:t xml:space="preserve">In consideration of the 1.80 </w:t>
      </w:r>
      <w:proofErr w:type="spellStart"/>
      <w:r w:rsidRPr="005E4625">
        <w:rPr>
          <w:szCs w:val="24"/>
          <w:lang w:eastAsia="da-DK"/>
        </w:rPr>
        <w:t>tpy</w:t>
      </w:r>
      <w:proofErr w:type="spellEnd"/>
      <w:r w:rsidRPr="005E4625">
        <w:rPr>
          <w:szCs w:val="24"/>
          <w:lang w:eastAsia="da-DK"/>
        </w:rPr>
        <w:t xml:space="preserve"> VOC emission rate calculated for a fixed roof version of the tank and the higher costs to install and operate an EFR storage tank, MRL concluded that it would not be cost effective to install an EFR storage tank. Therefore, MRL eliminated an EFR storage tank from consideration as the maximum air pollution control capability for the tank’s VOC emissions.</w:t>
      </w:r>
    </w:p>
    <w:p w14:paraId="11885239" w14:textId="77777777" w:rsidR="00D819A6" w:rsidRDefault="00D819A6" w:rsidP="009C383F">
      <w:pPr>
        <w:spacing w:line="260" w:lineRule="atLeast"/>
        <w:rPr>
          <w:szCs w:val="24"/>
          <w:lang w:eastAsia="da-DK"/>
        </w:rPr>
      </w:pPr>
    </w:p>
    <w:p w14:paraId="023476F5" w14:textId="64043C40" w:rsidR="009C383F" w:rsidRPr="005E4625" w:rsidRDefault="009C383F" w:rsidP="009C383F">
      <w:pPr>
        <w:spacing w:line="260" w:lineRule="atLeast"/>
        <w:rPr>
          <w:szCs w:val="24"/>
          <w:lang w:eastAsia="da-DK"/>
        </w:rPr>
      </w:pPr>
      <w:r w:rsidRPr="005E4625">
        <w:rPr>
          <w:szCs w:val="24"/>
          <w:lang w:eastAsia="da-DK"/>
        </w:rPr>
        <w:t>FRT with Submerged Fill</w:t>
      </w:r>
    </w:p>
    <w:p w14:paraId="31C452BF" w14:textId="77777777" w:rsidR="009C383F" w:rsidRPr="005E4625" w:rsidRDefault="009C383F" w:rsidP="009C383F">
      <w:pPr>
        <w:spacing w:line="260" w:lineRule="atLeast"/>
        <w:rPr>
          <w:szCs w:val="24"/>
          <w:lang w:eastAsia="da-DK"/>
        </w:rPr>
      </w:pPr>
      <w:r w:rsidRPr="005E4625">
        <w:rPr>
          <w:szCs w:val="24"/>
          <w:lang w:eastAsia="da-DK"/>
        </w:rPr>
        <w:t>Fixed roof with submerged fill is an integral component of the design and operation of the tank.</w:t>
      </w:r>
    </w:p>
    <w:p w14:paraId="3EBBC59C" w14:textId="77777777" w:rsidR="00D819A6" w:rsidRDefault="00D819A6" w:rsidP="009C383F">
      <w:pPr>
        <w:spacing w:line="260" w:lineRule="atLeast"/>
        <w:rPr>
          <w:szCs w:val="24"/>
          <w:lang w:eastAsia="da-DK"/>
        </w:rPr>
      </w:pPr>
    </w:p>
    <w:p w14:paraId="53A736A4" w14:textId="39925B0D" w:rsidR="009C383F" w:rsidRPr="00D819A6" w:rsidRDefault="009C383F" w:rsidP="009C383F">
      <w:pPr>
        <w:spacing w:line="260" w:lineRule="atLeast"/>
        <w:rPr>
          <w:b/>
          <w:bCs/>
          <w:szCs w:val="24"/>
          <w:lang w:eastAsia="da-DK"/>
        </w:rPr>
      </w:pPr>
      <w:r w:rsidRPr="00D819A6">
        <w:rPr>
          <w:b/>
          <w:bCs/>
          <w:szCs w:val="24"/>
          <w:lang w:eastAsia="da-DK"/>
        </w:rPr>
        <w:t>Step 5: Select Maximum Air Pollution Control Capability</w:t>
      </w:r>
    </w:p>
    <w:p w14:paraId="50E80679" w14:textId="77777777" w:rsidR="009C383F" w:rsidRDefault="009C383F" w:rsidP="009C383F">
      <w:pPr>
        <w:spacing w:line="260" w:lineRule="atLeast"/>
        <w:rPr>
          <w:szCs w:val="24"/>
          <w:lang w:eastAsia="da-DK"/>
        </w:rPr>
      </w:pPr>
      <w:r w:rsidRPr="005E4625">
        <w:rPr>
          <w:szCs w:val="24"/>
          <w:lang w:eastAsia="da-DK"/>
        </w:rPr>
        <w:t xml:space="preserve">MRL determined that the original BACT analysis and determination, i.e., fixed roof with submerged fill, still represents the maximum air pollution control capacity for the VOC emissions from Tank #306. No physical modifications will be made to this tank or its existing control technology. </w:t>
      </w:r>
    </w:p>
    <w:p w14:paraId="64AFAD88" w14:textId="77777777" w:rsidR="00D819A6" w:rsidRPr="005E4625" w:rsidRDefault="00D819A6" w:rsidP="009C383F">
      <w:pPr>
        <w:spacing w:line="260" w:lineRule="atLeast"/>
        <w:rPr>
          <w:szCs w:val="24"/>
          <w:lang w:eastAsia="da-DK"/>
        </w:rPr>
      </w:pPr>
    </w:p>
    <w:p w14:paraId="704D2213" w14:textId="0C092871" w:rsidR="009C383F" w:rsidRPr="009C383F" w:rsidRDefault="009C383F" w:rsidP="009C383F">
      <w:pPr>
        <w:spacing w:line="260" w:lineRule="atLeast"/>
        <w:rPr>
          <w:b/>
          <w:bCs/>
          <w:szCs w:val="24"/>
          <w:lang w:eastAsia="da-DK"/>
        </w:rPr>
      </w:pPr>
      <w:r w:rsidRPr="009C383F">
        <w:rPr>
          <w:b/>
          <w:bCs/>
          <w:szCs w:val="24"/>
          <w:lang w:eastAsia="da-DK"/>
        </w:rPr>
        <w:t>EXISTING RENEWABLE PRODUCT STORAGE TANK 307</w:t>
      </w:r>
    </w:p>
    <w:p w14:paraId="5A21361A" w14:textId="77777777" w:rsidR="009C383F" w:rsidRPr="00990481" w:rsidRDefault="009C383F" w:rsidP="009C383F">
      <w:pPr>
        <w:spacing w:line="260" w:lineRule="atLeast"/>
        <w:rPr>
          <w:szCs w:val="24"/>
          <w:lang w:eastAsia="da-DK"/>
        </w:rPr>
      </w:pPr>
      <w:r w:rsidRPr="00990481">
        <w:rPr>
          <w:szCs w:val="24"/>
          <w:lang w:eastAsia="da-DK"/>
        </w:rPr>
        <w:t xml:space="preserve">Tank #307 is an existing atmospheric FRT storing renewable kerosene/SAF. MRL intends to use Tank #307 to store a renewable fuel whose vapor pressure will be equal to or less than that of renewable kerosene/SAF. Potential VOC emissions from this tank have been conservatively updated using the vapor pressure of renewable kerosene/SAF, which represents the highest vapor pressure among the candidate fuels (see updated tank emissions in Appendix B). No physical modifications to the tank are planned. </w:t>
      </w:r>
    </w:p>
    <w:p w14:paraId="3BC13B4F" w14:textId="77777777" w:rsidR="00990481" w:rsidRDefault="00990481" w:rsidP="009C383F">
      <w:pPr>
        <w:spacing w:line="260" w:lineRule="atLeast"/>
        <w:rPr>
          <w:szCs w:val="24"/>
          <w:lang w:eastAsia="da-DK"/>
        </w:rPr>
      </w:pPr>
    </w:p>
    <w:p w14:paraId="47255F62" w14:textId="1D792CA8" w:rsidR="009C383F" w:rsidRPr="00990481" w:rsidRDefault="009C383F" w:rsidP="009C383F">
      <w:pPr>
        <w:spacing w:line="260" w:lineRule="atLeast"/>
        <w:rPr>
          <w:szCs w:val="24"/>
          <w:lang w:eastAsia="da-DK"/>
        </w:rPr>
      </w:pPr>
      <w:r w:rsidRPr="00990481">
        <w:rPr>
          <w:szCs w:val="24"/>
          <w:lang w:eastAsia="da-DK"/>
        </w:rPr>
        <w:t xml:space="preserve">The maximum air pollution control capability determination made for this emissions unit pursuant to ARM 17.8.752 is summarized in Table </w:t>
      </w:r>
      <w:r w:rsidR="00990481">
        <w:rPr>
          <w:szCs w:val="24"/>
          <w:lang w:eastAsia="da-DK"/>
        </w:rPr>
        <w:t>III-12</w:t>
      </w:r>
      <w:r w:rsidRPr="00990481">
        <w:rPr>
          <w:szCs w:val="24"/>
          <w:lang w:eastAsia="da-DK"/>
        </w:rPr>
        <w:t xml:space="preserve"> below and the details are presented in the subsequent sections. </w:t>
      </w:r>
    </w:p>
    <w:p w14:paraId="795BF0CE" w14:textId="37F5E1DC" w:rsidR="00990481" w:rsidRPr="009E55F7" w:rsidRDefault="00990481" w:rsidP="00990481">
      <w:pPr>
        <w:tabs>
          <w:tab w:val="left" w:pos="720"/>
        </w:tabs>
        <w:spacing w:line="260" w:lineRule="atLeast"/>
        <w:jc w:val="center"/>
        <w:rPr>
          <w:b/>
          <w:bCs/>
          <w:color w:val="000000"/>
          <w:szCs w:val="24"/>
          <w:lang w:eastAsia="da-DK"/>
        </w:rPr>
      </w:pPr>
      <w:r w:rsidRPr="009E55F7">
        <w:rPr>
          <w:b/>
          <w:bCs/>
          <w:color w:val="000000"/>
          <w:szCs w:val="24"/>
          <w:lang w:eastAsia="da-DK"/>
        </w:rPr>
        <w:t>Table III-</w:t>
      </w:r>
      <w:r>
        <w:rPr>
          <w:b/>
          <w:bCs/>
          <w:color w:val="000000"/>
          <w:szCs w:val="24"/>
          <w:lang w:eastAsia="da-DK"/>
        </w:rPr>
        <w:t>12</w:t>
      </w:r>
    </w:p>
    <w:p w14:paraId="5731FD21" w14:textId="1A568AAD" w:rsidR="00990481" w:rsidRPr="009E55F7" w:rsidRDefault="00990481" w:rsidP="00990481">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#307</w:t>
      </w: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2"/>
        <w:gridCol w:w="1530"/>
        <w:gridCol w:w="5310"/>
      </w:tblGrid>
      <w:tr w:rsidR="00E570B2" w:rsidRPr="00E570B2" w14:paraId="6869B534" w14:textId="77777777" w:rsidTr="00A9008F">
        <w:trPr>
          <w:trHeight w:val="432"/>
          <w:tblHeader/>
        </w:trPr>
        <w:tc>
          <w:tcPr>
            <w:tcW w:w="242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0F8000AC" w14:textId="77777777" w:rsidR="00E570B2" w:rsidRPr="00AD3518" w:rsidRDefault="00E570B2" w:rsidP="00E570B2">
            <w:pPr>
              <w:spacing w:line="260" w:lineRule="atLeast"/>
              <w:jc w:val="center"/>
              <w:rPr>
                <w:color w:val="000000" w:themeColor="text1"/>
                <w:sz w:val="22"/>
                <w:lang w:eastAsia="da-DK"/>
              </w:rPr>
            </w:pPr>
            <w:r w:rsidRPr="00AD3518">
              <w:rPr>
                <w:b/>
                <w:bCs/>
                <w:color w:val="000000" w:themeColor="text1"/>
                <w:sz w:val="22"/>
                <w:lang w:eastAsia="da-DK"/>
              </w:rPr>
              <w:t>Emissions Unit</w:t>
            </w:r>
          </w:p>
        </w:tc>
        <w:tc>
          <w:tcPr>
            <w:tcW w:w="153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3CA66EDF" w14:textId="77777777" w:rsidR="00E570B2" w:rsidRPr="00AD3518" w:rsidRDefault="00E570B2" w:rsidP="00E570B2">
            <w:pPr>
              <w:spacing w:line="260" w:lineRule="atLeast"/>
              <w:jc w:val="center"/>
              <w:rPr>
                <w:color w:val="000000" w:themeColor="text1"/>
                <w:sz w:val="22"/>
                <w:lang w:eastAsia="da-DK"/>
              </w:rPr>
            </w:pPr>
            <w:r w:rsidRPr="00AD3518">
              <w:rPr>
                <w:b/>
                <w:bCs/>
                <w:color w:val="000000" w:themeColor="text1"/>
                <w:sz w:val="22"/>
                <w:lang w:eastAsia="da-DK"/>
              </w:rPr>
              <w:t>Pollutant</w:t>
            </w:r>
          </w:p>
        </w:tc>
        <w:tc>
          <w:tcPr>
            <w:tcW w:w="531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57F8372E" w14:textId="77777777" w:rsidR="00E570B2" w:rsidRPr="00AD3518" w:rsidRDefault="00E570B2" w:rsidP="00E570B2">
            <w:pPr>
              <w:spacing w:line="260" w:lineRule="atLeast"/>
              <w:jc w:val="center"/>
              <w:rPr>
                <w:color w:val="000000" w:themeColor="text1"/>
                <w:sz w:val="22"/>
                <w:lang w:eastAsia="da-DK"/>
              </w:rPr>
            </w:pPr>
            <w:r w:rsidRPr="00AD3518">
              <w:rPr>
                <w:b/>
                <w:bCs/>
                <w:color w:val="000000" w:themeColor="text1"/>
                <w:sz w:val="22"/>
                <w:lang w:eastAsia="da-DK"/>
              </w:rPr>
              <w:t>Control Technology/Practice</w:t>
            </w:r>
          </w:p>
        </w:tc>
      </w:tr>
      <w:tr w:rsidR="00E570B2" w:rsidRPr="00E570B2" w14:paraId="17FBBA6A" w14:textId="77777777" w:rsidTr="00A9008F">
        <w:trPr>
          <w:trHeight w:val="432"/>
        </w:trPr>
        <w:tc>
          <w:tcPr>
            <w:tcW w:w="2422" w:type="dxa"/>
            <w:tcBorders>
              <w:top w:val="single" w:sz="6" w:space="0" w:color="000000"/>
              <w:left w:val="single" w:sz="6" w:space="0" w:color="000000"/>
              <w:bottom w:val="single" w:sz="6" w:space="0" w:color="000000"/>
              <w:right w:val="single" w:sz="4" w:space="0" w:color="auto"/>
            </w:tcBorders>
            <w:vAlign w:val="center"/>
          </w:tcPr>
          <w:p w14:paraId="3A596F65" w14:textId="77777777" w:rsidR="00E570B2" w:rsidRPr="00AD3518" w:rsidRDefault="00E570B2" w:rsidP="00E570B2">
            <w:pPr>
              <w:spacing w:line="260" w:lineRule="atLeast"/>
              <w:jc w:val="center"/>
              <w:rPr>
                <w:sz w:val="22"/>
                <w:lang w:eastAsia="da-DK"/>
              </w:rPr>
            </w:pPr>
            <w:r w:rsidRPr="00AD3518">
              <w:rPr>
                <w:sz w:val="22"/>
                <w:lang w:eastAsia="da-DK"/>
              </w:rPr>
              <w:t>Existing Tank #307</w:t>
            </w:r>
          </w:p>
        </w:tc>
        <w:tc>
          <w:tcPr>
            <w:tcW w:w="1530" w:type="dxa"/>
            <w:tcBorders>
              <w:top w:val="single" w:sz="6" w:space="0" w:color="000000"/>
              <w:left w:val="single" w:sz="4" w:space="0" w:color="auto"/>
              <w:bottom w:val="single" w:sz="6" w:space="0" w:color="auto"/>
              <w:right w:val="single" w:sz="4" w:space="0" w:color="auto"/>
            </w:tcBorders>
            <w:vAlign w:val="center"/>
            <w:hideMark/>
          </w:tcPr>
          <w:p w14:paraId="141357ED" w14:textId="77777777" w:rsidR="00E570B2" w:rsidRPr="00AD3518" w:rsidRDefault="00E570B2" w:rsidP="00E570B2">
            <w:pPr>
              <w:spacing w:line="260" w:lineRule="atLeast"/>
              <w:jc w:val="center"/>
              <w:rPr>
                <w:sz w:val="22"/>
                <w:lang w:eastAsia="da-DK"/>
              </w:rPr>
            </w:pPr>
            <w:r w:rsidRPr="00AD3518">
              <w:rPr>
                <w:sz w:val="22"/>
                <w:lang w:eastAsia="da-DK"/>
              </w:rPr>
              <w:t>VOC</w:t>
            </w:r>
          </w:p>
        </w:tc>
        <w:tc>
          <w:tcPr>
            <w:tcW w:w="5310" w:type="dxa"/>
            <w:tcBorders>
              <w:top w:val="single" w:sz="4" w:space="0" w:color="auto"/>
              <w:left w:val="single" w:sz="4" w:space="0" w:color="auto"/>
              <w:bottom w:val="single" w:sz="6" w:space="0" w:color="auto"/>
              <w:right w:val="single" w:sz="6" w:space="0" w:color="auto"/>
            </w:tcBorders>
            <w:vAlign w:val="center"/>
          </w:tcPr>
          <w:p w14:paraId="4520D798" w14:textId="77777777" w:rsidR="00E570B2" w:rsidRPr="00AD3518" w:rsidRDefault="00E570B2" w:rsidP="00E570B2">
            <w:pPr>
              <w:spacing w:line="260" w:lineRule="atLeast"/>
              <w:jc w:val="center"/>
              <w:rPr>
                <w:color w:val="FF0000"/>
                <w:sz w:val="22"/>
                <w:lang w:eastAsia="da-DK"/>
              </w:rPr>
            </w:pPr>
            <w:r w:rsidRPr="00AD3518">
              <w:rPr>
                <w:sz w:val="22"/>
                <w:lang w:eastAsia="da-DK"/>
              </w:rPr>
              <w:t>Vertical fixed roof with submerged fill</w:t>
            </w:r>
          </w:p>
        </w:tc>
      </w:tr>
    </w:tbl>
    <w:p w14:paraId="66AF6579" w14:textId="77777777" w:rsidR="00990481" w:rsidRDefault="00990481" w:rsidP="009C383F">
      <w:pPr>
        <w:spacing w:line="260" w:lineRule="atLeast"/>
        <w:rPr>
          <w:b/>
          <w:bCs/>
          <w:szCs w:val="24"/>
          <w:lang w:eastAsia="da-DK"/>
        </w:rPr>
      </w:pPr>
    </w:p>
    <w:p w14:paraId="0BC6DCD3" w14:textId="77777777" w:rsidR="00E570B2" w:rsidRDefault="00E570B2" w:rsidP="009C383F">
      <w:pPr>
        <w:spacing w:line="260" w:lineRule="atLeast"/>
        <w:rPr>
          <w:b/>
          <w:bCs/>
          <w:szCs w:val="24"/>
          <w:lang w:eastAsia="da-DK"/>
        </w:rPr>
      </w:pPr>
    </w:p>
    <w:p w14:paraId="1D984480" w14:textId="70EC4348" w:rsidR="009C383F" w:rsidRPr="00EB13D4" w:rsidRDefault="009C383F" w:rsidP="009C383F">
      <w:pPr>
        <w:spacing w:line="260" w:lineRule="atLeast"/>
        <w:rPr>
          <w:b/>
          <w:bCs/>
          <w:szCs w:val="24"/>
          <w:lang w:eastAsia="da-DK"/>
        </w:rPr>
      </w:pPr>
      <w:r w:rsidRPr="00EB13D4">
        <w:rPr>
          <w:b/>
          <w:bCs/>
          <w:szCs w:val="24"/>
          <w:lang w:eastAsia="da-DK"/>
        </w:rPr>
        <w:t>Volatile Organic Compounds</w:t>
      </w:r>
    </w:p>
    <w:p w14:paraId="7588A8DB" w14:textId="77777777" w:rsidR="009C383F" w:rsidRPr="00E570B2" w:rsidRDefault="009C383F" w:rsidP="009C383F">
      <w:pPr>
        <w:spacing w:line="260" w:lineRule="atLeast"/>
        <w:rPr>
          <w:szCs w:val="24"/>
          <w:lang w:eastAsia="da-DK"/>
        </w:rPr>
      </w:pPr>
      <w:r w:rsidRPr="00E570B2">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0E483D08" w14:textId="77777777" w:rsidR="00EB13D4" w:rsidRDefault="00EB13D4" w:rsidP="009C383F">
      <w:pPr>
        <w:spacing w:line="260" w:lineRule="atLeast"/>
        <w:rPr>
          <w:szCs w:val="24"/>
          <w:lang w:eastAsia="da-DK"/>
        </w:rPr>
      </w:pPr>
    </w:p>
    <w:p w14:paraId="16C2C8E8" w14:textId="32DE1E96" w:rsidR="009C383F" w:rsidRPr="00E570B2" w:rsidRDefault="009C383F" w:rsidP="009C383F">
      <w:pPr>
        <w:spacing w:line="260" w:lineRule="atLeast"/>
        <w:rPr>
          <w:szCs w:val="24"/>
          <w:lang w:eastAsia="da-DK"/>
        </w:rPr>
      </w:pPr>
      <w:r w:rsidRPr="00E570B2">
        <w:rPr>
          <w:szCs w:val="24"/>
          <w:lang w:eastAsia="da-DK"/>
        </w:rPr>
        <w:t>The storage tank is not subject to an NSPS or NESHAP VOC emission standard.</w:t>
      </w:r>
    </w:p>
    <w:p w14:paraId="0FECFEAE" w14:textId="77777777" w:rsidR="00EB13D4" w:rsidRDefault="00EB13D4" w:rsidP="009C383F">
      <w:pPr>
        <w:spacing w:line="260" w:lineRule="atLeast"/>
        <w:rPr>
          <w:szCs w:val="24"/>
          <w:lang w:eastAsia="da-DK"/>
        </w:rPr>
      </w:pPr>
    </w:p>
    <w:p w14:paraId="49A21CC2" w14:textId="409D064A" w:rsidR="009C383F" w:rsidRPr="008C1B09" w:rsidRDefault="008C1B09" w:rsidP="009C383F">
      <w:pPr>
        <w:spacing w:line="260" w:lineRule="atLeast"/>
        <w:rPr>
          <w:b/>
          <w:bCs/>
          <w:szCs w:val="24"/>
          <w:lang w:eastAsia="da-DK"/>
        </w:rPr>
      </w:pPr>
      <w:r w:rsidRPr="008C1B09">
        <w:rPr>
          <w:b/>
          <w:bCs/>
          <w:szCs w:val="24"/>
          <w:lang w:eastAsia="da-DK"/>
        </w:rPr>
        <w:t xml:space="preserve">Step </w:t>
      </w:r>
      <w:r w:rsidR="009C383F" w:rsidRPr="008C1B09">
        <w:rPr>
          <w:b/>
          <w:bCs/>
          <w:szCs w:val="24"/>
          <w:lang w:eastAsia="da-DK"/>
        </w:rPr>
        <w:t>1: Identify Control Technologies</w:t>
      </w:r>
    </w:p>
    <w:p w14:paraId="6B362C52" w14:textId="77777777" w:rsidR="009C383F" w:rsidRPr="00E570B2" w:rsidRDefault="009C383F" w:rsidP="009C383F">
      <w:pPr>
        <w:spacing w:line="260" w:lineRule="atLeast"/>
        <w:rPr>
          <w:szCs w:val="24"/>
          <w:lang w:eastAsia="da-DK"/>
        </w:rPr>
      </w:pPr>
      <w:r w:rsidRPr="00E570B2">
        <w:rPr>
          <w:szCs w:val="24"/>
          <w:lang w:eastAsia="da-DK"/>
        </w:rPr>
        <w:t>The following are available VOC emission control technologies for Tank #307.</w:t>
      </w:r>
    </w:p>
    <w:p w14:paraId="184F2A92" w14:textId="77777777" w:rsidR="009C383F" w:rsidRPr="00E570B2" w:rsidRDefault="009C383F" w:rsidP="005D0BE0">
      <w:pPr>
        <w:numPr>
          <w:ilvl w:val="0"/>
          <w:numId w:val="126"/>
        </w:numPr>
        <w:spacing w:after="40" w:line="260" w:lineRule="atLeast"/>
        <w:rPr>
          <w:szCs w:val="24"/>
          <w:lang w:eastAsia="da-DK"/>
        </w:rPr>
      </w:pPr>
      <w:r w:rsidRPr="00E570B2">
        <w:rPr>
          <w:szCs w:val="24"/>
          <w:lang w:eastAsia="da-DK"/>
        </w:rPr>
        <w:t>•</w:t>
      </w:r>
      <w:r w:rsidRPr="00E570B2">
        <w:rPr>
          <w:szCs w:val="24"/>
          <w:lang w:eastAsia="da-DK"/>
        </w:rPr>
        <w:tab/>
        <w:t>IFR Storage Tank with Vapor Collection System and Control Device;</w:t>
      </w:r>
    </w:p>
    <w:p w14:paraId="3020E25B" w14:textId="77777777" w:rsidR="009C383F" w:rsidRPr="00E570B2" w:rsidRDefault="009C383F" w:rsidP="005D0BE0">
      <w:pPr>
        <w:numPr>
          <w:ilvl w:val="0"/>
          <w:numId w:val="126"/>
        </w:numPr>
        <w:spacing w:after="40" w:line="260" w:lineRule="atLeast"/>
        <w:rPr>
          <w:szCs w:val="24"/>
          <w:lang w:eastAsia="da-DK"/>
        </w:rPr>
      </w:pPr>
      <w:r w:rsidRPr="00E570B2">
        <w:rPr>
          <w:szCs w:val="24"/>
          <w:lang w:eastAsia="da-DK"/>
        </w:rPr>
        <w:t>•</w:t>
      </w:r>
      <w:r w:rsidRPr="00E570B2">
        <w:rPr>
          <w:szCs w:val="24"/>
          <w:lang w:eastAsia="da-DK"/>
        </w:rPr>
        <w:tab/>
        <w:t>FRT with Vapor Collection System and Control Device;</w:t>
      </w:r>
    </w:p>
    <w:p w14:paraId="78988330" w14:textId="77777777" w:rsidR="009C383F" w:rsidRPr="00E570B2" w:rsidRDefault="009C383F" w:rsidP="005D0BE0">
      <w:pPr>
        <w:numPr>
          <w:ilvl w:val="0"/>
          <w:numId w:val="126"/>
        </w:numPr>
        <w:spacing w:after="40" w:line="260" w:lineRule="atLeast"/>
        <w:rPr>
          <w:szCs w:val="24"/>
          <w:lang w:eastAsia="da-DK"/>
        </w:rPr>
      </w:pPr>
      <w:r w:rsidRPr="00E570B2">
        <w:rPr>
          <w:szCs w:val="24"/>
          <w:lang w:eastAsia="da-DK"/>
        </w:rPr>
        <w:t>•</w:t>
      </w:r>
      <w:r w:rsidRPr="00E570B2">
        <w:rPr>
          <w:szCs w:val="24"/>
          <w:lang w:eastAsia="da-DK"/>
        </w:rPr>
        <w:tab/>
        <w:t>IFR Storage Tank;</w:t>
      </w:r>
    </w:p>
    <w:p w14:paraId="0DEDC93E" w14:textId="77777777" w:rsidR="009C383F" w:rsidRPr="00E570B2" w:rsidRDefault="009C383F" w:rsidP="005D0BE0">
      <w:pPr>
        <w:numPr>
          <w:ilvl w:val="0"/>
          <w:numId w:val="126"/>
        </w:numPr>
        <w:spacing w:after="40" w:line="260" w:lineRule="atLeast"/>
        <w:rPr>
          <w:szCs w:val="24"/>
          <w:lang w:eastAsia="da-DK"/>
        </w:rPr>
      </w:pPr>
      <w:r w:rsidRPr="00E570B2">
        <w:rPr>
          <w:szCs w:val="24"/>
          <w:lang w:eastAsia="da-DK"/>
        </w:rPr>
        <w:t>•</w:t>
      </w:r>
      <w:r w:rsidRPr="00E570B2">
        <w:rPr>
          <w:szCs w:val="24"/>
          <w:lang w:eastAsia="da-DK"/>
        </w:rPr>
        <w:tab/>
        <w:t>EFR Storage Tank; and</w:t>
      </w:r>
    </w:p>
    <w:p w14:paraId="764E0C4A" w14:textId="77777777" w:rsidR="009C383F" w:rsidRPr="00E570B2" w:rsidRDefault="009C383F" w:rsidP="005D0BE0">
      <w:pPr>
        <w:numPr>
          <w:ilvl w:val="0"/>
          <w:numId w:val="126"/>
        </w:numPr>
        <w:spacing w:after="40" w:line="260" w:lineRule="atLeast"/>
        <w:rPr>
          <w:szCs w:val="24"/>
          <w:lang w:eastAsia="da-DK"/>
        </w:rPr>
      </w:pPr>
      <w:r w:rsidRPr="00E570B2">
        <w:rPr>
          <w:szCs w:val="24"/>
          <w:lang w:eastAsia="da-DK"/>
        </w:rPr>
        <w:t>•</w:t>
      </w:r>
      <w:r w:rsidRPr="00E570B2">
        <w:rPr>
          <w:szCs w:val="24"/>
          <w:lang w:eastAsia="da-DK"/>
        </w:rPr>
        <w:tab/>
        <w:t>FRT with Submerged Fill.</w:t>
      </w:r>
    </w:p>
    <w:p w14:paraId="2B3A58A3" w14:textId="77777777" w:rsidR="009C383F" w:rsidRPr="00E570B2" w:rsidRDefault="009C383F" w:rsidP="009C383F">
      <w:pPr>
        <w:spacing w:line="260" w:lineRule="atLeast"/>
        <w:rPr>
          <w:szCs w:val="24"/>
          <w:lang w:eastAsia="da-DK"/>
        </w:rPr>
      </w:pPr>
      <w:r w:rsidRPr="00E570B2">
        <w:rPr>
          <w:szCs w:val="24"/>
          <w:lang w:eastAsia="da-DK"/>
        </w:rPr>
        <w:t>Below, these technologies are generally described.</w:t>
      </w:r>
    </w:p>
    <w:p w14:paraId="34826A61" w14:textId="77777777" w:rsidR="00EB13D4" w:rsidRDefault="00EB13D4" w:rsidP="009C383F">
      <w:pPr>
        <w:spacing w:line="260" w:lineRule="atLeast"/>
        <w:rPr>
          <w:szCs w:val="24"/>
          <w:lang w:eastAsia="da-DK"/>
        </w:rPr>
      </w:pPr>
    </w:p>
    <w:p w14:paraId="78673276" w14:textId="79763222" w:rsidR="009C383F" w:rsidRPr="00E570B2" w:rsidRDefault="009C383F" w:rsidP="009C383F">
      <w:pPr>
        <w:spacing w:line="260" w:lineRule="atLeast"/>
        <w:rPr>
          <w:szCs w:val="24"/>
          <w:lang w:eastAsia="da-DK"/>
        </w:rPr>
      </w:pPr>
      <w:r w:rsidRPr="00E570B2">
        <w:rPr>
          <w:szCs w:val="24"/>
          <w:lang w:eastAsia="da-DK"/>
        </w:rPr>
        <w:lastRenderedPageBreak/>
        <w:t>IFR Storage Tank with Vapor Collection System and Control Device</w:t>
      </w:r>
    </w:p>
    <w:p w14:paraId="2A07E37C" w14:textId="198A4C0A" w:rsidR="009C383F" w:rsidRPr="00E570B2" w:rsidRDefault="009C383F" w:rsidP="009C383F">
      <w:pPr>
        <w:spacing w:line="260" w:lineRule="atLeast"/>
        <w:rPr>
          <w:szCs w:val="24"/>
          <w:lang w:eastAsia="da-DK"/>
        </w:rPr>
      </w:pPr>
      <w:r w:rsidRPr="00E570B2">
        <w:rPr>
          <w:szCs w:val="24"/>
          <w:lang w:eastAsia="da-DK"/>
        </w:rPr>
        <w:t xml:space="preserve">Please see </w:t>
      </w:r>
      <w:r w:rsidR="0091415F">
        <w:rPr>
          <w:szCs w:val="24"/>
          <w:lang w:eastAsia="da-DK"/>
        </w:rPr>
        <w:t>Definition Section XIV</w:t>
      </w:r>
      <w:r w:rsidRPr="00E570B2">
        <w:rPr>
          <w:szCs w:val="24"/>
          <w:lang w:eastAsia="da-DK"/>
        </w:rPr>
        <w:t xml:space="preserve"> herein for a discussion of this technology.</w:t>
      </w:r>
    </w:p>
    <w:p w14:paraId="1959D01C" w14:textId="77777777" w:rsidR="00EB13D4" w:rsidRDefault="00EB13D4" w:rsidP="009C383F">
      <w:pPr>
        <w:spacing w:line="260" w:lineRule="atLeast"/>
        <w:rPr>
          <w:szCs w:val="24"/>
          <w:lang w:eastAsia="da-DK"/>
        </w:rPr>
      </w:pPr>
    </w:p>
    <w:p w14:paraId="0BAEE763" w14:textId="466E464D" w:rsidR="009C383F" w:rsidRPr="00E570B2" w:rsidRDefault="009C383F" w:rsidP="009C383F">
      <w:pPr>
        <w:spacing w:line="260" w:lineRule="atLeast"/>
        <w:rPr>
          <w:szCs w:val="24"/>
          <w:lang w:eastAsia="da-DK"/>
        </w:rPr>
      </w:pPr>
      <w:r w:rsidRPr="00E570B2">
        <w:rPr>
          <w:szCs w:val="24"/>
          <w:lang w:eastAsia="da-DK"/>
        </w:rPr>
        <w:t>FRT with Vapor Collection System and Control Device</w:t>
      </w:r>
    </w:p>
    <w:p w14:paraId="4FEF848D" w14:textId="3D65994F" w:rsidR="009C383F" w:rsidRPr="00E570B2" w:rsidRDefault="009C383F" w:rsidP="009C383F">
      <w:pPr>
        <w:spacing w:line="260" w:lineRule="atLeast"/>
        <w:rPr>
          <w:szCs w:val="24"/>
          <w:lang w:eastAsia="da-DK"/>
        </w:rPr>
      </w:pPr>
      <w:r w:rsidRPr="00E570B2">
        <w:rPr>
          <w:szCs w:val="24"/>
          <w:lang w:eastAsia="da-DK"/>
        </w:rPr>
        <w:t xml:space="preserve">Please see </w:t>
      </w:r>
      <w:r w:rsidR="0091415F">
        <w:rPr>
          <w:szCs w:val="24"/>
          <w:lang w:eastAsia="da-DK"/>
        </w:rPr>
        <w:t>Definition Section XV</w:t>
      </w:r>
      <w:r w:rsidRPr="00E570B2">
        <w:rPr>
          <w:szCs w:val="24"/>
          <w:lang w:eastAsia="da-DK"/>
        </w:rPr>
        <w:t xml:space="preserve"> herein for a discussion of this technology.</w:t>
      </w:r>
    </w:p>
    <w:p w14:paraId="5A4C7C9A" w14:textId="77777777" w:rsidR="00EB13D4" w:rsidRDefault="00EB13D4" w:rsidP="009C383F">
      <w:pPr>
        <w:spacing w:line="260" w:lineRule="atLeast"/>
        <w:rPr>
          <w:szCs w:val="24"/>
          <w:lang w:eastAsia="da-DK"/>
        </w:rPr>
      </w:pPr>
    </w:p>
    <w:p w14:paraId="32BCE8EB" w14:textId="0F8BCCDF" w:rsidR="009C383F" w:rsidRPr="00E570B2" w:rsidRDefault="009C383F" w:rsidP="009C383F">
      <w:pPr>
        <w:spacing w:line="260" w:lineRule="atLeast"/>
        <w:rPr>
          <w:szCs w:val="24"/>
          <w:lang w:eastAsia="da-DK"/>
        </w:rPr>
      </w:pPr>
      <w:r w:rsidRPr="00E570B2">
        <w:rPr>
          <w:szCs w:val="24"/>
          <w:lang w:eastAsia="da-DK"/>
        </w:rPr>
        <w:t xml:space="preserve">IFR Storage Tank </w:t>
      </w:r>
    </w:p>
    <w:p w14:paraId="14405518" w14:textId="5EB77F66" w:rsidR="009C383F" w:rsidRPr="00E570B2" w:rsidRDefault="009C383F" w:rsidP="009C383F">
      <w:pPr>
        <w:spacing w:line="260" w:lineRule="atLeast"/>
        <w:rPr>
          <w:szCs w:val="24"/>
          <w:lang w:eastAsia="da-DK"/>
        </w:rPr>
      </w:pPr>
      <w:r w:rsidRPr="00E570B2">
        <w:rPr>
          <w:szCs w:val="24"/>
          <w:lang w:eastAsia="da-DK"/>
        </w:rPr>
        <w:t xml:space="preserve">Please see </w:t>
      </w:r>
      <w:r w:rsidR="0091415F">
        <w:rPr>
          <w:szCs w:val="24"/>
          <w:lang w:eastAsia="da-DK"/>
        </w:rPr>
        <w:t>Definition Section XVI</w:t>
      </w:r>
      <w:r w:rsidRPr="00E570B2">
        <w:rPr>
          <w:szCs w:val="24"/>
          <w:lang w:eastAsia="da-DK"/>
        </w:rPr>
        <w:t xml:space="preserve"> herein for a discussion of this technology.</w:t>
      </w:r>
    </w:p>
    <w:p w14:paraId="30526AEC" w14:textId="77777777" w:rsidR="00EB13D4" w:rsidRDefault="00EB13D4" w:rsidP="009C383F">
      <w:pPr>
        <w:spacing w:line="260" w:lineRule="atLeast"/>
        <w:rPr>
          <w:szCs w:val="24"/>
          <w:lang w:eastAsia="da-DK"/>
        </w:rPr>
      </w:pPr>
    </w:p>
    <w:p w14:paraId="030D2568" w14:textId="013F32C6" w:rsidR="009C383F" w:rsidRPr="00E570B2" w:rsidRDefault="009C383F" w:rsidP="009C383F">
      <w:pPr>
        <w:spacing w:line="260" w:lineRule="atLeast"/>
        <w:rPr>
          <w:szCs w:val="24"/>
          <w:lang w:eastAsia="da-DK"/>
        </w:rPr>
      </w:pPr>
      <w:r w:rsidRPr="00E570B2">
        <w:rPr>
          <w:szCs w:val="24"/>
          <w:lang w:eastAsia="da-DK"/>
        </w:rPr>
        <w:t xml:space="preserve">EFR Storage Tank </w:t>
      </w:r>
    </w:p>
    <w:p w14:paraId="2A60B64A" w14:textId="701FF571" w:rsidR="009C383F" w:rsidRPr="00E570B2" w:rsidRDefault="009C383F" w:rsidP="009C383F">
      <w:pPr>
        <w:spacing w:line="260" w:lineRule="atLeast"/>
        <w:rPr>
          <w:szCs w:val="24"/>
          <w:lang w:eastAsia="da-DK"/>
        </w:rPr>
      </w:pPr>
      <w:r w:rsidRPr="00E570B2">
        <w:rPr>
          <w:szCs w:val="24"/>
          <w:lang w:eastAsia="da-DK"/>
        </w:rPr>
        <w:t xml:space="preserve">Please see </w:t>
      </w:r>
      <w:r w:rsidR="0091415F">
        <w:rPr>
          <w:szCs w:val="24"/>
          <w:lang w:eastAsia="da-DK"/>
        </w:rPr>
        <w:t>Definition Section XVII</w:t>
      </w:r>
      <w:r w:rsidRPr="00E570B2">
        <w:rPr>
          <w:szCs w:val="24"/>
          <w:lang w:eastAsia="da-DK"/>
        </w:rPr>
        <w:t xml:space="preserve"> herein for a discussion of this technology.</w:t>
      </w:r>
    </w:p>
    <w:p w14:paraId="015AFE81" w14:textId="77777777" w:rsidR="00EB13D4" w:rsidRDefault="00EB13D4" w:rsidP="009C383F">
      <w:pPr>
        <w:spacing w:line="260" w:lineRule="atLeast"/>
        <w:rPr>
          <w:szCs w:val="24"/>
          <w:lang w:eastAsia="da-DK"/>
        </w:rPr>
      </w:pPr>
    </w:p>
    <w:p w14:paraId="5B3DEE81" w14:textId="708B8C66" w:rsidR="009C383F" w:rsidRPr="00E570B2" w:rsidRDefault="009C383F" w:rsidP="009C383F">
      <w:pPr>
        <w:spacing w:line="260" w:lineRule="atLeast"/>
        <w:rPr>
          <w:szCs w:val="24"/>
          <w:lang w:eastAsia="da-DK"/>
        </w:rPr>
      </w:pPr>
      <w:r w:rsidRPr="00E570B2">
        <w:rPr>
          <w:szCs w:val="24"/>
          <w:lang w:eastAsia="da-DK"/>
        </w:rPr>
        <w:t>FRT with Submerged Fill</w:t>
      </w:r>
    </w:p>
    <w:p w14:paraId="71F3AF7D" w14:textId="108C7E0F" w:rsidR="009C383F" w:rsidRPr="00E570B2" w:rsidRDefault="009C383F" w:rsidP="009C383F">
      <w:pPr>
        <w:spacing w:line="260" w:lineRule="atLeast"/>
        <w:rPr>
          <w:szCs w:val="24"/>
          <w:lang w:eastAsia="da-DK"/>
        </w:rPr>
      </w:pPr>
      <w:r w:rsidRPr="00E570B2">
        <w:rPr>
          <w:szCs w:val="24"/>
          <w:lang w:eastAsia="da-DK"/>
        </w:rPr>
        <w:t xml:space="preserve">Please see </w:t>
      </w:r>
      <w:r w:rsidR="0091415F">
        <w:rPr>
          <w:szCs w:val="24"/>
          <w:lang w:eastAsia="da-DK"/>
        </w:rPr>
        <w:t>Definition Section XVIII</w:t>
      </w:r>
      <w:r w:rsidRPr="00E570B2">
        <w:rPr>
          <w:szCs w:val="24"/>
          <w:lang w:eastAsia="da-DK"/>
        </w:rPr>
        <w:t xml:space="preserve"> herein for a discussion of this technology.</w:t>
      </w:r>
    </w:p>
    <w:p w14:paraId="74C4E9B8" w14:textId="77777777" w:rsidR="00EB13D4" w:rsidRDefault="00EB13D4" w:rsidP="009C383F">
      <w:pPr>
        <w:spacing w:line="260" w:lineRule="atLeast"/>
        <w:rPr>
          <w:szCs w:val="24"/>
          <w:lang w:eastAsia="da-DK"/>
        </w:rPr>
      </w:pPr>
    </w:p>
    <w:p w14:paraId="2CA04C71" w14:textId="34962748" w:rsidR="009C383F" w:rsidRPr="00EB13D4" w:rsidRDefault="009C383F" w:rsidP="009C383F">
      <w:pPr>
        <w:spacing w:line="260" w:lineRule="atLeast"/>
        <w:rPr>
          <w:b/>
          <w:bCs/>
          <w:szCs w:val="24"/>
          <w:lang w:eastAsia="da-DK"/>
        </w:rPr>
      </w:pPr>
      <w:r w:rsidRPr="00EB13D4">
        <w:rPr>
          <w:b/>
          <w:bCs/>
          <w:szCs w:val="24"/>
          <w:lang w:eastAsia="da-DK"/>
        </w:rPr>
        <w:t>Step 2: Eliminate Technically Infeasible Options</w:t>
      </w:r>
    </w:p>
    <w:p w14:paraId="1CA1529C" w14:textId="77777777" w:rsidR="009C383F" w:rsidRPr="00E570B2" w:rsidRDefault="009C383F" w:rsidP="009C383F">
      <w:pPr>
        <w:spacing w:line="260" w:lineRule="atLeast"/>
        <w:rPr>
          <w:szCs w:val="24"/>
          <w:lang w:eastAsia="da-DK"/>
        </w:rPr>
      </w:pPr>
      <w:r w:rsidRPr="00E570B2">
        <w:rPr>
          <w:szCs w:val="24"/>
          <w:lang w:eastAsia="da-DK"/>
        </w:rPr>
        <w:t>Below, we evaluate the technical feasibility of the VOC emission control technologies determined to be available for Tank #307.</w:t>
      </w:r>
    </w:p>
    <w:p w14:paraId="61E3C129" w14:textId="77777777" w:rsidR="00EB13D4" w:rsidRDefault="00EB13D4" w:rsidP="009C383F">
      <w:pPr>
        <w:spacing w:line="260" w:lineRule="atLeast"/>
        <w:rPr>
          <w:szCs w:val="24"/>
          <w:lang w:eastAsia="da-DK"/>
        </w:rPr>
      </w:pPr>
    </w:p>
    <w:p w14:paraId="73EAF00D" w14:textId="7F6DCEB1" w:rsidR="009C383F" w:rsidRPr="00E570B2" w:rsidRDefault="009C383F" w:rsidP="009C383F">
      <w:pPr>
        <w:spacing w:line="260" w:lineRule="atLeast"/>
        <w:rPr>
          <w:szCs w:val="24"/>
          <w:lang w:eastAsia="da-DK"/>
        </w:rPr>
      </w:pPr>
      <w:r w:rsidRPr="00E570B2">
        <w:rPr>
          <w:szCs w:val="24"/>
          <w:lang w:eastAsia="da-DK"/>
        </w:rPr>
        <w:t>IFR Storage Tank with Vapor Collection System and Control Device</w:t>
      </w:r>
    </w:p>
    <w:p w14:paraId="17082A92" w14:textId="77777777" w:rsidR="009C383F" w:rsidRPr="00E570B2" w:rsidRDefault="009C383F" w:rsidP="009C383F">
      <w:pPr>
        <w:spacing w:line="260" w:lineRule="atLeast"/>
        <w:rPr>
          <w:szCs w:val="24"/>
          <w:lang w:eastAsia="da-DK"/>
        </w:rPr>
      </w:pPr>
      <w:r w:rsidRPr="00E570B2">
        <w:rPr>
          <w:szCs w:val="24"/>
          <w:lang w:eastAsia="da-DK"/>
        </w:rPr>
        <w:t>This option is technically feasible for the tank.</w:t>
      </w:r>
    </w:p>
    <w:p w14:paraId="23A01B95" w14:textId="77777777" w:rsidR="00EB13D4" w:rsidRDefault="00EB13D4" w:rsidP="009C383F">
      <w:pPr>
        <w:spacing w:line="260" w:lineRule="atLeast"/>
        <w:rPr>
          <w:szCs w:val="24"/>
          <w:lang w:eastAsia="da-DK"/>
        </w:rPr>
      </w:pPr>
    </w:p>
    <w:p w14:paraId="2F55E2A8" w14:textId="791E89F9" w:rsidR="009C383F" w:rsidRPr="00E570B2" w:rsidRDefault="009C383F" w:rsidP="009C383F">
      <w:pPr>
        <w:spacing w:line="260" w:lineRule="atLeast"/>
        <w:rPr>
          <w:szCs w:val="24"/>
          <w:lang w:eastAsia="da-DK"/>
        </w:rPr>
      </w:pPr>
      <w:r w:rsidRPr="00E570B2">
        <w:rPr>
          <w:szCs w:val="24"/>
          <w:lang w:eastAsia="da-DK"/>
        </w:rPr>
        <w:t>FRT with Vapor Collection System and Control Device</w:t>
      </w:r>
    </w:p>
    <w:p w14:paraId="0CE502AD" w14:textId="77777777" w:rsidR="009C383F" w:rsidRPr="00E570B2" w:rsidRDefault="009C383F" w:rsidP="009C383F">
      <w:pPr>
        <w:spacing w:line="260" w:lineRule="atLeast"/>
        <w:rPr>
          <w:szCs w:val="24"/>
          <w:lang w:eastAsia="da-DK"/>
        </w:rPr>
      </w:pPr>
      <w:r w:rsidRPr="00E570B2">
        <w:rPr>
          <w:szCs w:val="24"/>
          <w:lang w:eastAsia="da-DK"/>
        </w:rPr>
        <w:t>This option is technically feasible for the tank.</w:t>
      </w:r>
    </w:p>
    <w:p w14:paraId="7D55A99B" w14:textId="77777777" w:rsidR="00EB13D4" w:rsidRDefault="00EB13D4" w:rsidP="009C383F">
      <w:pPr>
        <w:spacing w:line="260" w:lineRule="atLeast"/>
        <w:rPr>
          <w:szCs w:val="24"/>
          <w:lang w:eastAsia="da-DK"/>
        </w:rPr>
      </w:pPr>
    </w:p>
    <w:p w14:paraId="48A470CD" w14:textId="75C5F66D" w:rsidR="009C383F" w:rsidRPr="00E570B2" w:rsidRDefault="009C383F" w:rsidP="009C383F">
      <w:pPr>
        <w:spacing w:line="260" w:lineRule="atLeast"/>
        <w:rPr>
          <w:szCs w:val="24"/>
          <w:lang w:eastAsia="da-DK"/>
        </w:rPr>
      </w:pPr>
      <w:r w:rsidRPr="00E570B2">
        <w:rPr>
          <w:szCs w:val="24"/>
          <w:lang w:eastAsia="da-DK"/>
        </w:rPr>
        <w:t>IFR Storage Tank</w:t>
      </w:r>
    </w:p>
    <w:p w14:paraId="67884D06" w14:textId="77777777" w:rsidR="009C383F" w:rsidRPr="00E570B2" w:rsidRDefault="009C383F" w:rsidP="009C383F">
      <w:pPr>
        <w:spacing w:line="260" w:lineRule="atLeast"/>
        <w:rPr>
          <w:szCs w:val="24"/>
          <w:lang w:eastAsia="da-DK"/>
        </w:rPr>
      </w:pPr>
      <w:r w:rsidRPr="00E570B2">
        <w:rPr>
          <w:szCs w:val="24"/>
          <w:lang w:eastAsia="da-DK"/>
        </w:rPr>
        <w:t>This option is technically feasible for the tank.</w:t>
      </w:r>
    </w:p>
    <w:p w14:paraId="167EA43C" w14:textId="77777777" w:rsidR="00EB13D4" w:rsidRDefault="00EB13D4" w:rsidP="009C383F">
      <w:pPr>
        <w:spacing w:line="260" w:lineRule="atLeast"/>
        <w:rPr>
          <w:szCs w:val="24"/>
          <w:lang w:eastAsia="da-DK"/>
        </w:rPr>
      </w:pPr>
    </w:p>
    <w:p w14:paraId="72FFD63D" w14:textId="6096018A" w:rsidR="009C383F" w:rsidRPr="00E570B2" w:rsidRDefault="009C383F" w:rsidP="009C383F">
      <w:pPr>
        <w:spacing w:line="260" w:lineRule="atLeast"/>
        <w:rPr>
          <w:szCs w:val="24"/>
          <w:lang w:eastAsia="da-DK"/>
        </w:rPr>
      </w:pPr>
      <w:r w:rsidRPr="00E570B2">
        <w:rPr>
          <w:szCs w:val="24"/>
          <w:lang w:eastAsia="da-DK"/>
        </w:rPr>
        <w:t>EFR Storage Tank</w:t>
      </w:r>
    </w:p>
    <w:p w14:paraId="5BCAD40D" w14:textId="77777777" w:rsidR="009C383F" w:rsidRPr="00E570B2" w:rsidRDefault="009C383F" w:rsidP="009C383F">
      <w:pPr>
        <w:spacing w:line="260" w:lineRule="atLeast"/>
        <w:rPr>
          <w:szCs w:val="24"/>
          <w:lang w:eastAsia="da-DK"/>
        </w:rPr>
      </w:pPr>
      <w:r w:rsidRPr="00E570B2">
        <w:rPr>
          <w:szCs w:val="24"/>
          <w:lang w:eastAsia="da-DK"/>
        </w:rPr>
        <w:t>This option is technically feasible for the tank.</w:t>
      </w:r>
    </w:p>
    <w:p w14:paraId="2F81F770" w14:textId="77777777" w:rsidR="00EB13D4" w:rsidRDefault="00EB13D4" w:rsidP="009C383F">
      <w:pPr>
        <w:spacing w:line="260" w:lineRule="atLeast"/>
        <w:rPr>
          <w:szCs w:val="24"/>
          <w:lang w:eastAsia="da-DK"/>
        </w:rPr>
      </w:pPr>
    </w:p>
    <w:p w14:paraId="0F35D429" w14:textId="5AE36491" w:rsidR="009C383F" w:rsidRPr="00E570B2" w:rsidRDefault="009C383F" w:rsidP="009C383F">
      <w:pPr>
        <w:spacing w:line="260" w:lineRule="atLeast"/>
        <w:rPr>
          <w:szCs w:val="24"/>
          <w:lang w:eastAsia="da-DK"/>
        </w:rPr>
      </w:pPr>
      <w:r w:rsidRPr="00E570B2">
        <w:rPr>
          <w:szCs w:val="24"/>
          <w:lang w:eastAsia="da-DK"/>
        </w:rPr>
        <w:t>FRT with Submerged Fill</w:t>
      </w:r>
    </w:p>
    <w:p w14:paraId="1F18EFC7" w14:textId="77777777" w:rsidR="009C383F" w:rsidRPr="00E570B2" w:rsidRDefault="009C383F" w:rsidP="009C383F">
      <w:pPr>
        <w:spacing w:line="260" w:lineRule="atLeast"/>
        <w:rPr>
          <w:szCs w:val="24"/>
          <w:lang w:eastAsia="da-DK"/>
        </w:rPr>
      </w:pPr>
      <w:r w:rsidRPr="00E570B2">
        <w:rPr>
          <w:szCs w:val="24"/>
          <w:lang w:eastAsia="da-DK"/>
        </w:rPr>
        <w:t>Fixed roof with submerged fill is an integral component of the base design and operation of the tank. Therefore, this option is technically feasible for the tank.</w:t>
      </w:r>
    </w:p>
    <w:p w14:paraId="6323438D" w14:textId="77777777" w:rsidR="00EB13D4" w:rsidRDefault="00EB13D4" w:rsidP="009C383F">
      <w:pPr>
        <w:spacing w:line="260" w:lineRule="atLeast"/>
        <w:rPr>
          <w:szCs w:val="24"/>
          <w:lang w:eastAsia="da-DK"/>
        </w:rPr>
      </w:pPr>
    </w:p>
    <w:p w14:paraId="1AB378B1" w14:textId="504EDC00" w:rsidR="009C383F" w:rsidRPr="008C1B09" w:rsidRDefault="009C383F" w:rsidP="009C383F">
      <w:pPr>
        <w:spacing w:line="260" w:lineRule="atLeast"/>
        <w:rPr>
          <w:b/>
          <w:bCs/>
          <w:szCs w:val="24"/>
          <w:lang w:eastAsia="da-DK"/>
        </w:rPr>
      </w:pPr>
      <w:r w:rsidRPr="008C1B09">
        <w:rPr>
          <w:b/>
          <w:bCs/>
          <w:szCs w:val="24"/>
          <w:lang w:eastAsia="da-DK"/>
        </w:rPr>
        <w:t>Step 3: Rank Remaining Control Technologies by Control Effectiveness</w:t>
      </w:r>
    </w:p>
    <w:p w14:paraId="7229D825" w14:textId="77777777" w:rsidR="009C383F" w:rsidRPr="00E570B2" w:rsidRDefault="009C383F" w:rsidP="009C383F">
      <w:pPr>
        <w:spacing w:line="260" w:lineRule="atLeast"/>
        <w:rPr>
          <w:szCs w:val="24"/>
          <w:lang w:eastAsia="da-DK"/>
        </w:rPr>
      </w:pPr>
      <w:r w:rsidRPr="00E570B2">
        <w:rPr>
          <w:szCs w:val="24"/>
          <w:lang w:eastAsia="da-DK"/>
        </w:rPr>
        <w:t xml:space="preserve">The remaining available VOC emission control technologies for the tank are listed below from the highest to lowest potential emission control relative to the emissions unit’s baseline emissions. </w:t>
      </w:r>
    </w:p>
    <w:p w14:paraId="4A55E5F9" w14:textId="409E43B3" w:rsidR="009C383F" w:rsidRPr="00E570B2" w:rsidRDefault="009C383F" w:rsidP="005D0BE0">
      <w:pPr>
        <w:numPr>
          <w:ilvl w:val="0"/>
          <w:numId w:val="126"/>
        </w:numPr>
        <w:spacing w:after="40" w:line="260" w:lineRule="atLeast"/>
        <w:rPr>
          <w:szCs w:val="24"/>
          <w:lang w:eastAsia="da-DK"/>
        </w:rPr>
      </w:pPr>
      <w:r w:rsidRPr="00E570B2">
        <w:rPr>
          <w:szCs w:val="24"/>
          <w:lang w:eastAsia="da-DK"/>
        </w:rPr>
        <w:t>IFR Storage Tank with Vapor Collection System and Control Device;</w:t>
      </w:r>
    </w:p>
    <w:p w14:paraId="5C6455E6" w14:textId="6F2952AD" w:rsidR="009C383F" w:rsidRPr="00E570B2" w:rsidRDefault="009C383F" w:rsidP="005D0BE0">
      <w:pPr>
        <w:numPr>
          <w:ilvl w:val="0"/>
          <w:numId w:val="126"/>
        </w:numPr>
        <w:spacing w:after="40" w:line="260" w:lineRule="atLeast"/>
        <w:rPr>
          <w:szCs w:val="24"/>
          <w:lang w:eastAsia="da-DK"/>
        </w:rPr>
      </w:pPr>
      <w:r w:rsidRPr="00E570B2">
        <w:rPr>
          <w:szCs w:val="24"/>
          <w:lang w:eastAsia="da-DK"/>
        </w:rPr>
        <w:t>FRT with Vapor Collection System and Control Device;</w:t>
      </w:r>
    </w:p>
    <w:p w14:paraId="10404D99" w14:textId="358D48C8" w:rsidR="009C383F" w:rsidRPr="00E570B2" w:rsidRDefault="009C383F" w:rsidP="005D0BE0">
      <w:pPr>
        <w:numPr>
          <w:ilvl w:val="0"/>
          <w:numId w:val="126"/>
        </w:numPr>
        <w:spacing w:after="40" w:line="260" w:lineRule="atLeast"/>
        <w:rPr>
          <w:szCs w:val="24"/>
          <w:lang w:eastAsia="da-DK"/>
        </w:rPr>
      </w:pPr>
      <w:r w:rsidRPr="00E570B2">
        <w:rPr>
          <w:szCs w:val="24"/>
          <w:lang w:eastAsia="da-DK"/>
        </w:rPr>
        <w:t>IFR Storage Tank;</w:t>
      </w:r>
    </w:p>
    <w:p w14:paraId="0DED8F6C" w14:textId="6662D225" w:rsidR="009C383F" w:rsidRPr="00E570B2" w:rsidRDefault="009C383F" w:rsidP="005D0BE0">
      <w:pPr>
        <w:numPr>
          <w:ilvl w:val="0"/>
          <w:numId w:val="126"/>
        </w:numPr>
        <w:spacing w:after="40" w:line="260" w:lineRule="atLeast"/>
        <w:rPr>
          <w:szCs w:val="24"/>
          <w:lang w:eastAsia="da-DK"/>
        </w:rPr>
      </w:pPr>
      <w:r w:rsidRPr="00E570B2">
        <w:rPr>
          <w:szCs w:val="24"/>
          <w:lang w:eastAsia="da-DK"/>
        </w:rPr>
        <w:t>EFR Storage Tank; and</w:t>
      </w:r>
    </w:p>
    <w:p w14:paraId="6DA3D57C" w14:textId="33D7FE25" w:rsidR="009C383F" w:rsidRPr="00E570B2" w:rsidRDefault="009C383F" w:rsidP="005D0BE0">
      <w:pPr>
        <w:numPr>
          <w:ilvl w:val="0"/>
          <w:numId w:val="126"/>
        </w:numPr>
        <w:spacing w:after="40" w:line="260" w:lineRule="atLeast"/>
        <w:rPr>
          <w:szCs w:val="24"/>
          <w:lang w:eastAsia="da-DK"/>
        </w:rPr>
      </w:pPr>
      <w:r w:rsidRPr="00E570B2">
        <w:rPr>
          <w:szCs w:val="24"/>
          <w:lang w:eastAsia="da-DK"/>
        </w:rPr>
        <w:t>FRT with Submerged Fill: this control technology was incorporated into the emissions unit’s baseline emissions because the unit’s design basis incorporates a fixed roof and submerged fill.</w:t>
      </w:r>
    </w:p>
    <w:p w14:paraId="03259763" w14:textId="77777777" w:rsidR="00EB13D4" w:rsidRDefault="00EB13D4" w:rsidP="009C383F">
      <w:pPr>
        <w:spacing w:line="260" w:lineRule="atLeast"/>
        <w:rPr>
          <w:szCs w:val="24"/>
          <w:lang w:eastAsia="da-DK"/>
        </w:rPr>
      </w:pPr>
    </w:p>
    <w:p w14:paraId="4141D92D" w14:textId="347838BE" w:rsidR="009C383F" w:rsidRPr="00EB13D4" w:rsidRDefault="009C383F" w:rsidP="009C383F">
      <w:pPr>
        <w:spacing w:line="260" w:lineRule="atLeast"/>
        <w:rPr>
          <w:b/>
          <w:bCs/>
          <w:szCs w:val="24"/>
          <w:lang w:eastAsia="da-DK"/>
        </w:rPr>
      </w:pPr>
      <w:r w:rsidRPr="00EB13D4">
        <w:rPr>
          <w:b/>
          <w:bCs/>
          <w:szCs w:val="24"/>
          <w:lang w:eastAsia="da-DK"/>
        </w:rPr>
        <w:t>Step 4: Evaluate Most Effective Control Options and Document Results</w:t>
      </w:r>
    </w:p>
    <w:p w14:paraId="1635792E" w14:textId="77777777" w:rsidR="009C383F" w:rsidRPr="00E570B2" w:rsidRDefault="009C383F" w:rsidP="009C383F">
      <w:pPr>
        <w:spacing w:line="260" w:lineRule="atLeast"/>
        <w:rPr>
          <w:szCs w:val="24"/>
          <w:lang w:eastAsia="da-DK"/>
        </w:rPr>
      </w:pPr>
      <w:r w:rsidRPr="00E570B2">
        <w:rPr>
          <w:szCs w:val="24"/>
          <w:lang w:eastAsia="da-DK"/>
        </w:rPr>
        <w:lastRenderedPageBreak/>
        <w:t>Below, we evaluate the cost effectiveness of the installation and operation of the VOC emission control technologies that were determined to be technically feasible for the tank but not already included in its base design.</w:t>
      </w:r>
    </w:p>
    <w:p w14:paraId="71CF302E" w14:textId="77777777" w:rsidR="00EB13D4" w:rsidRDefault="00EB13D4" w:rsidP="009C383F">
      <w:pPr>
        <w:spacing w:line="260" w:lineRule="atLeast"/>
        <w:rPr>
          <w:szCs w:val="24"/>
          <w:lang w:eastAsia="da-DK"/>
        </w:rPr>
      </w:pPr>
    </w:p>
    <w:p w14:paraId="1C76876B" w14:textId="0B2050FA" w:rsidR="009C383F" w:rsidRPr="00E570B2" w:rsidRDefault="009C383F" w:rsidP="009C383F">
      <w:pPr>
        <w:spacing w:line="260" w:lineRule="atLeast"/>
        <w:rPr>
          <w:szCs w:val="24"/>
          <w:lang w:eastAsia="da-DK"/>
        </w:rPr>
      </w:pPr>
      <w:r w:rsidRPr="00E570B2">
        <w:rPr>
          <w:szCs w:val="24"/>
          <w:lang w:eastAsia="da-DK"/>
        </w:rPr>
        <w:t>IFR Storage Tank with Vapor Collection System and Control Device</w:t>
      </w:r>
    </w:p>
    <w:p w14:paraId="0A35E612" w14:textId="77777777" w:rsidR="009C383F" w:rsidRPr="00E570B2" w:rsidRDefault="009C383F" w:rsidP="009C383F">
      <w:pPr>
        <w:spacing w:line="260" w:lineRule="atLeast"/>
        <w:rPr>
          <w:szCs w:val="24"/>
          <w:lang w:eastAsia="da-DK"/>
        </w:rPr>
      </w:pPr>
      <w:r w:rsidRPr="00E570B2">
        <w:rPr>
          <w:szCs w:val="24"/>
          <w:lang w:eastAsia="da-DK"/>
        </w:rPr>
        <w:t>Tank #307 is an existing FRT with a volume capacity of 360,972 gallons. Conversion of this FRT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 would be in the range of $600,000 to $1,300,000 for a retrofit to IFR, and an additional $500,000 to $1,000,000 would be required to install a dedicated thermal oxidizer and associated vapor collection piping, valves, and instrumentation. Annual operating and maintenance costs for the IFR and control system (seal maintenance, inspections, thermal oxidizer fuel and electricity, routine maintenance) are estimated at roughly $50,000 to $200,000 per year.</w:t>
      </w:r>
    </w:p>
    <w:p w14:paraId="69EC51D2" w14:textId="77777777" w:rsidR="00EB13D4" w:rsidRDefault="00EB13D4" w:rsidP="009C383F">
      <w:pPr>
        <w:spacing w:line="260" w:lineRule="atLeast"/>
        <w:rPr>
          <w:szCs w:val="24"/>
          <w:lang w:eastAsia="da-DK"/>
        </w:rPr>
      </w:pPr>
    </w:p>
    <w:p w14:paraId="50C7FDFB" w14:textId="542D5395" w:rsidR="009C383F" w:rsidRPr="00E570B2" w:rsidRDefault="009C383F" w:rsidP="009C383F">
      <w:pPr>
        <w:spacing w:line="260" w:lineRule="atLeast"/>
        <w:rPr>
          <w:szCs w:val="24"/>
          <w:lang w:eastAsia="da-DK"/>
        </w:rPr>
      </w:pPr>
      <w:r w:rsidRPr="00E570B2">
        <w:rPr>
          <w:szCs w:val="24"/>
          <w:lang w:eastAsia="da-DK"/>
        </w:rPr>
        <w:t xml:space="preserve">Given the relatively low incremental VOC reduction (the tank’s fixed roof emissions are calculated at 1.80 </w:t>
      </w:r>
      <w:proofErr w:type="spellStart"/>
      <w:r w:rsidRPr="00E570B2">
        <w:rPr>
          <w:szCs w:val="24"/>
          <w:lang w:eastAsia="da-DK"/>
        </w:rPr>
        <w:t>tpy</w:t>
      </w:r>
      <w:proofErr w:type="spellEnd"/>
      <w:r w:rsidRPr="00E570B2">
        <w:rPr>
          <w:szCs w:val="24"/>
          <w:lang w:eastAsia="da-DK"/>
        </w:rPr>
        <w:t>) and the high capital and ongoing costs above, the implied cost per ton of VOC removed is very high and not economically justified. Therefore, MRL concluded that converting Tank #307 to an IFR with vapor collection and control is not cost effective and has been eliminated from consideration as the maximum air pollution control capability for the tank’s VOC emissions.</w:t>
      </w:r>
    </w:p>
    <w:p w14:paraId="240B747C" w14:textId="77777777" w:rsidR="00EB13D4" w:rsidRDefault="00EB13D4" w:rsidP="009C383F">
      <w:pPr>
        <w:spacing w:line="260" w:lineRule="atLeast"/>
        <w:rPr>
          <w:szCs w:val="24"/>
          <w:lang w:eastAsia="da-DK"/>
        </w:rPr>
      </w:pPr>
    </w:p>
    <w:p w14:paraId="23675DED" w14:textId="6680785C" w:rsidR="009C383F" w:rsidRPr="00E570B2" w:rsidRDefault="009C383F" w:rsidP="009C383F">
      <w:pPr>
        <w:spacing w:line="260" w:lineRule="atLeast"/>
        <w:rPr>
          <w:szCs w:val="24"/>
          <w:lang w:eastAsia="da-DK"/>
        </w:rPr>
      </w:pPr>
      <w:r w:rsidRPr="00E570B2">
        <w:rPr>
          <w:szCs w:val="24"/>
          <w:lang w:eastAsia="da-DK"/>
        </w:rPr>
        <w:t>FRT with Vapor Collection System and Control Device</w:t>
      </w:r>
    </w:p>
    <w:p w14:paraId="4F8B1B79" w14:textId="77777777" w:rsidR="009C383F" w:rsidRPr="00E570B2" w:rsidRDefault="009C383F" w:rsidP="009C383F">
      <w:pPr>
        <w:spacing w:line="260" w:lineRule="atLeast"/>
        <w:rPr>
          <w:szCs w:val="24"/>
          <w:lang w:eastAsia="da-DK"/>
        </w:rPr>
      </w:pPr>
      <w:r w:rsidRPr="00E570B2">
        <w:rPr>
          <w:szCs w:val="24"/>
          <w:lang w:eastAsia="da-DK"/>
        </w:rPr>
        <w:t xml:space="preserve">MRL estimated that the installation of piping, associated equipment (e.g., valves and instrumentation) and a thermal oxidizer to collect and control the tank’s VOC emissions would cost approximately $500,000 to $1,000,000, which is not cost effective in consideration of the 1.80 </w:t>
      </w:r>
      <w:proofErr w:type="spellStart"/>
      <w:r w:rsidRPr="00E570B2">
        <w:rPr>
          <w:szCs w:val="24"/>
          <w:lang w:eastAsia="da-DK"/>
        </w:rPr>
        <w:t>tpy</w:t>
      </w:r>
      <w:proofErr w:type="spellEnd"/>
      <w:r w:rsidRPr="00E570B2">
        <w:rPr>
          <w:szCs w:val="24"/>
          <w:lang w:eastAsia="da-DK"/>
        </w:rPr>
        <w:t xml:space="preserve"> VOC emission rate calculated for a fixed roof version of the tank without any vapor collection system and control device. Additionally, annual operating costs (e.g., fuel, electricity, maintenance labor and maintenance materials) required to operate and maintain the thermal oxidizer would be in the range of $50,000 - $150,000, which make it even less cost-effective. Therefore, MRL eliminated a vapor collection system and control device from consideration as the maximum air pollution control capability for the tank’s VOC emissions.</w:t>
      </w:r>
    </w:p>
    <w:p w14:paraId="46380ACF" w14:textId="77777777" w:rsidR="00EB13D4" w:rsidRDefault="00EB13D4" w:rsidP="009C383F">
      <w:pPr>
        <w:spacing w:line="260" w:lineRule="atLeast"/>
        <w:rPr>
          <w:szCs w:val="24"/>
          <w:lang w:eastAsia="da-DK"/>
        </w:rPr>
      </w:pPr>
    </w:p>
    <w:p w14:paraId="26A9CAA6" w14:textId="6F038A40" w:rsidR="009C383F" w:rsidRPr="00E570B2" w:rsidRDefault="009C383F" w:rsidP="009C383F">
      <w:pPr>
        <w:spacing w:line="260" w:lineRule="atLeast"/>
        <w:rPr>
          <w:szCs w:val="24"/>
          <w:lang w:eastAsia="da-DK"/>
        </w:rPr>
      </w:pPr>
      <w:r w:rsidRPr="00E570B2">
        <w:rPr>
          <w:szCs w:val="24"/>
          <w:lang w:eastAsia="da-DK"/>
        </w:rPr>
        <w:t>IFR Storage Tank</w:t>
      </w:r>
    </w:p>
    <w:p w14:paraId="5AD0060A" w14:textId="3441DE9C" w:rsidR="009C383F" w:rsidRPr="00E570B2" w:rsidRDefault="009C383F" w:rsidP="009C383F">
      <w:pPr>
        <w:spacing w:line="260" w:lineRule="atLeast"/>
        <w:rPr>
          <w:szCs w:val="24"/>
          <w:lang w:eastAsia="da-DK"/>
        </w:rPr>
      </w:pPr>
      <w:r w:rsidRPr="00E570B2">
        <w:rPr>
          <w:szCs w:val="24"/>
          <w:lang w:eastAsia="da-DK"/>
        </w:rPr>
        <w:t xml:space="preserve">MRL estimated that the capital expenditure would be in the range of $600,000 to $1,300,000 for converting the existing FRT #307 to an IFR configuration. Annual operating and maintenance costs for the IFR are estimated at roughly $25,000 to $50,000 per year. In consideration of the 1.80 </w:t>
      </w:r>
      <w:proofErr w:type="spellStart"/>
      <w:r w:rsidRPr="00E570B2">
        <w:rPr>
          <w:szCs w:val="24"/>
          <w:lang w:eastAsia="da-DK"/>
        </w:rPr>
        <w:t>tpy</w:t>
      </w:r>
      <w:proofErr w:type="spellEnd"/>
      <w:r w:rsidRPr="00E570B2">
        <w:rPr>
          <w:szCs w:val="24"/>
          <w:lang w:eastAsia="da-DK"/>
        </w:rPr>
        <w:t xml:space="preserve"> VOC emission rate calculated for a fixed roof version of the tank and the higher costs to install and operate an IFR storage tank, MRL concluded that it would not be cost effective to install an IFR storage tank. Therefore, MRL eliminated an IFR storage tank from consideration as the maximum air pollution control capability for the tank’s VOC emissions.</w:t>
      </w:r>
    </w:p>
    <w:p w14:paraId="0A24205B" w14:textId="77777777" w:rsidR="00EB13D4" w:rsidRDefault="00EB13D4" w:rsidP="009C383F">
      <w:pPr>
        <w:spacing w:line="260" w:lineRule="atLeast"/>
        <w:rPr>
          <w:szCs w:val="24"/>
          <w:lang w:eastAsia="da-DK"/>
        </w:rPr>
      </w:pPr>
    </w:p>
    <w:p w14:paraId="79848F43" w14:textId="26F9F9AF" w:rsidR="009C383F" w:rsidRPr="00E570B2" w:rsidRDefault="009C383F" w:rsidP="009C383F">
      <w:pPr>
        <w:spacing w:line="260" w:lineRule="atLeast"/>
        <w:rPr>
          <w:szCs w:val="24"/>
          <w:lang w:eastAsia="da-DK"/>
        </w:rPr>
      </w:pPr>
      <w:r w:rsidRPr="00E570B2">
        <w:rPr>
          <w:szCs w:val="24"/>
          <w:lang w:eastAsia="da-DK"/>
        </w:rPr>
        <w:t>EFR Storage Tank</w:t>
      </w:r>
    </w:p>
    <w:p w14:paraId="6D78F12D" w14:textId="77777777" w:rsidR="009C383F" w:rsidRPr="00E570B2" w:rsidRDefault="009C383F" w:rsidP="009C383F">
      <w:pPr>
        <w:spacing w:line="260" w:lineRule="atLeast"/>
        <w:rPr>
          <w:szCs w:val="24"/>
          <w:lang w:eastAsia="da-DK"/>
        </w:rPr>
      </w:pPr>
      <w:r w:rsidRPr="00E570B2">
        <w:rPr>
          <w:szCs w:val="24"/>
          <w:lang w:eastAsia="da-DK"/>
        </w:rPr>
        <w:t xml:space="preserve">MRL evaluated conversion of FRT #307 to an EFR and has determined that EFR conversion is not a </w:t>
      </w:r>
      <w:proofErr w:type="gramStart"/>
      <w:r w:rsidRPr="00E570B2">
        <w:rPr>
          <w:szCs w:val="24"/>
          <w:lang w:eastAsia="da-DK"/>
        </w:rPr>
        <w:t>cost effective</w:t>
      </w:r>
      <w:proofErr w:type="gramEnd"/>
      <w:r w:rsidRPr="00E570B2">
        <w:rPr>
          <w:szCs w:val="24"/>
          <w:lang w:eastAsia="da-DK"/>
        </w:rPr>
        <w:t xml:space="preserve"> option for this tank. Conversion to an EFR would require removal or modification of the existing fixed roof (including structural work to support an open top configuration), installation of an external floating roof and associated primary and secondary seals, new roof drains </w:t>
      </w:r>
      <w:r w:rsidRPr="00E570B2">
        <w:rPr>
          <w:szCs w:val="24"/>
          <w:lang w:eastAsia="da-DK"/>
        </w:rPr>
        <w:lastRenderedPageBreak/>
        <w:t>and deck fittings, manways and safety features, and rerouting of liquid and vapor piping and instrumentation. The work also typically involves extensive scaffolding, confined space safety procedures, tank emptying and product transfers during the outage. MRL estimated that preliminary capital costs for converting it to an IFR configuration would be in the range of $600,000 to $1,300,000. Annual operating and maintenance costs for an EFR (seal inspections and replacement, periodic cleaning, routine inspections, recordkeeping) are typically in the range of $15,000 to $50,000 per year.</w:t>
      </w:r>
    </w:p>
    <w:p w14:paraId="2FDEA2D9" w14:textId="77777777" w:rsidR="00EB13D4" w:rsidRDefault="00EB13D4" w:rsidP="009C383F">
      <w:pPr>
        <w:spacing w:line="260" w:lineRule="atLeast"/>
        <w:rPr>
          <w:szCs w:val="24"/>
          <w:lang w:eastAsia="da-DK"/>
        </w:rPr>
      </w:pPr>
    </w:p>
    <w:p w14:paraId="53C944A8" w14:textId="5EEC7202" w:rsidR="009C383F" w:rsidRPr="00E570B2" w:rsidRDefault="009C383F" w:rsidP="009C383F">
      <w:pPr>
        <w:spacing w:line="260" w:lineRule="atLeast"/>
        <w:rPr>
          <w:szCs w:val="24"/>
          <w:lang w:eastAsia="da-DK"/>
        </w:rPr>
      </w:pPr>
      <w:r w:rsidRPr="00E570B2">
        <w:rPr>
          <w:szCs w:val="24"/>
          <w:lang w:eastAsia="da-DK"/>
        </w:rPr>
        <w:t xml:space="preserve">In consideration of the 1.80 </w:t>
      </w:r>
      <w:proofErr w:type="spellStart"/>
      <w:r w:rsidRPr="00E570B2">
        <w:rPr>
          <w:szCs w:val="24"/>
          <w:lang w:eastAsia="da-DK"/>
        </w:rPr>
        <w:t>tpy</w:t>
      </w:r>
      <w:proofErr w:type="spellEnd"/>
      <w:r w:rsidRPr="00E570B2">
        <w:rPr>
          <w:szCs w:val="24"/>
          <w:lang w:eastAsia="da-DK"/>
        </w:rPr>
        <w:t xml:space="preserve"> VOC emission rate calculated for a fixed roof version of the tank and the higher costs to install and operate an EFR storage tank, MRL concluded that it would not be cost effective to install an EFR storage tank. Therefore, MRL eliminated an EFR storage tank from consideration as the maximum air pollution control capability for the tank’s VOC emissions.</w:t>
      </w:r>
    </w:p>
    <w:p w14:paraId="089B090C" w14:textId="77777777" w:rsidR="00EB13D4" w:rsidRDefault="00EB13D4" w:rsidP="009C383F">
      <w:pPr>
        <w:spacing w:line="260" w:lineRule="atLeast"/>
        <w:rPr>
          <w:szCs w:val="24"/>
          <w:lang w:eastAsia="da-DK"/>
        </w:rPr>
      </w:pPr>
    </w:p>
    <w:p w14:paraId="6B5BBDDD" w14:textId="25211C18" w:rsidR="009C383F" w:rsidRPr="00E570B2" w:rsidRDefault="009C383F" w:rsidP="009C383F">
      <w:pPr>
        <w:spacing w:line="260" w:lineRule="atLeast"/>
        <w:rPr>
          <w:szCs w:val="24"/>
          <w:lang w:eastAsia="da-DK"/>
        </w:rPr>
      </w:pPr>
      <w:r w:rsidRPr="00E570B2">
        <w:rPr>
          <w:szCs w:val="24"/>
          <w:lang w:eastAsia="da-DK"/>
        </w:rPr>
        <w:t>FRT with Submerged Fill</w:t>
      </w:r>
    </w:p>
    <w:p w14:paraId="398FC983" w14:textId="77777777" w:rsidR="009C383F" w:rsidRPr="00E570B2" w:rsidRDefault="009C383F" w:rsidP="009C383F">
      <w:pPr>
        <w:spacing w:line="260" w:lineRule="atLeast"/>
        <w:rPr>
          <w:szCs w:val="24"/>
          <w:lang w:eastAsia="da-DK"/>
        </w:rPr>
      </w:pPr>
      <w:r w:rsidRPr="00E570B2">
        <w:rPr>
          <w:szCs w:val="24"/>
          <w:lang w:eastAsia="da-DK"/>
        </w:rPr>
        <w:t>Fixed roof with submerged fill is an integral component of the design and operation of the tank.</w:t>
      </w:r>
    </w:p>
    <w:p w14:paraId="051FF21E" w14:textId="77777777" w:rsidR="00EB13D4" w:rsidRDefault="00EB13D4" w:rsidP="009C383F">
      <w:pPr>
        <w:spacing w:line="260" w:lineRule="atLeast"/>
        <w:rPr>
          <w:szCs w:val="24"/>
          <w:lang w:eastAsia="da-DK"/>
        </w:rPr>
      </w:pPr>
    </w:p>
    <w:p w14:paraId="5C3274BD" w14:textId="35980C6A" w:rsidR="009C383F" w:rsidRPr="00EB13D4" w:rsidRDefault="009C383F" w:rsidP="009C383F">
      <w:pPr>
        <w:spacing w:line="260" w:lineRule="atLeast"/>
        <w:rPr>
          <w:b/>
          <w:bCs/>
          <w:szCs w:val="24"/>
          <w:lang w:eastAsia="da-DK"/>
        </w:rPr>
      </w:pPr>
      <w:r w:rsidRPr="00EB13D4">
        <w:rPr>
          <w:b/>
          <w:bCs/>
          <w:szCs w:val="24"/>
          <w:lang w:eastAsia="da-DK"/>
        </w:rPr>
        <w:t>Step 5: Select Maximum Air Pollution Control Capability</w:t>
      </w:r>
    </w:p>
    <w:p w14:paraId="16B561CF" w14:textId="77777777" w:rsidR="009C383F" w:rsidRDefault="009C383F" w:rsidP="009C383F">
      <w:pPr>
        <w:spacing w:line="260" w:lineRule="atLeast"/>
        <w:rPr>
          <w:szCs w:val="24"/>
          <w:lang w:eastAsia="da-DK"/>
        </w:rPr>
      </w:pPr>
      <w:r w:rsidRPr="00E570B2">
        <w:rPr>
          <w:szCs w:val="24"/>
          <w:lang w:eastAsia="da-DK"/>
        </w:rPr>
        <w:t>MRL determined that the original BACT analysis and determination, i.e., fixed roof with submerged fill, still represents the maximum air pollution control capacity for the VOC emissions from Tank #307. No physical modifications will be made to this tank or its existing control technology.</w:t>
      </w:r>
    </w:p>
    <w:p w14:paraId="5CF20E49" w14:textId="77777777" w:rsidR="00EB13D4" w:rsidRPr="00E570B2" w:rsidRDefault="00EB13D4" w:rsidP="009C383F">
      <w:pPr>
        <w:spacing w:line="260" w:lineRule="atLeast"/>
        <w:rPr>
          <w:szCs w:val="24"/>
          <w:lang w:eastAsia="da-DK"/>
        </w:rPr>
      </w:pPr>
    </w:p>
    <w:p w14:paraId="4776124C" w14:textId="321009A9" w:rsidR="009C383F" w:rsidRPr="00860033" w:rsidRDefault="009C383F" w:rsidP="009C383F">
      <w:pPr>
        <w:spacing w:line="260" w:lineRule="atLeast"/>
        <w:rPr>
          <w:szCs w:val="24"/>
          <w:lang w:eastAsia="da-DK"/>
        </w:rPr>
      </w:pPr>
      <w:r w:rsidRPr="00860033">
        <w:rPr>
          <w:szCs w:val="24"/>
          <w:lang w:eastAsia="da-DK"/>
        </w:rPr>
        <w:t>EXISTING RENEWABLE PRODUCT STORAGE TANK 308</w:t>
      </w:r>
    </w:p>
    <w:p w14:paraId="17A8CE1F" w14:textId="2C8AA351" w:rsidR="009C383F" w:rsidRPr="00860033" w:rsidRDefault="009C383F" w:rsidP="009C383F">
      <w:pPr>
        <w:spacing w:line="260" w:lineRule="atLeast"/>
        <w:rPr>
          <w:szCs w:val="24"/>
          <w:lang w:eastAsia="da-DK"/>
        </w:rPr>
      </w:pPr>
      <w:r w:rsidRPr="00860033">
        <w:rPr>
          <w:szCs w:val="24"/>
          <w:lang w:eastAsia="da-DK"/>
        </w:rPr>
        <w:t>Tank #308 is an existing atmospheric FRT storing renewable kerosene/SAF. MRL intends to use Tank #308 to store a renewable fuel whose vapor pressure will be equal to or less than that of renewable kerosene/SAF. Potential VOC emissions from this tank have been conservatively updated using the vapor pressure of renewable kerosene/SAF, which represents the highest vapor pressure among the candidate fuels</w:t>
      </w:r>
      <w:r w:rsidR="00860033" w:rsidRPr="00860033">
        <w:rPr>
          <w:szCs w:val="24"/>
          <w:lang w:eastAsia="da-DK"/>
        </w:rPr>
        <w:t>.</w:t>
      </w:r>
      <w:r w:rsidRPr="00860033">
        <w:rPr>
          <w:szCs w:val="24"/>
          <w:lang w:eastAsia="da-DK"/>
        </w:rPr>
        <w:t xml:space="preserve"> No physical modifications to the tank are planned. </w:t>
      </w:r>
    </w:p>
    <w:p w14:paraId="160FC73A" w14:textId="77777777" w:rsidR="00860033" w:rsidRPr="00860033" w:rsidRDefault="00860033" w:rsidP="009C383F">
      <w:pPr>
        <w:spacing w:line="260" w:lineRule="atLeast"/>
        <w:rPr>
          <w:szCs w:val="24"/>
          <w:lang w:eastAsia="da-DK"/>
        </w:rPr>
      </w:pPr>
    </w:p>
    <w:p w14:paraId="41F82CF0" w14:textId="3802202E" w:rsidR="009C383F" w:rsidRPr="00860033" w:rsidRDefault="009C383F" w:rsidP="009C383F">
      <w:pPr>
        <w:spacing w:line="260" w:lineRule="atLeast"/>
        <w:rPr>
          <w:szCs w:val="24"/>
          <w:lang w:eastAsia="da-DK"/>
        </w:rPr>
      </w:pPr>
      <w:r w:rsidRPr="00860033">
        <w:rPr>
          <w:szCs w:val="24"/>
          <w:lang w:eastAsia="da-DK"/>
        </w:rPr>
        <w:t xml:space="preserve">The maximum air pollution control capability determination made for this emissions unit pursuant to ARM 17.8.752 is summarized in Table </w:t>
      </w:r>
      <w:r w:rsidR="00860033">
        <w:rPr>
          <w:szCs w:val="24"/>
          <w:lang w:eastAsia="da-DK"/>
        </w:rPr>
        <w:t>III-13</w:t>
      </w:r>
      <w:r w:rsidRPr="00860033">
        <w:rPr>
          <w:szCs w:val="24"/>
          <w:lang w:eastAsia="da-DK"/>
        </w:rPr>
        <w:t xml:space="preserve"> below and the details are presented in the subsequent sections.</w:t>
      </w:r>
    </w:p>
    <w:p w14:paraId="14E4C0E0" w14:textId="45489BFE" w:rsidR="00860033" w:rsidRPr="009E55F7" w:rsidRDefault="00860033" w:rsidP="00860033">
      <w:pPr>
        <w:tabs>
          <w:tab w:val="left" w:pos="720"/>
        </w:tabs>
        <w:spacing w:line="260" w:lineRule="atLeast"/>
        <w:jc w:val="center"/>
        <w:rPr>
          <w:b/>
          <w:bCs/>
          <w:color w:val="000000"/>
          <w:szCs w:val="24"/>
          <w:lang w:eastAsia="da-DK"/>
        </w:rPr>
      </w:pPr>
      <w:r w:rsidRPr="009E55F7">
        <w:rPr>
          <w:b/>
          <w:bCs/>
          <w:color w:val="000000"/>
          <w:szCs w:val="24"/>
          <w:lang w:eastAsia="da-DK"/>
        </w:rPr>
        <w:t>Table III-</w:t>
      </w:r>
      <w:r>
        <w:rPr>
          <w:b/>
          <w:bCs/>
          <w:color w:val="000000"/>
          <w:szCs w:val="24"/>
          <w:lang w:eastAsia="da-DK"/>
        </w:rPr>
        <w:t>13</w:t>
      </w:r>
    </w:p>
    <w:p w14:paraId="26C807A0" w14:textId="31131B54" w:rsidR="00860033" w:rsidRPr="009E55F7" w:rsidRDefault="00860033" w:rsidP="00860033">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#308</w:t>
      </w:r>
    </w:p>
    <w:p w14:paraId="378EA868" w14:textId="77777777" w:rsidR="00860033" w:rsidRPr="009C383F" w:rsidRDefault="00860033" w:rsidP="009C383F">
      <w:pPr>
        <w:spacing w:line="260" w:lineRule="atLeast"/>
        <w:rPr>
          <w:b/>
          <w:bCs/>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2"/>
        <w:gridCol w:w="1530"/>
        <w:gridCol w:w="5310"/>
      </w:tblGrid>
      <w:tr w:rsidR="00860033" w:rsidRPr="00860033" w14:paraId="0852190E" w14:textId="77777777" w:rsidTr="00A9008F">
        <w:trPr>
          <w:trHeight w:val="432"/>
          <w:tblHeader/>
        </w:trPr>
        <w:tc>
          <w:tcPr>
            <w:tcW w:w="242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20493987" w14:textId="77777777" w:rsidR="00860033" w:rsidRPr="00AD3518" w:rsidRDefault="00860033" w:rsidP="00860033">
            <w:pPr>
              <w:spacing w:line="260" w:lineRule="atLeast"/>
              <w:jc w:val="center"/>
              <w:rPr>
                <w:color w:val="000000" w:themeColor="text1"/>
                <w:sz w:val="22"/>
                <w:lang w:eastAsia="da-DK"/>
              </w:rPr>
            </w:pPr>
            <w:r w:rsidRPr="00AD3518">
              <w:rPr>
                <w:b/>
                <w:bCs/>
                <w:color w:val="000000" w:themeColor="text1"/>
                <w:sz w:val="22"/>
                <w:lang w:eastAsia="da-DK"/>
              </w:rPr>
              <w:t>Emissions Unit</w:t>
            </w:r>
          </w:p>
        </w:tc>
        <w:tc>
          <w:tcPr>
            <w:tcW w:w="153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3430C337" w14:textId="77777777" w:rsidR="00860033" w:rsidRPr="00AD3518" w:rsidRDefault="00860033" w:rsidP="00860033">
            <w:pPr>
              <w:spacing w:line="260" w:lineRule="atLeast"/>
              <w:jc w:val="center"/>
              <w:rPr>
                <w:color w:val="000000" w:themeColor="text1"/>
                <w:sz w:val="22"/>
                <w:lang w:eastAsia="da-DK"/>
              </w:rPr>
            </w:pPr>
            <w:r w:rsidRPr="00AD3518">
              <w:rPr>
                <w:b/>
                <w:bCs/>
                <w:color w:val="000000" w:themeColor="text1"/>
                <w:sz w:val="22"/>
                <w:lang w:eastAsia="da-DK"/>
              </w:rPr>
              <w:t>Pollutant</w:t>
            </w:r>
          </w:p>
        </w:tc>
        <w:tc>
          <w:tcPr>
            <w:tcW w:w="531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4DBDE048" w14:textId="77777777" w:rsidR="00860033" w:rsidRPr="00AD3518" w:rsidRDefault="00860033" w:rsidP="00860033">
            <w:pPr>
              <w:spacing w:line="260" w:lineRule="atLeast"/>
              <w:jc w:val="center"/>
              <w:rPr>
                <w:color w:val="000000" w:themeColor="text1"/>
                <w:sz w:val="22"/>
                <w:lang w:eastAsia="da-DK"/>
              </w:rPr>
            </w:pPr>
            <w:r w:rsidRPr="00AD3518">
              <w:rPr>
                <w:b/>
                <w:bCs/>
                <w:color w:val="000000" w:themeColor="text1"/>
                <w:sz w:val="22"/>
                <w:lang w:eastAsia="da-DK"/>
              </w:rPr>
              <w:t>Control Technology/Practice</w:t>
            </w:r>
          </w:p>
        </w:tc>
      </w:tr>
      <w:tr w:rsidR="00860033" w:rsidRPr="00860033" w14:paraId="18D191A6" w14:textId="77777777" w:rsidTr="00A9008F">
        <w:trPr>
          <w:trHeight w:val="432"/>
        </w:trPr>
        <w:tc>
          <w:tcPr>
            <w:tcW w:w="2422" w:type="dxa"/>
            <w:tcBorders>
              <w:top w:val="single" w:sz="6" w:space="0" w:color="000000"/>
              <w:left w:val="single" w:sz="6" w:space="0" w:color="000000"/>
              <w:bottom w:val="single" w:sz="6" w:space="0" w:color="000000"/>
              <w:right w:val="single" w:sz="4" w:space="0" w:color="auto"/>
            </w:tcBorders>
            <w:vAlign w:val="center"/>
          </w:tcPr>
          <w:p w14:paraId="5097DAF8" w14:textId="77777777" w:rsidR="00860033" w:rsidRPr="00AD3518" w:rsidRDefault="00860033" w:rsidP="00860033">
            <w:pPr>
              <w:spacing w:line="260" w:lineRule="atLeast"/>
              <w:jc w:val="center"/>
              <w:rPr>
                <w:sz w:val="22"/>
                <w:lang w:eastAsia="da-DK"/>
              </w:rPr>
            </w:pPr>
            <w:r w:rsidRPr="00AD3518">
              <w:rPr>
                <w:sz w:val="22"/>
                <w:lang w:eastAsia="da-DK"/>
              </w:rPr>
              <w:t>Existing Tank #308</w:t>
            </w:r>
          </w:p>
        </w:tc>
        <w:tc>
          <w:tcPr>
            <w:tcW w:w="1530" w:type="dxa"/>
            <w:tcBorders>
              <w:top w:val="single" w:sz="6" w:space="0" w:color="000000"/>
              <w:left w:val="single" w:sz="4" w:space="0" w:color="auto"/>
              <w:bottom w:val="single" w:sz="6" w:space="0" w:color="auto"/>
              <w:right w:val="single" w:sz="4" w:space="0" w:color="auto"/>
            </w:tcBorders>
            <w:vAlign w:val="center"/>
            <w:hideMark/>
          </w:tcPr>
          <w:p w14:paraId="6CB82E5D" w14:textId="77777777" w:rsidR="00860033" w:rsidRPr="00AD3518" w:rsidRDefault="00860033" w:rsidP="00860033">
            <w:pPr>
              <w:spacing w:line="260" w:lineRule="atLeast"/>
              <w:jc w:val="center"/>
              <w:rPr>
                <w:sz w:val="22"/>
                <w:lang w:eastAsia="da-DK"/>
              </w:rPr>
            </w:pPr>
            <w:r w:rsidRPr="00AD3518">
              <w:rPr>
                <w:sz w:val="22"/>
                <w:lang w:eastAsia="da-DK"/>
              </w:rPr>
              <w:t>VOC</w:t>
            </w:r>
          </w:p>
        </w:tc>
        <w:tc>
          <w:tcPr>
            <w:tcW w:w="5310" w:type="dxa"/>
            <w:tcBorders>
              <w:top w:val="single" w:sz="4" w:space="0" w:color="auto"/>
              <w:left w:val="single" w:sz="4" w:space="0" w:color="auto"/>
              <w:bottom w:val="single" w:sz="6" w:space="0" w:color="auto"/>
              <w:right w:val="single" w:sz="6" w:space="0" w:color="auto"/>
            </w:tcBorders>
            <w:vAlign w:val="center"/>
          </w:tcPr>
          <w:p w14:paraId="70D7908E" w14:textId="77777777" w:rsidR="00860033" w:rsidRPr="00AD3518" w:rsidRDefault="00860033" w:rsidP="00860033">
            <w:pPr>
              <w:spacing w:line="260" w:lineRule="atLeast"/>
              <w:jc w:val="center"/>
              <w:rPr>
                <w:color w:val="FF0000"/>
                <w:sz w:val="22"/>
                <w:lang w:eastAsia="da-DK"/>
              </w:rPr>
            </w:pPr>
            <w:r w:rsidRPr="00AD3518">
              <w:rPr>
                <w:sz w:val="22"/>
                <w:lang w:eastAsia="da-DK"/>
              </w:rPr>
              <w:t>Vertical fixed roof with submerged filling</w:t>
            </w:r>
          </w:p>
        </w:tc>
      </w:tr>
    </w:tbl>
    <w:p w14:paraId="119FCD6E" w14:textId="77777777" w:rsidR="00860033" w:rsidRDefault="00860033" w:rsidP="009C383F">
      <w:pPr>
        <w:spacing w:line="260" w:lineRule="atLeast"/>
        <w:rPr>
          <w:b/>
          <w:bCs/>
          <w:szCs w:val="24"/>
          <w:lang w:eastAsia="da-DK"/>
        </w:rPr>
      </w:pPr>
    </w:p>
    <w:p w14:paraId="2A51C039" w14:textId="3A98A6A4" w:rsidR="009C383F" w:rsidRPr="009C383F" w:rsidRDefault="009C383F" w:rsidP="009C383F">
      <w:pPr>
        <w:spacing w:line="260" w:lineRule="atLeast"/>
        <w:rPr>
          <w:b/>
          <w:bCs/>
          <w:szCs w:val="24"/>
          <w:lang w:eastAsia="da-DK"/>
        </w:rPr>
      </w:pPr>
      <w:r w:rsidRPr="009C383F">
        <w:rPr>
          <w:b/>
          <w:bCs/>
          <w:szCs w:val="24"/>
          <w:lang w:eastAsia="da-DK"/>
        </w:rPr>
        <w:t>Volatile Organic Compounds</w:t>
      </w:r>
    </w:p>
    <w:p w14:paraId="1D482500" w14:textId="77777777" w:rsidR="009C383F" w:rsidRPr="00860033" w:rsidRDefault="009C383F" w:rsidP="009C383F">
      <w:pPr>
        <w:spacing w:line="260" w:lineRule="atLeast"/>
        <w:rPr>
          <w:szCs w:val="24"/>
          <w:lang w:eastAsia="da-DK"/>
        </w:rPr>
      </w:pPr>
      <w:r w:rsidRPr="00860033">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2CD3F807" w14:textId="77777777" w:rsidR="00860033" w:rsidRDefault="00860033" w:rsidP="009C383F">
      <w:pPr>
        <w:spacing w:line="260" w:lineRule="atLeast"/>
        <w:rPr>
          <w:szCs w:val="24"/>
          <w:lang w:eastAsia="da-DK"/>
        </w:rPr>
      </w:pPr>
    </w:p>
    <w:p w14:paraId="73C01FC1" w14:textId="1CD4DAA0" w:rsidR="009C383F" w:rsidRPr="00860033" w:rsidRDefault="009C383F" w:rsidP="009C383F">
      <w:pPr>
        <w:spacing w:line="260" w:lineRule="atLeast"/>
        <w:rPr>
          <w:szCs w:val="24"/>
          <w:lang w:eastAsia="da-DK"/>
        </w:rPr>
      </w:pPr>
      <w:r w:rsidRPr="00860033">
        <w:rPr>
          <w:szCs w:val="24"/>
          <w:lang w:eastAsia="da-DK"/>
        </w:rPr>
        <w:t>The storage tank is not subject to an NSPS or NESHAP VOC emission standard.</w:t>
      </w:r>
    </w:p>
    <w:p w14:paraId="2CBD7368" w14:textId="77777777" w:rsidR="00860033" w:rsidRDefault="00860033" w:rsidP="009C383F">
      <w:pPr>
        <w:spacing w:line="260" w:lineRule="atLeast"/>
        <w:rPr>
          <w:szCs w:val="24"/>
          <w:lang w:eastAsia="da-DK"/>
        </w:rPr>
      </w:pPr>
    </w:p>
    <w:p w14:paraId="2C8F1624" w14:textId="264B6746" w:rsidR="009C383F" w:rsidRPr="00A53CD1" w:rsidRDefault="009C383F" w:rsidP="009C383F">
      <w:pPr>
        <w:spacing w:line="260" w:lineRule="atLeast"/>
        <w:rPr>
          <w:b/>
          <w:bCs/>
          <w:szCs w:val="24"/>
          <w:lang w:eastAsia="da-DK"/>
        </w:rPr>
      </w:pPr>
      <w:r w:rsidRPr="00A53CD1">
        <w:rPr>
          <w:b/>
          <w:bCs/>
          <w:szCs w:val="24"/>
          <w:lang w:eastAsia="da-DK"/>
        </w:rPr>
        <w:t>Step 1: Identify Control Technologies</w:t>
      </w:r>
    </w:p>
    <w:p w14:paraId="085133A1" w14:textId="77777777" w:rsidR="009C383F" w:rsidRPr="00860033" w:rsidRDefault="009C383F" w:rsidP="009C383F">
      <w:pPr>
        <w:spacing w:line="260" w:lineRule="atLeast"/>
        <w:rPr>
          <w:szCs w:val="24"/>
          <w:lang w:eastAsia="da-DK"/>
        </w:rPr>
      </w:pPr>
      <w:r w:rsidRPr="00860033">
        <w:rPr>
          <w:szCs w:val="24"/>
          <w:lang w:eastAsia="da-DK"/>
        </w:rPr>
        <w:t>The following are available VOC emission control technologies for Tank #308.</w:t>
      </w:r>
    </w:p>
    <w:p w14:paraId="2E366515" w14:textId="4E2A511B" w:rsidR="009C383F" w:rsidRPr="00860033" w:rsidRDefault="009C383F" w:rsidP="005D0BE0">
      <w:pPr>
        <w:numPr>
          <w:ilvl w:val="0"/>
          <w:numId w:val="126"/>
        </w:numPr>
        <w:spacing w:after="40" w:line="260" w:lineRule="atLeast"/>
        <w:rPr>
          <w:szCs w:val="24"/>
          <w:lang w:eastAsia="da-DK"/>
        </w:rPr>
      </w:pPr>
      <w:r w:rsidRPr="00860033">
        <w:rPr>
          <w:szCs w:val="24"/>
          <w:lang w:eastAsia="da-DK"/>
        </w:rPr>
        <w:t>IFR Storage Tank with Vapor Collection System and Control Device;</w:t>
      </w:r>
    </w:p>
    <w:p w14:paraId="77D095F1" w14:textId="7E4A9C1A" w:rsidR="009C383F" w:rsidRPr="00860033" w:rsidRDefault="009C383F" w:rsidP="005D0BE0">
      <w:pPr>
        <w:numPr>
          <w:ilvl w:val="0"/>
          <w:numId w:val="126"/>
        </w:numPr>
        <w:spacing w:after="40" w:line="260" w:lineRule="atLeast"/>
        <w:rPr>
          <w:szCs w:val="24"/>
          <w:lang w:eastAsia="da-DK"/>
        </w:rPr>
      </w:pPr>
      <w:r w:rsidRPr="00860033">
        <w:rPr>
          <w:szCs w:val="24"/>
          <w:lang w:eastAsia="da-DK"/>
        </w:rPr>
        <w:lastRenderedPageBreak/>
        <w:t>FRT with Vapor Collection System and Control Device;</w:t>
      </w:r>
    </w:p>
    <w:p w14:paraId="18152B0D" w14:textId="149438A4" w:rsidR="009C383F" w:rsidRPr="00860033" w:rsidRDefault="009C383F" w:rsidP="005D0BE0">
      <w:pPr>
        <w:numPr>
          <w:ilvl w:val="0"/>
          <w:numId w:val="126"/>
        </w:numPr>
        <w:spacing w:after="40" w:line="260" w:lineRule="atLeast"/>
        <w:rPr>
          <w:szCs w:val="24"/>
          <w:lang w:eastAsia="da-DK"/>
        </w:rPr>
      </w:pPr>
      <w:r w:rsidRPr="00860033">
        <w:rPr>
          <w:szCs w:val="24"/>
          <w:lang w:eastAsia="da-DK"/>
        </w:rPr>
        <w:t>IFR Storage Tank;</w:t>
      </w:r>
    </w:p>
    <w:p w14:paraId="7F2145CB" w14:textId="62061DC7" w:rsidR="009C383F" w:rsidRPr="00860033" w:rsidRDefault="009C383F" w:rsidP="005D0BE0">
      <w:pPr>
        <w:numPr>
          <w:ilvl w:val="0"/>
          <w:numId w:val="126"/>
        </w:numPr>
        <w:spacing w:after="40" w:line="260" w:lineRule="atLeast"/>
        <w:rPr>
          <w:szCs w:val="24"/>
          <w:lang w:eastAsia="da-DK"/>
        </w:rPr>
      </w:pPr>
      <w:r w:rsidRPr="00860033">
        <w:rPr>
          <w:szCs w:val="24"/>
          <w:lang w:eastAsia="da-DK"/>
        </w:rPr>
        <w:t>EFR Storage Tank; and</w:t>
      </w:r>
    </w:p>
    <w:p w14:paraId="3A7F862A" w14:textId="6D168219" w:rsidR="009C383F" w:rsidRPr="00860033" w:rsidRDefault="009C383F" w:rsidP="005D0BE0">
      <w:pPr>
        <w:numPr>
          <w:ilvl w:val="0"/>
          <w:numId w:val="126"/>
        </w:numPr>
        <w:spacing w:after="40" w:line="260" w:lineRule="atLeast"/>
        <w:rPr>
          <w:szCs w:val="24"/>
          <w:lang w:eastAsia="da-DK"/>
        </w:rPr>
      </w:pPr>
      <w:r w:rsidRPr="00860033">
        <w:rPr>
          <w:szCs w:val="24"/>
          <w:lang w:eastAsia="da-DK"/>
        </w:rPr>
        <w:t>FRT with Submerged Fill.</w:t>
      </w:r>
    </w:p>
    <w:p w14:paraId="494AD831" w14:textId="77777777" w:rsidR="009C383F" w:rsidRPr="00860033" w:rsidRDefault="009C383F" w:rsidP="009C383F">
      <w:pPr>
        <w:spacing w:line="260" w:lineRule="atLeast"/>
        <w:rPr>
          <w:szCs w:val="24"/>
          <w:lang w:eastAsia="da-DK"/>
        </w:rPr>
      </w:pPr>
      <w:r w:rsidRPr="00860033">
        <w:rPr>
          <w:szCs w:val="24"/>
          <w:lang w:eastAsia="da-DK"/>
        </w:rPr>
        <w:t>Below, these technologies are generally described.</w:t>
      </w:r>
    </w:p>
    <w:p w14:paraId="76A7F9CE" w14:textId="77777777" w:rsidR="00860033" w:rsidRDefault="00860033" w:rsidP="009C383F">
      <w:pPr>
        <w:spacing w:line="260" w:lineRule="atLeast"/>
        <w:rPr>
          <w:szCs w:val="24"/>
          <w:lang w:eastAsia="da-DK"/>
        </w:rPr>
      </w:pPr>
    </w:p>
    <w:p w14:paraId="5754AEF5" w14:textId="61C6E4FB" w:rsidR="009C383F" w:rsidRPr="00860033" w:rsidRDefault="009C383F" w:rsidP="009C383F">
      <w:pPr>
        <w:spacing w:line="260" w:lineRule="atLeast"/>
        <w:rPr>
          <w:szCs w:val="24"/>
          <w:lang w:eastAsia="da-DK"/>
        </w:rPr>
      </w:pPr>
      <w:r w:rsidRPr="00860033">
        <w:rPr>
          <w:szCs w:val="24"/>
          <w:lang w:eastAsia="da-DK"/>
        </w:rPr>
        <w:t>IFR Storage Tank with Vapor Collection System and Control Device</w:t>
      </w:r>
    </w:p>
    <w:p w14:paraId="66C8E111" w14:textId="4FA5910B" w:rsidR="009C383F" w:rsidRPr="00860033" w:rsidRDefault="009C383F" w:rsidP="009C383F">
      <w:pPr>
        <w:spacing w:line="260" w:lineRule="atLeast"/>
        <w:rPr>
          <w:szCs w:val="24"/>
          <w:lang w:eastAsia="da-DK"/>
        </w:rPr>
      </w:pPr>
      <w:r w:rsidRPr="00860033">
        <w:rPr>
          <w:szCs w:val="24"/>
          <w:lang w:eastAsia="da-DK"/>
        </w:rPr>
        <w:t xml:space="preserve">Please see </w:t>
      </w:r>
      <w:r w:rsidR="0091415F">
        <w:rPr>
          <w:szCs w:val="24"/>
          <w:lang w:eastAsia="da-DK"/>
        </w:rPr>
        <w:t>Definition Section XIV</w:t>
      </w:r>
      <w:r w:rsidRPr="00860033">
        <w:rPr>
          <w:szCs w:val="24"/>
          <w:lang w:eastAsia="da-DK"/>
        </w:rPr>
        <w:t xml:space="preserve"> herein for a discussion of this technology.</w:t>
      </w:r>
    </w:p>
    <w:p w14:paraId="6E5D3192" w14:textId="77777777" w:rsidR="00860033" w:rsidRDefault="00860033" w:rsidP="009C383F">
      <w:pPr>
        <w:spacing w:line="260" w:lineRule="atLeast"/>
        <w:rPr>
          <w:szCs w:val="24"/>
          <w:lang w:eastAsia="da-DK"/>
        </w:rPr>
      </w:pPr>
    </w:p>
    <w:p w14:paraId="436F30E0" w14:textId="03EE2325" w:rsidR="009C383F" w:rsidRPr="00860033" w:rsidRDefault="009C383F" w:rsidP="009C383F">
      <w:pPr>
        <w:spacing w:line="260" w:lineRule="atLeast"/>
        <w:rPr>
          <w:szCs w:val="24"/>
          <w:lang w:eastAsia="da-DK"/>
        </w:rPr>
      </w:pPr>
      <w:r w:rsidRPr="00860033">
        <w:rPr>
          <w:szCs w:val="24"/>
          <w:lang w:eastAsia="da-DK"/>
        </w:rPr>
        <w:t>FRT with Vapor Collection System and Control Device</w:t>
      </w:r>
    </w:p>
    <w:p w14:paraId="1BB2EA34" w14:textId="6B446C06" w:rsidR="009C383F" w:rsidRPr="00860033" w:rsidRDefault="009C383F" w:rsidP="009C383F">
      <w:pPr>
        <w:spacing w:line="260" w:lineRule="atLeast"/>
        <w:rPr>
          <w:szCs w:val="24"/>
          <w:lang w:eastAsia="da-DK"/>
        </w:rPr>
      </w:pPr>
      <w:r w:rsidRPr="00860033">
        <w:rPr>
          <w:szCs w:val="24"/>
          <w:lang w:eastAsia="da-DK"/>
        </w:rPr>
        <w:t xml:space="preserve">Please see </w:t>
      </w:r>
      <w:r w:rsidR="0091415F">
        <w:rPr>
          <w:szCs w:val="24"/>
          <w:lang w:eastAsia="da-DK"/>
        </w:rPr>
        <w:t>Definition Section XV</w:t>
      </w:r>
      <w:r w:rsidRPr="00860033">
        <w:rPr>
          <w:szCs w:val="24"/>
          <w:lang w:eastAsia="da-DK"/>
        </w:rPr>
        <w:t xml:space="preserve"> herein for a discussion of this technology.</w:t>
      </w:r>
    </w:p>
    <w:p w14:paraId="2521CD7C" w14:textId="77777777" w:rsidR="00860033" w:rsidRDefault="00860033" w:rsidP="009C383F">
      <w:pPr>
        <w:spacing w:line="260" w:lineRule="atLeast"/>
        <w:rPr>
          <w:szCs w:val="24"/>
          <w:lang w:eastAsia="da-DK"/>
        </w:rPr>
      </w:pPr>
    </w:p>
    <w:p w14:paraId="39CF84CA" w14:textId="2D648279" w:rsidR="009C383F" w:rsidRPr="00860033" w:rsidRDefault="009C383F" w:rsidP="009C383F">
      <w:pPr>
        <w:spacing w:line="260" w:lineRule="atLeast"/>
        <w:rPr>
          <w:szCs w:val="24"/>
          <w:lang w:eastAsia="da-DK"/>
        </w:rPr>
      </w:pPr>
      <w:r w:rsidRPr="00860033">
        <w:rPr>
          <w:szCs w:val="24"/>
          <w:lang w:eastAsia="da-DK"/>
        </w:rPr>
        <w:t xml:space="preserve">IFR Storage Tank </w:t>
      </w:r>
    </w:p>
    <w:p w14:paraId="69260030" w14:textId="5235227F" w:rsidR="009C383F" w:rsidRPr="00860033" w:rsidRDefault="009C383F" w:rsidP="009C383F">
      <w:pPr>
        <w:spacing w:line="260" w:lineRule="atLeast"/>
        <w:rPr>
          <w:szCs w:val="24"/>
          <w:lang w:eastAsia="da-DK"/>
        </w:rPr>
      </w:pPr>
      <w:r w:rsidRPr="00860033">
        <w:rPr>
          <w:szCs w:val="24"/>
          <w:lang w:eastAsia="da-DK"/>
        </w:rPr>
        <w:t xml:space="preserve">Please see </w:t>
      </w:r>
      <w:r w:rsidR="0091415F">
        <w:rPr>
          <w:szCs w:val="24"/>
          <w:lang w:eastAsia="da-DK"/>
        </w:rPr>
        <w:t xml:space="preserve">Definition Section XVI </w:t>
      </w:r>
      <w:r w:rsidRPr="00860033">
        <w:rPr>
          <w:szCs w:val="24"/>
          <w:lang w:eastAsia="da-DK"/>
        </w:rPr>
        <w:t>herein for a discussion of this technology.</w:t>
      </w:r>
    </w:p>
    <w:p w14:paraId="37D4A725" w14:textId="77777777" w:rsidR="00860033" w:rsidRDefault="00860033" w:rsidP="009C383F">
      <w:pPr>
        <w:spacing w:line="260" w:lineRule="atLeast"/>
        <w:rPr>
          <w:szCs w:val="24"/>
          <w:lang w:eastAsia="da-DK"/>
        </w:rPr>
      </w:pPr>
    </w:p>
    <w:p w14:paraId="71E2243A" w14:textId="3BEA7A59" w:rsidR="009C383F" w:rsidRPr="00860033" w:rsidRDefault="009C383F" w:rsidP="009C383F">
      <w:pPr>
        <w:spacing w:line="260" w:lineRule="atLeast"/>
        <w:rPr>
          <w:szCs w:val="24"/>
          <w:lang w:eastAsia="da-DK"/>
        </w:rPr>
      </w:pPr>
      <w:r w:rsidRPr="00860033">
        <w:rPr>
          <w:szCs w:val="24"/>
          <w:lang w:eastAsia="da-DK"/>
        </w:rPr>
        <w:t xml:space="preserve">EFR Storage Tank </w:t>
      </w:r>
    </w:p>
    <w:p w14:paraId="0B94A967" w14:textId="7ECC9E05" w:rsidR="009C383F" w:rsidRPr="00860033" w:rsidRDefault="009C383F" w:rsidP="009C383F">
      <w:pPr>
        <w:spacing w:line="260" w:lineRule="atLeast"/>
        <w:rPr>
          <w:szCs w:val="24"/>
          <w:lang w:eastAsia="da-DK"/>
        </w:rPr>
      </w:pPr>
      <w:r w:rsidRPr="00860033">
        <w:rPr>
          <w:szCs w:val="24"/>
          <w:lang w:eastAsia="da-DK"/>
        </w:rPr>
        <w:t xml:space="preserve">Please see </w:t>
      </w:r>
      <w:r w:rsidR="0091415F">
        <w:rPr>
          <w:szCs w:val="24"/>
          <w:lang w:eastAsia="da-DK"/>
        </w:rPr>
        <w:t>Definition Section XVII</w:t>
      </w:r>
      <w:r w:rsidRPr="00860033">
        <w:rPr>
          <w:szCs w:val="24"/>
          <w:lang w:eastAsia="da-DK"/>
        </w:rPr>
        <w:t xml:space="preserve"> herein for a discussion of this technology.</w:t>
      </w:r>
    </w:p>
    <w:p w14:paraId="195713B8" w14:textId="77777777" w:rsidR="00860033" w:rsidRDefault="00860033" w:rsidP="009C383F">
      <w:pPr>
        <w:spacing w:line="260" w:lineRule="atLeast"/>
        <w:rPr>
          <w:szCs w:val="24"/>
          <w:lang w:eastAsia="da-DK"/>
        </w:rPr>
      </w:pPr>
    </w:p>
    <w:p w14:paraId="61339049" w14:textId="05702FE8" w:rsidR="009C383F" w:rsidRPr="00860033" w:rsidRDefault="009C383F" w:rsidP="009C383F">
      <w:pPr>
        <w:spacing w:line="260" w:lineRule="atLeast"/>
        <w:rPr>
          <w:szCs w:val="24"/>
          <w:lang w:eastAsia="da-DK"/>
        </w:rPr>
      </w:pPr>
      <w:r w:rsidRPr="00860033">
        <w:rPr>
          <w:szCs w:val="24"/>
          <w:lang w:eastAsia="da-DK"/>
        </w:rPr>
        <w:t>FRT with Submerged Fill</w:t>
      </w:r>
    </w:p>
    <w:p w14:paraId="12331F62" w14:textId="44055D5B" w:rsidR="009C383F" w:rsidRPr="00860033" w:rsidRDefault="009C383F" w:rsidP="009C383F">
      <w:pPr>
        <w:spacing w:line="260" w:lineRule="atLeast"/>
        <w:rPr>
          <w:szCs w:val="24"/>
          <w:lang w:eastAsia="da-DK"/>
        </w:rPr>
      </w:pPr>
      <w:r w:rsidRPr="00860033">
        <w:rPr>
          <w:szCs w:val="24"/>
          <w:lang w:eastAsia="da-DK"/>
        </w:rPr>
        <w:t xml:space="preserve">Please see </w:t>
      </w:r>
      <w:r w:rsidR="0091415F">
        <w:rPr>
          <w:szCs w:val="24"/>
          <w:lang w:eastAsia="da-DK"/>
        </w:rPr>
        <w:t>Definition Section XVIII</w:t>
      </w:r>
      <w:r w:rsidRPr="00860033">
        <w:rPr>
          <w:szCs w:val="24"/>
          <w:lang w:eastAsia="da-DK"/>
        </w:rPr>
        <w:t xml:space="preserve"> herein for a discussion of this technology.</w:t>
      </w:r>
    </w:p>
    <w:p w14:paraId="51A29082" w14:textId="77777777" w:rsidR="00860033" w:rsidRDefault="00860033" w:rsidP="009C383F">
      <w:pPr>
        <w:spacing w:line="260" w:lineRule="atLeast"/>
        <w:rPr>
          <w:szCs w:val="24"/>
          <w:lang w:eastAsia="da-DK"/>
        </w:rPr>
      </w:pPr>
    </w:p>
    <w:p w14:paraId="4E47A46E" w14:textId="4A67A6A0" w:rsidR="009C383F" w:rsidRPr="0091415F" w:rsidRDefault="009C383F" w:rsidP="009C383F">
      <w:pPr>
        <w:spacing w:line="260" w:lineRule="atLeast"/>
        <w:rPr>
          <w:b/>
          <w:bCs/>
          <w:szCs w:val="24"/>
          <w:lang w:eastAsia="da-DK"/>
        </w:rPr>
      </w:pPr>
      <w:r w:rsidRPr="0091415F">
        <w:rPr>
          <w:b/>
          <w:bCs/>
          <w:szCs w:val="24"/>
          <w:lang w:eastAsia="da-DK"/>
        </w:rPr>
        <w:t>Step 2: Eliminate Technically Infeasible Options</w:t>
      </w:r>
    </w:p>
    <w:p w14:paraId="2D7BE1C9" w14:textId="77777777" w:rsidR="009C383F" w:rsidRPr="00860033" w:rsidRDefault="009C383F" w:rsidP="009C383F">
      <w:pPr>
        <w:spacing w:line="260" w:lineRule="atLeast"/>
        <w:rPr>
          <w:szCs w:val="24"/>
          <w:lang w:eastAsia="da-DK"/>
        </w:rPr>
      </w:pPr>
      <w:r w:rsidRPr="00860033">
        <w:rPr>
          <w:szCs w:val="24"/>
          <w:lang w:eastAsia="da-DK"/>
        </w:rPr>
        <w:t>Below, we evaluate the technical feasibility of the VOC emission control technologies determined to be available for Tank #308.</w:t>
      </w:r>
    </w:p>
    <w:p w14:paraId="50174692" w14:textId="77777777" w:rsidR="00860033" w:rsidRDefault="00860033" w:rsidP="009C383F">
      <w:pPr>
        <w:spacing w:line="260" w:lineRule="atLeast"/>
        <w:rPr>
          <w:szCs w:val="24"/>
          <w:lang w:eastAsia="da-DK"/>
        </w:rPr>
      </w:pPr>
    </w:p>
    <w:p w14:paraId="04919CFC" w14:textId="61AD24BF" w:rsidR="009C383F" w:rsidRPr="00860033" w:rsidRDefault="009C383F" w:rsidP="009C383F">
      <w:pPr>
        <w:spacing w:line="260" w:lineRule="atLeast"/>
        <w:rPr>
          <w:szCs w:val="24"/>
          <w:lang w:eastAsia="da-DK"/>
        </w:rPr>
      </w:pPr>
      <w:r w:rsidRPr="00860033">
        <w:rPr>
          <w:szCs w:val="24"/>
          <w:lang w:eastAsia="da-DK"/>
        </w:rPr>
        <w:t>IFR Storage Tank with Vapor Collection System and Control Device</w:t>
      </w:r>
    </w:p>
    <w:p w14:paraId="61403587" w14:textId="77777777" w:rsidR="009C383F" w:rsidRPr="00860033" w:rsidRDefault="009C383F" w:rsidP="009C383F">
      <w:pPr>
        <w:spacing w:line="260" w:lineRule="atLeast"/>
        <w:rPr>
          <w:szCs w:val="24"/>
          <w:lang w:eastAsia="da-DK"/>
        </w:rPr>
      </w:pPr>
      <w:r w:rsidRPr="00860033">
        <w:rPr>
          <w:szCs w:val="24"/>
          <w:lang w:eastAsia="da-DK"/>
        </w:rPr>
        <w:t>This option is technically feasible for the tank.</w:t>
      </w:r>
    </w:p>
    <w:p w14:paraId="6A02C9E8" w14:textId="77777777" w:rsidR="00860033" w:rsidRDefault="00860033" w:rsidP="009C383F">
      <w:pPr>
        <w:spacing w:line="260" w:lineRule="atLeast"/>
        <w:rPr>
          <w:szCs w:val="24"/>
          <w:lang w:eastAsia="da-DK"/>
        </w:rPr>
      </w:pPr>
    </w:p>
    <w:p w14:paraId="77526EE8" w14:textId="0F5F9A3F" w:rsidR="009C383F" w:rsidRPr="00860033" w:rsidRDefault="009C383F" w:rsidP="009C383F">
      <w:pPr>
        <w:spacing w:line="260" w:lineRule="atLeast"/>
        <w:rPr>
          <w:szCs w:val="24"/>
          <w:lang w:eastAsia="da-DK"/>
        </w:rPr>
      </w:pPr>
      <w:r w:rsidRPr="00860033">
        <w:rPr>
          <w:szCs w:val="24"/>
          <w:lang w:eastAsia="da-DK"/>
        </w:rPr>
        <w:t>FRT with Vapor Collection System and Control Device</w:t>
      </w:r>
    </w:p>
    <w:p w14:paraId="3075A594" w14:textId="77777777" w:rsidR="009C383F" w:rsidRPr="00860033" w:rsidRDefault="009C383F" w:rsidP="009C383F">
      <w:pPr>
        <w:spacing w:line="260" w:lineRule="atLeast"/>
        <w:rPr>
          <w:szCs w:val="24"/>
          <w:lang w:eastAsia="da-DK"/>
        </w:rPr>
      </w:pPr>
      <w:r w:rsidRPr="00860033">
        <w:rPr>
          <w:szCs w:val="24"/>
          <w:lang w:eastAsia="da-DK"/>
        </w:rPr>
        <w:t>This option is technically feasible for the tank.</w:t>
      </w:r>
    </w:p>
    <w:p w14:paraId="52C1FBC1" w14:textId="77777777" w:rsidR="00860033" w:rsidRDefault="00860033" w:rsidP="009C383F">
      <w:pPr>
        <w:spacing w:line="260" w:lineRule="atLeast"/>
        <w:rPr>
          <w:szCs w:val="24"/>
          <w:lang w:eastAsia="da-DK"/>
        </w:rPr>
      </w:pPr>
    </w:p>
    <w:p w14:paraId="2C5DFCCD" w14:textId="1B225690" w:rsidR="009C383F" w:rsidRPr="00860033" w:rsidRDefault="009C383F" w:rsidP="009C383F">
      <w:pPr>
        <w:spacing w:line="260" w:lineRule="atLeast"/>
        <w:rPr>
          <w:szCs w:val="24"/>
          <w:lang w:eastAsia="da-DK"/>
        </w:rPr>
      </w:pPr>
      <w:r w:rsidRPr="00860033">
        <w:rPr>
          <w:szCs w:val="24"/>
          <w:lang w:eastAsia="da-DK"/>
        </w:rPr>
        <w:t>IFR Storage Tank</w:t>
      </w:r>
    </w:p>
    <w:p w14:paraId="2CB81CBD" w14:textId="77777777" w:rsidR="009C383F" w:rsidRPr="00860033" w:rsidRDefault="009C383F" w:rsidP="009C383F">
      <w:pPr>
        <w:spacing w:line="260" w:lineRule="atLeast"/>
        <w:rPr>
          <w:szCs w:val="24"/>
          <w:lang w:eastAsia="da-DK"/>
        </w:rPr>
      </w:pPr>
      <w:r w:rsidRPr="00860033">
        <w:rPr>
          <w:szCs w:val="24"/>
          <w:lang w:eastAsia="da-DK"/>
        </w:rPr>
        <w:t>This option is technically feasible for the tank.</w:t>
      </w:r>
    </w:p>
    <w:p w14:paraId="178B0155" w14:textId="77777777" w:rsidR="00A53CD1" w:rsidRDefault="00A53CD1" w:rsidP="009C383F">
      <w:pPr>
        <w:spacing w:line="260" w:lineRule="atLeast"/>
        <w:rPr>
          <w:szCs w:val="24"/>
          <w:lang w:eastAsia="da-DK"/>
        </w:rPr>
      </w:pPr>
    </w:p>
    <w:p w14:paraId="2E335774" w14:textId="5F88B8B1" w:rsidR="009C383F" w:rsidRPr="00860033" w:rsidRDefault="009C383F" w:rsidP="009C383F">
      <w:pPr>
        <w:spacing w:line="260" w:lineRule="atLeast"/>
        <w:rPr>
          <w:szCs w:val="24"/>
          <w:lang w:eastAsia="da-DK"/>
        </w:rPr>
      </w:pPr>
      <w:r w:rsidRPr="00860033">
        <w:rPr>
          <w:szCs w:val="24"/>
          <w:lang w:eastAsia="da-DK"/>
        </w:rPr>
        <w:t>EFR Storage Tank</w:t>
      </w:r>
    </w:p>
    <w:p w14:paraId="02AEB9FD" w14:textId="77777777" w:rsidR="009C383F" w:rsidRPr="00860033" w:rsidRDefault="009C383F" w:rsidP="009C383F">
      <w:pPr>
        <w:spacing w:line="260" w:lineRule="atLeast"/>
        <w:rPr>
          <w:szCs w:val="24"/>
          <w:lang w:eastAsia="da-DK"/>
        </w:rPr>
      </w:pPr>
      <w:r w:rsidRPr="00860033">
        <w:rPr>
          <w:szCs w:val="24"/>
          <w:lang w:eastAsia="da-DK"/>
        </w:rPr>
        <w:t>This option is technically feasible for the tank.</w:t>
      </w:r>
    </w:p>
    <w:p w14:paraId="13DED8FC" w14:textId="77777777" w:rsidR="00A53CD1" w:rsidRDefault="00A53CD1" w:rsidP="009C383F">
      <w:pPr>
        <w:spacing w:line="260" w:lineRule="atLeast"/>
        <w:rPr>
          <w:szCs w:val="24"/>
          <w:lang w:eastAsia="da-DK"/>
        </w:rPr>
      </w:pPr>
    </w:p>
    <w:p w14:paraId="0421BEE9" w14:textId="42E82964" w:rsidR="009C383F" w:rsidRPr="00860033" w:rsidRDefault="009C383F" w:rsidP="009C383F">
      <w:pPr>
        <w:spacing w:line="260" w:lineRule="atLeast"/>
        <w:rPr>
          <w:szCs w:val="24"/>
          <w:lang w:eastAsia="da-DK"/>
        </w:rPr>
      </w:pPr>
      <w:r w:rsidRPr="00860033">
        <w:rPr>
          <w:szCs w:val="24"/>
          <w:lang w:eastAsia="da-DK"/>
        </w:rPr>
        <w:t>FRT with Submerged Fill</w:t>
      </w:r>
    </w:p>
    <w:p w14:paraId="1DA59344" w14:textId="77777777" w:rsidR="009C383F" w:rsidRPr="00860033" w:rsidRDefault="009C383F" w:rsidP="009C383F">
      <w:pPr>
        <w:spacing w:line="260" w:lineRule="atLeast"/>
        <w:rPr>
          <w:szCs w:val="24"/>
          <w:lang w:eastAsia="da-DK"/>
        </w:rPr>
      </w:pPr>
      <w:r w:rsidRPr="00860033">
        <w:rPr>
          <w:szCs w:val="24"/>
          <w:lang w:eastAsia="da-DK"/>
        </w:rPr>
        <w:t>Fixed roof with submerged fill is an integral component of the base design and operation of the tank. Therefore, this option is technically feasible for the tank.</w:t>
      </w:r>
    </w:p>
    <w:p w14:paraId="436814BD" w14:textId="77777777" w:rsidR="00A53CD1" w:rsidRDefault="00A53CD1" w:rsidP="009C383F">
      <w:pPr>
        <w:spacing w:line="260" w:lineRule="atLeast"/>
        <w:rPr>
          <w:szCs w:val="24"/>
          <w:lang w:eastAsia="da-DK"/>
        </w:rPr>
      </w:pPr>
    </w:p>
    <w:p w14:paraId="740F5F06" w14:textId="0AF061E4" w:rsidR="009C383F" w:rsidRPr="00A53CD1" w:rsidRDefault="009C383F" w:rsidP="009C383F">
      <w:pPr>
        <w:spacing w:line="260" w:lineRule="atLeast"/>
        <w:rPr>
          <w:b/>
          <w:bCs/>
          <w:szCs w:val="24"/>
          <w:lang w:eastAsia="da-DK"/>
        </w:rPr>
      </w:pPr>
      <w:r w:rsidRPr="00A53CD1">
        <w:rPr>
          <w:b/>
          <w:bCs/>
          <w:szCs w:val="24"/>
          <w:lang w:eastAsia="da-DK"/>
        </w:rPr>
        <w:t>Step 3: Rank Remaining Control Technologies by Control Effectiveness</w:t>
      </w:r>
    </w:p>
    <w:p w14:paraId="0CBD5724" w14:textId="77777777" w:rsidR="009C383F" w:rsidRPr="00860033" w:rsidRDefault="009C383F" w:rsidP="009C383F">
      <w:pPr>
        <w:spacing w:line="260" w:lineRule="atLeast"/>
        <w:rPr>
          <w:szCs w:val="24"/>
          <w:lang w:eastAsia="da-DK"/>
        </w:rPr>
      </w:pPr>
      <w:r w:rsidRPr="00860033">
        <w:rPr>
          <w:szCs w:val="24"/>
          <w:lang w:eastAsia="da-DK"/>
        </w:rPr>
        <w:t xml:space="preserve">The remaining available VOC emission control technologies for the tank are listed below from the highest to lowest potential emission control relative to the emissions unit’s baseline emissions. </w:t>
      </w:r>
    </w:p>
    <w:p w14:paraId="56C4B5CD" w14:textId="7DCEC980" w:rsidR="009C383F" w:rsidRPr="00860033" w:rsidRDefault="009C383F" w:rsidP="005B178E">
      <w:pPr>
        <w:numPr>
          <w:ilvl w:val="0"/>
          <w:numId w:val="126"/>
        </w:numPr>
        <w:spacing w:after="40" w:line="260" w:lineRule="atLeast"/>
        <w:rPr>
          <w:szCs w:val="24"/>
          <w:lang w:eastAsia="da-DK"/>
        </w:rPr>
      </w:pPr>
      <w:r w:rsidRPr="00860033">
        <w:rPr>
          <w:szCs w:val="24"/>
          <w:lang w:eastAsia="da-DK"/>
        </w:rPr>
        <w:t>IFR Storage Tank with Vapor Collection System and Control Device;</w:t>
      </w:r>
    </w:p>
    <w:p w14:paraId="537F5C61" w14:textId="2211D8BC" w:rsidR="009C383F" w:rsidRPr="00860033" w:rsidRDefault="009C383F" w:rsidP="005B178E">
      <w:pPr>
        <w:numPr>
          <w:ilvl w:val="0"/>
          <w:numId w:val="126"/>
        </w:numPr>
        <w:spacing w:after="40" w:line="260" w:lineRule="atLeast"/>
        <w:rPr>
          <w:szCs w:val="24"/>
          <w:lang w:eastAsia="da-DK"/>
        </w:rPr>
      </w:pPr>
      <w:r w:rsidRPr="00860033">
        <w:rPr>
          <w:szCs w:val="24"/>
          <w:lang w:eastAsia="da-DK"/>
        </w:rPr>
        <w:t>FRT with Vapor Collection System and Control Device;</w:t>
      </w:r>
    </w:p>
    <w:p w14:paraId="5807C616" w14:textId="1F363CFE" w:rsidR="009C383F" w:rsidRPr="00860033" w:rsidRDefault="009C383F" w:rsidP="005B178E">
      <w:pPr>
        <w:numPr>
          <w:ilvl w:val="0"/>
          <w:numId w:val="126"/>
        </w:numPr>
        <w:spacing w:after="40" w:line="260" w:lineRule="atLeast"/>
        <w:rPr>
          <w:szCs w:val="24"/>
          <w:lang w:eastAsia="da-DK"/>
        </w:rPr>
      </w:pPr>
      <w:r w:rsidRPr="00860033">
        <w:rPr>
          <w:szCs w:val="24"/>
          <w:lang w:eastAsia="da-DK"/>
        </w:rPr>
        <w:t>IFR Storage Tank;</w:t>
      </w:r>
    </w:p>
    <w:p w14:paraId="3D471375" w14:textId="58155BD6" w:rsidR="009C383F" w:rsidRPr="00860033" w:rsidRDefault="009C383F" w:rsidP="005B178E">
      <w:pPr>
        <w:numPr>
          <w:ilvl w:val="0"/>
          <w:numId w:val="126"/>
        </w:numPr>
        <w:spacing w:after="40" w:line="260" w:lineRule="atLeast"/>
        <w:rPr>
          <w:szCs w:val="24"/>
          <w:lang w:eastAsia="da-DK"/>
        </w:rPr>
      </w:pPr>
      <w:r w:rsidRPr="00860033">
        <w:rPr>
          <w:szCs w:val="24"/>
          <w:lang w:eastAsia="da-DK"/>
        </w:rPr>
        <w:t>EFR Storage Tank; and</w:t>
      </w:r>
    </w:p>
    <w:p w14:paraId="6AC244B2" w14:textId="77C8721B" w:rsidR="009C383F" w:rsidRPr="00860033" w:rsidRDefault="009C383F" w:rsidP="005B178E">
      <w:pPr>
        <w:numPr>
          <w:ilvl w:val="0"/>
          <w:numId w:val="126"/>
        </w:numPr>
        <w:spacing w:after="40" w:line="260" w:lineRule="atLeast"/>
        <w:rPr>
          <w:szCs w:val="24"/>
          <w:lang w:eastAsia="da-DK"/>
        </w:rPr>
      </w:pPr>
      <w:r w:rsidRPr="00860033">
        <w:rPr>
          <w:szCs w:val="24"/>
          <w:lang w:eastAsia="da-DK"/>
        </w:rPr>
        <w:lastRenderedPageBreak/>
        <w:t>FRT with Submerged Fill: this control technology was incorporated into the emissions unit’s baseline emissions because the unit’s design basis incorporates a fixed roof and submerged fill.</w:t>
      </w:r>
    </w:p>
    <w:p w14:paraId="103E0069" w14:textId="77777777" w:rsidR="008F6009" w:rsidRDefault="008F6009" w:rsidP="009C383F">
      <w:pPr>
        <w:spacing w:line="260" w:lineRule="atLeast"/>
        <w:rPr>
          <w:b/>
          <w:bCs/>
          <w:szCs w:val="24"/>
          <w:lang w:eastAsia="da-DK"/>
        </w:rPr>
      </w:pPr>
    </w:p>
    <w:p w14:paraId="39D24EA9" w14:textId="59FB1413" w:rsidR="009C383F" w:rsidRPr="008F6009" w:rsidRDefault="009C383F" w:rsidP="009C383F">
      <w:pPr>
        <w:spacing w:line="260" w:lineRule="atLeast"/>
        <w:rPr>
          <w:b/>
          <w:bCs/>
          <w:szCs w:val="24"/>
          <w:lang w:eastAsia="da-DK"/>
        </w:rPr>
      </w:pPr>
      <w:r w:rsidRPr="008F6009">
        <w:rPr>
          <w:b/>
          <w:bCs/>
          <w:szCs w:val="24"/>
          <w:lang w:eastAsia="da-DK"/>
        </w:rPr>
        <w:t>Step 4: Evaluate Most Effective Control Options and Document Results</w:t>
      </w:r>
    </w:p>
    <w:p w14:paraId="542075BF" w14:textId="77777777" w:rsidR="009C383F" w:rsidRPr="00860033" w:rsidRDefault="009C383F" w:rsidP="009C383F">
      <w:pPr>
        <w:spacing w:line="260" w:lineRule="atLeast"/>
        <w:rPr>
          <w:szCs w:val="24"/>
          <w:lang w:eastAsia="da-DK"/>
        </w:rPr>
      </w:pPr>
      <w:r w:rsidRPr="00860033">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502AB973" w14:textId="77777777" w:rsidR="008F6009" w:rsidRDefault="008F6009" w:rsidP="009C383F">
      <w:pPr>
        <w:spacing w:line="260" w:lineRule="atLeast"/>
        <w:rPr>
          <w:szCs w:val="24"/>
          <w:lang w:eastAsia="da-DK"/>
        </w:rPr>
      </w:pPr>
    </w:p>
    <w:p w14:paraId="7C51FDBE" w14:textId="121946B9" w:rsidR="009C383F" w:rsidRPr="00860033" w:rsidRDefault="009C383F" w:rsidP="009C383F">
      <w:pPr>
        <w:spacing w:line="260" w:lineRule="atLeast"/>
        <w:rPr>
          <w:szCs w:val="24"/>
          <w:lang w:eastAsia="da-DK"/>
        </w:rPr>
      </w:pPr>
      <w:r w:rsidRPr="00860033">
        <w:rPr>
          <w:szCs w:val="24"/>
          <w:lang w:eastAsia="da-DK"/>
        </w:rPr>
        <w:t>IFR Storage Tank with Vapor Collection System and Control Device</w:t>
      </w:r>
    </w:p>
    <w:p w14:paraId="70806EA9" w14:textId="77777777" w:rsidR="009C383F" w:rsidRPr="00860033" w:rsidRDefault="009C383F" w:rsidP="009C383F">
      <w:pPr>
        <w:spacing w:line="260" w:lineRule="atLeast"/>
        <w:rPr>
          <w:szCs w:val="24"/>
          <w:lang w:eastAsia="da-DK"/>
        </w:rPr>
      </w:pPr>
      <w:r w:rsidRPr="00860033">
        <w:rPr>
          <w:szCs w:val="24"/>
          <w:lang w:eastAsia="da-DK"/>
        </w:rPr>
        <w:t>Tank #308 is an existing FRT with a volume capacity of 812,190 gallons. Conversion of this FRT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 would be in the range of $600,000 to $1,300,000 for a retrofit to IFR, and an additional $500,000 to $1,000,000 would be required to install a dedicated thermal oxidizer and associated vapor collection piping, valves, and instrumentation. Annual operating and maintenance costs for the IFR and control system (seal maintenance, inspections, thermal oxidizer fuel and electricity, routine maintenance) are estimated at roughly $50,000 to $200,000 per year.</w:t>
      </w:r>
    </w:p>
    <w:p w14:paraId="35FD8599" w14:textId="77777777" w:rsidR="008F6009" w:rsidRDefault="008F6009" w:rsidP="009C383F">
      <w:pPr>
        <w:spacing w:line="260" w:lineRule="atLeast"/>
        <w:rPr>
          <w:szCs w:val="24"/>
          <w:lang w:eastAsia="da-DK"/>
        </w:rPr>
      </w:pPr>
    </w:p>
    <w:p w14:paraId="0A22475A" w14:textId="6977DA45" w:rsidR="009C383F" w:rsidRPr="00860033" w:rsidRDefault="009C383F" w:rsidP="009C383F">
      <w:pPr>
        <w:spacing w:line="260" w:lineRule="atLeast"/>
        <w:rPr>
          <w:szCs w:val="24"/>
          <w:lang w:eastAsia="da-DK"/>
        </w:rPr>
      </w:pPr>
      <w:r w:rsidRPr="00860033">
        <w:rPr>
          <w:szCs w:val="24"/>
          <w:lang w:eastAsia="da-DK"/>
        </w:rPr>
        <w:t xml:space="preserve">Given the relatively low incremental VOC reduction (the tank’s fixed roof emissions are calculated at 3.76 </w:t>
      </w:r>
      <w:proofErr w:type="spellStart"/>
      <w:r w:rsidRPr="00860033">
        <w:rPr>
          <w:szCs w:val="24"/>
          <w:lang w:eastAsia="da-DK"/>
        </w:rPr>
        <w:t>tpy</w:t>
      </w:r>
      <w:proofErr w:type="spellEnd"/>
      <w:r w:rsidRPr="00860033">
        <w:rPr>
          <w:szCs w:val="24"/>
          <w:lang w:eastAsia="da-DK"/>
        </w:rPr>
        <w:t>) and the high capital and ongoing costs above, the implied cost per ton of VOC removed is very high and not economically justified. Therefore, MRL concluded that converting Tank #308 to an IFR with vapor collection and control is not cost effective and has been eliminated from consideration as the maximum air pollution control capability for the tank’s VOC emissions.</w:t>
      </w:r>
    </w:p>
    <w:p w14:paraId="135B469E" w14:textId="77777777" w:rsidR="008F6009" w:rsidRDefault="008F6009" w:rsidP="009C383F">
      <w:pPr>
        <w:spacing w:line="260" w:lineRule="atLeast"/>
        <w:rPr>
          <w:szCs w:val="24"/>
          <w:lang w:eastAsia="da-DK"/>
        </w:rPr>
      </w:pPr>
    </w:p>
    <w:p w14:paraId="60180835" w14:textId="2FB0D638" w:rsidR="009C383F" w:rsidRPr="00860033" w:rsidRDefault="009C383F" w:rsidP="009C383F">
      <w:pPr>
        <w:spacing w:line="260" w:lineRule="atLeast"/>
        <w:rPr>
          <w:szCs w:val="24"/>
          <w:lang w:eastAsia="da-DK"/>
        </w:rPr>
      </w:pPr>
      <w:r w:rsidRPr="00860033">
        <w:rPr>
          <w:szCs w:val="24"/>
          <w:lang w:eastAsia="da-DK"/>
        </w:rPr>
        <w:t>FRT with Vapor Collection System and Control Device</w:t>
      </w:r>
    </w:p>
    <w:p w14:paraId="14FFC228" w14:textId="77777777" w:rsidR="009C383F" w:rsidRPr="00860033" w:rsidRDefault="009C383F" w:rsidP="009C383F">
      <w:pPr>
        <w:spacing w:line="260" w:lineRule="atLeast"/>
        <w:rPr>
          <w:szCs w:val="24"/>
          <w:lang w:eastAsia="da-DK"/>
        </w:rPr>
      </w:pPr>
      <w:r w:rsidRPr="00860033">
        <w:rPr>
          <w:szCs w:val="24"/>
          <w:lang w:eastAsia="da-DK"/>
        </w:rPr>
        <w:t xml:space="preserve">MRL estimated that the installation of piping, associated equipment (e.g., valves and instrumentation) and a thermal oxidizer to collect and control the tank’s VOC emissions would cost approximately $500,000 to $1,000,000, which is not cost effective in consideration of the 3.76 </w:t>
      </w:r>
      <w:proofErr w:type="spellStart"/>
      <w:r w:rsidRPr="00860033">
        <w:rPr>
          <w:szCs w:val="24"/>
          <w:lang w:eastAsia="da-DK"/>
        </w:rPr>
        <w:t>tpy</w:t>
      </w:r>
      <w:proofErr w:type="spellEnd"/>
      <w:r w:rsidRPr="00860033">
        <w:rPr>
          <w:szCs w:val="24"/>
          <w:lang w:eastAsia="da-DK"/>
        </w:rPr>
        <w:t xml:space="preserve"> VOC emission rate calculated for a fixed roof version of the tank without any vapor collection system and control device. Additionally, annual operating costs (e.g., fuel, electricity, maintenance labor and maintenance materials) required to operate and maintain the thermal oxidizer would be in the range of $50,000 - $150,000, which make it even less cost-effective. Therefore, MRL eliminated a vapor collection system and control device from consideration as the maximum air pollution control capability for the tank’s VOC emissions.</w:t>
      </w:r>
    </w:p>
    <w:p w14:paraId="4076E409" w14:textId="77777777" w:rsidR="008F6009" w:rsidRDefault="008F6009" w:rsidP="009C383F">
      <w:pPr>
        <w:spacing w:line="260" w:lineRule="atLeast"/>
        <w:rPr>
          <w:szCs w:val="24"/>
          <w:lang w:eastAsia="da-DK"/>
        </w:rPr>
      </w:pPr>
    </w:p>
    <w:p w14:paraId="32C83766" w14:textId="2C16F9D9" w:rsidR="009C383F" w:rsidRPr="00860033" w:rsidRDefault="009C383F" w:rsidP="009C383F">
      <w:pPr>
        <w:spacing w:line="260" w:lineRule="atLeast"/>
        <w:rPr>
          <w:szCs w:val="24"/>
          <w:lang w:eastAsia="da-DK"/>
        </w:rPr>
      </w:pPr>
      <w:r w:rsidRPr="00860033">
        <w:rPr>
          <w:szCs w:val="24"/>
          <w:lang w:eastAsia="da-DK"/>
        </w:rPr>
        <w:t>IFR Storage Tank</w:t>
      </w:r>
    </w:p>
    <w:p w14:paraId="460206BE" w14:textId="55A8C5DB" w:rsidR="009C383F" w:rsidRPr="00860033" w:rsidRDefault="009C383F" w:rsidP="009C383F">
      <w:pPr>
        <w:spacing w:line="260" w:lineRule="atLeast"/>
        <w:rPr>
          <w:szCs w:val="24"/>
          <w:lang w:eastAsia="da-DK"/>
        </w:rPr>
      </w:pPr>
      <w:r w:rsidRPr="00860033">
        <w:rPr>
          <w:szCs w:val="24"/>
          <w:lang w:eastAsia="da-DK"/>
        </w:rPr>
        <w:t xml:space="preserve">MRL estimated that the capital expenditure would be in the range of $600,000 to $1,300,000 for converting the existing FRT #308 to an IFR configuration. Annual operating and maintenance costs for the IFR are estimated at roughly $25,000 to $50,000 per year. In consideration of the 3.76 </w:t>
      </w:r>
      <w:proofErr w:type="spellStart"/>
      <w:r w:rsidRPr="00860033">
        <w:rPr>
          <w:szCs w:val="24"/>
          <w:lang w:eastAsia="da-DK"/>
        </w:rPr>
        <w:t>tpy</w:t>
      </w:r>
      <w:proofErr w:type="spellEnd"/>
      <w:r w:rsidRPr="00860033">
        <w:rPr>
          <w:szCs w:val="24"/>
          <w:lang w:eastAsia="da-DK"/>
        </w:rPr>
        <w:t xml:space="preserve"> VOC emission rate calculated for a fixed roof version of the tank and the higher costs to install and operate an IFR storage tank, MRL concluded that it would not be cost effective to install an IFR storage tank. Therefore, MRL eliminated an IFR storage tank from consideration as the maximum air pollution control capability for the tank’s VOC emissions.</w:t>
      </w:r>
    </w:p>
    <w:p w14:paraId="0F5D9737" w14:textId="77777777" w:rsidR="008F6009" w:rsidRDefault="008F6009" w:rsidP="009C383F">
      <w:pPr>
        <w:spacing w:line="260" w:lineRule="atLeast"/>
        <w:rPr>
          <w:szCs w:val="24"/>
          <w:lang w:eastAsia="da-DK"/>
        </w:rPr>
      </w:pPr>
    </w:p>
    <w:p w14:paraId="56C973D3" w14:textId="147ECB43" w:rsidR="009C383F" w:rsidRPr="00860033" w:rsidRDefault="009C383F" w:rsidP="009C383F">
      <w:pPr>
        <w:spacing w:line="260" w:lineRule="atLeast"/>
        <w:rPr>
          <w:szCs w:val="24"/>
          <w:lang w:eastAsia="da-DK"/>
        </w:rPr>
      </w:pPr>
      <w:r w:rsidRPr="00860033">
        <w:rPr>
          <w:szCs w:val="24"/>
          <w:lang w:eastAsia="da-DK"/>
        </w:rPr>
        <w:lastRenderedPageBreak/>
        <w:t>EFR Storage Tank</w:t>
      </w:r>
    </w:p>
    <w:p w14:paraId="096D4677" w14:textId="77777777" w:rsidR="009C383F" w:rsidRPr="00860033" w:rsidRDefault="009C383F" w:rsidP="009C383F">
      <w:pPr>
        <w:spacing w:line="260" w:lineRule="atLeast"/>
        <w:rPr>
          <w:szCs w:val="24"/>
          <w:lang w:eastAsia="da-DK"/>
        </w:rPr>
      </w:pPr>
      <w:r w:rsidRPr="00860033">
        <w:rPr>
          <w:szCs w:val="24"/>
          <w:lang w:eastAsia="da-DK"/>
        </w:rPr>
        <w:t xml:space="preserve">MRL evaluated conversion of FRT #308 to an EFR and has determined that EFR conversion is not a </w:t>
      </w:r>
      <w:proofErr w:type="gramStart"/>
      <w:r w:rsidRPr="00860033">
        <w:rPr>
          <w:szCs w:val="24"/>
          <w:lang w:eastAsia="da-DK"/>
        </w:rPr>
        <w:t>cost effective</w:t>
      </w:r>
      <w:proofErr w:type="gramEnd"/>
      <w:r w:rsidRPr="00860033">
        <w:rPr>
          <w:szCs w:val="24"/>
          <w:lang w:eastAsia="da-DK"/>
        </w:rPr>
        <w:t xml:space="preserve"> option for this tank. Conversion to an EFR would require removal or modification of the existing fixed roof (including structural work to support an open top configuration), installation of an external floating roof and associated primary and secondary seals, new roof drains and deck fittings, manways and safety features, and rerouting of liquid and vapor piping and instrumentation. The work also typically involves extensive scaffolding, confined space safety procedures, tank emptying and product transfers during the outage. MRL estimated that preliminary capital costs for converting it to an IFR configuration would be in the range of $600,000 to $1,300,000. Annual operating and maintenance costs for an EFR (seal inspections and replacement, periodic cleaning, routine inspections, recordkeeping) are typically in the range of $15,000 to $50,000 per year.</w:t>
      </w:r>
    </w:p>
    <w:p w14:paraId="7A39D77C" w14:textId="77777777" w:rsidR="008F6009" w:rsidRDefault="008F6009" w:rsidP="009C383F">
      <w:pPr>
        <w:spacing w:line="260" w:lineRule="atLeast"/>
        <w:rPr>
          <w:szCs w:val="24"/>
          <w:lang w:eastAsia="da-DK"/>
        </w:rPr>
      </w:pPr>
    </w:p>
    <w:p w14:paraId="4034EA6B" w14:textId="5F48783E" w:rsidR="009C383F" w:rsidRPr="00860033" w:rsidRDefault="009C383F" w:rsidP="009C383F">
      <w:pPr>
        <w:spacing w:line="260" w:lineRule="atLeast"/>
        <w:rPr>
          <w:szCs w:val="24"/>
          <w:lang w:eastAsia="da-DK"/>
        </w:rPr>
      </w:pPr>
      <w:r w:rsidRPr="00860033">
        <w:rPr>
          <w:szCs w:val="24"/>
          <w:lang w:eastAsia="da-DK"/>
        </w:rPr>
        <w:t xml:space="preserve">In consideration of the 3.76 </w:t>
      </w:r>
      <w:proofErr w:type="spellStart"/>
      <w:r w:rsidRPr="00860033">
        <w:rPr>
          <w:szCs w:val="24"/>
          <w:lang w:eastAsia="da-DK"/>
        </w:rPr>
        <w:t>tpy</w:t>
      </w:r>
      <w:proofErr w:type="spellEnd"/>
      <w:r w:rsidRPr="00860033">
        <w:rPr>
          <w:szCs w:val="24"/>
          <w:lang w:eastAsia="da-DK"/>
        </w:rPr>
        <w:t xml:space="preserve"> VOC emission rate calculated for a fixed roof version of the tank and the higher costs to install and operate an EFR storage tank, MRL concluded that it would not be cost effective to install an EFR storage tank. Therefore, MRL eliminated an EFR storage tank from consideration as the maximum air pollution control capability for the tank’s VOC emissions.</w:t>
      </w:r>
    </w:p>
    <w:p w14:paraId="372ED750" w14:textId="77777777" w:rsidR="008F6009" w:rsidRDefault="008F6009" w:rsidP="009C383F">
      <w:pPr>
        <w:spacing w:line="260" w:lineRule="atLeast"/>
        <w:rPr>
          <w:szCs w:val="24"/>
          <w:lang w:eastAsia="da-DK"/>
        </w:rPr>
      </w:pPr>
    </w:p>
    <w:p w14:paraId="4911E4A3" w14:textId="6FF43F3B" w:rsidR="009C383F" w:rsidRPr="00860033" w:rsidRDefault="009C383F" w:rsidP="009C383F">
      <w:pPr>
        <w:spacing w:line="260" w:lineRule="atLeast"/>
        <w:rPr>
          <w:szCs w:val="24"/>
          <w:lang w:eastAsia="da-DK"/>
        </w:rPr>
      </w:pPr>
      <w:r w:rsidRPr="00860033">
        <w:rPr>
          <w:szCs w:val="24"/>
          <w:lang w:eastAsia="da-DK"/>
        </w:rPr>
        <w:t>FRT with Submerged Fill</w:t>
      </w:r>
    </w:p>
    <w:p w14:paraId="4E7D0BEB" w14:textId="77777777" w:rsidR="009C383F" w:rsidRPr="00860033" w:rsidRDefault="009C383F" w:rsidP="009C383F">
      <w:pPr>
        <w:spacing w:line="260" w:lineRule="atLeast"/>
        <w:rPr>
          <w:szCs w:val="24"/>
          <w:lang w:eastAsia="da-DK"/>
        </w:rPr>
      </w:pPr>
      <w:r w:rsidRPr="00860033">
        <w:rPr>
          <w:szCs w:val="24"/>
          <w:lang w:eastAsia="da-DK"/>
        </w:rPr>
        <w:t>Fixed roof with submerged fill is an integral component of the design and operation of the tank.</w:t>
      </w:r>
    </w:p>
    <w:p w14:paraId="75D10D32" w14:textId="77777777" w:rsidR="008F6009" w:rsidRDefault="008F6009" w:rsidP="009C383F">
      <w:pPr>
        <w:spacing w:line="260" w:lineRule="atLeast"/>
        <w:rPr>
          <w:szCs w:val="24"/>
          <w:lang w:eastAsia="da-DK"/>
        </w:rPr>
      </w:pPr>
    </w:p>
    <w:p w14:paraId="2E3F13E2" w14:textId="082AB53F" w:rsidR="009C383F" w:rsidRPr="008F6009" w:rsidRDefault="009C383F" w:rsidP="009C383F">
      <w:pPr>
        <w:spacing w:line="260" w:lineRule="atLeast"/>
        <w:rPr>
          <w:b/>
          <w:bCs/>
          <w:szCs w:val="24"/>
          <w:lang w:eastAsia="da-DK"/>
        </w:rPr>
      </w:pPr>
      <w:r w:rsidRPr="008F6009">
        <w:rPr>
          <w:b/>
          <w:bCs/>
          <w:szCs w:val="24"/>
          <w:lang w:eastAsia="da-DK"/>
        </w:rPr>
        <w:t>Step 5: Select Maximum Air Pollution Control Capability</w:t>
      </w:r>
    </w:p>
    <w:p w14:paraId="15F5DCC8" w14:textId="44EA92F4" w:rsidR="009C383F" w:rsidRPr="00860033" w:rsidRDefault="009C383F" w:rsidP="009C383F">
      <w:pPr>
        <w:spacing w:line="260" w:lineRule="atLeast"/>
        <w:rPr>
          <w:szCs w:val="24"/>
          <w:lang w:eastAsia="da-DK"/>
        </w:rPr>
      </w:pPr>
      <w:r w:rsidRPr="00860033">
        <w:rPr>
          <w:szCs w:val="24"/>
          <w:lang w:eastAsia="da-DK"/>
        </w:rPr>
        <w:t>MRL determined that the original BACT analysis and determination, i.e., fixed roof with submerged fill, still represents the maximum air pollution control capacity for the VOC emissions from Tank #308. No physical modifications will be made to this tank or its existing control technology.</w:t>
      </w:r>
    </w:p>
    <w:p w14:paraId="385BB650" w14:textId="77777777" w:rsidR="009C383F" w:rsidRPr="00860033" w:rsidRDefault="009C383F" w:rsidP="009E55F7">
      <w:pPr>
        <w:spacing w:line="260" w:lineRule="atLeast"/>
        <w:rPr>
          <w:szCs w:val="24"/>
          <w:lang w:eastAsia="da-DK"/>
        </w:rPr>
      </w:pPr>
    </w:p>
    <w:p w14:paraId="6081A8CC" w14:textId="77777777" w:rsidR="009C383F" w:rsidRDefault="009C383F" w:rsidP="009E55F7">
      <w:pPr>
        <w:spacing w:line="260" w:lineRule="atLeast"/>
        <w:rPr>
          <w:b/>
          <w:bCs/>
          <w:szCs w:val="24"/>
          <w:lang w:eastAsia="da-DK"/>
        </w:rPr>
      </w:pPr>
    </w:p>
    <w:p w14:paraId="5EE72E6E" w14:textId="0E518386" w:rsidR="009E55F7" w:rsidRPr="009E55F7" w:rsidRDefault="009E55F7" w:rsidP="009E55F7">
      <w:pPr>
        <w:spacing w:line="260" w:lineRule="atLeast"/>
        <w:rPr>
          <w:b/>
          <w:bCs/>
          <w:szCs w:val="24"/>
          <w:lang w:eastAsia="da-DK"/>
        </w:rPr>
      </w:pPr>
      <w:r w:rsidRPr="0093166A">
        <w:rPr>
          <w:b/>
          <w:bCs/>
          <w:szCs w:val="24"/>
          <w:lang w:eastAsia="da-DK"/>
        </w:rPr>
        <w:t>Existing Renewable Fuel Storage Tank 29</w:t>
      </w:r>
      <w:bookmarkEnd w:id="143"/>
      <w:bookmarkEnd w:id="144"/>
    </w:p>
    <w:p w14:paraId="32AC1BC1" w14:textId="77777777" w:rsidR="008F6009" w:rsidRPr="008F6009" w:rsidRDefault="008F6009" w:rsidP="008F6009">
      <w:pPr>
        <w:spacing w:line="260" w:lineRule="atLeast"/>
        <w:rPr>
          <w:szCs w:val="24"/>
          <w:lang w:eastAsia="da-DK"/>
        </w:rPr>
      </w:pPr>
      <w:r w:rsidRPr="008F6009">
        <w:rPr>
          <w:szCs w:val="24"/>
          <w:lang w:eastAsia="da-DK"/>
        </w:rPr>
        <w:t xml:space="preserve">Tank #29 is an existing FRT currently used for renewable diesel. MRL intends to use this tank to store a renewable fuel whose vapor pressure will be equal to or less than that of renewable kerosene/SAF. Potential VOC emissions from this tank have been conservatively updated using the vapor pressure of renewable kerosene/SAF, which represents the highest vapor pressure among the candidate fuels (see updated tank emissions in Appendix B). No physical modifications to the tank are planned. </w:t>
      </w:r>
    </w:p>
    <w:p w14:paraId="0CF09F43" w14:textId="77777777" w:rsidR="008F6009" w:rsidRDefault="008F6009" w:rsidP="008F6009">
      <w:pPr>
        <w:spacing w:line="260" w:lineRule="atLeast"/>
        <w:rPr>
          <w:szCs w:val="24"/>
          <w:lang w:eastAsia="da-DK"/>
        </w:rPr>
      </w:pPr>
    </w:p>
    <w:p w14:paraId="334AAB5C" w14:textId="77777777" w:rsidR="008F6009" w:rsidRDefault="008F6009" w:rsidP="008F6009">
      <w:pPr>
        <w:spacing w:line="260" w:lineRule="atLeast"/>
        <w:rPr>
          <w:szCs w:val="24"/>
          <w:lang w:eastAsia="da-DK"/>
        </w:rPr>
      </w:pPr>
      <w:r w:rsidRPr="008F6009">
        <w:rPr>
          <w:szCs w:val="24"/>
          <w:lang w:eastAsia="da-DK"/>
        </w:rPr>
        <w:t xml:space="preserve">The maximum air pollution control capability determination made for this emissions unit pursuant to ARM 17.8.752 is summarized in Table </w:t>
      </w:r>
      <w:r>
        <w:rPr>
          <w:szCs w:val="24"/>
          <w:lang w:eastAsia="da-DK"/>
        </w:rPr>
        <w:t>III-14</w:t>
      </w:r>
      <w:r w:rsidRPr="008F6009">
        <w:rPr>
          <w:szCs w:val="24"/>
          <w:lang w:eastAsia="da-DK"/>
        </w:rPr>
        <w:t xml:space="preserve"> below and the details are presented in the subsequent sections</w:t>
      </w:r>
    </w:p>
    <w:p w14:paraId="50DFC9C0" w14:textId="54C20BC7" w:rsidR="009C383F" w:rsidRDefault="008F6009" w:rsidP="008F6009">
      <w:pPr>
        <w:spacing w:line="260" w:lineRule="atLeast"/>
        <w:rPr>
          <w:szCs w:val="24"/>
          <w:lang w:eastAsia="da-DK"/>
        </w:rPr>
      </w:pPr>
      <w:r w:rsidRPr="008F6009">
        <w:rPr>
          <w:szCs w:val="24"/>
          <w:lang w:eastAsia="da-DK"/>
        </w:rPr>
        <w:t>.</w:t>
      </w:r>
    </w:p>
    <w:p w14:paraId="52478C46" w14:textId="11123DDB" w:rsidR="008F6009" w:rsidRPr="009E55F7" w:rsidRDefault="008F6009" w:rsidP="008F6009">
      <w:pPr>
        <w:tabs>
          <w:tab w:val="left" w:pos="720"/>
        </w:tabs>
        <w:spacing w:line="260" w:lineRule="atLeast"/>
        <w:jc w:val="center"/>
        <w:rPr>
          <w:b/>
          <w:bCs/>
          <w:color w:val="000000"/>
          <w:szCs w:val="24"/>
          <w:lang w:eastAsia="da-DK"/>
        </w:rPr>
      </w:pPr>
      <w:r w:rsidRPr="009E55F7">
        <w:rPr>
          <w:b/>
          <w:bCs/>
          <w:color w:val="000000"/>
          <w:szCs w:val="24"/>
          <w:lang w:eastAsia="da-DK"/>
        </w:rPr>
        <w:t>Table III-</w:t>
      </w:r>
      <w:r>
        <w:rPr>
          <w:b/>
          <w:bCs/>
          <w:color w:val="000000"/>
          <w:szCs w:val="24"/>
          <w:lang w:eastAsia="da-DK"/>
        </w:rPr>
        <w:t>14</w:t>
      </w:r>
    </w:p>
    <w:p w14:paraId="1DDD3DB0" w14:textId="20E13075" w:rsidR="008F6009" w:rsidRPr="009E55F7" w:rsidRDefault="008F6009" w:rsidP="008F6009">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#29</w:t>
      </w:r>
    </w:p>
    <w:p w14:paraId="5EFE423D" w14:textId="77777777" w:rsidR="008F6009" w:rsidRPr="008F6009" w:rsidRDefault="008F6009" w:rsidP="008F6009">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1620"/>
        <w:gridCol w:w="4950"/>
      </w:tblGrid>
      <w:tr w:rsidR="008F6009" w:rsidRPr="008F6009" w14:paraId="3B9A0668" w14:textId="77777777" w:rsidTr="00A9008F">
        <w:trPr>
          <w:trHeight w:val="432"/>
          <w:tblHeader/>
        </w:trPr>
        <w:tc>
          <w:tcPr>
            <w:tcW w:w="269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672A6054" w14:textId="77777777" w:rsidR="008F6009" w:rsidRPr="00AD3518" w:rsidRDefault="008F6009" w:rsidP="008F6009">
            <w:pPr>
              <w:spacing w:line="260" w:lineRule="atLeast"/>
              <w:jc w:val="center"/>
              <w:rPr>
                <w:color w:val="000000" w:themeColor="text1"/>
                <w:sz w:val="22"/>
                <w:lang w:eastAsia="da-DK"/>
              </w:rPr>
            </w:pPr>
            <w:r w:rsidRPr="00AD3518">
              <w:rPr>
                <w:b/>
                <w:bCs/>
                <w:color w:val="000000" w:themeColor="text1"/>
                <w:sz w:val="22"/>
                <w:lang w:eastAsia="da-DK"/>
              </w:rPr>
              <w:t>Emissions Unit</w:t>
            </w:r>
          </w:p>
        </w:tc>
        <w:tc>
          <w:tcPr>
            <w:tcW w:w="162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5FBE749E" w14:textId="77777777" w:rsidR="008F6009" w:rsidRPr="00AD3518" w:rsidRDefault="008F6009" w:rsidP="008F6009">
            <w:pPr>
              <w:spacing w:line="260" w:lineRule="atLeast"/>
              <w:jc w:val="center"/>
              <w:rPr>
                <w:color w:val="000000" w:themeColor="text1"/>
                <w:sz w:val="22"/>
                <w:lang w:eastAsia="da-DK"/>
              </w:rPr>
            </w:pPr>
            <w:r w:rsidRPr="00AD3518">
              <w:rPr>
                <w:b/>
                <w:bCs/>
                <w:color w:val="000000" w:themeColor="text1"/>
                <w:sz w:val="22"/>
                <w:lang w:eastAsia="da-DK"/>
              </w:rPr>
              <w:t>Pollutant</w:t>
            </w:r>
          </w:p>
        </w:tc>
        <w:tc>
          <w:tcPr>
            <w:tcW w:w="495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288CC623" w14:textId="77777777" w:rsidR="008F6009" w:rsidRPr="00AD3518" w:rsidRDefault="008F6009" w:rsidP="008F6009">
            <w:pPr>
              <w:spacing w:line="260" w:lineRule="atLeast"/>
              <w:jc w:val="center"/>
              <w:rPr>
                <w:color w:val="000000" w:themeColor="text1"/>
                <w:sz w:val="22"/>
                <w:lang w:eastAsia="da-DK"/>
              </w:rPr>
            </w:pPr>
            <w:r w:rsidRPr="00AD3518">
              <w:rPr>
                <w:b/>
                <w:bCs/>
                <w:color w:val="000000" w:themeColor="text1"/>
                <w:sz w:val="22"/>
                <w:lang w:eastAsia="da-DK"/>
              </w:rPr>
              <w:t>Control Technology/Practice</w:t>
            </w:r>
          </w:p>
        </w:tc>
      </w:tr>
      <w:tr w:rsidR="008F6009" w:rsidRPr="008F6009" w14:paraId="1D351BE4" w14:textId="77777777" w:rsidTr="00A9008F">
        <w:trPr>
          <w:trHeight w:val="432"/>
        </w:trPr>
        <w:tc>
          <w:tcPr>
            <w:tcW w:w="2692" w:type="dxa"/>
            <w:tcBorders>
              <w:top w:val="single" w:sz="6" w:space="0" w:color="000000"/>
              <w:left w:val="single" w:sz="6" w:space="0" w:color="000000"/>
              <w:bottom w:val="single" w:sz="6" w:space="0" w:color="000000"/>
              <w:right w:val="single" w:sz="4" w:space="0" w:color="auto"/>
            </w:tcBorders>
            <w:vAlign w:val="center"/>
          </w:tcPr>
          <w:p w14:paraId="1EF48785" w14:textId="77777777" w:rsidR="008F6009" w:rsidRPr="00AD3518" w:rsidRDefault="008F6009" w:rsidP="008F6009">
            <w:pPr>
              <w:spacing w:line="260" w:lineRule="atLeast"/>
              <w:jc w:val="center"/>
              <w:rPr>
                <w:sz w:val="22"/>
                <w:lang w:eastAsia="da-DK"/>
              </w:rPr>
            </w:pPr>
            <w:r w:rsidRPr="00AD3518">
              <w:rPr>
                <w:sz w:val="22"/>
                <w:lang w:eastAsia="da-DK"/>
              </w:rPr>
              <w:t>Existing Tank #29</w:t>
            </w:r>
          </w:p>
        </w:tc>
        <w:tc>
          <w:tcPr>
            <w:tcW w:w="1620" w:type="dxa"/>
            <w:tcBorders>
              <w:top w:val="single" w:sz="6" w:space="0" w:color="000000"/>
              <w:left w:val="single" w:sz="4" w:space="0" w:color="auto"/>
              <w:bottom w:val="single" w:sz="6" w:space="0" w:color="auto"/>
              <w:right w:val="single" w:sz="4" w:space="0" w:color="auto"/>
            </w:tcBorders>
            <w:vAlign w:val="center"/>
            <w:hideMark/>
          </w:tcPr>
          <w:p w14:paraId="25FFB496" w14:textId="77777777" w:rsidR="008F6009" w:rsidRPr="00AD3518" w:rsidRDefault="008F6009" w:rsidP="008F6009">
            <w:pPr>
              <w:spacing w:line="260" w:lineRule="atLeast"/>
              <w:jc w:val="center"/>
              <w:rPr>
                <w:sz w:val="22"/>
                <w:lang w:eastAsia="da-DK"/>
              </w:rPr>
            </w:pPr>
            <w:r w:rsidRPr="00AD3518">
              <w:rPr>
                <w:sz w:val="22"/>
                <w:lang w:eastAsia="da-DK"/>
              </w:rPr>
              <w:t>VOC</w:t>
            </w:r>
          </w:p>
        </w:tc>
        <w:tc>
          <w:tcPr>
            <w:tcW w:w="4950" w:type="dxa"/>
            <w:tcBorders>
              <w:top w:val="single" w:sz="4" w:space="0" w:color="auto"/>
              <w:left w:val="single" w:sz="4" w:space="0" w:color="auto"/>
              <w:bottom w:val="single" w:sz="6" w:space="0" w:color="auto"/>
              <w:right w:val="single" w:sz="6" w:space="0" w:color="auto"/>
            </w:tcBorders>
            <w:vAlign w:val="center"/>
          </w:tcPr>
          <w:p w14:paraId="5DBFABF7" w14:textId="77777777" w:rsidR="008F6009" w:rsidRPr="00AD3518" w:rsidRDefault="008F6009" w:rsidP="008F6009">
            <w:pPr>
              <w:spacing w:line="260" w:lineRule="atLeast"/>
              <w:jc w:val="center"/>
              <w:rPr>
                <w:color w:val="FF0000"/>
                <w:sz w:val="22"/>
                <w:lang w:eastAsia="da-DK"/>
              </w:rPr>
            </w:pPr>
            <w:r w:rsidRPr="00AD3518">
              <w:rPr>
                <w:sz w:val="22"/>
                <w:lang w:eastAsia="da-DK"/>
              </w:rPr>
              <w:t>Vertical fixed roof with submerged fill</w:t>
            </w:r>
          </w:p>
        </w:tc>
      </w:tr>
    </w:tbl>
    <w:p w14:paraId="5AE3D8DD" w14:textId="77777777" w:rsidR="008F6009" w:rsidRPr="009C383F" w:rsidRDefault="008F6009" w:rsidP="008F6009">
      <w:pPr>
        <w:spacing w:line="260" w:lineRule="atLeast"/>
        <w:rPr>
          <w:b/>
          <w:bCs/>
          <w:szCs w:val="24"/>
          <w:lang w:eastAsia="da-DK"/>
        </w:rPr>
      </w:pPr>
    </w:p>
    <w:p w14:paraId="344B9EAC" w14:textId="2EFDB86B" w:rsidR="009C383F" w:rsidRPr="009C383F" w:rsidRDefault="009C383F" w:rsidP="009C383F">
      <w:pPr>
        <w:spacing w:line="260" w:lineRule="atLeast"/>
        <w:rPr>
          <w:b/>
          <w:bCs/>
          <w:szCs w:val="24"/>
          <w:lang w:eastAsia="da-DK"/>
        </w:rPr>
      </w:pPr>
      <w:r w:rsidRPr="009C383F">
        <w:rPr>
          <w:b/>
          <w:bCs/>
          <w:szCs w:val="24"/>
          <w:lang w:eastAsia="da-DK"/>
        </w:rPr>
        <w:t>Volatile Organic Compounds</w:t>
      </w:r>
    </w:p>
    <w:p w14:paraId="5412F0BE" w14:textId="77777777" w:rsidR="009C383F" w:rsidRPr="00AE1FAA" w:rsidRDefault="009C383F" w:rsidP="009C383F">
      <w:pPr>
        <w:spacing w:line="260" w:lineRule="atLeast"/>
        <w:rPr>
          <w:szCs w:val="24"/>
          <w:lang w:eastAsia="da-DK"/>
        </w:rPr>
      </w:pPr>
      <w:r w:rsidRPr="00AE1FAA">
        <w:rPr>
          <w:szCs w:val="24"/>
          <w:lang w:eastAsia="da-DK"/>
        </w:rPr>
        <w:t xml:space="preserve">Emissions from the storage tank occur by two mechanisms: (1) vapor contraction and expansion in the tank’s vapor space due to operating temperature fluctuations, which produces breathing </w:t>
      </w:r>
      <w:r w:rsidRPr="00AE1FAA">
        <w:rPr>
          <w:szCs w:val="24"/>
          <w:lang w:eastAsia="da-DK"/>
        </w:rPr>
        <w:lastRenderedPageBreak/>
        <w:t xml:space="preserve">emissions; and (2) hydraulic displacement of vapor from cyclic liquid-level changes, which produces working emissions. </w:t>
      </w:r>
    </w:p>
    <w:p w14:paraId="195EFF97" w14:textId="77777777" w:rsidR="00AE1FAA" w:rsidRDefault="00AE1FAA" w:rsidP="009C383F">
      <w:pPr>
        <w:spacing w:line="260" w:lineRule="atLeast"/>
        <w:rPr>
          <w:szCs w:val="24"/>
          <w:lang w:eastAsia="da-DK"/>
        </w:rPr>
      </w:pPr>
    </w:p>
    <w:p w14:paraId="75AA9511" w14:textId="755D5A52" w:rsidR="009C383F" w:rsidRPr="00AE1FAA" w:rsidRDefault="009C383F" w:rsidP="009C383F">
      <w:pPr>
        <w:spacing w:line="260" w:lineRule="atLeast"/>
        <w:rPr>
          <w:szCs w:val="24"/>
          <w:lang w:eastAsia="da-DK"/>
        </w:rPr>
      </w:pPr>
      <w:r w:rsidRPr="00AE1FAA">
        <w:rPr>
          <w:szCs w:val="24"/>
          <w:lang w:eastAsia="da-DK"/>
        </w:rPr>
        <w:t>The storage tank is not subject to an NSPS or NESHAP VOC emission standard.</w:t>
      </w:r>
    </w:p>
    <w:p w14:paraId="30D60B56" w14:textId="77777777" w:rsidR="00AE1FAA" w:rsidRDefault="00AE1FAA" w:rsidP="009C383F">
      <w:pPr>
        <w:spacing w:line="260" w:lineRule="atLeast"/>
        <w:rPr>
          <w:szCs w:val="24"/>
          <w:lang w:eastAsia="da-DK"/>
        </w:rPr>
      </w:pPr>
    </w:p>
    <w:p w14:paraId="2C25AA88" w14:textId="072BA7EE" w:rsidR="009C383F" w:rsidRPr="00AE1FAA" w:rsidRDefault="009C383F" w:rsidP="009C383F">
      <w:pPr>
        <w:spacing w:line="260" w:lineRule="atLeast"/>
        <w:rPr>
          <w:b/>
          <w:bCs/>
          <w:szCs w:val="24"/>
          <w:lang w:eastAsia="da-DK"/>
        </w:rPr>
      </w:pPr>
      <w:r w:rsidRPr="00AE1FAA">
        <w:rPr>
          <w:b/>
          <w:bCs/>
          <w:szCs w:val="24"/>
          <w:lang w:eastAsia="da-DK"/>
        </w:rPr>
        <w:t>Step 1: Identify Control Technologies</w:t>
      </w:r>
    </w:p>
    <w:p w14:paraId="3C0BF8E6" w14:textId="77777777" w:rsidR="009C383F" w:rsidRPr="00AE1FAA" w:rsidRDefault="009C383F" w:rsidP="009C383F">
      <w:pPr>
        <w:spacing w:line="260" w:lineRule="atLeast"/>
        <w:rPr>
          <w:szCs w:val="24"/>
          <w:lang w:eastAsia="da-DK"/>
        </w:rPr>
      </w:pPr>
      <w:r w:rsidRPr="00AE1FAA">
        <w:rPr>
          <w:szCs w:val="24"/>
          <w:lang w:eastAsia="da-DK"/>
        </w:rPr>
        <w:t>The following are available VOC emission control technologies for Tank #29.</w:t>
      </w:r>
    </w:p>
    <w:p w14:paraId="32587310" w14:textId="5657FDD0" w:rsidR="009C383F" w:rsidRPr="00AE1FAA" w:rsidRDefault="009C383F" w:rsidP="005B178E">
      <w:pPr>
        <w:numPr>
          <w:ilvl w:val="0"/>
          <w:numId w:val="126"/>
        </w:numPr>
        <w:spacing w:after="40" w:line="260" w:lineRule="atLeast"/>
        <w:rPr>
          <w:szCs w:val="24"/>
          <w:lang w:eastAsia="da-DK"/>
        </w:rPr>
      </w:pPr>
      <w:r w:rsidRPr="00AE1FAA">
        <w:rPr>
          <w:szCs w:val="24"/>
          <w:lang w:eastAsia="da-DK"/>
        </w:rPr>
        <w:t>IFR Storage Tank with Vapor Collection System and Control Device;</w:t>
      </w:r>
    </w:p>
    <w:p w14:paraId="0642E8AF" w14:textId="06C51672" w:rsidR="009C383F" w:rsidRPr="00AE1FAA" w:rsidRDefault="009C383F" w:rsidP="005B178E">
      <w:pPr>
        <w:numPr>
          <w:ilvl w:val="0"/>
          <w:numId w:val="126"/>
        </w:numPr>
        <w:spacing w:after="40" w:line="260" w:lineRule="atLeast"/>
        <w:rPr>
          <w:szCs w:val="24"/>
          <w:lang w:eastAsia="da-DK"/>
        </w:rPr>
      </w:pPr>
      <w:r w:rsidRPr="00AE1FAA">
        <w:rPr>
          <w:szCs w:val="24"/>
          <w:lang w:eastAsia="da-DK"/>
        </w:rPr>
        <w:t>FRT with Vapor Collection System and Control Device;</w:t>
      </w:r>
    </w:p>
    <w:p w14:paraId="4FE53A12" w14:textId="1F44ECA1" w:rsidR="009C383F" w:rsidRPr="00AE1FAA" w:rsidRDefault="009C383F" w:rsidP="005B178E">
      <w:pPr>
        <w:numPr>
          <w:ilvl w:val="0"/>
          <w:numId w:val="126"/>
        </w:numPr>
        <w:spacing w:after="40" w:line="260" w:lineRule="atLeast"/>
        <w:rPr>
          <w:szCs w:val="24"/>
          <w:lang w:eastAsia="da-DK"/>
        </w:rPr>
      </w:pPr>
      <w:r w:rsidRPr="00AE1FAA">
        <w:rPr>
          <w:szCs w:val="24"/>
          <w:lang w:eastAsia="da-DK"/>
        </w:rPr>
        <w:t>IFR Storage Tank;</w:t>
      </w:r>
    </w:p>
    <w:p w14:paraId="27F19CBB" w14:textId="733D9CE4" w:rsidR="009C383F" w:rsidRPr="00AE1FAA" w:rsidRDefault="009C383F" w:rsidP="005B178E">
      <w:pPr>
        <w:numPr>
          <w:ilvl w:val="0"/>
          <w:numId w:val="126"/>
        </w:numPr>
        <w:spacing w:after="40" w:line="260" w:lineRule="atLeast"/>
        <w:rPr>
          <w:szCs w:val="24"/>
          <w:lang w:eastAsia="da-DK"/>
        </w:rPr>
      </w:pPr>
      <w:r w:rsidRPr="00AE1FAA">
        <w:rPr>
          <w:szCs w:val="24"/>
          <w:lang w:eastAsia="da-DK"/>
        </w:rPr>
        <w:t>EFR Storage Tank; and</w:t>
      </w:r>
    </w:p>
    <w:p w14:paraId="7B1683C1" w14:textId="53D3E59F" w:rsidR="009C383F" w:rsidRPr="00AE1FAA" w:rsidRDefault="009C383F" w:rsidP="005B178E">
      <w:pPr>
        <w:numPr>
          <w:ilvl w:val="0"/>
          <w:numId w:val="126"/>
        </w:numPr>
        <w:spacing w:after="40" w:line="260" w:lineRule="atLeast"/>
        <w:rPr>
          <w:szCs w:val="24"/>
          <w:lang w:eastAsia="da-DK"/>
        </w:rPr>
      </w:pPr>
      <w:r w:rsidRPr="00AE1FAA">
        <w:rPr>
          <w:szCs w:val="24"/>
          <w:lang w:eastAsia="da-DK"/>
        </w:rPr>
        <w:t>FRT with Submerged Fill.</w:t>
      </w:r>
    </w:p>
    <w:p w14:paraId="29C96A71" w14:textId="77777777" w:rsidR="009C383F" w:rsidRPr="00AE1FAA" w:rsidRDefault="009C383F" w:rsidP="009C383F">
      <w:pPr>
        <w:spacing w:line="260" w:lineRule="atLeast"/>
        <w:rPr>
          <w:szCs w:val="24"/>
          <w:lang w:eastAsia="da-DK"/>
        </w:rPr>
      </w:pPr>
      <w:r w:rsidRPr="00AE1FAA">
        <w:rPr>
          <w:szCs w:val="24"/>
          <w:lang w:eastAsia="da-DK"/>
        </w:rPr>
        <w:t>Below, these technologies are generally described.</w:t>
      </w:r>
    </w:p>
    <w:p w14:paraId="0494B722" w14:textId="77777777" w:rsidR="00AE1FAA" w:rsidRDefault="00AE1FAA" w:rsidP="009C383F">
      <w:pPr>
        <w:spacing w:line="260" w:lineRule="atLeast"/>
        <w:rPr>
          <w:szCs w:val="24"/>
          <w:lang w:eastAsia="da-DK"/>
        </w:rPr>
      </w:pPr>
    </w:p>
    <w:p w14:paraId="2F05371C" w14:textId="7781C2F5" w:rsidR="009C383F" w:rsidRPr="00AE1FAA" w:rsidRDefault="009C383F" w:rsidP="009C383F">
      <w:pPr>
        <w:spacing w:line="260" w:lineRule="atLeast"/>
        <w:rPr>
          <w:szCs w:val="24"/>
          <w:lang w:eastAsia="da-DK"/>
        </w:rPr>
      </w:pPr>
      <w:r w:rsidRPr="00AE1FAA">
        <w:rPr>
          <w:szCs w:val="24"/>
          <w:lang w:eastAsia="da-DK"/>
        </w:rPr>
        <w:t>IFR Storage Tank with Vapor Collection System and Control Device</w:t>
      </w:r>
    </w:p>
    <w:p w14:paraId="762000A4" w14:textId="6B80C61F" w:rsidR="009C383F" w:rsidRPr="00AE1FAA" w:rsidRDefault="009C383F" w:rsidP="009C383F">
      <w:pPr>
        <w:spacing w:line="260" w:lineRule="atLeast"/>
        <w:rPr>
          <w:szCs w:val="24"/>
          <w:lang w:eastAsia="da-DK"/>
        </w:rPr>
      </w:pPr>
      <w:r w:rsidRPr="00AE1FAA">
        <w:rPr>
          <w:szCs w:val="24"/>
          <w:lang w:eastAsia="da-DK"/>
        </w:rPr>
        <w:t xml:space="preserve">Please see </w:t>
      </w:r>
      <w:r w:rsidR="00C175A0">
        <w:rPr>
          <w:szCs w:val="24"/>
          <w:lang w:eastAsia="da-DK"/>
        </w:rPr>
        <w:t>Definition Section XIV</w:t>
      </w:r>
      <w:r w:rsidRPr="00AE1FAA">
        <w:rPr>
          <w:szCs w:val="24"/>
          <w:lang w:eastAsia="da-DK"/>
        </w:rPr>
        <w:t xml:space="preserve"> herein for a discussion of this technology.</w:t>
      </w:r>
    </w:p>
    <w:p w14:paraId="7F0C198D" w14:textId="77777777" w:rsidR="00AE1FAA" w:rsidRDefault="00AE1FAA" w:rsidP="009C383F">
      <w:pPr>
        <w:spacing w:line="260" w:lineRule="atLeast"/>
        <w:rPr>
          <w:szCs w:val="24"/>
          <w:lang w:eastAsia="da-DK"/>
        </w:rPr>
      </w:pPr>
    </w:p>
    <w:p w14:paraId="44C57AC1" w14:textId="6DE7FA7F" w:rsidR="009C383F" w:rsidRPr="00AE1FAA" w:rsidRDefault="009C383F" w:rsidP="009C383F">
      <w:pPr>
        <w:spacing w:line="260" w:lineRule="atLeast"/>
        <w:rPr>
          <w:szCs w:val="24"/>
          <w:lang w:eastAsia="da-DK"/>
        </w:rPr>
      </w:pPr>
      <w:r w:rsidRPr="00AE1FAA">
        <w:rPr>
          <w:szCs w:val="24"/>
          <w:lang w:eastAsia="da-DK"/>
        </w:rPr>
        <w:t>FRT with Vapor Collection System and Control Device</w:t>
      </w:r>
    </w:p>
    <w:p w14:paraId="67031C99" w14:textId="5582E116" w:rsidR="009C383F" w:rsidRPr="00AE1FAA" w:rsidRDefault="009C383F" w:rsidP="009C383F">
      <w:pPr>
        <w:spacing w:line="260" w:lineRule="atLeast"/>
        <w:rPr>
          <w:szCs w:val="24"/>
          <w:lang w:eastAsia="da-DK"/>
        </w:rPr>
      </w:pPr>
      <w:r w:rsidRPr="00AE1FAA">
        <w:rPr>
          <w:szCs w:val="24"/>
          <w:lang w:eastAsia="da-DK"/>
        </w:rPr>
        <w:t xml:space="preserve">Please see </w:t>
      </w:r>
      <w:r w:rsidR="00C175A0">
        <w:rPr>
          <w:szCs w:val="24"/>
          <w:lang w:eastAsia="da-DK"/>
        </w:rPr>
        <w:t>Definition Section XV</w:t>
      </w:r>
      <w:r w:rsidRPr="00AE1FAA">
        <w:rPr>
          <w:szCs w:val="24"/>
          <w:lang w:eastAsia="da-DK"/>
        </w:rPr>
        <w:t xml:space="preserve"> herein for a discussion of this technology.</w:t>
      </w:r>
    </w:p>
    <w:p w14:paraId="5E54FA39" w14:textId="77777777" w:rsidR="00AE1FAA" w:rsidRDefault="00AE1FAA" w:rsidP="009C383F">
      <w:pPr>
        <w:spacing w:line="260" w:lineRule="atLeast"/>
        <w:rPr>
          <w:szCs w:val="24"/>
          <w:lang w:eastAsia="da-DK"/>
        </w:rPr>
      </w:pPr>
    </w:p>
    <w:p w14:paraId="7D6CF54A" w14:textId="142F193D" w:rsidR="009C383F" w:rsidRPr="00AE1FAA" w:rsidRDefault="009C383F" w:rsidP="009C383F">
      <w:pPr>
        <w:spacing w:line="260" w:lineRule="atLeast"/>
        <w:rPr>
          <w:szCs w:val="24"/>
          <w:lang w:eastAsia="da-DK"/>
        </w:rPr>
      </w:pPr>
      <w:r w:rsidRPr="00AE1FAA">
        <w:rPr>
          <w:szCs w:val="24"/>
          <w:lang w:eastAsia="da-DK"/>
        </w:rPr>
        <w:t xml:space="preserve">IFR Storage Tank </w:t>
      </w:r>
    </w:p>
    <w:p w14:paraId="580B24AC" w14:textId="39E5014C" w:rsidR="009C383F" w:rsidRPr="00AE1FAA" w:rsidRDefault="009C383F" w:rsidP="009C383F">
      <w:pPr>
        <w:spacing w:line="260" w:lineRule="atLeast"/>
        <w:rPr>
          <w:szCs w:val="24"/>
          <w:lang w:eastAsia="da-DK"/>
        </w:rPr>
      </w:pPr>
      <w:r w:rsidRPr="00AE1FAA">
        <w:rPr>
          <w:szCs w:val="24"/>
          <w:lang w:eastAsia="da-DK"/>
        </w:rPr>
        <w:t xml:space="preserve">Please see </w:t>
      </w:r>
      <w:r w:rsidR="00C175A0">
        <w:rPr>
          <w:szCs w:val="24"/>
          <w:lang w:eastAsia="da-DK"/>
        </w:rPr>
        <w:t>Definition Section XVI</w:t>
      </w:r>
      <w:r w:rsidRPr="00AE1FAA">
        <w:rPr>
          <w:szCs w:val="24"/>
          <w:lang w:eastAsia="da-DK"/>
        </w:rPr>
        <w:t xml:space="preserve"> herein for a discussion of this technology.</w:t>
      </w:r>
    </w:p>
    <w:p w14:paraId="71A4CF0E" w14:textId="77777777" w:rsidR="00AE1FAA" w:rsidRDefault="00AE1FAA" w:rsidP="009C383F">
      <w:pPr>
        <w:spacing w:line="260" w:lineRule="atLeast"/>
        <w:rPr>
          <w:szCs w:val="24"/>
          <w:lang w:eastAsia="da-DK"/>
        </w:rPr>
      </w:pPr>
    </w:p>
    <w:p w14:paraId="3E8AC003" w14:textId="57708F1C" w:rsidR="009C383F" w:rsidRPr="00AE1FAA" w:rsidRDefault="009C383F" w:rsidP="009C383F">
      <w:pPr>
        <w:spacing w:line="260" w:lineRule="atLeast"/>
        <w:rPr>
          <w:szCs w:val="24"/>
          <w:lang w:eastAsia="da-DK"/>
        </w:rPr>
      </w:pPr>
      <w:r w:rsidRPr="00AE1FAA">
        <w:rPr>
          <w:szCs w:val="24"/>
          <w:lang w:eastAsia="da-DK"/>
        </w:rPr>
        <w:t xml:space="preserve">EFR Storage Tank </w:t>
      </w:r>
    </w:p>
    <w:p w14:paraId="6BF511A6" w14:textId="42D2B923" w:rsidR="009C383F" w:rsidRPr="00AE1FAA" w:rsidRDefault="009C383F" w:rsidP="009C383F">
      <w:pPr>
        <w:spacing w:line="260" w:lineRule="atLeast"/>
        <w:rPr>
          <w:szCs w:val="24"/>
          <w:lang w:eastAsia="da-DK"/>
        </w:rPr>
      </w:pPr>
      <w:r w:rsidRPr="00AE1FAA">
        <w:rPr>
          <w:szCs w:val="24"/>
          <w:lang w:eastAsia="da-DK"/>
        </w:rPr>
        <w:t xml:space="preserve">Please see </w:t>
      </w:r>
      <w:r w:rsidR="00C175A0">
        <w:rPr>
          <w:szCs w:val="24"/>
          <w:lang w:eastAsia="da-DK"/>
        </w:rPr>
        <w:t>Definition Section XVII</w:t>
      </w:r>
      <w:r w:rsidRPr="00AE1FAA">
        <w:rPr>
          <w:szCs w:val="24"/>
          <w:lang w:eastAsia="da-DK"/>
        </w:rPr>
        <w:t xml:space="preserve"> herein for a discussion of this technology.</w:t>
      </w:r>
    </w:p>
    <w:p w14:paraId="04139530" w14:textId="77777777" w:rsidR="00AE1FAA" w:rsidRDefault="00AE1FAA" w:rsidP="009C383F">
      <w:pPr>
        <w:spacing w:line="260" w:lineRule="atLeast"/>
        <w:rPr>
          <w:szCs w:val="24"/>
          <w:lang w:eastAsia="da-DK"/>
        </w:rPr>
      </w:pPr>
    </w:p>
    <w:p w14:paraId="33B2EFFD" w14:textId="1BC10885" w:rsidR="009C383F" w:rsidRPr="00AE1FAA" w:rsidRDefault="009C383F" w:rsidP="009C383F">
      <w:pPr>
        <w:spacing w:line="260" w:lineRule="atLeast"/>
        <w:rPr>
          <w:szCs w:val="24"/>
          <w:lang w:eastAsia="da-DK"/>
        </w:rPr>
      </w:pPr>
      <w:r w:rsidRPr="00AE1FAA">
        <w:rPr>
          <w:szCs w:val="24"/>
          <w:lang w:eastAsia="da-DK"/>
        </w:rPr>
        <w:t>FRT with Submerged Fill</w:t>
      </w:r>
    </w:p>
    <w:p w14:paraId="72AD78ED" w14:textId="488C30BF" w:rsidR="009C383F" w:rsidRPr="00AE1FAA" w:rsidRDefault="009C383F" w:rsidP="009C383F">
      <w:pPr>
        <w:spacing w:line="260" w:lineRule="atLeast"/>
        <w:rPr>
          <w:szCs w:val="24"/>
          <w:lang w:eastAsia="da-DK"/>
        </w:rPr>
      </w:pPr>
      <w:r w:rsidRPr="00AE1FAA">
        <w:rPr>
          <w:szCs w:val="24"/>
          <w:lang w:eastAsia="da-DK"/>
        </w:rPr>
        <w:t xml:space="preserve">Please see </w:t>
      </w:r>
      <w:r w:rsidR="00C175A0">
        <w:rPr>
          <w:szCs w:val="24"/>
          <w:lang w:eastAsia="da-DK"/>
        </w:rPr>
        <w:t>Definition Section XVIII</w:t>
      </w:r>
      <w:r w:rsidRPr="00AE1FAA">
        <w:rPr>
          <w:szCs w:val="24"/>
          <w:lang w:eastAsia="da-DK"/>
        </w:rPr>
        <w:t xml:space="preserve"> herein for a discussion of this technology.</w:t>
      </w:r>
    </w:p>
    <w:p w14:paraId="382CD8FC" w14:textId="77777777" w:rsidR="00AE1FAA" w:rsidRDefault="00AE1FAA" w:rsidP="009C383F">
      <w:pPr>
        <w:spacing w:line="260" w:lineRule="atLeast"/>
        <w:rPr>
          <w:szCs w:val="24"/>
          <w:lang w:eastAsia="da-DK"/>
        </w:rPr>
      </w:pPr>
    </w:p>
    <w:p w14:paraId="040508E6" w14:textId="5D2D156E" w:rsidR="009C383F" w:rsidRPr="00AE1FAA" w:rsidRDefault="009C383F" w:rsidP="009C383F">
      <w:pPr>
        <w:spacing w:line="260" w:lineRule="atLeast"/>
        <w:rPr>
          <w:szCs w:val="24"/>
          <w:lang w:eastAsia="da-DK"/>
        </w:rPr>
      </w:pPr>
      <w:r w:rsidRPr="00AE1FAA">
        <w:rPr>
          <w:b/>
          <w:bCs/>
          <w:szCs w:val="24"/>
          <w:lang w:eastAsia="da-DK"/>
        </w:rPr>
        <w:t>Step 2: Eliminate Technically Infeasible</w:t>
      </w:r>
      <w:r w:rsidRPr="00AE1FAA">
        <w:rPr>
          <w:szCs w:val="24"/>
          <w:lang w:eastAsia="da-DK"/>
        </w:rPr>
        <w:t xml:space="preserve"> Options</w:t>
      </w:r>
    </w:p>
    <w:p w14:paraId="50330924" w14:textId="77777777" w:rsidR="009C383F" w:rsidRPr="00AE1FAA" w:rsidRDefault="009C383F" w:rsidP="009C383F">
      <w:pPr>
        <w:spacing w:line="260" w:lineRule="atLeast"/>
        <w:rPr>
          <w:szCs w:val="24"/>
          <w:lang w:eastAsia="da-DK"/>
        </w:rPr>
      </w:pPr>
      <w:r w:rsidRPr="00AE1FAA">
        <w:rPr>
          <w:szCs w:val="24"/>
          <w:lang w:eastAsia="da-DK"/>
        </w:rPr>
        <w:t>Below, we evaluate the technical feasibility of the VOC emission control technologies determined to be available for Tank #29.</w:t>
      </w:r>
    </w:p>
    <w:p w14:paraId="5AFF30BA" w14:textId="77777777" w:rsidR="00AE1FAA" w:rsidRDefault="00AE1FAA" w:rsidP="009C383F">
      <w:pPr>
        <w:spacing w:line="260" w:lineRule="atLeast"/>
        <w:rPr>
          <w:szCs w:val="24"/>
          <w:lang w:eastAsia="da-DK"/>
        </w:rPr>
      </w:pPr>
    </w:p>
    <w:p w14:paraId="50F27CA6" w14:textId="721650F7" w:rsidR="009C383F" w:rsidRPr="00AE1FAA" w:rsidRDefault="009C383F" w:rsidP="009C383F">
      <w:pPr>
        <w:spacing w:line="260" w:lineRule="atLeast"/>
        <w:rPr>
          <w:szCs w:val="24"/>
          <w:lang w:eastAsia="da-DK"/>
        </w:rPr>
      </w:pPr>
      <w:r w:rsidRPr="00AE1FAA">
        <w:rPr>
          <w:szCs w:val="24"/>
          <w:lang w:eastAsia="da-DK"/>
        </w:rPr>
        <w:t>IFR Storage Tank with Vapor Collection System and Control Device</w:t>
      </w:r>
    </w:p>
    <w:p w14:paraId="01A4CC97" w14:textId="77777777" w:rsidR="009C383F" w:rsidRPr="00AE1FAA" w:rsidRDefault="009C383F" w:rsidP="009C383F">
      <w:pPr>
        <w:spacing w:line="260" w:lineRule="atLeast"/>
        <w:rPr>
          <w:szCs w:val="24"/>
          <w:lang w:eastAsia="da-DK"/>
        </w:rPr>
      </w:pPr>
      <w:r w:rsidRPr="00AE1FAA">
        <w:rPr>
          <w:szCs w:val="24"/>
          <w:lang w:eastAsia="da-DK"/>
        </w:rPr>
        <w:t>This option is technically feasible for the tank.</w:t>
      </w:r>
    </w:p>
    <w:p w14:paraId="2ED3DFAD" w14:textId="77777777" w:rsidR="00AE1FAA" w:rsidRDefault="00AE1FAA" w:rsidP="009C383F">
      <w:pPr>
        <w:spacing w:line="260" w:lineRule="atLeast"/>
        <w:rPr>
          <w:szCs w:val="24"/>
          <w:lang w:eastAsia="da-DK"/>
        </w:rPr>
      </w:pPr>
    </w:p>
    <w:p w14:paraId="2A497FFE" w14:textId="73DFF712" w:rsidR="009C383F" w:rsidRPr="00AE1FAA" w:rsidRDefault="009C383F" w:rsidP="009C383F">
      <w:pPr>
        <w:spacing w:line="260" w:lineRule="atLeast"/>
        <w:rPr>
          <w:szCs w:val="24"/>
          <w:lang w:eastAsia="da-DK"/>
        </w:rPr>
      </w:pPr>
      <w:r w:rsidRPr="00AE1FAA">
        <w:rPr>
          <w:szCs w:val="24"/>
          <w:lang w:eastAsia="da-DK"/>
        </w:rPr>
        <w:t>FRT with Vapor Collection System and Control Device</w:t>
      </w:r>
    </w:p>
    <w:p w14:paraId="60C00385" w14:textId="77777777" w:rsidR="009C383F" w:rsidRPr="00AE1FAA" w:rsidRDefault="009C383F" w:rsidP="009C383F">
      <w:pPr>
        <w:spacing w:line="260" w:lineRule="atLeast"/>
        <w:rPr>
          <w:szCs w:val="24"/>
          <w:lang w:eastAsia="da-DK"/>
        </w:rPr>
      </w:pPr>
      <w:r w:rsidRPr="00AE1FAA">
        <w:rPr>
          <w:szCs w:val="24"/>
          <w:lang w:eastAsia="da-DK"/>
        </w:rPr>
        <w:t>This option is technically feasible for the tank.</w:t>
      </w:r>
    </w:p>
    <w:p w14:paraId="7ECC04C5" w14:textId="77777777" w:rsidR="00AE1FAA" w:rsidRDefault="00AE1FAA" w:rsidP="009C383F">
      <w:pPr>
        <w:spacing w:line="260" w:lineRule="atLeast"/>
        <w:rPr>
          <w:szCs w:val="24"/>
          <w:lang w:eastAsia="da-DK"/>
        </w:rPr>
      </w:pPr>
    </w:p>
    <w:p w14:paraId="4153FF43" w14:textId="3E091DE1" w:rsidR="009C383F" w:rsidRPr="00AE1FAA" w:rsidRDefault="009C383F" w:rsidP="009C383F">
      <w:pPr>
        <w:spacing w:line="260" w:lineRule="atLeast"/>
        <w:rPr>
          <w:szCs w:val="24"/>
          <w:lang w:eastAsia="da-DK"/>
        </w:rPr>
      </w:pPr>
      <w:r w:rsidRPr="00AE1FAA">
        <w:rPr>
          <w:szCs w:val="24"/>
          <w:lang w:eastAsia="da-DK"/>
        </w:rPr>
        <w:t>IFR Storage Tank</w:t>
      </w:r>
    </w:p>
    <w:p w14:paraId="4E748BC0" w14:textId="77777777" w:rsidR="009C383F" w:rsidRPr="00AE1FAA" w:rsidRDefault="009C383F" w:rsidP="009C383F">
      <w:pPr>
        <w:spacing w:line="260" w:lineRule="atLeast"/>
        <w:rPr>
          <w:szCs w:val="24"/>
          <w:lang w:eastAsia="da-DK"/>
        </w:rPr>
      </w:pPr>
      <w:r w:rsidRPr="00AE1FAA">
        <w:rPr>
          <w:szCs w:val="24"/>
          <w:lang w:eastAsia="da-DK"/>
        </w:rPr>
        <w:t>This option is technically feasible for the tank.</w:t>
      </w:r>
    </w:p>
    <w:p w14:paraId="1DA1155E" w14:textId="77777777" w:rsidR="00AE1FAA" w:rsidRDefault="00AE1FAA" w:rsidP="009C383F">
      <w:pPr>
        <w:spacing w:line="260" w:lineRule="atLeast"/>
        <w:rPr>
          <w:szCs w:val="24"/>
          <w:lang w:eastAsia="da-DK"/>
        </w:rPr>
      </w:pPr>
    </w:p>
    <w:p w14:paraId="6822197E" w14:textId="42BC4EA9" w:rsidR="009C383F" w:rsidRPr="00AE1FAA" w:rsidRDefault="009C383F" w:rsidP="009C383F">
      <w:pPr>
        <w:spacing w:line="260" w:lineRule="atLeast"/>
        <w:rPr>
          <w:szCs w:val="24"/>
          <w:lang w:eastAsia="da-DK"/>
        </w:rPr>
      </w:pPr>
      <w:r w:rsidRPr="00AE1FAA">
        <w:rPr>
          <w:szCs w:val="24"/>
          <w:lang w:eastAsia="da-DK"/>
        </w:rPr>
        <w:t>EFR Storage Tank</w:t>
      </w:r>
    </w:p>
    <w:p w14:paraId="7F38E151" w14:textId="77777777" w:rsidR="009C383F" w:rsidRPr="00AE1FAA" w:rsidRDefault="009C383F" w:rsidP="009C383F">
      <w:pPr>
        <w:spacing w:line="260" w:lineRule="atLeast"/>
        <w:rPr>
          <w:szCs w:val="24"/>
          <w:lang w:eastAsia="da-DK"/>
        </w:rPr>
      </w:pPr>
      <w:r w:rsidRPr="00AE1FAA">
        <w:rPr>
          <w:szCs w:val="24"/>
          <w:lang w:eastAsia="da-DK"/>
        </w:rPr>
        <w:t>This option is technically feasible for the tank.</w:t>
      </w:r>
    </w:p>
    <w:p w14:paraId="4B0C09A4" w14:textId="77777777" w:rsidR="00AE1FAA" w:rsidRDefault="00AE1FAA" w:rsidP="009C383F">
      <w:pPr>
        <w:spacing w:line="260" w:lineRule="atLeast"/>
        <w:rPr>
          <w:szCs w:val="24"/>
          <w:lang w:eastAsia="da-DK"/>
        </w:rPr>
      </w:pPr>
    </w:p>
    <w:p w14:paraId="4428EBDE" w14:textId="518A53C3" w:rsidR="009C383F" w:rsidRPr="00AE1FAA" w:rsidRDefault="009C383F" w:rsidP="009C383F">
      <w:pPr>
        <w:spacing w:line="260" w:lineRule="atLeast"/>
        <w:rPr>
          <w:szCs w:val="24"/>
          <w:lang w:eastAsia="da-DK"/>
        </w:rPr>
      </w:pPr>
      <w:r w:rsidRPr="00AE1FAA">
        <w:rPr>
          <w:szCs w:val="24"/>
          <w:lang w:eastAsia="da-DK"/>
        </w:rPr>
        <w:t>FRT with Submerged Fill</w:t>
      </w:r>
    </w:p>
    <w:p w14:paraId="70ED7ED5" w14:textId="77777777" w:rsidR="009C383F" w:rsidRPr="00AE1FAA" w:rsidRDefault="009C383F" w:rsidP="009C383F">
      <w:pPr>
        <w:spacing w:line="260" w:lineRule="atLeast"/>
        <w:rPr>
          <w:szCs w:val="24"/>
          <w:lang w:eastAsia="da-DK"/>
        </w:rPr>
      </w:pPr>
      <w:r w:rsidRPr="00AE1FAA">
        <w:rPr>
          <w:szCs w:val="24"/>
          <w:lang w:eastAsia="da-DK"/>
        </w:rPr>
        <w:t>Fixed roof with submerged fill is an integral component of the base design and operation of the tank. Therefore, this option is technically feasible for the tank.</w:t>
      </w:r>
    </w:p>
    <w:p w14:paraId="0D1817BE" w14:textId="77777777" w:rsidR="00AE1FAA" w:rsidRDefault="00AE1FAA" w:rsidP="009C383F">
      <w:pPr>
        <w:spacing w:line="260" w:lineRule="atLeast"/>
        <w:rPr>
          <w:szCs w:val="24"/>
          <w:lang w:eastAsia="da-DK"/>
        </w:rPr>
      </w:pPr>
    </w:p>
    <w:p w14:paraId="6227B3C1" w14:textId="7053950F" w:rsidR="009C383F" w:rsidRPr="00C175A0" w:rsidRDefault="009C383F" w:rsidP="009C383F">
      <w:pPr>
        <w:spacing w:line="260" w:lineRule="atLeast"/>
        <w:rPr>
          <w:b/>
          <w:bCs/>
          <w:szCs w:val="24"/>
          <w:lang w:eastAsia="da-DK"/>
        </w:rPr>
      </w:pPr>
      <w:r w:rsidRPr="00C175A0">
        <w:rPr>
          <w:b/>
          <w:bCs/>
          <w:szCs w:val="24"/>
          <w:lang w:eastAsia="da-DK"/>
        </w:rPr>
        <w:lastRenderedPageBreak/>
        <w:t>Step 3: Rank Remaining Control Technologies by Control Effectiveness</w:t>
      </w:r>
    </w:p>
    <w:p w14:paraId="2827CF0D" w14:textId="77777777" w:rsidR="009C383F" w:rsidRPr="00AE1FAA" w:rsidRDefault="009C383F" w:rsidP="009C383F">
      <w:pPr>
        <w:spacing w:line="260" w:lineRule="atLeast"/>
        <w:rPr>
          <w:szCs w:val="24"/>
          <w:lang w:eastAsia="da-DK"/>
        </w:rPr>
      </w:pPr>
      <w:r w:rsidRPr="00AE1FAA">
        <w:rPr>
          <w:szCs w:val="24"/>
          <w:lang w:eastAsia="da-DK"/>
        </w:rPr>
        <w:t xml:space="preserve">The remaining available VOC emission control technologies for the tank are listed below from the highest to lowest potential emission control relative to the emissions unit’s baseline emissions. </w:t>
      </w:r>
    </w:p>
    <w:p w14:paraId="1A3EFAB2" w14:textId="6730C125" w:rsidR="009C383F" w:rsidRPr="00AE1FAA" w:rsidRDefault="009C383F" w:rsidP="005B178E">
      <w:pPr>
        <w:numPr>
          <w:ilvl w:val="0"/>
          <w:numId w:val="126"/>
        </w:numPr>
        <w:spacing w:after="40" w:line="260" w:lineRule="atLeast"/>
        <w:rPr>
          <w:szCs w:val="24"/>
          <w:lang w:eastAsia="da-DK"/>
        </w:rPr>
      </w:pPr>
      <w:r w:rsidRPr="00AE1FAA">
        <w:rPr>
          <w:szCs w:val="24"/>
          <w:lang w:eastAsia="da-DK"/>
        </w:rPr>
        <w:t>IFR Storage Tank with Vapor Collection System and Control Device;</w:t>
      </w:r>
    </w:p>
    <w:p w14:paraId="7D243163" w14:textId="31771413" w:rsidR="009C383F" w:rsidRPr="00AE1FAA" w:rsidRDefault="009C383F" w:rsidP="005B178E">
      <w:pPr>
        <w:numPr>
          <w:ilvl w:val="0"/>
          <w:numId w:val="126"/>
        </w:numPr>
        <w:spacing w:after="40" w:line="260" w:lineRule="atLeast"/>
        <w:rPr>
          <w:szCs w:val="24"/>
          <w:lang w:eastAsia="da-DK"/>
        </w:rPr>
      </w:pPr>
      <w:r w:rsidRPr="00AE1FAA">
        <w:rPr>
          <w:szCs w:val="24"/>
          <w:lang w:eastAsia="da-DK"/>
        </w:rPr>
        <w:t>FRT with Vapor Collection System and Control Device;</w:t>
      </w:r>
    </w:p>
    <w:p w14:paraId="7087A20A" w14:textId="7043CBED" w:rsidR="009C383F" w:rsidRPr="00AE1FAA" w:rsidRDefault="009C383F" w:rsidP="005B178E">
      <w:pPr>
        <w:numPr>
          <w:ilvl w:val="0"/>
          <w:numId w:val="126"/>
        </w:numPr>
        <w:spacing w:after="40" w:line="260" w:lineRule="atLeast"/>
        <w:rPr>
          <w:szCs w:val="24"/>
          <w:lang w:eastAsia="da-DK"/>
        </w:rPr>
      </w:pPr>
      <w:r w:rsidRPr="00AE1FAA">
        <w:rPr>
          <w:szCs w:val="24"/>
          <w:lang w:eastAsia="da-DK"/>
        </w:rPr>
        <w:t>IFR Storage Tank;</w:t>
      </w:r>
    </w:p>
    <w:p w14:paraId="1E605C3C" w14:textId="5489A83E" w:rsidR="009C383F" w:rsidRPr="00AE1FAA" w:rsidRDefault="009C383F" w:rsidP="005B178E">
      <w:pPr>
        <w:numPr>
          <w:ilvl w:val="0"/>
          <w:numId w:val="126"/>
        </w:numPr>
        <w:spacing w:after="40" w:line="260" w:lineRule="atLeast"/>
        <w:rPr>
          <w:szCs w:val="24"/>
          <w:lang w:eastAsia="da-DK"/>
        </w:rPr>
      </w:pPr>
      <w:r w:rsidRPr="00AE1FAA">
        <w:rPr>
          <w:szCs w:val="24"/>
          <w:lang w:eastAsia="da-DK"/>
        </w:rPr>
        <w:t>EFR Storage Tank; and</w:t>
      </w:r>
    </w:p>
    <w:p w14:paraId="71BF3459" w14:textId="1433421E" w:rsidR="009C383F" w:rsidRPr="00AE1FAA" w:rsidRDefault="009C383F" w:rsidP="005B178E">
      <w:pPr>
        <w:numPr>
          <w:ilvl w:val="0"/>
          <w:numId w:val="126"/>
        </w:numPr>
        <w:spacing w:after="40" w:line="260" w:lineRule="atLeast"/>
        <w:rPr>
          <w:szCs w:val="24"/>
          <w:lang w:eastAsia="da-DK"/>
        </w:rPr>
      </w:pPr>
      <w:r w:rsidRPr="00AE1FAA">
        <w:rPr>
          <w:szCs w:val="24"/>
          <w:lang w:eastAsia="da-DK"/>
        </w:rPr>
        <w:t>FRT with Submerged Fill: this control technology was incorporated into the emissions unit’s baseline emissions because the unit’s design basis incorporates a fixed roof and submerged fill.</w:t>
      </w:r>
    </w:p>
    <w:p w14:paraId="6EEA7A1D" w14:textId="77777777" w:rsidR="00C175A0" w:rsidRPr="00C175A0" w:rsidRDefault="00C175A0" w:rsidP="009C383F">
      <w:pPr>
        <w:spacing w:line="260" w:lineRule="atLeast"/>
        <w:rPr>
          <w:b/>
          <w:bCs/>
          <w:szCs w:val="24"/>
          <w:lang w:eastAsia="da-DK"/>
        </w:rPr>
      </w:pPr>
    </w:p>
    <w:p w14:paraId="4F483045" w14:textId="5E2E2264" w:rsidR="009C383F" w:rsidRPr="00C175A0" w:rsidRDefault="009C383F" w:rsidP="009C383F">
      <w:pPr>
        <w:spacing w:line="260" w:lineRule="atLeast"/>
        <w:rPr>
          <w:b/>
          <w:bCs/>
          <w:szCs w:val="24"/>
          <w:lang w:eastAsia="da-DK"/>
        </w:rPr>
      </w:pPr>
      <w:r w:rsidRPr="00C175A0">
        <w:rPr>
          <w:b/>
          <w:bCs/>
          <w:szCs w:val="24"/>
          <w:lang w:eastAsia="da-DK"/>
        </w:rPr>
        <w:t>Step 4: Evaluate Most Effective Control Options and Document Results</w:t>
      </w:r>
    </w:p>
    <w:p w14:paraId="1F709D50" w14:textId="77777777" w:rsidR="009C383F" w:rsidRPr="00AE1FAA" w:rsidRDefault="009C383F" w:rsidP="009C383F">
      <w:pPr>
        <w:spacing w:line="260" w:lineRule="atLeast"/>
        <w:rPr>
          <w:szCs w:val="24"/>
          <w:lang w:eastAsia="da-DK"/>
        </w:rPr>
      </w:pPr>
      <w:r w:rsidRPr="00AE1FAA">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3B55EA8C" w14:textId="77777777" w:rsidR="00C175A0" w:rsidRDefault="00C175A0" w:rsidP="009C383F">
      <w:pPr>
        <w:spacing w:line="260" w:lineRule="atLeast"/>
        <w:rPr>
          <w:szCs w:val="24"/>
          <w:lang w:eastAsia="da-DK"/>
        </w:rPr>
      </w:pPr>
    </w:p>
    <w:p w14:paraId="3E4FBC29" w14:textId="13DE9CB2" w:rsidR="009C383F" w:rsidRPr="00AE1FAA" w:rsidRDefault="009C383F" w:rsidP="009C383F">
      <w:pPr>
        <w:spacing w:line="260" w:lineRule="atLeast"/>
        <w:rPr>
          <w:szCs w:val="24"/>
          <w:lang w:eastAsia="da-DK"/>
        </w:rPr>
      </w:pPr>
      <w:r w:rsidRPr="00AE1FAA">
        <w:rPr>
          <w:szCs w:val="24"/>
          <w:lang w:eastAsia="da-DK"/>
        </w:rPr>
        <w:t>IFR Storage Tank with Vapor Collection System and Control Device</w:t>
      </w:r>
    </w:p>
    <w:p w14:paraId="13F25048" w14:textId="77777777" w:rsidR="009C383F" w:rsidRPr="00AE1FAA" w:rsidRDefault="009C383F" w:rsidP="009C383F">
      <w:pPr>
        <w:spacing w:line="260" w:lineRule="atLeast"/>
        <w:rPr>
          <w:szCs w:val="24"/>
          <w:lang w:eastAsia="da-DK"/>
        </w:rPr>
      </w:pPr>
      <w:r w:rsidRPr="00AE1FAA">
        <w:rPr>
          <w:szCs w:val="24"/>
          <w:lang w:eastAsia="da-DK"/>
        </w:rPr>
        <w:t>Tank #29 is an existing FRT with a volume capacity of 869,625 gallons. Conversion of this FRT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 would be in the range of $600,000 to $1,300,000 for a retrofit to IFR, and an additional $500,000 to $1,000,000 would be required to install a dedicated thermal oxidizer and associated vapor collection piping, valves, and instrumentation. Annual operating and maintenance costs for the IFR and control system (seal maintenance, inspections, thermal oxidizer fuel and electricity, routine maintenance) are estimated at roughly $50,000 to $200,000 per year.</w:t>
      </w:r>
    </w:p>
    <w:p w14:paraId="797F82AA" w14:textId="77777777" w:rsidR="00C175A0" w:rsidRDefault="00C175A0" w:rsidP="009C383F">
      <w:pPr>
        <w:spacing w:line="260" w:lineRule="atLeast"/>
        <w:rPr>
          <w:szCs w:val="24"/>
          <w:lang w:eastAsia="da-DK"/>
        </w:rPr>
      </w:pPr>
    </w:p>
    <w:p w14:paraId="51FE9666" w14:textId="2AEA4C57" w:rsidR="009C383F" w:rsidRPr="00AE1FAA" w:rsidRDefault="009C383F" w:rsidP="009C383F">
      <w:pPr>
        <w:spacing w:line="260" w:lineRule="atLeast"/>
        <w:rPr>
          <w:szCs w:val="24"/>
          <w:lang w:eastAsia="da-DK"/>
        </w:rPr>
      </w:pPr>
      <w:r w:rsidRPr="00AE1FAA">
        <w:rPr>
          <w:szCs w:val="24"/>
          <w:lang w:eastAsia="da-DK"/>
        </w:rPr>
        <w:t xml:space="preserve">Given the relatively low incremental VOC reduction (the tank’s fixed roof emissions are calculated at 2.80 </w:t>
      </w:r>
      <w:proofErr w:type="spellStart"/>
      <w:r w:rsidRPr="00AE1FAA">
        <w:rPr>
          <w:szCs w:val="24"/>
          <w:lang w:eastAsia="da-DK"/>
        </w:rPr>
        <w:t>tpy</w:t>
      </w:r>
      <w:proofErr w:type="spellEnd"/>
      <w:r w:rsidRPr="00AE1FAA">
        <w:rPr>
          <w:szCs w:val="24"/>
          <w:lang w:eastAsia="da-DK"/>
        </w:rPr>
        <w:t>) and the high capital and ongoing costs above, the implied cost per ton of VOC removed is very high and not economically justified. Therefore, MRL concluded that converting Tank #29 to an IFR with vapor collection and control is not cost effective and has been eliminated from consideration as the maximum air pollution control capability for the tank’s VOC emissions.</w:t>
      </w:r>
    </w:p>
    <w:p w14:paraId="31E890C2" w14:textId="77777777" w:rsidR="00C175A0" w:rsidRDefault="00C175A0" w:rsidP="009C383F">
      <w:pPr>
        <w:spacing w:line="260" w:lineRule="atLeast"/>
        <w:rPr>
          <w:szCs w:val="24"/>
          <w:lang w:eastAsia="da-DK"/>
        </w:rPr>
      </w:pPr>
    </w:p>
    <w:p w14:paraId="2EDCA265" w14:textId="4206216B" w:rsidR="009C383F" w:rsidRPr="00AE1FAA" w:rsidRDefault="009C383F" w:rsidP="009C383F">
      <w:pPr>
        <w:spacing w:line="260" w:lineRule="atLeast"/>
        <w:rPr>
          <w:szCs w:val="24"/>
          <w:lang w:eastAsia="da-DK"/>
        </w:rPr>
      </w:pPr>
      <w:r w:rsidRPr="00AE1FAA">
        <w:rPr>
          <w:szCs w:val="24"/>
          <w:lang w:eastAsia="da-DK"/>
        </w:rPr>
        <w:t>FRT with Vapor Collection System and Control Device</w:t>
      </w:r>
    </w:p>
    <w:p w14:paraId="614EC046" w14:textId="77777777" w:rsidR="009C383F" w:rsidRPr="00AE1FAA" w:rsidRDefault="009C383F" w:rsidP="009C383F">
      <w:pPr>
        <w:spacing w:line="260" w:lineRule="atLeast"/>
        <w:rPr>
          <w:szCs w:val="24"/>
          <w:lang w:eastAsia="da-DK"/>
        </w:rPr>
      </w:pPr>
      <w:r w:rsidRPr="00AE1FAA">
        <w:rPr>
          <w:szCs w:val="24"/>
          <w:lang w:eastAsia="da-DK"/>
        </w:rPr>
        <w:t xml:space="preserve">MRL estimated that the installation of piping, associated equipment (e.g., valves and instrumentation) and a thermal oxidizer to collect and control the tank’s VOC emissions would cost approximately $500,000 to $1,000,000, which is not cost effective in consideration of the 2.80 </w:t>
      </w:r>
      <w:proofErr w:type="spellStart"/>
      <w:r w:rsidRPr="00AE1FAA">
        <w:rPr>
          <w:szCs w:val="24"/>
          <w:lang w:eastAsia="da-DK"/>
        </w:rPr>
        <w:t>tpy</w:t>
      </w:r>
      <w:proofErr w:type="spellEnd"/>
      <w:r w:rsidRPr="00AE1FAA">
        <w:rPr>
          <w:szCs w:val="24"/>
          <w:lang w:eastAsia="da-DK"/>
        </w:rPr>
        <w:t xml:space="preserve"> VOC emission rate calculated for a fixed roof version of the tank without any vapor collection system and control device. Additionally, annual operating costs (e.g., fuel, electricity, maintenance labor and maintenance materials) required to operate and maintain the thermal oxidizer would be in the range of $50,000 - $150,000, which make it even less cost-effective. Therefore, MRL eliminated a vapor collection system and control device from consideration as the maximum air pollution control capability for the tank’s VOC emissions.</w:t>
      </w:r>
    </w:p>
    <w:p w14:paraId="37F236B9" w14:textId="77777777" w:rsidR="00C175A0" w:rsidRDefault="00C175A0" w:rsidP="009C383F">
      <w:pPr>
        <w:spacing w:line="260" w:lineRule="atLeast"/>
        <w:rPr>
          <w:szCs w:val="24"/>
          <w:lang w:eastAsia="da-DK"/>
        </w:rPr>
      </w:pPr>
    </w:p>
    <w:p w14:paraId="2533377D" w14:textId="1C3B5BC1" w:rsidR="009C383F" w:rsidRPr="00AE1FAA" w:rsidRDefault="009C383F" w:rsidP="009C383F">
      <w:pPr>
        <w:spacing w:line="260" w:lineRule="atLeast"/>
        <w:rPr>
          <w:szCs w:val="24"/>
          <w:lang w:eastAsia="da-DK"/>
        </w:rPr>
      </w:pPr>
      <w:r w:rsidRPr="00AE1FAA">
        <w:rPr>
          <w:szCs w:val="24"/>
          <w:lang w:eastAsia="da-DK"/>
        </w:rPr>
        <w:t>IFR Storage Tank</w:t>
      </w:r>
    </w:p>
    <w:p w14:paraId="38E48C21" w14:textId="71638FF9" w:rsidR="009C383F" w:rsidRPr="00AE1FAA" w:rsidRDefault="009C383F" w:rsidP="009C383F">
      <w:pPr>
        <w:spacing w:line="260" w:lineRule="atLeast"/>
        <w:rPr>
          <w:szCs w:val="24"/>
          <w:lang w:eastAsia="da-DK"/>
        </w:rPr>
      </w:pPr>
      <w:r w:rsidRPr="00AE1FAA">
        <w:rPr>
          <w:szCs w:val="24"/>
          <w:lang w:eastAsia="da-DK"/>
        </w:rPr>
        <w:lastRenderedPageBreak/>
        <w:t xml:space="preserve">MRL estimated that the capital expenditure would be in the range of $600,000 to $1,300,000 for converting the existing FRT #29 to an IFR configuration. Annual operating and maintenance costs for the IFR are estimated at roughly $25,000 to $50,000 per year. In consideration of the 2.80 </w:t>
      </w:r>
      <w:proofErr w:type="spellStart"/>
      <w:r w:rsidRPr="00AE1FAA">
        <w:rPr>
          <w:szCs w:val="24"/>
          <w:lang w:eastAsia="da-DK"/>
        </w:rPr>
        <w:t>tpy</w:t>
      </w:r>
      <w:proofErr w:type="spellEnd"/>
      <w:r w:rsidRPr="00AE1FAA">
        <w:rPr>
          <w:szCs w:val="24"/>
          <w:lang w:eastAsia="da-DK"/>
        </w:rPr>
        <w:t xml:space="preserve"> VOC emission rate calculated for a fixed roof version of the tank and the higher costs to install and operate an IFR storage tank, MRL concluded that it would not be cost effective to install an IFR storage tank. Therefore, MRL eliminated an IFR storage tank from consideration as the maximum air pollution control capability for the tank’s VOC emissions.</w:t>
      </w:r>
    </w:p>
    <w:p w14:paraId="08C22CBF" w14:textId="77777777" w:rsidR="00C175A0" w:rsidRDefault="00C175A0" w:rsidP="009C383F">
      <w:pPr>
        <w:spacing w:line="260" w:lineRule="atLeast"/>
        <w:rPr>
          <w:szCs w:val="24"/>
          <w:lang w:eastAsia="da-DK"/>
        </w:rPr>
      </w:pPr>
    </w:p>
    <w:p w14:paraId="32E0A009" w14:textId="08D0C697" w:rsidR="009C383F" w:rsidRPr="00AE1FAA" w:rsidRDefault="009C383F" w:rsidP="009C383F">
      <w:pPr>
        <w:spacing w:line="260" w:lineRule="atLeast"/>
        <w:rPr>
          <w:szCs w:val="24"/>
          <w:lang w:eastAsia="da-DK"/>
        </w:rPr>
      </w:pPr>
      <w:r w:rsidRPr="00AE1FAA">
        <w:rPr>
          <w:szCs w:val="24"/>
          <w:lang w:eastAsia="da-DK"/>
        </w:rPr>
        <w:t>EFR Storage Tank</w:t>
      </w:r>
    </w:p>
    <w:p w14:paraId="6E684F23" w14:textId="77777777" w:rsidR="009C383F" w:rsidRPr="00AE1FAA" w:rsidRDefault="009C383F" w:rsidP="009C383F">
      <w:pPr>
        <w:spacing w:line="260" w:lineRule="atLeast"/>
        <w:rPr>
          <w:szCs w:val="24"/>
          <w:lang w:eastAsia="da-DK"/>
        </w:rPr>
      </w:pPr>
      <w:r w:rsidRPr="00AE1FAA">
        <w:rPr>
          <w:szCs w:val="24"/>
          <w:lang w:eastAsia="da-DK"/>
        </w:rPr>
        <w:t xml:space="preserve">MRL evaluated conversion of FRT #29 to an EFR and has determined that EFR conversion is not a </w:t>
      </w:r>
      <w:proofErr w:type="gramStart"/>
      <w:r w:rsidRPr="00AE1FAA">
        <w:rPr>
          <w:szCs w:val="24"/>
          <w:lang w:eastAsia="da-DK"/>
        </w:rPr>
        <w:t>cost effective</w:t>
      </w:r>
      <w:proofErr w:type="gramEnd"/>
      <w:r w:rsidRPr="00AE1FAA">
        <w:rPr>
          <w:szCs w:val="24"/>
          <w:lang w:eastAsia="da-DK"/>
        </w:rPr>
        <w:t xml:space="preserve"> option for this tank. Conversion to an EFR would require removal or modification of the existing fixed roof (including structural work to support an open top configuration), installation of an external floating roof and associated primary and secondary seals, new roof drains and deck fittings, manways and safety features, and rerouting of liquid and vapor piping and instrumentation. The work also typically involves extensive scaffolding, confined space safety procedures, tank emptying and product transfers during the outage. MRL estimated that preliminary capital costs for converting it to an IFR configuration would be in the range of $600,000 to $1,300,000. Annual operating and maintenance costs for an EFR (seal inspections and replacement, periodic cleaning, routine inspections, recordkeeping) are typically in the range of $15,000 to $50,000 per year.</w:t>
      </w:r>
    </w:p>
    <w:p w14:paraId="32B0D1B3" w14:textId="77777777" w:rsidR="009C383F" w:rsidRPr="00AE1FAA" w:rsidRDefault="009C383F" w:rsidP="009C383F">
      <w:pPr>
        <w:spacing w:line="260" w:lineRule="atLeast"/>
        <w:rPr>
          <w:szCs w:val="24"/>
          <w:lang w:eastAsia="da-DK"/>
        </w:rPr>
      </w:pPr>
      <w:r w:rsidRPr="00AE1FAA">
        <w:rPr>
          <w:szCs w:val="24"/>
          <w:lang w:eastAsia="da-DK"/>
        </w:rPr>
        <w:t xml:space="preserve">In consideration of the 2.80 </w:t>
      </w:r>
      <w:proofErr w:type="spellStart"/>
      <w:r w:rsidRPr="00AE1FAA">
        <w:rPr>
          <w:szCs w:val="24"/>
          <w:lang w:eastAsia="da-DK"/>
        </w:rPr>
        <w:t>tpy</w:t>
      </w:r>
      <w:proofErr w:type="spellEnd"/>
      <w:r w:rsidRPr="00AE1FAA">
        <w:rPr>
          <w:szCs w:val="24"/>
          <w:lang w:eastAsia="da-DK"/>
        </w:rPr>
        <w:t xml:space="preserve"> VOC emission rate calculated for a fixed roof version of the tank and the higher costs to install and operate an EFR storage tank, MRL concluded that it would not be cost effective to install an EFR storage tank. Therefore, MRL eliminated an EFR storage tank from consideration as the maximum air pollution control capability for the tank’s VOC emissions.</w:t>
      </w:r>
    </w:p>
    <w:p w14:paraId="7FAB4F96" w14:textId="77777777" w:rsidR="00C175A0" w:rsidRDefault="00C175A0" w:rsidP="009C383F">
      <w:pPr>
        <w:spacing w:line="260" w:lineRule="atLeast"/>
        <w:rPr>
          <w:szCs w:val="24"/>
          <w:lang w:eastAsia="da-DK"/>
        </w:rPr>
      </w:pPr>
    </w:p>
    <w:p w14:paraId="44698DBA" w14:textId="3A31C70D" w:rsidR="009C383F" w:rsidRPr="00AE1FAA" w:rsidRDefault="009C383F" w:rsidP="009C383F">
      <w:pPr>
        <w:spacing w:line="260" w:lineRule="atLeast"/>
        <w:rPr>
          <w:szCs w:val="24"/>
          <w:lang w:eastAsia="da-DK"/>
        </w:rPr>
      </w:pPr>
      <w:r w:rsidRPr="00AE1FAA">
        <w:rPr>
          <w:szCs w:val="24"/>
          <w:lang w:eastAsia="da-DK"/>
        </w:rPr>
        <w:t>FRT with Submerged Fill</w:t>
      </w:r>
    </w:p>
    <w:p w14:paraId="206F0046" w14:textId="77777777" w:rsidR="009C383F" w:rsidRPr="00AE1FAA" w:rsidRDefault="009C383F" w:rsidP="009C383F">
      <w:pPr>
        <w:spacing w:line="260" w:lineRule="atLeast"/>
        <w:rPr>
          <w:szCs w:val="24"/>
          <w:lang w:eastAsia="da-DK"/>
        </w:rPr>
      </w:pPr>
      <w:r w:rsidRPr="00AE1FAA">
        <w:rPr>
          <w:szCs w:val="24"/>
          <w:lang w:eastAsia="da-DK"/>
        </w:rPr>
        <w:t>Fixed roof with submerged fill is an integral component of the design and operation of the tank.</w:t>
      </w:r>
    </w:p>
    <w:p w14:paraId="6473668B" w14:textId="77777777" w:rsidR="00C175A0" w:rsidRDefault="00C175A0" w:rsidP="009C383F">
      <w:pPr>
        <w:spacing w:line="260" w:lineRule="atLeast"/>
        <w:rPr>
          <w:szCs w:val="24"/>
          <w:lang w:eastAsia="da-DK"/>
        </w:rPr>
      </w:pPr>
    </w:p>
    <w:p w14:paraId="5D6A3FE4" w14:textId="22AE0E6C" w:rsidR="009C383F" w:rsidRPr="00C175A0" w:rsidRDefault="009C383F" w:rsidP="009C383F">
      <w:pPr>
        <w:spacing w:line="260" w:lineRule="atLeast"/>
        <w:rPr>
          <w:b/>
          <w:bCs/>
          <w:szCs w:val="24"/>
          <w:lang w:eastAsia="da-DK"/>
        </w:rPr>
      </w:pPr>
      <w:r w:rsidRPr="00C175A0">
        <w:rPr>
          <w:b/>
          <w:bCs/>
          <w:szCs w:val="24"/>
          <w:lang w:eastAsia="da-DK"/>
        </w:rPr>
        <w:t>Step 5: Select Maximum Air Pollution Control Capability</w:t>
      </w:r>
    </w:p>
    <w:p w14:paraId="5021EC16" w14:textId="77777777" w:rsidR="009C383F" w:rsidRDefault="009C383F" w:rsidP="009C383F">
      <w:pPr>
        <w:spacing w:line="260" w:lineRule="atLeast"/>
        <w:rPr>
          <w:szCs w:val="24"/>
          <w:lang w:eastAsia="da-DK"/>
        </w:rPr>
      </w:pPr>
      <w:r w:rsidRPr="00AE1FAA">
        <w:rPr>
          <w:szCs w:val="24"/>
          <w:lang w:eastAsia="da-DK"/>
        </w:rPr>
        <w:t>MRL determined that the original BACT analysis and determination, i.e., fixed roof with submerged fill, still represents the maximum air pollution control capacity for the VOC emissions from Tank #29. No physical modifications will be made to this tank or its existing control technology.</w:t>
      </w:r>
    </w:p>
    <w:p w14:paraId="6ECBE646" w14:textId="77777777" w:rsidR="00C175A0" w:rsidRPr="00AE1FAA" w:rsidRDefault="00C175A0" w:rsidP="009C383F">
      <w:pPr>
        <w:spacing w:line="260" w:lineRule="atLeast"/>
        <w:rPr>
          <w:szCs w:val="24"/>
          <w:lang w:eastAsia="da-DK"/>
        </w:rPr>
      </w:pPr>
    </w:p>
    <w:p w14:paraId="406AF52A" w14:textId="3C7E63FE" w:rsidR="009C383F" w:rsidRPr="009C383F" w:rsidRDefault="009C383F" w:rsidP="009C383F">
      <w:pPr>
        <w:spacing w:line="260" w:lineRule="atLeast"/>
        <w:rPr>
          <w:b/>
          <w:bCs/>
          <w:szCs w:val="24"/>
          <w:lang w:eastAsia="da-DK"/>
        </w:rPr>
      </w:pPr>
      <w:r w:rsidRPr="009C383F">
        <w:rPr>
          <w:b/>
          <w:bCs/>
          <w:szCs w:val="24"/>
          <w:lang w:eastAsia="da-DK"/>
        </w:rPr>
        <w:t>EXISTING RENEWABLE PRODUCT STORAGE TANK 116</w:t>
      </w:r>
    </w:p>
    <w:p w14:paraId="624C18AF" w14:textId="77777777" w:rsidR="009C383F" w:rsidRPr="00BE379E" w:rsidRDefault="009C383F" w:rsidP="009C383F">
      <w:pPr>
        <w:spacing w:line="260" w:lineRule="atLeast"/>
        <w:rPr>
          <w:szCs w:val="24"/>
          <w:lang w:eastAsia="da-DK"/>
        </w:rPr>
      </w:pPr>
      <w:r w:rsidRPr="00BE379E">
        <w:rPr>
          <w:szCs w:val="24"/>
          <w:lang w:eastAsia="da-DK"/>
        </w:rPr>
        <w:t xml:space="preserve">Tank #116 is an existing atmospheric FRT storing renewable diesel. MRL intends to use this tank to store a renewable fuel whose vapor pressure will be equal to or less than that of renewable kerosene/SAF. Potential VOC emissions from this tank have been conservatively updated using the vapor pressure of renewable kerosene/SAF, which represents the highest vapor pressure among the candidate fuels (see updated tank emissions in Appendix B). No physical modifications to the tank are planned. </w:t>
      </w:r>
    </w:p>
    <w:p w14:paraId="381A5623" w14:textId="77777777" w:rsidR="00BE379E" w:rsidRDefault="00BE379E" w:rsidP="009C383F">
      <w:pPr>
        <w:spacing w:line="260" w:lineRule="atLeast"/>
        <w:rPr>
          <w:szCs w:val="24"/>
          <w:lang w:eastAsia="da-DK"/>
        </w:rPr>
      </w:pPr>
    </w:p>
    <w:p w14:paraId="1C5BD5E8" w14:textId="7B16207F" w:rsidR="009C383F" w:rsidRDefault="009C383F" w:rsidP="009C383F">
      <w:pPr>
        <w:spacing w:line="260" w:lineRule="atLeast"/>
        <w:rPr>
          <w:szCs w:val="24"/>
          <w:lang w:eastAsia="da-DK"/>
        </w:rPr>
      </w:pPr>
      <w:r w:rsidRPr="00BE379E">
        <w:rPr>
          <w:szCs w:val="24"/>
          <w:lang w:eastAsia="da-DK"/>
        </w:rPr>
        <w:t xml:space="preserve">The maximum air pollution control capability determination made for this emissions unit pursuant to ARM 17.8.752 is summarized in Table </w:t>
      </w:r>
      <w:r w:rsidR="00BE379E">
        <w:rPr>
          <w:szCs w:val="24"/>
          <w:lang w:eastAsia="da-DK"/>
        </w:rPr>
        <w:t>III-1</w:t>
      </w:r>
      <w:r w:rsidR="000148D6">
        <w:rPr>
          <w:szCs w:val="24"/>
          <w:lang w:eastAsia="da-DK"/>
        </w:rPr>
        <w:t>5</w:t>
      </w:r>
      <w:r w:rsidRPr="00BE379E">
        <w:rPr>
          <w:szCs w:val="24"/>
          <w:lang w:eastAsia="da-DK"/>
        </w:rPr>
        <w:t xml:space="preserve"> below and the details are presented in the subsequent sections.</w:t>
      </w:r>
    </w:p>
    <w:p w14:paraId="00399E0F" w14:textId="0DDE0688" w:rsidR="00BE379E" w:rsidRPr="009E55F7" w:rsidRDefault="00BE379E" w:rsidP="00BE379E">
      <w:pPr>
        <w:tabs>
          <w:tab w:val="left" w:pos="720"/>
        </w:tabs>
        <w:spacing w:line="260" w:lineRule="atLeast"/>
        <w:jc w:val="center"/>
        <w:rPr>
          <w:b/>
          <w:bCs/>
          <w:color w:val="000000"/>
          <w:szCs w:val="24"/>
          <w:lang w:eastAsia="da-DK"/>
        </w:rPr>
      </w:pPr>
      <w:r w:rsidRPr="009E55F7">
        <w:rPr>
          <w:b/>
          <w:bCs/>
          <w:color w:val="000000"/>
          <w:szCs w:val="24"/>
          <w:lang w:eastAsia="da-DK"/>
        </w:rPr>
        <w:t>Table III-</w:t>
      </w:r>
      <w:r>
        <w:rPr>
          <w:b/>
          <w:bCs/>
          <w:color w:val="000000"/>
          <w:szCs w:val="24"/>
          <w:lang w:eastAsia="da-DK"/>
        </w:rPr>
        <w:t>1</w:t>
      </w:r>
      <w:r w:rsidR="000148D6">
        <w:rPr>
          <w:b/>
          <w:bCs/>
          <w:color w:val="000000"/>
          <w:szCs w:val="24"/>
          <w:lang w:eastAsia="da-DK"/>
        </w:rPr>
        <w:t>5</w:t>
      </w:r>
    </w:p>
    <w:p w14:paraId="3D71448C" w14:textId="05DE8419" w:rsidR="00BE379E" w:rsidRPr="009E55F7" w:rsidRDefault="00BE379E" w:rsidP="00BE379E">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#116</w:t>
      </w:r>
    </w:p>
    <w:p w14:paraId="53488E74" w14:textId="77777777" w:rsidR="00BE379E" w:rsidRPr="00BE379E" w:rsidRDefault="00BE379E"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1620"/>
        <w:gridCol w:w="4950"/>
      </w:tblGrid>
      <w:tr w:rsidR="00BE379E" w:rsidRPr="00BE379E" w14:paraId="42197D32" w14:textId="77777777" w:rsidTr="00A9008F">
        <w:trPr>
          <w:trHeight w:val="432"/>
          <w:tblHeader/>
        </w:trPr>
        <w:tc>
          <w:tcPr>
            <w:tcW w:w="269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3A9A8476" w14:textId="77777777" w:rsidR="00BE379E" w:rsidRPr="00AD3518" w:rsidRDefault="00BE379E" w:rsidP="00BE379E">
            <w:pPr>
              <w:spacing w:line="260" w:lineRule="atLeast"/>
              <w:jc w:val="center"/>
              <w:rPr>
                <w:color w:val="000000" w:themeColor="text1"/>
                <w:sz w:val="22"/>
                <w:lang w:eastAsia="da-DK"/>
              </w:rPr>
            </w:pPr>
            <w:r w:rsidRPr="00AD3518">
              <w:rPr>
                <w:b/>
                <w:bCs/>
                <w:color w:val="000000" w:themeColor="text1"/>
                <w:sz w:val="22"/>
                <w:lang w:eastAsia="da-DK"/>
              </w:rPr>
              <w:t>Emissions Unit</w:t>
            </w:r>
          </w:p>
        </w:tc>
        <w:tc>
          <w:tcPr>
            <w:tcW w:w="162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54D88579" w14:textId="77777777" w:rsidR="00BE379E" w:rsidRPr="00AD3518" w:rsidRDefault="00BE379E" w:rsidP="00BE379E">
            <w:pPr>
              <w:spacing w:line="260" w:lineRule="atLeast"/>
              <w:jc w:val="center"/>
              <w:rPr>
                <w:color w:val="000000" w:themeColor="text1"/>
                <w:sz w:val="22"/>
                <w:lang w:eastAsia="da-DK"/>
              </w:rPr>
            </w:pPr>
            <w:r w:rsidRPr="00AD3518">
              <w:rPr>
                <w:b/>
                <w:bCs/>
                <w:color w:val="000000" w:themeColor="text1"/>
                <w:sz w:val="22"/>
                <w:lang w:eastAsia="da-DK"/>
              </w:rPr>
              <w:t>Pollutant</w:t>
            </w:r>
          </w:p>
        </w:tc>
        <w:tc>
          <w:tcPr>
            <w:tcW w:w="495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11854E4C" w14:textId="77777777" w:rsidR="00BE379E" w:rsidRPr="00AD3518" w:rsidRDefault="00BE379E" w:rsidP="00BE379E">
            <w:pPr>
              <w:spacing w:line="260" w:lineRule="atLeast"/>
              <w:jc w:val="center"/>
              <w:rPr>
                <w:color w:val="000000" w:themeColor="text1"/>
                <w:sz w:val="22"/>
                <w:lang w:eastAsia="da-DK"/>
              </w:rPr>
            </w:pPr>
            <w:r w:rsidRPr="00AD3518">
              <w:rPr>
                <w:b/>
                <w:bCs/>
                <w:color w:val="000000" w:themeColor="text1"/>
                <w:sz w:val="22"/>
                <w:lang w:eastAsia="da-DK"/>
              </w:rPr>
              <w:t>Control Technology/Practice</w:t>
            </w:r>
          </w:p>
        </w:tc>
      </w:tr>
      <w:tr w:rsidR="00BE379E" w:rsidRPr="00BE379E" w14:paraId="20CF1812" w14:textId="77777777" w:rsidTr="00A9008F">
        <w:trPr>
          <w:trHeight w:val="432"/>
        </w:trPr>
        <w:tc>
          <w:tcPr>
            <w:tcW w:w="2692" w:type="dxa"/>
            <w:tcBorders>
              <w:top w:val="single" w:sz="6" w:space="0" w:color="000000"/>
              <w:left w:val="single" w:sz="6" w:space="0" w:color="000000"/>
              <w:bottom w:val="single" w:sz="6" w:space="0" w:color="000000"/>
              <w:right w:val="single" w:sz="4" w:space="0" w:color="auto"/>
            </w:tcBorders>
            <w:vAlign w:val="center"/>
          </w:tcPr>
          <w:p w14:paraId="66E4BADB" w14:textId="77777777" w:rsidR="00BE379E" w:rsidRPr="00AD3518" w:rsidRDefault="00BE379E" w:rsidP="00BE379E">
            <w:pPr>
              <w:spacing w:line="260" w:lineRule="atLeast"/>
              <w:jc w:val="center"/>
              <w:rPr>
                <w:sz w:val="22"/>
                <w:lang w:eastAsia="da-DK"/>
              </w:rPr>
            </w:pPr>
            <w:r w:rsidRPr="00AD3518">
              <w:rPr>
                <w:sz w:val="22"/>
                <w:lang w:eastAsia="da-DK"/>
              </w:rPr>
              <w:t>Existing Tank #116</w:t>
            </w:r>
          </w:p>
        </w:tc>
        <w:tc>
          <w:tcPr>
            <w:tcW w:w="1620" w:type="dxa"/>
            <w:tcBorders>
              <w:top w:val="single" w:sz="6" w:space="0" w:color="000000"/>
              <w:left w:val="single" w:sz="4" w:space="0" w:color="auto"/>
              <w:bottom w:val="single" w:sz="6" w:space="0" w:color="auto"/>
              <w:right w:val="single" w:sz="4" w:space="0" w:color="auto"/>
            </w:tcBorders>
            <w:vAlign w:val="center"/>
            <w:hideMark/>
          </w:tcPr>
          <w:p w14:paraId="6FE15FA3" w14:textId="77777777" w:rsidR="00BE379E" w:rsidRPr="00AD3518" w:rsidRDefault="00BE379E" w:rsidP="00BE379E">
            <w:pPr>
              <w:spacing w:line="260" w:lineRule="atLeast"/>
              <w:jc w:val="center"/>
              <w:rPr>
                <w:sz w:val="22"/>
                <w:lang w:eastAsia="da-DK"/>
              </w:rPr>
            </w:pPr>
            <w:r w:rsidRPr="00AD3518">
              <w:rPr>
                <w:sz w:val="22"/>
                <w:lang w:eastAsia="da-DK"/>
              </w:rPr>
              <w:t>VOC</w:t>
            </w:r>
          </w:p>
        </w:tc>
        <w:tc>
          <w:tcPr>
            <w:tcW w:w="4950" w:type="dxa"/>
            <w:tcBorders>
              <w:top w:val="single" w:sz="4" w:space="0" w:color="auto"/>
              <w:left w:val="single" w:sz="4" w:space="0" w:color="auto"/>
              <w:bottom w:val="single" w:sz="6" w:space="0" w:color="auto"/>
              <w:right w:val="single" w:sz="6" w:space="0" w:color="auto"/>
            </w:tcBorders>
            <w:vAlign w:val="center"/>
          </w:tcPr>
          <w:p w14:paraId="341EE8A0" w14:textId="77777777" w:rsidR="00BE379E" w:rsidRPr="00AD3518" w:rsidRDefault="00BE379E" w:rsidP="00BE379E">
            <w:pPr>
              <w:spacing w:line="260" w:lineRule="atLeast"/>
              <w:jc w:val="center"/>
              <w:rPr>
                <w:color w:val="FF0000"/>
                <w:sz w:val="22"/>
                <w:lang w:eastAsia="da-DK"/>
              </w:rPr>
            </w:pPr>
            <w:r w:rsidRPr="00AD3518">
              <w:rPr>
                <w:sz w:val="22"/>
                <w:lang w:eastAsia="da-DK"/>
              </w:rPr>
              <w:t>Vertical fixed roof with submerged fill</w:t>
            </w:r>
          </w:p>
        </w:tc>
      </w:tr>
    </w:tbl>
    <w:p w14:paraId="4BB1B50A" w14:textId="0AFD8342" w:rsidR="009C383F" w:rsidRPr="009C383F" w:rsidRDefault="009C383F" w:rsidP="009C383F">
      <w:pPr>
        <w:spacing w:line="260" w:lineRule="atLeast"/>
        <w:rPr>
          <w:b/>
          <w:bCs/>
          <w:szCs w:val="24"/>
          <w:lang w:eastAsia="da-DK"/>
        </w:rPr>
      </w:pPr>
      <w:r w:rsidRPr="009C383F">
        <w:rPr>
          <w:b/>
          <w:bCs/>
          <w:szCs w:val="24"/>
          <w:lang w:eastAsia="da-DK"/>
        </w:rPr>
        <w:lastRenderedPageBreak/>
        <w:t>Volatile Organic Compounds</w:t>
      </w:r>
    </w:p>
    <w:p w14:paraId="5C509761" w14:textId="77777777" w:rsidR="00BE379E" w:rsidRDefault="00BE379E" w:rsidP="009C383F">
      <w:pPr>
        <w:spacing w:line="260" w:lineRule="atLeast"/>
        <w:rPr>
          <w:b/>
          <w:bCs/>
          <w:szCs w:val="24"/>
          <w:lang w:eastAsia="da-DK"/>
        </w:rPr>
      </w:pPr>
    </w:p>
    <w:p w14:paraId="7B7B1B38" w14:textId="524C8329" w:rsidR="009C383F" w:rsidRPr="00BE379E" w:rsidRDefault="009C383F" w:rsidP="009C383F">
      <w:pPr>
        <w:spacing w:line="260" w:lineRule="atLeast"/>
        <w:rPr>
          <w:szCs w:val="24"/>
          <w:lang w:eastAsia="da-DK"/>
        </w:rPr>
      </w:pPr>
      <w:r w:rsidRPr="00BE379E">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2F2D2707" w14:textId="77777777" w:rsidR="00BE379E" w:rsidRDefault="00BE379E" w:rsidP="009C383F">
      <w:pPr>
        <w:spacing w:line="260" w:lineRule="atLeast"/>
        <w:rPr>
          <w:szCs w:val="24"/>
          <w:lang w:eastAsia="da-DK"/>
        </w:rPr>
      </w:pPr>
    </w:p>
    <w:p w14:paraId="3CD02456" w14:textId="66F3B9D6" w:rsidR="009C383F" w:rsidRPr="00BE379E" w:rsidRDefault="009C383F" w:rsidP="009C383F">
      <w:pPr>
        <w:spacing w:line="260" w:lineRule="atLeast"/>
        <w:rPr>
          <w:szCs w:val="24"/>
          <w:lang w:eastAsia="da-DK"/>
        </w:rPr>
      </w:pPr>
      <w:r w:rsidRPr="00BE379E">
        <w:rPr>
          <w:szCs w:val="24"/>
          <w:lang w:eastAsia="da-DK"/>
        </w:rPr>
        <w:t>The storage tank is not subject to an NSPS or NESHAP VOC emission standard.</w:t>
      </w:r>
    </w:p>
    <w:p w14:paraId="7523B575" w14:textId="77777777" w:rsidR="00BE379E" w:rsidRDefault="00BE379E" w:rsidP="009C383F">
      <w:pPr>
        <w:spacing w:line="260" w:lineRule="atLeast"/>
        <w:rPr>
          <w:szCs w:val="24"/>
          <w:lang w:eastAsia="da-DK"/>
        </w:rPr>
      </w:pPr>
    </w:p>
    <w:p w14:paraId="180ECDCA" w14:textId="217D74C0" w:rsidR="009C383F" w:rsidRPr="00F44758" w:rsidRDefault="009C383F" w:rsidP="009C383F">
      <w:pPr>
        <w:spacing w:line="260" w:lineRule="atLeast"/>
        <w:rPr>
          <w:b/>
          <w:bCs/>
          <w:szCs w:val="24"/>
          <w:lang w:eastAsia="da-DK"/>
        </w:rPr>
      </w:pPr>
      <w:r w:rsidRPr="00F44758">
        <w:rPr>
          <w:b/>
          <w:bCs/>
          <w:szCs w:val="24"/>
          <w:lang w:eastAsia="da-DK"/>
        </w:rPr>
        <w:t>Step 1: Identify Control Technologies</w:t>
      </w:r>
    </w:p>
    <w:p w14:paraId="0AF969FF" w14:textId="77777777" w:rsidR="009C383F" w:rsidRPr="00BE379E" w:rsidRDefault="009C383F" w:rsidP="009C383F">
      <w:pPr>
        <w:spacing w:line="260" w:lineRule="atLeast"/>
        <w:rPr>
          <w:szCs w:val="24"/>
          <w:lang w:eastAsia="da-DK"/>
        </w:rPr>
      </w:pPr>
      <w:r w:rsidRPr="00BE379E">
        <w:rPr>
          <w:szCs w:val="24"/>
          <w:lang w:eastAsia="da-DK"/>
        </w:rPr>
        <w:t>The following are available VOC emission control technologies for Tank #116.</w:t>
      </w:r>
    </w:p>
    <w:p w14:paraId="1D64042D" w14:textId="46C5C576" w:rsidR="009C383F" w:rsidRPr="00BE379E" w:rsidRDefault="009C383F" w:rsidP="008F6009">
      <w:pPr>
        <w:numPr>
          <w:ilvl w:val="0"/>
          <w:numId w:val="126"/>
        </w:numPr>
        <w:spacing w:after="40" w:line="260" w:lineRule="atLeast"/>
        <w:rPr>
          <w:szCs w:val="24"/>
          <w:lang w:eastAsia="da-DK"/>
        </w:rPr>
      </w:pPr>
      <w:r w:rsidRPr="00BE379E">
        <w:rPr>
          <w:szCs w:val="24"/>
          <w:lang w:eastAsia="da-DK"/>
        </w:rPr>
        <w:t>IFR Storage Tank with Vapor Collection System and Control Device;</w:t>
      </w:r>
    </w:p>
    <w:p w14:paraId="2100F017" w14:textId="0E94EA7F" w:rsidR="009C383F" w:rsidRPr="00BE379E" w:rsidRDefault="009C383F" w:rsidP="008F6009">
      <w:pPr>
        <w:numPr>
          <w:ilvl w:val="0"/>
          <w:numId w:val="126"/>
        </w:numPr>
        <w:spacing w:after="40" w:line="260" w:lineRule="atLeast"/>
        <w:rPr>
          <w:szCs w:val="24"/>
          <w:lang w:eastAsia="da-DK"/>
        </w:rPr>
      </w:pPr>
      <w:r w:rsidRPr="00BE379E">
        <w:rPr>
          <w:szCs w:val="24"/>
          <w:lang w:eastAsia="da-DK"/>
        </w:rPr>
        <w:t>FRT with Vapor Collection System and Control Device;</w:t>
      </w:r>
    </w:p>
    <w:p w14:paraId="3C076F9B" w14:textId="23DECFEF" w:rsidR="009C383F" w:rsidRPr="00BE379E" w:rsidRDefault="009C383F" w:rsidP="008F6009">
      <w:pPr>
        <w:numPr>
          <w:ilvl w:val="0"/>
          <w:numId w:val="126"/>
        </w:numPr>
        <w:spacing w:after="40" w:line="260" w:lineRule="atLeast"/>
        <w:rPr>
          <w:szCs w:val="24"/>
          <w:lang w:eastAsia="da-DK"/>
        </w:rPr>
      </w:pPr>
      <w:r w:rsidRPr="00BE379E">
        <w:rPr>
          <w:szCs w:val="24"/>
          <w:lang w:eastAsia="da-DK"/>
        </w:rPr>
        <w:t>IFR Storage Tank;</w:t>
      </w:r>
    </w:p>
    <w:p w14:paraId="04517191" w14:textId="4DB4385D" w:rsidR="009C383F" w:rsidRPr="00BE379E" w:rsidRDefault="009C383F" w:rsidP="008F6009">
      <w:pPr>
        <w:numPr>
          <w:ilvl w:val="0"/>
          <w:numId w:val="126"/>
        </w:numPr>
        <w:spacing w:after="40" w:line="260" w:lineRule="atLeast"/>
        <w:rPr>
          <w:szCs w:val="24"/>
          <w:lang w:eastAsia="da-DK"/>
        </w:rPr>
      </w:pPr>
      <w:r w:rsidRPr="00BE379E">
        <w:rPr>
          <w:szCs w:val="24"/>
          <w:lang w:eastAsia="da-DK"/>
        </w:rPr>
        <w:t>EFR Storage Tank; and</w:t>
      </w:r>
    </w:p>
    <w:p w14:paraId="437E7C80" w14:textId="48650814" w:rsidR="009C383F" w:rsidRPr="00BE379E" w:rsidRDefault="009C383F" w:rsidP="008F6009">
      <w:pPr>
        <w:numPr>
          <w:ilvl w:val="0"/>
          <w:numId w:val="126"/>
        </w:numPr>
        <w:spacing w:after="40" w:line="260" w:lineRule="atLeast"/>
        <w:rPr>
          <w:szCs w:val="24"/>
          <w:lang w:eastAsia="da-DK"/>
        </w:rPr>
      </w:pPr>
      <w:r w:rsidRPr="00BE379E">
        <w:rPr>
          <w:szCs w:val="24"/>
          <w:lang w:eastAsia="da-DK"/>
        </w:rPr>
        <w:t>FRT with Submerged Fill.</w:t>
      </w:r>
    </w:p>
    <w:p w14:paraId="667B1683" w14:textId="77777777" w:rsidR="009C383F" w:rsidRPr="00BE379E" w:rsidRDefault="009C383F" w:rsidP="009C383F">
      <w:pPr>
        <w:spacing w:line="260" w:lineRule="atLeast"/>
        <w:rPr>
          <w:szCs w:val="24"/>
          <w:lang w:eastAsia="da-DK"/>
        </w:rPr>
      </w:pPr>
      <w:r w:rsidRPr="00BE379E">
        <w:rPr>
          <w:szCs w:val="24"/>
          <w:lang w:eastAsia="da-DK"/>
        </w:rPr>
        <w:t>Below, these technologies are generally described.</w:t>
      </w:r>
    </w:p>
    <w:p w14:paraId="5B731505" w14:textId="77777777" w:rsidR="00BE379E" w:rsidRDefault="00BE379E" w:rsidP="009C383F">
      <w:pPr>
        <w:spacing w:line="260" w:lineRule="atLeast"/>
        <w:rPr>
          <w:szCs w:val="24"/>
          <w:lang w:eastAsia="da-DK"/>
        </w:rPr>
      </w:pPr>
    </w:p>
    <w:p w14:paraId="1B1B7B88" w14:textId="64F49FB2" w:rsidR="009C383F" w:rsidRPr="00BE379E" w:rsidRDefault="009C383F" w:rsidP="009C383F">
      <w:pPr>
        <w:spacing w:line="260" w:lineRule="atLeast"/>
        <w:rPr>
          <w:szCs w:val="24"/>
          <w:lang w:eastAsia="da-DK"/>
        </w:rPr>
      </w:pPr>
      <w:r w:rsidRPr="00BE379E">
        <w:rPr>
          <w:szCs w:val="24"/>
          <w:lang w:eastAsia="da-DK"/>
        </w:rPr>
        <w:t>IFR Storage Tank with Vapor Collection System and Control Device</w:t>
      </w:r>
    </w:p>
    <w:p w14:paraId="085EBF04" w14:textId="416C857E" w:rsidR="009C383F" w:rsidRPr="00BE379E" w:rsidRDefault="009C383F" w:rsidP="009C383F">
      <w:pPr>
        <w:spacing w:line="260" w:lineRule="atLeast"/>
        <w:rPr>
          <w:szCs w:val="24"/>
          <w:lang w:eastAsia="da-DK"/>
        </w:rPr>
      </w:pPr>
      <w:r w:rsidRPr="00BE379E">
        <w:rPr>
          <w:szCs w:val="24"/>
          <w:lang w:eastAsia="da-DK"/>
        </w:rPr>
        <w:t xml:space="preserve">Please see </w:t>
      </w:r>
      <w:r w:rsidR="00AA1D32">
        <w:rPr>
          <w:szCs w:val="24"/>
          <w:lang w:eastAsia="da-DK"/>
        </w:rPr>
        <w:t>Definition Section XIV</w:t>
      </w:r>
      <w:r w:rsidRPr="00BE379E">
        <w:rPr>
          <w:szCs w:val="24"/>
          <w:lang w:eastAsia="da-DK"/>
        </w:rPr>
        <w:t xml:space="preserve"> herein for a discussion of this technology.</w:t>
      </w:r>
    </w:p>
    <w:p w14:paraId="256DF46D" w14:textId="77777777" w:rsidR="00F44758" w:rsidRDefault="00F44758" w:rsidP="009C383F">
      <w:pPr>
        <w:spacing w:line="260" w:lineRule="atLeast"/>
        <w:rPr>
          <w:szCs w:val="24"/>
          <w:lang w:eastAsia="da-DK"/>
        </w:rPr>
      </w:pPr>
    </w:p>
    <w:p w14:paraId="35D2AF2E" w14:textId="595177CE" w:rsidR="009C383F" w:rsidRPr="00BE379E" w:rsidRDefault="009C383F" w:rsidP="009C383F">
      <w:pPr>
        <w:spacing w:line="260" w:lineRule="atLeast"/>
        <w:rPr>
          <w:szCs w:val="24"/>
          <w:lang w:eastAsia="da-DK"/>
        </w:rPr>
      </w:pPr>
      <w:r w:rsidRPr="00BE379E">
        <w:rPr>
          <w:szCs w:val="24"/>
          <w:lang w:eastAsia="da-DK"/>
        </w:rPr>
        <w:t>FRT with Vapor Collection System and Control Device</w:t>
      </w:r>
    </w:p>
    <w:p w14:paraId="6E97506C" w14:textId="7C60DE69" w:rsidR="009C383F" w:rsidRPr="00BE379E" w:rsidRDefault="009C383F" w:rsidP="009C383F">
      <w:pPr>
        <w:spacing w:line="260" w:lineRule="atLeast"/>
        <w:rPr>
          <w:szCs w:val="24"/>
          <w:lang w:eastAsia="da-DK"/>
        </w:rPr>
      </w:pPr>
      <w:r w:rsidRPr="00BE379E">
        <w:rPr>
          <w:szCs w:val="24"/>
          <w:lang w:eastAsia="da-DK"/>
        </w:rPr>
        <w:t xml:space="preserve">Please see </w:t>
      </w:r>
      <w:r w:rsidR="00AA1D32">
        <w:rPr>
          <w:szCs w:val="24"/>
          <w:lang w:eastAsia="da-DK"/>
        </w:rPr>
        <w:t>Definition Section XV</w:t>
      </w:r>
      <w:r w:rsidRPr="00BE379E">
        <w:rPr>
          <w:szCs w:val="24"/>
          <w:lang w:eastAsia="da-DK"/>
        </w:rPr>
        <w:t xml:space="preserve"> herein for a discussion of this technology.</w:t>
      </w:r>
    </w:p>
    <w:p w14:paraId="0D3F973A" w14:textId="77777777" w:rsidR="00BE379E" w:rsidRDefault="00BE379E" w:rsidP="009C383F">
      <w:pPr>
        <w:spacing w:line="260" w:lineRule="atLeast"/>
        <w:rPr>
          <w:szCs w:val="24"/>
          <w:lang w:eastAsia="da-DK"/>
        </w:rPr>
      </w:pPr>
    </w:p>
    <w:p w14:paraId="3DF541D6" w14:textId="0646C43B" w:rsidR="009C383F" w:rsidRPr="00BE379E" w:rsidRDefault="009C383F" w:rsidP="009C383F">
      <w:pPr>
        <w:spacing w:line="260" w:lineRule="atLeast"/>
        <w:rPr>
          <w:szCs w:val="24"/>
          <w:lang w:eastAsia="da-DK"/>
        </w:rPr>
      </w:pPr>
      <w:r w:rsidRPr="00BE379E">
        <w:rPr>
          <w:szCs w:val="24"/>
          <w:lang w:eastAsia="da-DK"/>
        </w:rPr>
        <w:t xml:space="preserve">IFR Storage Tank </w:t>
      </w:r>
    </w:p>
    <w:p w14:paraId="04EB794D" w14:textId="46CD07C5" w:rsidR="009C383F" w:rsidRPr="00BE379E" w:rsidRDefault="009C383F" w:rsidP="009C383F">
      <w:pPr>
        <w:spacing w:line="260" w:lineRule="atLeast"/>
        <w:rPr>
          <w:szCs w:val="24"/>
          <w:lang w:eastAsia="da-DK"/>
        </w:rPr>
      </w:pPr>
      <w:r w:rsidRPr="00BE379E">
        <w:rPr>
          <w:szCs w:val="24"/>
          <w:lang w:eastAsia="da-DK"/>
        </w:rPr>
        <w:t xml:space="preserve">Please see </w:t>
      </w:r>
      <w:r w:rsidR="00AA1D32">
        <w:rPr>
          <w:szCs w:val="24"/>
          <w:lang w:eastAsia="da-DK"/>
        </w:rPr>
        <w:t>Definition Section XVI</w:t>
      </w:r>
      <w:r w:rsidRPr="00BE379E">
        <w:rPr>
          <w:szCs w:val="24"/>
          <w:lang w:eastAsia="da-DK"/>
        </w:rPr>
        <w:t xml:space="preserve"> herein for a discussion of this technology.</w:t>
      </w:r>
    </w:p>
    <w:p w14:paraId="2155AD77" w14:textId="77777777" w:rsidR="00BE379E" w:rsidRDefault="00BE379E" w:rsidP="009C383F">
      <w:pPr>
        <w:spacing w:line="260" w:lineRule="atLeast"/>
        <w:rPr>
          <w:szCs w:val="24"/>
          <w:lang w:eastAsia="da-DK"/>
        </w:rPr>
      </w:pPr>
    </w:p>
    <w:p w14:paraId="5899282F" w14:textId="63E2BB9C" w:rsidR="009C383F" w:rsidRPr="00BE379E" w:rsidRDefault="009C383F" w:rsidP="009C383F">
      <w:pPr>
        <w:spacing w:line="260" w:lineRule="atLeast"/>
        <w:rPr>
          <w:szCs w:val="24"/>
          <w:lang w:eastAsia="da-DK"/>
        </w:rPr>
      </w:pPr>
      <w:r w:rsidRPr="00BE379E">
        <w:rPr>
          <w:szCs w:val="24"/>
          <w:lang w:eastAsia="da-DK"/>
        </w:rPr>
        <w:t xml:space="preserve">EFR Storage Tank </w:t>
      </w:r>
    </w:p>
    <w:p w14:paraId="06A7692C" w14:textId="73261DB7" w:rsidR="009C383F" w:rsidRPr="00BE379E" w:rsidRDefault="009C383F" w:rsidP="009C383F">
      <w:pPr>
        <w:spacing w:line="260" w:lineRule="atLeast"/>
        <w:rPr>
          <w:szCs w:val="24"/>
          <w:lang w:eastAsia="da-DK"/>
        </w:rPr>
      </w:pPr>
      <w:r w:rsidRPr="00BE379E">
        <w:rPr>
          <w:szCs w:val="24"/>
          <w:lang w:eastAsia="da-DK"/>
        </w:rPr>
        <w:t xml:space="preserve">Please see </w:t>
      </w:r>
      <w:r w:rsidR="00AA1D32">
        <w:rPr>
          <w:szCs w:val="24"/>
          <w:lang w:eastAsia="da-DK"/>
        </w:rPr>
        <w:t>Definition Section XVII</w:t>
      </w:r>
      <w:r w:rsidRPr="00BE379E">
        <w:rPr>
          <w:szCs w:val="24"/>
          <w:lang w:eastAsia="da-DK"/>
        </w:rPr>
        <w:t xml:space="preserve"> herein for a discussion of this technology.</w:t>
      </w:r>
    </w:p>
    <w:p w14:paraId="7EF9DC93" w14:textId="77777777" w:rsidR="00BE379E" w:rsidRDefault="00BE379E" w:rsidP="009C383F">
      <w:pPr>
        <w:spacing w:line="260" w:lineRule="atLeast"/>
        <w:rPr>
          <w:szCs w:val="24"/>
          <w:lang w:eastAsia="da-DK"/>
        </w:rPr>
      </w:pPr>
    </w:p>
    <w:p w14:paraId="5F7A6525" w14:textId="0C444803" w:rsidR="009C383F" w:rsidRPr="00BE379E" w:rsidRDefault="009C383F" w:rsidP="009C383F">
      <w:pPr>
        <w:spacing w:line="260" w:lineRule="atLeast"/>
        <w:rPr>
          <w:szCs w:val="24"/>
          <w:lang w:eastAsia="da-DK"/>
        </w:rPr>
      </w:pPr>
      <w:r w:rsidRPr="00BE379E">
        <w:rPr>
          <w:szCs w:val="24"/>
          <w:lang w:eastAsia="da-DK"/>
        </w:rPr>
        <w:t>FRT with Submerged Fill</w:t>
      </w:r>
    </w:p>
    <w:p w14:paraId="75872410" w14:textId="7409131B" w:rsidR="009C383F" w:rsidRPr="00BE379E" w:rsidRDefault="009C383F" w:rsidP="009C383F">
      <w:pPr>
        <w:spacing w:line="260" w:lineRule="atLeast"/>
        <w:rPr>
          <w:szCs w:val="24"/>
          <w:lang w:eastAsia="da-DK"/>
        </w:rPr>
      </w:pPr>
      <w:r w:rsidRPr="00BE379E">
        <w:rPr>
          <w:szCs w:val="24"/>
          <w:lang w:eastAsia="da-DK"/>
        </w:rPr>
        <w:t xml:space="preserve">Please see </w:t>
      </w:r>
      <w:r w:rsidR="00AA1D32">
        <w:rPr>
          <w:szCs w:val="24"/>
          <w:lang w:eastAsia="da-DK"/>
        </w:rPr>
        <w:t xml:space="preserve">Definition Section </w:t>
      </w:r>
      <w:proofErr w:type="gramStart"/>
      <w:r w:rsidR="00AA1D32">
        <w:rPr>
          <w:szCs w:val="24"/>
          <w:lang w:eastAsia="da-DK"/>
        </w:rPr>
        <w:t xml:space="preserve">XVIII </w:t>
      </w:r>
      <w:r w:rsidRPr="00BE379E">
        <w:rPr>
          <w:szCs w:val="24"/>
          <w:lang w:eastAsia="da-DK"/>
        </w:rPr>
        <w:t xml:space="preserve"> herein</w:t>
      </w:r>
      <w:proofErr w:type="gramEnd"/>
      <w:r w:rsidRPr="00BE379E">
        <w:rPr>
          <w:szCs w:val="24"/>
          <w:lang w:eastAsia="da-DK"/>
        </w:rPr>
        <w:t xml:space="preserve"> for a discussion of this technology.</w:t>
      </w:r>
    </w:p>
    <w:p w14:paraId="7872C830" w14:textId="77777777" w:rsidR="00BE379E" w:rsidRDefault="00BE379E" w:rsidP="009C383F">
      <w:pPr>
        <w:spacing w:line="260" w:lineRule="atLeast"/>
        <w:rPr>
          <w:szCs w:val="24"/>
          <w:lang w:eastAsia="da-DK"/>
        </w:rPr>
      </w:pPr>
    </w:p>
    <w:p w14:paraId="5C7F8208" w14:textId="328B43A1" w:rsidR="009C383F" w:rsidRPr="00F44758" w:rsidRDefault="009C383F" w:rsidP="009C383F">
      <w:pPr>
        <w:spacing w:line="260" w:lineRule="atLeast"/>
        <w:rPr>
          <w:b/>
          <w:bCs/>
          <w:szCs w:val="24"/>
          <w:lang w:eastAsia="da-DK"/>
        </w:rPr>
      </w:pPr>
      <w:r w:rsidRPr="00F44758">
        <w:rPr>
          <w:b/>
          <w:bCs/>
          <w:szCs w:val="24"/>
          <w:lang w:eastAsia="da-DK"/>
        </w:rPr>
        <w:t>Step 2: Eliminate Technically Infeasible Options</w:t>
      </w:r>
    </w:p>
    <w:p w14:paraId="22AC4F70" w14:textId="77777777" w:rsidR="009C383F" w:rsidRPr="00BE379E" w:rsidRDefault="009C383F" w:rsidP="009C383F">
      <w:pPr>
        <w:spacing w:line="260" w:lineRule="atLeast"/>
        <w:rPr>
          <w:szCs w:val="24"/>
          <w:lang w:eastAsia="da-DK"/>
        </w:rPr>
      </w:pPr>
      <w:r w:rsidRPr="00BE379E">
        <w:rPr>
          <w:szCs w:val="24"/>
          <w:lang w:eastAsia="da-DK"/>
        </w:rPr>
        <w:t>Below, we evaluate the technical feasibility of the VOC emission control technologies determined to be available for Tank #116.</w:t>
      </w:r>
    </w:p>
    <w:p w14:paraId="795FD0B2" w14:textId="77777777" w:rsidR="00BE379E" w:rsidRDefault="00BE379E" w:rsidP="009C383F">
      <w:pPr>
        <w:spacing w:line="260" w:lineRule="atLeast"/>
        <w:rPr>
          <w:szCs w:val="24"/>
          <w:lang w:eastAsia="da-DK"/>
        </w:rPr>
      </w:pPr>
    </w:p>
    <w:p w14:paraId="4770500E" w14:textId="23AE353B" w:rsidR="009C383F" w:rsidRPr="00BE379E" w:rsidRDefault="009C383F" w:rsidP="009C383F">
      <w:pPr>
        <w:spacing w:line="260" w:lineRule="atLeast"/>
        <w:rPr>
          <w:szCs w:val="24"/>
          <w:lang w:eastAsia="da-DK"/>
        </w:rPr>
      </w:pPr>
      <w:r w:rsidRPr="00BE379E">
        <w:rPr>
          <w:szCs w:val="24"/>
          <w:lang w:eastAsia="da-DK"/>
        </w:rPr>
        <w:t>IFR Storage Tank with Vapor Collection System and Control Device</w:t>
      </w:r>
    </w:p>
    <w:p w14:paraId="3ABC1728" w14:textId="77777777" w:rsidR="009C383F" w:rsidRPr="00BE379E" w:rsidRDefault="009C383F" w:rsidP="009C383F">
      <w:pPr>
        <w:spacing w:line="260" w:lineRule="atLeast"/>
        <w:rPr>
          <w:szCs w:val="24"/>
          <w:lang w:eastAsia="da-DK"/>
        </w:rPr>
      </w:pPr>
      <w:r w:rsidRPr="00BE379E">
        <w:rPr>
          <w:szCs w:val="24"/>
          <w:lang w:eastAsia="da-DK"/>
        </w:rPr>
        <w:t>This option is technically feasible for the tank.</w:t>
      </w:r>
    </w:p>
    <w:p w14:paraId="169BEEF2" w14:textId="77777777" w:rsidR="00BE379E" w:rsidRDefault="00BE379E" w:rsidP="009C383F">
      <w:pPr>
        <w:spacing w:line="260" w:lineRule="atLeast"/>
        <w:rPr>
          <w:szCs w:val="24"/>
          <w:lang w:eastAsia="da-DK"/>
        </w:rPr>
      </w:pPr>
    </w:p>
    <w:p w14:paraId="5CD12CDA" w14:textId="5B90F65A" w:rsidR="009C383F" w:rsidRPr="00BE379E" w:rsidRDefault="009C383F" w:rsidP="009C383F">
      <w:pPr>
        <w:spacing w:line="260" w:lineRule="atLeast"/>
        <w:rPr>
          <w:szCs w:val="24"/>
          <w:lang w:eastAsia="da-DK"/>
        </w:rPr>
      </w:pPr>
      <w:r w:rsidRPr="00BE379E">
        <w:rPr>
          <w:szCs w:val="24"/>
          <w:lang w:eastAsia="da-DK"/>
        </w:rPr>
        <w:t>FRT with Vapor Collection System and Control Device</w:t>
      </w:r>
    </w:p>
    <w:p w14:paraId="5FB2806F" w14:textId="77777777" w:rsidR="009C383F" w:rsidRPr="00BE379E" w:rsidRDefault="009C383F" w:rsidP="009C383F">
      <w:pPr>
        <w:spacing w:line="260" w:lineRule="atLeast"/>
        <w:rPr>
          <w:szCs w:val="24"/>
          <w:lang w:eastAsia="da-DK"/>
        </w:rPr>
      </w:pPr>
      <w:r w:rsidRPr="00BE379E">
        <w:rPr>
          <w:szCs w:val="24"/>
          <w:lang w:eastAsia="da-DK"/>
        </w:rPr>
        <w:t>This option is technically feasible for the tank.</w:t>
      </w:r>
    </w:p>
    <w:p w14:paraId="3276DE35" w14:textId="77777777" w:rsidR="00BE379E" w:rsidRDefault="00BE379E" w:rsidP="009C383F">
      <w:pPr>
        <w:spacing w:line="260" w:lineRule="atLeast"/>
        <w:rPr>
          <w:szCs w:val="24"/>
          <w:lang w:eastAsia="da-DK"/>
        </w:rPr>
      </w:pPr>
    </w:p>
    <w:p w14:paraId="5DF608F9" w14:textId="6347C4A4" w:rsidR="009C383F" w:rsidRPr="00BE379E" w:rsidRDefault="009C383F" w:rsidP="009C383F">
      <w:pPr>
        <w:spacing w:line="260" w:lineRule="atLeast"/>
        <w:rPr>
          <w:szCs w:val="24"/>
          <w:lang w:eastAsia="da-DK"/>
        </w:rPr>
      </w:pPr>
      <w:r w:rsidRPr="00BE379E">
        <w:rPr>
          <w:szCs w:val="24"/>
          <w:lang w:eastAsia="da-DK"/>
        </w:rPr>
        <w:t>IFR Storage Tank</w:t>
      </w:r>
    </w:p>
    <w:p w14:paraId="42C332D1" w14:textId="77777777" w:rsidR="009C383F" w:rsidRPr="00BE379E" w:rsidRDefault="009C383F" w:rsidP="009C383F">
      <w:pPr>
        <w:spacing w:line="260" w:lineRule="atLeast"/>
        <w:rPr>
          <w:szCs w:val="24"/>
          <w:lang w:eastAsia="da-DK"/>
        </w:rPr>
      </w:pPr>
      <w:r w:rsidRPr="00BE379E">
        <w:rPr>
          <w:szCs w:val="24"/>
          <w:lang w:eastAsia="da-DK"/>
        </w:rPr>
        <w:t>This option is technically feasible for the tank.</w:t>
      </w:r>
    </w:p>
    <w:p w14:paraId="092E8C16" w14:textId="77777777" w:rsidR="00BE379E" w:rsidRDefault="00BE379E" w:rsidP="009C383F">
      <w:pPr>
        <w:spacing w:line="260" w:lineRule="atLeast"/>
        <w:rPr>
          <w:szCs w:val="24"/>
          <w:lang w:eastAsia="da-DK"/>
        </w:rPr>
      </w:pPr>
    </w:p>
    <w:p w14:paraId="55814727" w14:textId="534FC1A3" w:rsidR="009C383F" w:rsidRPr="00BE379E" w:rsidRDefault="009C383F" w:rsidP="009C383F">
      <w:pPr>
        <w:spacing w:line="260" w:lineRule="atLeast"/>
        <w:rPr>
          <w:szCs w:val="24"/>
          <w:lang w:eastAsia="da-DK"/>
        </w:rPr>
      </w:pPr>
      <w:r w:rsidRPr="00BE379E">
        <w:rPr>
          <w:szCs w:val="24"/>
          <w:lang w:eastAsia="da-DK"/>
        </w:rPr>
        <w:t>EFR Storage Tank</w:t>
      </w:r>
    </w:p>
    <w:p w14:paraId="5B938B18" w14:textId="77777777" w:rsidR="009C383F" w:rsidRPr="00BE379E" w:rsidRDefault="009C383F" w:rsidP="009C383F">
      <w:pPr>
        <w:spacing w:line="260" w:lineRule="atLeast"/>
        <w:rPr>
          <w:szCs w:val="24"/>
          <w:lang w:eastAsia="da-DK"/>
        </w:rPr>
      </w:pPr>
      <w:r w:rsidRPr="00BE379E">
        <w:rPr>
          <w:szCs w:val="24"/>
          <w:lang w:eastAsia="da-DK"/>
        </w:rPr>
        <w:t>This option is technically feasible for the tank.</w:t>
      </w:r>
    </w:p>
    <w:p w14:paraId="57B310A0" w14:textId="77777777" w:rsidR="00BE379E" w:rsidRDefault="00BE379E" w:rsidP="009C383F">
      <w:pPr>
        <w:spacing w:line="260" w:lineRule="atLeast"/>
        <w:rPr>
          <w:szCs w:val="24"/>
          <w:lang w:eastAsia="da-DK"/>
        </w:rPr>
      </w:pPr>
    </w:p>
    <w:p w14:paraId="464BEF16" w14:textId="35C45FEF" w:rsidR="009C383F" w:rsidRPr="00BE379E" w:rsidRDefault="009C383F" w:rsidP="009C383F">
      <w:pPr>
        <w:spacing w:line="260" w:lineRule="atLeast"/>
        <w:rPr>
          <w:szCs w:val="24"/>
          <w:lang w:eastAsia="da-DK"/>
        </w:rPr>
      </w:pPr>
      <w:r w:rsidRPr="00BE379E">
        <w:rPr>
          <w:szCs w:val="24"/>
          <w:lang w:eastAsia="da-DK"/>
        </w:rPr>
        <w:lastRenderedPageBreak/>
        <w:t>FRT with Submerged Fill</w:t>
      </w:r>
    </w:p>
    <w:p w14:paraId="6A1FF0E3" w14:textId="77777777" w:rsidR="009C383F" w:rsidRPr="00BE379E" w:rsidRDefault="009C383F" w:rsidP="009C383F">
      <w:pPr>
        <w:spacing w:line="260" w:lineRule="atLeast"/>
        <w:rPr>
          <w:szCs w:val="24"/>
          <w:lang w:eastAsia="da-DK"/>
        </w:rPr>
      </w:pPr>
      <w:r w:rsidRPr="00BE379E">
        <w:rPr>
          <w:szCs w:val="24"/>
          <w:lang w:eastAsia="da-DK"/>
        </w:rPr>
        <w:t>Fixed roof with submerged fill is an integral component of the base design and operation of the tank. Therefore, this option is technically feasible for the tank.</w:t>
      </w:r>
    </w:p>
    <w:p w14:paraId="6F237731" w14:textId="77777777" w:rsidR="00BE379E" w:rsidRDefault="00BE379E" w:rsidP="009C383F">
      <w:pPr>
        <w:spacing w:line="260" w:lineRule="atLeast"/>
        <w:rPr>
          <w:szCs w:val="24"/>
          <w:lang w:eastAsia="da-DK"/>
        </w:rPr>
      </w:pPr>
    </w:p>
    <w:p w14:paraId="666922C2" w14:textId="49A125DF" w:rsidR="009C383F" w:rsidRPr="00F44758" w:rsidRDefault="009C383F" w:rsidP="009C383F">
      <w:pPr>
        <w:spacing w:line="260" w:lineRule="atLeast"/>
        <w:rPr>
          <w:b/>
          <w:bCs/>
          <w:szCs w:val="24"/>
          <w:lang w:eastAsia="da-DK"/>
        </w:rPr>
      </w:pPr>
      <w:r w:rsidRPr="00F44758">
        <w:rPr>
          <w:b/>
          <w:bCs/>
          <w:szCs w:val="24"/>
          <w:lang w:eastAsia="da-DK"/>
        </w:rPr>
        <w:t>Step 3: Rank Remaining Control Technologies by Control Effectiveness</w:t>
      </w:r>
    </w:p>
    <w:p w14:paraId="6A6754B3" w14:textId="77777777" w:rsidR="009C383F" w:rsidRPr="00BE379E" w:rsidRDefault="009C383F" w:rsidP="009C383F">
      <w:pPr>
        <w:spacing w:line="260" w:lineRule="atLeast"/>
        <w:rPr>
          <w:szCs w:val="24"/>
          <w:lang w:eastAsia="da-DK"/>
        </w:rPr>
      </w:pPr>
      <w:r w:rsidRPr="00BE379E">
        <w:rPr>
          <w:szCs w:val="24"/>
          <w:lang w:eastAsia="da-DK"/>
        </w:rPr>
        <w:t xml:space="preserve">The remaining available VOC emission control technologies for the tank are listed below from the highest to lowest potential emission control relative to the emissions unit’s baseline emissions. </w:t>
      </w:r>
    </w:p>
    <w:p w14:paraId="19294A45" w14:textId="41FBFA80" w:rsidR="009C383F" w:rsidRPr="00BE379E" w:rsidRDefault="009C383F" w:rsidP="008F6009">
      <w:pPr>
        <w:numPr>
          <w:ilvl w:val="0"/>
          <w:numId w:val="126"/>
        </w:numPr>
        <w:spacing w:after="40" w:line="260" w:lineRule="atLeast"/>
        <w:rPr>
          <w:szCs w:val="24"/>
          <w:lang w:eastAsia="da-DK"/>
        </w:rPr>
      </w:pPr>
      <w:r w:rsidRPr="00BE379E">
        <w:rPr>
          <w:szCs w:val="24"/>
          <w:lang w:eastAsia="da-DK"/>
        </w:rPr>
        <w:t>IFR Storage Tank with Vapor Collection System and Control Device;</w:t>
      </w:r>
    </w:p>
    <w:p w14:paraId="6012FA7A" w14:textId="3C8EEC39" w:rsidR="009C383F" w:rsidRPr="00BE379E" w:rsidRDefault="009C383F" w:rsidP="008F6009">
      <w:pPr>
        <w:numPr>
          <w:ilvl w:val="0"/>
          <w:numId w:val="126"/>
        </w:numPr>
        <w:spacing w:after="40" w:line="260" w:lineRule="atLeast"/>
        <w:rPr>
          <w:szCs w:val="24"/>
          <w:lang w:eastAsia="da-DK"/>
        </w:rPr>
      </w:pPr>
      <w:r w:rsidRPr="00BE379E">
        <w:rPr>
          <w:szCs w:val="24"/>
          <w:lang w:eastAsia="da-DK"/>
        </w:rPr>
        <w:t>FRT with Vapor Collection System and Control Device;</w:t>
      </w:r>
    </w:p>
    <w:p w14:paraId="53200A1D" w14:textId="364E15C6" w:rsidR="009C383F" w:rsidRPr="00BE379E" w:rsidRDefault="009C383F" w:rsidP="008F6009">
      <w:pPr>
        <w:numPr>
          <w:ilvl w:val="0"/>
          <w:numId w:val="126"/>
        </w:numPr>
        <w:spacing w:after="40" w:line="260" w:lineRule="atLeast"/>
        <w:rPr>
          <w:szCs w:val="24"/>
          <w:lang w:eastAsia="da-DK"/>
        </w:rPr>
      </w:pPr>
      <w:r w:rsidRPr="00BE379E">
        <w:rPr>
          <w:szCs w:val="24"/>
          <w:lang w:eastAsia="da-DK"/>
        </w:rPr>
        <w:t>IFR Storage Tank;</w:t>
      </w:r>
    </w:p>
    <w:p w14:paraId="0F30D4AD" w14:textId="5BE4FEE5" w:rsidR="009C383F" w:rsidRPr="00BE379E" w:rsidRDefault="009C383F" w:rsidP="008F6009">
      <w:pPr>
        <w:numPr>
          <w:ilvl w:val="0"/>
          <w:numId w:val="126"/>
        </w:numPr>
        <w:spacing w:after="40" w:line="260" w:lineRule="atLeast"/>
        <w:rPr>
          <w:szCs w:val="24"/>
          <w:lang w:eastAsia="da-DK"/>
        </w:rPr>
      </w:pPr>
      <w:r w:rsidRPr="00BE379E">
        <w:rPr>
          <w:szCs w:val="24"/>
          <w:lang w:eastAsia="da-DK"/>
        </w:rPr>
        <w:t>EFR Storage Tank; and</w:t>
      </w:r>
    </w:p>
    <w:p w14:paraId="5F5BB807" w14:textId="77F31361" w:rsidR="009C383F" w:rsidRPr="00BE379E" w:rsidRDefault="009C383F" w:rsidP="008F6009">
      <w:pPr>
        <w:numPr>
          <w:ilvl w:val="0"/>
          <w:numId w:val="126"/>
        </w:numPr>
        <w:spacing w:after="40" w:line="260" w:lineRule="atLeast"/>
        <w:rPr>
          <w:szCs w:val="24"/>
          <w:lang w:eastAsia="da-DK"/>
        </w:rPr>
      </w:pPr>
      <w:r w:rsidRPr="00BE379E">
        <w:rPr>
          <w:szCs w:val="24"/>
          <w:lang w:eastAsia="da-DK"/>
        </w:rPr>
        <w:t>FRT with Submerged Fill: this control technology was incorporated into the emissions unit’s baseline emissions because the unit’s design basis incorporates a fixed roof and submerged fill.</w:t>
      </w:r>
    </w:p>
    <w:p w14:paraId="3B52E4B9" w14:textId="77777777" w:rsidR="00F44758" w:rsidRDefault="00F44758" w:rsidP="009C383F">
      <w:pPr>
        <w:spacing w:line="260" w:lineRule="atLeast"/>
        <w:rPr>
          <w:szCs w:val="24"/>
          <w:lang w:eastAsia="da-DK"/>
        </w:rPr>
      </w:pPr>
    </w:p>
    <w:p w14:paraId="5CAFD3CF" w14:textId="7DF5E13A" w:rsidR="009C383F" w:rsidRPr="00F44758" w:rsidRDefault="009C383F" w:rsidP="009C383F">
      <w:pPr>
        <w:spacing w:line="260" w:lineRule="atLeast"/>
        <w:rPr>
          <w:b/>
          <w:bCs/>
          <w:szCs w:val="24"/>
          <w:lang w:eastAsia="da-DK"/>
        </w:rPr>
      </w:pPr>
      <w:r w:rsidRPr="00F44758">
        <w:rPr>
          <w:b/>
          <w:bCs/>
          <w:szCs w:val="24"/>
          <w:lang w:eastAsia="da-DK"/>
        </w:rPr>
        <w:t>Step 4: Evaluate Most Effective Control Options and Document Results</w:t>
      </w:r>
    </w:p>
    <w:p w14:paraId="605DA249" w14:textId="77777777" w:rsidR="009C383F" w:rsidRPr="00BE379E" w:rsidRDefault="009C383F" w:rsidP="009C383F">
      <w:pPr>
        <w:spacing w:line="260" w:lineRule="atLeast"/>
        <w:rPr>
          <w:szCs w:val="24"/>
          <w:lang w:eastAsia="da-DK"/>
        </w:rPr>
      </w:pPr>
      <w:r w:rsidRPr="00BE379E">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5F327E1C" w14:textId="77777777" w:rsidR="00F44758" w:rsidRDefault="00F44758" w:rsidP="009C383F">
      <w:pPr>
        <w:spacing w:line="260" w:lineRule="atLeast"/>
        <w:rPr>
          <w:szCs w:val="24"/>
          <w:lang w:eastAsia="da-DK"/>
        </w:rPr>
      </w:pPr>
    </w:p>
    <w:p w14:paraId="0327AE8E" w14:textId="02916DA9" w:rsidR="009C383F" w:rsidRPr="00BE379E" w:rsidRDefault="009C383F" w:rsidP="009C383F">
      <w:pPr>
        <w:spacing w:line="260" w:lineRule="atLeast"/>
        <w:rPr>
          <w:szCs w:val="24"/>
          <w:lang w:eastAsia="da-DK"/>
        </w:rPr>
      </w:pPr>
      <w:r w:rsidRPr="00BE379E">
        <w:rPr>
          <w:szCs w:val="24"/>
          <w:lang w:eastAsia="da-DK"/>
        </w:rPr>
        <w:t>IFR Storage Tank with Vapor Collection System and Control Device</w:t>
      </w:r>
    </w:p>
    <w:p w14:paraId="24601D82" w14:textId="77777777" w:rsidR="009C383F" w:rsidRPr="00BE379E" w:rsidRDefault="009C383F" w:rsidP="009C383F">
      <w:pPr>
        <w:spacing w:line="260" w:lineRule="atLeast"/>
        <w:rPr>
          <w:szCs w:val="24"/>
          <w:lang w:eastAsia="da-DK"/>
        </w:rPr>
      </w:pPr>
      <w:r w:rsidRPr="00BE379E">
        <w:rPr>
          <w:szCs w:val="24"/>
          <w:lang w:eastAsia="da-DK"/>
        </w:rPr>
        <w:t>Tank #116 is an existing FRT with a volume capacity of approximately 1.9 million gallons. Conversion of this FRT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expenditures would be in the range of $750,000 to $1,500,000 for a retrofit to IFR, and an additional $500,000 to $1,000,000 would be required to install a dedicated thermal oxidizer and associated vapor collection piping, valves, and instrumentation. Annual operating and maintenance costs for the IFR and control system (seal maintenance, inspections, thermal oxidizer fuel and electricity, routine maintenance) are estimated at roughly $50,000 to $200,000 per year.</w:t>
      </w:r>
    </w:p>
    <w:p w14:paraId="0996EC5A" w14:textId="77777777" w:rsidR="00F44758" w:rsidRDefault="00F44758" w:rsidP="009C383F">
      <w:pPr>
        <w:spacing w:line="260" w:lineRule="atLeast"/>
        <w:rPr>
          <w:szCs w:val="24"/>
          <w:lang w:eastAsia="da-DK"/>
        </w:rPr>
      </w:pPr>
    </w:p>
    <w:p w14:paraId="1658C63E" w14:textId="51501DE0" w:rsidR="009C383F" w:rsidRPr="00BE379E" w:rsidRDefault="009C383F" w:rsidP="009C383F">
      <w:pPr>
        <w:spacing w:line="260" w:lineRule="atLeast"/>
        <w:rPr>
          <w:szCs w:val="24"/>
          <w:lang w:eastAsia="da-DK"/>
        </w:rPr>
      </w:pPr>
      <w:r w:rsidRPr="00BE379E">
        <w:rPr>
          <w:szCs w:val="24"/>
          <w:lang w:eastAsia="da-DK"/>
        </w:rPr>
        <w:t xml:space="preserve">The tank’s fixed roof emissions are calculated at 4.76 </w:t>
      </w:r>
      <w:proofErr w:type="spellStart"/>
      <w:r w:rsidRPr="00BE379E">
        <w:rPr>
          <w:szCs w:val="24"/>
          <w:lang w:eastAsia="da-DK"/>
        </w:rPr>
        <w:t>tpy</w:t>
      </w:r>
      <w:proofErr w:type="spellEnd"/>
      <w:r w:rsidRPr="00BE379E">
        <w:rPr>
          <w:szCs w:val="24"/>
          <w:lang w:eastAsia="da-DK"/>
        </w:rPr>
        <w:t>. Given the relatively low incremental VOC reduction and the high capital and ongoing costs above, the implied cost per ton of VOC removed is very high and not economically justified. Therefore, MRL concluded that converting Tank #116 to an IFR with vapor collection and control is not cost effective and has been eliminated from consideration as the maximum air pollution control capability for the tank’s VOC emissions.</w:t>
      </w:r>
    </w:p>
    <w:p w14:paraId="4E98E192" w14:textId="77777777" w:rsidR="00F44758" w:rsidRDefault="00F44758" w:rsidP="009C383F">
      <w:pPr>
        <w:spacing w:line="260" w:lineRule="atLeast"/>
        <w:rPr>
          <w:szCs w:val="24"/>
          <w:lang w:eastAsia="da-DK"/>
        </w:rPr>
      </w:pPr>
    </w:p>
    <w:p w14:paraId="66BA03F9" w14:textId="03061E84" w:rsidR="009C383F" w:rsidRPr="00BE379E" w:rsidRDefault="009C383F" w:rsidP="009C383F">
      <w:pPr>
        <w:spacing w:line="260" w:lineRule="atLeast"/>
        <w:rPr>
          <w:szCs w:val="24"/>
          <w:lang w:eastAsia="da-DK"/>
        </w:rPr>
      </w:pPr>
      <w:r w:rsidRPr="00BE379E">
        <w:rPr>
          <w:szCs w:val="24"/>
          <w:lang w:eastAsia="da-DK"/>
        </w:rPr>
        <w:t>FRT with Vapor Collection System and Control Device</w:t>
      </w:r>
    </w:p>
    <w:p w14:paraId="0937644B" w14:textId="77777777" w:rsidR="009C383F" w:rsidRPr="00BE379E" w:rsidRDefault="009C383F" w:rsidP="009C383F">
      <w:pPr>
        <w:spacing w:line="260" w:lineRule="atLeast"/>
        <w:rPr>
          <w:szCs w:val="24"/>
          <w:lang w:eastAsia="da-DK"/>
        </w:rPr>
      </w:pPr>
      <w:r w:rsidRPr="00BE379E">
        <w:rPr>
          <w:szCs w:val="24"/>
          <w:lang w:eastAsia="da-DK"/>
        </w:rPr>
        <w:t xml:space="preserve">MRL estimated that the installation of piping, associated equipment (e.g., valves and instrumentation) and a thermal oxidizer to collect and control the tank’s VOC emissions would cost approximately $500,000 to $1,000,000, which is not cost effective in consideration of the 4.76 </w:t>
      </w:r>
      <w:proofErr w:type="spellStart"/>
      <w:r w:rsidRPr="00BE379E">
        <w:rPr>
          <w:szCs w:val="24"/>
          <w:lang w:eastAsia="da-DK"/>
        </w:rPr>
        <w:t>tpy</w:t>
      </w:r>
      <w:proofErr w:type="spellEnd"/>
      <w:r w:rsidRPr="00BE379E">
        <w:rPr>
          <w:szCs w:val="24"/>
          <w:lang w:eastAsia="da-DK"/>
        </w:rPr>
        <w:t xml:space="preserve"> VOC emission rate calculated for a fixed roof tank without any vapor collection and control. Additionally, annual operating costs (e.g., fuel, electricity, maintenance labor and maintenance materials) required to operate and maintain the thermal oxidizer would be in the range of $50,000 - $150,000, which make it even less cost effective. Therefore, MRL eliminated a vapor collection </w:t>
      </w:r>
      <w:r w:rsidRPr="00BE379E">
        <w:rPr>
          <w:szCs w:val="24"/>
          <w:lang w:eastAsia="da-DK"/>
        </w:rPr>
        <w:lastRenderedPageBreak/>
        <w:t>system and control device from consideration as the maximum air pollution control capability for the tank’s VOC emissions.</w:t>
      </w:r>
    </w:p>
    <w:p w14:paraId="1003F622" w14:textId="77777777" w:rsidR="00F44758" w:rsidRDefault="00F44758" w:rsidP="009C383F">
      <w:pPr>
        <w:spacing w:line="260" w:lineRule="atLeast"/>
        <w:rPr>
          <w:szCs w:val="24"/>
          <w:lang w:eastAsia="da-DK"/>
        </w:rPr>
      </w:pPr>
    </w:p>
    <w:p w14:paraId="2D0F35E3" w14:textId="103072D8" w:rsidR="009C383F" w:rsidRPr="00BE379E" w:rsidRDefault="009C383F" w:rsidP="009C383F">
      <w:pPr>
        <w:spacing w:line="260" w:lineRule="atLeast"/>
        <w:rPr>
          <w:szCs w:val="24"/>
          <w:lang w:eastAsia="da-DK"/>
        </w:rPr>
      </w:pPr>
      <w:r w:rsidRPr="00BE379E">
        <w:rPr>
          <w:szCs w:val="24"/>
          <w:lang w:eastAsia="da-DK"/>
        </w:rPr>
        <w:t>IFR Storage Tank</w:t>
      </w:r>
    </w:p>
    <w:p w14:paraId="3B93187C" w14:textId="340432FB" w:rsidR="009C383F" w:rsidRPr="00BE379E" w:rsidRDefault="00D4160B" w:rsidP="009C383F">
      <w:pPr>
        <w:spacing w:line="260" w:lineRule="atLeast"/>
        <w:rPr>
          <w:szCs w:val="24"/>
          <w:lang w:eastAsia="da-DK"/>
        </w:rPr>
      </w:pPr>
      <w:r>
        <w:rPr>
          <w:szCs w:val="24"/>
          <w:lang w:eastAsia="da-DK"/>
        </w:rPr>
        <w:t>C</w:t>
      </w:r>
      <w:r w:rsidR="009C383F" w:rsidRPr="00BE379E">
        <w:rPr>
          <w:szCs w:val="24"/>
          <w:lang w:eastAsia="da-DK"/>
        </w:rPr>
        <w:t xml:space="preserve">onversion of FRT #116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 would be in the range of $750,000 to $1,500,000 for a retrofit to IFR. Annual operating and maintenance costs for the IFR are estimated at roughly $25,000 to $50,000 per year. In consideration of the 4.76 </w:t>
      </w:r>
      <w:proofErr w:type="spellStart"/>
      <w:r w:rsidR="009C383F" w:rsidRPr="00BE379E">
        <w:rPr>
          <w:szCs w:val="24"/>
          <w:lang w:eastAsia="da-DK"/>
        </w:rPr>
        <w:t>tpy</w:t>
      </w:r>
      <w:proofErr w:type="spellEnd"/>
      <w:r w:rsidR="009C383F" w:rsidRPr="00BE379E">
        <w:rPr>
          <w:szCs w:val="24"/>
          <w:lang w:eastAsia="da-DK"/>
        </w:rPr>
        <w:t xml:space="preserve"> VOC emission rate calculated for a fixed roof version of the tank and the higher costs to install and operate an IFR storage tank, MRL concluded that it would not be cost effective to install an IFR storage tank. Therefore, MRL eliminated an IFR storage tank from consideration as the maximum air pollution control capability for the tank’s VOC emissions.</w:t>
      </w:r>
    </w:p>
    <w:p w14:paraId="3244305B" w14:textId="77777777" w:rsidR="00F44758" w:rsidRDefault="00F44758" w:rsidP="009C383F">
      <w:pPr>
        <w:spacing w:line="260" w:lineRule="atLeast"/>
        <w:rPr>
          <w:szCs w:val="24"/>
          <w:lang w:eastAsia="da-DK"/>
        </w:rPr>
      </w:pPr>
    </w:p>
    <w:p w14:paraId="151F30C8" w14:textId="7CFFE3D4" w:rsidR="009C383F" w:rsidRPr="00BE379E" w:rsidRDefault="009C383F" w:rsidP="009C383F">
      <w:pPr>
        <w:spacing w:line="260" w:lineRule="atLeast"/>
        <w:rPr>
          <w:szCs w:val="24"/>
          <w:lang w:eastAsia="da-DK"/>
        </w:rPr>
      </w:pPr>
      <w:r w:rsidRPr="00BE379E">
        <w:rPr>
          <w:szCs w:val="24"/>
          <w:lang w:eastAsia="da-DK"/>
        </w:rPr>
        <w:t>EFR Storage Tank</w:t>
      </w:r>
    </w:p>
    <w:p w14:paraId="689F1310" w14:textId="77777777" w:rsidR="009C383F" w:rsidRPr="00BE379E" w:rsidRDefault="009C383F" w:rsidP="009C383F">
      <w:pPr>
        <w:spacing w:line="260" w:lineRule="atLeast"/>
        <w:rPr>
          <w:szCs w:val="24"/>
          <w:lang w:eastAsia="da-DK"/>
        </w:rPr>
      </w:pPr>
      <w:r w:rsidRPr="00BE379E">
        <w:rPr>
          <w:szCs w:val="24"/>
          <w:lang w:eastAsia="da-DK"/>
        </w:rPr>
        <w:t xml:space="preserve">MRL evaluated conversion of FRT #116 to an EFR and has determined that EFR conversion is not a </w:t>
      </w:r>
      <w:proofErr w:type="gramStart"/>
      <w:r w:rsidRPr="00BE379E">
        <w:rPr>
          <w:szCs w:val="24"/>
          <w:lang w:eastAsia="da-DK"/>
        </w:rPr>
        <w:t>cost effective</w:t>
      </w:r>
      <w:proofErr w:type="gramEnd"/>
      <w:r w:rsidRPr="00BE379E">
        <w:rPr>
          <w:szCs w:val="24"/>
          <w:lang w:eastAsia="da-DK"/>
        </w:rPr>
        <w:t xml:space="preserve"> option for this tank. Conversion to an EFR would require removal or modification of the existing fixed roof (including structural work to support an open top configuration), installation of an external floating roof and associated primary and secondary seals, new roof drains and deck fittings, manways and safety features, and rerouting of liquid and vapor piping and instrumentation. The work also typically involves extensive scaffolding, confined space safety procedures, tank emptying and product transfers during the outage.</w:t>
      </w:r>
    </w:p>
    <w:p w14:paraId="43ACA559" w14:textId="77777777" w:rsidR="00F44758" w:rsidRDefault="00F44758" w:rsidP="009C383F">
      <w:pPr>
        <w:spacing w:line="260" w:lineRule="atLeast"/>
        <w:rPr>
          <w:szCs w:val="24"/>
          <w:lang w:eastAsia="da-DK"/>
        </w:rPr>
      </w:pPr>
    </w:p>
    <w:p w14:paraId="39AB45AC" w14:textId="7E314839" w:rsidR="009C383F" w:rsidRPr="00BE379E" w:rsidRDefault="009C383F" w:rsidP="009C383F">
      <w:pPr>
        <w:spacing w:line="260" w:lineRule="atLeast"/>
        <w:rPr>
          <w:szCs w:val="24"/>
          <w:lang w:eastAsia="da-DK"/>
        </w:rPr>
      </w:pPr>
      <w:r w:rsidRPr="00BE379E">
        <w:rPr>
          <w:szCs w:val="24"/>
          <w:lang w:eastAsia="da-DK"/>
        </w:rPr>
        <w:t xml:space="preserve">Tank #116 has a volume capacity of approximately 1.9 million gallons with a tank diameter of 80 feet. MRL estimated that preliminary capital costs for converting it to an IFR configuration would be in the range of $750,000 to $1,500,000. Annual operating and maintenance costs for an EFR (seal inspections and replacement, periodic cleaning, routine inspections, recordkeeping) are typically in the range of $15,000 to $50,000 per year for a tank this size. </w:t>
      </w:r>
    </w:p>
    <w:p w14:paraId="0F605889" w14:textId="77777777" w:rsidR="00F44758" w:rsidRDefault="00F44758" w:rsidP="009C383F">
      <w:pPr>
        <w:spacing w:line="260" w:lineRule="atLeast"/>
        <w:rPr>
          <w:szCs w:val="24"/>
          <w:lang w:eastAsia="da-DK"/>
        </w:rPr>
      </w:pPr>
    </w:p>
    <w:p w14:paraId="7A9CB0CC" w14:textId="70693698" w:rsidR="009C383F" w:rsidRPr="00BE379E" w:rsidRDefault="009C383F" w:rsidP="009C383F">
      <w:pPr>
        <w:spacing w:line="260" w:lineRule="atLeast"/>
        <w:rPr>
          <w:szCs w:val="24"/>
          <w:lang w:eastAsia="da-DK"/>
        </w:rPr>
      </w:pPr>
      <w:r w:rsidRPr="00BE379E">
        <w:rPr>
          <w:szCs w:val="24"/>
          <w:lang w:eastAsia="da-DK"/>
        </w:rPr>
        <w:t xml:space="preserve">In consideration of the 4.76 </w:t>
      </w:r>
      <w:proofErr w:type="spellStart"/>
      <w:r w:rsidRPr="00BE379E">
        <w:rPr>
          <w:szCs w:val="24"/>
          <w:lang w:eastAsia="da-DK"/>
        </w:rPr>
        <w:t>tpy</w:t>
      </w:r>
      <w:proofErr w:type="spellEnd"/>
      <w:r w:rsidRPr="00BE379E">
        <w:rPr>
          <w:szCs w:val="24"/>
          <w:lang w:eastAsia="da-DK"/>
        </w:rPr>
        <w:t xml:space="preserve"> VOC emission rate calculated for a fixed roof version of the tank and the higher costs to install and operate an EFR storage tank, plus the operational disruption and safety risks during retrofitting and product transfers, MRL concluded that it would not be cost effective to install or convert the existing FRT #116 to an EFR storage tank. Therefore, MRL eliminated an EFR storage tank from consideration as the maximum air pollution control capability for the tank’s VOC emissions.</w:t>
      </w:r>
    </w:p>
    <w:p w14:paraId="0AFD4EC5" w14:textId="77777777" w:rsidR="00F44758" w:rsidRDefault="00F44758" w:rsidP="009C383F">
      <w:pPr>
        <w:spacing w:line="260" w:lineRule="atLeast"/>
        <w:rPr>
          <w:szCs w:val="24"/>
          <w:lang w:eastAsia="da-DK"/>
        </w:rPr>
      </w:pPr>
    </w:p>
    <w:p w14:paraId="68376FBA" w14:textId="32A7F4DB" w:rsidR="009C383F" w:rsidRPr="00BE379E" w:rsidRDefault="009C383F" w:rsidP="009C383F">
      <w:pPr>
        <w:spacing w:line="260" w:lineRule="atLeast"/>
        <w:rPr>
          <w:szCs w:val="24"/>
          <w:lang w:eastAsia="da-DK"/>
        </w:rPr>
      </w:pPr>
      <w:r w:rsidRPr="00BE379E">
        <w:rPr>
          <w:szCs w:val="24"/>
          <w:lang w:eastAsia="da-DK"/>
        </w:rPr>
        <w:t>FRT with Submerged Fill</w:t>
      </w:r>
    </w:p>
    <w:p w14:paraId="31C628E2" w14:textId="77777777" w:rsidR="009C383F" w:rsidRPr="00BE379E" w:rsidRDefault="009C383F" w:rsidP="009C383F">
      <w:pPr>
        <w:spacing w:line="260" w:lineRule="atLeast"/>
        <w:rPr>
          <w:szCs w:val="24"/>
          <w:lang w:eastAsia="da-DK"/>
        </w:rPr>
      </w:pPr>
      <w:r w:rsidRPr="00BE379E">
        <w:rPr>
          <w:szCs w:val="24"/>
          <w:lang w:eastAsia="da-DK"/>
        </w:rPr>
        <w:t>Fixed roof with submerged fill is an integral component of the design and operation of the tank.</w:t>
      </w:r>
    </w:p>
    <w:p w14:paraId="2BD4485A" w14:textId="77777777" w:rsidR="00F44758" w:rsidRDefault="00F44758" w:rsidP="009C383F">
      <w:pPr>
        <w:spacing w:line="260" w:lineRule="atLeast"/>
        <w:rPr>
          <w:szCs w:val="24"/>
          <w:lang w:eastAsia="da-DK"/>
        </w:rPr>
      </w:pPr>
    </w:p>
    <w:p w14:paraId="1A1B38AD" w14:textId="09E85F98" w:rsidR="009C383F" w:rsidRPr="008C1B09" w:rsidRDefault="009C383F" w:rsidP="009C383F">
      <w:pPr>
        <w:spacing w:line="260" w:lineRule="atLeast"/>
        <w:rPr>
          <w:b/>
          <w:bCs/>
          <w:szCs w:val="24"/>
          <w:lang w:eastAsia="da-DK"/>
        </w:rPr>
      </w:pPr>
      <w:r w:rsidRPr="008C1B09">
        <w:rPr>
          <w:b/>
          <w:bCs/>
          <w:szCs w:val="24"/>
          <w:lang w:eastAsia="da-DK"/>
        </w:rPr>
        <w:t>Step 5: Select Maximum Air Pollution Control Capability</w:t>
      </w:r>
    </w:p>
    <w:p w14:paraId="2159FEC5" w14:textId="77777777" w:rsidR="009C383F" w:rsidRPr="00BE379E" w:rsidRDefault="009C383F" w:rsidP="009C383F">
      <w:pPr>
        <w:spacing w:line="260" w:lineRule="atLeast"/>
        <w:rPr>
          <w:szCs w:val="24"/>
          <w:lang w:eastAsia="da-DK"/>
        </w:rPr>
      </w:pPr>
      <w:r w:rsidRPr="00BE379E">
        <w:rPr>
          <w:szCs w:val="24"/>
          <w:lang w:eastAsia="da-DK"/>
        </w:rPr>
        <w:t>MRL determined that the original BACT analysis and determination, i.e., fixed roof with submerged fill, still represents the maximum air pollution control capacity for the VOC emissions from Tank #116, No physical modifications will be made to this tank or its existing control technology.</w:t>
      </w:r>
    </w:p>
    <w:p w14:paraId="148F8EB5" w14:textId="77777777" w:rsidR="009C383F" w:rsidRPr="009C383F" w:rsidRDefault="009C383F" w:rsidP="009C383F">
      <w:pPr>
        <w:spacing w:line="260" w:lineRule="atLeast"/>
        <w:rPr>
          <w:b/>
          <w:bCs/>
          <w:szCs w:val="24"/>
          <w:lang w:eastAsia="da-DK"/>
        </w:rPr>
      </w:pPr>
    </w:p>
    <w:p w14:paraId="62625FA3" w14:textId="19AD51CC" w:rsidR="009C383F" w:rsidRPr="009C383F" w:rsidRDefault="009C383F" w:rsidP="009C383F">
      <w:pPr>
        <w:spacing w:line="260" w:lineRule="atLeast"/>
        <w:rPr>
          <w:b/>
          <w:bCs/>
          <w:szCs w:val="24"/>
          <w:lang w:eastAsia="da-DK"/>
        </w:rPr>
      </w:pPr>
      <w:r w:rsidRPr="009C383F">
        <w:rPr>
          <w:b/>
          <w:bCs/>
          <w:szCs w:val="24"/>
          <w:lang w:eastAsia="da-DK"/>
        </w:rPr>
        <w:t>EXISTING RENEWABLE PRODUCT STORAGE TANK 128</w:t>
      </w:r>
    </w:p>
    <w:p w14:paraId="72FBDEA8" w14:textId="77777777" w:rsidR="009C383F" w:rsidRPr="000148D6" w:rsidRDefault="009C383F" w:rsidP="009C383F">
      <w:pPr>
        <w:spacing w:line="260" w:lineRule="atLeast"/>
        <w:rPr>
          <w:szCs w:val="24"/>
          <w:lang w:eastAsia="da-DK"/>
        </w:rPr>
      </w:pPr>
      <w:r w:rsidRPr="000148D6">
        <w:rPr>
          <w:szCs w:val="24"/>
          <w:lang w:eastAsia="da-DK"/>
        </w:rPr>
        <w:lastRenderedPageBreak/>
        <w:t xml:space="preserve">Tank #128 is an existing FRT currently used for renewable diesel. MRL intends to use this tank to store a renewable fuel whose vapor pressure will be equal to or less than that of renewable kerosene/SAF. Potential VOC emissions from this tank have been conservatively updated using the vapor pressure of renewable kerosene/SAF, which represents the highest vapor pressure among the candidate fuels (see updated tank emissions in Appendix B). No physical modifications to the tank are planned. </w:t>
      </w:r>
    </w:p>
    <w:p w14:paraId="2D9793C5" w14:textId="77777777" w:rsidR="000148D6" w:rsidRDefault="000148D6" w:rsidP="009C383F">
      <w:pPr>
        <w:spacing w:line="260" w:lineRule="atLeast"/>
        <w:rPr>
          <w:szCs w:val="24"/>
          <w:lang w:eastAsia="da-DK"/>
        </w:rPr>
      </w:pPr>
    </w:p>
    <w:p w14:paraId="4399C931" w14:textId="41066683" w:rsidR="009C383F" w:rsidRPr="000148D6" w:rsidRDefault="009C383F" w:rsidP="009C383F">
      <w:pPr>
        <w:spacing w:line="260" w:lineRule="atLeast"/>
        <w:rPr>
          <w:szCs w:val="24"/>
          <w:lang w:eastAsia="da-DK"/>
        </w:rPr>
      </w:pPr>
      <w:r w:rsidRPr="000148D6">
        <w:rPr>
          <w:szCs w:val="24"/>
          <w:lang w:eastAsia="da-DK"/>
        </w:rPr>
        <w:t xml:space="preserve">The maximum air pollution control capability determination made for this emissions unit pursuant to ARM 17.8.752 is summarized in Table </w:t>
      </w:r>
      <w:r w:rsidR="000148D6">
        <w:rPr>
          <w:szCs w:val="24"/>
          <w:lang w:eastAsia="da-DK"/>
        </w:rPr>
        <w:t>III-16</w:t>
      </w:r>
      <w:r w:rsidRPr="000148D6">
        <w:rPr>
          <w:szCs w:val="24"/>
          <w:lang w:eastAsia="da-DK"/>
        </w:rPr>
        <w:t xml:space="preserve"> below and the details are presented in the subsequent sections.</w:t>
      </w:r>
    </w:p>
    <w:p w14:paraId="1E5E2752" w14:textId="555BE409" w:rsidR="000148D6" w:rsidRPr="009E55F7" w:rsidRDefault="000148D6" w:rsidP="000148D6">
      <w:pPr>
        <w:tabs>
          <w:tab w:val="left" w:pos="720"/>
        </w:tabs>
        <w:spacing w:line="260" w:lineRule="atLeast"/>
        <w:jc w:val="center"/>
        <w:rPr>
          <w:b/>
          <w:bCs/>
          <w:color w:val="000000"/>
          <w:szCs w:val="24"/>
          <w:lang w:eastAsia="da-DK"/>
        </w:rPr>
      </w:pPr>
      <w:r w:rsidRPr="009E55F7">
        <w:rPr>
          <w:b/>
          <w:bCs/>
          <w:color w:val="000000"/>
          <w:szCs w:val="24"/>
          <w:lang w:eastAsia="da-DK"/>
        </w:rPr>
        <w:t>Table III-</w:t>
      </w:r>
      <w:r>
        <w:rPr>
          <w:b/>
          <w:bCs/>
          <w:color w:val="000000"/>
          <w:szCs w:val="24"/>
          <w:lang w:eastAsia="da-DK"/>
        </w:rPr>
        <w:t>16</w:t>
      </w:r>
    </w:p>
    <w:p w14:paraId="1D173621" w14:textId="77BDA240" w:rsidR="000148D6" w:rsidRPr="009E55F7" w:rsidRDefault="000148D6" w:rsidP="000148D6">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#128</w:t>
      </w:r>
    </w:p>
    <w:p w14:paraId="7B71452C" w14:textId="77777777" w:rsidR="000148D6" w:rsidRDefault="000148D6" w:rsidP="009C383F">
      <w:pPr>
        <w:spacing w:line="260" w:lineRule="atLeast"/>
        <w:rPr>
          <w:b/>
          <w:bCs/>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1620"/>
        <w:gridCol w:w="4950"/>
      </w:tblGrid>
      <w:tr w:rsidR="000148D6" w:rsidRPr="000148D6" w14:paraId="03A26E5E" w14:textId="77777777" w:rsidTr="00D201E3">
        <w:trPr>
          <w:trHeight w:val="432"/>
          <w:tblHeader/>
        </w:trPr>
        <w:tc>
          <w:tcPr>
            <w:tcW w:w="269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16F2E8A1" w14:textId="77777777" w:rsidR="000148D6" w:rsidRPr="00AD3518" w:rsidRDefault="000148D6" w:rsidP="000148D6">
            <w:pPr>
              <w:spacing w:line="260" w:lineRule="atLeast"/>
              <w:jc w:val="center"/>
              <w:rPr>
                <w:color w:val="000000" w:themeColor="text1"/>
                <w:sz w:val="22"/>
                <w:lang w:eastAsia="da-DK"/>
              </w:rPr>
            </w:pPr>
            <w:r w:rsidRPr="00AD3518">
              <w:rPr>
                <w:b/>
                <w:bCs/>
                <w:color w:val="000000" w:themeColor="text1"/>
                <w:sz w:val="22"/>
                <w:lang w:eastAsia="da-DK"/>
              </w:rPr>
              <w:t>Emissions Unit</w:t>
            </w:r>
          </w:p>
        </w:tc>
        <w:tc>
          <w:tcPr>
            <w:tcW w:w="162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7FD31418" w14:textId="77777777" w:rsidR="000148D6" w:rsidRPr="00AD3518" w:rsidRDefault="000148D6" w:rsidP="000148D6">
            <w:pPr>
              <w:spacing w:line="260" w:lineRule="atLeast"/>
              <w:jc w:val="center"/>
              <w:rPr>
                <w:color w:val="000000" w:themeColor="text1"/>
                <w:sz w:val="22"/>
                <w:lang w:eastAsia="da-DK"/>
              </w:rPr>
            </w:pPr>
            <w:r w:rsidRPr="00AD3518">
              <w:rPr>
                <w:b/>
                <w:bCs/>
                <w:color w:val="000000" w:themeColor="text1"/>
                <w:sz w:val="22"/>
                <w:lang w:eastAsia="da-DK"/>
              </w:rPr>
              <w:t>Pollutant</w:t>
            </w:r>
          </w:p>
        </w:tc>
        <w:tc>
          <w:tcPr>
            <w:tcW w:w="495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5FB6D1FB" w14:textId="77777777" w:rsidR="000148D6" w:rsidRPr="00AD3518" w:rsidRDefault="000148D6" w:rsidP="000148D6">
            <w:pPr>
              <w:spacing w:line="260" w:lineRule="atLeast"/>
              <w:jc w:val="center"/>
              <w:rPr>
                <w:color w:val="000000" w:themeColor="text1"/>
                <w:sz w:val="22"/>
                <w:lang w:eastAsia="da-DK"/>
              </w:rPr>
            </w:pPr>
            <w:r w:rsidRPr="00AD3518">
              <w:rPr>
                <w:b/>
                <w:bCs/>
                <w:color w:val="000000" w:themeColor="text1"/>
                <w:sz w:val="22"/>
                <w:lang w:eastAsia="da-DK"/>
              </w:rPr>
              <w:t>Control Technology/Practice</w:t>
            </w:r>
          </w:p>
        </w:tc>
      </w:tr>
      <w:tr w:rsidR="000148D6" w:rsidRPr="000148D6" w14:paraId="149A7A85" w14:textId="77777777" w:rsidTr="00D201E3">
        <w:trPr>
          <w:trHeight w:val="432"/>
        </w:trPr>
        <w:tc>
          <w:tcPr>
            <w:tcW w:w="2692" w:type="dxa"/>
            <w:tcBorders>
              <w:top w:val="single" w:sz="6" w:space="0" w:color="000000"/>
              <w:left w:val="single" w:sz="6" w:space="0" w:color="000000"/>
              <w:bottom w:val="single" w:sz="6" w:space="0" w:color="000000"/>
              <w:right w:val="single" w:sz="4" w:space="0" w:color="auto"/>
            </w:tcBorders>
            <w:vAlign w:val="center"/>
          </w:tcPr>
          <w:p w14:paraId="0970BA02" w14:textId="77777777" w:rsidR="000148D6" w:rsidRPr="00AD3518" w:rsidRDefault="000148D6" w:rsidP="000148D6">
            <w:pPr>
              <w:spacing w:line="260" w:lineRule="atLeast"/>
              <w:jc w:val="center"/>
              <w:rPr>
                <w:sz w:val="22"/>
                <w:lang w:eastAsia="da-DK"/>
              </w:rPr>
            </w:pPr>
            <w:r w:rsidRPr="00AD3518">
              <w:rPr>
                <w:sz w:val="22"/>
                <w:lang w:eastAsia="da-DK"/>
              </w:rPr>
              <w:t>Existing Tank #128</w:t>
            </w:r>
          </w:p>
        </w:tc>
        <w:tc>
          <w:tcPr>
            <w:tcW w:w="1620" w:type="dxa"/>
            <w:tcBorders>
              <w:top w:val="single" w:sz="6" w:space="0" w:color="000000"/>
              <w:left w:val="single" w:sz="4" w:space="0" w:color="auto"/>
              <w:bottom w:val="single" w:sz="6" w:space="0" w:color="auto"/>
              <w:right w:val="single" w:sz="4" w:space="0" w:color="auto"/>
            </w:tcBorders>
            <w:vAlign w:val="center"/>
            <w:hideMark/>
          </w:tcPr>
          <w:p w14:paraId="449C987F" w14:textId="77777777" w:rsidR="000148D6" w:rsidRPr="00AD3518" w:rsidRDefault="000148D6" w:rsidP="000148D6">
            <w:pPr>
              <w:spacing w:line="260" w:lineRule="atLeast"/>
              <w:jc w:val="center"/>
              <w:rPr>
                <w:sz w:val="22"/>
                <w:lang w:eastAsia="da-DK"/>
              </w:rPr>
            </w:pPr>
            <w:r w:rsidRPr="00AD3518">
              <w:rPr>
                <w:sz w:val="22"/>
                <w:lang w:eastAsia="da-DK"/>
              </w:rPr>
              <w:t>VOC</w:t>
            </w:r>
          </w:p>
        </w:tc>
        <w:tc>
          <w:tcPr>
            <w:tcW w:w="4950" w:type="dxa"/>
            <w:tcBorders>
              <w:top w:val="single" w:sz="4" w:space="0" w:color="auto"/>
              <w:left w:val="single" w:sz="4" w:space="0" w:color="auto"/>
              <w:bottom w:val="single" w:sz="6" w:space="0" w:color="auto"/>
              <w:right w:val="single" w:sz="6" w:space="0" w:color="auto"/>
            </w:tcBorders>
            <w:vAlign w:val="center"/>
          </w:tcPr>
          <w:p w14:paraId="46931BB3" w14:textId="77777777" w:rsidR="000148D6" w:rsidRPr="00AD3518" w:rsidRDefault="000148D6" w:rsidP="000148D6">
            <w:pPr>
              <w:spacing w:line="260" w:lineRule="atLeast"/>
              <w:jc w:val="center"/>
              <w:rPr>
                <w:color w:val="FF0000"/>
                <w:sz w:val="22"/>
                <w:lang w:eastAsia="da-DK"/>
              </w:rPr>
            </w:pPr>
            <w:r w:rsidRPr="00AD3518">
              <w:rPr>
                <w:sz w:val="22"/>
                <w:lang w:eastAsia="da-DK"/>
              </w:rPr>
              <w:t>Vertical fixed roof with submerged fill</w:t>
            </w:r>
          </w:p>
        </w:tc>
      </w:tr>
    </w:tbl>
    <w:p w14:paraId="7757EC66" w14:textId="77777777" w:rsidR="000148D6" w:rsidRDefault="000148D6" w:rsidP="009C383F">
      <w:pPr>
        <w:spacing w:line="260" w:lineRule="atLeast"/>
        <w:rPr>
          <w:b/>
          <w:bCs/>
          <w:szCs w:val="24"/>
          <w:lang w:eastAsia="da-DK"/>
        </w:rPr>
      </w:pPr>
    </w:p>
    <w:p w14:paraId="59C6659B" w14:textId="236F13D1" w:rsidR="009C383F" w:rsidRPr="009C383F" w:rsidRDefault="009C383F" w:rsidP="009C383F">
      <w:pPr>
        <w:spacing w:line="260" w:lineRule="atLeast"/>
        <w:rPr>
          <w:b/>
          <w:bCs/>
          <w:szCs w:val="24"/>
          <w:lang w:eastAsia="da-DK"/>
        </w:rPr>
      </w:pPr>
      <w:r w:rsidRPr="009C383F">
        <w:rPr>
          <w:b/>
          <w:bCs/>
          <w:szCs w:val="24"/>
          <w:lang w:eastAsia="da-DK"/>
        </w:rPr>
        <w:t>Volatile Organic Compounds</w:t>
      </w:r>
    </w:p>
    <w:p w14:paraId="7B68725D" w14:textId="77777777" w:rsidR="000148D6" w:rsidRDefault="000148D6" w:rsidP="009C383F">
      <w:pPr>
        <w:spacing w:line="260" w:lineRule="atLeast"/>
        <w:rPr>
          <w:b/>
          <w:bCs/>
          <w:szCs w:val="24"/>
          <w:lang w:eastAsia="da-DK"/>
        </w:rPr>
      </w:pPr>
    </w:p>
    <w:p w14:paraId="2B34D70F" w14:textId="72993A8F" w:rsidR="009C383F" w:rsidRPr="000148D6" w:rsidRDefault="009C383F" w:rsidP="009C383F">
      <w:pPr>
        <w:spacing w:line="260" w:lineRule="atLeast"/>
        <w:rPr>
          <w:szCs w:val="24"/>
          <w:lang w:eastAsia="da-DK"/>
        </w:rPr>
      </w:pPr>
      <w:r w:rsidRPr="000148D6">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4FB47387" w14:textId="77777777" w:rsidR="00834047" w:rsidRDefault="00834047" w:rsidP="009C383F">
      <w:pPr>
        <w:spacing w:line="260" w:lineRule="atLeast"/>
        <w:rPr>
          <w:szCs w:val="24"/>
          <w:lang w:eastAsia="da-DK"/>
        </w:rPr>
      </w:pPr>
    </w:p>
    <w:p w14:paraId="252B1592" w14:textId="2DA28AD2" w:rsidR="009C383F" w:rsidRPr="000148D6" w:rsidRDefault="009C383F" w:rsidP="009C383F">
      <w:pPr>
        <w:spacing w:line="260" w:lineRule="atLeast"/>
        <w:rPr>
          <w:szCs w:val="24"/>
          <w:lang w:eastAsia="da-DK"/>
        </w:rPr>
      </w:pPr>
      <w:r w:rsidRPr="000148D6">
        <w:rPr>
          <w:szCs w:val="24"/>
          <w:lang w:eastAsia="da-DK"/>
        </w:rPr>
        <w:t>The storage tank is not subject to an NSPS or NESHAP VOC emission standard.</w:t>
      </w:r>
    </w:p>
    <w:p w14:paraId="50321D80" w14:textId="77777777" w:rsidR="00834047" w:rsidRDefault="00834047" w:rsidP="009C383F">
      <w:pPr>
        <w:spacing w:line="260" w:lineRule="atLeast"/>
        <w:rPr>
          <w:szCs w:val="24"/>
          <w:lang w:eastAsia="da-DK"/>
        </w:rPr>
      </w:pPr>
    </w:p>
    <w:p w14:paraId="00E74195" w14:textId="50365A46" w:rsidR="009C383F" w:rsidRPr="00834047" w:rsidRDefault="009C383F" w:rsidP="009C383F">
      <w:pPr>
        <w:spacing w:line="260" w:lineRule="atLeast"/>
        <w:rPr>
          <w:b/>
          <w:bCs/>
          <w:szCs w:val="24"/>
          <w:lang w:eastAsia="da-DK"/>
        </w:rPr>
      </w:pPr>
      <w:r w:rsidRPr="00834047">
        <w:rPr>
          <w:b/>
          <w:bCs/>
          <w:szCs w:val="24"/>
          <w:lang w:eastAsia="da-DK"/>
        </w:rPr>
        <w:t>Step 1: Identify Control Technologies</w:t>
      </w:r>
    </w:p>
    <w:p w14:paraId="42CBA5CE" w14:textId="77777777" w:rsidR="009C383F" w:rsidRPr="000148D6" w:rsidRDefault="009C383F" w:rsidP="009C383F">
      <w:pPr>
        <w:spacing w:line="260" w:lineRule="atLeast"/>
        <w:rPr>
          <w:szCs w:val="24"/>
          <w:lang w:eastAsia="da-DK"/>
        </w:rPr>
      </w:pPr>
      <w:r w:rsidRPr="000148D6">
        <w:rPr>
          <w:szCs w:val="24"/>
          <w:lang w:eastAsia="da-DK"/>
        </w:rPr>
        <w:t>The following are available VOC emission control technologies for Tank #128.</w:t>
      </w:r>
    </w:p>
    <w:p w14:paraId="19A49DEA" w14:textId="2432B732" w:rsidR="009C383F" w:rsidRPr="000148D6" w:rsidRDefault="009C383F" w:rsidP="00834047">
      <w:pPr>
        <w:numPr>
          <w:ilvl w:val="0"/>
          <w:numId w:val="126"/>
        </w:numPr>
        <w:spacing w:after="40" w:line="260" w:lineRule="atLeast"/>
        <w:rPr>
          <w:szCs w:val="24"/>
          <w:lang w:eastAsia="da-DK"/>
        </w:rPr>
      </w:pPr>
      <w:r w:rsidRPr="000148D6">
        <w:rPr>
          <w:szCs w:val="24"/>
          <w:lang w:eastAsia="da-DK"/>
        </w:rPr>
        <w:t>IFR Storage Tank with Vapor Collection System and Control Device;</w:t>
      </w:r>
    </w:p>
    <w:p w14:paraId="5B4AE349" w14:textId="578E1729" w:rsidR="009C383F" w:rsidRPr="000148D6" w:rsidRDefault="009C383F" w:rsidP="00834047">
      <w:pPr>
        <w:numPr>
          <w:ilvl w:val="0"/>
          <w:numId w:val="126"/>
        </w:numPr>
        <w:spacing w:after="40" w:line="260" w:lineRule="atLeast"/>
        <w:rPr>
          <w:szCs w:val="24"/>
          <w:lang w:eastAsia="da-DK"/>
        </w:rPr>
      </w:pPr>
      <w:r w:rsidRPr="000148D6">
        <w:rPr>
          <w:szCs w:val="24"/>
          <w:lang w:eastAsia="da-DK"/>
        </w:rPr>
        <w:t>FRT with Vapor Collection System and Control Device;</w:t>
      </w:r>
    </w:p>
    <w:p w14:paraId="62FE5A15" w14:textId="14CF2A9F" w:rsidR="009C383F" w:rsidRPr="000148D6" w:rsidRDefault="009C383F" w:rsidP="00834047">
      <w:pPr>
        <w:numPr>
          <w:ilvl w:val="0"/>
          <w:numId w:val="126"/>
        </w:numPr>
        <w:spacing w:after="40" w:line="260" w:lineRule="atLeast"/>
        <w:rPr>
          <w:szCs w:val="24"/>
          <w:lang w:eastAsia="da-DK"/>
        </w:rPr>
      </w:pPr>
      <w:r w:rsidRPr="000148D6">
        <w:rPr>
          <w:szCs w:val="24"/>
          <w:lang w:eastAsia="da-DK"/>
        </w:rPr>
        <w:t>IFR Storage Tank;</w:t>
      </w:r>
    </w:p>
    <w:p w14:paraId="52D2CD6A" w14:textId="04C6A70A" w:rsidR="009C383F" w:rsidRPr="000148D6" w:rsidRDefault="009C383F" w:rsidP="00834047">
      <w:pPr>
        <w:numPr>
          <w:ilvl w:val="0"/>
          <w:numId w:val="126"/>
        </w:numPr>
        <w:spacing w:after="40" w:line="260" w:lineRule="atLeast"/>
        <w:rPr>
          <w:szCs w:val="24"/>
          <w:lang w:eastAsia="da-DK"/>
        </w:rPr>
      </w:pPr>
      <w:r w:rsidRPr="000148D6">
        <w:rPr>
          <w:szCs w:val="24"/>
          <w:lang w:eastAsia="da-DK"/>
        </w:rPr>
        <w:t>EFR Storage Tank; and</w:t>
      </w:r>
    </w:p>
    <w:p w14:paraId="7C1F4A06" w14:textId="0F34B125" w:rsidR="009C383F" w:rsidRPr="000148D6" w:rsidRDefault="009C383F" w:rsidP="00834047">
      <w:pPr>
        <w:numPr>
          <w:ilvl w:val="0"/>
          <w:numId w:val="126"/>
        </w:numPr>
        <w:spacing w:after="40" w:line="260" w:lineRule="atLeast"/>
        <w:rPr>
          <w:szCs w:val="24"/>
          <w:lang w:eastAsia="da-DK"/>
        </w:rPr>
      </w:pPr>
      <w:r w:rsidRPr="000148D6">
        <w:rPr>
          <w:szCs w:val="24"/>
          <w:lang w:eastAsia="da-DK"/>
        </w:rPr>
        <w:t>FRT with Submerged Fill.</w:t>
      </w:r>
    </w:p>
    <w:p w14:paraId="5767C54F" w14:textId="77777777" w:rsidR="009C383F" w:rsidRPr="000148D6" w:rsidRDefault="009C383F" w:rsidP="009C383F">
      <w:pPr>
        <w:spacing w:line="260" w:lineRule="atLeast"/>
        <w:rPr>
          <w:szCs w:val="24"/>
          <w:lang w:eastAsia="da-DK"/>
        </w:rPr>
      </w:pPr>
      <w:r w:rsidRPr="000148D6">
        <w:rPr>
          <w:szCs w:val="24"/>
          <w:lang w:eastAsia="da-DK"/>
        </w:rPr>
        <w:t>Below, these technologies are generally described.</w:t>
      </w:r>
    </w:p>
    <w:p w14:paraId="775223D7" w14:textId="77777777" w:rsidR="00834047" w:rsidRDefault="00834047" w:rsidP="009C383F">
      <w:pPr>
        <w:spacing w:line="260" w:lineRule="atLeast"/>
        <w:rPr>
          <w:szCs w:val="24"/>
          <w:lang w:eastAsia="da-DK"/>
        </w:rPr>
      </w:pPr>
    </w:p>
    <w:p w14:paraId="43094EBA" w14:textId="737C9DF9" w:rsidR="009C383F" w:rsidRPr="000148D6" w:rsidRDefault="009C383F" w:rsidP="009C383F">
      <w:pPr>
        <w:spacing w:line="260" w:lineRule="atLeast"/>
        <w:rPr>
          <w:szCs w:val="24"/>
          <w:lang w:eastAsia="da-DK"/>
        </w:rPr>
      </w:pPr>
      <w:r w:rsidRPr="000148D6">
        <w:rPr>
          <w:szCs w:val="24"/>
          <w:lang w:eastAsia="da-DK"/>
        </w:rPr>
        <w:t>IFR Storage Tank with Vapor Collection System and Control Device</w:t>
      </w:r>
    </w:p>
    <w:p w14:paraId="571E060B" w14:textId="5F40589E" w:rsidR="009C383F" w:rsidRPr="000148D6" w:rsidRDefault="009C383F" w:rsidP="009C383F">
      <w:pPr>
        <w:spacing w:line="260" w:lineRule="atLeast"/>
        <w:rPr>
          <w:szCs w:val="24"/>
          <w:lang w:eastAsia="da-DK"/>
        </w:rPr>
      </w:pPr>
      <w:r w:rsidRPr="000148D6">
        <w:rPr>
          <w:szCs w:val="24"/>
          <w:lang w:eastAsia="da-DK"/>
        </w:rPr>
        <w:t xml:space="preserve">Please see </w:t>
      </w:r>
      <w:r w:rsidR="004A2741">
        <w:rPr>
          <w:szCs w:val="24"/>
          <w:lang w:eastAsia="da-DK"/>
        </w:rPr>
        <w:t>Definition Section XIV</w:t>
      </w:r>
      <w:r w:rsidRPr="000148D6">
        <w:rPr>
          <w:szCs w:val="24"/>
          <w:lang w:eastAsia="da-DK"/>
        </w:rPr>
        <w:t xml:space="preserve"> herein for a discussion of this technology.</w:t>
      </w:r>
    </w:p>
    <w:p w14:paraId="223E6F08" w14:textId="77777777" w:rsidR="00834047" w:rsidRDefault="00834047" w:rsidP="009C383F">
      <w:pPr>
        <w:spacing w:line="260" w:lineRule="atLeast"/>
        <w:rPr>
          <w:szCs w:val="24"/>
          <w:lang w:eastAsia="da-DK"/>
        </w:rPr>
      </w:pPr>
    </w:p>
    <w:p w14:paraId="35DAB0FC" w14:textId="0EC548E1" w:rsidR="009C383F" w:rsidRPr="000148D6" w:rsidRDefault="009C383F" w:rsidP="009C383F">
      <w:pPr>
        <w:spacing w:line="260" w:lineRule="atLeast"/>
        <w:rPr>
          <w:szCs w:val="24"/>
          <w:lang w:eastAsia="da-DK"/>
        </w:rPr>
      </w:pPr>
      <w:r w:rsidRPr="000148D6">
        <w:rPr>
          <w:szCs w:val="24"/>
          <w:lang w:eastAsia="da-DK"/>
        </w:rPr>
        <w:t>FRT with Vapor Collection System and Control Device</w:t>
      </w:r>
    </w:p>
    <w:p w14:paraId="21C476FC" w14:textId="4E6DA42E" w:rsidR="009C383F" w:rsidRPr="000148D6" w:rsidRDefault="009C383F" w:rsidP="009C383F">
      <w:pPr>
        <w:spacing w:line="260" w:lineRule="atLeast"/>
        <w:rPr>
          <w:szCs w:val="24"/>
          <w:lang w:eastAsia="da-DK"/>
        </w:rPr>
      </w:pPr>
      <w:r w:rsidRPr="000148D6">
        <w:rPr>
          <w:szCs w:val="24"/>
          <w:lang w:eastAsia="da-DK"/>
        </w:rPr>
        <w:t xml:space="preserve">Please see </w:t>
      </w:r>
      <w:r w:rsidR="004A2741">
        <w:rPr>
          <w:szCs w:val="24"/>
          <w:lang w:eastAsia="da-DK"/>
        </w:rPr>
        <w:t>Definition Section XV</w:t>
      </w:r>
      <w:r w:rsidRPr="000148D6">
        <w:rPr>
          <w:szCs w:val="24"/>
          <w:lang w:eastAsia="da-DK"/>
        </w:rPr>
        <w:t xml:space="preserve"> herein for a discussion of this technology.</w:t>
      </w:r>
    </w:p>
    <w:p w14:paraId="7BABC8A8" w14:textId="77777777" w:rsidR="00834047" w:rsidRDefault="00834047" w:rsidP="009C383F">
      <w:pPr>
        <w:spacing w:line="260" w:lineRule="atLeast"/>
        <w:rPr>
          <w:szCs w:val="24"/>
          <w:lang w:eastAsia="da-DK"/>
        </w:rPr>
      </w:pPr>
    </w:p>
    <w:p w14:paraId="0915674F" w14:textId="4189971C" w:rsidR="009C383F" w:rsidRPr="000148D6" w:rsidRDefault="009C383F" w:rsidP="009C383F">
      <w:pPr>
        <w:spacing w:line="260" w:lineRule="atLeast"/>
        <w:rPr>
          <w:szCs w:val="24"/>
          <w:lang w:eastAsia="da-DK"/>
        </w:rPr>
      </w:pPr>
      <w:r w:rsidRPr="000148D6">
        <w:rPr>
          <w:szCs w:val="24"/>
          <w:lang w:eastAsia="da-DK"/>
        </w:rPr>
        <w:t xml:space="preserve">IFR Storage Tank </w:t>
      </w:r>
    </w:p>
    <w:p w14:paraId="1528F94D" w14:textId="5EE691A1" w:rsidR="009C383F" w:rsidRPr="000148D6" w:rsidRDefault="009C383F" w:rsidP="009C383F">
      <w:pPr>
        <w:spacing w:line="260" w:lineRule="atLeast"/>
        <w:rPr>
          <w:szCs w:val="24"/>
          <w:lang w:eastAsia="da-DK"/>
        </w:rPr>
      </w:pPr>
      <w:r w:rsidRPr="000148D6">
        <w:rPr>
          <w:szCs w:val="24"/>
          <w:lang w:eastAsia="da-DK"/>
        </w:rPr>
        <w:t xml:space="preserve">Please see </w:t>
      </w:r>
      <w:r w:rsidR="004A2741">
        <w:rPr>
          <w:szCs w:val="24"/>
          <w:lang w:eastAsia="da-DK"/>
        </w:rPr>
        <w:t>Definition Section XVI</w:t>
      </w:r>
      <w:r w:rsidRPr="000148D6">
        <w:rPr>
          <w:szCs w:val="24"/>
          <w:lang w:eastAsia="da-DK"/>
        </w:rPr>
        <w:t xml:space="preserve"> herein for a discussion of this technology.</w:t>
      </w:r>
    </w:p>
    <w:p w14:paraId="44F9A9B0" w14:textId="77777777" w:rsidR="00834047" w:rsidRDefault="00834047" w:rsidP="009C383F">
      <w:pPr>
        <w:spacing w:line="260" w:lineRule="atLeast"/>
        <w:rPr>
          <w:szCs w:val="24"/>
          <w:lang w:eastAsia="da-DK"/>
        </w:rPr>
      </w:pPr>
    </w:p>
    <w:p w14:paraId="5FF0A9E8" w14:textId="5676EFED" w:rsidR="009C383F" w:rsidRPr="000148D6" w:rsidRDefault="009C383F" w:rsidP="009C383F">
      <w:pPr>
        <w:spacing w:line="260" w:lineRule="atLeast"/>
        <w:rPr>
          <w:szCs w:val="24"/>
          <w:lang w:eastAsia="da-DK"/>
        </w:rPr>
      </w:pPr>
      <w:r w:rsidRPr="000148D6">
        <w:rPr>
          <w:szCs w:val="24"/>
          <w:lang w:eastAsia="da-DK"/>
        </w:rPr>
        <w:t xml:space="preserve">EFR Storage Tank </w:t>
      </w:r>
    </w:p>
    <w:p w14:paraId="2EB30632" w14:textId="764F651A" w:rsidR="009C383F" w:rsidRPr="000148D6" w:rsidRDefault="009C383F" w:rsidP="009C383F">
      <w:pPr>
        <w:spacing w:line="260" w:lineRule="atLeast"/>
        <w:rPr>
          <w:szCs w:val="24"/>
          <w:lang w:eastAsia="da-DK"/>
        </w:rPr>
      </w:pPr>
      <w:r w:rsidRPr="000148D6">
        <w:rPr>
          <w:szCs w:val="24"/>
          <w:lang w:eastAsia="da-DK"/>
        </w:rPr>
        <w:t xml:space="preserve">Please see </w:t>
      </w:r>
      <w:r w:rsidR="004A2741">
        <w:rPr>
          <w:szCs w:val="24"/>
          <w:lang w:eastAsia="da-DK"/>
        </w:rPr>
        <w:t>Definition Section XVII</w:t>
      </w:r>
      <w:r w:rsidRPr="000148D6">
        <w:rPr>
          <w:szCs w:val="24"/>
          <w:lang w:eastAsia="da-DK"/>
        </w:rPr>
        <w:t xml:space="preserve"> herein for a discussion of this technology.</w:t>
      </w:r>
    </w:p>
    <w:p w14:paraId="5B4C2E3B" w14:textId="77777777" w:rsidR="00834047" w:rsidRDefault="00834047" w:rsidP="009C383F">
      <w:pPr>
        <w:spacing w:line="260" w:lineRule="atLeast"/>
        <w:rPr>
          <w:szCs w:val="24"/>
          <w:lang w:eastAsia="da-DK"/>
        </w:rPr>
      </w:pPr>
    </w:p>
    <w:p w14:paraId="250168A2" w14:textId="2BDF4060" w:rsidR="009C383F" w:rsidRPr="000148D6" w:rsidRDefault="009C383F" w:rsidP="009C383F">
      <w:pPr>
        <w:spacing w:line="260" w:lineRule="atLeast"/>
        <w:rPr>
          <w:szCs w:val="24"/>
          <w:lang w:eastAsia="da-DK"/>
        </w:rPr>
      </w:pPr>
      <w:r w:rsidRPr="000148D6">
        <w:rPr>
          <w:szCs w:val="24"/>
          <w:lang w:eastAsia="da-DK"/>
        </w:rPr>
        <w:t>FRT with Submerged Fill</w:t>
      </w:r>
    </w:p>
    <w:p w14:paraId="4217D8BB" w14:textId="1B438877" w:rsidR="009C383F" w:rsidRPr="000148D6" w:rsidRDefault="009C383F" w:rsidP="009C383F">
      <w:pPr>
        <w:spacing w:line="260" w:lineRule="atLeast"/>
        <w:rPr>
          <w:szCs w:val="24"/>
          <w:lang w:eastAsia="da-DK"/>
        </w:rPr>
      </w:pPr>
      <w:r w:rsidRPr="000148D6">
        <w:rPr>
          <w:szCs w:val="24"/>
          <w:lang w:eastAsia="da-DK"/>
        </w:rPr>
        <w:lastRenderedPageBreak/>
        <w:t xml:space="preserve">Please see </w:t>
      </w:r>
      <w:r w:rsidR="004A2741">
        <w:rPr>
          <w:szCs w:val="24"/>
          <w:lang w:eastAsia="da-DK"/>
        </w:rPr>
        <w:t>Definition Section XVIII</w:t>
      </w:r>
      <w:r w:rsidRPr="000148D6">
        <w:rPr>
          <w:szCs w:val="24"/>
          <w:lang w:eastAsia="da-DK"/>
        </w:rPr>
        <w:t xml:space="preserve"> herein for a discussion of this technology.</w:t>
      </w:r>
    </w:p>
    <w:p w14:paraId="6C1576CB" w14:textId="77777777" w:rsidR="00834047" w:rsidRPr="00834047" w:rsidRDefault="00834047" w:rsidP="009C383F">
      <w:pPr>
        <w:spacing w:line="260" w:lineRule="atLeast"/>
        <w:rPr>
          <w:b/>
          <w:bCs/>
          <w:szCs w:val="24"/>
          <w:lang w:eastAsia="da-DK"/>
        </w:rPr>
      </w:pPr>
    </w:p>
    <w:p w14:paraId="27E25B85" w14:textId="7EEC5EC9" w:rsidR="009C383F" w:rsidRPr="00834047" w:rsidRDefault="009C383F" w:rsidP="009C383F">
      <w:pPr>
        <w:spacing w:line="260" w:lineRule="atLeast"/>
        <w:rPr>
          <w:b/>
          <w:bCs/>
          <w:szCs w:val="24"/>
          <w:lang w:eastAsia="da-DK"/>
        </w:rPr>
      </w:pPr>
      <w:r w:rsidRPr="00834047">
        <w:rPr>
          <w:b/>
          <w:bCs/>
          <w:szCs w:val="24"/>
          <w:lang w:eastAsia="da-DK"/>
        </w:rPr>
        <w:t>Step 2: Eliminate Technically Infeasible Options</w:t>
      </w:r>
    </w:p>
    <w:p w14:paraId="31DDD223" w14:textId="77777777" w:rsidR="009C383F" w:rsidRPr="000148D6" w:rsidRDefault="009C383F" w:rsidP="009C383F">
      <w:pPr>
        <w:spacing w:line="260" w:lineRule="atLeast"/>
        <w:rPr>
          <w:szCs w:val="24"/>
          <w:lang w:eastAsia="da-DK"/>
        </w:rPr>
      </w:pPr>
      <w:r w:rsidRPr="000148D6">
        <w:rPr>
          <w:szCs w:val="24"/>
          <w:lang w:eastAsia="da-DK"/>
        </w:rPr>
        <w:t>Below, we evaluate the technical feasibility of the VOC emission control technologies determined to be available for Tank #128.</w:t>
      </w:r>
    </w:p>
    <w:p w14:paraId="28DF7779" w14:textId="77777777" w:rsidR="00834047" w:rsidRDefault="00834047" w:rsidP="009C383F">
      <w:pPr>
        <w:spacing w:line="260" w:lineRule="atLeast"/>
        <w:rPr>
          <w:szCs w:val="24"/>
          <w:lang w:eastAsia="da-DK"/>
        </w:rPr>
      </w:pPr>
    </w:p>
    <w:p w14:paraId="25D353DF" w14:textId="4CFD3A0F" w:rsidR="009C383F" w:rsidRPr="000148D6" w:rsidRDefault="009C383F" w:rsidP="009C383F">
      <w:pPr>
        <w:spacing w:line="260" w:lineRule="atLeast"/>
        <w:rPr>
          <w:szCs w:val="24"/>
          <w:lang w:eastAsia="da-DK"/>
        </w:rPr>
      </w:pPr>
      <w:r w:rsidRPr="000148D6">
        <w:rPr>
          <w:szCs w:val="24"/>
          <w:lang w:eastAsia="da-DK"/>
        </w:rPr>
        <w:t>IFR Storage Tank with Vapor Collection System and Control Device</w:t>
      </w:r>
    </w:p>
    <w:p w14:paraId="37454C9B" w14:textId="77777777" w:rsidR="009C383F" w:rsidRPr="000148D6" w:rsidRDefault="009C383F" w:rsidP="009C383F">
      <w:pPr>
        <w:spacing w:line="260" w:lineRule="atLeast"/>
        <w:rPr>
          <w:szCs w:val="24"/>
          <w:lang w:eastAsia="da-DK"/>
        </w:rPr>
      </w:pPr>
      <w:r w:rsidRPr="000148D6">
        <w:rPr>
          <w:szCs w:val="24"/>
          <w:lang w:eastAsia="da-DK"/>
        </w:rPr>
        <w:t>This option is technically feasible for the tank.</w:t>
      </w:r>
    </w:p>
    <w:p w14:paraId="699F260C" w14:textId="77777777" w:rsidR="00834047" w:rsidRDefault="00834047" w:rsidP="009C383F">
      <w:pPr>
        <w:spacing w:line="260" w:lineRule="atLeast"/>
        <w:rPr>
          <w:szCs w:val="24"/>
          <w:lang w:eastAsia="da-DK"/>
        </w:rPr>
      </w:pPr>
    </w:p>
    <w:p w14:paraId="7898B1CB" w14:textId="29A920CD" w:rsidR="009C383F" w:rsidRPr="000148D6" w:rsidRDefault="009C383F" w:rsidP="009C383F">
      <w:pPr>
        <w:spacing w:line="260" w:lineRule="atLeast"/>
        <w:rPr>
          <w:szCs w:val="24"/>
          <w:lang w:eastAsia="da-DK"/>
        </w:rPr>
      </w:pPr>
      <w:r w:rsidRPr="000148D6">
        <w:rPr>
          <w:szCs w:val="24"/>
          <w:lang w:eastAsia="da-DK"/>
        </w:rPr>
        <w:t>FRT with Vapor Collection System and Control Device</w:t>
      </w:r>
    </w:p>
    <w:p w14:paraId="14E9B0A2" w14:textId="77777777" w:rsidR="009C383F" w:rsidRPr="000148D6" w:rsidRDefault="009C383F" w:rsidP="009C383F">
      <w:pPr>
        <w:spacing w:line="260" w:lineRule="atLeast"/>
        <w:rPr>
          <w:szCs w:val="24"/>
          <w:lang w:eastAsia="da-DK"/>
        </w:rPr>
      </w:pPr>
      <w:r w:rsidRPr="000148D6">
        <w:rPr>
          <w:szCs w:val="24"/>
          <w:lang w:eastAsia="da-DK"/>
        </w:rPr>
        <w:t>This option is technically feasible for the tank.</w:t>
      </w:r>
    </w:p>
    <w:p w14:paraId="60514348" w14:textId="77777777" w:rsidR="00834047" w:rsidRDefault="00834047" w:rsidP="009C383F">
      <w:pPr>
        <w:spacing w:line="260" w:lineRule="atLeast"/>
        <w:rPr>
          <w:szCs w:val="24"/>
          <w:lang w:eastAsia="da-DK"/>
        </w:rPr>
      </w:pPr>
    </w:p>
    <w:p w14:paraId="642A024D" w14:textId="6B99FF3D" w:rsidR="009C383F" w:rsidRPr="000148D6" w:rsidRDefault="009C383F" w:rsidP="009C383F">
      <w:pPr>
        <w:spacing w:line="260" w:lineRule="atLeast"/>
        <w:rPr>
          <w:szCs w:val="24"/>
          <w:lang w:eastAsia="da-DK"/>
        </w:rPr>
      </w:pPr>
      <w:r w:rsidRPr="000148D6">
        <w:rPr>
          <w:szCs w:val="24"/>
          <w:lang w:eastAsia="da-DK"/>
        </w:rPr>
        <w:t>IFR Storage Tank</w:t>
      </w:r>
    </w:p>
    <w:p w14:paraId="3AA740CE" w14:textId="77777777" w:rsidR="009C383F" w:rsidRPr="000148D6" w:rsidRDefault="009C383F" w:rsidP="009C383F">
      <w:pPr>
        <w:spacing w:line="260" w:lineRule="atLeast"/>
        <w:rPr>
          <w:szCs w:val="24"/>
          <w:lang w:eastAsia="da-DK"/>
        </w:rPr>
      </w:pPr>
      <w:r w:rsidRPr="000148D6">
        <w:rPr>
          <w:szCs w:val="24"/>
          <w:lang w:eastAsia="da-DK"/>
        </w:rPr>
        <w:t>This option is technically feasible for the tank.</w:t>
      </w:r>
    </w:p>
    <w:p w14:paraId="1225A475" w14:textId="77777777" w:rsidR="00834047" w:rsidRDefault="00834047" w:rsidP="009C383F">
      <w:pPr>
        <w:spacing w:line="260" w:lineRule="atLeast"/>
        <w:rPr>
          <w:szCs w:val="24"/>
          <w:lang w:eastAsia="da-DK"/>
        </w:rPr>
      </w:pPr>
    </w:p>
    <w:p w14:paraId="3D6DE9D7" w14:textId="0DE1C245" w:rsidR="009C383F" w:rsidRPr="000148D6" w:rsidRDefault="009C383F" w:rsidP="009C383F">
      <w:pPr>
        <w:spacing w:line="260" w:lineRule="atLeast"/>
        <w:rPr>
          <w:szCs w:val="24"/>
          <w:lang w:eastAsia="da-DK"/>
        </w:rPr>
      </w:pPr>
      <w:r w:rsidRPr="000148D6">
        <w:rPr>
          <w:szCs w:val="24"/>
          <w:lang w:eastAsia="da-DK"/>
        </w:rPr>
        <w:t>EFR Storage Tank</w:t>
      </w:r>
    </w:p>
    <w:p w14:paraId="3CB0B020" w14:textId="77777777" w:rsidR="009C383F" w:rsidRPr="000148D6" w:rsidRDefault="009C383F" w:rsidP="009C383F">
      <w:pPr>
        <w:spacing w:line="260" w:lineRule="atLeast"/>
        <w:rPr>
          <w:szCs w:val="24"/>
          <w:lang w:eastAsia="da-DK"/>
        </w:rPr>
      </w:pPr>
      <w:r w:rsidRPr="000148D6">
        <w:rPr>
          <w:szCs w:val="24"/>
          <w:lang w:eastAsia="da-DK"/>
        </w:rPr>
        <w:t>This option is technically feasible for the tank.</w:t>
      </w:r>
    </w:p>
    <w:p w14:paraId="569D4CD9" w14:textId="77777777" w:rsidR="00834047" w:rsidRDefault="00834047" w:rsidP="009C383F">
      <w:pPr>
        <w:spacing w:line="260" w:lineRule="atLeast"/>
        <w:rPr>
          <w:szCs w:val="24"/>
          <w:lang w:eastAsia="da-DK"/>
        </w:rPr>
      </w:pPr>
    </w:p>
    <w:p w14:paraId="61619F5A" w14:textId="28E69554" w:rsidR="009C383F" w:rsidRPr="000148D6" w:rsidRDefault="009C383F" w:rsidP="009C383F">
      <w:pPr>
        <w:spacing w:line="260" w:lineRule="atLeast"/>
        <w:rPr>
          <w:szCs w:val="24"/>
          <w:lang w:eastAsia="da-DK"/>
        </w:rPr>
      </w:pPr>
      <w:r w:rsidRPr="000148D6">
        <w:rPr>
          <w:szCs w:val="24"/>
          <w:lang w:eastAsia="da-DK"/>
        </w:rPr>
        <w:t>FRT with Submerged Fill</w:t>
      </w:r>
    </w:p>
    <w:p w14:paraId="792B36D4" w14:textId="77777777" w:rsidR="009C383F" w:rsidRPr="000148D6" w:rsidRDefault="009C383F" w:rsidP="009C383F">
      <w:pPr>
        <w:spacing w:line="260" w:lineRule="atLeast"/>
        <w:rPr>
          <w:szCs w:val="24"/>
          <w:lang w:eastAsia="da-DK"/>
        </w:rPr>
      </w:pPr>
      <w:r w:rsidRPr="000148D6">
        <w:rPr>
          <w:szCs w:val="24"/>
          <w:lang w:eastAsia="da-DK"/>
        </w:rPr>
        <w:t>Fixed roof with submerged fill is an integral component of the base design and operation of the tank. Therefore, this option is technically feasible for the tank.</w:t>
      </w:r>
    </w:p>
    <w:p w14:paraId="3AFEE485" w14:textId="77777777" w:rsidR="00834047" w:rsidRDefault="00834047" w:rsidP="009C383F">
      <w:pPr>
        <w:spacing w:line="260" w:lineRule="atLeast"/>
        <w:rPr>
          <w:szCs w:val="24"/>
          <w:lang w:eastAsia="da-DK"/>
        </w:rPr>
      </w:pPr>
    </w:p>
    <w:p w14:paraId="09E35BE1" w14:textId="5F9197BC" w:rsidR="009C383F" w:rsidRPr="00834047" w:rsidRDefault="009C383F" w:rsidP="009C383F">
      <w:pPr>
        <w:spacing w:line="260" w:lineRule="atLeast"/>
        <w:rPr>
          <w:b/>
          <w:bCs/>
          <w:szCs w:val="24"/>
          <w:lang w:eastAsia="da-DK"/>
        </w:rPr>
      </w:pPr>
      <w:r w:rsidRPr="00834047">
        <w:rPr>
          <w:b/>
          <w:bCs/>
          <w:szCs w:val="24"/>
          <w:lang w:eastAsia="da-DK"/>
        </w:rPr>
        <w:t>Step 3: Rank Remaining Control Technologies by Control Effectiveness</w:t>
      </w:r>
    </w:p>
    <w:p w14:paraId="724879C3" w14:textId="77777777" w:rsidR="009C383F" w:rsidRPr="000148D6" w:rsidRDefault="009C383F" w:rsidP="009C383F">
      <w:pPr>
        <w:spacing w:line="260" w:lineRule="atLeast"/>
        <w:rPr>
          <w:szCs w:val="24"/>
          <w:lang w:eastAsia="da-DK"/>
        </w:rPr>
      </w:pPr>
      <w:r w:rsidRPr="000148D6">
        <w:rPr>
          <w:szCs w:val="24"/>
          <w:lang w:eastAsia="da-DK"/>
        </w:rPr>
        <w:t xml:space="preserve">The remaining available VOC emission control technologies for the tank are listed below from the highest to lowest potential emission control relative to the emissions unit’s baseline emissions. </w:t>
      </w:r>
    </w:p>
    <w:p w14:paraId="6174226D" w14:textId="0781CCE0" w:rsidR="009C383F" w:rsidRPr="000148D6" w:rsidRDefault="009C383F" w:rsidP="004A2741">
      <w:pPr>
        <w:numPr>
          <w:ilvl w:val="0"/>
          <w:numId w:val="126"/>
        </w:numPr>
        <w:spacing w:after="40" w:line="260" w:lineRule="atLeast"/>
        <w:rPr>
          <w:szCs w:val="24"/>
          <w:lang w:eastAsia="da-DK"/>
        </w:rPr>
      </w:pPr>
      <w:r w:rsidRPr="000148D6">
        <w:rPr>
          <w:szCs w:val="24"/>
          <w:lang w:eastAsia="da-DK"/>
        </w:rPr>
        <w:t>IFR Storage Tank with Vapor Collection System and Control Device;</w:t>
      </w:r>
    </w:p>
    <w:p w14:paraId="3F59A1B7" w14:textId="447709EE" w:rsidR="009C383F" w:rsidRPr="000148D6" w:rsidRDefault="009C383F" w:rsidP="004A2741">
      <w:pPr>
        <w:numPr>
          <w:ilvl w:val="0"/>
          <w:numId w:val="126"/>
        </w:numPr>
        <w:spacing w:after="40" w:line="260" w:lineRule="atLeast"/>
        <w:rPr>
          <w:szCs w:val="24"/>
          <w:lang w:eastAsia="da-DK"/>
        </w:rPr>
      </w:pPr>
      <w:r w:rsidRPr="000148D6">
        <w:rPr>
          <w:szCs w:val="24"/>
          <w:lang w:eastAsia="da-DK"/>
        </w:rPr>
        <w:t>FRT with Vapor Collection System and Control Device;</w:t>
      </w:r>
    </w:p>
    <w:p w14:paraId="6C9DB575" w14:textId="087CCB62" w:rsidR="009C383F" w:rsidRPr="000148D6" w:rsidRDefault="009C383F" w:rsidP="004A2741">
      <w:pPr>
        <w:numPr>
          <w:ilvl w:val="0"/>
          <w:numId w:val="126"/>
        </w:numPr>
        <w:spacing w:after="40" w:line="260" w:lineRule="atLeast"/>
        <w:rPr>
          <w:szCs w:val="24"/>
          <w:lang w:eastAsia="da-DK"/>
        </w:rPr>
      </w:pPr>
      <w:r w:rsidRPr="000148D6">
        <w:rPr>
          <w:szCs w:val="24"/>
          <w:lang w:eastAsia="da-DK"/>
        </w:rPr>
        <w:t>IFR Storage Tank;</w:t>
      </w:r>
    </w:p>
    <w:p w14:paraId="79472A62" w14:textId="45025146" w:rsidR="009C383F" w:rsidRPr="000148D6" w:rsidRDefault="009C383F" w:rsidP="004A2741">
      <w:pPr>
        <w:numPr>
          <w:ilvl w:val="0"/>
          <w:numId w:val="126"/>
        </w:numPr>
        <w:spacing w:after="40" w:line="260" w:lineRule="atLeast"/>
        <w:rPr>
          <w:szCs w:val="24"/>
          <w:lang w:eastAsia="da-DK"/>
        </w:rPr>
      </w:pPr>
      <w:r w:rsidRPr="000148D6">
        <w:rPr>
          <w:szCs w:val="24"/>
          <w:lang w:eastAsia="da-DK"/>
        </w:rPr>
        <w:t>EFR Storage Tank; and</w:t>
      </w:r>
    </w:p>
    <w:p w14:paraId="3A31EC8F" w14:textId="3E8D2C0E" w:rsidR="009C383F" w:rsidRPr="000148D6" w:rsidRDefault="009C383F" w:rsidP="004A2741">
      <w:pPr>
        <w:numPr>
          <w:ilvl w:val="0"/>
          <w:numId w:val="126"/>
        </w:numPr>
        <w:spacing w:after="40" w:line="260" w:lineRule="atLeast"/>
        <w:rPr>
          <w:szCs w:val="24"/>
          <w:lang w:eastAsia="da-DK"/>
        </w:rPr>
      </w:pPr>
      <w:r w:rsidRPr="000148D6">
        <w:rPr>
          <w:szCs w:val="24"/>
          <w:lang w:eastAsia="da-DK"/>
        </w:rPr>
        <w:t>FRT with Submerged Fill: this control technology was incorporated into the emissions unit’s baseline emissions because the unit’s design basis incorporates a fixed roof and submerged fill.</w:t>
      </w:r>
    </w:p>
    <w:p w14:paraId="3F0F48BB" w14:textId="77777777" w:rsidR="00834047" w:rsidRDefault="00834047" w:rsidP="009C383F">
      <w:pPr>
        <w:spacing w:line="260" w:lineRule="atLeast"/>
        <w:rPr>
          <w:szCs w:val="24"/>
          <w:lang w:eastAsia="da-DK"/>
        </w:rPr>
      </w:pPr>
    </w:p>
    <w:p w14:paraId="284D06A3" w14:textId="3E024E56" w:rsidR="009C383F" w:rsidRPr="00834047" w:rsidRDefault="009C383F" w:rsidP="009C383F">
      <w:pPr>
        <w:spacing w:line="260" w:lineRule="atLeast"/>
        <w:rPr>
          <w:b/>
          <w:bCs/>
          <w:szCs w:val="24"/>
          <w:lang w:eastAsia="da-DK"/>
        </w:rPr>
      </w:pPr>
      <w:r w:rsidRPr="00834047">
        <w:rPr>
          <w:b/>
          <w:bCs/>
          <w:szCs w:val="24"/>
          <w:lang w:eastAsia="da-DK"/>
        </w:rPr>
        <w:t>Step 4: Evaluate Most Effective Control Options and Document Results</w:t>
      </w:r>
    </w:p>
    <w:p w14:paraId="2E046924" w14:textId="77777777" w:rsidR="009C383F" w:rsidRPr="000148D6" w:rsidRDefault="009C383F" w:rsidP="009C383F">
      <w:pPr>
        <w:spacing w:line="260" w:lineRule="atLeast"/>
        <w:rPr>
          <w:szCs w:val="24"/>
          <w:lang w:eastAsia="da-DK"/>
        </w:rPr>
      </w:pPr>
      <w:r w:rsidRPr="000148D6">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0DFD0054" w14:textId="77777777" w:rsidR="00834047" w:rsidRDefault="00834047" w:rsidP="009C383F">
      <w:pPr>
        <w:spacing w:line="260" w:lineRule="atLeast"/>
        <w:rPr>
          <w:szCs w:val="24"/>
          <w:lang w:eastAsia="da-DK"/>
        </w:rPr>
      </w:pPr>
    </w:p>
    <w:p w14:paraId="7A426051" w14:textId="79841F71" w:rsidR="009C383F" w:rsidRPr="000148D6" w:rsidRDefault="009C383F" w:rsidP="009C383F">
      <w:pPr>
        <w:spacing w:line="260" w:lineRule="atLeast"/>
        <w:rPr>
          <w:szCs w:val="24"/>
          <w:lang w:eastAsia="da-DK"/>
        </w:rPr>
      </w:pPr>
      <w:r w:rsidRPr="000148D6">
        <w:rPr>
          <w:szCs w:val="24"/>
          <w:lang w:eastAsia="da-DK"/>
        </w:rPr>
        <w:t>IFR Storage Tank with Vapor Collection System and Control Device</w:t>
      </w:r>
    </w:p>
    <w:p w14:paraId="5F760640" w14:textId="77777777" w:rsidR="009C383F" w:rsidRPr="000148D6" w:rsidRDefault="009C383F" w:rsidP="009C383F">
      <w:pPr>
        <w:spacing w:line="260" w:lineRule="atLeast"/>
        <w:rPr>
          <w:szCs w:val="24"/>
          <w:lang w:eastAsia="da-DK"/>
        </w:rPr>
      </w:pPr>
      <w:r w:rsidRPr="000148D6">
        <w:rPr>
          <w:szCs w:val="24"/>
          <w:lang w:eastAsia="da-DK"/>
        </w:rPr>
        <w:t xml:space="preserve">Tank #128 is an existing FRT with a volume capacity of 909,483 gallons. Conversion of this FRT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 would be in the range of $600,000 to $1,300,000 for a retrofit to IFR, and an additional $500,000 to $1,000,000 would be required to install a dedicated thermal oxidizer and associated vapor collection piping, valves, and </w:t>
      </w:r>
      <w:r w:rsidRPr="000148D6">
        <w:rPr>
          <w:szCs w:val="24"/>
          <w:lang w:eastAsia="da-DK"/>
        </w:rPr>
        <w:lastRenderedPageBreak/>
        <w:t>instrumentation. Annual operating and maintenance costs for the IFR and control system (seal maintenance, inspections, thermal oxidizer fuel and electricity, routine maintenance) are estimated at roughly $50,000 to $200,000 per year.</w:t>
      </w:r>
    </w:p>
    <w:p w14:paraId="79AB4965" w14:textId="77777777" w:rsidR="00834047" w:rsidRDefault="00834047" w:rsidP="009C383F">
      <w:pPr>
        <w:spacing w:line="260" w:lineRule="atLeast"/>
        <w:rPr>
          <w:szCs w:val="24"/>
          <w:lang w:eastAsia="da-DK"/>
        </w:rPr>
      </w:pPr>
    </w:p>
    <w:p w14:paraId="4DDAA4C8" w14:textId="5CB728F6" w:rsidR="009C383F" w:rsidRPr="000148D6" w:rsidRDefault="009C383F" w:rsidP="009C383F">
      <w:pPr>
        <w:spacing w:line="260" w:lineRule="atLeast"/>
        <w:rPr>
          <w:szCs w:val="24"/>
          <w:lang w:eastAsia="da-DK"/>
        </w:rPr>
      </w:pPr>
      <w:r w:rsidRPr="000148D6">
        <w:rPr>
          <w:szCs w:val="24"/>
          <w:lang w:eastAsia="da-DK"/>
        </w:rPr>
        <w:t xml:space="preserve">Given the relatively low incremental VOC reduction (the tank’s fixed roof emissions are calculated at 2.89 </w:t>
      </w:r>
      <w:proofErr w:type="spellStart"/>
      <w:r w:rsidRPr="000148D6">
        <w:rPr>
          <w:szCs w:val="24"/>
          <w:lang w:eastAsia="da-DK"/>
        </w:rPr>
        <w:t>tpy</w:t>
      </w:r>
      <w:proofErr w:type="spellEnd"/>
      <w:r w:rsidRPr="000148D6">
        <w:rPr>
          <w:szCs w:val="24"/>
          <w:lang w:eastAsia="da-DK"/>
        </w:rPr>
        <w:t>) and the high capital and ongoing costs above, the implied cost per ton of VOC removed is very high and not economically justified. Therefore, MRL concluded that converting Tank #128 to an IFR with vapor collection and control is not cost effective and has been eliminated from consideration as the maximum air pollution control capability for the tank’s VOC emissions.</w:t>
      </w:r>
    </w:p>
    <w:p w14:paraId="11E68FC5" w14:textId="77777777" w:rsidR="00834047" w:rsidRDefault="00834047" w:rsidP="009C383F">
      <w:pPr>
        <w:spacing w:line="260" w:lineRule="atLeast"/>
        <w:rPr>
          <w:szCs w:val="24"/>
          <w:lang w:eastAsia="da-DK"/>
        </w:rPr>
      </w:pPr>
    </w:p>
    <w:p w14:paraId="57F07D33" w14:textId="55263AF4" w:rsidR="009C383F" w:rsidRPr="000148D6" w:rsidRDefault="009C383F" w:rsidP="009C383F">
      <w:pPr>
        <w:spacing w:line="260" w:lineRule="atLeast"/>
        <w:rPr>
          <w:szCs w:val="24"/>
          <w:lang w:eastAsia="da-DK"/>
        </w:rPr>
      </w:pPr>
      <w:r w:rsidRPr="000148D6">
        <w:rPr>
          <w:szCs w:val="24"/>
          <w:lang w:eastAsia="da-DK"/>
        </w:rPr>
        <w:t>FRT with Vapor Collection System and Control Device</w:t>
      </w:r>
    </w:p>
    <w:p w14:paraId="3FFFE0A0" w14:textId="77777777" w:rsidR="009C383F" w:rsidRPr="000148D6" w:rsidRDefault="009C383F" w:rsidP="009C383F">
      <w:pPr>
        <w:spacing w:line="260" w:lineRule="atLeast"/>
        <w:rPr>
          <w:szCs w:val="24"/>
          <w:lang w:eastAsia="da-DK"/>
        </w:rPr>
      </w:pPr>
      <w:r w:rsidRPr="000148D6">
        <w:rPr>
          <w:szCs w:val="24"/>
          <w:lang w:eastAsia="da-DK"/>
        </w:rPr>
        <w:t xml:space="preserve">MRL estimated that the installation of piping, associated equipment (e.g., valves and instrumentation) and a thermal oxidizer to collect and control the tank’s VOC emissions would cost approximately $500,000 to $1,000,000, which is not cost effective in consideration of the 2.89 </w:t>
      </w:r>
      <w:proofErr w:type="spellStart"/>
      <w:r w:rsidRPr="000148D6">
        <w:rPr>
          <w:szCs w:val="24"/>
          <w:lang w:eastAsia="da-DK"/>
        </w:rPr>
        <w:t>tpy</w:t>
      </w:r>
      <w:proofErr w:type="spellEnd"/>
      <w:r w:rsidRPr="000148D6">
        <w:rPr>
          <w:szCs w:val="24"/>
          <w:lang w:eastAsia="da-DK"/>
        </w:rPr>
        <w:t xml:space="preserve"> VOC emission rate calculated for a fixed roof version of the tank without any vapor collection system and control device. Additionally, annual operating costs (e.g., fuel, electricity, maintenance labor and maintenance materials) required to operate and maintain the thermal oxidizer would be in the range of $50,000 - $150,000, which make it even less cost-effective. Therefore, MRL eliminated a vapor collection system and control device from consideration as the maximum air pollution control capability for the tank’s VOC emissions.</w:t>
      </w:r>
    </w:p>
    <w:p w14:paraId="56591E75" w14:textId="36B079EF" w:rsidR="009C383F" w:rsidRPr="000148D6" w:rsidRDefault="009C383F" w:rsidP="009C383F">
      <w:pPr>
        <w:spacing w:line="260" w:lineRule="atLeast"/>
        <w:rPr>
          <w:szCs w:val="24"/>
          <w:lang w:eastAsia="da-DK"/>
        </w:rPr>
      </w:pPr>
      <w:r w:rsidRPr="000148D6">
        <w:rPr>
          <w:szCs w:val="24"/>
          <w:lang w:eastAsia="da-DK"/>
        </w:rPr>
        <w:t>IFR Storage Tank</w:t>
      </w:r>
    </w:p>
    <w:p w14:paraId="3BA3217C" w14:textId="77777777" w:rsidR="004A2741" w:rsidRDefault="004A2741" w:rsidP="009C383F">
      <w:pPr>
        <w:spacing w:line="260" w:lineRule="atLeast"/>
        <w:rPr>
          <w:szCs w:val="24"/>
          <w:lang w:eastAsia="da-DK"/>
        </w:rPr>
      </w:pPr>
    </w:p>
    <w:p w14:paraId="33F26185" w14:textId="6288FB7E" w:rsidR="009C383F" w:rsidRPr="000148D6" w:rsidRDefault="009C383F" w:rsidP="009C383F">
      <w:pPr>
        <w:spacing w:line="260" w:lineRule="atLeast"/>
        <w:rPr>
          <w:szCs w:val="24"/>
          <w:lang w:eastAsia="da-DK"/>
        </w:rPr>
      </w:pPr>
      <w:r w:rsidRPr="000148D6">
        <w:rPr>
          <w:szCs w:val="24"/>
          <w:lang w:eastAsia="da-DK"/>
        </w:rPr>
        <w:t xml:space="preserve">MRL estimated that the capital expenditure would be in the range of $600,000 to $1,300,000 for converting the existing FRT #128 to an IFR configuration. Annual operating and maintenance costs for the IFR are estimated at roughly $25,000 to $50,000 per year. In consideration of the 2.89 </w:t>
      </w:r>
      <w:proofErr w:type="spellStart"/>
      <w:r w:rsidRPr="000148D6">
        <w:rPr>
          <w:szCs w:val="24"/>
          <w:lang w:eastAsia="da-DK"/>
        </w:rPr>
        <w:t>tpy</w:t>
      </w:r>
      <w:proofErr w:type="spellEnd"/>
      <w:r w:rsidRPr="000148D6">
        <w:rPr>
          <w:szCs w:val="24"/>
          <w:lang w:eastAsia="da-DK"/>
        </w:rPr>
        <w:t xml:space="preserve"> VOC emission rate calculated for a fixed roof version of the tank and the higher costs to install and operate an IFR storage tank, MRL concluded that it would not be cost effective to install an IFR storage tank. Therefore, MRL eliminated an IFR storage tank from consideration as the maximum air pollution control capability for the tank’s VOC emissions.</w:t>
      </w:r>
    </w:p>
    <w:p w14:paraId="33B8082B" w14:textId="77777777" w:rsidR="00834047" w:rsidRDefault="00834047" w:rsidP="009C383F">
      <w:pPr>
        <w:spacing w:line="260" w:lineRule="atLeast"/>
        <w:rPr>
          <w:szCs w:val="24"/>
          <w:lang w:eastAsia="da-DK"/>
        </w:rPr>
      </w:pPr>
    </w:p>
    <w:p w14:paraId="7493FE2F" w14:textId="361E1B1C" w:rsidR="009C383F" w:rsidRPr="000148D6" w:rsidRDefault="009C383F" w:rsidP="009C383F">
      <w:pPr>
        <w:spacing w:line="260" w:lineRule="atLeast"/>
        <w:rPr>
          <w:szCs w:val="24"/>
          <w:lang w:eastAsia="da-DK"/>
        </w:rPr>
      </w:pPr>
      <w:r w:rsidRPr="000148D6">
        <w:rPr>
          <w:szCs w:val="24"/>
          <w:lang w:eastAsia="da-DK"/>
        </w:rPr>
        <w:t>EFR Storage Tank</w:t>
      </w:r>
    </w:p>
    <w:p w14:paraId="6C8B4D3A" w14:textId="77777777" w:rsidR="009C383F" w:rsidRPr="000148D6" w:rsidRDefault="009C383F" w:rsidP="009C383F">
      <w:pPr>
        <w:spacing w:line="260" w:lineRule="atLeast"/>
        <w:rPr>
          <w:szCs w:val="24"/>
          <w:lang w:eastAsia="da-DK"/>
        </w:rPr>
      </w:pPr>
      <w:r w:rsidRPr="000148D6">
        <w:rPr>
          <w:szCs w:val="24"/>
          <w:lang w:eastAsia="da-DK"/>
        </w:rPr>
        <w:t xml:space="preserve">MRL evaluated conversion of FRT #128 to an EFR and has determined that EFR conversion is not a </w:t>
      </w:r>
      <w:proofErr w:type="gramStart"/>
      <w:r w:rsidRPr="000148D6">
        <w:rPr>
          <w:szCs w:val="24"/>
          <w:lang w:eastAsia="da-DK"/>
        </w:rPr>
        <w:t>cost effective</w:t>
      </w:r>
      <w:proofErr w:type="gramEnd"/>
      <w:r w:rsidRPr="000148D6">
        <w:rPr>
          <w:szCs w:val="24"/>
          <w:lang w:eastAsia="da-DK"/>
        </w:rPr>
        <w:t xml:space="preserve"> option for this tank. Conversion to an EFR would require removal or modification of the existing fixed roof (including structural work to support an open top configuration), installation of an external floating roof and associated primary and secondary seals, new roof drains and deck fittings, manways and safety features, and rerouting of liquid and vapor piping and instrumentation. The work also typically involves extensive scaffolding, confined space safety procedures, tank emptying and product transfers during the outage. MRL estimated that preliminary capital costs for converting it to an IFR configuration would be in the range of $600,000 to $1,300,000. Annual operating and maintenance costs for an EFR (seal inspections and replacement, periodic cleaning, routine inspections, recordkeeping) are typically in the range of $15,000 to $50,000 per year.</w:t>
      </w:r>
    </w:p>
    <w:p w14:paraId="532EA40E" w14:textId="77777777" w:rsidR="00834047" w:rsidRDefault="00834047" w:rsidP="009C383F">
      <w:pPr>
        <w:spacing w:line="260" w:lineRule="atLeast"/>
        <w:rPr>
          <w:szCs w:val="24"/>
          <w:lang w:eastAsia="da-DK"/>
        </w:rPr>
      </w:pPr>
    </w:p>
    <w:p w14:paraId="371EA986" w14:textId="3C02D192" w:rsidR="009C383F" w:rsidRPr="000148D6" w:rsidRDefault="009C383F" w:rsidP="009C383F">
      <w:pPr>
        <w:spacing w:line="260" w:lineRule="atLeast"/>
        <w:rPr>
          <w:szCs w:val="24"/>
          <w:lang w:eastAsia="da-DK"/>
        </w:rPr>
      </w:pPr>
      <w:r w:rsidRPr="000148D6">
        <w:rPr>
          <w:szCs w:val="24"/>
          <w:lang w:eastAsia="da-DK"/>
        </w:rPr>
        <w:t xml:space="preserve">In consideration of the 2.89 </w:t>
      </w:r>
      <w:proofErr w:type="spellStart"/>
      <w:r w:rsidRPr="000148D6">
        <w:rPr>
          <w:szCs w:val="24"/>
          <w:lang w:eastAsia="da-DK"/>
        </w:rPr>
        <w:t>tpy</w:t>
      </w:r>
      <w:proofErr w:type="spellEnd"/>
      <w:r w:rsidRPr="000148D6">
        <w:rPr>
          <w:szCs w:val="24"/>
          <w:lang w:eastAsia="da-DK"/>
        </w:rPr>
        <w:t xml:space="preserve"> VOC emission rate calculated for a fixed roof version of the tank and the higher costs to install and operate an EFR storage tank, MRL concluded that it would not be cost effective to install an EFR storage tank. Therefore, MRL eliminated an EFR storage tank from consideration as the maximum air pollution control capability for the tank’s VOC emissions.</w:t>
      </w:r>
    </w:p>
    <w:p w14:paraId="453F611C" w14:textId="77777777" w:rsidR="00834047" w:rsidRDefault="00834047" w:rsidP="009C383F">
      <w:pPr>
        <w:spacing w:line="260" w:lineRule="atLeast"/>
        <w:rPr>
          <w:szCs w:val="24"/>
          <w:lang w:eastAsia="da-DK"/>
        </w:rPr>
      </w:pPr>
    </w:p>
    <w:p w14:paraId="2E5A5279" w14:textId="72654813" w:rsidR="009C383F" w:rsidRPr="000148D6" w:rsidRDefault="009C383F" w:rsidP="009C383F">
      <w:pPr>
        <w:spacing w:line="260" w:lineRule="atLeast"/>
        <w:rPr>
          <w:szCs w:val="24"/>
          <w:lang w:eastAsia="da-DK"/>
        </w:rPr>
      </w:pPr>
      <w:r w:rsidRPr="000148D6">
        <w:rPr>
          <w:szCs w:val="24"/>
          <w:lang w:eastAsia="da-DK"/>
        </w:rPr>
        <w:t>FRT with Submerged Fill</w:t>
      </w:r>
    </w:p>
    <w:p w14:paraId="5A1AA8CC" w14:textId="77777777" w:rsidR="009C383F" w:rsidRPr="000148D6" w:rsidRDefault="009C383F" w:rsidP="009C383F">
      <w:pPr>
        <w:spacing w:line="260" w:lineRule="atLeast"/>
        <w:rPr>
          <w:szCs w:val="24"/>
          <w:lang w:eastAsia="da-DK"/>
        </w:rPr>
      </w:pPr>
      <w:r w:rsidRPr="000148D6">
        <w:rPr>
          <w:szCs w:val="24"/>
          <w:lang w:eastAsia="da-DK"/>
        </w:rPr>
        <w:t>Fixed roof with submerged fill is an integral component of the design and operation of the tank.</w:t>
      </w:r>
    </w:p>
    <w:p w14:paraId="018BFC93" w14:textId="77777777" w:rsidR="00834047" w:rsidRDefault="00834047" w:rsidP="009C383F">
      <w:pPr>
        <w:spacing w:line="260" w:lineRule="atLeast"/>
        <w:rPr>
          <w:szCs w:val="24"/>
          <w:lang w:eastAsia="da-DK"/>
        </w:rPr>
      </w:pPr>
    </w:p>
    <w:p w14:paraId="4BCA86D4" w14:textId="17F2FA54" w:rsidR="009C383F" w:rsidRPr="00834047" w:rsidRDefault="009C383F" w:rsidP="009C383F">
      <w:pPr>
        <w:spacing w:line="260" w:lineRule="atLeast"/>
        <w:rPr>
          <w:b/>
          <w:bCs/>
          <w:szCs w:val="24"/>
          <w:lang w:eastAsia="da-DK"/>
        </w:rPr>
      </w:pPr>
      <w:r w:rsidRPr="00834047">
        <w:rPr>
          <w:b/>
          <w:bCs/>
          <w:szCs w:val="24"/>
          <w:lang w:eastAsia="da-DK"/>
        </w:rPr>
        <w:t>Step 5: Select Maximum Air Pollution Control Capability</w:t>
      </w:r>
    </w:p>
    <w:p w14:paraId="33A3625C" w14:textId="77777777" w:rsidR="009C383F" w:rsidRPr="000148D6" w:rsidRDefault="009C383F" w:rsidP="009C383F">
      <w:pPr>
        <w:spacing w:line="260" w:lineRule="atLeast"/>
        <w:rPr>
          <w:szCs w:val="24"/>
          <w:lang w:eastAsia="da-DK"/>
        </w:rPr>
      </w:pPr>
      <w:r w:rsidRPr="000148D6">
        <w:rPr>
          <w:szCs w:val="24"/>
          <w:lang w:eastAsia="da-DK"/>
        </w:rPr>
        <w:t>MRL determined that the original BACT analysis and determination, i.e., fixed roof with submerged fill, still represents the maximum air pollution control capacity for the VOC emissions from Tank #128. No physical modifications will be made to this tank or its existing control technology.</w:t>
      </w:r>
    </w:p>
    <w:p w14:paraId="1E013A1E" w14:textId="77777777" w:rsidR="009C383F" w:rsidRPr="009C383F" w:rsidRDefault="009C383F" w:rsidP="009C383F">
      <w:pPr>
        <w:spacing w:line="260" w:lineRule="atLeast"/>
        <w:rPr>
          <w:b/>
          <w:bCs/>
          <w:szCs w:val="24"/>
          <w:lang w:eastAsia="da-DK"/>
        </w:rPr>
      </w:pPr>
    </w:p>
    <w:p w14:paraId="301F4A72" w14:textId="04BB3F4B" w:rsidR="009C383F" w:rsidRPr="009C383F" w:rsidRDefault="009C383F" w:rsidP="009C383F">
      <w:pPr>
        <w:spacing w:line="260" w:lineRule="atLeast"/>
        <w:rPr>
          <w:b/>
          <w:bCs/>
          <w:szCs w:val="24"/>
          <w:lang w:eastAsia="da-DK"/>
        </w:rPr>
      </w:pPr>
      <w:r w:rsidRPr="009C383F">
        <w:rPr>
          <w:b/>
          <w:bCs/>
          <w:szCs w:val="24"/>
          <w:lang w:eastAsia="da-DK"/>
        </w:rPr>
        <w:t>CMR TANK TO MRL: EXISTING STORAGE TANK 47</w:t>
      </w:r>
    </w:p>
    <w:p w14:paraId="3B77BE12" w14:textId="77777777" w:rsidR="009C383F" w:rsidRPr="0044401F" w:rsidRDefault="009C383F" w:rsidP="009C383F">
      <w:pPr>
        <w:spacing w:line="260" w:lineRule="atLeast"/>
        <w:rPr>
          <w:szCs w:val="24"/>
          <w:lang w:eastAsia="da-DK"/>
        </w:rPr>
      </w:pPr>
      <w:r w:rsidRPr="0044401F">
        <w:rPr>
          <w:szCs w:val="24"/>
          <w:lang w:eastAsia="da-DK"/>
        </w:rPr>
        <w:t xml:space="preserve">Tank #47 is an existing atmospheric FRT at CMR, which currently stores petroleum-based kerosene/Jet A fuel. Tank #47 will be taken offline at CMR and restarted at MRL. MRL intends to use Tank #47 to store a renewable fuel whose vapor pressure will be equal to or less than that of renewable kerosene/SAF. Potential VOC emissions from this tank have been conservatively updated using the vapor pressure of renewable kerosene/SAF, which represents the highest vapor pressure among the candidate fuels (see updated tank emissions in Appendix B). No physical modifications to the tank are planned. </w:t>
      </w:r>
    </w:p>
    <w:p w14:paraId="75447A69" w14:textId="77777777" w:rsidR="0044401F" w:rsidRDefault="0044401F" w:rsidP="009C383F">
      <w:pPr>
        <w:spacing w:line="260" w:lineRule="atLeast"/>
        <w:rPr>
          <w:szCs w:val="24"/>
          <w:lang w:eastAsia="da-DK"/>
        </w:rPr>
      </w:pPr>
    </w:p>
    <w:p w14:paraId="419C0A7E" w14:textId="0CEA652A" w:rsidR="0044401F" w:rsidRDefault="009C383F" w:rsidP="009C383F">
      <w:pPr>
        <w:spacing w:line="260" w:lineRule="atLeast"/>
        <w:rPr>
          <w:szCs w:val="24"/>
          <w:lang w:eastAsia="da-DK"/>
        </w:rPr>
      </w:pPr>
      <w:r w:rsidRPr="0044401F">
        <w:rPr>
          <w:szCs w:val="24"/>
          <w:lang w:eastAsia="da-DK"/>
        </w:rPr>
        <w:t xml:space="preserve">The maximum air pollution control capability determination made for this emissions unit pursuant to ARM 17.8.752 is summarized in Table </w:t>
      </w:r>
      <w:r w:rsidR="0044401F">
        <w:rPr>
          <w:szCs w:val="24"/>
          <w:lang w:eastAsia="da-DK"/>
        </w:rPr>
        <w:t>III-17</w:t>
      </w:r>
      <w:r w:rsidRPr="0044401F">
        <w:rPr>
          <w:szCs w:val="24"/>
          <w:lang w:eastAsia="da-DK"/>
        </w:rPr>
        <w:t xml:space="preserve"> below and the details are presented in the subsequent sections</w:t>
      </w:r>
    </w:p>
    <w:p w14:paraId="5B9AA676" w14:textId="3678A00E" w:rsidR="0044401F" w:rsidRPr="009E55F7" w:rsidRDefault="0044401F" w:rsidP="0044401F">
      <w:pPr>
        <w:tabs>
          <w:tab w:val="left" w:pos="720"/>
        </w:tabs>
        <w:spacing w:line="260" w:lineRule="atLeast"/>
        <w:jc w:val="center"/>
        <w:rPr>
          <w:b/>
          <w:bCs/>
          <w:color w:val="000000"/>
          <w:szCs w:val="24"/>
          <w:lang w:eastAsia="da-DK"/>
        </w:rPr>
      </w:pPr>
      <w:r w:rsidRPr="009E55F7">
        <w:rPr>
          <w:b/>
          <w:bCs/>
          <w:color w:val="000000"/>
          <w:szCs w:val="24"/>
          <w:lang w:eastAsia="da-DK"/>
        </w:rPr>
        <w:t>Table III-</w:t>
      </w:r>
      <w:r>
        <w:rPr>
          <w:b/>
          <w:bCs/>
          <w:color w:val="000000"/>
          <w:szCs w:val="24"/>
          <w:lang w:eastAsia="da-DK"/>
        </w:rPr>
        <w:t>17</w:t>
      </w:r>
    </w:p>
    <w:p w14:paraId="56F0EDDC" w14:textId="2AA0203B" w:rsidR="0044401F" w:rsidRPr="009E55F7" w:rsidRDefault="0044401F" w:rsidP="0044401F">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#47</w:t>
      </w:r>
    </w:p>
    <w:p w14:paraId="7BC39D64" w14:textId="1A4B6AA7" w:rsidR="009C383F" w:rsidRPr="0044401F" w:rsidRDefault="009C383F" w:rsidP="009C383F">
      <w:pPr>
        <w:spacing w:line="260" w:lineRule="atLeast"/>
        <w:rPr>
          <w:szCs w:val="24"/>
          <w:lang w:eastAsia="da-DK"/>
        </w:rPr>
      </w:pPr>
      <w:r w:rsidRPr="0044401F">
        <w:rPr>
          <w:szCs w:val="24"/>
          <w:lang w:eastAsia="da-DK"/>
        </w:rPr>
        <w:t>.</w:t>
      </w: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2"/>
        <w:gridCol w:w="1530"/>
        <w:gridCol w:w="5310"/>
      </w:tblGrid>
      <w:tr w:rsidR="0044401F" w:rsidRPr="00AD3518" w14:paraId="1D6CD46A" w14:textId="77777777" w:rsidTr="00D201E3">
        <w:trPr>
          <w:trHeight w:val="432"/>
          <w:tblHeader/>
        </w:trPr>
        <w:tc>
          <w:tcPr>
            <w:tcW w:w="242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44C546C6" w14:textId="77777777" w:rsidR="0044401F" w:rsidRPr="00AD3518" w:rsidRDefault="0044401F" w:rsidP="0044401F">
            <w:pPr>
              <w:spacing w:line="260" w:lineRule="atLeast"/>
              <w:jc w:val="center"/>
              <w:rPr>
                <w:color w:val="000000" w:themeColor="text1"/>
                <w:sz w:val="22"/>
                <w:lang w:eastAsia="da-DK"/>
              </w:rPr>
            </w:pPr>
            <w:r w:rsidRPr="00AD3518">
              <w:rPr>
                <w:b/>
                <w:bCs/>
                <w:color w:val="000000" w:themeColor="text1"/>
                <w:sz w:val="22"/>
                <w:lang w:eastAsia="da-DK"/>
              </w:rPr>
              <w:t>Emissions Unit</w:t>
            </w:r>
          </w:p>
        </w:tc>
        <w:tc>
          <w:tcPr>
            <w:tcW w:w="153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5F38F74A" w14:textId="77777777" w:rsidR="0044401F" w:rsidRPr="00AD3518" w:rsidRDefault="0044401F" w:rsidP="0044401F">
            <w:pPr>
              <w:spacing w:line="260" w:lineRule="atLeast"/>
              <w:jc w:val="center"/>
              <w:rPr>
                <w:color w:val="000000" w:themeColor="text1"/>
                <w:sz w:val="22"/>
                <w:lang w:eastAsia="da-DK"/>
              </w:rPr>
            </w:pPr>
            <w:r w:rsidRPr="00AD3518">
              <w:rPr>
                <w:b/>
                <w:bCs/>
                <w:color w:val="000000" w:themeColor="text1"/>
                <w:sz w:val="22"/>
                <w:lang w:eastAsia="da-DK"/>
              </w:rPr>
              <w:t>Pollutant</w:t>
            </w:r>
          </w:p>
        </w:tc>
        <w:tc>
          <w:tcPr>
            <w:tcW w:w="531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2773B829" w14:textId="77777777" w:rsidR="0044401F" w:rsidRPr="00AD3518" w:rsidRDefault="0044401F" w:rsidP="0044401F">
            <w:pPr>
              <w:spacing w:line="260" w:lineRule="atLeast"/>
              <w:jc w:val="center"/>
              <w:rPr>
                <w:color w:val="000000" w:themeColor="text1"/>
                <w:sz w:val="22"/>
                <w:lang w:eastAsia="da-DK"/>
              </w:rPr>
            </w:pPr>
            <w:r w:rsidRPr="00AD3518">
              <w:rPr>
                <w:b/>
                <w:bCs/>
                <w:color w:val="000000" w:themeColor="text1"/>
                <w:sz w:val="22"/>
                <w:lang w:eastAsia="da-DK"/>
              </w:rPr>
              <w:t>Control Technology/Practice</w:t>
            </w:r>
          </w:p>
        </w:tc>
      </w:tr>
      <w:tr w:rsidR="0044401F" w:rsidRPr="00AD3518" w14:paraId="78A0ED7B" w14:textId="77777777" w:rsidTr="00D201E3">
        <w:trPr>
          <w:trHeight w:val="432"/>
        </w:trPr>
        <w:tc>
          <w:tcPr>
            <w:tcW w:w="2422" w:type="dxa"/>
            <w:tcBorders>
              <w:top w:val="single" w:sz="6" w:space="0" w:color="000000"/>
              <w:left w:val="single" w:sz="6" w:space="0" w:color="000000"/>
              <w:bottom w:val="single" w:sz="6" w:space="0" w:color="000000"/>
              <w:right w:val="single" w:sz="4" w:space="0" w:color="auto"/>
            </w:tcBorders>
            <w:vAlign w:val="center"/>
          </w:tcPr>
          <w:p w14:paraId="731D9FFA" w14:textId="77777777" w:rsidR="0044401F" w:rsidRPr="00AD3518" w:rsidRDefault="0044401F" w:rsidP="0044401F">
            <w:pPr>
              <w:spacing w:line="260" w:lineRule="atLeast"/>
              <w:jc w:val="center"/>
              <w:rPr>
                <w:sz w:val="22"/>
                <w:lang w:eastAsia="da-DK"/>
              </w:rPr>
            </w:pPr>
            <w:r w:rsidRPr="00AD3518">
              <w:rPr>
                <w:sz w:val="22"/>
                <w:lang w:eastAsia="da-DK"/>
              </w:rPr>
              <w:t>Existing Tank #47</w:t>
            </w:r>
          </w:p>
        </w:tc>
        <w:tc>
          <w:tcPr>
            <w:tcW w:w="1530" w:type="dxa"/>
            <w:tcBorders>
              <w:top w:val="single" w:sz="6" w:space="0" w:color="000000"/>
              <w:left w:val="single" w:sz="4" w:space="0" w:color="auto"/>
              <w:bottom w:val="single" w:sz="6" w:space="0" w:color="auto"/>
              <w:right w:val="single" w:sz="4" w:space="0" w:color="auto"/>
            </w:tcBorders>
            <w:vAlign w:val="center"/>
            <w:hideMark/>
          </w:tcPr>
          <w:p w14:paraId="528F1FDF" w14:textId="77777777" w:rsidR="0044401F" w:rsidRPr="00AD3518" w:rsidRDefault="0044401F" w:rsidP="0044401F">
            <w:pPr>
              <w:spacing w:line="260" w:lineRule="atLeast"/>
              <w:jc w:val="center"/>
              <w:rPr>
                <w:sz w:val="22"/>
                <w:lang w:eastAsia="da-DK"/>
              </w:rPr>
            </w:pPr>
            <w:r w:rsidRPr="00AD3518">
              <w:rPr>
                <w:sz w:val="22"/>
                <w:lang w:eastAsia="da-DK"/>
              </w:rPr>
              <w:t>VOC</w:t>
            </w:r>
          </w:p>
        </w:tc>
        <w:tc>
          <w:tcPr>
            <w:tcW w:w="5310" w:type="dxa"/>
            <w:tcBorders>
              <w:top w:val="single" w:sz="4" w:space="0" w:color="auto"/>
              <w:left w:val="single" w:sz="4" w:space="0" w:color="auto"/>
              <w:bottom w:val="single" w:sz="6" w:space="0" w:color="auto"/>
              <w:right w:val="single" w:sz="6" w:space="0" w:color="auto"/>
            </w:tcBorders>
            <w:vAlign w:val="center"/>
          </w:tcPr>
          <w:p w14:paraId="57C69723" w14:textId="77777777" w:rsidR="0044401F" w:rsidRPr="00AD3518" w:rsidRDefault="0044401F" w:rsidP="0044401F">
            <w:pPr>
              <w:spacing w:line="260" w:lineRule="atLeast"/>
              <w:jc w:val="center"/>
              <w:rPr>
                <w:color w:val="FF0000"/>
                <w:sz w:val="22"/>
                <w:lang w:eastAsia="da-DK"/>
              </w:rPr>
            </w:pPr>
            <w:r w:rsidRPr="00AD3518">
              <w:rPr>
                <w:sz w:val="22"/>
                <w:lang w:eastAsia="da-DK"/>
              </w:rPr>
              <w:t>Vertical fixed roof with submerged filling</w:t>
            </w:r>
          </w:p>
        </w:tc>
      </w:tr>
    </w:tbl>
    <w:p w14:paraId="3E7236FA" w14:textId="77777777" w:rsidR="0044401F" w:rsidRPr="00AD3518" w:rsidRDefault="0044401F" w:rsidP="009C383F">
      <w:pPr>
        <w:spacing w:line="260" w:lineRule="atLeast"/>
        <w:rPr>
          <w:sz w:val="28"/>
          <w:szCs w:val="28"/>
          <w:lang w:eastAsia="da-DK"/>
        </w:rPr>
      </w:pPr>
    </w:p>
    <w:p w14:paraId="34CB51CB" w14:textId="057396F0" w:rsidR="009C383F" w:rsidRPr="0044401F" w:rsidRDefault="009C383F" w:rsidP="009C383F">
      <w:pPr>
        <w:spacing w:line="260" w:lineRule="atLeast"/>
        <w:rPr>
          <w:szCs w:val="24"/>
          <w:lang w:eastAsia="da-DK"/>
        </w:rPr>
      </w:pPr>
      <w:r w:rsidRPr="0044401F">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14DAFD78" w14:textId="77777777" w:rsidR="0044401F" w:rsidRDefault="0044401F" w:rsidP="009C383F">
      <w:pPr>
        <w:spacing w:line="260" w:lineRule="atLeast"/>
        <w:rPr>
          <w:szCs w:val="24"/>
          <w:lang w:eastAsia="da-DK"/>
        </w:rPr>
      </w:pPr>
    </w:p>
    <w:p w14:paraId="770DACF6" w14:textId="3EB3DABB" w:rsidR="009C383F" w:rsidRPr="0044401F" w:rsidRDefault="009C383F" w:rsidP="009C383F">
      <w:pPr>
        <w:spacing w:line="260" w:lineRule="atLeast"/>
        <w:rPr>
          <w:szCs w:val="24"/>
          <w:lang w:eastAsia="da-DK"/>
        </w:rPr>
      </w:pPr>
      <w:r w:rsidRPr="0044401F">
        <w:rPr>
          <w:szCs w:val="24"/>
          <w:lang w:eastAsia="da-DK"/>
        </w:rPr>
        <w:t>The storage tank is not subject to an NSPS or NESHAP VOC emission standard.</w:t>
      </w:r>
    </w:p>
    <w:p w14:paraId="562496F7" w14:textId="77777777" w:rsidR="0044401F" w:rsidRDefault="0044401F" w:rsidP="009C383F">
      <w:pPr>
        <w:spacing w:line="260" w:lineRule="atLeast"/>
        <w:rPr>
          <w:szCs w:val="24"/>
          <w:lang w:eastAsia="da-DK"/>
        </w:rPr>
      </w:pPr>
    </w:p>
    <w:p w14:paraId="62B15FDD" w14:textId="20C9A857" w:rsidR="009C383F" w:rsidRPr="0044401F" w:rsidRDefault="009C383F" w:rsidP="009C383F">
      <w:pPr>
        <w:spacing w:line="260" w:lineRule="atLeast"/>
        <w:rPr>
          <w:b/>
          <w:bCs/>
          <w:szCs w:val="24"/>
          <w:lang w:eastAsia="da-DK"/>
        </w:rPr>
      </w:pPr>
      <w:r w:rsidRPr="0044401F">
        <w:rPr>
          <w:b/>
          <w:bCs/>
          <w:szCs w:val="24"/>
          <w:lang w:eastAsia="da-DK"/>
        </w:rPr>
        <w:t>Step 1: Identify Control Technologies</w:t>
      </w:r>
    </w:p>
    <w:p w14:paraId="49B77CEC" w14:textId="77777777" w:rsidR="009C383F" w:rsidRPr="0044401F" w:rsidRDefault="009C383F" w:rsidP="009C383F">
      <w:pPr>
        <w:spacing w:line="260" w:lineRule="atLeast"/>
        <w:rPr>
          <w:szCs w:val="24"/>
          <w:lang w:eastAsia="da-DK"/>
        </w:rPr>
      </w:pPr>
      <w:r w:rsidRPr="0044401F">
        <w:rPr>
          <w:szCs w:val="24"/>
          <w:lang w:eastAsia="da-DK"/>
        </w:rPr>
        <w:t>The following are available VOC emission control technologies for Tank #47.</w:t>
      </w:r>
    </w:p>
    <w:p w14:paraId="1F404932" w14:textId="40D46CE7" w:rsidR="009C383F" w:rsidRPr="0044401F" w:rsidRDefault="009C383F" w:rsidP="00FF6B76">
      <w:pPr>
        <w:numPr>
          <w:ilvl w:val="0"/>
          <w:numId w:val="126"/>
        </w:numPr>
        <w:spacing w:after="40" w:line="260" w:lineRule="atLeast"/>
        <w:rPr>
          <w:szCs w:val="24"/>
          <w:lang w:eastAsia="da-DK"/>
        </w:rPr>
      </w:pPr>
      <w:r w:rsidRPr="0044401F">
        <w:rPr>
          <w:szCs w:val="24"/>
          <w:lang w:eastAsia="da-DK"/>
        </w:rPr>
        <w:t>IFR Storage Tank with Vapor Collection System and Control Device;</w:t>
      </w:r>
    </w:p>
    <w:p w14:paraId="0044C661" w14:textId="546ED878" w:rsidR="009C383F" w:rsidRPr="0044401F" w:rsidRDefault="009C383F" w:rsidP="00FF6B76">
      <w:pPr>
        <w:numPr>
          <w:ilvl w:val="0"/>
          <w:numId w:val="126"/>
        </w:numPr>
        <w:spacing w:after="40" w:line="260" w:lineRule="atLeast"/>
        <w:rPr>
          <w:szCs w:val="24"/>
          <w:lang w:eastAsia="da-DK"/>
        </w:rPr>
      </w:pPr>
      <w:r w:rsidRPr="0044401F">
        <w:rPr>
          <w:szCs w:val="24"/>
          <w:lang w:eastAsia="da-DK"/>
        </w:rPr>
        <w:t>FRT with Vapor Collection System and Control Device;</w:t>
      </w:r>
    </w:p>
    <w:p w14:paraId="697B2817" w14:textId="51BC0981" w:rsidR="009C383F" w:rsidRPr="0044401F" w:rsidRDefault="009C383F" w:rsidP="00FF6B76">
      <w:pPr>
        <w:numPr>
          <w:ilvl w:val="0"/>
          <w:numId w:val="126"/>
        </w:numPr>
        <w:spacing w:after="40" w:line="260" w:lineRule="atLeast"/>
        <w:rPr>
          <w:szCs w:val="24"/>
          <w:lang w:eastAsia="da-DK"/>
        </w:rPr>
      </w:pPr>
      <w:r w:rsidRPr="0044401F">
        <w:rPr>
          <w:szCs w:val="24"/>
          <w:lang w:eastAsia="da-DK"/>
        </w:rPr>
        <w:t>IFR Storage Tank;</w:t>
      </w:r>
    </w:p>
    <w:p w14:paraId="34BDE4AE" w14:textId="7375EC3D" w:rsidR="009C383F" w:rsidRPr="0044401F" w:rsidRDefault="009C383F" w:rsidP="00FF6B76">
      <w:pPr>
        <w:numPr>
          <w:ilvl w:val="0"/>
          <w:numId w:val="126"/>
        </w:numPr>
        <w:spacing w:after="40" w:line="260" w:lineRule="atLeast"/>
        <w:rPr>
          <w:szCs w:val="24"/>
          <w:lang w:eastAsia="da-DK"/>
        </w:rPr>
      </w:pPr>
      <w:r w:rsidRPr="0044401F">
        <w:rPr>
          <w:szCs w:val="24"/>
          <w:lang w:eastAsia="da-DK"/>
        </w:rPr>
        <w:t>EFR Storage Tank; and</w:t>
      </w:r>
    </w:p>
    <w:p w14:paraId="73FAC5C5" w14:textId="07333765" w:rsidR="009C383F" w:rsidRPr="0044401F" w:rsidRDefault="009C383F" w:rsidP="00FF6B76">
      <w:pPr>
        <w:numPr>
          <w:ilvl w:val="0"/>
          <w:numId w:val="126"/>
        </w:numPr>
        <w:spacing w:after="40" w:line="260" w:lineRule="atLeast"/>
        <w:rPr>
          <w:szCs w:val="24"/>
          <w:lang w:eastAsia="da-DK"/>
        </w:rPr>
      </w:pPr>
      <w:r w:rsidRPr="0044401F">
        <w:rPr>
          <w:szCs w:val="24"/>
          <w:lang w:eastAsia="da-DK"/>
        </w:rPr>
        <w:t>FRT with Submerged Fill.</w:t>
      </w:r>
    </w:p>
    <w:p w14:paraId="7681F93E" w14:textId="77777777" w:rsidR="009C383F" w:rsidRPr="0044401F" w:rsidRDefault="009C383F" w:rsidP="009C383F">
      <w:pPr>
        <w:spacing w:line="260" w:lineRule="atLeast"/>
        <w:rPr>
          <w:szCs w:val="24"/>
          <w:lang w:eastAsia="da-DK"/>
        </w:rPr>
      </w:pPr>
      <w:r w:rsidRPr="0044401F">
        <w:rPr>
          <w:szCs w:val="24"/>
          <w:lang w:eastAsia="da-DK"/>
        </w:rPr>
        <w:t>Below, these technologies are generally described.</w:t>
      </w:r>
    </w:p>
    <w:p w14:paraId="72D07E58" w14:textId="77777777" w:rsidR="0044401F" w:rsidRDefault="0044401F" w:rsidP="009C383F">
      <w:pPr>
        <w:spacing w:line="260" w:lineRule="atLeast"/>
        <w:rPr>
          <w:szCs w:val="24"/>
          <w:lang w:eastAsia="da-DK"/>
        </w:rPr>
      </w:pPr>
    </w:p>
    <w:p w14:paraId="7343C844" w14:textId="3B2F4DD5" w:rsidR="009C383F" w:rsidRPr="0044401F" w:rsidRDefault="009C383F" w:rsidP="009C383F">
      <w:pPr>
        <w:spacing w:line="260" w:lineRule="atLeast"/>
        <w:rPr>
          <w:szCs w:val="24"/>
          <w:lang w:eastAsia="da-DK"/>
        </w:rPr>
      </w:pPr>
      <w:r w:rsidRPr="0044401F">
        <w:rPr>
          <w:szCs w:val="24"/>
          <w:lang w:eastAsia="da-DK"/>
        </w:rPr>
        <w:t>IFR Storage Tank with Vapor Collection System and Control Device</w:t>
      </w:r>
    </w:p>
    <w:p w14:paraId="0A66C594" w14:textId="55DFC265" w:rsidR="009C383F" w:rsidRPr="0044401F" w:rsidRDefault="009C383F" w:rsidP="009C383F">
      <w:pPr>
        <w:spacing w:line="260" w:lineRule="atLeast"/>
        <w:rPr>
          <w:szCs w:val="24"/>
          <w:lang w:eastAsia="da-DK"/>
        </w:rPr>
      </w:pPr>
      <w:r w:rsidRPr="0044401F">
        <w:rPr>
          <w:szCs w:val="24"/>
          <w:lang w:eastAsia="da-DK"/>
        </w:rPr>
        <w:t xml:space="preserve">Please see </w:t>
      </w:r>
      <w:r w:rsidR="00FF6B76">
        <w:rPr>
          <w:szCs w:val="24"/>
          <w:lang w:eastAsia="da-DK"/>
        </w:rPr>
        <w:t>Definition Section XIV</w:t>
      </w:r>
      <w:r w:rsidRPr="0044401F">
        <w:rPr>
          <w:szCs w:val="24"/>
          <w:lang w:eastAsia="da-DK"/>
        </w:rPr>
        <w:t xml:space="preserve"> herein for a discussion of this technology.</w:t>
      </w:r>
    </w:p>
    <w:p w14:paraId="6C8F3ACC" w14:textId="77777777" w:rsidR="0044401F" w:rsidRDefault="0044401F" w:rsidP="009C383F">
      <w:pPr>
        <w:spacing w:line="260" w:lineRule="atLeast"/>
        <w:rPr>
          <w:szCs w:val="24"/>
          <w:lang w:eastAsia="da-DK"/>
        </w:rPr>
      </w:pPr>
    </w:p>
    <w:p w14:paraId="23B66F65" w14:textId="285E0D41" w:rsidR="009C383F" w:rsidRPr="0044401F" w:rsidRDefault="009C383F" w:rsidP="009C383F">
      <w:pPr>
        <w:spacing w:line="260" w:lineRule="atLeast"/>
        <w:rPr>
          <w:szCs w:val="24"/>
          <w:lang w:eastAsia="da-DK"/>
        </w:rPr>
      </w:pPr>
      <w:r w:rsidRPr="0044401F">
        <w:rPr>
          <w:szCs w:val="24"/>
          <w:lang w:eastAsia="da-DK"/>
        </w:rPr>
        <w:t>FRT with Vapor Collection System and Control Device</w:t>
      </w:r>
    </w:p>
    <w:p w14:paraId="28DC4B1D" w14:textId="4AA075F9" w:rsidR="009C383F" w:rsidRPr="0044401F" w:rsidRDefault="009C383F" w:rsidP="009C383F">
      <w:pPr>
        <w:spacing w:line="260" w:lineRule="atLeast"/>
        <w:rPr>
          <w:szCs w:val="24"/>
          <w:lang w:eastAsia="da-DK"/>
        </w:rPr>
      </w:pPr>
      <w:r w:rsidRPr="0044401F">
        <w:rPr>
          <w:szCs w:val="24"/>
          <w:lang w:eastAsia="da-DK"/>
        </w:rPr>
        <w:t xml:space="preserve">Please see </w:t>
      </w:r>
      <w:r w:rsidR="00FF6B76">
        <w:rPr>
          <w:szCs w:val="24"/>
          <w:lang w:eastAsia="da-DK"/>
        </w:rPr>
        <w:t>Definition Section XV</w:t>
      </w:r>
      <w:r w:rsidRPr="0044401F">
        <w:rPr>
          <w:szCs w:val="24"/>
          <w:lang w:eastAsia="da-DK"/>
        </w:rPr>
        <w:t xml:space="preserve"> herein for a discussion of this technology.</w:t>
      </w:r>
    </w:p>
    <w:p w14:paraId="2E9528C7" w14:textId="77777777" w:rsidR="0044401F" w:rsidRDefault="0044401F" w:rsidP="009C383F">
      <w:pPr>
        <w:spacing w:line="260" w:lineRule="atLeast"/>
        <w:rPr>
          <w:szCs w:val="24"/>
          <w:lang w:eastAsia="da-DK"/>
        </w:rPr>
      </w:pPr>
    </w:p>
    <w:p w14:paraId="263A4DB6" w14:textId="10625B87" w:rsidR="009C383F" w:rsidRPr="0044401F" w:rsidRDefault="009C383F" w:rsidP="009C383F">
      <w:pPr>
        <w:spacing w:line="260" w:lineRule="atLeast"/>
        <w:rPr>
          <w:szCs w:val="24"/>
          <w:lang w:eastAsia="da-DK"/>
        </w:rPr>
      </w:pPr>
      <w:r w:rsidRPr="0044401F">
        <w:rPr>
          <w:szCs w:val="24"/>
          <w:lang w:eastAsia="da-DK"/>
        </w:rPr>
        <w:t xml:space="preserve">IFR Storage Tank </w:t>
      </w:r>
    </w:p>
    <w:p w14:paraId="25C3FF1C" w14:textId="3EB56EDD" w:rsidR="009C383F" w:rsidRPr="0044401F" w:rsidRDefault="009C383F" w:rsidP="009C383F">
      <w:pPr>
        <w:spacing w:line="260" w:lineRule="atLeast"/>
        <w:rPr>
          <w:szCs w:val="24"/>
          <w:lang w:eastAsia="da-DK"/>
        </w:rPr>
      </w:pPr>
      <w:r w:rsidRPr="0044401F">
        <w:rPr>
          <w:szCs w:val="24"/>
          <w:lang w:eastAsia="da-DK"/>
        </w:rPr>
        <w:lastRenderedPageBreak/>
        <w:t xml:space="preserve">Please see </w:t>
      </w:r>
      <w:r w:rsidR="00FF6B76">
        <w:rPr>
          <w:szCs w:val="24"/>
          <w:lang w:eastAsia="da-DK"/>
        </w:rPr>
        <w:t xml:space="preserve">Definition Section XVI </w:t>
      </w:r>
      <w:r w:rsidRPr="0044401F">
        <w:rPr>
          <w:szCs w:val="24"/>
          <w:lang w:eastAsia="da-DK"/>
        </w:rPr>
        <w:t>herein for a discussion of this technology.</w:t>
      </w:r>
    </w:p>
    <w:p w14:paraId="57BEF988" w14:textId="77777777" w:rsidR="0044401F" w:rsidRDefault="0044401F" w:rsidP="009C383F">
      <w:pPr>
        <w:spacing w:line="260" w:lineRule="atLeast"/>
        <w:rPr>
          <w:szCs w:val="24"/>
          <w:lang w:eastAsia="da-DK"/>
        </w:rPr>
      </w:pPr>
    </w:p>
    <w:p w14:paraId="6B1E8D4A" w14:textId="24DB6946" w:rsidR="009C383F" w:rsidRPr="0044401F" w:rsidRDefault="009C383F" w:rsidP="009C383F">
      <w:pPr>
        <w:spacing w:line="260" w:lineRule="atLeast"/>
        <w:rPr>
          <w:szCs w:val="24"/>
          <w:lang w:eastAsia="da-DK"/>
        </w:rPr>
      </w:pPr>
      <w:r w:rsidRPr="0044401F">
        <w:rPr>
          <w:szCs w:val="24"/>
          <w:lang w:eastAsia="da-DK"/>
        </w:rPr>
        <w:t xml:space="preserve">EFR Storage Tank </w:t>
      </w:r>
    </w:p>
    <w:p w14:paraId="0E1F51F6" w14:textId="3883A1D8" w:rsidR="009C383F" w:rsidRPr="0044401F" w:rsidRDefault="009C383F" w:rsidP="009C383F">
      <w:pPr>
        <w:spacing w:line="260" w:lineRule="atLeast"/>
        <w:rPr>
          <w:szCs w:val="24"/>
          <w:lang w:eastAsia="da-DK"/>
        </w:rPr>
      </w:pPr>
      <w:r w:rsidRPr="0044401F">
        <w:rPr>
          <w:szCs w:val="24"/>
          <w:lang w:eastAsia="da-DK"/>
        </w:rPr>
        <w:t xml:space="preserve">Please see </w:t>
      </w:r>
      <w:r w:rsidR="00FF6B76">
        <w:rPr>
          <w:szCs w:val="24"/>
          <w:lang w:eastAsia="da-DK"/>
        </w:rPr>
        <w:t>Definition Section XVII</w:t>
      </w:r>
      <w:r w:rsidRPr="0044401F">
        <w:rPr>
          <w:szCs w:val="24"/>
          <w:lang w:eastAsia="da-DK"/>
        </w:rPr>
        <w:t xml:space="preserve"> herein for a discussion of this technology.</w:t>
      </w:r>
    </w:p>
    <w:p w14:paraId="11D8EE39" w14:textId="77777777" w:rsidR="0044401F" w:rsidRDefault="0044401F" w:rsidP="009C383F">
      <w:pPr>
        <w:spacing w:line="260" w:lineRule="atLeast"/>
        <w:rPr>
          <w:szCs w:val="24"/>
          <w:lang w:eastAsia="da-DK"/>
        </w:rPr>
      </w:pPr>
    </w:p>
    <w:p w14:paraId="62980A6E" w14:textId="3454660A" w:rsidR="009C383F" w:rsidRPr="0044401F" w:rsidRDefault="009C383F" w:rsidP="009C383F">
      <w:pPr>
        <w:spacing w:line="260" w:lineRule="atLeast"/>
        <w:rPr>
          <w:szCs w:val="24"/>
          <w:lang w:eastAsia="da-DK"/>
        </w:rPr>
      </w:pPr>
      <w:r w:rsidRPr="0044401F">
        <w:rPr>
          <w:szCs w:val="24"/>
          <w:lang w:eastAsia="da-DK"/>
        </w:rPr>
        <w:t>FRT with Submerged Fill</w:t>
      </w:r>
    </w:p>
    <w:p w14:paraId="7DD50369" w14:textId="44CF8CEB" w:rsidR="009C383F" w:rsidRPr="0044401F" w:rsidRDefault="009C383F" w:rsidP="009C383F">
      <w:pPr>
        <w:spacing w:line="260" w:lineRule="atLeast"/>
        <w:rPr>
          <w:szCs w:val="24"/>
          <w:lang w:eastAsia="da-DK"/>
        </w:rPr>
      </w:pPr>
      <w:r w:rsidRPr="0044401F">
        <w:rPr>
          <w:szCs w:val="24"/>
          <w:lang w:eastAsia="da-DK"/>
        </w:rPr>
        <w:t xml:space="preserve">Please see </w:t>
      </w:r>
      <w:r w:rsidR="00FF6B76">
        <w:rPr>
          <w:szCs w:val="24"/>
          <w:lang w:eastAsia="da-DK"/>
        </w:rPr>
        <w:t>Definition Section XVIII</w:t>
      </w:r>
      <w:r w:rsidRPr="0044401F">
        <w:rPr>
          <w:szCs w:val="24"/>
          <w:lang w:eastAsia="da-DK"/>
        </w:rPr>
        <w:t xml:space="preserve"> herein for a discussion of this technology.</w:t>
      </w:r>
    </w:p>
    <w:p w14:paraId="54E5EDCF" w14:textId="77777777" w:rsidR="0044401F" w:rsidRDefault="0044401F" w:rsidP="009C383F">
      <w:pPr>
        <w:spacing w:line="260" w:lineRule="atLeast"/>
        <w:rPr>
          <w:szCs w:val="24"/>
          <w:lang w:eastAsia="da-DK"/>
        </w:rPr>
      </w:pPr>
    </w:p>
    <w:p w14:paraId="6FF0D119" w14:textId="7C1E5FF6" w:rsidR="009C383F" w:rsidRPr="0044401F" w:rsidRDefault="009C383F" w:rsidP="009C383F">
      <w:pPr>
        <w:spacing w:line="260" w:lineRule="atLeast"/>
        <w:rPr>
          <w:b/>
          <w:bCs/>
          <w:szCs w:val="24"/>
          <w:lang w:eastAsia="da-DK"/>
        </w:rPr>
      </w:pPr>
      <w:r w:rsidRPr="0044401F">
        <w:rPr>
          <w:b/>
          <w:bCs/>
          <w:szCs w:val="24"/>
          <w:lang w:eastAsia="da-DK"/>
        </w:rPr>
        <w:t>Step 2: Eliminate Technically Infeasible Options</w:t>
      </w:r>
    </w:p>
    <w:p w14:paraId="049292F6" w14:textId="77777777" w:rsidR="009C383F" w:rsidRPr="0044401F" w:rsidRDefault="009C383F" w:rsidP="009C383F">
      <w:pPr>
        <w:spacing w:line="260" w:lineRule="atLeast"/>
        <w:rPr>
          <w:szCs w:val="24"/>
          <w:lang w:eastAsia="da-DK"/>
        </w:rPr>
      </w:pPr>
      <w:r w:rsidRPr="0044401F">
        <w:rPr>
          <w:szCs w:val="24"/>
          <w:lang w:eastAsia="da-DK"/>
        </w:rPr>
        <w:t>Below, we evaluate the technical feasibility of the VOC emission control technologies determined to be available for Tank #47.</w:t>
      </w:r>
    </w:p>
    <w:p w14:paraId="37A9D40A" w14:textId="77777777" w:rsidR="0044401F" w:rsidRDefault="0044401F" w:rsidP="009C383F">
      <w:pPr>
        <w:spacing w:line="260" w:lineRule="atLeast"/>
        <w:rPr>
          <w:szCs w:val="24"/>
          <w:lang w:eastAsia="da-DK"/>
        </w:rPr>
      </w:pPr>
    </w:p>
    <w:p w14:paraId="061CA9FB" w14:textId="48804686" w:rsidR="009C383F" w:rsidRPr="0044401F" w:rsidRDefault="009C383F" w:rsidP="009C383F">
      <w:pPr>
        <w:spacing w:line="260" w:lineRule="atLeast"/>
        <w:rPr>
          <w:szCs w:val="24"/>
          <w:lang w:eastAsia="da-DK"/>
        </w:rPr>
      </w:pPr>
      <w:r w:rsidRPr="0044401F">
        <w:rPr>
          <w:szCs w:val="24"/>
          <w:lang w:eastAsia="da-DK"/>
        </w:rPr>
        <w:t>IFR Storage Tank with Vapor Collection System and Control Device</w:t>
      </w:r>
    </w:p>
    <w:p w14:paraId="14B1C805" w14:textId="77777777" w:rsidR="009C383F" w:rsidRPr="0044401F" w:rsidRDefault="009C383F" w:rsidP="009C383F">
      <w:pPr>
        <w:spacing w:line="260" w:lineRule="atLeast"/>
        <w:rPr>
          <w:szCs w:val="24"/>
          <w:lang w:eastAsia="da-DK"/>
        </w:rPr>
      </w:pPr>
      <w:r w:rsidRPr="0044401F">
        <w:rPr>
          <w:szCs w:val="24"/>
          <w:lang w:eastAsia="da-DK"/>
        </w:rPr>
        <w:t>This option is technically feasible for the tank.</w:t>
      </w:r>
    </w:p>
    <w:p w14:paraId="51D9E2F7" w14:textId="77777777" w:rsidR="0044401F" w:rsidRDefault="0044401F" w:rsidP="009C383F">
      <w:pPr>
        <w:spacing w:line="260" w:lineRule="atLeast"/>
        <w:rPr>
          <w:szCs w:val="24"/>
          <w:lang w:eastAsia="da-DK"/>
        </w:rPr>
      </w:pPr>
    </w:p>
    <w:p w14:paraId="03532663" w14:textId="317DF72D" w:rsidR="009C383F" w:rsidRPr="0044401F" w:rsidRDefault="009C383F" w:rsidP="009C383F">
      <w:pPr>
        <w:spacing w:line="260" w:lineRule="atLeast"/>
        <w:rPr>
          <w:szCs w:val="24"/>
          <w:lang w:eastAsia="da-DK"/>
        </w:rPr>
      </w:pPr>
      <w:r w:rsidRPr="0044401F">
        <w:rPr>
          <w:szCs w:val="24"/>
          <w:lang w:eastAsia="da-DK"/>
        </w:rPr>
        <w:t>FRT with Vapor Collection System and Control Device</w:t>
      </w:r>
    </w:p>
    <w:p w14:paraId="27F44AC8" w14:textId="77777777" w:rsidR="009C383F" w:rsidRPr="0044401F" w:rsidRDefault="009C383F" w:rsidP="009C383F">
      <w:pPr>
        <w:spacing w:line="260" w:lineRule="atLeast"/>
        <w:rPr>
          <w:szCs w:val="24"/>
          <w:lang w:eastAsia="da-DK"/>
        </w:rPr>
      </w:pPr>
      <w:r w:rsidRPr="0044401F">
        <w:rPr>
          <w:szCs w:val="24"/>
          <w:lang w:eastAsia="da-DK"/>
        </w:rPr>
        <w:t>This option is technically feasible for the tank.</w:t>
      </w:r>
    </w:p>
    <w:p w14:paraId="226D3D08" w14:textId="77777777" w:rsidR="0044401F" w:rsidRDefault="0044401F" w:rsidP="009C383F">
      <w:pPr>
        <w:spacing w:line="260" w:lineRule="atLeast"/>
        <w:rPr>
          <w:szCs w:val="24"/>
          <w:lang w:eastAsia="da-DK"/>
        </w:rPr>
      </w:pPr>
    </w:p>
    <w:p w14:paraId="61E59194" w14:textId="0D55D94C" w:rsidR="009C383F" w:rsidRPr="0044401F" w:rsidRDefault="009C383F" w:rsidP="009C383F">
      <w:pPr>
        <w:spacing w:line="260" w:lineRule="atLeast"/>
        <w:rPr>
          <w:szCs w:val="24"/>
          <w:lang w:eastAsia="da-DK"/>
        </w:rPr>
      </w:pPr>
      <w:r w:rsidRPr="0044401F">
        <w:rPr>
          <w:szCs w:val="24"/>
          <w:lang w:eastAsia="da-DK"/>
        </w:rPr>
        <w:t>IFR Storage Tank</w:t>
      </w:r>
    </w:p>
    <w:p w14:paraId="3F0ED114" w14:textId="77777777" w:rsidR="009C383F" w:rsidRPr="0044401F" w:rsidRDefault="009C383F" w:rsidP="009C383F">
      <w:pPr>
        <w:spacing w:line="260" w:lineRule="atLeast"/>
        <w:rPr>
          <w:szCs w:val="24"/>
          <w:lang w:eastAsia="da-DK"/>
        </w:rPr>
      </w:pPr>
      <w:r w:rsidRPr="0044401F">
        <w:rPr>
          <w:szCs w:val="24"/>
          <w:lang w:eastAsia="da-DK"/>
        </w:rPr>
        <w:t>This option is technically feasible for the tank.</w:t>
      </w:r>
    </w:p>
    <w:p w14:paraId="30DA8B9C" w14:textId="77777777" w:rsidR="0044401F" w:rsidRDefault="0044401F" w:rsidP="009C383F">
      <w:pPr>
        <w:spacing w:line="260" w:lineRule="atLeast"/>
        <w:rPr>
          <w:szCs w:val="24"/>
          <w:lang w:eastAsia="da-DK"/>
        </w:rPr>
      </w:pPr>
    </w:p>
    <w:p w14:paraId="3677BED6" w14:textId="52727DED" w:rsidR="009C383F" w:rsidRPr="0044401F" w:rsidRDefault="009C383F" w:rsidP="009C383F">
      <w:pPr>
        <w:spacing w:line="260" w:lineRule="atLeast"/>
        <w:rPr>
          <w:szCs w:val="24"/>
          <w:lang w:eastAsia="da-DK"/>
        </w:rPr>
      </w:pPr>
      <w:r w:rsidRPr="0044401F">
        <w:rPr>
          <w:szCs w:val="24"/>
          <w:lang w:eastAsia="da-DK"/>
        </w:rPr>
        <w:t>EFR Storage Tank</w:t>
      </w:r>
    </w:p>
    <w:p w14:paraId="2AE0F807" w14:textId="77777777" w:rsidR="009C383F" w:rsidRPr="0044401F" w:rsidRDefault="009C383F" w:rsidP="009C383F">
      <w:pPr>
        <w:spacing w:line="260" w:lineRule="atLeast"/>
        <w:rPr>
          <w:szCs w:val="24"/>
          <w:lang w:eastAsia="da-DK"/>
        </w:rPr>
      </w:pPr>
      <w:r w:rsidRPr="0044401F">
        <w:rPr>
          <w:szCs w:val="24"/>
          <w:lang w:eastAsia="da-DK"/>
        </w:rPr>
        <w:t>This option is technically feasible for the tank.</w:t>
      </w:r>
    </w:p>
    <w:p w14:paraId="3FE8161A" w14:textId="77777777" w:rsidR="0044401F" w:rsidRDefault="0044401F" w:rsidP="009C383F">
      <w:pPr>
        <w:spacing w:line="260" w:lineRule="atLeast"/>
        <w:rPr>
          <w:szCs w:val="24"/>
          <w:lang w:eastAsia="da-DK"/>
        </w:rPr>
      </w:pPr>
    </w:p>
    <w:p w14:paraId="1397E7AF" w14:textId="3C423185" w:rsidR="009C383F" w:rsidRPr="0044401F" w:rsidRDefault="009C383F" w:rsidP="009C383F">
      <w:pPr>
        <w:spacing w:line="260" w:lineRule="atLeast"/>
        <w:rPr>
          <w:szCs w:val="24"/>
          <w:lang w:eastAsia="da-DK"/>
        </w:rPr>
      </w:pPr>
      <w:r w:rsidRPr="0044401F">
        <w:rPr>
          <w:szCs w:val="24"/>
          <w:lang w:eastAsia="da-DK"/>
        </w:rPr>
        <w:t>FRT with Submerged Fill</w:t>
      </w:r>
    </w:p>
    <w:p w14:paraId="459FCE76" w14:textId="77777777" w:rsidR="009C383F" w:rsidRPr="0044401F" w:rsidRDefault="009C383F" w:rsidP="009C383F">
      <w:pPr>
        <w:spacing w:line="260" w:lineRule="atLeast"/>
        <w:rPr>
          <w:szCs w:val="24"/>
          <w:lang w:eastAsia="da-DK"/>
        </w:rPr>
      </w:pPr>
      <w:r w:rsidRPr="0044401F">
        <w:rPr>
          <w:szCs w:val="24"/>
          <w:lang w:eastAsia="da-DK"/>
        </w:rPr>
        <w:t>Fixed roof with submerged fill is an integral component of the base design and operation of the tank. Therefore, this option is technically feasible for the tank.</w:t>
      </w:r>
    </w:p>
    <w:p w14:paraId="5904AD76" w14:textId="77777777" w:rsidR="0044401F" w:rsidRDefault="0044401F" w:rsidP="009C383F">
      <w:pPr>
        <w:spacing w:line="260" w:lineRule="atLeast"/>
        <w:rPr>
          <w:szCs w:val="24"/>
          <w:lang w:eastAsia="da-DK"/>
        </w:rPr>
      </w:pPr>
    </w:p>
    <w:p w14:paraId="1EC04CF3" w14:textId="32BDF3E4" w:rsidR="009C383F" w:rsidRPr="0044401F" w:rsidRDefault="009C383F" w:rsidP="009C383F">
      <w:pPr>
        <w:spacing w:line="260" w:lineRule="atLeast"/>
        <w:rPr>
          <w:b/>
          <w:bCs/>
          <w:szCs w:val="24"/>
          <w:lang w:eastAsia="da-DK"/>
        </w:rPr>
      </w:pPr>
      <w:r w:rsidRPr="0044401F">
        <w:rPr>
          <w:b/>
          <w:bCs/>
          <w:szCs w:val="24"/>
          <w:lang w:eastAsia="da-DK"/>
        </w:rPr>
        <w:t>Step 3: Rank Remaining Control Technologies by Control Effectiveness</w:t>
      </w:r>
    </w:p>
    <w:p w14:paraId="5254D613" w14:textId="77777777" w:rsidR="009C383F" w:rsidRPr="0044401F" w:rsidRDefault="009C383F" w:rsidP="009C383F">
      <w:pPr>
        <w:spacing w:line="260" w:lineRule="atLeast"/>
        <w:rPr>
          <w:szCs w:val="24"/>
          <w:lang w:eastAsia="da-DK"/>
        </w:rPr>
      </w:pPr>
      <w:r w:rsidRPr="0044401F">
        <w:rPr>
          <w:szCs w:val="24"/>
          <w:lang w:eastAsia="da-DK"/>
        </w:rPr>
        <w:t xml:space="preserve">The remaining available VOC emission control technologies for the tank are listed below from the highest to lowest potential emission control relative to the emissions unit’s baseline emissions. </w:t>
      </w:r>
    </w:p>
    <w:p w14:paraId="1BA581E7" w14:textId="526DAD48" w:rsidR="009C383F" w:rsidRPr="0044401F" w:rsidRDefault="009C383F" w:rsidP="00FF6B76">
      <w:pPr>
        <w:numPr>
          <w:ilvl w:val="0"/>
          <w:numId w:val="126"/>
        </w:numPr>
        <w:spacing w:after="40" w:line="260" w:lineRule="atLeast"/>
        <w:rPr>
          <w:szCs w:val="24"/>
          <w:lang w:eastAsia="da-DK"/>
        </w:rPr>
      </w:pPr>
      <w:r w:rsidRPr="0044401F">
        <w:rPr>
          <w:szCs w:val="24"/>
          <w:lang w:eastAsia="da-DK"/>
        </w:rPr>
        <w:t>IFR Storage Tank with Vapor Collection System and Control Device;</w:t>
      </w:r>
    </w:p>
    <w:p w14:paraId="37753D15" w14:textId="39806C6C" w:rsidR="009C383F" w:rsidRPr="0044401F" w:rsidRDefault="009C383F" w:rsidP="00FF6B76">
      <w:pPr>
        <w:numPr>
          <w:ilvl w:val="0"/>
          <w:numId w:val="126"/>
        </w:numPr>
        <w:spacing w:after="40" w:line="260" w:lineRule="atLeast"/>
        <w:rPr>
          <w:szCs w:val="24"/>
          <w:lang w:eastAsia="da-DK"/>
        </w:rPr>
      </w:pPr>
      <w:r w:rsidRPr="0044401F">
        <w:rPr>
          <w:szCs w:val="24"/>
          <w:lang w:eastAsia="da-DK"/>
        </w:rPr>
        <w:t>FRT with Vapor Collection System and Control Device;</w:t>
      </w:r>
    </w:p>
    <w:p w14:paraId="27B51104" w14:textId="4A4400F3" w:rsidR="009C383F" w:rsidRPr="0044401F" w:rsidRDefault="009C383F" w:rsidP="00FF6B76">
      <w:pPr>
        <w:numPr>
          <w:ilvl w:val="0"/>
          <w:numId w:val="126"/>
        </w:numPr>
        <w:spacing w:after="40" w:line="260" w:lineRule="atLeast"/>
        <w:rPr>
          <w:szCs w:val="24"/>
          <w:lang w:eastAsia="da-DK"/>
        </w:rPr>
      </w:pPr>
      <w:r w:rsidRPr="0044401F">
        <w:rPr>
          <w:szCs w:val="24"/>
          <w:lang w:eastAsia="da-DK"/>
        </w:rPr>
        <w:t>IFR Storage Tank;</w:t>
      </w:r>
    </w:p>
    <w:p w14:paraId="685A9DBE" w14:textId="4FA3E25F" w:rsidR="009C383F" w:rsidRPr="0044401F" w:rsidRDefault="009C383F" w:rsidP="00FF6B76">
      <w:pPr>
        <w:numPr>
          <w:ilvl w:val="0"/>
          <w:numId w:val="126"/>
        </w:numPr>
        <w:spacing w:after="40" w:line="260" w:lineRule="atLeast"/>
        <w:rPr>
          <w:szCs w:val="24"/>
          <w:lang w:eastAsia="da-DK"/>
        </w:rPr>
      </w:pPr>
      <w:r w:rsidRPr="0044401F">
        <w:rPr>
          <w:szCs w:val="24"/>
          <w:lang w:eastAsia="da-DK"/>
        </w:rPr>
        <w:t>EFR Storage Tank; and</w:t>
      </w:r>
    </w:p>
    <w:p w14:paraId="77627350" w14:textId="1DAA53A3" w:rsidR="009C383F" w:rsidRPr="0044401F" w:rsidRDefault="009C383F" w:rsidP="00FF6B76">
      <w:pPr>
        <w:numPr>
          <w:ilvl w:val="0"/>
          <w:numId w:val="126"/>
        </w:numPr>
        <w:spacing w:after="40" w:line="260" w:lineRule="atLeast"/>
        <w:rPr>
          <w:szCs w:val="24"/>
          <w:lang w:eastAsia="da-DK"/>
        </w:rPr>
      </w:pPr>
      <w:r w:rsidRPr="0044401F">
        <w:rPr>
          <w:szCs w:val="24"/>
          <w:lang w:eastAsia="da-DK"/>
        </w:rPr>
        <w:t>FRT with Submerged Fill: this control technology was incorporated into the emissions unit’s baseline emissions because the unit’s design basis incorporates a fixed roof and submerged fill.</w:t>
      </w:r>
    </w:p>
    <w:p w14:paraId="16EEB67B" w14:textId="35164766" w:rsidR="009C383F" w:rsidRPr="00FF6B76" w:rsidRDefault="009C383F" w:rsidP="009C383F">
      <w:pPr>
        <w:spacing w:line="260" w:lineRule="atLeast"/>
        <w:rPr>
          <w:b/>
          <w:bCs/>
          <w:szCs w:val="24"/>
          <w:lang w:eastAsia="da-DK"/>
        </w:rPr>
      </w:pPr>
      <w:r w:rsidRPr="00FF6B76">
        <w:rPr>
          <w:b/>
          <w:bCs/>
          <w:szCs w:val="24"/>
          <w:lang w:eastAsia="da-DK"/>
        </w:rPr>
        <w:t>Step 4: Evaluate Most Effective Control Options and Document Results</w:t>
      </w:r>
    </w:p>
    <w:p w14:paraId="5EDB4E3F" w14:textId="77777777" w:rsidR="009C383F" w:rsidRPr="0044401F" w:rsidRDefault="009C383F" w:rsidP="009C383F">
      <w:pPr>
        <w:spacing w:line="260" w:lineRule="atLeast"/>
        <w:rPr>
          <w:szCs w:val="24"/>
          <w:lang w:eastAsia="da-DK"/>
        </w:rPr>
      </w:pPr>
      <w:r w:rsidRPr="0044401F">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10A38B88" w14:textId="77777777" w:rsidR="0044401F" w:rsidRDefault="0044401F" w:rsidP="009C383F">
      <w:pPr>
        <w:spacing w:line="260" w:lineRule="atLeast"/>
        <w:rPr>
          <w:szCs w:val="24"/>
          <w:lang w:eastAsia="da-DK"/>
        </w:rPr>
      </w:pPr>
    </w:p>
    <w:p w14:paraId="1E559E41" w14:textId="2C402D4A" w:rsidR="009C383F" w:rsidRPr="0044401F" w:rsidRDefault="009C383F" w:rsidP="009C383F">
      <w:pPr>
        <w:spacing w:line="260" w:lineRule="atLeast"/>
        <w:rPr>
          <w:szCs w:val="24"/>
          <w:lang w:eastAsia="da-DK"/>
        </w:rPr>
      </w:pPr>
      <w:r w:rsidRPr="0044401F">
        <w:rPr>
          <w:szCs w:val="24"/>
          <w:lang w:eastAsia="da-DK"/>
        </w:rPr>
        <w:t>IFR Storage Tank with Vapor Collection System and Control Device</w:t>
      </w:r>
    </w:p>
    <w:p w14:paraId="55A4F582" w14:textId="77777777" w:rsidR="009C383F" w:rsidRPr="0044401F" w:rsidRDefault="009C383F" w:rsidP="009C383F">
      <w:pPr>
        <w:spacing w:line="260" w:lineRule="atLeast"/>
        <w:rPr>
          <w:szCs w:val="24"/>
          <w:lang w:eastAsia="da-DK"/>
        </w:rPr>
      </w:pPr>
      <w:r w:rsidRPr="0044401F">
        <w:rPr>
          <w:szCs w:val="24"/>
          <w:lang w:eastAsia="da-DK"/>
        </w:rPr>
        <w:t xml:space="preserve">Tank #47 is an existing FRT with a volume capacity of 863,102 gallons. Conversion of this FRT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w:t>
      </w:r>
      <w:r w:rsidRPr="0044401F">
        <w:rPr>
          <w:szCs w:val="24"/>
          <w:lang w:eastAsia="da-DK"/>
        </w:rPr>
        <w:lastRenderedPageBreak/>
        <w:t>Great Falls Refinery’s flare system because that system operates at a very high pressure. Therefore, a new control device, such as a thermal oxidizer, would be required to be installed to safely treat the tank’s VOC emissions. MRL estimated that the capital expenditure would be in the range of $600,000 to $1,300,000 for a retrofit to IFR, and an additional $500,000 to $1,000,000 would be required to install a dedicated thermal oxidizer and associated vapor collection piping, valves, and instrumentation. Annual operating and maintenance costs for the IFR and control system (seal maintenance, inspections, thermal oxidizer fuel and electricity, routine maintenance) are estimated at roughly $50,000 to $200,000 per year.</w:t>
      </w:r>
    </w:p>
    <w:p w14:paraId="65B00E8D" w14:textId="77777777" w:rsidR="0044401F" w:rsidRDefault="0044401F" w:rsidP="009C383F">
      <w:pPr>
        <w:spacing w:line="260" w:lineRule="atLeast"/>
        <w:rPr>
          <w:szCs w:val="24"/>
          <w:lang w:eastAsia="da-DK"/>
        </w:rPr>
      </w:pPr>
    </w:p>
    <w:p w14:paraId="346B6A86" w14:textId="6D2CAB2F" w:rsidR="009C383F" w:rsidRPr="0044401F" w:rsidRDefault="009C383F" w:rsidP="009C383F">
      <w:pPr>
        <w:spacing w:line="260" w:lineRule="atLeast"/>
        <w:rPr>
          <w:szCs w:val="24"/>
          <w:lang w:eastAsia="da-DK"/>
        </w:rPr>
      </w:pPr>
      <w:r w:rsidRPr="0044401F">
        <w:rPr>
          <w:szCs w:val="24"/>
          <w:lang w:eastAsia="da-DK"/>
        </w:rPr>
        <w:t xml:space="preserve">Given the relatively low incremental VOC reduction (the tank’s fixed roof emissions are calculated at 2.03 </w:t>
      </w:r>
      <w:proofErr w:type="spellStart"/>
      <w:r w:rsidRPr="0044401F">
        <w:rPr>
          <w:szCs w:val="24"/>
          <w:lang w:eastAsia="da-DK"/>
        </w:rPr>
        <w:t>tpy</w:t>
      </w:r>
      <w:proofErr w:type="spellEnd"/>
      <w:r w:rsidRPr="0044401F">
        <w:rPr>
          <w:szCs w:val="24"/>
          <w:lang w:eastAsia="da-DK"/>
        </w:rPr>
        <w:t>) and the high capital and ongoing costs above, the implied cost per ton of VOC removed is very high and not economically justified. Therefore, MRL concluded that converting Tank #47 to an IFR with vapor collection and control is not cost effective and has been eliminated from consideration as the maximum air pollution control capability for the tank’s VOC emissions.</w:t>
      </w:r>
    </w:p>
    <w:p w14:paraId="4892FDF2" w14:textId="77777777" w:rsidR="0044401F" w:rsidRDefault="0044401F" w:rsidP="009C383F">
      <w:pPr>
        <w:spacing w:line="260" w:lineRule="atLeast"/>
        <w:rPr>
          <w:szCs w:val="24"/>
          <w:lang w:eastAsia="da-DK"/>
        </w:rPr>
      </w:pPr>
    </w:p>
    <w:p w14:paraId="17E2588B" w14:textId="1D038CE0" w:rsidR="009C383F" w:rsidRPr="0044401F" w:rsidRDefault="009C383F" w:rsidP="009C383F">
      <w:pPr>
        <w:spacing w:line="260" w:lineRule="atLeast"/>
        <w:rPr>
          <w:szCs w:val="24"/>
          <w:lang w:eastAsia="da-DK"/>
        </w:rPr>
      </w:pPr>
      <w:r w:rsidRPr="0044401F">
        <w:rPr>
          <w:szCs w:val="24"/>
          <w:lang w:eastAsia="da-DK"/>
        </w:rPr>
        <w:t>FRT with Vapor Collection System and Control Device</w:t>
      </w:r>
    </w:p>
    <w:p w14:paraId="616B995F" w14:textId="77777777" w:rsidR="009C383F" w:rsidRPr="0044401F" w:rsidRDefault="009C383F" w:rsidP="009C383F">
      <w:pPr>
        <w:spacing w:line="260" w:lineRule="atLeast"/>
        <w:rPr>
          <w:szCs w:val="24"/>
          <w:lang w:eastAsia="da-DK"/>
        </w:rPr>
      </w:pPr>
      <w:r w:rsidRPr="0044401F">
        <w:rPr>
          <w:szCs w:val="24"/>
          <w:lang w:eastAsia="da-DK"/>
        </w:rPr>
        <w:t xml:space="preserve">MRL estimated that the installation of piping, associated equipment (e.g., valves and instrumentation) and a thermal oxidizer to collect and control the tank’s VOC emissions would cost approximately $500,000 to $1,000,000, which is not cost effective in consideration of the 2.03 </w:t>
      </w:r>
      <w:proofErr w:type="spellStart"/>
      <w:r w:rsidRPr="0044401F">
        <w:rPr>
          <w:szCs w:val="24"/>
          <w:lang w:eastAsia="da-DK"/>
        </w:rPr>
        <w:t>tpy</w:t>
      </w:r>
      <w:proofErr w:type="spellEnd"/>
      <w:r w:rsidRPr="0044401F">
        <w:rPr>
          <w:szCs w:val="24"/>
          <w:lang w:eastAsia="da-DK"/>
        </w:rPr>
        <w:t xml:space="preserve"> VOC emission rate calculated for a fixed roof version of the tank without any vapor collection system and control device. Additionally, annual operating costs (e.g., fuel, electricity, maintenance labor and maintenance materials) required to operate and maintain the thermal oxidizer would be in the range of $50,000 - $150,000, which make it even less cost-effective. Therefore, MRL eliminated a vapor collection system and control device from consideration as the maximum air pollution control capability for the tank’s VOC emissions.</w:t>
      </w:r>
    </w:p>
    <w:p w14:paraId="095E6D57" w14:textId="77777777" w:rsidR="0044401F" w:rsidRDefault="0044401F" w:rsidP="009C383F">
      <w:pPr>
        <w:spacing w:line="260" w:lineRule="atLeast"/>
        <w:rPr>
          <w:szCs w:val="24"/>
          <w:lang w:eastAsia="da-DK"/>
        </w:rPr>
      </w:pPr>
    </w:p>
    <w:p w14:paraId="77E7B949" w14:textId="6E931E6F" w:rsidR="009C383F" w:rsidRPr="0044401F" w:rsidRDefault="009C383F" w:rsidP="009C383F">
      <w:pPr>
        <w:spacing w:line="260" w:lineRule="atLeast"/>
        <w:rPr>
          <w:szCs w:val="24"/>
          <w:lang w:eastAsia="da-DK"/>
        </w:rPr>
      </w:pPr>
      <w:r w:rsidRPr="0044401F">
        <w:rPr>
          <w:szCs w:val="24"/>
          <w:lang w:eastAsia="da-DK"/>
        </w:rPr>
        <w:t>IFR Storage Tank</w:t>
      </w:r>
    </w:p>
    <w:p w14:paraId="0FBC1551" w14:textId="44640269" w:rsidR="009C383F" w:rsidRPr="0044401F" w:rsidRDefault="009C383F" w:rsidP="009C383F">
      <w:pPr>
        <w:spacing w:line="260" w:lineRule="atLeast"/>
        <w:rPr>
          <w:szCs w:val="24"/>
          <w:lang w:eastAsia="da-DK"/>
        </w:rPr>
      </w:pPr>
      <w:r w:rsidRPr="0044401F">
        <w:rPr>
          <w:szCs w:val="24"/>
          <w:lang w:eastAsia="da-DK"/>
        </w:rPr>
        <w:t xml:space="preserve">MRL estimated that the capital expenditure would be in the range of $600,000 to $1,300,000 for converting the existing FRT #47 to an IFR configuration. Annual operating and maintenance costs for the IFR are estimated at roughly $25,000 to $50,000 per year. In consideration of the 2.03 </w:t>
      </w:r>
      <w:proofErr w:type="spellStart"/>
      <w:r w:rsidRPr="0044401F">
        <w:rPr>
          <w:szCs w:val="24"/>
          <w:lang w:eastAsia="da-DK"/>
        </w:rPr>
        <w:t>tpy</w:t>
      </w:r>
      <w:proofErr w:type="spellEnd"/>
      <w:r w:rsidRPr="0044401F">
        <w:rPr>
          <w:szCs w:val="24"/>
          <w:lang w:eastAsia="da-DK"/>
        </w:rPr>
        <w:t xml:space="preserve"> VOC emission rate calculated for a fixed roof version of the tank and the higher costs to install and operate an IFR storage tank, MRL concluded that it would not be cost effective to install an IFR storage tank. Therefore, MRL eliminated an IFR storage tank from consideration as the maximum air pollution control capability for the tank’s VOC emissions.</w:t>
      </w:r>
    </w:p>
    <w:p w14:paraId="2BAC62F0" w14:textId="77777777" w:rsidR="0044401F" w:rsidRDefault="0044401F" w:rsidP="009C383F">
      <w:pPr>
        <w:spacing w:line="260" w:lineRule="atLeast"/>
        <w:rPr>
          <w:szCs w:val="24"/>
          <w:lang w:eastAsia="da-DK"/>
        </w:rPr>
      </w:pPr>
    </w:p>
    <w:p w14:paraId="3D8A7834" w14:textId="2E8CE753" w:rsidR="009C383F" w:rsidRPr="0044401F" w:rsidRDefault="009C383F" w:rsidP="009C383F">
      <w:pPr>
        <w:spacing w:line="260" w:lineRule="atLeast"/>
        <w:rPr>
          <w:szCs w:val="24"/>
          <w:lang w:eastAsia="da-DK"/>
        </w:rPr>
      </w:pPr>
      <w:r w:rsidRPr="0044401F">
        <w:rPr>
          <w:szCs w:val="24"/>
          <w:lang w:eastAsia="da-DK"/>
        </w:rPr>
        <w:t>EFR Storage Tank</w:t>
      </w:r>
    </w:p>
    <w:p w14:paraId="04322A14" w14:textId="77777777" w:rsidR="009C383F" w:rsidRPr="0044401F" w:rsidRDefault="009C383F" w:rsidP="009C383F">
      <w:pPr>
        <w:spacing w:line="260" w:lineRule="atLeast"/>
        <w:rPr>
          <w:szCs w:val="24"/>
          <w:lang w:eastAsia="da-DK"/>
        </w:rPr>
      </w:pPr>
      <w:r w:rsidRPr="0044401F">
        <w:rPr>
          <w:szCs w:val="24"/>
          <w:lang w:eastAsia="da-DK"/>
        </w:rPr>
        <w:t xml:space="preserve">MRL evaluated conversion of FRT #47 to an EFR and has determined that EFR conversion is not a </w:t>
      </w:r>
      <w:proofErr w:type="gramStart"/>
      <w:r w:rsidRPr="0044401F">
        <w:rPr>
          <w:szCs w:val="24"/>
          <w:lang w:eastAsia="da-DK"/>
        </w:rPr>
        <w:t>cost effective</w:t>
      </w:r>
      <w:proofErr w:type="gramEnd"/>
      <w:r w:rsidRPr="0044401F">
        <w:rPr>
          <w:szCs w:val="24"/>
          <w:lang w:eastAsia="da-DK"/>
        </w:rPr>
        <w:t xml:space="preserve"> option for this tank. Conversion to an EFR would require removal or modification of the existing fixed roof (including structural work to support an open top configuration), installation of an external floating roof and associated primary and secondary seals, new roof drains and deck fittings, manways and safety features, and rerouting of liquid and vapor piping and instrumentation. The work also typically involves extensive scaffolding, confined space safety procedures, tank emptying and product transfers during the outage. MRL estimated that preliminary capital costs for converting it to an IFR configuration would be in the range of $600,000 to $1,300,000. Annual operating and maintenance costs for an EFR (seal inspections and replacement, periodic cleaning, routine inspections, recordkeeping) are typically in the range of $15,000 to $50,000 per year.</w:t>
      </w:r>
    </w:p>
    <w:p w14:paraId="1384E3D0" w14:textId="77777777" w:rsidR="009C383F" w:rsidRPr="0044401F" w:rsidRDefault="009C383F" w:rsidP="009C383F">
      <w:pPr>
        <w:spacing w:line="260" w:lineRule="atLeast"/>
        <w:rPr>
          <w:szCs w:val="24"/>
          <w:lang w:eastAsia="da-DK"/>
        </w:rPr>
      </w:pPr>
      <w:r w:rsidRPr="0044401F">
        <w:rPr>
          <w:szCs w:val="24"/>
          <w:lang w:eastAsia="da-DK"/>
        </w:rPr>
        <w:t xml:space="preserve">In consideration of the 2.03 </w:t>
      </w:r>
      <w:proofErr w:type="spellStart"/>
      <w:r w:rsidRPr="0044401F">
        <w:rPr>
          <w:szCs w:val="24"/>
          <w:lang w:eastAsia="da-DK"/>
        </w:rPr>
        <w:t>tpy</w:t>
      </w:r>
      <w:proofErr w:type="spellEnd"/>
      <w:r w:rsidRPr="0044401F">
        <w:rPr>
          <w:szCs w:val="24"/>
          <w:lang w:eastAsia="da-DK"/>
        </w:rPr>
        <w:t xml:space="preserve"> VOC emission rate calculated for a fixed roof version of the tank and the higher costs to install and operate an EFR storage tank, MRL concluded that it would not be cost effective to install an EFR storage tank. Therefore, MRL eliminated an EFR storage tank from consideration as the maximum air pollution control capability for the tank’s VOC emissions.</w:t>
      </w:r>
    </w:p>
    <w:p w14:paraId="65FBCECD" w14:textId="77777777" w:rsidR="0044401F" w:rsidRDefault="0044401F" w:rsidP="009C383F">
      <w:pPr>
        <w:spacing w:line="260" w:lineRule="atLeast"/>
        <w:rPr>
          <w:szCs w:val="24"/>
          <w:lang w:eastAsia="da-DK"/>
        </w:rPr>
      </w:pPr>
    </w:p>
    <w:p w14:paraId="6C244BEC" w14:textId="63B84070" w:rsidR="009C383F" w:rsidRPr="0044401F" w:rsidRDefault="009C383F" w:rsidP="009C383F">
      <w:pPr>
        <w:spacing w:line="260" w:lineRule="atLeast"/>
        <w:rPr>
          <w:szCs w:val="24"/>
          <w:lang w:eastAsia="da-DK"/>
        </w:rPr>
      </w:pPr>
      <w:r w:rsidRPr="0044401F">
        <w:rPr>
          <w:szCs w:val="24"/>
          <w:lang w:eastAsia="da-DK"/>
        </w:rPr>
        <w:t>FRT with Submerged Fill</w:t>
      </w:r>
    </w:p>
    <w:p w14:paraId="478180C3" w14:textId="77777777" w:rsidR="009C383F" w:rsidRPr="0044401F" w:rsidRDefault="009C383F" w:rsidP="009C383F">
      <w:pPr>
        <w:spacing w:line="260" w:lineRule="atLeast"/>
        <w:rPr>
          <w:szCs w:val="24"/>
          <w:lang w:eastAsia="da-DK"/>
        </w:rPr>
      </w:pPr>
      <w:r w:rsidRPr="0044401F">
        <w:rPr>
          <w:szCs w:val="24"/>
          <w:lang w:eastAsia="da-DK"/>
        </w:rPr>
        <w:t>Fixed roof with submerged fill is an integral component of the design and operation of the tank.</w:t>
      </w:r>
    </w:p>
    <w:p w14:paraId="20D32F2A" w14:textId="77777777" w:rsidR="0044401F" w:rsidRDefault="0044401F" w:rsidP="009C383F">
      <w:pPr>
        <w:spacing w:line="260" w:lineRule="atLeast"/>
        <w:rPr>
          <w:szCs w:val="24"/>
          <w:lang w:eastAsia="da-DK"/>
        </w:rPr>
      </w:pPr>
    </w:p>
    <w:p w14:paraId="4E35A58F" w14:textId="0E6C16ED" w:rsidR="009C383F" w:rsidRPr="0044401F" w:rsidRDefault="009C383F" w:rsidP="009C383F">
      <w:pPr>
        <w:spacing w:line="260" w:lineRule="atLeast"/>
        <w:rPr>
          <w:b/>
          <w:bCs/>
          <w:szCs w:val="24"/>
          <w:lang w:eastAsia="da-DK"/>
        </w:rPr>
      </w:pPr>
      <w:r w:rsidRPr="0044401F">
        <w:rPr>
          <w:b/>
          <w:bCs/>
          <w:szCs w:val="24"/>
          <w:lang w:eastAsia="da-DK"/>
        </w:rPr>
        <w:t>Step 5: Select Maximum Air Pollution Control Capability</w:t>
      </w:r>
    </w:p>
    <w:p w14:paraId="7B1D4E4A" w14:textId="77777777" w:rsidR="009C383F" w:rsidRDefault="009C383F" w:rsidP="009C383F">
      <w:pPr>
        <w:spacing w:line="260" w:lineRule="atLeast"/>
        <w:rPr>
          <w:szCs w:val="24"/>
          <w:lang w:eastAsia="da-DK"/>
        </w:rPr>
      </w:pPr>
      <w:r w:rsidRPr="0044401F">
        <w:rPr>
          <w:szCs w:val="24"/>
          <w:lang w:eastAsia="da-DK"/>
        </w:rPr>
        <w:t>MRL determined that the original BACT analysis and determination, i.e., fixed roof with submerged fill, still represents the maximum air pollution control capacity for the VOC emissions from Tank #47. No physical modifications will be made to this tank or its existing control technology.</w:t>
      </w:r>
    </w:p>
    <w:p w14:paraId="03F2A337" w14:textId="77777777" w:rsidR="0044401F" w:rsidRPr="0044401F" w:rsidRDefault="0044401F" w:rsidP="009C383F">
      <w:pPr>
        <w:spacing w:line="260" w:lineRule="atLeast"/>
        <w:rPr>
          <w:szCs w:val="24"/>
          <w:lang w:eastAsia="da-DK"/>
        </w:rPr>
      </w:pPr>
    </w:p>
    <w:p w14:paraId="2E5169F1" w14:textId="2A574A77" w:rsidR="009C383F" w:rsidRPr="009C383F" w:rsidRDefault="009C383F" w:rsidP="009C383F">
      <w:pPr>
        <w:spacing w:line="260" w:lineRule="atLeast"/>
        <w:rPr>
          <w:b/>
          <w:bCs/>
          <w:szCs w:val="24"/>
          <w:lang w:eastAsia="da-DK"/>
        </w:rPr>
      </w:pPr>
      <w:r w:rsidRPr="009C383F">
        <w:rPr>
          <w:b/>
          <w:bCs/>
          <w:szCs w:val="24"/>
          <w:lang w:eastAsia="da-DK"/>
        </w:rPr>
        <w:t>CMR TANK TO MRL: EXISTING STORAGE TANK 124</w:t>
      </w:r>
    </w:p>
    <w:p w14:paraId="0459FC2D" w14:textId="3B169777" w:rsidR="009C383F" w:rsidRPr="00FF6B76" w:rsidRDefault="009C383F" w:rsidP="009C383F">
      <w:pPr>
        <w:spacing w:line="260" w:lineRule="atLeast"/>
        <w:rPr>
          <w:szCs w:val="24"/>
          <w:lang w:eastAsia="da-DK"/>
        </w:rPr>
      </w:pPr>
      <w:r w:rsidRPr="00FF6B76">
        <w:rPr>
          <w:szCs w:val="24"/>
          <w:lang w:eastAsia="da-DK"/>
        </w:rPr>
        <w:t xml:space="preserve">Tank #124 is an existing </w:t>
      </w:r>
      <w:r w:rsidR="006B309B">
        <w:rPr>
          <w:szCs w:val="24"/>
          <w:lang w:eastAsia="da-DK"/>
        </w:rPr>
        <w:t>EFR</w:t>
      </w:r>
      <w:r w:rsidR="006B309B" w:rsidRPr="00FF6B76">
        <w:rPr>
          <w:szCs w:val="24"/>
          <w:lang w:eastAsia="da-DK"/>
        </w:rPr>
        <w:t xml:space="preserve"> </w:t>
      </w:r>
      <w:r w:rsidRPr="00FF6B76">
        <w:rPr>
          <w:szCs w:val="24"/>
          <w:lang w:eastAsia="da-DK"/>
        </w:rPr>
        <w:t xml:space="preserve">storage tank at CMR, which currently stores petroleum-based naphtha. Under the revised </w:t>
      </w:r>
      <w:proofErr w:type="spellStart"/>
      <w:r w:rsidRPr="00FF6B76">
        <w:rPr>
          <w:szCs w:val="24"/>
          <w:lang w:eastAsia="da-DK"/>
        </w:rPr>
        <w:t>MaxSAF</w:t>
      </w:r>
      <w:proofErr w:type="spellEnd"/>
      <w:r w:rsidRPr="00FF6B76">
        <w:rPr>
          <w:szCs w:val="24"/>
          <w:lang w:eastAsia="da-DK"/>
        </w:rPr>
        <w:t xml:space="preserve"> Project, Tank #124 will be taken offline at CMR and restarted at MRL. MRL intends to use Tank #124 to store renewable naphtha</w:t>
      </w:r>
      <w:r w:rsidR="0093166A">
        <w:rPr>
          <w:szCs w:val="24"/>
          <w:lang w:eastAsia="da-DK"/>
        </w:rPr>
        <w:t>.</w:t>
      </w:r>
      <w:r w:rsidRPr="00FF6B76">
        <w:rPr>
          <w:szCs w:val="24"/>
          <w:lang w:eastAsia="da-DK"/>
        </w:rPr>
        <w:t xml:space="preserve"> No physical modifications to the tank are planned. </w:t>
      </w:r>
    </w:p>
    <w:p w14:paraId="4F28A48F" w14:textId="77777777" w:rsidR="00D476F7" w:rsidRDefault="00D476F7" w:rsidP="009C383F">
      <w:pPr>
        <w:spacing w:line="260" w:lineRule="atLeast"/>
        <w:rPr>
          <w:szCs w:val="24"/>
          <w:lang w:eastAsia="da-DK"/>
        </w:rPr>
      </w:pPr>
    </w:p>
    <w:p w14:paraId="0A1965C5" w14:textId="2FEBDEA3" w:rsidR="00D476F7" w:rsidRDefault="009C383F" w:rsidP="00D476F7">
      <w:pPr>
        <w:tabs>
          <w:tab w:val="left" w:pos="720"/>
        </w:tabs>
        <w:spacing w:line="260" w:lineRule="atLeast"/>
        <w:jc w:val="center"/>
        <w:rPr>
          <w:b/>
          <w:bCs/>
          <w:color w:val="000000"/>
          <w:szCs w:val="24"/>
          <w:lang w:eastAsia="da-DK"/>
        </w:rPr>
      </w:pPr>
      <w:r w:rsidRPr="00FF6B76">
        <w:rPr>
          <w:szCs w:val="24"/>
          <w:lang w:eastAsia="da-DK"/>
        </w:rPr>
        <w:t xml:space="preserve">The maximum air pollution control capability determination made for this emissions unit pursuant to ARM 17.8.752 is summarized in Table </w:t>
      </w:r>
      <w:r w:rsidR="00D476F7">
        <w:rPr>
          <w:szCs w:val="24"/>
          <w:lang w:eastAsia="da-DK"/>
        </w:rPr>
        <w:t>III-18</w:t>
      </w:r>
      <w:r w:rsidRPr="00FF6B76">
        <w:rPr>
          <w:szCs w:val="24"/>
          <w:lang w:eastAsia="da-DK"/>
        </w:rPr>
        <w:t xml:space="preserve"> below and the details are presented</w:t>
      </w:r>
      <w:r w:rsidR="00D476F7">
        <w:rPr>
          <w:szCs w:val="24"/>
          <w:lang w:eastAsia="da-DK"/>
        </w:rPr>
        <w:t xml:space="preserve"> below.</w:t>
      </w:r>
      <w:r w:rsidR="00D476F7" w:rsidRPr="009E55F7">
        <w:rPr>
          <w:b/>
          <w:bCs/>
          <w:color w:val="000000"/>
          <w:szCs w:val="24"/>
          <w:lang w:eastAsia="da-DK"/>
        </w:rPr>
        <w:t xml:space="preserve"> </w:t>
      </w:r>
    </w:p>
    <w:p w14:paraId="72FD44F6" w14:textId="77777777" w:rsidR="00E90F2D" w:rsidRDefault="00E90F2D" w:rsidP="00D476F7">
      <w:pPr>
        <w:tabs>
          <w:tab w:val="left" w:pos="720"/>
        </w:tabs>
        <w:spacing w:line="260" w:lineRule="atLeast"/>
        <w:jc w:val="center"/>
        <w:rPr>
          <w:b/>
          <w:bCs/>
          <w:color w:val="000000"/>
          <w:szCs w:val="24"/>
          <w:lang w:eastAsia="da-DK"/>
        </w:rPr>
      </w:pPr>
    </w:p>
    <w:p w14:paraId="5B747F0E" w14:textId="36F5ADCD" w:rsidR="00D476F7" w:rsidRPr="009E55F7" w:rsidRDefault="00D476F7" w:rsidP="00D476F7">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18</w:t>
      </w:r>
    </w:p>
    <w:p w14:paraId="1F3B2BF5" w14:textId="10C0291B" w:rsidR="00D476F7" w:rsidRPr="009E55F7" w:rsidRDefault="00D476F7" w:rsidP="00D476F7">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#124</w:t>
      </w:r>
    </w:p>
    <w:p w14:paraId="604A21E2" w14:textId="77777777" w:rsidR="00D476F7" w:rsidRDefault="00D476F7"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1350"/>
        <w:gridCol w:w="5040"/>
      </w:tblGrid>
      <w:tr w:rsidR="00D476F7" w:rsidRPr="00D476F7" w14:paraId="0D0A52C6" w14:textId="77777777" w:rsidTr="00D201E3">
        <w:trPr>
          <w:trHeight w:val="432"/>
          <w:tblHeader/>
        </w:trPr>
        <w:tc>
          <w:tcPr>
            <w:tcW w:w="287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4B9F3875" w14:textId="77777777" w:rsidR="00D476F7" w:rsidRPr="00D476F7" w:rsidRDefault="00D476F7" w:rsidP="00D476F7">
            <w:pPr>
              <w:spacing w:line="260" w:lineRule="atLeast"/>
              <w:jc w:val="center"/>
              <w:rPr>
                <w:rFonts w:ascii="Verdana" w:hAnsi="Verdana"/>
                <w:sz w:val="20"/>
                <w:szCs w:val="18"/>
                <w:lang w:eastAsia="da-DK"/>
              </w:rPr>
            </w:pPr>
            <w:r w:rsidRPr="00D476F7">
              <w:rPr>
                <w:rFonts w:ascii="Verdana" w:hAnsi="Verdana"/>
                <w:b/>
                <w:bCs/>
                <w:sz w:val="20"/>
                <w:szCs w:val="18"/>
                <w:lang w:eastAsia="da-DK"/>
              </w:rPr>
              <w:t>Emissions Unit</w:t>
            </w:r>
          </w:p>
        </w:tc>
        <w:tc>
          <w:tcPr>
            <w:tcW w:w="135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3645C4C2" w14:textId="77777777" w:rsidR="00D476F7" w:rsidRPr="00D476F7" w:rsidRDefault="00D476F7" w:rsidP="00D476F7">
            <w:pPr>
              <w:spacing w:line="260" w:lineRule="atLeast"/>
              <w:jc w:val="center"/>
              <w:rPr>
                <w:rFonts w:ascii="Verdana" w:hAnsi="Verdana"/>
                <w:sz w:val="20"/>
                <w:szCs w:val="18"/>
                <w:lang w:eastAsia="da-DK"/>
              </w:rPr>
            </w:pPr>
            <w:r w:rsidRPr="00D476F7">
              <w:rPr>
                <w:rFonts w:ascii="Verdana" w:hAnsi="Verdana"/>
                <w:b/>
                <w:bCs/>
                <w:sz w:val="20"/>
                <w:szCs w:val="18"/>
                <w:lang w:eastAsia="da-DK"/>
              </w:rPr>
              <w:t>Pollutant</w:t>
            </w:r>
          </w:p>
        </w:tc>
        <w:tc>
          <w:tcPr>
            <w:tcW w:w="504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2D9A21AA" w14:textId="77777777" w:rsidR="00D476F7" w:rsidRPr="00D476F7" w:rsidRDefault="00D476F7" w:rsidP="00D476F7">
            <w:pPr>
              <w:spacing w:line="260" w:lineRule="atLeast"/>
              <w:jc w:val="center"/>
              <w:rPr>
                <w:rFonts w:ascii="Verdana" w:hAnsi="Verdana"/>
                <w:sz w:val="20"/>
                <w:szCs w:val="18"/>
                <w:lang w:eastAsia="da-DK"/>
              </w:rPr>
            </w:pPr>
            <w:r w:rsidRPr="00D476F7">
              <w:rPr>
                <w:rFonts w:ascii="Verdana" w:hAnsi="Verdana"/>
                <w:b/>
                <w:bCs/>
                <w:sz w:val="20"/>
                <w:szCs w:val="18"/>
                <w:lang w:eastAsia="da-DK"/>
              </w:rPr>
              <w:t>Control Technology/Practice</w:t>
            </w:r>
          </w:p>
        </w:tc>
      </w:tr>
      <w:tr w:rsidR="00D476F7" w:rsidRPr="00D476F7" w14:paraId="6406104F" w14:textId="77777777" w:rsidTr="00D201E3">
        <w:trPr>
          <w:trHeight w:val="432"/>
        </w:trPr>
        <w:tc>
          <w:tcPr>
            <w:tcW w:w="2872" w:type="dxa"/>
            <w:tcBorders>
              <w:top w:val="single" w:sz="6" w:space="0" w:color="000000"/>
              <w:left w:val="single" w:sz="6" w:space="0" w:color="000000"/>
              <w:bottom w:val="single" w:sz="6" w:space="0" w:color="000000"/>
              <w:right w:val="single" w:sz="4" w:space="0" w:color="auto"/>
            </w:tcBorders>
            <w:vAlign w:val="center"/>
          </w:tcPr>
          <w:p w14:paraId="60162B80" w14:textId="77777777" w:rsidR="00D476F7" w:rsidRPr="00D476F7" w:rsidRDefault="00D476F7" w:rsidP="00D476F7">
            <w:pPr>
              <w:spacing w:line="260" w:lineRule="atLeast"/>
              <w:jc w:val="center"/>
              <w:rPr>
                <w:rFonts w:ascii="Verdana" w:hAnsi="Verdana"/>
                <w:sz w:val="20"/>
                <w:szCs w:val="18"/>
                <w:lang w:eastAsia="da-DK"/>
              </w:rPr>
            </w:pPr>
            <w:r w:rsidRPr="00D476F7">
              <w:rPr>
                <w:rFonts w:ascii="Verdana" w:hAnsi="Verdana"/>
                <w:sz w:val="20"/>
                <w:szCs w:val="18"/>
                <w:lang w:eastAsia="da-DK"/>
              </w:rPr>
              <w:t>Existing Tank #124</w:t>
            </w:r>
          </w:p>
        </w:tc>
        <w:tc>
          <w:tcPr>
            <w:tcW w:w="1350" w:type="dxa"/>
            <w:tcBorders>
              <w:top w:val="single" w:sz="6" w:space="0" w:color="000000"/>
              <w:left w:val="single" w:sz="4" w:space="0" w:color="auto"/>
              <w:bottom w:val="single" w:sz="6" w:space="0" w:color="auto"/>
              <w:right w:val="single" w:sz="4" w:space="0" w:color="auto"/>
            </w:tcBorders>
            <w:vAlign w:val="center"/>
            <w:hideMark/>
          </w:tcPr>
          <w:p w14:paraId="4D8FC8D5" w14:textId="77777777" w:rsidR="00D476F7" w:rsidRPr="00D476F7" w:rsidRDefault="00D476F7" w:rsidP="00D476F7">
            <w:pPr>
              <w:spacing w:line="260" w:lineRule="atLeast"/>
              <w:jc w:val="center"/>
              <w:rPr>
                <w:rFonts w:ascii="Verdana" w:hAnsi="Verdana"/>
                <w:sz w:val="20"/>
                <w:szCs w:val="18"/>
                <w:lang w:eastAsia="da-DK"/>
              </w:rPr>
            </w:pPr>
            <w:r w:rsidRPr="00D476F7">
              <w:rPr>
                <w:rFonts w:ascii="Verdana" w:hAnsi="Verdana"/>
                <w:sz w:val="20"/>
                <w:szCs w:val="18"/>
                <w:lang w:eastAsia="da-DK"/>
              </w:rPr>
              <w:t>VOC</w:t>
            </w:r>
          </w:p>
        </w:tc>
        <w:tc>
          <w:tcPr>
            <w:tcW w:w="5040" w:type="dxa"/>
            <w:tcBorders>
              <w:top w:val="single" w:sz="4" w:space="0" w:color="auto"/>
              <w:left w:val="single" w:sz="4" w:space="0" w:color="auto"/>
              <w:bottom w:val="single" w:sz="6" w:space="0" w:color="auto"/>
              <w:right w:val="single" w:sz="6" w:space="0" w:color="auto"/>
            </w:tcBorders>
            <w:vAlign w:val="center"/>
          </w:tcPr>
          <w:p w14:paraId="20186C79" w14:textId="64DBF544" w:rsidR="00D476F7" w:rsidRPr="00D476F7" w:rsidRDefault="00D476F7" w:rsidP="00D476F7">
            <w:pPr>
              <w:spacing w:line="260" w:lineRule="atLeast"/>
              <w:jc w:val="center"/>
              <w:rPr>
                <w:rFonts w:ascii="Verdana" w:hAnsi="Verdana"/>
                <w:sz w:val="20"/>
                <w:szCs w:val="18"/>
                <w:lang w:eastAsia="da-DK"/>
              </w:rPr>
            </w:pPr>
            <w:r w:rsidRPr="00D476F7">
              <w:rPr>
                <w:rFonts w:ascii="Verdana" w:hAnsi="Verdana"/>
                <w:sz w:val="20"/>
                <w:szCs w:val="18"/>
                <w:lang w:eastAsia="da-DK"/>
              </w:rPr>
              <w:t xml:space="preserve">Vertical </w:t>
            </w:r>
            <w:r w:rsidR="006B309B" w:rsidRPr="006E5761">
              <w:rPr>
                <w:rFonts w:ascii="Verdana" w:hAnsi="Verdana"/>
                <w:sz w:val="20"/>
                <w:szCs w:val="18"/>
                <w:lang w:eastAsia="da-DK"/>
              </w:rPr>
              <w:t>EFR</w:t>
            </w:r>
            <w:r w:rsidRPr="00D476F7">
              <w:rPr>
                <w:rFonts w:ascii="Verdana" w:hAnsi="Verdana"/>
                <w:sz w:val="20"/>
                <w:szCs w:val="18"/>
                <w:lang w:eastAsia="da-DK"/>
              </w:rPr>
              <w:t>, 40 CFR 60 Subpart Kc</w:t>
            </w:r>
            <w:r w:rsidR="0093166A">
              <w:rPr>
                <w:rFonts w:ascii="Verdana" w:hAnsi="Verdana"/>
                <w:sz w:val="20"/>
                <w:szCs w:val="18"/>
                <w:lang w:eastAsia="da-DK"/>
              </w:rPr>
              <w:t xml:space="preserve"> and submerged fill</w:t>
            </w:r>
          </w:p>
        </w:tc>
      </w:tr>
    </w:tbl>
    <w:p w14:paraId="2B7CDA96" w14:textId="77777777" w:rsidR="00D476F7" w:rsidRDefault="00D476F7" w:rsidP="009C383F">
      <w:pPr>
        <w:spacing w:line="260" w:lineRule="atLeast"/>
        <w:rPr>
          <w:szCs w:val="24"/>
          <w:lang w:eastAsia="da-DK"/>
        </w:rPr>
      </w:pPr>
    </w:p>
    <w:p w14:paraId="02CA4B99" w14:textId="46E87E82" w:rsidR="009C383F" w:rsidRDefault="009C383F" w:rsidP="009C383F">
      <w:pPr>
        <w:spacing w:line="260" w:lineRule="atLeast"/>
        <w:rPr>
          <w:b/>
          <w:bCs/>
          <w:szCs w:val="24"/>
          <w:lang w:eastAsia="da-DK"/>
        </w:rPr>
      </w:pPr>
      <w:r w:rsidRPr="00D476F7">
        <w:rPr>
          <w:b/>
          <w:bCs/>
          <w:szCs w:val="24"/>
          <w:lang w:eastAsia="da-DK"/>
        </w:rPr>
        <w:t>Volatile Organic Compounds</w:t>
      </w:r>
    </w:p>
    <w:p w14:paraId="5FB5FE45" w14:textId="77777777" w:rsidR="00D476F7" w:rsidRPr="00D476F7" w:rsidRDefault="00D476F7" w:rsidP="009C383F">
      <w:pPr>
        <w:spacing w:line="260" w:lineRule="atLeast"/>
        <w:rPr>
          <w:b/>
          <w:bCs/>
          <w:szCs w:val="24"/>
          <w:lang w:eastAsia="da-DK"/>
        </w:rPr>
      </w:pPr>
    </w:p>
    <w:p w14:paraId="25C2E8AD" w14:textId="77777777" w:rsidR="009C383F" w:rsidRPr="00FF6B76" w:rsidRDefault="009C383F" w:rsidP="009C383F">
      <w:pPr>
        <w:spacing w:line="260" w:lineRule="atLeast"/>
        <w:rPr>
          <w:szCs w:val="24"/>
          <w:lang w:eastAsia="da-DK"/>
        </w:rPr>
      </w:pPr>
      <w:r w:rsidRPr="00FF6B76">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40E17A1E" w14:textId="77777777" w:rsidR="00E90F2D" w:rsidRDefault="00E90F2D" w:rsidP="009C383F">
      <w:pPr>
        <w:spacing w:line="260" w:lineRule="atLeast"/>
        <w:rPr>
          <w:szCs w:val="24"/>
          <w:lang w:eastAsia="da-DK"/>
        </w:rPr>
      </w:pPr>
    </w:p>
    <w:p w14:paraId="41650240" w14:textId="45434601" w:rsidR="009C383F" w:rsidRPr="00FF6B76" w:rsidRDefault="009C383F" w:rsidP="009C383F">
      <w:pPr>
        <w:spacing w:line="260" w:lineRule="atLeast"/>
        <w:rPr>
          <w:szCs w:val="24"/>
          <w:lang w:eastAsia="da-DK"/>
        </w:rPr>
      </w:pPr>
      <w:r w:rsidRPr="00FF6B76">
        <w:rPr>
          <w:szCs w:val="24"/>
          <w:lang w:eastAsia="da-DK"/>
        </w:rPr>
        <w:t>Tank #124 will be subject to NSPS Subpart Kc.</w:t>
      </w:r>
    </w:p>
    <w:p w14:paraId="60480060" w14:textId="77777777" w:rsidR="00E90F2D" w:rsidRPr="00E90F2D" w:rsidRDefault="00E90F2D" w:rsidP="009C383F">
      <w:pPr>
        <w:spacing w:line="260" w:lineRule="atLeast"/>
        <w:rPr>
          <w:b/>
          <w:bCs/>
          <w:szCs w:val="24"/>
          <w:lang w:eastAsia="da-DK"/>
        </w:rPr>
      </w:pPr>
    </w:p>
    <w:p w14:paraId="5B143414" w14:textId="25169E00" w:rsidR="009C383F" w:rsidRPr="00E90F2D" w:rsidRDefault="009C383F" w:rsidP="009C383F">
      <w:pPr>
        <w:spacing w:line="260" w:lineRule="atLeast"/>
        <w:rPr>
          <w:b/>
          <w:bCs/>
          <w:szCs w:val="24"/>
          <w:lang w:eastAsia="da-DK"/>
        </w:rPr>
      </w:pPr>
      <w:r w:rsidRPr="00E90F2D">
        <w:rPr>
          <w:b/>
          <w:bCs/>
          <w:szCs w:val="24"/>
          <w:lang w:eastAsia="da-DK"/>
        </w:rPr>
        <w:t>Step 1: Identify Control Technologies</w:t>
      </w:r>
    </w:p>
    <w:p w14:paraId="311ED382" w14:textId="77777777" w:rsidR="009C383F" w:rsidRPr="00FF6B76" w:rsidRDefault="009C383F" w:rsidP="009C383F">
      <w:pPr>
        <w:spacing w:line="260" w:lineRule="atLeast"/>
        <w:rPr>
          <w:szCs w:val="24"/>
          <w:lang w:eastAsia="da-DK"/>
        </w:rPr>
      </w:pPr>
      <w:r w:rsidRPr="00FF6B76">
        <w:rPr>
          <w:szCs w:val="24"/>
          <w:lang w:eastAsia="da-DK"/>
        </w:rPr>
        <w:t>The following are available VOC emission control technologies for Tank #124.</w:t>
      </w:r>
    </w:p>
    <w:p w14:paraId="06A4FFD1" w14:textId="09EED2DC" w:rsidR="009C383F" w:rsidRPr="00FF6B76" w:rsidRDefault="009C383F" w:rsidP="00FF6B76">
      <w:pPr>
        <w:numPr>
          <w:ilvl w:val="0"/>
          <w:numId w:val="126"/>
        </w:numPr>
        <w:spacing w:after="40" w:line="260" w:lineRule="atLeast"/>
        <w:rPr>
          <w:szCs w:val="24"/>
          <w:lang w:eastAsia="da-DK"/>
        </w:rPr>
      </w:pPr>
      <w:r w:rsidRPr="00FF6B76">
        <w:rPr>
          <w:szCs w:val="24"/>
          <w:lang w:eastAsia="da-DK"/>
        </w:rPr>
        <w:t>IFR Storage Tank with Vapor Collection System and Control Device;</w:t>
      </w:r>
    </w:p>
    <w:p w14:paraId="02F6A363" w14:textId="0DDB9925" w:rsidR="009C383F" w:rsidRPr="00FF6B76" w:rsidRDefault="009C383F" w:rsidP="00FF6B76">
      <w:pPr>
        <w:numPr>
          <w:ilvl w:val="0"/>
          <w:numId w:val="126"/>
        </w:numPr>
        <w:spacing w:after="40" w:line="260" w:lineRule="atLeast"/>
        <w:rPr>
          <w:szCs w:val="24"/>
          <w:lang w:eastAsia="da-DK"/>
        </w:rPr>
      </w:pPr>
      <w:r w:rsidRPr="00FF6B76">
        <w:rPr>
          <w:szCs w:val="24"/>
          <w:lang w:eastAsia="da-DK"/>
        </w:rPr>
        <w:t>FRT (FRT) with Vapor Collection System and Control Device;</w:t>
      </w:r>
    </w:p>
    <w:p w14:paraId="4AE6B1C1" w14:textId="4D78FAA6" w:rsidR="009C383F" w:rsidRPr="00FF6B76" w:rsidRDefault="009C383F" w:rsidP="00FF6B76">
      <w:pPr>
        <w:numPr>
          <w:ilvl w:val="0"/>
          <w:numId w:val="126"/>
        </w:numPr>
        <w:spacing w:after="40" w:line="260" w:lineRule="atLeast"/>
        <w:rPr>
          <w:szCs w:val="24"/>
          <w:lang w:eastAsia="da-DK"/>
        </w:rPr>
      </w:pPr>
      <w:r w:rsidRPr="00FF6B76">
        <w:rPr>
          <w:szCs w:val="24"/>
          <w:lang w:eastAsia="da-DK"/>
        </w:rPr>
        <w:t>IFR Storage Tank;</w:t>
      </w:r>
    </w:p>
    <w:p w14:paraId="0F3E1A13" w14:textId="3AC64690" w:rsidR="009C383F" w:rsidRPr="00FF6B76" w:rsidRDefault="009C383F" w:rsidP="00FF6B76">
      <w:pPr>
        <w:numPr>
          <w:ilvl w:val="0"/>
          <w:numId w:val="126"/>
        </w:numPr>
        <w:spacing w:after="40" w:line="260" w:lineRule="atLeast"/>
        <w:rPr>
          <w:szCs w:val="24"/>
          <w:lang w:eastAsia="da-DK"/>
        </w:rPr>
      </w:pPr>
      <w:r w:rsidRPr="00FF6B76">
        <w:rPr>
          <w:szCs w:val="24"/>
          <w:lang w:eastAsia="da-DK"/>
        </w:rPr>
        <w:t>EFR Storage Tank; and</w:t>
      </w:r>
    </w:p>
    <w:p w14:paraId="5C7B1707" w14:textId="552F4B3C" w:rsidR="009C383F" w:rsidRPr="00FF6B76" w:rsidRDefault="009C383F" w:rsidP="00FF6B76">
      <w:pPr>
        <w:numPr>
          <w:ilvl w:val="0"/>
          <w:numId w:val="126"/>
        </w:numPr>
        <w:spacing w:after="40" w:line="260" w:lineRule="atLeast"/>
        <w:rPr>
          <w:szCs w:val="24"/>
          <w:lang w:eastAsia="da-DK"/>
        </w:rPr>
      </w:pPr>
      <w:r w:rsidRPr="00FF6B76">
        <w:rPr>
          <w:szCs w:val="24"/>
          <w:lang w:eastAsia="da-DK"/>
        </w:rPr>
        <w:t>FRT with Submerged Fill.</w:t>
      </w:r>
    </w:p>
    <w:p w14:paraId="792F565C" w14:textId="77777777" w:rsidR="009C383F" w:rsidRPr="00FF6B76" w:rsidRDefault="009C383F" w:rsidP="009C383F">
      <w:pPr>
        <w:spacing w:line="260" w:lineRule="atLeast"/>
        <w:rPr>
          <w:szCs w:val="24"/>
          <w:lang w:eastAsia="da-DK"/>
        </w:rPr>
      </w:pPr>
      <w:r w:rsidRPr="00FF6B76">
        <w:rPr>
          <w:szCs w:val="24"/>
          <w:lang w:eastAsia="da-DK"/>
        </w:rPr>
        <w:t>Below, these technologies are generally described.</w:t>
      </w:r>
    </w:p>
    <w:p w14:paraId="7287B0FC" w14:textId="77777777" w:rsidR="00E90F2D" w:rsidRDefault="00E90F2D" w:rsidP="009C383F">
      <w:pPr>
        <w:spacing w:line="260" w:lineRule="atLeast"/>
        <w:rPr>
          <w:szCs w:val="24"/>
          <w:lang w:eastAsia="da-DK"/>
        </w:rPr>
      </w:pPr>
    </w:p>
    <w:p w14:paraId="2810FA10" w14:textId="74B8337A" w:rsidR="009C383F" w:rsidRPr="00FF6B76" w:rsidRDefault="009C383F" w:rsidP="009C383F">
      <w:pPr>
        <w:spacing w:line="260" w:lineRule="atLeast"/>
        <w:rPr>
          <w:szCs w:val="24"/>
          <w:lang w:eastAsia="da-DK"/>
        </w:rPr>
      </w:pPr>
      <w:r w:rsidRPr="00FF6B76">
        <w:rPr>
          <w:szCs w:val="24"/>
          <w:lang w:eastAsia="da-DK"/>
        </w:rPr>
        <w:t>IFR Storage Tank with Vapor Collection System and Control Device</w:t>
      </w:r>
    </w:p>
    <w:p w14:paraId="2E560E5B" w14:textId="6EF879EE" w:rsidR="009C383F" w:rsidRPr="00FF6B76" w:rsidRDefault="009C383F" w:rsidP="009C383F">
      <w:pPr>
        <w:spacing w:line="260" w:lineRule="atLeast"/>
        <w:rPr>
          <w:szCs w:val="24"/>
          <w:lang w:eastAsia="da-DK"/>
        </w:rPr>
      </w:pPr>
      <w:r w:rsidRPr="00FF6B76">
        <w:rPr>
          <w:szCs w:val="24"/>
          <w:lang w:eastAsia="da-DK"/>
        </w:rPr>
        <w:t xml:space="preserve">Please see </w:t>
      </w:r>
      <w:r w:rsidR="00FD22BE">
        <w:rPr>
          <w:szCs w:val="24"/>
          <w:lang w:eastAsia="da-DK"/>
        </w:rPr>
        <w:t>Definition Section XIV</w:t>
      </w:r>
      <w:r w:rsidRPr="00FF6B76">
        <w:rPr>
          <w:szCs w:val="24"/>
          <w:lang w:eastAsia="da-DK"/>
        </w:rPr>
        <w:t xml:space="preserve"> herein for a discussion of this technology. </w:t>
      </w:r>
    </w:p>
    <w:p w14:paraId="6FA0D783" w14:textId="77777777" w:rsidR="00E90F2D" w:rsidRDefault="00E90F2D" w:rsidP="009C383F">
      <w:pPr>
        <w:spacing w:line="260" w:lineRule="atLeast"/>
        <w:rPr>
          <w:szCs w:val="24"/>
          <w:lang w:eastAsia="da-DK"/>
        </w:rPr>
      </w:pPr>
    </w:p>
    <w:p w14:paraId="36718B08" w14:textId="436AD69E" w:rsidR="009C383F" w:rsidRPr="00FF6B76" w:rsidRDefault="009C383F" w:rsidP="009C383F">
      <w:pPr>
        <w:spacing w:line="260" w:lineRule="atLeast"/>
        <w:rPr>
          <w:szCs w:val="24"/>
          <w:lang w:eastAsia="da-DK"/>
        </w:rPr>
      </w:pPr>
      <w:r w:rsidRPr="00FF6B76">
        <w:rPr>
          <w:szCs w:val="24"/>
          <w:lang w:eastAsia="da-DK"/>
        </w:rPr>
        <w:t>FRT with Vapor Collection System and Control Device</w:t>
      </w:r>
    </w:p>
    <w:p w14:paraId="3CEF80CE" w14:textId="36540473" w:rsidR="009C383F" w:rsidRPr="00FF6B76" w:rsidRDefault="009C383F" w:rsidP="009C383F">
      <w:pPr>
        <w:spacing w:line="260" w:lineRule="atLeast"/>
        <w:rPr>
          <w:szCs w:val="24"/>
          <w:lang w:eastAsia="da-DK"/>
        </w:rPr>
      </w:pPr>
      <w:r w:rsidRPr="00FF6B76">
        <w:rPr>
          <w:szCs w:val="24"/>
          <w:lang w:eastAsia="da-DK"/>
        </w:rPr>
        <w:t xml:space="preserve">Please see </w:t>
      </w:r>
      <w:r w:rsidR="00FD22BE">
        <w:rPr>
          <w:szCs w:val="24"/>
          <w:lang w:eastAsia="da-DK"/>
        </w:rPr>
        <w:t>Definition Section XV</w:t>
      </w:r>
      <w:r w:rsidRPr="00FF6B76">
        <w:rPr>
          <w:szCs w:val="24"/>
          <w:lang w:eastAsia="da-DK"/>
        </w:rPr>
        <w:t xml:space="preserve"> herein for a discussion of this technology.</w:t>
      </w:r>
    </w:p>
    <w:p w14:paraId="174F1331" w14:textId="77777777" w:rsidR="00E90F2D" w:rsidRDefault="00E90F2D" w:rsidP="009C383F">
      <w:pPr>
        <w:spacing w:line="260" w:lineRule="atLeast"/>
        <w:rPr>
          <w:szCs w:val="24"/>
          <w:lang w:eastAsia="da-DK"/>
        </w:rPr>
      </w:pPr>
    </w:p>
    <w:p w14:paraId="4B2D42F1" w14:textId="60193DF5" w:rsidR="009C383F" w:rsidRPr="00FF6B76" w:rsidRDefault="009C383F" w:rsidP="009C383F">
      <w:pPr>
        <w:spacing w:line="260" w:lineRule="atLeast"/>
        <w:rPr>
          <w:szCs w:val="24"/>
          <w:lang w:eastAsia="da-DK"/>
        </w:rPr>
      </w:pPr>
      <w:r w:rsidRPr="00FF6B76">
        <w:rPr>
          <w:szCs w:val="24"/>
          <w:lang w:eastAsia="da-DK"/>
        </w:rPr>
        <w:t xml:space="preserve">IFR Storage Tank </w:t>
      </w:r>
    </w:p>
    <w:p w14:paraId="226DE4CE" w14:textId="60007BE1" w:rsidR="009C383F" w:rsidRPr="00FF6B76" w:rsidRDefault="009C383F" w:rsidP="009C383F">
      <w:pPr>
        <w:spacing w:line="260" w:lineRule="atLeast"/>
        <w:rPr>
          <w:szCs w:val="24"/>
          <w:lang w:eastAsia="da-DK"/>
        </w:rPr>
      </w:pPr>
      <w:r w:rsidRPr="00FF6B76">
        <w:rPr>
          <w:szCs w:val="24"/>
          <w:lang w:eastAsia="da-DK"/>
        </w:rPr>
        <w:t xml:space="preserve">Please see </w:t>
      </w:r>
      <w:r w:rsidR="00FD22BE">
        <w:rPr>
          <w:szCs w:val="24"/>
          <w:lang w:eastAsia="da-DK"/>
        </w:rPr>
        <w:t>Definition Section XVI</w:t>
      </w:r>
      <w:r w:rsidRPr="00FF6B76">
        <w:rPr>
          <w:szCs w:val="24"/>
          <w:lang w:eastAsia="da-DK"/>
        </w:rPr>
        <w:t xml:space="preserve"> herein for a discussion of this technology.</w:t>
      </w:r>
    </w:p>
    <w:p w14:paraId="4A0F5212" w14:textId="77777777" w:rsidR="00E90F2D" w:rsidRDefault="00E90F2D" w:rsidP="009C383F">
      <w:pPr>
        <w:spacing w:line="260" w:lineRule="atLeast"/>
        <w:rPr>
          <w:szCs w:val="24"/>
          <w:lang w:eastAsia="da-DK"/>
        </w:rPr>
      </w:pPr>
    </w:p>
    <w:p w14:paraId="6CEF70B9" w14:textId="376CB2EF" w:rsidR="009C383F" w:rsidRPr="00FF6B76" w:rsidRDefault="009C383F" w:rsidP="009C383F">
      <w:pPr>
        <w:spacing w:line="260" w:lineRule="atLeast"/>
        <w:rPr>
          <w:szCs w:val="24"/>
          <w:lang w:eastAsia="da-DK"/>
        </w:rPr>
      </w:pPr>
      <w:r w:rsidRPr="00FF6B76">
        <w:rPr>
          <w:szCs w:val="24"/>
          <w:lang w:eastAsia="da-DK"/>
        </w:rPr>
        <w:t xml:space="preserve">EFR Storage Tank </w:t>
      </w:r>
    </w:p>
    <w:p w14:paraId="38C46AC2" w14:textId="23B3C3B1" w:rsidR="009C383F" w:rsidRPr="00FF6B76" w:rsidRDefault="009C383F" w:rsidP="009C383F">
      <w:pPr>
        <w:spacing w:line="260" w:lineRule="atLeast"/>
        <w:rPr>
          <w:szCs w:val="24"/>
          <w:lang w:eastAsia="da-DK"/>
        </w:rPr>
      </w:pPr>
      <w:r w:rsidRPr="00FF6B76">
        <w:rPr>
          <w:szCs w:val="24"/>
          <w:lang w:eastAsia="da-DK"/>
        </w:rPr>
        <w:t xml:space="preserve">Please see </w:t>
      </w:r>
      <w:r w:rsidR="00FD22BE">
        <w:rPr>
          <w:szCs w:val="24"/>
          <w:lang w:eastAsia="da-DK"/>
        </w:rPr>
        <w:t>Definition Section XVII</w:t>
      </w:r>
      <w:r w:rsidRPr="00FF6B76">
        <w:rPr>
          <w:szCs w:val="24"/>
          <w:lang w:eastAsia="da-DK"/>
        </w:rPr>
        <w:t xml:space="preserve"> herein for a discussion of this technology.</w:t>
      </w:r>
    </w:p>
    <w:p w14:paraId="63BB6628" w14:textId="77777777" w:rsidR="00E90F2D" w:rsidRDefault="00E90F2D" w:rsidP="009C383F">
      <w:pPr>
        <w:spacing w:line="260" w:lineRule="atLeast"/>
        <w:rPr>
          <w:szCs w:val="24"/>
          <w:lang w:eastAsia="da-DK"/>
        </w:rPr>
      </w:pPr>
    </w:p>
    <w:p w14:paraId="62407090" w14:textId="5673E6DE" w:rsidR="009C383F" w:rsidRPr="00FF6B76" w:rsidRDefault="009C383F" w:rsidP="009C383F">
      <w:pPr>
        <w:spacing w:line="260" w:lineRule="atLeast"/>
        <w:rPr>
          <w:szCs w:val="24"/>
          <w:lang w:eastAsia="da-DK"/>
        </w:rPr>
      </w:pPr>
      <w:r w:rsidRPr="00FF6B76">
        <w:rPr>
          <w:szCs w:val="24"/>
          <w:lang w:eastAsia="da-DK"/>
        </w:rPr>
        <w:t>FRT with Submerged Fill</w:t>
      </w:r>
    </w:p>
    <w:p w14:paraId="5D2B2737" w14:textId="15351F18" w:rsidR="009C383F" w:rsidRPr="00FF6B76" w:rsidRDefault="009C383F" w:rsidP="009C383F">
      <w:pPr>
        <w:spacing w:line="260" w:lineRule="atLeast"/>
        <w:rPr>
          <w:szCs w:val="24"/>
          <w:lang w:eastAsia="da-DK"/>
        </w:rPr>
      </w:pPr>
      <w:r w:rsidRPr="00FF6B76">
        <w:rPr>
          <w:szCs w:val="24"/>
          <w:lang w:eastAsia="da-DK"/>
        </w:rPr>
        <w:t xml:space="preserve">Please see </w:t>
      </w:r>
      <w:r w:rsidR="00FD22BE">
        <w:rPr>
          <w:szCs w:val="24"/>
          <w:lang w:eastAsia="da-DK"/>
        </w:rPr>
        <w:t>Definition Section XVIII</w:t>
      </w:r>
      <w:r w:rsidRPr="00FF6B76">
        <w:rPr>
          <w:szCs w:val="24"/>
          <w:lang w:eastAsia="da-DK"/>
        </w:rPr>
        <w:t xml:space="preserve"> herein for a discussion of this technology.</w:t>
      </w:r>
    </w:p>
    <w:p w14:paraId="01D320E6" w14:textId="77777777" w:rsidR="00E90F2D" w:rsidRDefault="00E90F2D" w:rsidP="009C383F">
      <w:pPr>
        <w:spacing w:line="260" w:lineRule="atLeast"/>
        <w:rPr>
          <w:szCs w:val="24"/>
          <w:lang w:eastAsia="da-DK"/>
        </w:rPr>
      </w:pPr>
    </w:p>
    <w:p w14:paraId="5B8C6031" w14:textId="3DCBDD5D" w:rsidR="009C383F" w:rsidRPr="00E90F2D" w:rsidRDefault="009C383F" w:rsidP="009C383F">
      <w:pPr>
        <w:spacing w:line="260" w:lineRule="atLeast"/>
        <w:rPr>
          <w:b/>
          <w:bCs/>
          <w:szCs w:val="24"/>
          <w:lang w:eastAsia="da-DK"/>
        </w:rPr>
      </w:pPr>
      <w:r w:rsidRPr="00E90F2D">
        <w:rPr>
          <w:b/>
          <w:bCs/>
          <w:szCs w:val="24"/>
          <w:lang w:eastAsia="da-DK"/>
        </w:rPr>
        <w:t>Step 2: Eliminate Technically Infeasible Options</w:t>
      </w:r>
    </w:p>
    <w:p w14:paraId="33531144" w14:textId="77777777" w:rsidR="009C383F" w:rsidRPr="00FF6B76" w:rsidRDefault="009C383F" w:rsidP="009C383F">
      <w:pPr>
        <w:spacing w:line="260" w:lineRule="atLeast"/>
        <w:rPr>
          <w:szCs w:val="24"/>
          <w:lang w:eastAsia="da-DK"/>
        </w:rPr>
      </w:pPr>
      <w:r w:rsidRPr="00FF6B76">
        <w:rPr>
          <w:szCs w:val="24"/>
          <w:lang w:eastAsia="da-DK"/>
        </w:rPr>
        <w:t>Below, we evaluate the technical feasibility of the VOC emission control technologies determined to be available for Tank #124.</w:t>
      </w:r>
    </w:p>
    <w:p w14:paraId="2AD10E3E" w14:textId="77777777" w:rsidR="00E90F2D" w:rsidRDefault="00E90F2D" w:rsidP="009C383F">
      <w:pPr>
        <w:spacing w:line="260" w:lineRule="atLeast"/>
        <w:rPr>
          <w:szCs w:val="24"/>
          <w:lang w:eastAsia="da-DK"/>
        </w:rPr>
      </w:pPr>
    </w:p>
    <w:p w14:paraId="14CA32E6" w14:textId="50F808BC" w:rsidR="009C383F" w:rsidRPr="00FF6B76" w:rsidRDefault="009C383F" w:rsidP="009C383F">
      <w:pPr>
        <w:spacing w:line="260" w:lineRule="atLeast"/>
        <w:rPr>
          <w:szCs w:val="24"/>
          <w:lang w:eastAsia="da-DK"/>
        </w:rPr>
      </w:pPr>
      <w:r w:rsidRPr="00FF6B76">
        <w:rPr>
          <w:szCs w:val="24"/>
          <w:lang w:eastAsia="da-DK"/>
        </w:rPr>
        <w:t>IFR Storage Tank with Vapor Collection System and Control Device</w:t>
      </w:r>
    </w:p>
    <w:p w14:paraId="2C0F6930" w14:textId="77777777" w:rsidR="009C383F" w:rsidRPr="00FF6B76" w:rsidRDefault="009C383F" w:rsidP="009C383F">
      <w:pPr>
        <w:spacing w:line="260" w:lineRule="atLeast"/>
        <w:rPr>
          <w:szCs w:val="24"/>
          <w:lang w:eastAsia="da-DK"/>
        </w:rPr>
      </w:pPr>
      <w:r w:rsidRPr="00FF6B76">
        <w:rPr>
          <w:szCs w:val="24"/>
          <w:lang w:eastAsia="da-DK"/>
        </w:rPr>
        <w:t>This option is technically infeasible for the tank.</w:t>
      </w:r>
    </w:p>
    <w:p w14:paraId="222E9C83" w14:textId="77777777" w:rsidR="00E90F2D" w:rsidRDefault="00E90F2D" w:rsidP="009C383F">
      <w:pPr>
        <w:spacing w:line="260" w:lineRule="atLeast"/>
        <w:rPr>
          <w:szCs w:val="24"/>
          <w:lang w:eastAsia="da-DK"/>
        </w:rPr>
      </w:pPr>
    </w:p>
    <w:p w14:paraId="664322CA" w14:textId="2ABBFCB5" w:rsidR="009C383F" w:rsidRPr="00FF6B76" w:rsidRDefault="009C383F" w:rsidP="009C383F">
      <w:pPr>
        <w:spacing w:line="260" w:lineRule="atLeast"/>
        <w:rPr>
          <w:szCs w:val="24"/>
          <w:lang w:eastAsia="da-DK"/>
        </w:rPr>
      </w:pPr>
      <w:r w:rsidRPr="00FF6B76">
        <w:rPr>
          <w:szCs w:val="24"/>
          <w:lang w:eastAsia="da-DK"/>
        </w:rPr>
        <w:t>FRT with Vapor Collection System and Control Device</w:t>
      </w:r>
    </w:p>
    <w:p w14:paraId="389A7CBF" w14:textId="77777777" w:rsidR="009C383F" w:rsidRPr="00FF6B76" w:rsidRDefault="009C383F" w:rsidP="009C383F">
      <w:pPr>
        <w:spacing w:line="260" w:lineRule="atLeast"/>
        <w:rPr>
          <w:szCs w:val="24"/>
          <w:lang w:eastAsia="da-DK"/>
        </w:rPr>
      </w:pPr>
      <w:r w:rsidRPr="00FF6B76">
        <w:rPr>
          <w:szCs w:val="24"/>
          <w:lang w:eastAsia="da-DK"/>
        </w:rPr>
        <w:t>This option is technically feasible for the tank.</w:t>
      </w:r>
    </w:p>
    <w:p w14:paraId="691C1939" w14:textId="77777777" w:rsidR="00E90F2D" w:rsidRDefault="00E90F2D" w:rsidP="009C383F">
      <w:pPr>
        <w:spacing w:line="260" w:lineRule="atLeast"/>
        <w:rPr>
          <w:szCs w:val="24"/>
          <w:lang w:eastAsia="da-DK"/>
        </w:rPr>
      </w:pPr>
    </w:p>
    <w:p w14:paraId="19B06B4E" w14:textId="207B06AE" w:rsidR="009C383F" w:rsidRPr="00FF6B76" w:rsidRDefault="009C383F" w:rsidP="009C383F">
      <w:pPr>
        <w:spacing w:line="260" w:lineRule="atLeast"/>
        <w:rPr>
          <w:szCs w:val="24"/>
          <w:lang w:eastAsia="da-DK"/>
        </w:rPr>
      </w:pPr>
      <w:r w:rsidRPr="00FF6B76">
        <w:rPr>
          <w:szCs w:val="24"/>
          <w:lang w:eastAsia="da-DK"/>
        </w:rPr>
        <w:t>IFR Storage Tank</w:t>
      </w:r>
    </w:p>
    <w:p w14:paraId="2011407E" w14:textId="77777777" w:rsidR="009C383F" w:rsidRPr="00FF6B76" w:rsidRDefault="009C383F" w:rsidP="009C383F">
      <w:pPr>
        <w:spacing w:line="260" w:lineRule="atLeast"/>
        <w:rPr>
          <w:szCs w:val="24"/>
          <w:lang w:eastAsia="da-DK"/>
        </w:rPr>
      </w:pPr>
      <w:r w:rsidRPr="00FF6B76">
        <w:rPr>
          <w:szCs w:val="24"/>
          <w:lang w:eastAsia="da-DK"/>
        </w:rPr>
        <w:t>This option is technically feasible for the tank.</w:t>
      </w:r>
    </w:p>
    <w:p w14:paraId="0B9FBD65" w14:textId="77777777" w:rsidR="00E90F2D" w:rsidRDefault="00E90F2D" w:rsidP="009C383F">
      <w:pPr>
        <w:spacing w:line="260" w:lineRule="atLeast"/>
        <w:rPr>
          <w:szCs w:val="24"/>
          <w:lang w:eastAsia="da-DK"/>
        </w:rPr>
      </w:pPr>
    </w:p>
    <w:p w14:paraId="50E3DB3E" w14:textId="449EF071" w:rsidR="009C383F" w:rsidRPr="00FF6B76" w:rsidRDefault="009C383F" w:rsidP="009C383F">
      <w:pPr>
        <w:spacing w:line="260" w:lineRule="atLeast"/>
        <w:rPr>
          <w:szCs w:val="24"/>
          <w:lang w:eastAsia="da-DK"/>
        </w:rPr>
      </w:pPr>
      <w:r w:rsidRPr="00FF6B76">
        <w:rPr>
          <w:szCs w:val="24"/>
          <w:lang w:eastAsia="da-DK"/>
        </w:rPr>
        <w:t>EFR Storage Tank</w:t>
      </w:r>
    </w:p>
    <w:p w14:paraId="505EBF93" w14:textId="77777777" w:rsidR="009C383F" w:rsidRPr="00FF6B76" w:rsidRDefault="009C383F" w:rsidP="009C383F">
      <w:pPr>
        <w:spacing w:line="260" w:lineRule="atLeast"/>
        <w:rPr>
          <w:szCs w:val="24"/>
          <w:lang w:eastAsia="da-DK"/>
        </w:rPr>
      </w:pPr>
      <w:r w:rsidRPr="00FF6B76">
        <w:rPr>
          <w:szCs w:val="24"/>
          <w:lang w:eastAsia="da-DK"/>
        </w:rPr>
        <w:t>This option is an integral component of the base design and operation of the tank. Therefore, this option is technically feasible for the tank.</w:t>
      </w:r>
    </w:p>
    <w:p w14:paraId="2B18C191" w14:textId="77777777" w:rsidR="00E90F2D" w:rsidRDefault="00E90F2D" w:rsidP="009C383F">
      <w:pPr>
        <w:spacing w:line="260" w:lineRule="atLeast"/>
        <w:rPr>
          <w:szCs w:val="24"/>
          <w:lang w:eastAsia="da-DK"/>
        </w:rPr>
      </w:pPr>
    </w:p>
    <w:p w14:paraId="5DE85360" w14:textId="70AD54E6" w:rsidR="009C383F" w:rsidRPr="00FF6B76" w:rsidRDefault="009C383F" w:rsidP="009C383F">
      <w:pPr>
        <w:spacing w:line="260" w:lineRule="atLeast"/>
        <w:rPr>
          <w:szCs w:val="24"/>
          <w:lang w:eastAsia="da-DK"/>
        </w:rPr>
      </w:pPr>
      <w:r w:rsidRPr="00FF6B76">
        <w:rPr>
          <w:szCs w:val="24"/>
          <w:lang w:eastAsia="da-DK"/>
        </w:rPr>
        <w:t>FRT with Submerged Fill</w:t>
      </w:r>
    </w:p>
    <w:p w14:paraId="34D37613" w14:textId="77777777" w:rsidR="009C383F" w:rsidRPr="00FF6B76" w:rsidRDefault="009C383F" w:rsidP="009C383F">
      <w:pPr>
        <w:spacing w:line="260" w:lineRule="atLeast"/>
        <w:rPr>
          <w:szCs w:val="24"/>
          <w:lang w:eastAsia="da-DK"/>
        </w:rPr>
      </w:pPr>
      <w:r w:rsidRPr="00FF6B76">
        <w:rPr>
          <w:szCs w:val="24"/>
          <w:lang w:eastAsia="da-DK"/>
        </w:rPr>
        <w:t>This option is technically feasible for the tank, but Tank #124 is already equipped with a more effective EFR. Therefore, this option will not be further evaluated.</w:t>
      </w:r>
    </w:p>
    <w:p w14:paraId="31984907" w14:textId="77777777" w:rsidR="00E90F2D" w:rsidRDefault="00E90F2D" w:rsidP="009C383F">
      <w:pPr>
        <w:spacing w:line="260" w:lineRule="atLeast"/>
        <w:rPr>
          <w:szCs w:val="24"/>
          <w:lang w:eastAsia="da-DK"/>
        </w:rPr>
      </w:pPr>
    </w:p>
    <w:p w14:paraId="2F657578" w14:textId="11010F1C" w:rsidR="009C383F" w:rsidRPr="00E90F2D" w:rsidRDefault="009C383F" w:rsidP="009C383F">
      <w:pPr>
        <w:spacing w:line="260" w:lineRule="atLeast"/>
        <w:rPr>
          <w:b/>
          <w:bCs/>
          <w:szCs w:val="24"/>
          <w:lang w:eastAsia="da-DK"/>
        </w:rPr>
      </w:pPr>
      <w:r w:rsidRPr="00E90F2D">
        <w:rPr>
          <w:b/>
          <w:bCs/>
          <w:szCs w:val="24"/>
          <w:lang w:eastAsia="da-DK"/>
        </w:rPr>
        <w:t>Step 3: Rank Remaining Control Technologies by Control Effectiveness</w:t>
      </w:r>
    </w:p>
    <w:p w14:paraId="625849C5" w14:textId="77777777" w:rsidR="009C383F" w:rsidRPr="00FF6B76" w:rsidRDefault="009C383F" w:rsidP="009C383F">
      <w:pPr>
        <w:spacing w:line="260" w:lineRule="atLeast"/>
        <w:rPr>
          <w:szCs w:val="24"/>
          <w:lang w:eastAsia="da-DK"/>
        </w:rPr>
      </w:pPr>
      <w:r w:rsidRPr="00FF6B76">
        <w:rPr>
          <w:szCs w:val="24"/>
          <w:lang w:eastAsia="da-DK"/>
        </w:rPr>
        <w:t xml:space="preserve">The remaining available VOC emission control technologies for the tank are listed below from the highest to lowest potential emission control relative to the emissions unit’s baseline emissions. </w:t>
      </w:r>
    </w:p>
    <w:p w14:paraId="7012E7D9" w14:textId="315E865D" w:rsidR="009C383F" w:rsidRPr="00FF6B76" w:rsidRDefault="009C383F" w:rsidP="00FF6B76">
      <w:pPr>
        <w:numPr>
          <w:ilvl w:val="0"/>
          <w:numId w:val="126"/>
        </w:numPr>
        <w:spacing w:after="40" w:line="260" w:lineRule="atLeast"/>
        <w:rPr>
          <w:szCs w:val="24"/>
          <w:lang w:eastAsia="da-DK"/>
        </w:rPr>
      </w:pPr>
      <w:r w:rsidRPr="00FF6B76">
        <w:rPr>
          <w:szCs w:val="24"/>
          <w:lang w:eastAsia="da-DK"/>
        </w:rPr>
        <w:t>IFR Storage Tank with Vapor Collection System and Control Device;</w:t>
      </w:r>
    </w:p>
    <w:p w14:paraId="20557582" w14:textId="74708012" w:rsidR="009C383F" w:rsidRPr="00FF6B76" w:rsidRDefault="009C383F" w:rsidP="00FF6B76">
      <w:pPr>
        <w:numPr>
          <w:ilvl w:val="0"/>
          <w:numId w:val="126"/>
        </w:numPr>
        <w:spacing w:after="40" w:line="260" w:lineRule="atLeast"/>
        <w:rPr>
          <w:szCs w:val="24"/>
          <w:lang w:eastAsia="da-DK"/>
        </w:rPr>
      </w:pPr>
      <w:r w:rsidRPr="00FF6B76">
        <w:rPr>
          <w:szCs w:val="24"/>
          <w:lang w:eastAsia="da-DK"/>
        </w:rPr>
        <w:t>FRT with Vapor Collection System and Control Device;</w:t>
      </w:r>
    </w:p>
    <w:p w14:paraId="0989B181" w14:textId="3BADDC58" w:rsidR="009C383F" w:rsidRPr="00FF6B76" w:rsidRDefault="009C383F" w:rsidP="00FF6B76">
      <w:pPr>
        <w:numPr>
          <w:ilvl w:val="0"/>
          <w:numId w:val="126"/>
        </w:numPr>
        <w:spacing w:after="40" w:line="260" w:lineRule="atLeast"/>
        <w:rPr>
          <w:szCs w:val="24"/>
          <w:lang w:eastAsia="da-DK"/>
        </w:rPr>
      </w:pPr>
      <w:r w:rsidRPr="00FF6B76">
        <w:rPr>
          <w:szCs w:val="24"/>
          <w:lang w:eastAsia="da-DK"/>
        </w:rPr>
        <w:t>IFR Storage Tank; and</w:t>
      </w:r>
    </w:p>
    <w:p w14:paraId="026B5AF6" w14:textId="2C213528" w:rsidR="009C383F" w:rsidRPr="00FF6B76" w:rsidRDefault="009C383F" w:rsidP="00FF6B76">
      <w:pPr>
        <w:numPr>
          <w:ilvl w:val="0"/>
          <w:numId w:val="126"/>
        </w:numPr>
        <w:spacing w:after="40" w:line="260" w:lineRule="atLeast"/>
        <w:rPr>
          <w:szCs w:val="24"/>
          <w:lang w:eastAsia="da-DK"/>
        </w:rPr>
      </w:pPr>
      <w:r w:rsidRPr="00FF6B76">
        <w:rPr>
          <w:szCs w:val="24"/>
          <w:lang w:eastAsia="da-DK"/>
        </w:rPr>
        <w:t>EFR Storage Tank.</w:t>
      </w:r>
    </w:p>
    <w:p w14:paraId="523E7D3E" w14:textId="77777777" w:rsidR="00E90F2D" w:rsidRDefault="00E90F2D" w:rsidP="009C383F">
      <w:pPr>
        <w:spacing w:line="260" w:lineRule="atLeast"/>
        <w:rPr>
          <w:szCs w:val="24"/>
          <w:lang w:eastAsia="da-DK"/>
        </w:rPr>
      </w:pPr>
    </w:p>
    <w:p w14:paraId="6B8D5293" w14:textId="0C79F50E" w:rsidR="009C383F" w:rsidRPr="00E90F2D" w:rsidRDefault="009C383F" w:rsidP="009C383F">
      <w:pPr>
        <w:spacing w:line="260" w:lineRule="atLeast"/>
        <w:rPr>
          <w:b/>
          <w:bCs/>
          <w:szCs w:val="24"/>
          <w:lang w:eastAsia="da-DK"/>
        </w:rPr>
      </w:pPr>
      <w:r w:rsidRPr="00E90F2D">
        <w:rPr>
          <w:b/>
          <w:bCs/>
          <w:szCs w:val="24"/>
          <w:lang w:eastAsia="da-DK"/>
        </w:rPr>
        <w:t>Step 4: Evaluate Most Effective Control Options and Document Results</w:t>
      </w:r>
    </w:p>
    <w:p w14:paraId="27A5CEFC" w14:textId="77777777" w:rsidR="009C383F" w:rsidRPr="00FF6B76" w:rsidRDefault="009C383F" w:rsidP="009C383F">
      <w:pPr>
        <w:spacing w:line="260" w:lineRule="atLeast"/>
        <w:rPr>
          <w:szCs w:val="24"/>
          <w:lang w:eastAsia="da-DK"/>
        </w:rPr>
      </w:pPr>
      <w:r w:rsidRPr="00FF6B76">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3421B718" w14:textId="77777777" w:rsidR="00E90F2D" w:rsidRDefault="00E90F2D" w:rsidP="009C383F">
      <w:pPr>
        <w:spacing w:line="260" w:lineRule="atLeast"/>
        <w:rPr>
          <w:szCs w:val="24"/>
          <w:lang w:eastAsia="da-DK"/>
        </w:rPr>
      </w:pPr>
    </w:p>
    <w:p w14:paraId="1F027496" w14:textId="3DBACBB0" w:rsidR="009C383F" w:rsidRPr="00FF6B76" w:rsidRDefault="009C383F" w:rsidP="009C383F">
      <w:pPr>
        <w:spacing w:line="260" w:lineRule="atLeast"/>
        <w:rPr>
          <w:szCs w:val="24"/>
          <w:lang w:eastAsia="da-DK"/>
        </w:rPr>
      </w:pPr>
      <w:r w:rsidRPr="00FF6B76">
        <w:rPr>
          <w:szCs w:val="24"/>
          <w:lang w:eastAsia="da-DK"/>
        </w:rPr>
        <w:t>IFR Storage Tank with Vapor Collection System and Control Device</w:t>
      </w:r>
    </w:p>
    <w:p w14:paraId="3C3F6C91" w14:textId="77777777" w:rsidR="009C383F" w:rsidRPr="00FF6B76" w:rsidRDefault="009C383F" w:rsidP="009C383F">
      <w:pPr>
        <w:spacing w:line="260" w:lineRule="atLeast"/>
        <w:rPr>
          <w:szCs w:val="24"/>
          <w:lang w:eastAsia="da-DK"/>
        </w:rPr>
      </w:pPr>
      <w:r w:rsidRPr="00FF6B76">
        <w:rPr>
          <w:szCs w:val="24"/>
          <w:lang w:eastAsia="da-DK"/>
        </w:rPr>
        <w:t xml:space="preserve">MRL evaluated the cost and practicality of converting the existing EFR Tank #124 to an IFR equipped with a vapor collection and control system and concluded the conversion is not cost effective. Conversion would require installing a fixed roof over the existing floating roof (or replacing the tank roof assembly), plus piping, valves, instrumentation, and a dedicated control </w:t>
      </w:r>
      <w:r w:rsidRPr="00FF6B76">
        <w:rPr>
          <w:szCs w:val="24"/>
          <w:lang w:eastAsia="da-DK"/>
        </w:rPr>
        <w:lastRenderedPageBreak/>
        <w:t xml:space="preserve">device (e.g., a thermal oxidizer) to treat collected vapors. MRL estimates the capital cost for the piping and thermal oxidizer and associated modifications at approximately $1,250,000 to $2,000,000. </w:t>
      </w:r>
    </w:p>
    <w:p w14:paraId="6834DADA" w14:textId="77777777" w:rsidR="009C383F" w:rsidRPr="00FF6B76" w:rsidRDefault="009C383F" w:rsidP="009C383F">
      <w:pPr>
        <w:spacing w:line="260" w:lineRule="atLeast"/>
        <w:rPr>
          <w:szCs w:val="24"/>
          <w:lang w:eastAsia="da-DK"/>
        </w:rPr>
      </w:pPr>
      <w:r w:rsidRPr="00FF6B76">
        <w:rPr>
          <w:szCs w:val="24"/>
          <w:lang w:eastAsia="da-DK"/>
        </w:rPr>
        <w:t xml:space="preserve">The tank’s VOC emissions cannot be safely routed to the adjacent CMR Great Falls Refinery’s flare system because that system operates at a very high pressure. Therefore, a new combustion control device, such as a thermal oxidizer, would be required to be installed to safely treat the tank’s VOC emissions. The estimate for capital cost includes the piping and a thermal oxidizer. Furthermore, ongoing fuel, electricity, maintenance labor, and materials for the thermal oxidizer would add materially to lifecycle costs. In consideration of the 3.65 </w:t>
      </w:r>
      <w:proofErr w:type="spellStart"/>
      <w:r w:rsidRPr="00FF6B76">
        <w:rPr>
          <w:szCs w:val="24"/>
          <w:lang w:eastAsia="da-DK"/>
        </w:rPr>
        <w:t>tpy</w:t>
      </w:r>
      <w:proofErr w:type="spellEnd"/>
      <w:r w:rsidRPr="00FF6B76">
        <w:rPr>
          <w:szCs w:val="24"/>
          <w:lang w:eastAsia="da-DK"/>
        </w:rPr>
        <w:t xml:space="preserve"> VOC emissions from the EFR Tank #124, the incremental emissions reduction achievable by converting to an IFR with vapor collection and control would be small compared with the substantial capital and ongoing expenses. Additionally, a thermal oxidizer would generate additional NOx, CO, and GHG emissions from fuel combustion. </w:t>
      </w:r>
    </w:p>
    <w:p w14:paraId="20D2EBAC" w14:textId="77777777" w:rsidR="00E90F2D" w:rsidRDefault="00E90F2D" w:rsidP="009C383F">
      <w:pPr>
        <w:spacing w:line="260" w:lineRule="atLeast"/>
        <w:rPr>
          <w:szCs w:val="24"/>
          <w:lang w:eastAsia="da-DK"/>
        </w:rPr>
      </w:pPr>
    </w:p>
    <w:p w14:paraId="4EBCD7C7" w14:textId="0BDCCA97" w:rsidR="009C383F" w:rsidRPr="00FF6B76" w:rsidRDefault="009C383F" w:rsidP="009C383F">
      <w:pPr>
        <w:spacing w:line="260" w:lineRule="atLeast"/>
        <w:rPr>
          <w:szCs w:val="24"/>
          <w:lang w:eastAsia="da-DK"/>
        </w:rPr>
      </w:pPr>
      <w:r w:rsidRPr="00FF6B76">
        <w:rPr>
          <w:szCs w:val="24"/>
          <w:lang w:eastAsia="da-DK"/>
        </w:rPr>
        <w:t xml:space="preserve">Considering the significant capital investment and increased operating costs required to convert the existing EFR to an IFR with vapor collection and a control device, together with 3.65 </w:t>
      </w:r>
      <w:proofErr w:type="spellStart"/>
      <w:r w:rsidRPr="00FF6B76">
        <w:rPr>
          <w:szCs w:val="24"/>
          <w:lang w:eastAsia="da-DK"/>
        </w:rPr>
        <w:t>tpy</w:t>
      </w:r>
      <w:proofErr w:type="spellEnd"/>
      <w:r w:rsidRPr="00FF6B76">
        <w:rPr>
          <w:szCs w:val="24"/>
          <w:lang w:eastAsia="da-DK"/>
        </w:rPr>
        <w:t xml:space="preserve"> from EFR Tank #124, MRL determined that the conversion is not a </w:t>
      </w:r>
      <w:proofErr w:type="gramStart"/>
      <w:r w:rsidRPr="00FF6B76">
        <w:rPr>
          <w:szCs w:val="24"/>
          <w:lang w:eastAsia="da-DK"/>
        </w:rPr>
        <w:t>cost effective</w:t>
      </w:r>
      <w:proofErr w:type="gramEnd"/>
      <w:r w:rsidRPr="00FF6B76">
        <w:rPr>
          <w:szCs w:val="24"/>
          <w:lang w:eastAsia="da-DK"/>
        </w:rPr>
        <w:t xml:space="preserve"> control option. Consequently, MRL eliminated the IFR-with-vapor-collection alternative from consideration as the maximum air pollution control measure for Tank #124.</w:t>
      </w:r>
    </w:p>
    <w:p w14:paraId="02D6090A" w14:textId="77777777" w:rsidR="00E90F2D" w:rsidRDefault="00E90F2D" w:rsidP="009C383F">
      <w:pPr>
        <w:spacing w:line="260" w:lineRule="atLeast"/>
        <w:rPr>
          <w:szCs w:val="24"/>
          <w:lang w:eastAsia="da-DK"/>
        </w:rPr>
      </w:pPr>
    </w:p>
    <w:p w14:paraId="3DAECD6D" w14:textId="68257AA7" w:rsidR="009C383F" w:rsidRPr="00FF6B76" w:rsidRDefault="009C383F" w:rsidP="009C383F">
      <w:pPr>
        <w:spacing w:line="260" w:lineRule="atLeast"/>
        <w:rPr>
          <w:szCs w:val="24"/>
          <w:lang w:eastAsia="da-DK"/>
        </w:rPr>
      </w:pPr>
      <w:r w:rsidRPr="00FF6B76">
        <w:rPr>
          <w:szCs w:val="24"/>
          <w:lang w:eastAsia="da-DK"/>
        </w:rPr>
        <w:t>FRT with Vapor Collection System and Control Device</w:t>
      </w:r>
    </w:p>
    <w:p w14:paraId="760BAA28" w14:textId="718E7F60" w:rsidR="009C383F" w:rsidRPr="00FF6B76" w:rsidRDefault="009C383F" w:rsidP="009C383F">
      <w:pPr>
        <w:spacing w:line="260" w:lineRule="atLeast"/>
        <w:rPr>
          <w:szCs w:val="24"/>
          <w:lang w:eastAsia="da-DK"/>
        </w:rPr>
      </w:pPr>
      <w:r w:rsidRPr="00FF6B76">
        <w:rPr>
          <w:szCs w:val="24"/>
          <w:lang w:eastAsia="da-DK"/>
        </w:rPr>
        <w:t>MRL evaluated the option of converting the existing EFR Tank #124 to a fixed roof configuration with a vapor collection system routed to a control device (e.g., thermal oxidizer, condenser, or carbon adsorption). As described in</w:t>
      </w:r>
      <w:r w:rsidR="00D24F52">
        <w:rPr>
          <w:szCs w:val="24"/>
          <w:lang w:eastAsia="da-DK"/>
        </w:rPr>
        <w:t xml:space="preserve"> the IFR storage tank and vapor collection system and control device section</w:t>
      </w:r>
      <w:r w:rsidRPr="00FF6B76">
        <w:rPr>
          <w:szCs w:val="24"/>
          <w:lang w:eastAsia="da-DK"/>
        </w:rPr>
        <w:t xml:space="preserve">, the tank’s VOC emissions cannot be safely routed to the adjacent CMR Great Falls Refinery’s flare system. Conversion would require substantial modification to the existing tank (installation of a fixed roof or replacement of the roof assembly), plus piping, valves, instrumentation, and a dedicated control device. Estimated capital cost for piping, associated equipment, and a thermal oxidizer (or equivalent control) is on the order of $1,250,000 to $2,000,000. Furthermore, ongoing fuel, electricity, maintenance labor, and materials for the thermal oxidizer would add materially to lifecycle costs. </w:t>
      </w:r>
    </w:p>
    <w:p w14:paraId="30678AB0" w14:textId="77777777" w:rsidR="00E90F2D" w:rsidRDefault="00E90F2D" w:rsidP="009C383F">
      <w:pPr>
        <w:spacing w:line="260" w:lineRule="atLeast"/>
        <w:rPr>
          <w:szCs w:val="24"/>
          <w:lang w:eastAsia="da-DK"/>
        </w:rPr>
      </w:pPr>
    </w:p>
    <w:p w14:paraId="388BBF63" w14:textId="372C0FD1" w:rsidR="009C383F" w:rsidRPr="00FF6B76" w:rsidRDefault="009C383F" w:rsidP="009C383F">
      <w:pPr>
        <w:spacing w:line="260" w:lineRule="atLeast"/>
        <w:rPr>
          <w:szCs w:val="24"/>
          <w:lang w:eastAsia="da-DK"/>
        </w:rPr>
      </w:pPr>
      <w:r w:rsidRPr="00FF6B76">
        <w:rPr>
          <w:szCs w:val="24"/>
          <w:lang w:eastAsia="da-DK"/>
        </w:rPr>
        <w:t xml:space="preserve">The current EFR configuration already provides substantial emissions reduction compared with a fixed roof configuration, and the calculated VOC emissions for Tank #124 are 3.65 </w:t>
      </w:r>
      <w:proofErr w:type="spellStart"/>
      <w:r w:rsidRPr="00FF6B76">
        <w:rPr>
          <w:szCs w:val="24"/>
          <w:lang w:eastAsia="da-DK"/>
        </w:rPr>
        <w:t>tpy</w:t>
      </w:r>
      <w:proofErr w:type="spellEnd"/>
      <w:r w:rsidRPr="00FF6B76">
        <w:rPr>
          <w:szCs w:val="24"/>
          <w:lang w:eastAsia="da-DK"/>
        </w:rPr>
        <w:t>. The incremental VOC reduction achievable by converting it to a fixed roof with vapor collection and control would be small compared with the substantial capital and ongoing expenses. Based on technical, economic, and operational considerations, this option is not considered the maximum air pollution control measure and is therefore eliminated from further consideration.</w:t>
      </w:r>
    </w:p>
    <w:p w14:paraId="132AAE26" w14:textId="77777777" w:rsidR="00E90F2D" w:rsidRDefault="00E90F2D" w:rsidP="009C383F">
      <w:pPr>
        <w:spacing w:line="260" w:lineRule="atLeast"/>
        <w:rPr>
          <w:szCs w:val="24"/>
          <w:lang w:eastAsia="da-DK"/>
        </w:rPr>
      </w:pPr>
    </w:p>
    <w:p w14:paraId="643A005F" w14:textId="6EECD45B" w:rsidR="009C383F" w:rsidRPr="00FF6B76" w:rsidRDefault="009C383F" w:rsidP="009C383F">
      <w:pPr>
        <w:spacing w:line="260" w:lineRule="atLeast"/>
        <w:rPr>
          <w:szCs w:val="24"/>
          <w:lang w:eastAsia="da-DK"/>
        </w:rPr>
      </w:pPr>
      <w:r w:rsidRPr="00FF6B76">
        <w:rPr>
          <w:szCs w:val="24"/>
          <w:lang w:eastAsia="da-DK"/>
        </w:rPr>
        <w:t>IFR Storage Tank</w:t>
      </w:r>
    </w:p>
    <w:p w14:paraId="202D1A53" w14:textId="4106B84C" w:rsidR="009C383F" w:rsidRPr="00FF6B76" w:rsidRDefault="009C383F" w:rsidP="009C383F">
      <w:pPr>
        <w:spacing w:line="260" w:lineRule="atLeast"/>
        <w:rPr>
          <w:szCs w:val="24"/>
          <w:lang w:eastAsia="da-DK"/>
        </w:rPr>
      </w:pPr>
      <w:r w:rsidRPr="00FF6B76">
        <w:rPr>
          <w:szCs w:val="24"/>
          <w:lang w:eastAsia="da-DK"/>
        </w:rPr>
        <w:t xml:space="preserve">MRL evaluated converting the existing EFR Tank #124 to an IFR configuration. </w:t>
      </w:r>
      <w:r w:rsidR="00D4160B">
        <w:rPr>
          <w:szCs w:val="24"/>
          <w:lang w:eastAsia="da-DK"/>
        </w:rPr>
        <w:t>C</w:t>
      </w:r>
      <w:r w:rsidRPr="00FF6B76">
        <w:rPr>
          <w:szCs w:val="24"/>
          <w:lang w:eastAsia="da-DK"/>
        </w:rPr>
        <w:t>onversion would require adding a fixed roof over the existing floating roof (or replacing the roof assembly), together with new piping, valves, and instrumentation. Because the current EFR design already provides substantial emissions control, the incremental VOC reduction achievable with an IFR would be small compared with the high costs to install and operate an IFR storage tank. Consequently, MRL concluded that converting Tank #124 to an IFR is not cost effective and has been eliminated from consideration as the maximum air pollution control measure for this tank.</w:t>
      </w:r>
    </w:p>
    <w:p w14:paraId="0B8C440B" w14:textId="77777777" w:rsidR="00E90F2D" w:rsidRDefault="00E90F2D" w:rsidP="009C383F">
      <w:pPr>
        <w:spacing w:line="260" w:lineRule="atLeast"/>
        <w:rPr>
          <w:szCs w:val="24"/>
          <w:lang w:eastAsia="da-DK"/>
        </w:rPr>
      </w:pPr>
    </w:p>
    <w:p w14:paraId="7D57A582" w14:textId="4CE9C18B" w:rsidR="009C383F" w:rsidRPr="00FF6B76" w:rsidRDefault="009C383F" w:rsidP="009C383F">
      <w:pPr>
        <w:spacing w:line="260" w:lineRule="atLeast"/>
        <w:rPr>
          <w:szCs w:val="24"/>
          <w:lang w:eastAsia="da-DK"/>
        </w:rPr>
      </w:pPr>
      <w:r w:rsidRPr="00FF6B76">
        <w:rPr>
          <w:szCs w:val="24"/>
          <w:lang w:eastAsia="da-DK"/>
        </w:rPr>
        <w:t>EFR Storage Tank</w:t>
      </w:r>
    </w:p>
    <w:p w14:paraId="267577BF" w14:textId="77777777" w:rsidR="009C383F" w:rsidRPr="00FF6B76" w:rsidRDefault="009C383F" w:rsidP="009C383F">
      <w:pPr>
        <w:spacing w:line="260" w:lineRule="atLeast"/>
        <w:rPr>
          <w:szCs w:val="24"/>
          <w:lang w:eastAsia="da-DK"/>
        </w:rPr>
      </w:pPr>
      <w:r w:rsidRPr="00FF6B76">
        <w:rPr>
          <w:szCs w:val="24"/>
          <w:lang w:eastAsia="da-DK"/>
        </w:rPr>
        <w:t xml:space="preserve">Tank #124 is an EFR storage tank. This control technology has been incorporated in its basic design and operation of this tank. </w:t>
      </w:r>
    </w:p>
    <w:p w14:paraId="6A795CCB" w14:textId="77777777" w:rsidR="00E90F2D" w:rsidRDefault="00E90F2D" w:rsidP="009C383F">
      <w:pPr>
        <w:spacing w:line="260" w:lineRule="atLeast"/>
        <w:rPr>
          <w:szCs w:val="24"/>
          <w:lang w:eastAsia="da-DK"/>
        </w:rPr>
      </w:pPr>
    </w:p>
    <w:p w14:paraId="037F9642" w14:textId="3EB2DD9E" w:rsidR="009C383F" w:rsidRPr="00E90F2D" w:rsidRDefault="009C383F" w:rsidP="009C383F">
      <w:pPr>
        <w:spacing w:line="260" w:lineRule="atLeast"/>
        <w:rPr>
          <w:b/>
          <w:bCs/>
          <w:szCs w:val="24"/>
          <w:lang w:eastAsia="da-DK"/>
        </w:rPr>
      </w:pPr>
      <w:r w:rsidRPr="00E90F2D">
        <w:rPr>
          <w:b/>
          <w:bCs/>
          <w:szCs w:val="24"/>
          <w:lang w:eastAsia="da-DK"/>
        </w:rPr>
        <w:t>Step 5: Select Maximum Air Pollution Control Capability</w:t>
      </w:r>
    </w:p>
    <w:p w14:paraId="50B41A79" w14:textId="696E1D3A" w:rsidR="009C383F" w:rsidRDefault="009C383F" w:rsidP="009C383F">
      <w:pPr>
        <w:spacing w:line="260" w:lineRule="atLeast"/>
        <w:rPr>
          <w:szCs w:val="24"/>
          <w:lang w:eastAsia="da-DK"/>
        </w:rPr>
      </w:pPr>
      <w:r w:rsidRPr="00FF6B76">
        <w:rPr>
          <w:szCs w:val="24"/>
          <w:lang w:eastAsia="da-DK"/>
        </w:rPr>
        <w:t>MRL determined that the original BACT analysis and determination, i.e., EFR storage tank</w:t>
      </w:r>
      <w:r w:rsidR="0093166A">
        <w:rPr>
          <w:szCs w:val="24"/>
          <w:lang w:eastAsia="da-DK"/>
        </w:rPr>
        <w:t xml:space="preserve"> with submerged fill</w:t>
      </w:r>
      <w:r w:rsidRPr="00FF6B76">
        <w:rPr>
          <w:szCs w:val="24"/>
          <w:lang w:eastAsia="da-DK"/>
        </w:rPr>
        <w:t xml:space="preserve">, still represents the maximum air pollution control capacity for the VOC emissions from Tank #124. No physical modifications will be made to this tank or its existing control technology. </w:t>
      </w:r>
    </w:p>
    <w:p w14:paraId="0324D5D5" w14:textId="77777777" w:rsidR="00E90F2D" w:rsidRPr="00FF6B76" w:rsidRDefault="00E90F2D" w:rsidP="009C383F">
      <w:pPr>
        <w:spacing w:line="260" w:lineRule="atLeast"/>
        <w:rPr>
          <w:szCs w:val="24"/>
          <w:lang w:eastAsia="da-DK"/>
        </w:rPr>
      </w:pPr>
    </w:p>
    <w:p w14:paraId="28686C26" w14:textId="3054B2BC" w:rsidR="009C383F" w:rsidRPr="009C383F" w:rsidRDefault="009C383F" w:rsidP="009C383F">
      <w:pPr>
        <w:spacing w:line="260" w:lineRule="atLeast"/>
        <w:rPr>
          <w:b/>
          <w:bCs/>
          <w:szCs w:val="24"/>
          <w:lang w:eastAsia="da-DK"/>
        </w:rPr>
      </w:pPr>
      <w:r w:rsidRPr="009C383F">
        <w:rPr>
          <w:b/>
          <w:bCs/>
          <w:szCs w:val="24"/>
          <w:lang w:eastAsia="da-DK"/>
        </w:rPr>
        <w:t>CMR TANK TO MRL: EXISTING STORAGE TANK 125</w:t>
      </w:r>
    </w:p>
    <w:p w14:paraId="4909BFA0" w14:textId="77777777" w:rsidR="009C383F" w:rsidRPr="00E05FB2" w:rsidRDefault="009C383F" w:rsidP="009C383F">
      <w:pPr>
        <w:spacing w:line="260" w:lineRule="atLeast"/>
        <w:rPr>
          <w:szCs w:val="24"/>
          <w:lang w:eastAsia="da-DK"/>
        </w:rPr>
      </w:pPr>
      <w:r w:rsidRPr="00E05FB2">
        <w:rPr>
          <w:szCs w:val="24"/>
          <w:lang w:eastAsia="da-DK"/>
        </w:rPr>
        <w:t xml:space="preserve">Tank #125 is an existing FRT at CMR, which is currently used for gas oil. Under the revised </w:t>
      </w:r>
      <w:proofErr w:type="spellStart"/>
      <w:r w:rsidRPr="00E05FB2">
        <w:rPr>
          <w:szCs w:val="24"/>
          <w:lang w:eastAsia="da-DK"/>
        </w:rPr>
        <w:t>MaxSAF</w:t>
      </w:r>
      <w:proofErr w:type="spellEnd"/>
      <w:r w:rsidRPr="00E05FB2">
        <w:rPr>
          <w:szCs w:val="24"/>
          <w:lang w:eastAsia="da-DK"/>
        </w:rPr>
        <w:t xml:space="preserve"> Project, Tank #125 will be taken offline at CMR and restarted at MRL. MRL intends to use Tank #125 to store a renewable fuel whose vapor pressure will be equal to or less than that of renewable kerosene/SAF. Potential VOC emissions from this tank have been conservatively updated using the vapor pressure of renewable kerosene/SAF, which represents the highest vapor pressure among the candidate fuels (see updated tank emissions in Appendix B). No physical modifications to the tank are planned. </w:t>
      </w:r>
    </w:p>
    <w:p w14:paraId="0F3D56D1" w14:textId="77777777" w:rsidR="00E05FB2" w:rsidRDefault="00E05FB2" w:rsidP="009C383F">
      <w:pPr>
        <w:spacing w:line="260" w:lineRule="atLeast"/>
        <w:rPr>
          <w:szCs w:val="24"/>
          <w:lang w:eastAsia="da-DK"/>
        </w:rPr>
      </w:pPr>
    </w:p>
    <w:p w14:paraId="16094474" w14:textId="5A23A045" w:rsidR="009C383F" w:rsidRDefault="009C383F" w:rsidP="009C383F">
      <w:pPr>
        <w:spacing w:line="260" w:lineRule="atLeast"/>
        <w:rPr>
          <w:szCs w:val="24"/>
          <w:lang w:eastAsia="da-DK"/>
        </w:rPr>
      </w:pPr>
      <w:r w:rsidRPr="00E05FB2">
        <w:rPr>
          <w:szCs w:val="24"/>
          <w:lang w:eastAsia="da-DK"/>
        </w:rPr>
        <w:t xml:space="preserve">The maximum air pollution control capability determination made for this emissions unit pursuant to ARM 17.8.752 is summarized in Table </w:t>
      </w:r>
      <w:r w:rsidR="00E05FB2">
        <w:rPr>
          <w:szCs w:val="24"/>
          <w:lang w:eastAsia="da-DK"/>
        </w:rPr>
        <w:t>III-19</w:t>
      </w:r>
      <w:r w:rsidRPr="00E05FB2">
        <w:rPr>
          <w:szCs w:val="24"/>
          <w:lang w:eastAsia="da-DK"/>
        </w:rPr>
        <w:t xml:space="preserve"> below and the details are presented in the subsequent sections.</w:t>
      </w:r>
    </w:p>
    <w:p w14:paraId="50E53283" w14:textId="335EC7B7" w:rsidR="00986495" w:rsidRPr="009E55F7" w:rsidRDefault="00986495" w:rsidP="00986495">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19</w:t>
      </w:r>
    </w:p>
    <w:p w14:paraId="03CF9BEB" w14:textId="3AA4B1C4" w:rsidR="00986495" w:rsidRPr="009E55F7" w:rsidRDefault="00986495" w:rsidP="00986495">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#125</w:t>
      </w:r>
    </w:p>
    <w:p w14:paraId="3ADB4B27" w14:textId="77777777" w:rsidR="00986495" w:rsidRPr="00E05FB2" w:rsidRDefault="00986495"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1620"/>
        <w:gridCol w:w="4950"/>
      </w:tblGrid>
      <w:tr w:rsidR="00E05FB2" w:rsidRPr="00E05FB2" w14:paraId="67742CE4" w14:textId="77777777" w:rsidTr="00D201E3">
        <w:trPr>
          <w:trHeight w:val="432"/>
          <w:tblHeader/>
        </w:trPr>
        <w:tc>
          <w:tcPr>
            <w:tcW w:w="269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0CC8E3F1" w14:textId="77777777" w:rsidR="00E05FB2" w:rsidRPr="00AD3518" w:rsidRDefault="00E05FB2" w:rsidP="00E05FB2">
            <w:pPr>
              <w:spacing w:line="260" w:lineRule="atLeast"/>
              <w:jc w:val="center"/>
              <w:rPr>
                <w:color w:val="000000" w:themeColor="text1"/>
                <w:sz w:val="22"/>
                <w:lang w:eastAsia="da-DK"/>
              </w:rPr>
            </w:pPr>
            <w:r w:rsidRPr="00AD3518">
              <w:rPr>
                <w:b/>
                <w:bCs/>
                <w:color w:val="000000" w:themeColor="text1"/>
                <w:sz w:val="22"/>
                <w:lang w:eastAsia="da-DK"/>
              </w:rPr>
              <w:t>Emissions Unit</w:t>
            </w:r>
          </w:p>
        </w:tc>
        <w:tc>
          <w:tcPr>
            <w:tcW w:w="162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11DD54B1" w14:textId="77777777" w:rsidR="00E05FB2" w:rsidRPr="00AD3518" w:rsidRDefault="00E05FB2" w:rsidP="00E05FB2">
            <w:pPr>
              <w:spacing w:line="260" w:lineRule="atLeast"/>
              <w:jc w:val="center"/>
              <w:rPr>
                <w:color w:val="000000" w:themeColor="text1"/>
                <w:sz w:val="22"/>
                <w:lang w:eastAsia="da-DK"/>
              </w:rPr>
            </w:pPr>
            <w:r w:rsidRPr="00AD3518">
              <w:rPr>
                <w:b/>
                <w:bCs/>
                <w:color w:val="000000" w:themeColor="text1"/>
                <w:sz w:val="22"/>
                <w:lang w:eastAsia="da-DK"/>
              </w:rPr>
              <w:t>Pollutant</w:t>
            </w:r>
          </w:p>
        </w:tc>
        <w:tc>
          <w:tcPr>
            <w:tcW w:w="495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7306D05B" w14:textId="77777777" w:rsidR="00E05FB2" w:rsidRPr="00AD3518" w:rsidRDefault="00E05FB2" w:rsidP="00E05FB2">
            <w:pPr>
              <w:spacing w:line="260" w:lineRule="atLeast"/>
              <w:jc w:val="center"/>
              <w:rPr>
                <w:color w:val="000000" w:themeColor="text1"/>
                <w:sz w:val="22"/>
                <w:lang w:eastAsia="da-DK"/>
              </w:rPr>
            </w:pPr>
            <w:r w:rsidRPr="00AD3518">
              <w:rPr>
                <w:b/>
                <w:bCs/>
                <w:color w:val="000000" w:themeColor="text1"/>
                <w:sz w:val="22"/>
                <w:lang w:eastAsia="da-DK"/>
              </w:rPr>
              <w:t>Control Technology/Practice</w:t>
            </w:r>
          </w:p>
        </w:tc>
      </w:tr>
      <w:tr w:rsidR="00E05FB2" w:rsidRPr="00E05FB2" w14:paraId="7BE8FB2D" w14:textId="77777777" w:rsidTr="00D201E3">
        <w:trPr>
          <w:trHeight w:val="432"/>
        </w:trPr>
        <w:tc>
          <w:tcPr>
            <w:tcW w:w="2692" w:type="dxa"/>
            <w:tcBorders>
              <w:top w:val="single" w:sz="6" w:space="0" w:color="000000"/>
              <w:left w:val="single" w:sz="6" w:space="0" w:color="000000"/>
              <w:bottom w:val="single" w:sz="6" w:space="0" w:color="000000"/>
              <w:right w:val="single" w:sz="4" w:space="0" w:color="auto"/>
            </w:tcBorders>
            <w:vAlign w:val="center"/>
          </w:tcPr>
          <w:p w14:paraId="6EEB0E27" w14:textId="77777777" w:rsidR="00E05FB2" w:rsidRPr="00AD3518" w:rsidRDefault="00E05FB2" w:rsidP="00E05FB2">
            <w:pPr>
              <w:spacing w:line="260" w:lineRule="atLeast"/>
              <w:jc w:val="center"/>
              <w:rPr>
                <w:sz w:val="22"/>
                <w:lang w:eastAsia="da-DK"/>
              </w:rPr>
            </w:pPr>
            <w:r w:rsidRPr="00AD3518">
              <w:rPr>
                <w:sz w:val="22"/>
                <w:lang w:eastAsia="da-DK"/>
              </w:rPr>
              <w:t>Existing Tank #125</w:t>
            </w:r>
          </w:p>
        </w:tc>
        <w:tc>
          <w:tcPr>
            <w:tcW w:w="1620" w:type="dxa"/>
            <w:tcBorders>
              <w:top w:val="single" w:sz="6" w:space="0" w:color="000000"/>
              <w:left w:val="single" w:sz="4" w:space="0" w:color="auto"/>
              <w:bottom w:val="single" w:sz="6" w:space="0" w:color="auto"/>
              <w:right w:val="single" w:sz="4" w:space="0" w:color="auto"/>
            </w:tcBorders>
            <w:vAlign w:val="center"/>
            <w:hideMark/>
          </w:tcPr>
          <w:p w14:paraId="4A8ADA84" w14:textId="77777777" w:rsidR="00E05FB2" w:rsidRPr="00AD3518" w:rsidRDefault="00E05FB2" w:rsidP="00E05FB2">
            <w:pPr>
              <w:spacing w:line="260" w:lineRule="atLeast"/>
              <w:jc w:val="center"/>
              <w:rPr>
                <w:sz w:val="22"/>
                <w:lang w:eastAsia="da-DK"/>
              </w:rPr>
            </w:pPr>
            <w:r w:rsidRPr="00AD3518">
              <w:rPr>
                <w:sz w:val="22"/>
                <w:lang w:eastAsia="da-DK"/>
              </w:rPr>
              <w:t>VOC</w:t>
            </w:r>
          </w:p>
        </w:tc>
        <w:tc>
          <w:tcPr>
            <w:tcW w:w="4950" w:type="dxa"/>
            <w:tcBorders>
              <w:top w:val="single" w:sz="4" w:space="0" w:color="auto"/>
              <w:left w:val="single" w:sz="4" w:space="0" w:color="auto"/>
              <w:bottom w:val="single" w:sz="6" w:space="0" w:color="auto"/>
              <w:right w:val="single" w:sz="6" w:space="0" w:color="auto"/>
            </w:tcBorders>
            <w:vAlign w:val="center"/>
          </w:tcPr>
          <w:p w14:paraId="4BEDC69B" w14:textId="77777777" w:rsidR="00E05FB2" w:rsidRPr="00AD3518" w:rsidRDefault="00E05FB2" w:rsidP="00E05FB2">
            <w:pPr>
              <w:spacing w:line="260" w:lineRule="atLeast"/>
              <w:jc w:val="center"/>
              <w:rPr>
                <w:color w:val="FF0000"/>
                <w:sz w:val="22"/>
                <w:lang w:eastAsia="da-DK"/>
              </w:rPr>
            </w:pPr>
            <w:r w:rsidRPr="00AD3518">
              <w:rPr>
                <w:sz w:val="22"/>
                <w:lang w:eastAsia="da-DK"/>
              </w:rPr>
              <w:t>Vertical fixed roof with submerged fill</w:t>
            </w:r>
          </w:p>
        </w:tc>
      </w:tr>
    </w:tbl>
    <w:p w14:paraId="5A557D9A" w14:textId="77777777" w:rsidR="00E05FB2" w:rsidRDefault="00E05FB2" w:rsidP="009C383F">
      <w:pPr>
        <w:spacing w:line="260" w:lineRule="atLeast"/>
        <w:rPr>
          <w:szCs w:val="24"/>
          <w:lang w:eastAsia="da-DK"/>
        </w:rPr>
      </w:pPr>
    </w:p>
    <w:p w14:paraId="7150B0B8" w14:textId="1CC068EB" w:rsidR="009C383F" w:rsidRPr="00E05FB2" w:rsidRDefault="009C383F" w:rsidP="009C383F">
      <w:pPr>
        <w:spacing w:line="260" w:lineRule="atLeast"/>
        <w:rPr>
          <w:b/>
          <w:bCs/>
          <w:szCs w:val="24"/>
          <w:lang w:eastAsia="da-DK"/>
        </w:rPr>
      </w:pPr>
      <w:r w:rsidRPr="00E05FB2">
        <w:rPr>
          <w:b/>
          <w:bCs/>
          <w:szCs w:val="24"/>
          <w:lang w:eastAsia="da-DK"/>
        </w:rPr>
        <w:t>Volatile Organic Compounds</w:t>
      </w:r>
    </w:p>
    <w:p w14:paraId="3F988272" w14:textId="77777777" w:rsidR="009C383F" w:rsidRPr="00E05FB2" w:rsidRDefault="009C383F" w:rsidP="009C383F">
      <w:pPr>
        <w:spacing w:line="260" w:lineRule="atLeast"/>
        <w:rPr>
          <w:szCs w:val="24"/>
          <w:lang w:eastAsia="da-DK"/>
        </w:rPr>
      </w:pPr>
      <w:r w:rsidRPr="00E05FB2">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58D13624" w14:textId="77777777" w:rsidR="009C383F" w:rsidRPr="00E05FB2" w:rsidRDefault="009C383F" w:rsidP="009C383F">
      <w:pPr>
        <w:spacing w:line="260" w:lineRule="atLeast"/>
        <w:rPr>
          <w:szCs w:val="24"/>
          <w:lang w:eastAsia="da-DK"/>
        </w:rPr>
      </w:pPr>
      <w:r w:rsidRPr="00E05FB2">
        <w:rPr>
          <w:szCs w:val="24"/>
          <w:lang w:eastAsia="da-DK"/>
        </w:rPr>
        <w:t>The storage tank is not subject to an NSPS or NESHAP VOC emission standard.</w:t>
      </w:r>
    </w:p>
    <w:p w14:paraId="54722F3B" w14:textId="77777777" w:rsidR="00E05FB2" w:rsidRDefault="00E05FB2" w:rsidP="009C383F">
      <w:pPr>
        <w:spacing w:line="260" w:lineRule="atLeast"/>
        <w:rPr>
          <w:szCs w:val="24"/>
          <w:lang w:eastAsia="da-DK"/>
        </w:rPr>
      </w:pPr>
    </w:p>
    <w:p w14:paraId="6D16DE0A" w14:textId="1288FDC9" w:rsidR="009C383F" w:rsidRPr="00986495" w:rsidRDefault="009C383F" w:rsidP="009C383F">
      <w:pPr>
        <w:spacing w:line="260" w:lineRule="atLeast"/>
        <w:rPr>
          <w:b/>
          <w:bCs/>
          <w:szCs w:val="24"/>
          <w:lang w:eastAsia="da-DK"/>
        </w:rPr>
      </w:pPr>
      <w:r w:rsidRPr="00986495">
        <w:rPr>
          <w:b/>
          <w:bCs/>
          <w:szCs w:val="24"/>
          <w:lang w:eastAsia="da-DK"/>
        </w:rPr>
        <w:t>Step 1: Identify Control Technologies</w:t>
      </w:r>
    </w:p>
    <w:p w14:paraId="2151131B" w14:textId="77777777" w:rsidR="009C383F" w:rsidRPr="00E05FB2" w:rsidRDefault="009C383F" w:rsidP="009C383F">
      <w:pPr>
        <w:spacing w:line="260" w:lineRule="atLeast"/>
        <w:rPr>
          <w:szCs w:val="24"/>
          <w:lang w:eastAsia="da-DK"/>
        </w:rPr>
      </w:pPr>
      <w:r w:rsidRPr="00E05FB2">
        <w:rPr>
          <w:szCs w:val="24"/>
          <w:lang w:eastAsia="da-DK"/>
        </w:rPr>
        <w:t>The following are available VOC emission control technologies for Tank #125.</w:t>
      </w:r>
    </w:p>
    <w:p w14:paraId="3E56B4D2" w14:textId="6C3963CC" w:rsidR="009C383F" w:rsidRPr="00E05FB2" w:rsidRDefault="009C383F" w:rsidP="00FF6B76">
      <w:pPr>
        <w:numPr>
          <w:ilvl w:val="0"/>
          <w:numId w:val="126"/>
        </w:numPr>
        <w:spacing w:after="40" w:line="260" w:lineRule="atLeast"/>
        <w:rPr>
          <w:szCs w:val="24"/>
          <w:lang w:eastAsia="da-DK"/>
        </w:rPr>
      </w:pPr>
      <w:r w:rsidRPr="00E05FB2">
        <w:rPr>
          <w:szCs w:val="24"/>
          <w:lang w:eastAsia="da-DK"/>
        </w:rPr>
        <w:t>IFR Storage Tank with Vapor Collection System and Control Device;</w:t>
      </w:r>
    </w:p>
    <w:p w14:paraId="1F63B71B" w14:textId="25D87293" w:rsidR="009C383F" w:rsidRPr="00E05FB2" w:rsidRDefault="009C383F" w:rsidP="00FF6B76">
      <w:pPr>
        <w:numPr>
          <w:ilvl w:val="0"/>
          <w:numId w:val="126"/>
        </w:numPr>
        <w:spacing w:after="40" w:line="260" w:lineRule="atLeast"/>
        <w:rPr>
          <w:szCs w:val="24"/>
          <w:lang w:eastAsia="da-DK"/>
        </w:rPr>
      </w:pPr>
      <w:r w:rsidRPr="00E05FB2">
        <w:rPr>
          <w:szCs w:val="24"/>
          <w:lang w:eastAsia="da-DK"/>
        </w:rPr>
        <w:t>FRT with Vapor Collection System and Control Device;</w:t>
      </w:r>
    </w:p>
    <w:p w14:paraId="4F743FFA" w14:textId="2FA61BDC" w:rsidR="009C383F" w:rsidRPr="00E05FB2" w:rsidRDefault="009C383F" w:rsidP="00FF6B76">
      <w:pPr>
        <w:numPr>
          <w:ilvl w:val="0"/>
          <w:numId w:val="126"/>
        </w:numPr>
        <w:spacing w:after="40" w:line="260" w:lineRule="atLeast"/>
        <w:rPr>
          <w:szCs w:val="24"/>
          <w:lang w:eastAsia="da-DK"/>
        </w:rPr>
      </w:pPr>
      <w:r w:rsidRPr="00E05FB2">
        <w:rPr>
          <w:szCs w:val="24"/>
          <w:lang w:eastAsia="da-DK"/>
        </w:rPr>
        <w:t>IFR Storage Tank;</w:t>
      </w:r>
    </w:p>
    <w:p w14:paraId="39C74A5D" w14:textId="57FFF3C8" w:rsidR="009C383F" w:rsidRPr="00E05FB2" w:rsidRDefault="009C383F" w:rsidP="00FF6B76">
      <w:pPr>
        <w:numPr>
          <w:ilvl w:val="0"/>
          <w:numId w:val="126"/>
        </w:numPr>
        <w:spacing w:after="40" w:line="260" w:lineRule="atLeast"/>
        <w:rPr>
          <w:szCs w:val="24"/>
          <w:lang w:eastAsia="da-DK"/>
        </w:rPr>
      </w:pPr>
      <w:r w:rsidRPr="00E05FB2">
        <w:rPr>
          <w:szCs w:val="24"/>
          <w:lang w:eastAsia="da-DK"/>
        </w:rPr>
        <w:t>EFR Storage Tank; and</w:t>
      </w:r>
    </w:p>
    <w:p w14:paraId="2D7CA4E2" w14:textId="325BF61C" w:rsidR="009C383F" w:rsidRPr="00E05FB2" w:rsidRDefault="009C383F" w:rsidP="00FF6B76">
      <w:pPr>
        <w:numPr>
          <w:ilvl w:val="0"/>
          <w:numId w:val="126"/>
        </w:numPr>
        <w:spacing w:after="40" w:line="260" w:lineRule="atLeast"/>
        <w:rPr>
          <w:szCs w:val="24"/>
          <w:lang w:eastAsia="da-DK"/>
        </w:rPr>
      </w:pPr>
      <w:r w:rsidRPr="00E05FB2">
        <w:rPr>
          <w:szCs w:val="24"/>
          <w:lang w:eastAsia="da-DK"/>
        </w:rPr>
        <w:t>FRT with Submerged Fill.</w:t>
      </w:r>
    </w:p>
    <w:p w14:paraId="21CE3670" w14:textId="77777777" w:rsidR="009C383F" w:rsidRPr="00E05FB2" w:rsidRDefault="009C383F" w:rsidP="009C383F">
      <w:pPr>
        <w:spacing w:line="260" w:lineRule="atLeast"/>
        <w:rPr>
          <w:szCs w:val="24"/>
          <w:lang w:eastAsia="da-DK"/>
        </w:rPr>
      </w:pPr>
      <w:r w:rsidRPr="00E05FB2">
        <w:rPr>
          <w:szCs w:val="24"/>
          <w:lang w:eastAsia="da-DK"/>
        </w:rPr>
        <w:t>Below, these technologies are generally described.</w:t>
      </w:r>
    </w:p>
    <w:p w14:paraId="6DCDC9CE" w14:textId="77777777" w:rsidR="00986495" w:rsidRDefault="00986495" w:rsidP="009C383F">
      <w:pPr>
        <w:spacing w:line="260" w:lineRule="atLeast"/>
        <w:rPr>
          <w:szCs w:val="24"/>
          <w:lang w:eastAsia="da-DK"/>
        </w:rPr>
      </w:pPr>
    </w:p>
    <w:p w14:paraId="7F0B3356" w14:textId="53703408" w:rsidR="009C383F" w:rsidRPr="00E05FB2" w:rsidRDefault="009C383F" w:rsidP="009C383F">
      <w:pPr>
        <w:spacing w:line="260" w:lineRule="atLeast"/>
        <w:rPr>
          <w:szCs w:val="24"/>
          <w:lang w:eastAsia="da-DK"/>
        </w:rPr>
      </w:pPr>
      <w:r w:rsidRPr="00E05FB2">
        <w:rPr>
          <w:szCs w:val="24"/>
          <w:lang w:eastAsia="da-DK"/>
        </w:rPr>
        <w:t>IFR Storage Tank with Vapor Collection System and Control Device</w:t>
      </w:r>
    </w:p>
    <w:p w14:paraId="6BBD6379" w14:textId="5A9BBB44" w:rsidR="009C383F" w:rsidRPr="00E05FB2" w:rsidRDefault="009C383F" w:rsidP="009C383F">
      <w:pPr>
        <w:spacing w:line="260" w:lineRule="atLeast"/>
        <w:rPr>
          <w:szCs w:val="24"/>
          <w:lang w:eastAsia="da-DK"/>
        </w:rPr>
      </w:pPr>
      <w:r w:rsidRPr="00E05FB2">
        <w:rPr>
          <w:szCs w:val="24"/>
          <w:lang w:eastAsia="da-DK"/>
        </w:rPr>
        <w:t xml:space="preserve">Please see </w:t>
      </w:r>
      <w:r w:rsidR="00801CE2">
        <w:rPr>
          <w:szCs w:val="24"/>
          <w:lang w:eastAsia="da-DK"/>
        </w:rPr>
        <w:t>Definition Section XIV</w:t>
      </w:r>
      <w:r w:rsidRPr="00E05FB2">
        <w:rPr>
          <w:szCs w:val="24"/>
          <w:lang w:eastAsia="da-DK"/>
        </w:rPr>
        <w:t xml:space="preserve"> herein for a discussion of this technology.</w:t>
      </w:r>
    </w:p>
    <w:p w14:paraId="18A2BEDD" w14:textId="77777777" w:rsidR="00986495" w:rsidRDefault="00986495" w:rsidP="009C383F">
      <w:pPr>
        <w:spacing w:line="260" w:lineRule="atLeast"/>
        <w:rPr>
          <w:szCs w:val="24"/>
          <w:lang w:eastAsia="da-DK"/>
        </w:rPr>
      </w:pPr>
    </w:p>
    <w:p w14:paraId="5B9E1543" w14:textId="435FF614" w:rsidR="009C383F" w:rsidRPr="00E05FB2" w:rsidRDefault="009C383F" w:rsidP="009C383F">
      <w:pPr>
        <w:spacing w:line="260" w:lineRule="atLeast"/>
        <w:rPr>
          <w:szCs w:val="24"/>
          <w:lang w:eastAsia="da-DK"/>
        </w:rPr>
      </w:pPr>
      <w:r w:rsidRPr="00E05FB2">
        <w:rPr>
          <w:szCs w:val="24"/>
          <w:lang w:eastAsia="da-DK"/>
        </w:rPr>
        <w:t>FRT with Vapor Collection System and Control Device</w:t>
      </w:r>
    </w:p>
    <w:p w14:paraId="5AA2925D" w14:textId="31DDDEDC" w:rsidR="009C383F" w:rsidRPr="00E05FB2" w:rsidRDefault="009C383F" w:rsidP="009C383F">
      <w:pPr>
        <w:spacing w:line="260" w:lineRule="atLeast"/>
        <w:rPr>
          <w:szCs w:val="24"/>
          <w:lang w:eastAsia="da-DK"/>
        </w:rPr>
      </w:pPr>
      <w:r w:rsidRPr="00E05FB2">
        <w:rPr>
          <w:szCs w:val="24"/>
          <w:lang w:eastAsia="da-DK"/>
        </w:rPr>
        <w:t xml:space="preserve">Please see </w:t>
      </w:r>
      <w:r w:rsidR="00801CE2">
        <w:rPr>
          <w:szCs w:val="24"/>
          <w:lang w:eastAsia="da-DK"/>
        </w:rPr>
        <w:t>Definition Section XV</w:t>
      </w:r>
      <w:r w:rsidRPr="00E05FB2">
        <w:rPr>
          <w:szCs w:val="24"/>
          <w:lang w:eastAsia="da-DK"/>
        </w:rPr>
        <w:t xml:space="preserve"> herein for a discussion of this technology.</w:t>
      </w:r>
    </w:p>
    <w:p w14:paraId="07274DEC" w14:textId="77777777" w:rsidR="00986495" w:rsidRDefault="00986495" w:rsidP="009C383F">
      <w:pPr>
        <w:spacing w:line="260" w:lineRule="atLeast"/>
        <w:rPr>
          <w:szCs w:val="24"/>
          <w:lang w:eastAsia="da-DK"/>
        </w:rPr>
      </w:pPr>
    </w:p>
    <w:p w14:paraId="29D5F0A0" w14:textId="46ABAEDC" w:rsidR="009C383F" w:rsidRPr="00E05FB2" w:rsidRDefault="009C383F" w:rsidP="009C383F">
      <w:pPr>
        <w:spacing w:line="260" w:lineRule="atLeast"/>
        <w:rPr>
          <w:szCs w:val="24"/>
          <w:lang w:eastAsia="da-DK"/>
        </w:rPr>
      </w:pPr>
      <w:r w:rsidRPr="00E05FB2">
        <w:rPr>
          <w:szCs w:val="24"/>
          <w:lang w:eastAsia="da-DK"/>
        </w:rPr>
        <w:lastRenderedPageBreak/>
        <w:t xml:space="preserve">IFR Storage Tank </w:t>
      </w:r>
    </w:p>
    <w:p w14:paraId="0F7CE0C0" w14:textId="41121080" w:rsidR="009C383F" w:rsidRPr="00E05FB2" w:rsidRDefault="009C383F" w:rsidP="009C383F">
      <w:pPr>
        <w:spacing w:line="260" w:lineRule="atLeast"/>
        <w:rPr>
          <w:szCs w:val="24"/>
          <w:lang w:eastAsia="da-DK"/>
        </w:rPr>
      </w:pPr>
      <w:r w:rsidRPr="00E05FB2">
        <w:rPr>
          <w:szCs w:val="24"/>
          <w:lang w:eastAsia="da-DK"/>
        </w:rPr>
        <w:t xml:space="preserve">Please see </w:t>
      </w:r>
      <w:r w:rsidR="00801CE2">
        <w:rPr>
          <w:szCs w:val="24"/>
          <w:lang w:eastAsia="da-DK"/>
        </w:rPr>
        <w:t>Definition Section XVI</w:t>
      </w:r>
      <w:r w:rsidRPr="00E05FB2">
        <w:rPr>
          <w:szCs w:val="24"/>
          <w:lang w:eastAsia="da-DK"/>
        </w:rPr>
        <w:t xml:space="preserve"> herein for a discussion of this technology.</w:t>
      </w:r>
    </w:p>
    <w:p w14:paraId="329A6D3B" w14:textId="77777777" w:rsidR="00986495" w:rsidRDefault="00986495" w:rsidP="009C383F">
      <w:pPr>
        <w:spacing w:line="260" w:lineRule="atLeast"/>
        <w:rPr>
          <w:szCs w:val="24"/>
          <w:lang w:eastAsia="da-DK"/>
        </w:rPr>
      </w:pPr>
    </w:p>
    <w:p w14:paraId="44C6E92F" w14:textId="437DA83B" w:rsidR="009C383F" w:rsidRPr="00E05FB2" w:rsidRDefault="009C383F" w:rsidP="009C383F">
      <w:pPr>
        <w:spacing w:line="260" w:lineRule="atLeast"/>
        <w:rPr>
          <w:szCs w:val="24"/>
          <w:lang w:eastAsia="da-DK"/>
        </w:rPr>
      </w:pPr>
      <w:r w:rsidRPr="00E05FB2">
        <w:rPr>
          <w:szCs w:val="24"/>
          <w:lang w:eastAsia="da-DK"/>
        </w:rPr>
        <w:t xml:space="preserve">EFR Storage Tank </w:t>
      </w:r>
    </w:p>
    <w:p w14:paraId="1DEC9C33" w14:textId="08B7CFFD" w:rsidR="009C383F" w:rsidRPr="00E05FB2" w:rsidRDefault="009C383F" w:rsidP="009C383F">
      <w:pPr>
        <w:spacing w:line="260" w:lineRule="atLeast"/>
        <w:rPr>
          <w:szCs w:val="24"/>
          <w:lang w:eastAsia="da-DK"/>
        </w:rPr>
      </w:pPr>
      <w:r w:rsidRPr="00E05FB2">
        <w:rPr>
          <w:szCs w:val="24"/>
          <w:lang w:eastAsia="da-DK"/>
        </w:rPr>
        <w:t xml:space="preserve">Please see </w:t>
      </w:r>
      <w:r w:rsidR="00801CE2">
        <w:rPr>
          <w:szCs w:val="24"/>
          <w:lang w:eastAsia="da-DK"/>
        </w:rPr>
        <w:t>Definition Section XVII</w:t>
      </w:r>
      <w:r w:rsidRPr="00E05FB2">
        <w:rPr>
          <w:szCs w:val="24"/>
          <w:lang w:eastAsia="da-DK"/>
        </w:rPr>
        <w:t xml:space="preserve"> herein for a discussion of this technology.</w:t>
      </w:r>
    </w:p>
    <w:p w14:paraId="38A9EB9D" w14:textId="77777777" w:rsidR="00986495" w:rsidRDefault="00986495" w:rsidP="009C383F">
      <w:pPr>
        <w:spacing w:line="260" w:lineRule="atLeast"/>
        <w:rPr>
          <w:szCs w:val="24"/>
          <w:lang w:eastAsia="da-DK"/>
        </w:rPr>
      </w:pPr>
    </w:p>
    <w:p w14:paraId="19310820" w14:textId="491B9DB3" w:rsidR="009C383F" w:rsidRPr="00E05FB2" w:rsidRDefault="009C383F" w:rsidP="009C383F">
      <w:pPr>
        <w:spacing w:line="260" w:lineRule="atLeast"/>
        <w:rPr>
          <w:szCs w:val="24"/>
          <w:lang w:eastAsia="da-DK"/>
        </w:rPr>
      </w:pPr>
      <w:r w:rsidRPr="00E05FB2">
        <w:rPr>
          <w:szCs w:val="24"/>
          <w:lang w:eastAsia="da-DK"/>
        </w:rPr>
        <w:t>FRT with Submerged Fill</w:t>
      </w:r>
    </w:p>
    <w:p w14:paraId="091184ED" w14:textId="1C20266A" w:rsidR="009C383F" w:rsidRPr="00E05FB2" w:rsidRDefault="009C383F" w:rsidP="009C383F">
      <w:pPr>
        <w:spacing w:line="260" w:lineRule="atLeast"/>
        <w:rPr>
          <w:szCs w:val="24"/>
          <w:lang w:eastAsia="da-DK"/>
        </w:rPr>
      </w:pPr>
      <w:r w:rsidRPr="00E05FB2">
        <w:rPr>
          <w:szCs w:val="24"/>
          <w:lang w:eastAsia="da-DK"/>
        </w:rPr>
        <w:t>Please see</w:t>
      </w:r>
      <w:r w:rsidR="00801CE2">
        <w:rPr>
          <w:szCs w:val="24"/>
          <w:lang w:eastAsia="da-DK"/>
        </w:rPr>
        <w:t xml:space="preserve"> Definition Section XVIII</w:t>
      </w:r>
      <w:r w:rsidRPr="00E05FB2">
        <w:rPr>
          <w:szCs w:val="24"/>
          <w:lang w:eastAsia="da-DK"/>
        </w:rPr>
        <w:t xml:space="preserve"> herein for a discussion of this technology.</w:t>
      </w:r>
    </w:p>
    <w:p w14:paraId="229C2567" w14:textId="77777777" w:rsidR="00986495" w:rsidRDefault="00986495" w:rsidP="009C383F">
      <w:pPr>
        <w:spacing w:line="260" w:lineRule="atLeast"/>
        <w:rPr>
          <w:szCs w:val="24"/>
          <w:lang w:eastAsia="da-DK"/>
        </w:rPr>
      </w:pPr>
    </w:p>
    <w:p w14:paraId="00252EA6" w14:textId="449CA967" w:rsidR="009C383F" w:rsidRPr="00986495" w:rsidRDefault="009C383F" w:rsidP="009C383F">
      <w:pPr>
        <w:spacing w:line="260" w:lineRule="atLeast"/>
        <w:rPr>
          <w:b/>
          <w:bCs/>
          <w:szCs w:val="24"/>
          <w:lang w:eastAsia="da-DK"/>
        </w:rPr>
      </w:pPr>
      <w:r w:rsidRPr="00986495">
        <w:rPr>
          <w:b/>
          <w:bCs/>
          <w:szCs w:val="24"/>
          <w:lang w:eastAsia="da-DK"/>
        </w:rPr>
        <w:t>Step 2: Eliminate Technically Infeasible Options</w:t>
      </w:r>
    </w:p>
    <w:p w14:paraId="2D7B52C6" w14:textId="77777777" w:rsidR="009C383F" w:rsidRPr="00E05FB2" w:rsidRDefault="009C383F" w:rsidP="009C383F">
      <w:pPr>
        <w:spacing w:line="260" w:lineRule="atLeast"/>
        <w:rPr>
          <w:szCs w:val="24"/>
          <w:lang w:eastAsia="da-DK"/>
        </w:rPr>
      </w:pPr>
      <w:r w:rsidRPr="00E05FB2">
        <w:rPr>
          <w:szCs w:val="24"/>
          <w:lang w:eastAsia="da-DK"/>
        </w:rPr>
        <w:t>Below, we evaluate the technical feasibility of the VOC emission control technologies determined to be available for Tank #125.</w:t>
      </w:r>
    </w:p>
    <w:p w14:paraId="32F58BFD" w14:textId="77777777" w:rsidR="00986495" w:rsidRDefault="00986495" w:rsidP="009C383F">
      <w:pPr>
        <w:spacing w:line="260" w:lineRule="atLeast"/>
        <w:rPr>
          <w:szCs w:val="24"/>
          <w:lang w:eastAsia="da-DK"/>
        </w:rPr>
      </w:pPr>
    </w:p>
    <w:p w14:paraId="6F233FCF" w14:textId="28078C43" w:rsidR="009C383F" w:rsidRPr="00E05FB2" w:rsidRDefault="009C383F" w:rsidP="009C383F">
      <w:pPr>
        <w:spacing w:line="260" w:lineRule="atLeast"/>
        <w:rPr>
          <w:szCs w:val="24"/>
          <w:lang w:eastAsia="da-DK"/>
        </w:rPr>
      </w:pPr>
      <w:r w:rsidRPr="00E05FB2">
        <w:rPr>
          <w:szCs w:val="24"/>
          <w:lang w:eastAsia="da-DK"/>
        </w:rPr>
        <w:t>IFR Storage Tank with Vapor Collection System and Control Device</w:t>
      </w:r>
    </w:p>
    <w:p w14:paraId="3653D42C" w14:textId="77777777" w:rsidR="009C383F" w:rsidRPr="00E05FB2" w:rsidRDefault="009C383F" w:rsidP="009C383F">
      <w:pPr>
        <w:spacing w:line="260" w:lineRule="atLeast"/>
        <w:rPr>
          <w:szCs w:val="24"/>
          <w:lang w:eastAsia="da-DK"/>
        </w:rPr>
      </w:pPr>
      <w:r w:rsidRPr="00E05FB2">
        <w:rPr>
          <w:szCs w:val="24"/>
          <w:lang w:eastAsia="da-DK"/>
        </w:rPr>
        <w:t>This option is technically feasible for the tank.</w:t>
      </w:r>
    </w:p>
    <w:p w14:paraId="05F565EA" w14:textId="77777777" w:rsidR="00986495" w:rsidRDefault="00986495" w:rsidP="009C383F">
      <w:pPr>
        <w:spacing w:line="260" w:lineRule="atLeast"/>
        <w:rPr>
          <w:szCs w:val="24"/>
          <w:lang w:eastAsia="da-DK"/>
        </w:rPr>
      </w:pPr>
    </w:p>
    <w:p w14:paraId="48FF6C15" w14:textId="63ED7753" w:rsidR="009C383F" w:rsidRPr="00E05FB2" w:rsidRDefault="009C383F" w:rsidP="009C383F">
      <w:pPr>
        <w:spacing w:line="260" w:lineRule="atLeast"/>
        <w:rPr>
          <w:szCs w:val="24"/>
          <w:lang w:eastAsia="da-DK"/>
        </w:rPr>
      </w:pPr>
      <w:r w:rsidRPr="00E05FB2">
        <w:rPr>
          <w:szCs w:val="24"/>
          <w:lang w:eastAsia="da-DK"/>
        </w:rPr>
        <w:t>FRT with Vapor Collection System and Control Device</w:t>
      </w:r>
    </w:p>
    <w:p w14:paraId="09E24224" w14:textId="77777777" w:rsidR="009C383F" w:rsidRPr="00E05FB2" w:rsidRDefault="009C383F" w:rsidP="009C383F">
      <w:pPr>
        <w:spacing w:line="260" w:lineRule="atLeast"/>
        <w:rPr>
          <w:szCs w:val="24"/>
          <w:lang w:eastAsia="da-DK"/>
        </w:rPr>
      </w:pPr>
      <w:r w:rsidRPr="00E05FB2">
        <w:rPr>
          <w:szCs w:val="24"/>
          <w:lang w:eastAsia="da-DK"/>
        </w:rPr>
        <w:t>This option is technically feasible for the tank.</w:t>
      </w:r>
    </w:p>
    <w:p w14:paraId="49446B65" w14:textId="77777777" w:rsidR="00986495" w:rsidRDefault="00986495" w:rsidP="009C383F">
      <w:pPr>
        <w:spacing w:line="260" w:lineRule="atLeast"/>
        <w:rPr>
          <w:szCs w:val="24"/>
          <w:lang w:eastAsia="da-DK"/>
        </w:rPr>
      </w:pPr>
    </w:p>
    <w:p w14:paraId="481010C1" w14:textId="10A6A3FA" w:rsidR="009C383F" w:rsidRPr="00E05FB2" w:rsidRDefault="009C383F" w:rsidP="009C383F">
      <w:pPr>
        <w:spacing w:line="260" w:lineRule="atLeast"/>
        <w:rPr>
          <w:szCs w:val="24"/>
          <w:lang w:eastAsia="da-DK"/>
        </w:rPr>
      </w:pPr>
      <w:r w:rsidRPr="00E05FB2">
        <w:rPr>
          <w:szCs w:val="24"/>
          <w:lang w:eastAsia="da-DK"/>
        </w:rPr>
        <w:t>IFR Storage Tank</w:t>
      </w:r>
    </w:p>
    <w:p w14:paraId="2B5FA65D" w14:textId="77777777" w:rsidR="009C383F" w:rsidRPr="00E05FB2" w:rsidRDefault="009C383F" w:rsidP="009C383F">
      <w:pPr>
        <w:spacing w:line="260" w:lineRule="atLeast"/>
        <w:rPr>
          <w:szCs w:val="24"/>
          <w:lang w:eastAsia="da-DK"/>
        </w:rPr>
      </w:pPr>
      <w:r w:rsidRPr="00E05FB2">
        <w:rPr>
          <w:szCs w:val="24"/>
          <w:lang w:eastAsia="da-DK"/>
        </w:rPr>
        <w:t>This option is technically feasible for the tank.</w:t>
      </w:r>
    </w:p>
    <w:p w14:paraId="7D14036D" w14:textId="77777777" w:rsidR="00986495" w:rsidRDefault="00986495" w:rsidP="009C383F">
      <w:pPr>
        <w:spacing w:line="260" w:lineRule="atLeast"/>
        <w:rPr>
          <w:szCs w:val="24"/>
          <w:lang w:eastAsia="da-DK"/>
        </w:rPr>
      </w:pPr>
    </w:p>
    <w:p w14:paraId="0F7E06FE" w14:textId="589614BE" w:rsidR="009C383F" w:rsidRPr="00E05FB2" w:rsidRDefault="009C383F" w:rsidP="009C383F">
      <w:pPr>
        <w:spacing w:line="260" w:lineRule="atLeast"/>
        <w:rPr>
          <w:szCs w:val="24"/>
          <w:lang w:eastAsia="da-DK"/>
        </w:rPr>
      </w:pPr>
      <w:r w:rsidRPr="00E05FB2">
        <w:rPr>
          <w:szCs w:val="24"/>
          <w:lang w:eastAsia="da-DK"/>
        </w:rPr>
        <w:t>EFR Storage Tank</w:t>
      </w:r>
    </w:p>
    <w:p w14:paraId="70DF0381" w14:textId="77777777" w:rsidR="009C383F" w:rsidRPr="00E05FB2" w:rsidRDefault="009C383F" w:rsidP="009C383F">
      <w:pPr>
        <w:spacing w:line="260" w:lineRule="atLeast"/>
        <w:rPr>
          <w:szCs w:val="24"/>
          <w:lang w:eastAsia="da-DK"/>
        </w:rPr>
      </w:pPr>
      <w:r w:rsidRPr="00E05FB2">
        <w:rPr>
          <w:szCs w:val="24"/>
          <w:lang w:eastAsia="da-DK"/>
        </w:rPr>
        <w:t>This option is technically feasible for the tank.</w:t>
      </w:r>
    </w:p>
    <w:p w14:paraId="04AA0577" w14:textId="77777777" w:rsidR="00986495" w:rsidRDefault="00986495" w:rsidP="009C383F">
      <w:pPr>
        <w:spacing w:line="260" w:lineRule="atLeast"/>
        <w:rPr>
          <w:szCs w:val="24"/>
          <w:lang w:eastAsia="da-DK"/>
        </w:rPr>
      </w:pPr>
    </w:p>
    <w:p w14:paraId="369665C6" w14:textId="08BD1332" w:rsidR="009C383F" w:rsidRPr="00E05FB2" w:rsidRDefault="009C383F" w:rsidP="009C383F">
      <w:pPr>
        <w:spacing w:line="260" w:lineRule="atLeast"/>
        <w:rPr>
          <w:szCs w:val="24"/>
          <w:lang w:eastAsia="da-DK"/>
        </w:rPr>
      </w:pPr>
      <w:r w:rsidRPr="00E05FB2">
        <w:rPr>
          <w:szCs w:val="24"/>
          <w:lang w:eastAsia="da-DK"/>
        </w:rPr>
        <w:t>FRT with Submerged Fill</w:t>
      </w:r>
    </w:p>
    <w:p w14:paraId="42CB24C9" w14:textId="77777777" w:rsidR="009C383F" w:rsidRPr="00E05FB2" w:rsidRDefault="009C383F" w:rsidP="009C383F">
      <w:pPr>
        <w:spacing w:line="260" w:lineRule="atLeast"/>
        <w:rPr>
          <w:szCs w:val="24"/>
          <w:lang w:eastAsia="da-DK"/>
        </w:rPr>
      </w:pPr>
      <w:r w:rsidRPr="00E05FB2">
        <w:rPr>
          <w:szCs w:val="24"/>
          <w:lang w:eastAsia="da-DK"/>
        </w:rPr>
        <w:t>Fixed roof with submerged fill is an integral component of the base design and operation of the tank. Therefore, this option is technically feasible for the tank.</w:t>
      </w:r>
    </w:p>
    <w:p w14:paraId="68FFD684" w14:textId="77777777" w:rsidR="00986495" w:rsidRDefault="00986495" w:rsidP="009C383F">
      <w:pPr>
        <w:spacing w:line="260" w:lineRule="atLeast"/>
        <w:rPr>
          <w:szCs w:val="24"/>
          <w:lang w:eastAsia="da-DK"/>
        </w:rPr>
      </w:pPr>
    </w:p>
    <w:p w14:paraId="064F1448" w14:textId="47DEB039" w:rsidR="009C383F" w:rsidRPr="00986495" w:rsidRDefault="009C383F" w:rsidP="009C383F">
      <w:pPr>
        <w:spacing w:line="260" w:lineRule="atLeast"/>
        <w:rPr>
          <w:b/>
          <w:bCs/>
          <w:szCs w:val="24"/>
          <w:lang w:eastAsia="da-DK"/>
        </w:rPr>
      </w:pPr>
      <w:r w:rsidRPr="00986495">
        <w:rPr>
          <w:b/>
          <w:bCs/>
          <w:szCs w:val="24"/>
          <w:lang w:eastAsia="da-DK"/>
        </w:rPr>
        <w:t>Step 3: Rank Remaining Control Technologies by Control Effectiveness</w:t>
      </w:r>
    </w:p>
    <w:p w14:paraId="22C9B8CB" w14:textId="77777777" w:rsidR="009C383F" w:rsidRPr="00E05FB2" w:rsidRDefault="009C383F" w:rsidP="009C383F">
      <w:pPr>
        <w:spacing w:line="260" w:lineRule="atLeast"/>
        <w:rPr>
          <w:szCs w:val="24"/>
          <w:lang w:eastAsia="da-DK"/>
        </w:rPr>
      </w:pPr>
      <w:r w:rsidRPr="00E05FB2">
        <w:rPr>
          <w:szCs w:val="24"/>
          <w:lang w:eastAsia="da-DK"/>
        </w:rPr>
        <w:t xml:space="preserve">The remaining available VOC emission control technologies for the tank are listed below from the highest to lowest potential emission control relative to the emissions unit’s baseline emissions. </w:t>
      </w:r>
    </w:p>
    <w:p w14:paraId="2FC304C9" w14:textId="4E3DED13" w:rsidR="009C383F" w:rsidRPr="00E05FB2" w:rsidRDefault="009C383F" w:rsidP="00FF6B76">
      <w:pPr>
        <w:numPr>
          <w:ilvl w:val="0"/>
          <w:numId w:val="126"/>
        </w:numPr>
        <w:spacing w:after="40" w:line="260" w:lineRule="atLeast"/>
        <w:rPr>
          <w:szCs w:val="24"/>
          <w:lang w:eastAsia="da-DK"/>
        </w:rPr>
      </w:pPr>
      <w:r w:rsidRPr="00E05FB2">
        <w:rPr>
          <w:szCs w:val="24"/>
          <w:lang w:eastAsia="da-DK"/>
        </w:rPr>
        <w:t>IFR Storage Tank with Vapor Collection System and Control Device;</w:t>
      </w:r>
    </w:p>
    <w:p w14:paraId="679B5FF8" w14:textId="5C31731C" w:rsidR="009C383F" w:rsidRPr="00E05FB2" w:rsidRDefault="009C383F" w:rsidP="00FF6B76">
      <w:pPr>
        <w:numPr>
          <w:ilvl w:val="0"/>
          <w:numId w:val="126"/>
        </w:numPr>
        <w:spacing w:after="40" w:line="260" w:lineRule="atLeast"/>
        <w:rPr>
          <w:szCs w:val="24"/>
          <w:lang w:eastAsia="da-DK"/>
        </w:rPr>
      </w:pPr>
      <w:r w:rsidRPr="00E05FB2">
        <w:rPr>
          <w:szCs w:val="24"/>
          <w:lang w:eastAsia="da-DK"/>
        </w:rPr>
        <w:t>FRT with Vapor Collection System and Control Device;</w:t>
      </w:r>
    </w:p>
    <w:p w14:paraId="4EBD9BD6" w14:textId="2ACF1F9B" w:rsidR="009C383F" w:rsidRPr="00E05FB2" w:rsidRDefault="009C383F" w:rsidP="00FF6B76">
      <w:pPr>
        <w:numPr>
          <w:ilvl w:val="0"/>
          <w:numId w:val="126"/>
        </w:numPr>
        <w:spacing w:after="40" w:line="260" w:lineRule="atLeast"/>
        <w:rPr>
          <w:szCs w:val="24"/>
          <w:lang w:eastAsia="da-DK"/>
        </w:rPr>
      </w:pPr>
      <w:r w:rsidRPr="00E05FB2">
        <w:rPr>
          <w:szCs w:val="24"/>
          <w:lang w:eastAsia="da-DK"/>
        </w:rPr>
        <w:t>IFR Storage Tank;</w:t>
      </w:r>
    </w:p>
    <w:p w14:paraId="5B104C6A" w14:textId="790725B7" w:rsidR="009C383F" w:rsidRPr="00E05FB2" w:rsidRDefault="009C383F" w:rsidP="00FF6B76">
      <w:pPr>
        <w:numPr>
          <w:ilvl w:val="0"/>
          <w:numId w:val="126"/>
        </w:numPr>
        <w:spacing w:after="40" w:line="260" w:lineRule="atLeast"/>
        <w:rPr>
          <w:szCs w:val="24"/>
          <w:lang w:eastAsia="da-DK"/>
        </w:rPr>
      </w:pPr>
      <w:r w:rsidRPr="00E05FB2">
        <w:rPr>
          <w:szCs w:val="24"/>
          <w:lang w:eastAsia="da-DK"/>
        </w:rPr>
        <w:t>EFR Storage Tank; and</w:t>
      </w:r>
    </w:p>
    <w:p w14:paraId="1B505906" w14:textId="60D11410" w:rsidR="009C383F" w:rsidRPr="00E05FB2" w:rsidRDefault="009C383F" w:rsidP="00FF6B76">
      <w:pPr>
        <w:numPr>
          <w:ilvl w:val="0"/>
          <w:numId w:val="126"/>
        </w:numPr>
        <w:spacing w:after="40" w:line="260" w:lineRule="atLeast"/>
        <w:rPr>
          <w:szCs w:val="24"/>
          <w:lang w:eastAsia="da-DK"/>
        </w:rPr>
      </w:pPr>
      <w:r w:rsidRPr="00E05FB2">
        <w:rPr>
          <w:szCs w:val="24"/>
          <w:lang w:eastAsia="da-DK"/>
        </w:rPr>
        <w:t>FRT with Submerged Fill: this control technology was incorporated into the emissions unit’s baseline emissions because the unit’s design basis incorporates a fixed roof and submerged fill.</w:t>
      </w:r>
    </w:p>
    <w:p w14:paraId="6FBB1158" w14:textId="77777777" w:rsidR="00986495" w:rsidRDefault="00986495" w:rsidP="009C383F">
      <w:pPr>
        <w:spacing w:line="260" w:lineRule="atLeast"/>
        <w:rPr>
          <w:b/>
          <w:bCs/>
          <w:szCs w:val="24"/>
          <w:lang w:eastAsia="da-DK"/>
        </w:rPr>
      </w:pPr>
    </w:p>
    <w:p w14:paraId="7473FED6" w14:textId="66C6B282" w:rsidR="009C383F" w:rsidRPr="00986495" w:rsidRDefault="009C383F" w:rsidP="009C383F">
      <w:pPr>
        <w:spacing w:line="260" w:lineRule="atLeast"/>
        <w:rPr>
          <w:b/>
          <w:bCs/>
          <w:szCs w:val="24"/>
          <w:lang w:eastAsia="da-DK"/>
        </w:rPr>
      </w:pPr>
      <w:r w:rsidRPr="00986495">
        <w:rPr>
          <w:b/>
          <w:bCs/>
          <w:szCs w:val="24"/>
          <w:lang w:eastAsia="da-DK"/>
        </w:rPr>
        <w:t>Step 4: Evaluate Most Effective Control Options and Document Results</w:t>
      </w:r>
    </w:p>
    <w:p w14:paraId="210458C5" w14:textId="77777777" w:rsidR="009C383F" w:rsidRPr="00E05FB2" w:rsidRDefault="009C383F" w:rsidP="009C383F">
      <w:pPr>
        <w:spacing w:line="260" w:lineRule="atLeast"/>
        <w:rPr>
          <w:szCs w:val="24"/>
          <w:lang w:eastAsia="da-DK"/>
        </w:rPr>
      </w:pPr>
      <w:r w:rsidRPr="00E05FB2">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5BC24BB1" w14:textId="77777777" w:rsidR="00986495" w:rsidRDefault="00986495" w:rsidP="009C383F">
      <w:pPr>
        <w:spacing w:line="260" w:lineRule="atLeast"/>
        <w:rPr>
          <w:szCs w:val="24"/>
          <w:lang w:eastAsia="da-DK"/>
        </w:rPr>
      </w:pPr>
    </w:p>
    <w:p w14:paraId="3ECE4F50" w14:textId="451B5C44" w:rsidR="009C383F" w:rsidRPr="00E05FB2" w:rsidRDefault="009C383F" w:rsidP="009C383F">
      <w:pPr>
        <w:spacing w:line="260" w:lineRule="atLeast"/>
        <w:rPr>
          <w:szCs w:val="24"/>
          <w:lang w:eastAsia="da-DK"/>
        </w:rPr>
      </w:pPr>
      <w:r w:rsidRPr="00E05FB2">
        <w:rPr>
          <w:szCs w:val="24"/>
          <w:lang w:eastAsia="da-DK"/>
        </w:rPr>
        <w:t>IFR Storage Tank with Vapor Collection System and Control Device</w:t>
      </w:r>
    </w:p>
    <w:p w14:paraId="0BC5906C" w14:textId="77777777" w:rsidR="009C383F" w:rsidRPr="00E05FB2" w:rsidRDefault="009C383F" w:rsidP="009C383F">
      <w:pPr>
        <w:spacing w:line="260" w:lineRule="atLeast"/>
        <w:rPr>
          <w:szCs w:val="24"/>
          <w:lang w:eastAsia="da-DK"/>
        </w:rPr>
      </w:pPr>
      <w:r w:rsidRPr="00E05FB2">
        <w:rPr>
          <w:szCs w:val="24"/>
          <w:lang w:eastAsia="da-DK"/>
        </w:rPr>
        <w:t xml:space="preserve">Tank #125 is an existing FRT with a volume capacity of approximately 1.6 million gallons. Conversion of this FRT to an IFR would require installation of an IFR assembly (including primary seals and fittings), modification or replacement of the existing roof structure and supports as </w:t>
      </w:r>
      <w:r w:rsidRPr="00E05FB2">
        <w:rPr>
          <w:szCs w:val="24"/>
          <w:lang w:eastAsia="da-DK"/>
        </w:rPr>
        <w:lastRenderedPageBreak/>
        <w:t>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expenditures would be in the range of $750,000 to $1,500,000 for a retrofit to IFR, and an additional $500,000 to $1,000,000 would be required to install a dedicated thermal oxidizer and associated vapor collection piping, valves, and instrumentation. Annual operating and maintenance costs for the IFR and control system (seal maintenance, inspections, thermal oxidizer fuel and electricity, routine maintenance) are estimated at roughly $50,000 to $200,000 per year.</w:t>
      </w:r>
    </w:p>
    <w:p w14:paraId="747DE588" w14:textId="77777777" w:rsidR="00986495" w:rsidRDefault="00986495" w:rsidP="009C383F">
      <w:pPr>
        <w:spacing w:line="260" w:lineRule="atLeast"/>
        <w:rPr>
          <w:szCs w:val="24"/>
          <w:lang w:eastAsia="da-DK"/>
        </w:rPr>
      </w:pPr>
    </w:p>
    <w:p w14:paraId="35424957" w14:textId="45AF6336" w:rsidR="009C383F" w:rsidRPr="00E05FB2" w:rsidRDefault="009C383F" w:rsidP="009C383F">
      <w:pPr>
        <w:spacing w:line="260" w:lineRule="atLeast"/>
        <w:rPr>
          <w:szCs w:val="24"/>
          <w:lang w:eastAsia="da-DK"/>
        </w:rPr>
      </w:pPr>
      <w:r w:rsidRPr="00E05FB2">
        <w:rPr>
          <w:szCs w:val="24"/>
          <w:lang w:eastAsia="da-DK"/>
        </w:rPr>
        <w:t xml:space="preserve">The tank’s fixed roof emissions are calculated at 5.32 </w:t>
      </w:r>
      <w:proofErr w:type="spellStart"/>
      <w:r w:rsidRPr="00E05FB2">
        <w:rPr>
          <w:szCs w:val="24"/>
          <w:lang w:eastAsia="da-DK"/>
        </w:rPr>
        <w:t>tpy</w:t>
      </w:r>
      <w:proofErr w:type="spellEnd"/>
      <w:r w:rsidRPr="00E05FB2">
        <w:rPr>
          <w:szCs w:val="24"/>
          <w:lang w:eastAsia="da-DK"/>
        </w:rPr>
        <w:t>. Given the relatively low incremental VOC reduction and the high capital and ongoing costs above, the implied cost per ton of VOC removed is very high and not economically justified. Therefore, MRL concluded that converting Tank #125 to an IFR with vapor collection and control is not cost effective and has been eliminated from consideration as the maximum air pollution control capability for the tank’s VOC emissions.</w:t>
      </w:r>
    </w:p>
    <w:p w14:paraId="2CDF5014" w14:textId="77777777" w:rsidR="00986495" w:rsidRDefault="00986495" w:rsidP="009C383F">
      <w:pPr>
        <w:spacing w:line="260" w:lineRule="atLeast"/>
        <w:rPr>
          <w:szCs w:val="24"/>
          <w:lang w:eastAsia="da-DK"/>
        </w:rPr>
      </w:pPr>
    </w:p>
    <w:p w14:paraId="4B045ABB" w14:textId="0E0FD5DA" w:rsidR="009C383F" w:rsidRPr="00E05FB2" w:rsidRDefault="009C383F" w:rsidP="009C383F">
      <w:pPr>
        <w:spacing w:line="260" w:lineRule="atLeast"/>
        <w:rPr>
          <w:szCs w:val="24"/>
          <w:lang w:eastAsia="da-DK"/>
        </w:rPr>
      </w:pPr>
      <w:r w:rsidRPr="00E05FB2">
        <w:rPr>
          <w:szCs w:val="24"/>
          <w:lang w:eastAsia="da-DK"/>
        </w:rPr>
        <w:t>FRT with Vapor Collection System and Control Device</w:t>
      </w:r>
    </w:p>
    <w:p w14:paraId="0119A6C2" w14:textId="77777777" w:rsidR="009C383F" w:rsidRPr="00E05FB2" w:rsidRDefault="009C383F" w:rsidP="009C383F">
      <w:pPr>
        <w:spacing w:line="260" w:lineRule="atLeast"/>
        <w:rPr>
          <w:szCs w:val="24"/>
          <w:lang w:eastAsia="da-DK"/>
        </w:rPr>
      </w:pPr>
      <w:r w:rsidRPr="00E05FB2">
        <w:rPr>
          <w:szCs w:val="24"/>
          <w:lang w:eastAsia="da-DK"/>
        </w:rPr>
        <w:t xml:space="preserve">MRL estimated that the installation of piping, associated equipment (e.g., valves and instrumentation) and a thermal oxidizer to collect and control the tank’s VOC emissions would cost approximately $500,000 to $1,000,000, which is not cost effective in consideration of the 5.32 </w:t>
      </w:r>
      <w:proofErr w:type="spellStart"/>
      <w:r w:rsidRPr="00E05FB2">
        <w:rPr>
          <w:szCs w:val="24"/>
          <w:lang w:eastAsia="da-DK"/>
        </w:rPr>
        <w:t>tpy</w:t>
      </w:r>
      <w:proofErr w:type="spellEnd"/>
      <w:r w:rsidRPr="00E05FB2">
        <w:rPr>
          <w:szCs w:val="24"/>
          <w:lang w:eastAsia="da-DK"/>
        </w:rPr>
        <w:t xml:space="preserve"> VOC emission rate calculated for a fixed roof tank without any vapor collection and control. Additionally, annual operating costs (e.g., fuel, electricity, maintenance labor and maintenance materials) required to operate and maintain the thermal oxidizer would be in the range of $50,000 - $150,000, which make it even less cost effective. Therefore, MRL eliminated a vapor collection system and control device from consideration as the maximum air pollution control capability for the tank’s VOC emissions.</w:t>
      </w:r>
    </w:p>
    <w:p w14:paraId="5CE0342C" w14:textId="77777777" w:rsidR="00986495" w:rsidRDefault="00986495" w:rsidP="009C383F">
      <w:pPr>
        <w:spacing w:line="260" w:lineRule="atLeast"/>
        <w:rPr>
          <w:szCs w:val="24"/>
          <w:lang w:eastAsia="da-DK"/>
        </w:rPr>
      </w:pPr>
    </w:p>
    <w:p w14:paraId="501F0664" w14:textId="203E5D05" w:rsidR="009C383F" w:rsidRPr="00E05FB2" w:rsidRDefault="009C383F" w:rsidP="009C383F">
      <w:pPr>
        <w:spacing w:line="260" w:lineRule="atLeast"/>
        <w:rPr>
          <w:szCs w:val="24"/>
          <w:lang w:eastAsia="da-DK"/>
        </w:rPr>
      </w:pPr>
      <w:r w:rsidRPr="00E05FB2">
        <w:rPr>
          <w:szCs w:val="24"/>
          <w:lang w:eastAsia="da-DK"/>
        </w:rPr>
        <w:t>IFR Storage Tank</w:t>
      </w:r>
    </w:p>
    <w:p w14:paraId="514500B9" w14:textId="273A2A8B" w:rsidR="009C383F" w:rsidRPr="00E05FB2" w:rsidRDefault="009C383F" w:rsidP="009C383F">
      <w:pPr>
        <w:spacing w:line="260" w:lineRule="atLeast"/>
        <w:rPr>
          <w:szCs w:val="24"/>
          <w:lang w:eastAsia="da-DK"/>
        </w:rPr>
      </w:pPr>
      <w:r w:rsidRPr="00E05FB2">
        <w:rPr>
          <w:szCs w:val="24"/>
          <w:lang w:eastAsia="da-DK"/>
        </w:rPr>
        <w:t xml:space="preserve">, </w:t>
      </w:r>
      <w:r w:rsidR="00D4160B">
        <w:rPr>
          <w:szCs w:val="24"/>
          <w:lang w:eastAsia="da-DK"/>
        </w:rPr>
        <w:t>C</w:t>
      </w:r>
      <w:r w:rsidRPr="00E05FB2">
        <w:rPr>
          <w:szCs w:val="24"/>
          <w:lang w:eastAsia="da-DK"/>
        </w:rPr>
        <w:t xml:space="preserve">onversion of FRT #125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 would be in the range of $750,000 to $1,500,000 for a retrofit to IFR. Annual operating and maintenance costs for the IFR are estimated at roughly $25,000 to $50,000 per year. In consideration of the 5.32 </w:t>
      </w:r>
      <w:proofErr w:type="spellStart"/>
      <w:r w:rsidRPr="00E05FB2">
        <w:rPr>
          <w:szCs w:val="24"/>
          <w:lang w:eastAsia="da-DK"/>
        </w:rPr>
        <w:t>tpy</w:t>
      </w:r>
      <w:proofErr w:type="spellEnd"/>
      <w:r w:rsidRPr="00E05FB2">
        <w:rPr>
          <w:szCs w:val="24"/>
          <w:lang w:eastAsia="da-DK"/>
        </w:rPr>
        <w:t xml:space="preserve"> VOC emission rate calculated for a fixed roof version of the tank and the higher costs to install and operate an IFR storage tank, MRL concluded that it would not be cost effective to install an IFR storage tank. Therefore, MRL eliminated an IFR storage tank from consideration as the maximum air pollution control capability for the tank’s VOC emissions.</w:t>
      </w:r>
    </w:p>
    <w:p w14:paraId="2DF76C0C" w14:textId="77777777" w:rsidR="00986495" w:rsidRDefault="00986495" w:rsidP="009C383F">
      <w:pPr>
        <w:spacing w:line="260" w:lineRule="atLeast"/>
        <w:rPr>
          <w:szCs w:val="24"/>
          <w:lang w:eastAsia="da-DK"/>
        </w:rPr>
      </w:pPr>
    </w:p>
    <w:p w14:paraId="5F3988B4" w14:textId="07F8D431" w:rsidR="009C383F" w:rsidRPr="00E05FB2" w:rsidRDefault="009C383F" w:rsidP="009C383F">
      <w:pPr>
        <w:spacing w:line="260" w:lineRule="atLeast"/>
        <w:rPr>
          <w:szCs w:val="24"/>
          <w:lang w:eastAsia="da-DK"/>
        </w:rPr>
      </w:pPr>
      <w:r w:rsidRPr="00E05FB2">
        <w:rPr>
          <w:szCs w:val="24"/>
          <w:lang w:eastAsia="da-DK"/>
        </w:rPr>
        <w:t>EFR Storage Tank</w:t>
      </w:r>
    </w:p>
    <w:p w14:paraId="3D3E56E1" w14:textId="77777777" w:rsidR="009C383F" w:rsidRPr="00E05FB2" w:rsidRDefault="009C383F" w:rsidP="009C383F">
      <w:pPr>
        <w:spacing w:line="260" w:lineRule="atLeast"/>
        <w:rPr>
          <w:szCs w:val="24"/>
          <w:lang w:eastAsia="da-DK"/>
        </w:rPr>
      </w:pPr>
      <w:r w:rsidRPr="00E05FB2">
        <w:rPr>
          <w:szCs w:val="24"/>
          <w:lang w:eastAsia="da-DK"/>
        </w:rPr>
        <w:t xml:space="preserve">MRL evaluated conversion of FRT #125 to an EFR and has determined that EFR conversion is not a </w:t>
      </w:r>
      <w:proofErr w:type="gramStart"/>
      <w:r w:rsidRPr="00E05FB2">
        <w:rPr>
          <w:szCs w:val="24"/>
          <w:lang w:eastAsia="da-DK"/>
        </w:rPr>
        <w:t>cost effective</w:t>
      </w:r>
      <w:proofErr w:type="gramEnd"/>
      <w:r w:rsidRPr="00E05FB2">
        <w:rPr>
          <w:szCs w:val="24"/>
          <w:lang w:eastAsia="da-DK"/>
        </w:rPr>
        <w:t xml:space="preserve"> option for this tank. Conversion to an EFR would require removal or modification of the existing fixed roof (including structural work to support an open top configuration), installation of an external floating roof and associated primary and secondary seals, new roof drains and deck fittings, manways and safety features, and rerouting of liquid and vapor piping and </w:t>
      </w:r>
      <w:r w:rsidRPr="00E05FB2">
        <w:rPr>
          <w:szCs w:val="24"/>
          <w:lang w:eastAsia="da-DK"/>
        </w:rPr>
        <w:lastRenderedPageBreak/>
        <w:t>instrumentation. The work also typically involves extensive scaffolding, confined space safety procedures, tank emptying and product transfers during the outage.</w:t>
      </w:r>
    </w:p>
    <w:p w14:paraId="1B97C863" w14:textId="77777777" w:rsidR="009C383F" w:rsidRPr="00E05FB2" w:rsidRDefault="009C383F" w:rsidP="009C383F">
      <w:pPr>
        <w:spacing w:line="260" w:lineRule="atLeast"/>
        <w:rPr>
          <w:szCs w:val="24"/>
          <w:lang w:eastAsia="da-DK"/>
        </w:rPr>
      </w:pPr>
      <w:r w:rsidRPr="00E05FB2">
        <w:rPr>
          <w:szCs w:val="24"/>
          <w:lang w:eastAsia="da-DK"/>
        </w:rPr>
        <w:t xml:space="preserve">Tank #125 has a volume capacity of approximately 1.6 million gallons with a tank diameter of 80 feet. MRL estimated that preliminary capital costs for converting it to an IFR configuration would be in the range of $750,000 to $1,500,000. Annual operating and maintenance costs for an EFR (seal inspections and replacement, periodic cleaning, routine inspections, recordkeeping) are typically in the range of $15,000 to $50,000 per year for a tank this size. </w:t>
      </w:r>
    </w:p>
    <w:p w14:paraId="0CDB745E" w14:textId="77777777" w:rsidR="00986495" w:rsidRDefault="00986495" w:rsidP="009C383F">
      <w:pPr>
        <w:spacing w:line="260" w:lineRule="atLeast"/>
        <w:rPr>
          <w:szCs w:val="24"/>
          <w:lang w:eastAsia="da-DK"/>
        </w:rPr>
      </w:pPr>
    </w:p>
    <w:p w14:paraId="28EF3EDB" w14:textId="6FF10861" w:rsidR="009C383F" w:rsidRPr="00E05FB2" w:rsidRDefault="009C383F" w:rsidP="009C383F">
      <w:pPr>
        <w:spacing w:line="260" w:lineRule="atLeast"/>
        <w:rPr>
          <w:szCs w:val="24"/>
          <w:lang w:eastAsia="da-DK"/>
        </w:rPr>
      </w:pPr>
      <w:r w:rsidRPr="00E05FB2">
        <w:rPr>
          <w:szCs w:val="24"/>
          <w:lang w:eastAsia="da-DK"/>
        </w:rPr>
        <w:t xml:space="preserve">In consideration of the 5.32 </w:t>
      </w:r>
      <w:proofErr w:type="spellStart"/>
      <w:r w:rsidRPr="00E05FB2">
        <w:rPr>
          <w:szCs w:val="24"/>
          <w:lang w:eastAsia="da-DK"/>
        </w:rPr>
        <w:t>tpy</w:t>
      </w:r>
      <w:proofErr w:type="spellEnd"/>
      <w:r w:rsidRPr="00E05FB2">
        <w:rPr>
          <w:szCs w:val="24"/>
          <w:lang w:eastAsia="da-DK"/>
        </w:rPr>
        <w:t xml:space="preserve"> VOC emission rate calculated for a fixed roof version of the tank and the higher costs to install and operate an EFR storage tank, plus the operational disruption and safety risks during retrofitting and product transfers, MRL concluded that it would not be cost effective to install or convert the existing FRT #125 to an EFR storage tank. Therefore, MRL eliminated an EFR storage tank from consideration as the maximum air pollution control capability for the tank’s VOC emissions.</w:t>
      </w:r>
    </w:p>
    <w:p w14:paraId="15EFED14" w14:textId="77777777" w:rsidR="00986495" w:rsidRDefault="00986495" w:rsidP="009C383F">
      <w:pPr>
        <w:spacing w:line="260" w:lineRule="atLeast"/>
        <w:rPr>
          <w:szCs w:val="24"/>
          <w:lang w:eastAsia="da-DK"/>
        </w:rPr>
      </w:pPr>
    </w:p>
    <w:p w14:paraId="7D4B1692" w14:textId="3066C67F" w:rsidR="009C383F" w:rsidRPr="00E05FB2" w:rsidRDefault="009C383F" w:rsidP="009C383F">
      <w:pPr>
        <w:spacing w:line="260" w:lineRule="atLeast"/>
        <w:rPr>
          <w:szCs w:val="24"/>
          <w:lang w:eastAsia="da-DK"/>
        </w:rPr>
      </w:pPr>
      <w:r w:rsidRPr="00E05FB2">
        <w:rPr>
          <w:szCs w:val="24"/>
          <w:lang w:eastAsia="da-DK"/>
        </w:rPr>
        <w:t>FRT with Submerged Fill</w:t>
      </w:r>
    </w:p>
    <w:p w14:paraId="44ADD606" w14:textId="77777777" w:rsidR="009C383F" w:rsidRPr="00E05FB2" w:rsidRDefault="009C383F" w:rsidP="009C383F">
      <w:pPr>
        <w:spacing w:line="260" w:lineRule="atLeast"/>
        <w:rPr>
          <w:szCs w:val="24"/>
          <w:lang w:eastAsia="da-DK"/>
        </w:rPr>
      </w:pPr>
      <w:r w:rsidRPr="00E05FB2">
        <w:rPr>
          <w:szCs w:val="24"/>
          <w:lang w:eastAsia="da-DK"/>
        </w:rPr>
        <w:t>Fixed roof with submerged fill is an integral component of the design and operation of the tank.</w:t>
      </w:r>
    </w:p>
    <w:p w14:paraId="059A3A59" w14:textId="77777777" w:rsidR="00986495" w:rsidRDefault="00986495" w:rsidP="009C383F">
      <w:pPr>
        <w:spacing w:line="260" w:lineRule="atLeast"/>
        <w:rPr>
          <w:szCs w:val="24"/>
          <w:lang w:eastAsia="da-DK"/>
        </w:rPr>
      </w:pPr>
    </w:p>
    <w:p w14:paraId="5BF88F1A" w14:textId="570212DB" w:rsidR="009C383F" w:rsidRPr="00986495" w:rsidRDefault="009C383F" w:rsidP="009C383F">
      <w:pPr>
        <w:spacing w:line="260" w:lineRule="atLeast"/>
        <w:rPr>
          <w:b/>
          <w:bCs/>
          <w:szCs w:val="24"/>
          <w:lang w:eastAsia="da-DK"/>
        </w:rPr>
      </w:pPr>
      <w:r w:rsidRPr="00986495">
        <w:rPr>
          <w:b/>
          <w:bCs/>
          <w:szCs w:val="24"/>
          <w:lang w:eastAsia="da-DK"/>
        </w:rPr>
        <w:t>Step 5: Select Maximum Air Pollution Control Capability</w:t>
      </w:r>
    </w:p>
    <w:p w14:paraId="6996BA00" w14:textId="77777777" w:rsidR="009C383F" w:rsidRDefault="009C383F" w:rsidP="009C383F">
      <w:pPr>
        <w:spacing w:line="260" w:lineRule="atLeast"/>
        <w:rPr>
          <w:szCs w:val="24"/>
          <w:lang w:eastAsia="da-DK"/>
        </w:rPr>
      </w:pPr>
      <w:r w:rsidRPr="00E05FB2">
        <w:rPr>
          <w:szCs w:val="24"/>
          <w:lang w:eastAsia="da-DK"/>
        </w:rPr>
        <w:t>MRL determined that the original BACT analysis and determination, i.e., fixed roof with submerged fill, still represents the maximum air pollution control capacity for the VOC emissions from Tank #125. No physical modifications will be made to this tank or its existing control technology.</w:t>
      </w:r>
    </w:p>
    <w:p w14:paraId="0617B832" w14:textId="77777777" w:rsidR="00986495" w:rsidRPr="00E05FB2" w:rsidRDefault="00986495" w:rsidP="009C383F">
      <w:pPr>
        <w:spacing w:line="260" w:lineRule="atLeast"/>
        <w:rPr>
          <w:szCs w:val="24"/>
          <w:lang w:eastAsia="da-DK"/>
        </w:rPr>
      </w:pPr>
    </w:p>
    <w:p w14:paraId="566A7EDF" w14:textId="53A5E5F8" w:rsidR="009C383F" w:rsidRPr="009C383F" w:rsidRDefault="009C383F" w:rsidP="009C383F">
      <w:pPr>
        <w:spacing w:line="260" w:lineRule="atLeast"/>
        <w:rPr>
          <w:b/>
          <w:bCs/>
          <w:szCs w:val="24"/>
          <w:lang w:eastAsia="da-DK"/>
        </w:rPr>
      </w:pPr>
      <w:r w:rsidRPr="009C383F">
        <w:rPr>
          <w:b/>
          <w:bCs/>
          <w:szCs w:val="24"/>
          <w:lang w:eastAsia="da-DK"/>
        </w:rPr>
        <w:t>CMR TANK TO MRL: EXISTING STORAGE TANK 150</w:t>
      </w:r>
    </w:p>
    <w:p w14:paraId="4E9207EE" w14:textId="77777777" w:rsidR="009C383F" w:rsidRPr="00BC1D43" w:rsidRDefault="009C383F" w:rsidP="009C383F">
      <w:pPr>
        <w:spacing w:line="260" w:lineRule="atLeast"/>
        <w:rPr>
          <w:szCs w:val="24"/>
          <w:lang w:eastAsia="da-DK"/>
        </w:rPr>
      </w:pPr>
      <w:r w:rsidRPr="00BC1D43">
        <w:rPr>
          <w:szCs w:val="24"/>
          <w:lang w:eastAsia="da-DK"/>
        </w:rPr>
        <w:t xml:space="preserve">Tank #150 is an existing FRT at CMR, which is currently used for petroleum-based kerosene/Jet A fuel. Under the revised </w:t>
      </w:r>
      <w:proofErr w:type="spellStart"/>
      <w:r w:rsidRPr="00BC1D43">
        <w:rPr>
          <w:szCs w:val="24"/>
          <w:lang w:eastAsia="da-DK"/>
        </w:rPr>
        <w:t>MaxSAF</w:t>
      </w:r>
      <w:proofErr w:type="spellEnd"/>
      <w:r w:rsidRPr="00BC1D43">
        <w:rPr>
          <w:szCs w:val="24"/>
          <w:lang w:eastAsia="da-DK"/>
        </w:rPr>
        <w:t xml:space="preserve"> Project, Tank #150 will be taken offline at CMR and restarted at MRL. MRL intends to use Tank #150 to store a renewable fuel whose vapor pressure will be equal to or less than that of renewable kerosene/SAF. Potential VOC emissions from this tank have been conservatively updated using the vapor pressure of renewable kerosene/SAF, which represents the highest vapor pressure among the candidate fuels (see updated tank emissions in Appendix B). No physical modifications to the tank are planned. </w:t>
      </w:r>
    </w:p>
    <w:p w14:paraId="6C98158D" w14:textId="77777777" w:rsidR="00BC1D43" w:rsidRDefault="00BC1D43" w:rsidP="009C383F">
      <w:pPr>
        <w:spacing w:line="260" w:lineRule="atLeast"/>
        <w:rPr>
          <w:szCs w:val="24"/>
          <w:lang w:eastAsia="da-DK"/>
        </w:rPr>
      </w:pPr>
    </w:p>
    <w:p w14:paraId="534703E9" w14:textId="5F6B9691" w:rsidR="009C383F" w:rsidRPr="009C383F" w:rsidRDefault="009C383F" w:rsidP="009C383F">
      <w:pPr>
        <w:spacing w:line="260" w:lineRule="atLeast"/>
        <w:rPr>
          <w:b/>
          <w:bCs/>
          <w:szCs w:val="24"/>
          <w:lang w:eastAsia="da-DK"/>
        </w:rPr>
      </w:pPr>
      <w:r w:rsidRPr="00BC1D43">
        <w:rPr>
          <w:szCs w:val="24"/>
          <w:lang w:eastAsia="da-DK"/>
        </w:rPr>
        <w:t xml:space="preserve">The maximum air pollution control capability determination made for this emissions unit pursuant to ARM 17.8.752 is summarized in Table </w:t>
      </w:r>
      <w:r w:rsidR="009B6FBD">
        <w:rPr>
          <w:szCs w:val="24"/>
          <w:lang w:eastAsia="da-DK"/>
        </w:rPr>
        <w:t>III-20</w:t>
      </w:r>
      <w:r w:rsidRPr="00BC1D43">
        <w:rPr>
          <w:szCs w:val="24"/>
          <w:lang w:eastAsia="da-DK"/>
        </w:rPr>
        <w:t xml:space="preserve"> below and the details are presented in the subsequent sections</w:t>
      </w:r>
      <w:r w:rsidRPr="009C383F">
        <w:rPr>
          <w:b/>
          <w:bCs/>
          <w:szCs w:val="24"/>
          <w:lang w:eastAsia="da-DK"/>
        </w:rPr>
        <w:t>.</w:t>
      </w:r>
    </w:p>
    <w:p w14:paraId="2CB9638C" w14:textId="3240DD12" w:rsidR="009B6FBD" w:rsidRPr="009E55F7" w:rsidRDefault="009B6FBD" w:rsidP="009B6FBD">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20</w:t>
      </w:r>
    </w:p>
    <w:p w14:paraId="5F2CBB10" w14:textId="77777777" w:rsidR="009B6FBD" w:rsidRPr="009E55F7" w:rsidRDefault="009B6FBD" w:rsidP="009B6FBD">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#125</w:t>
      </w:r>
    </w:p>
    <w:p w14:paraId="39AED63D" w14:textId="77777777" w:rsidR="00BC1D43" w:rsidRPr="009C383F" w:rsidRDefault="00BC1D43" w:rsidP="009C383F">
      <w:pPr>
        <w:spacing w:line="260" w:lineRule="atLeast"/>
        <w:rPr>
          <w:b/>
          <w:bCs/>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2"/>
        <w:gridCol w:w="1620"/>
        <w:gridCol w:w="4950"/>
      </w:tblGrid>
      <w:tr w:rsidR="00BC1D43" w:rsidRPr="00BC1D43" w14:paraId="3071648D" w14:textId="77777777" w:rsidTr="00D201E3">
        <w:trPr>
          <w:trHeight w:val="432"/>
          <w:tblHeader/>
        </w:trPr>
        <w:tc>
          <w:tcPr>
            <w:tcW w:w="269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6D05EAA2" w14:textId="77777777" w:rsidR="00BC1D43" w:rsidRPr="00AD3518" w:rsidRDefault="00BC1D43" w:rsidP="00BC1D43">
            <w:pPr>
              <w:spacing w:line="260" w:lineRule="atLeast"/>
              <w:jc w:val="center"/>
              <w:rPr>
                <w:color w:val="000000" w:themeColor="text1"/>
                <w:sz w:val="22"/>
                <w:lang w:eastAsia="da-DK"/>
              </w:rPr>
            </w:pPr>
            <w:r w:rsidRPr="00AD3518">
              <w:rPr>
                <w:b/>
                <w:bCs/>
                <w:color w:val="000000" w:themeColor="text1"/>
                <w:sz w:val="22"/>
                <w:lang w:eastAsia="da-DK"/>
              </w:rPr>
              <w:t>Emissions Unit</w:t>
            </w:r>
          </w:p>
        </w:tc>
        <w:tc>
          <w:tcPr>
            <w:tcW w:w="162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17074A8E" w14:textId="77777777" w:rsidR="00BC1D43" w:rsidRPr="00AD3518" w:rsidRDefault="00BC1D43" w:rsidP="00BC1D43">
            <w:pPr>
              <w:spacing w:line="260" w:lineRule="atLeast"/>
              <w:jc w:val="center"/>
              <w:rPr>
                <w:color w:val="000000" w:themeColor="text1"/>
                <w:sz w:val="22"/>
                <w:lang w:eastAsia="da-DK"/>
              </w:rPr>
            </w:pPr>
            <w:r w:rsidRPr="00AD3518">
              <w:rPr>
                <w:b/>
                <w:bCs/>
                <w:color w:val="000000" w:themeColor="text1"/>
                <w:sz w:val="22"/>
                <w:lang w:eastAsia="da-DK"/>
              </w:rPr>
              <w:t>Pollutant</w:t>
            </w:r>
          </w:p>
        </w:tc>
        <w:tc>
          <w:tcPr>
            <w:tcW w:w="495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0DC3ED40" w14:textId="77777777" w:rsidR="00BC1D43" w:rsidRPr="00AD3518" w:rsidRDefault="00BC1D43" w:rsidP="00BC1D43">
            <w:pPr>
              <w:spacing w:line="260" w:lineRule="atLeast"/>
              <w:jc w:val="center"/>
              <w:rPr>
                <w:color w:val="000000" w:themeColor="text1"/>
                <w:sz w:val="22"/>
                <w:lang w:eastAsia="da-DK"/>
              </w:rPr>
            </w:pPr>
            <w:r w:rsidRPr="00AD3518">
              <w:rPr>
                <w:b/>
                <w:bCs/>
                <w:color w:val="000000" w:themeColor="text1"/>
                <w:sz w:val="22"/>
                <w:lang w:eastAsia="da-DK"/>
              </w:rPr>
              <w:t>Control Technology/Practice</w:t>
            </w:r>
          </w:p>
        </w:tc>
      </w:tr>
      <w:tr w:rsidR="00BC1D43" w:rsidRPr="00BC1D43" w14:paraId="592FD09B" w14:textId="77777777" w:rsidTr="00D201E3">
        <w:trPr>
          <w:trHeight w:val="432"/>
        </w:trPr>
        <w:tc>
          <w:tcPr>
            <w:tcW w:w="2692" w:type="dxa"/>
            <w:tcBorders>
              <w:top w:val="single" w:sz="6" w:space="0" w:color="000000"/>
              <w:left w:val="single" w:sz="6" w:space="0" w:color="000000"/>
              <w:bottom w:val="single" w:sz="6" w:space="0" w:color="000000"/>
              <w:right w:val="single" w:sz="4" w:space="0" w:color="auto"/>
            </w:tcBorders>
            <w:vAlign w:val="center"/>
          </w:tcPr>
          <w:p w14:paraId="092B46D3" w14:textId="77777777" w:rsidR="00BC1D43" w:rsidRPr="00AD3518" w:rsidRDefault="00BC1D43" w:rsidP="00BC1D43">
            <w:pPr>
              <w:spacing w:line="260" w:lineRule="atLeast"/>
              <w:jc w:val="center"/>
              <w:rPr>
                <w:sz w:val="22"/>
                <w:lang w:eastAsia="da-DK"/>
              </w:rPr>
            </w:pPr>
            <w:r w:rsidRPr="00AD3518">
              <w:rPr>
                <w:sz w:val="22"/>
                <w:lang w:eastAsia="da-DK"/>
              </w:rPr>
              <w:t>Existing Tank #150</w:t>
            </w:r>
          </w:p>
        </w:tc>
        <w:tc>
          <w:tcPr>
            <w:tcW w:w="1620" w:type="dxa"/>
            <w:tcBorders>
              <w:top w:val="single" w:sz="6" w:space="0" w:color="000000"/>
              <w:left w:val="single" w:sz="4" w:space="0" w:color="auto"/>
              <w:bottom w:val="single" w:sz="6" w:space="0" w:color="auto"/>
              <w:right w:val="single" w:sz="4" w:space="0" w:color="auto"/>
            </w:tcBorders>
            <w:vAlign w:val="center"/>
            <w:hideMark/>
          </w:tcPr>
          <w:p w14:paraId="5C48B8B5" w14:textId="77777777" w:rsidR="00BC1D43" w:rsidRPr="00AD3518" w:rsidRDefault="00BC1D43" w:rsidP="00BC1D43">
            <w:pPr>
              <w:spacing w:line="260" w:lineRule="atLeast"/>
              <w:jc w:val="center"/>
              <w:rPr>
                <w:sz w:val="22"/>
                <w:lang w:eastAsia="da-DK"/>
              </w:rPr>
            </w:pPr>
            <w:r w:rsidRPr="00AD3518">
              <w:rPr>
                <w:sz w:val="22"/>
                <w:lang w:eastAsia="da-DK"/>
              </w:rPr>
              <w:t>VOC</w:t>
            </w:r>
          </w:p>
        </w:tc>
        <w:tc>
          <w:tcPr>
            <w:tcW w:w="4950" w:type="dxa"/>
            <w:tcBorders>
              <w:top w:val="single" w:sz="4" w:space="0" w:color="auto"/>
              <w:left w:val="single" w:sz="4" w:space="0" w:color="auto"/>
              <w:bottom w:val="single" w:sz="6" w:space="0" w:color="auto"/>
              <w:right w:val="single" w:sz="6" w:space="0" w:color="auto"/>
            </w:tcBorders>
            <w:vAlign w:val="center"/>
          </w:tcPr>
          <w:p w14:paraId="6CE2F076" w14:textId="77777777" w:rsidR="00BC1D43" w:rsidRPr="00AD3518" w:rsidRDefault="00BC1D43" w:rsidP="00BC1D43">
            <w:pPr>
              <w:spacing w:line="260" w:lineRule="atLeast"/>
              <w:jc w:val="center"/>
              <w:rPr>
                <w:color w:val="FF0000"/>
                <w:sz w:val="22"/>
                <w:lang w:eastAsia="da-DK"/>
              </w:rPr>
            </w:pPr>
            <w:r w:rsidRPr="00AD3518">
              <w:rPr>
                <w:sz w:val="22"/>
                <w:lang w:eastAsia="da-DK"/>
              </w:rPr>
              <w:t>Vertical fixed roof with submerged fill</w:t>
            </w:r>
          </w:p>
        </w:tc>
      </w:tr>
    </w:tbl>
    <w:p w14:paraId="208F89F4" w14:textId="77777777" w:rsidR="009C383F" w:rsidRPr="009C383F" w:rsidRDefault="009C383F" w:rsidP="009C383F">
      <w:pPr>
        <w:spacing w:line="260" w:lineRule="atLeast"/>
        <w:rPr>
          <w:b/>
          <w:bCs/>
          <w:szCs w:val="24"/>
          <w:lang w:eastAsia="da-DK"/>
        </w:rPr>
      </w:pPr>
    </w:p>
    <w:p w14:paraId="7040EA94" w14:textId="217FBF35" w:rsidR="009C383F" w:rsidRPr="009C383F" w:rsidRDefault="009C383F" w:rsidP="009C383F">
      <w:pPr>
        <w:spacing w:line="260" w:lineRule="atLeast"/>
        <w:rPr>
          <w:b/>
          <w:bCs/>
          <w:szCs w:val="24"/>
          <w:lang w:eastAsia="da-DK"/>
        </w:rPr>
      </w:pPr>
      <w:r w:rsidRPr="009C383F">
        <w:rPr>
          <w:b/>
          <w:bCs/>
          <w:szCs w:val="24"/>
          <w:lang w:eastAsia="da-DK"/>
        </w:rPr>
        <w:t>Volatile Organic Compounds</w:t>
      </w:r>
    </w:p>
    <w:p w14:paraId="05741D04" w14:textId="77777777" w:rsidR="009C383F" w:rsidRPr="00BC1D43" w:rsidRDefault="009C383F" w:rsidP="009C383F">
      <w:pPr>
        <w:spacing w:line="260" w:lineRule="atLeast"/>
        <w:rPr>
          <w:szCs w:val="24"/>
          <w:lang w:eastAsia="da-DK"/>
        </w:rPr>
      </w:pPr>
      <w:r w:rsidRPr="00BC1D43">
        <w:rPr>
          <w:szCs w:val="24"/>
          <w:lang w:eastAsia="da-DK"/>
        </w:rPr>
        <w:t xml:space="preserve">Emissions from the storage tank occur by two mechanisms: (1) vapor contraction and expansion in the tank’s vapor space due to operating temperature fluctuations, which produces breathing emissions; and (2) hydraulic displacement of vapor from cyclic liquid-level changes, which produces working emissions. </w:t>
      </w:r>
    </w:p>
    <w:p w14:paraId="090EB018" w14:textId="77777777" w:rsidR="009B6FBD" w:rsidRDefault="009B6FBD" w:rsidP="009C383F">
      <w:pPr>
        <w:spacing w:line="260" w:lineRule="atLeast"/>
        <w:rPr>
          <w:szCs w:val="24"/>
          <w:lang w:eastAsia="da-DK"/>
        </w:rPr>
      </w:pPr>
    </w:p>
    <w:p w14:paraId="5289CFA2" w14:textId="1FF159CC" w:rsidR="009C383F" w:rsidRPr="00BC1D43" w:rsidRDefault="009C383F" w:rsidP="009C383F">
      <w:pPr>
        <w:spacing w:line="260" w:lineRule="atLeast"/>
        <w:rPr>
          <w:szCs w:val="24"/>
          <w:lang w:eastAsia="da-DK"/>
        </w:rPr>
      </w:pPr>
      <w:r w:rsidRPr="00BC1D43">
        <w:rPr>
          <w:szCs w:val="24"/>
          <w:lang w:eastAsia="da-DK"/>
        </w:rPr>
        <w:t>The storage tank is not subject to an NSPS or NESHAP VOC emission standard.</w:t>
      </w:r>
    </w:p>
    <w:p w14:paraId="0BEF6800" w14:textId="3D7C350F" w:rsidR="009C383F" w:rsidRPr="009B6FBD" w:rsidRDefault="009C383F" w:rsidP="009C383F">
      <w:pPr>
        <w:spacing w:line="260" w:lineRule="atLeast"/>
        <w:rPr>
          <w:b/>
          <w:bCs/>
          <w:szCs w:val="24"/>
          <w:lang w:eastAsia="da-DK"/>
        </w:rPr>
      </w:pPr>
      <w:r w:rsidRPr="009B6FBD">
        <w:rPr>
          <w:b/>
          <w:bCs/>
          <w:szCs w:val="24"/>
          <w:lang w:eastAsia="da-DK"/>
        </w:rPr>
        <w:lastRenderedPageBreak/>
        <w:t>Step 1: Identify Control Technologies</w:t>
      </w:r>
    </w:p>
    <w:p w14:paraId="7A757BEC" w14:textId="77777777" w:rsidR="009C383F" w:rsidRPr="00BC1D43" w:rsidRDefault="009C383F" w:rsidP="009C383F">
      <w:pPr>
        <w:spacing w:line="260" w:lineRule="atLeast"/>
        <w:rPr>
          <w:szCs w:val="24"/>
          <w:lang w:eastAsia="da-DK"/>
        </w:rPr>
      </w:pPr>
      <w:r w:rsidRPr="00BC1D43">
        <w:rPr>
          <w:szCs w:val="24"/>
          <w:lang w:eastAsia="da-DK"/>
        </w:rPr>
        <w:t>The following are available VOC emission control technologies for Tank #150.</w:t>
      </w:r>
    </w:p>
    <w:p w14:paraId="08200838" w14:textId="7264A5F4" w:rsidR="009C383F" w:rsidRPr="00BC1D43" w:rsidRDefault="009C383F" w:rsidP="00CB5A7A">
      <w:pPr>
        <w:numPr>
          <w:ilvl w:val="0"/>
          <w:numId w:val="126"/>
        </w:numPr>
        <w:spacing w:after="40" w:line="260" w:lineRule="atLeast"/>
        <w:rPr>
          <w:szCs w:val="24"/>
          <w:lang w:eastAsia="da-DK"/>
        </w:rPr>
      </w:pPr>
      <w:r w:rsidRPr="00BC1D43">
        <w:rPr>
          <w:szCs w:val="24"/>
          <w:lang w:eastAsia="da-DK"/>
        </w:rPr>
        <w:t>IFR Storage Tank with Vapor Collection System and Control Device;</w:t>
      </w:r>
    </w:p>
    <w:p w14:paraId="4FE80D02" w14:textId="0DE43592" w:rsidR="009C383F" w:rsidRPr="00BC1D43" w:rsidRDefault="009C383F" w:rsidP="00CB5A7A">
      <w:pPr>
        <w:numPr>
          <w:ilvl w:val="0"/>
          <w:numId w:val="126"/>
        </w:numPr>
        <w:spacing w:after="40" w:line="260" w:lineRule="atLeast"/>
        <w:rPr>
          <w:szCs w:val="24"/>
          <w:lang w:eastAsia="da-DK"/>
        </w:rPr>
      </w:pPr>
      <w:r w:rsidRPr="00BC1D43">
        <w:rPr>
          <w:szCs w:val="24"/>
          <w:lang w:eastAsia="da-DK"/>
        </w:rPr>
        <w:t>FRT with Vapor Collection System and Control Device;</w:t>
      </w:r>
    </w:p>
    <w:p w14:paraId="1447D634" w14:textId="05282F73" w:rsidR="009C383F" w:rsidRPr="00BC1D43" w:rsidRDefault="009C383F" w:rsidP="00CB5A7A">
      <w:pPr>
        <w:numPr>
          <w:ilvl w:val="0"/>
          <w:numId w:val="126"/>
        </w:numPr>
        <w:spacing w:after="40" w:line="260" w:lineRule="atLeast"/>
        <w:rPr>
          <w:szCs w:val="24"/>
          <w:lang w:eastAsia="da-DK"/>
        </w:rPr>
      </w:pPr>
      <w:r w:rsidRPr="00BC1D43">
        <w:rPr>
          <w:szCs w:val="24"/>
          <w:lang w:eastAsia="da-DK"/>
        </w:rPr>
        <w:t>IFR Storage Tank;</w:t>
      </w:r>
    </w:p>
    <w:p w14:paraId="22F13F84" w14:textId="30511689" w:rsidR="009C383F" w:rsidRPr="00BC1D43" w:rsidRDefault="009C383F" w:rsidP="00CB5A7A">
      <w:pPr>
        <w:numPr>
          <w:ilvl w:val="0"/>
          <w:numId w:val="126"/>
        </w:numPr>
        <w:spacing w:after="40" w:line="260" w:lineRule="atLeast"/>
        <w:rPr>
          <w:szCs w:val="24"/>
          <w:lang w:eastAsia="da-DK"/>
        </w:rPr>
      </w:pPr>
      <w:r w:rsidRPr="00BC1D43">
        <w:rPr>
          <w:szCs w:val="24"/>
          <w:lang w:eastAsia="da-DK"/>
        </w:rPr>
        <w:t>EFR Storage Tank; and</w:t>
      </w:r>
    </w:p>
    <w:p w14:paraId="1C1E6E64" w14:textId="1E345C25" w:rsidR="009C383F" w:rsidRPr="00BC1D43" w:rsidRDefault="009C383F" w:rsidP="00CB5A7A">
      <w:pPr>
        <w:numPr>
          <w:ilvl w:val="0"/>
          <w:numId w:val="126"/>
        </w:numPr>
        <w:spacing w:after="40" w:line="260" w:lineRule="atLeast"/>
        <w:rPr>
          <w:szCs w:val="24"/>
          <w:lang w:eastAsia="da-DK"/>
        </w:rPr>
      </w:pPr>
      <w:r w:rsidRPr="00BC1D43">
        <w:rPr>
          <w:szCs w:val="24"/>
          <w:lang w:eastAsia="da-DK"/>
        </w:rPr>
        <w:t>FRT with Submerged Fill.</w:t>
      </w:r>
    </w:p>
    <w:p w14:paraId="567DB816" w14:textId="77777777" w:rsidR="009C383F" w:rsidRPr="00BC1D43" w:rsidRDefault="009C383F" w:rsidP="009C383F">
      <w:pPr>
        <w:spacing w:line="260" w:lineRule="atLeast"/>
        <w:rPr>
          <w:szCs w:val="24"/>
          <w:lang w:eastAsia="da-DK"/>
        </w:rPr>
      </w:pPr>
      <w:r w:rsidRPr="00BC1D43">
        <w:rPr>
          <w:szCs w:val="24"/>
          <w:lang w:eastAsia="da-DK"/>
        </w:rPr>
        <w:t>Below, these technologies are generally described.</w:t>
      </w:r>
    </w:p>
    <w:p w14:paraId="2F333A1D" w14:textId="77777777" w:rsidR="009B6FBD" w:rsidRDefault="009B6FBD" w:rsidP="009C383F">
      <w:pPr>
        <w:spacing w:line="260" w:lineRule="atLeast"/>
        <w:rPr>
          <w:szCs w:val="24"/>
          <w:lang w:eastAsia="da-DK"/>
        </w:rPr>
      </w:pPr>
    </w:p>
    <w:p w14:paraId="300C01F4" w14:textId="59BFB328" w:rsidR="009C383F" w:rsidRPr="00BC1D43" w:rsidRDefault="009C383F" w:rsidP="009C383F">
      <w:pPr>
        <w:spacing w:line="260" w:lineRule="atLeast"/>
        <w:rPr>
          <w:szCs w:val="24"/>
          <w:lang w:eastAsia="da-DK"/>
        </w:rPr>
      </w:pPr>
      <w:r w:rsidRPr="00BC1D43">
        <w:rPr>
          <w:szCs w:val="24"/>
          <w:lang w:eastAsia="da-DK"/>
        </w:rPr>
        <w:t>IFR Storage Tank with Vapor Collection System and Control Device</w:t>
      </w:r>
    </w:p>
    <w:p w14:paraId="57B3BEF0" w14:textId="35DD69CF" w:rsidR="009C383F" w:rsidRPr="00BC1D43" w:rsidRDefault="009C383F" w:rsidP="009C383F">
      <w:pPr>
        <w:spacing w:line="260" w:lineRule="atLeast"/>
        <w:rPr>
          <w:szCs w:val="24"/>
          <w:lang w:eastAsia="da-DK"/>
        </w:rPr>
      </w:pPr>
      <w:r w:rsidRPr="00BC1D43">
        <w:rPr>
          <w:szCs w:val="24"/>
          <w:lang w:eastAsia="da-DK"/>
        </w:rPr>
        <w:t xml:space="preserve">Please see </w:t>
      </w:r>
      <w:r w:rsidR="00CB5A7A">
        <w:rPr>
          <w:szCs w:val="24"/>
          <w:lang w:eastAsia="da-DK"/>
        </w:rPr>
        <w:t>Definition Section XIV</w:t>
      </w:r>
      <w:r w:rsidRPr="00BC1D43">
        <w:rPr>
          <w:szCs w:val="24"/>
          <w:lang w:eastAsia="da-DK"/>
        </w:rPr>
        <w:t xml:space="preserve"> herein for a discussion of this technology.</w:t>
      </w:r>
    </w:p>
    <w:p w14:paraId="20365D93" w14:textId="77777777" w:rsidR="009B6FBD" w:rsidRDefault="009B6FBD" w:rsidP="009C383F">
      <w:pPr>
        <w:spacing w:line="260" w:lineRule="atLeast"/>
        <w:rPr>
          <w:szCs w:val="24"/>
          <w:lang w:eastAsia="da-DK"/>
        </w:rPr>
      </w:pPr>
    </w:p>
    <w:p w14:paraId="25B0DA1A" w14:textId="2A48FCD2" w:rsidR="009C383F" w:rsidRPr="00BC1D43" w:rsidRDefault="009C383F" w:rsidP="009C383F">
      <w:pPr>
        <w:spacing w:line="260" w:lineRule="atLeast"/>
        <w:rPr>
          <w:szCs w:val="24"/>
          <w:lang w:eastAsia="da-DK"/>
        </w:rPr>
      </w:pPr>
      <w:r w:rsidRPr="00BC1D43">
        <w:rPr>
          <w:szCs w:val="24"/>
          <w:lang w:eastAsia="da-DK"/>
        </w:rPr>
        <w:t>FRT with Vapor Collection System and Control Device</w:t>
      </w:r>
    </w:p>
    <w:p w14:paraId="0CABD3EA" w14:textId="2E900449" w:rsidR="009C383F" w:rsidRPr="00BC1D43" w:rsidRDefault="009C383F" w:rsidP="009C383F">
      <w:pPr>
        <w:spacing w:line="260" w:lineRule="atLeast"/>
        <w:rPr>
          <w:szCs w:val="24"/>
          <w:lang w:eastAsia="da-DK"/>
        </w:rPr>
      </w:pPr>
      <w:r w:rsidRPr="00BC1D43">
        <w:rPr>
          <w:szCs w:val="24"/>
          <w:lang w:eastAsia="da-DK"/>
        </w:rPr>
        <w:t xml:space="preserve">Please see </w:t>
      </w:r>
      <w:r w:rsidR="00CB5A7A">
        <w:rPr>
          <w:szCs w:val="24"/>
          <w:lang w:eastAsia="da-DK"/>
        </w:rPr>
        <w:t>Definition Section XV</w:t>
      </w:r>
      <w:r w:rsidRPr="00BC1D43">
        <w:rPr>
          <w:szCs w:val="24"/>
          <w:lang w:eastAsia="da-DK"/>
        </w:rPr>
        <w:t xml:space="preserve"> herein for a discussion of this technology.</w:t>
      </w:r>
    </w:p>
    <w:p w14:paraId="6EEE1E57" w14:textId="77777777" w:rsidR="009B6FBD" w:rsidRDefault="009B6FBD" w:rsidP="009C383F">
      <w:pPr>
        <w:spacing w:line="260" w:lineRule="atLeast"/>
        <w:rPr>
          <w:szCs w:val="24"/>
          <w:lang w:eastAsia="da-DK"/>
        </w:rPr>
      </w:pPr>
    </w:p>
    <w:p w14:paraId="36ED81E3" w14:textId="4D17BE5C" w:rsidR="009C383F" w:rsidRPr="00BC1D43" w:rsidRDefault="009C383F" w:rsidP="009C383F">
      <w:pPr>
        <w:spacing w:line="260" w:lineRule="atLeast"/>
        <w:rPr>
          <w:szCs w:val="24"/>
          <w:lang w:eastAsia="da-DK"/>
        </w:rPr>
      </w:pPr>
      <w:r w:rsidRPr="00BC1D43">
        <w:rPr>
          <w:szCs w:val="24"/>
          <w:lang w:eastAsia="da-DK"/>
        </w:rPr>
        <w:t xml:space="preserve">IFR Storage Tank </w:t>
      </w:r>
    </w:p>
    <w:p w14:paraId="509CBF0D" w14:textId="12271F84" w:rsidR="009C383F" w:rsidRPr="00BC1D43" w:rsidRDefault="009C383F" w:rsidP="009C383F">
      <w:pPr>
        <w:spacing w:line="260" w:lineRule="atLeast"/>
        <w:rPr>
          <w:szCs w:val="24"/>
          <w:lang w:eastAsia="da-DK"/>
        </w:rPr>
      </w:pPr>
      <w:r w:rsidRPr="00BC1D43">
        <w:rPr>
          <w:szCs w:val="24"/>
          <w:lang w:eastAsia="da-DK"/>
        </w:rPr>
        <w:t xml:space="preserve">Please see </w:t>
      </w:r>
      <w:r w:rsidR="00CB5A7A">
        <w:rPr>
          <w:szCs w:val="24"/>
          <w:lang w:eastAsia="da-DK"/>
        </w:rPr>
        <w:t>Definition Section XVI</w:t>
      </w:r>
      <w:r w:rsidRPr="00BC1D43">
        <w:rPr>
          <w:szCs w:val="24"/>
          <w:lang w:eastAsia="da-DK"/>
        </w:rPr>
        <w:t xml:space="preserve"> herein for a discussion of this technology.</w:t>
      </w:r>
    </w:p>
    <w:p w14:paraId="13DF9A51" w14:textId="77777777" w:rsidR="009B6FBD" w:rsidRDefault="009B6FBD" w:rsidP="009C383F">
      <w:pPr>
        <w:spacing w:line="260" w:lineRule="atLeast"/>
        <w:rPr>
          <w:szCs w:val="24"/>
          <w:lang w:eastAsia="da-DK"/>
        </w:rPr>
      </w:pPr>
    </w:p>
    <w:p w14:paraId="285A2A8B" w14:textId="22EEA07F" w:rsidR="009C383F" w:rsidRPr="00BC1D43" w:rsidRDefault="009C383F" w:rsidP="009C383F">
      <w:pPr>
        <w:spacing w:line="260" w:lineRule="atLeast"/>
        <w:rPr>
          <w:szCs w:val="24"/>
          <w:lang w:eastAsia="da-DK"/>
        </w:rPr>
      </w:pPr>
      <w:r w:rsidRPr="00BC1D43">
        <w:rPr>
          <w:szCs w:val="24"/>
          <w:lang w:eastAsia="da-DK"/>
        </w:rPr>
        <w:t xml:space="preserve">EFR Storage Tank </w:t>
      </w:r>
    </w:p>
    <w:p w14:paraId="261EE1A7" w14:textId="4AF63005" w:rsidR="009C383F" w:rsidRPr="00BC1D43" w:rsidRDefault="009C383F" w:rsidP="009C383F">
      <w:pPr>
        <w:spacing w:line="260" w:lineRule="atLeast"/>
        <w:rPr>
          <w:szCs w:val="24"/>
          <w:lang w:eastAsia="da-DK"/>
        </w:rPr>
      </w:pPr>
      <w:r w:rsidRPr="00BC1D43">
        <w:rPr>
          <w:szCs w:val="24"/>
          <w:lang w:eastAsia="da-DK"/>
        </w:rPr>
        <w:t xml:space="preserve">Please see </w:t>
      </w:r>
      <w:r w:rsidR="00CB5A7A">
        <w:rPr>
          <w:szCs w:val="24"/>
          <w:lang w:eastAsia="da-DK"/>
        </w:rPr>
        <w:t>Definition Section XVII</w:t>
      </w:r>
      <w:r w:rsidRPr="00BC1D43">
        <w:rPr>
          <w:szCs w:val="24"/>
          <w:lang w:eastAsia="da-DK"/>
        </w:rPr>
        <w:t xml:space="preserve"> herein for a discussion of this technology.</w:t>
      </w:r>
    </w:p>
    <w:p w14:paraId="3A37E0B3" w14:textId="77777777" w:rsidR="009B6FBD" w:rsidRDefault="009B6FBD" w:rsidP="009C383F">
      <w:pPr>
        <w:spacing w:line="260" w:lineRule="atLeast"/>
        <w:rPr>
          <w:szCs w:val="24"/>
          <w:lang w:eastAsia="da-DK"/>
        </w:rPr>
      </w:pPr>
    </w:p>
    <w:p w14:paraId="09C37E44" w14:textId="378FF025" w:rsidR="009C383F" w:rsidRPr="00BC1D43" w:rsidRDefault="009C383F" w:rsidP="009C383F">
      <w:pPr>
        <w:spacing w:line="260" w:lineRule="atLeast"/>
        <w:rPr>
          <w:szCs w:val="24"/>
          <w:lang w:eastAsia="da-DK"/>
        </w:rPr>
      </w:pPr>
      <w:r w:rsidRPr="00BC1D43">
        <w:rPr>
          <w:szCs w:val="24"/>
          <w:lang w:eastAsia="da-DK"/>
        </w:rPr>
        <w:t>FRT with Submerged Fill</w:t>
      </w:r>
    </w:p>
    <w:p w14:paraId="2BCFABD4" w14:textId="5038B388" w:rsidR="009C383F" w:rsidRPr="00BC1D43" w:rsidRDefault="009C383F" w:rsidP="009C383F">
      <w:pPr>
        <w:spacing w:line="260" w:lineRule="atLeast"/>
        <w:rPr>
          <w:szCs w:val="24"/>
          <w:lang w:eastAsia="da-DK"/>
        </w:rPr>
      </w:pPr>
      <w:r w:rsidRPr="00BC1D43">
        <w:rPr>
          <w:szCs w:val="24"/>
          <w:lang w:eastAsia="da-DK"/>
        </w:rPr>
        <w:t xml:space="preserve">Please see </w:t>
      </w:r>
      <w:r w:rsidR="00CB5A7A">
        <w:rPr>
          <w:szCs w:val="24"/>
          <w:lang w:eastAsia="da-DK"/>
        </w:rPr>
        <w:t>Definition Section XVIII</w:t>
      </w:r>
      <w:r w:rsidRPr="00BC1D43">
        <w:rPr>
          <w:szCs w:val="24"/>
          <w:lang w:eastAsia="da-DK"/>
        </w:rPr>
        <w:t xml:space="preserve"> herein for a discussion of this technology.</w:t>
      </w:r>
    </w:p>
    <w:p w14:paraId="72391400" w14:textId="77777777" w:rsidR="009B6FBD" w:rsidRDefault="009B6FBD" w:rsidP="009C383F">
      <w:pPr>
        <w:spacing w:line="260" w:lineRule="atLeast"/>
        <w:rPr>
          <w:szCs w:val="24"/>
          <w:lang w:eastAsia="da-DK"/>
        </w:rPr>
      </w:pPr>
    </w:p>
    <w:p w14:paraId="58FFB589" w14:textId="27FC8446" w:rsidR="009C383F" w:rsidRPr="00CB5A7A" w:rsidRDefault="009C383F" w:rsidP="009C383F">
      <w:pPr>
        <w:spacing w:line="260" w:lineRule="atLeast"/>
        <w:rPr>
          <w:b/>
          <w:bCs/>
          <w:szCs w:val="24"/>
          <w:lang w:eastAsia="da-DK"/>
        </w:rPr>
      </w:pPr>
      <w:r w:rsidRPr="00CB5A7A">
        <w:rPr>
          <w:b/>
          <w:bCs/>
          <w:szCs w:val="24"/>
          <w:lang w:eastAsia="da-DK"/>
        </w:rPr>
        <w:t>Step 2: Eliminate Technically Infeasible Options</w:t>
      </w:r>
    </w:p>
    <w:p w14:paraId="64E43A95" w14:textId="08EC72BB" w:rsidR="009C383F" w:rsidRPr="00BC1D43" w:rsidRDefault="009C383F" w:rsidP="009C383F">
      <w:pPr>
        <w:spacing w:line="260" w:lineRule="atLeast"/>
        <w:rPr>
          <w:szCs w:val="24"/>
          <w:lang w:eastAsia="da-DK"/>
        </w:rPr>
      </w:pPr>
      <w:r w:rsidRPr="00BC1D43">
        <w:rPr>
          <w:szCs w:val="24"/>
          <w:lang w:eastAsia="da-DK"/>
        </w:rPr>
        <w:t xml:space="preserve">Below, we evaluate the technical feasibility of the VOC emission control technologies determined to be available for </w:t>
      </w:r>
      <w:r w:rsidR="0093166A">
        <w:rPr>
          <w:szCs w:val="24"/>
          <w:lang w:eastAsia="da-DK"/>
        </w:rPr>
        <w:t>Tank 150.</w:t>
      </w:r>
    </w:p>
    <w:p w14:paraId="17D8D94E" w14:textId="77777777" w:rsidR="009B6FBD" w:rsidRDefault="009B6FBD" w:rsidP="009C383F">
      <w:pPr>
        <w:spacing w:line="260" w:lineRule="atLeast"/>
        <w:rPr>
          <w:szCs w:val="24"/>
          <w:lang w:eastAsia="da-DK"/>
        </w:rPr>
      </w:pPr>
    </w:p>
    <w:p w14:paraId="22A862F6" w14:textId="1D6B3A30" w:rsidR="009C383F" w:rsidRPr="00BC1D43" w:rsidRDefault="009C383F" w:rsidP="009C383F">
      <w:pPr>
        <w:spacing w:line="260" w:lineRule="atLeast"/>
        <w:rPr>
          <w:szCs w:val="24"/>
          <w:lang w:eastAsia="da-DK"/>
        </w:rPr>
      </w:pPr>
      <w:r w:rsidRPr="00BC1D43">
        <w:rPr>
          <w:szCs w:val="24"/>
          <w:lang w:eastAsia="da-DK"/>
        </w:rPr>
        <w:t>IFR Storage Tank with Vapor Collection System and Control Device</w:t>
      </w:r>
    </w:p>
    <w:p w14:paraId="30E9425F" w14:textId="77777777" w:rsidR="009C383F" w:rsidRPr="00BC1D43" w:rsidRDefault="009C383F" w:rsidP="009C383F">
      <w:pPr>
        <w:spacing w:line="260" w:lineRule="atLeast"/>
        <w:rPr>
          <w:szCs w:val="24"/>
          <w:lang w:eastAsia="da-DK"/>
        </w:rPr>
      </w:pPr>
      <w:r w:rsidRPr="00BC1D43">
        <w:rPr>
          <w:szCs w:val="24"/>
          <w:lang w:eastAsia="da-DK"/>
        </w:rPr>
        <w:t>This option is technically feasible for the tank.</w:t>
      </w:r>
    </w:p>
    <w:p w14:paraId="493180BE" w14:textId="77777777" w:rsidR="009B6FBD" w:rsidRDefault="009B6FBD" w:rsidP="009C383F">
      <w:pPr>
        <w:spacing w:line="260" w:lineRule="atLeast"/>
        <w:rPr>
          <w:szCs w:val="24"/>
          <w:lang w:eastAsia="da-DK"/>
        </w:rPr>
      </w:pPr>
    </w:p>
    <w:p w14:paraId="7FA40987" w14:textId="35A4053A" w:rsidR="009C383F" w:rsidRPr="00BC1D43" w:rsidRDefault="009C383F" w:rsidP="009C383F">
      <w:pPr>
        <w:spacing w:line="260" w:lineRule="atLeast"/>
        <w:rPr>
          <w:szCs w:val="24"/>
          <w:lang w:eastAsia="da-DK"/>
        </w:rPr>
      </w:pPr>
      <w:r w:rsidRPr="00BC1D43">
        <w:rPr>
          <w:szCs w:val="24"/>
          <w:lang w:eastAsia="da-DK"/>
        </w:rPr>
        <w:t>FRT with Vapor Collection System and Control Device</w:t>
      </w:r>
    </w:p>
    <w:p w14:paraId="530E8A23" w14:textId="77777777" w:rsidR="009C383F" w:rsidRPr="00BC1D43" w:rsidRDefault="009C383F" w:rsidP="009C383F">
      <w:pPr>
        <w:spacing w:line="260" w:lineRule="atLeast"/>
        <w:rPr>
          <w:szCs w:val="24"/>
          <w:lang w:eastAsia="da-DK"/>
        </w:rPr>
      </w:pPr>
      <w:r w:rsidRPr="00BC1D43">
        <w:rPr>
          <w:szCs w:val="24"/>
          <w:lang w:eastAsia="da-DK"/>
        </w:rPr>
        <w:t>This option is technically feasible for the tank.</w:t>
      </w:r>
    </w:p>
    <w:p w14:paraId="21E4D57D" w14:textId="77777777" w:rsidR="009B6FBD" w:rsidRDefault="009B6FBD" w:rsidP="009C383F">
      <w:pPr>
        <w:spacing w:line="260" w:lineRule="atLeast"/>
        <w:rPr>
          <w:szCs w:val="24"/>
          <w:lang w:eastAsia="da-DK"/>
        </w:rPr>
      </w:pPr>
    </w:p>
    <w:p w14:paraId="6FD6318F" w14:textId="706947FA" w:rsidR="009C383F" w:rsidRPr="00BC1D43" w:rsidRDefault="009C383F" w:rsidP="009C383F">
      <w:pPr>
        <w:spacing w:line="260" w:lineRule="atLeast"/>
        <w:rPr>
          <w:szCs w:val="24"/>
          <w:lang w:eastAsia="da-DK"/>
        </w:rPr>
      </w:pPr>
      <w:r w:rsidRPr="00BC1D43">
        <w:rPr>
          <w:szCs w:val="24"/>
          <w:lang w:eastAsia="da-DK"/>
        </w:rPr>
        <w:t>IFR Storage Tank</w:t>
      </w:r>
    </w:p>
    <w:p w14:paraId="07383AC8" w14:textId="77777777" w:rsidR="009C383F" w:rsidRPr="00BC1D43" w:rsidRDefault="009C383F" w:rsidP="009C383F">
      <w:pPr>
        <w:spacing w:line="260" w:lineRule="atLeast"/>
        <w:rPr>
          <w:szCs w:val="24"/>
          <w:lang w:eastAsia="da-DK"/>
        </w:rPr>
      </w:pPr>
      <w:r w:rsidRPr="00BC1D43">
        <w:rPr>
          <w:szCs w:val="24"/>
          <w:lang w:eastAsia="da-DK"/>
        </w:rPr>
        <w:t>This option is technically feasible for the tank.</w:t>
      </w:r>
    </w:p>
    <w:p w14:paraId="1CD95B19" w14:textId="77777777" w:rsidR="009B6FBD" w:rsidRDefault="009B6FBD" w:rsidP="009C383F">
      <w:pPr>
        <w:spacing w:line="260" w:lineRule="atLeast"/>
        <w:rPr>
          <w:szCs w:val="24"/>
          <w:lang w:eastAsia="da-DK"/>
        </w:rPr>
      </w:pPr>
    </w:p>
    <w:p w14:paraId="1333B9A4" w14:textId="6778CA2F" w:rsidR="009C383F" w:rsidRPr="00BC1D43" w:rsidRDefault="009C383F" w:rsidP="009C383F">
      <w:pPr>
        <w:spacing w:line="260" w:lineRule="atLeast"/>
        <w:rPr>
          <w:szCs w:val="24"/>
          <w:lang w:eastAsia="da-DK"/>
        </w:rPr>
      </w:pPr>
      <w:r w:rsidRPr="00BC1D43">
        <w:rPr>
          <w:szCs w:val="24"/>
          <w:lang w:eastAsia="da-DK"/>
        </w:rPr>
        <w:t>EFR Storage Tank</w:t>
      </w:r>
    </w:p>
    <w:p w14:paraId="426577C8" w14:textId="77777777" w:rsidR="009C383F" w:rsidRPr="00BC1D43" w:rsidRDefault="009C383F" w:rsidP="009C383F">
      <w:pPr>
        <w:spacing w:line="260" w:lineRule="atLeast"/>
        <w:rPr>
          <w:szCs w:val="24"/>
          <w:lang w:eastAsia="da-DK"/>
        </w:rPr>
      </w:pPr>
      <w:r w:rsidRPr="00BC1D43">
        <w:rPr>
          <w:szCs w:val="24"/>
          <w:lang w:eastAsia="da-DK"/>
        </w:rPr>
        <w:t>This option is technically feasible for the tank.</w:t>
      </w:r>
    </w:p>
    <w:p w14:paraId="69292B37" w14:textId="77777777" w:rsidR="009B6FBD" w:rsidRDefault="009B6FBD" w:rsidP="009C383F">
      <w:pPr>
        <w:spacing w:line="260" w:lineRule="atLeast"/>
        <w:rPr>
          <w:szCs w:val="24"/>
          <w:lang w:eastAsia="da-DK"/>
        </w:rPr>
      </w:pPr>
    </w:p>
    <w:p w14:paraId="49B11E21" w14:textId="2D45BD38" w:rsidR="009C383F" w:rsidRPr="00BC1D43" w:rsidRDefault="009C383F" w:rsidP="009C383F">
      <w:pPr>
        <w:spacing w:line="260" w:lineRule="atLeast"/>
        <w:rPr>
          <w:szCs w:val="24"/>
          <w:lang w:eastAsia="da-DK"/>
        </w:rPr>
      </w:pPr>
      <w:r w:rsidRPr="00BC1D43">
        <w:rPr>
          <w:szCs w:val="24"/>
          <w:lang w:eastAsia="da-DK"/>
        </w:rPr>
        <w:t>FRT with Submerged Fill</w:t>
      </w:r>
    </w:p>
    <w:p w14:paraId="2ADDB61A" w14:textId="77777777" w:rsidR="009C383F" w:rsidRPr="00BC1D43" w:rsidRDefault="009C383F" w:rsidP="009C383F">
      <w:pPr>
        <w:spacing w:line="260" w:lineRule="atLeast"/>
        <w:rPr>
          <w:szCs w:val="24"/>
          <w:lang w:eastAsia="da-DK"/>
        </w:rPr>
      </w:pPr>
      <w:r w:rsidRPr="00BC1D43">
        <w:rPr>
          <w:szCs w:val="24"/>
          <w:lang w:eastAsia="da-DK"/>
        </w:rPr>
        <w:t>Fixed roof with submerged fill is an integral component of the base design and operation of the tank. Therefore, this option is technically feasible for the tank.</w:t>
      </w:r>
    </w:p>
    <w:p w14:paraId="23CC28DA" w14:textId="77777777" w:rsidR="009B6FBD" w:rsidRDefault="009B6FBD" w:rsidP="009C383F">
      <w:pPr>
        <w:spacing w:line="260" w:lineRule="atLeast"/>
        <w:rPr>
          <w:szCs w:val="24"/>
          <w:lang w:eastAsia="da-DK"/>
        </w:rPr>
      </w:pPr>
    </w:p>
    <w:p w14:paraId="169FBC52" w14:textId="2871B551" w:rsidR="009C383F" w:rsidRPr="009B6FBD" w:rsidRDefault="009C383F" w:rsidP="009C383F">
      <w:pPr>
        <w:spacing w:line="260" w:lineRule="atLeast"/>
        <w:rPr>
          <w:b/>
          <w:bCs/>
          <w:szCs w:val="24"/>
          <w:lang w:eastAsia="da-DK"/>
        </w:rPr>
      </w:pPr>
      <w:r w:rsidRPr="009B6FBD">
        <w:rPr>
          <w:b/>
          <w:bCs/>
          <w:szCs w:val="24"/>
          <w:lang w:eastAsia="da-DK"/>
        </w:rPr>
        <w:t>Step 3: Rank Remaining Control Technologies by Control Effectiveness</w:t>
      </w:r>
    </w:p>
    <w:p w14:paraId="09084419" w14:textId="77777777" w:rsidR="009C383F" w:rsidRPr="00BC1D43" w:rsidRDefault="009C383F" w:rsidP="009C383F">
      <w:pPr>
        <w:spacing w:line="260" w:lineRule="atLeast"/>
        <w:rPr>
          <w:szCs w:val="24"/>
          <w:lang w:eastAsia="da-DK"/>
        </w:rPr>
      </w:pPr>
      <w:r w:rsidRPr="00BC1D43">
        <w:rPr>
          <w:szCs w:val="24"/>
          <w:lang w:eastAsia="da-DK"/>
        </w:rPr>
        <w:t xml:space="preserve">The remaining available VOC emission control technologies for the tank are listed below from the highest to lowest potential emission control relative to the emissions unit’s baseline emissions. </w:t>
      </w:r>
    </w:p>
    <w:p w14:paraId="1D29304D" w14:textId="6C15B4E5" w:rsidR="009C383F" w:rsidRPr="00BC1D43" w:rsidRDefault="009C383F" w:rsidP="00CB5A7A">
      <w:pPr>
        <w:numPr>
          <w:ilvl w:val="0"/>
          <w:numId w:val="126"/>
        </w:numPr>
        <w:spacing w:after="40" w:line="260" w:lineRule="atLeast"/>
        <w:rPr>
          <w:szCs w:val="24"/>
          <w:lang w:eastAsia="da-DK"/>
        </w:rPr>
      </w:pPr>
      <w:r w:rsidRPr="00BC1D43">
        <w:rPr>
          <w:szCs w:val="24"/>
          <w:lang w:eastAsia="da-DK"/>
        </w:rPr>
        <w:t>IFR Storage Tank with Vapor Collection System and Control Device;</w:t>
      </w:r>
    </w:p>
    <w:p w14:paraId="502EBCCF" w14:textId="30D34EEB" w:rsidR="009C383F" w:rsidRPr="00BC1D43" w:rsidRDefault="009C383F" w:rsidP="00CB5A7A">
      <w:pPr>
        <w:numPr>
          <w:ilvl w:val="0"/>
          <w:numId w:val="126"/>
        </w:numPr>
        <w:spacing w:after="40" w:line="260" w:lineRule="atLeast"/>
        <w:rPr>
          <w:szCs w:val="24"/>
          <w:lang w:eastAsia="da-DK"/>
        </w:rPr>
      </w:pPr>
      <w:r w:rsidRPr="00BC1D43">
        <w:rPr>
          <w:szCs w:val="24"/>
          <w:lang w:eastAsia="da-DK"/>
        </w:rPr>
        <w:lastRenderedPageBreak/>
        <w:t>FRT with Vapor Collection System and Control Device;</w:t>
      </w:r>
    </w:p>
    <w:p w14:paraId="2C0E2BF0" w14:textId="25D47CB2" w:rsidR="009C383F" w:rsidRPr="00BC1D43" w:rsidRDefault="009C383F" w:rsidP="00CB5A7A">
      <w:pPr>
        <w:numPr>
          <w:ilvl w:val="0"/>
          <w:numId w:val="126"/>
        </w:numPr>
        <w:spacing w:after="40" w:line="260" w:lineRule="atLeast"/>
        <w:rPr>
          <w:szCs w:val="24"/>
          <w:lang w:eastAsia="da-DK"/>
        </w:rPr>
      </w:pPr>
      <w:r w:rsidRPr="00BC1D43">
        <w:rPr>
          <w:szCs w:val="24"/>
          <w:lang w:eastAsia="da-DK"/>
        </w:rPr>
        <w:t>IFR Storage Tank;</w:t>
      </w:r>
    </w:p>
    <w:p w14:paraId="36B86EC1" w14:textId="6D961279" w:rsidR="009C383F" w:rsidRPr="00BC1D43" w:rsidRDefault="009C383F" w:rsidP="00CB5A7A">
      <w:pPr>
        <w:numPr>
          <w:ilvl w:val="0"/>
          <w:numId w:val="126"/>
        </w:numPr>
        <w:spacing w:after="40" w:line="260" w:lineRule="atLeast"/>
        <w:rPr>
          <w:szCs w:val="24"/>
          <w:lang w:eastAsia="da-DK"/>
        </w:rPr>
      </w:pPr>
      <w:r w:rsidRPr="00BC1D43">
        <w:rPr>
          <w:szCs w:val="24"/>
          <w:lang w:eastAsia="da-DK"/>
        </w:rPr>
        <w:t>EFR Storage Tank; and</w:t>
      </w:r>
    </w:p>
    <w:p w14:paraId="5C7DB069" w14:textId="2F77CAD5" w:rsidR="009C383F" w:rsidRPr="00BC1D43" w:rsidRDefault="009C383F" w:rsidP="00CB5A7A">
      <w:pPr>
        <w:numPr>
          <w:ilvl w:val="0"/>
          <w:numId w:val="126"/>
        </w:numPr>
        <w:spacing w:after="40" w:line="260" w:lineRule="atLeast"/>
        <w:rPr>
          <w:szCs w:val="24"/>
          <w:lang w:eastAsia="da-DK"/>
        </w:rPr>
      </w:pPr>
      <w:r w:rsidRPr="00BC1D43">
        <w:rPr>
          <w:szCs w:val="24"/>
          <w:lang w:eastAsia="da-DK"/>
        </w:rPr>
        <w:t>FRT with Submerged Fill: this control technology was incorporated into the emissions unit’s baseline emissions because the unit’s design basis incorporates a fixed roof and submerged fill.</w:t>
      </w:r>
    </w:p>
    <w:p w14:paraId="66B08064" w14:textId="77777777" w:rsidR="009B6FBD" w:rsidRDefault="009B6FBD" w:rsidP="009C383F">
      <w:pPr>
        <w:spacing w:line="260" w:lineRule="atLeast"/>
        <w:rPr>
          <w:szCs w:val="24"/>
          <w:lang w:eastAsia="da-DK"/>
        </w:rPr>
      </w:pPr>
    </w:p>
    <w:p w14:paraId="5CE5A53A" w14:textId="63C8C670" w:rsidR="009C383F" w:rsidRPr="009B6FBD" w:rsidRDefault="009C383F" w:rsidP="009C383F">
      <w:pPr>
        <w:spacing w:line="260" w:lineRule="atLeast"/>
        <w:rPr>
          <w:b/>
          <w:bCs/>
          <w:szCs w:val="24"/>
          <w:lang w:eastAsia="da-DK"/>
        </w:rPr>
      </w:pPr>
      <w:r w:rsidRPr="009B6FBD">
        <w:rPr>
          <w:b/>
          <w:bCs/>
          <w:szCs w:val="24"/>
          <w:lang w:eastAsia="da-DK"/>
        </w:rPr>
        <w:t>Step 4: Evaluate Most Effective Control Options and Document Results</w:t>
      </w:r>
    </w:p>
    <w:p w14:paraId="7100904A" w14:textId="77777777" w:rsidR="009C383F" w:rsidRPr="00BC1D43" w:rsidRDefault="009C383F" w:rsidP="009C383F">
      <w:pPr>
        <w:spacing w:line="260" w:lineRule="atLeast"/>
        <w:rPr>
          <w:szCs w:val="24"/>
          <w:lang w:eastAsia="da-DK"/>
        </w:rPr>
      </w:pPr>
      <w:r w:rsidRPr="00BC1D43">
        <w:rPr>
          <w:szCs w:val="24"/>
          <w:lang w:eastAsia="da-DK"/>
        </w:rPr>
        <w:t>Below, we evaluate the cost effectiveness of the installation and operation of the VOC emission control technologies that were determined to be technically feasible for the tank but not already included in its base design.</w:t>
      </w:r>
    </w:p>
    <w:p w14:paraId="089A982C" w14:textId="77777777" w:rsidR="009B6FBD" w:rsidRDefault="009B6FBD" w:rsidP="009C383F">
      <w:pPr>
        <w:spacing w:line="260" w:lineRule="atLeast"/>
        <w:rPr>
          <w:szCs w:val="24"/>
          <w:lang w:eastAsia="da-DK"/>
        </w:rPr>
      </w:pPr>
    </w:p>
    <w:p w14:paraId="3DAC4824" w14:textId="4EDF3388" w:rsidR="009C383F" w:rsidRPr="00BC1D43" w:rsidRDefault="009C383F" w:rsidP="009C383F">
      <w:pPr>
        <w:spacing w:line="260" w:lineRule="atLeast"/>
        <w:rPr>
          <w:szCs w:val="24"/>
          <w:lang w:eastAsia="da-DK"/>
        </w:rPr>
      </w:pPr>
      <w:r w:rsidRPr="00BC1D43">
        <w:rPr>
          <w:szCs w:val="24"/>
          <w:lang w:eastAsia="da-DK"/>
        </w:rPr>
        <w:t>IFR Storage Tank with Vapor Collection System and Control Device</w:t>
      </w:r>
    </w:p>
    <w:p w14:paraId="15585E3A" w14:textId="77777777" w:rsidR="009C383F" w:rsidRPr="00BC1D43" w:rsidRDefault="009C383F" w:rsidP="009C383F">
      <w:pPr>
        <w:spacing w:line="260" w:lineRule="atLeast"/>
        <w:rPr>
          <w:szCs w:val="24"/>
          <w:lang w:eastAsia="da-DK"/>
        </w:rPr>
      </w:pPr>
      <w:r w:rsidRPr="00BC1D43">
        <w:rPr>
          <w:szCs w:val="24"/>
          <w:lang w:eastAsia="da-DK"/>
        </w:rPr>
        <w:t>Tank #150 is an existing FRT with a volume capacity of approximately 1.2 million gallons. Conversion of this FRT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the adjacent CMR Great Falls Refinery’s flare system because that system operates at a very high pressure. Therefore, a new control device, such as a thermal oxidizer, would be required to be installed to safely treat the tank’s VOC emissions. MRL estimated that the capital expenditures would be in the range of $750,000 to $1,500,000 for a retrofit to IFR, and an additional $500,000 to $1,000,000 would be required to install a dedicated thermal oxidizer and associated vapor collection piping, valves, and instrumentation. Annual operating and maintenance costs for the IFR and control system (seal maintenance, inspections, thermal oxidizer fuel and electricity, routine maintenance) are estimated at roughly $50,000 to $200,000 per year.</w:t>
      </w:r>
    </w:p>
    <w:p w14:paraId="65E6EA9F" w14:textId="77777777" w:rsidR="00CB5A7A" w:rsidRDefault="00CB5A7A" w:rsidP="009C383F">
      <w:pPr>
        <w:spacing w:line="260" w:lineRule="atLeast"/>
        <w:rPr>
          <w:szCs w:val="24"/>
          <w:lang w:eastAsia="da-DK"/>
        </w:rPr>
      </w:pPr>
    </w:p>
    <w:p w14:paraId="7A23A60B" w14:textId="32A45894" w:rsidR="009C383F" w:rsidRPr="00BC1D43" w:rsidRDefault="009C383F" w:rsidP="009C383F">
      <w:pPr>
        <w:spacing w:line="260" w:lineRule="atLeast"/>
        <w:rPr>
          <w:szCs w:val="24"/>
          <w:lang w:eastAsia="da-DK"/>
        </w:rPr>
      </w:pPr>
      <w:r w:rsidRPr="00BC1D43">
        <w:rPr>
          <w:szCs w:val="24"/>
          <w:lang w:eastAsia="da-DK"/>
        </w:rPr>
        <w:t xml:space="preserve">The tank’s fixed roof emissions are calculated less than 5.0 </w:t>
      </w:r>
      <w:proofErr w:type="spellStart"/>
      <w:r w:rsidRPr="00BC1D43">
        <w:rPr>
          <w:szCs w:val="24"/>
          <w:lang w:eastAsia="da-DK"/>
        </w:rPr>
        <w:t>tpy</w:t>
      </w:r>
      <w:proofErr w:type="spellEnd"/>
      <w:r w:rsidRPr="00BC1D43">
        <w:rPr>
          <w:szCs w:val="24"/>
          <w:lang w:eastAsia="da-DK"/>
        </w:rPr>
        <w:t>. Given the relatively low incremental VOC reduction and the high capital and ongoing costs above, the implied cost per ton of VOC removed is very high and not economically justified. Therefore, MRL concluded that converting Tank #150 to an IFR with vapor collection and control is not cost effective and has been eliminated from consideration as the maximum air pollution control capability for the tank’s VOC emissions.</w:t>
      </w:r>
    </w:p>
    <w:p w14:paraId="18DF22EC" w14:textId="77777777" w:rsidR="009B6FBD" w:rsidRDefault="009B6FBD" w:rsidP="009C383F">
      <w:pPr>
        <w:spacing w:line="260" w:lineRule="atLeast"/>
        <w:rPr>
          <w:szCs w:val="24"/>
          <w:lang w:eastAsia="da-DK"/>
        </w:rPr>
      </w:pPr>
    </w:p>
    <w:p w14:paraId="44A5DF12" w14:textId="1156ED6D" w:rsidR="009C383F" w:rsidRPr="00BC1D43" w:rsidRDefault="009C383F" w:rsidP="009C383F">
      <w:pPr>
        <w:spacing w:line="260" w:lineRule="atLeast"/>
        <w:rPr>
          <w:szCs w:val="24"/>
          <w:lang w:eastAsia="da-DK"/>
        </w:rPr>
      </w:pPr>
      <w:r w:rsidRPr="00BC1D43">
        <w:rPr>
          <w:szCs w:val="24"/>
          <w:lang w:eastAsia="da-DK"/>
        </w:rPr>
        <w:t>FRT with Vapor Collection System and Control Device</w:t>
      </w:r>
    </w:p>
    <w:p w14:paraId="2A6B7EBF" w14:textId="77777777" w:rsidR="009C383F" w:rsidRPr="00BC1D43" w:rsidRDefault="009C383F" w:rsidP="009C383F">
      <w:pPr>
        <w:spacing w:line="260" w:lineRule="atLeast"/>
        <w:rPr>
          <w:szCs w:val="24"/>
          <w:lang w:eastAsia="da-DK"/>
        </w:rPr>
      </w:pPr>
      <w:r w:rsidRPr="00BC1D43">
        <w:rPr>
          <w:szCs w:val="24"/>
          <w:lang w:eastAsia="da-DK"/>
        </w:rPr>
        <w:t xml:space="preserve">MRL estimated that the installation of piping, associated equipment (e.g., valves and instrumentation) and a thermal oxidizer to collect and control the tank’s VOC emissions would cost approximately $500,000 to $1,000,000, which is not cost effective in consideration of the 5.32 </w:t>
      </w:r>
      <w:proofErr w:type="spellStart"/>
      <w:r w:rsidRPr="00BC1D43">
        <w:rPr>
          <w:szCs w:val="24"/>
          <w:lang w:eastAsia="da-DK"/>
        </w:rPr>
        <w:t>tpy</w:t>
      </w:r>
      <w:proofErr w:type="spellEnd"/>
      <w:r w:rsidRPr="00BC1D43">
        <w:rPr>
          <w:szCs w:val="24"/>
          <w:lang w:eastAsia="da-DK"/>
        </w:rPr>
        <w:t xml:space="preserve"> VOC emission rate calculated for a fixed roof tank without any vapor collection and control. Additionally, annual operating costs (e.g., fuel, electricity, maintenance labor and maintenance materials) required to operate and maintain the thermal oxidizer would be in the range of $50,000 - $150,000, which make it even less cost effective. Therefore, MRL eliminated a vapor collection system and control device from consideration as the maximum air pollution control capability for the tank’s VOC emissions.</w:t>
      </w:r>
    </w:p>
    <w:p w14:paraId="41E66B10" w14:textId="77777777" w:rsidR="009B6FBD" w:rsidRDefault="009B6FBD" w:rsidP="009C383F">
      <w:pPr>
        <w:spacing w:line="260" w:lineRule="atLeast"/>
        <w:rPr>
          <w:szCs w:val="24"/>
          <w:lang w:eastAsia="da-DK"/>
        </w:rPr>
      </w:pPr>
    </w:p>
    <w:p w14:paraId="78EA2A9E" w14:textId="26C93DDC" w:rsidR="009C383F" w:rsidRPr="00BC1D43" w:rsidRDefault="009C383F" w:rsidP="009C383F">
      <w:pPr>
        <w:spacing w:line="260" w:lineRule="atLeast"/>
        <w:rPr>
          <w:szCs w:val="24"/>
          <w:lang w:eastAsia="da-DK"/>
        </w:rPr>
      </w:pPr>
      <w:r w:rsidRPr="00BC1D43">
        <w:rPr>
          <w:szCs w:val="24"/>
          <w:lang w:eastAsia="da-DK"/>
        </w:rPr>
        <w:t>IFR Storage Tank</w:t>
      </w:r>
    </w:p>
    <w:p w14:paraId="4A71E94E" w14:textId="6BCEF5A5" w:rsidR="009C383F" w:rsidRPr="00BC1D43" w:rsidRDefault="00D4160B" w:rsidP="009C383F">
      <w:pPr>
        <w:spacing w:line="260" w:lineRule="atLeast"/>
        <w:rPr>
          <w:szCs w:val="24"/>
          <w:lang w:eastAsia="da-DK"/>
        </w:rPr>
      </w:pPr>
      <w:r>
        <w:rPr>
          <w:szCs w:val="24"/>
          <w:lang w:eastAsia="da-DK"/>
        </w:rPr>
        <w:t>C</w:t>
      </w:r>
      <w:r w:rsidR="009C383F" w:rsidRPr="00BC1D43">
        <w:rPr>
          <w:szCs w:val="24"/>
          <w:lang w:eastAsia="da-DK"/>
        </w:rPr>
        <w:t xml:space="preserve">onversion of FRT #150 to an IFR would require installation of an IFR assembly (including primary seals and fittings), modification or replacement of the existing roof structure and supports as needed, new manways and safety/access features, and rerouting or installation of piping, valves and instrumentation to accommodate the IFR. The tank’s VOC emissions cannot be safely routed to </w:t>
      </w:r>
      <w:r w:rsidR="009C383F" w:rsidRPr="00BC1D43">
        <w:rPr>
          <w:szCs w:val="24"/>
          <w:lang w:eastAsia="da-DK"/>
        </w:rPr>
        <w:lastRenderedPageBreak/>
        <w:t xml:space="preserve">the adjacent CMR Great Falls Refinery’s flare system because that system operates at a very high pressure. Therefore, a new control device, such as a thermal oxidizer, would be required to be installed to safely treat the tank’s VOC emissions. MRL estimated that the capital expenditure would be in the range of $750,000 to $1,500,000 for a retrofit to IFR. Annual operating and maintenance costs for the IFR are estimated at roughly $25,000 to $50,000 per year. In consideration of less than 5.0 </w:t>
      </w:r>
      <w:proofErr w:type="spellStart"/>
      <w:r w:rsidR="009C383F" w:rsidRPr="00BC1D43">
        <w:rPr>
          <w:szCs w:val="24"/>
          <w:lang w:eastAsia="da-DK"/>
        </w:rPr>
        <w:t>tpy</w:t>
      </w:r>
      <w:proofErr w:type="spellEnd"/>
      <w:r w:rsidR="009C383F" w:rsidRPr="00BC1D43">
        <w:rPr>
          <w:szCs w:val="24"/>
          <w:lang w:eastAsia="da-DK"/>
        </w:rPr>
        <w:t xml:space="preserve"> VOC emission rate calculated for a fixed roof version of the tank and the higher costs to install and operate an IFR storage tank, MRL concluded that it would not be cost effective to install an IFR storage tank. Therefore, MRL eliminated an IFR storage tank from consideration as the maximum air pollution control capability for the tank’s VOC emissions.</w:t>
      </w:r>
    </w:p>
    <w:p w14:paraId="6149517A" w14:textId="77777777" w:rsidR="009B6FBD" w:rsidRDefault="009B6FBD" w:rsidP="009C383F">
      <w:pPr>
        <w:spacing w:line="260" w:lineRule="atLeast"/>
        <w:rPr>
          <w:szCs w:val="24"/>
          <w:lang w:eastAsia="da-DK"/>
        </w:rPr>
      </w:pPr>
    </w:p>
    <w:p w14:paraId="0F10438F" w14:textId="6ABB195F" w:rsidR="009C383F" w:rsidRPr="00BC1D43" w:rsidRDefault="009C383F" w:rsidP="009C383F">
      <w:pPr>
        <w:spacing w:line="260" w:lineRule="atLeast"/>
        <w:rPr>
          <w:szCs w:val="24"/>
          <w:lang w:eastAsia="da-DK"/>
        </w:rPr>
      </w:pPr>
      <w:r w:rsidRPr="00BC1D43">
        <w:rPr>
          <w:szCs w:val="24"/>
          <w:lang w:eastAsia="da-DK"/>
        </w:rPr>
        <w:t>EFR Storage Tank</w:t>
      </w:r>
    </w:p>
    <w:p w14:paraId="7DFC7FD7" w14:textId="77777777" w:rsidR="009C383F" w:rsidRPr="00BC1D43" w:rsidRDefault="009C383F" w:rsidP="009C383F">
      <w:pPr>
        <w:spacing w:line="260" w:lineRule="atLeast"/>
        <w:rPr>
          <w:szCs w:val="24"/>
          <w:lang w:eastAsia="da-DK"/>
        </w:rPr>
      </w:pPr>
      <w:r w:rsidRPr="00BC1D43">
        <w:rPr>
          <w:szCs w:val="24"/>
          <w:lang w:eastAsia="da-DK"/>
        </w:rPr>
        <w:t xml:space="preserve">MRL evaluated conversion of FRT #150 to an EFR and has determined that EFR conversion is not a </w:t>
      </w:r>
      <w:proofErr w:type="gramStart"/>
      <w:r w:rsidRPr="00BC1D43">
        <w:rPr>
          <w:szCs w:val="24"/>
          <w:lang w:eastAsia="da-DK"/>
        </w:rPr>
        <w:t>cost effective</w:t>
      </w:r>
      <w:proofErr w:type="gramEnd"/>
      <w:r w:rsidRPr="00BC1D43">
        <w:rPr>
          <w:szCs w:val="24"/>
          <w:lang w:eastAsia="da-DK"/>
        </w:rPr>
        <w:t xml:space="preserve"> option for this tank. Conversion to an EFR would require removal or modification of the existing fixed roof (including structural work to support an open top configuration), installation of an external floating roof and associated primary and secondary seals, new roof drains and deck fittings, manways and safety features, and rerouting of liquid and vapor piping and instrumentation. The work also typically involves extensive scaffolding, confined space safety procedures, tank emptying and product transfers during the outage.</w:t>
      </w:r>
    </w:p>
    <w:p w14:paraId="53E38232" w14:textId="77777777" w:rsidR="001F7199" w:rsidRDefault="001F7199" w:rsidP="009C383F">
      <w:pPr>
        <w:spacing w:line="260" w:lineRule="atLeast"/>
        <w:rPr>
          <w:szCs w:val="24"/>
          <w:lang w:eastAsia="da-DK"/>
        </w:rPr>
      </w:pPr>
    </w:p>
    <w:p w14:paraId="5AC15277" w14:textId="3076AD4F" w:rsidR="009C383F" w:rsidRPr="00BC1D43" w:rsidRDefault="009C383F" w:rsidP="009C383F">
      <w:pPr>
        <w:spacing w:line="260" w:lineRule="atLeast"/>
        <w:rPr>
          <w:szCs w:val="24"/>
          <w:lang w:eastAsia="da-DK"/>
        </w:rPr>
      </w:pPr>
      <w:r w:rsidRPr="00BC1D43">
        <w:rPr>
          <w:szCs w:val="24"/>
          <w:lang w:eastAsia="da-DK"/>
        </w:rPr>
        <w:t xml:space="preserve">Tank #150 has a volume capacity of approximately 1.2 million gallons with a tank diameter of 67 feet. MRL estimated that preliminary capital costs for converting it to an IFR configuration would be in the range of $750,000 to $1,500,000. Annual operating and maintenance costs for an EFR (seal inspections and replacement, periodic cleaning, routine inspections, recordkeeping) are typically in the range of $15,000 to $50,000 per year for a tank this size. </w:t>
      </w:r>
    </w:p>
    <w:p w14:paraId="4907E2F1" w14:textId="77777777" w:rsidR="001F7199" w:rsidRDefault="001F7199" w:rsidP="009C383F">
      <w:pPr>
        <w:spacing w:line="260" w:lineRule="atLeast"/>
        <w:rPr>
          <w:szCs w:val="24"/>
          <w:lang w:eastAsia="da-DK"/>
        </w:rPr>
      </w:pPr>
    </w:p>
    <w:p w14:paraId="458586B5" w14:textId="5A06917A" w:rsidR="009C383F" w:rsidRPr="00BC1D43" w:rsidRDefault="009C383F" w:rsidP="009C383F">
      <w:pPr>
        <w:spacing w:line="260" w:lineRule="atLeast"/>
        <w:rPr>
          <w:szCs w:val="24"/>
          <w:lang w:eastAsia="da-DK"/>
        </w:rPr>
      </w:pPr>
      <w:r w:rsidRPr="00BC1D43">
        <w:rPr>
          <w:szCs w:val="24"/>
          <w:lang w:eastAsia="da-DK"/>
        </w:rPr>
        <w:t xml:space="preserve">In consideration of less than 5.0 </w:t>
      </w:r>
      <w:proofErr w:type="spellStart"/>
      <w:r w:rsidRPr="00BC1D43">
        <w:rPr>
          <w:szCs w:val="24"/>
          <w:lang w:eastAsia="da-DK"/>
        </w:rPr>
        <w:t>tpy</w:t>
      </w:r>
      <w:proofErr w:type="spellEnd"/>
      <w:r w:rsidRPr="00BC1D43">
        <w:rPr>
          <w:szCs w:val="24"/>
          <w:lang w:eastAsia="da-DK"/>
        </w:rPr>
        <w:t xml:space="preserve"> VOC emission rate calculated for a fixed roof version of the tank and the higher costs to install and operate an EFR storage tank, plus the operational disruption and safety risks during retrofitting and product transfers, MRL concluded that it would not be cost effective to install or convert the existing FRT #150 to an EFR storage tank. Therefore, MRL eliminated an EFR storage tank from consideration as the maximum air pollution control capability for the tank’s VOC emissions.</w:t>
      </w:r>
    </w:p>
    <w:p w14:paraId="0BE4EEDB" w14:textId="77777777" w:rsidR="009B6FBD" w:rsidRDefault="009B6FBD" w:rsidP="009C383F">
      <w:pPr>
        <w:spacing w:line="260" w:lineRule="atLeast"/>
        <w:rPr>
          <w:szCs w:val="24"/>
          <w:lang w:eastAsia="da-DK"/>
        </w:rPr>
      </w:pPr>
    </w:p>
    <w:p w14:paraId="2E8DA1AD" w14:textId="0376417D" w:rsidR="009C383F" w:rsidRPr="00BC1D43" w:rsidRDefault="009C383F" w:rsidP="009C383F">
      <w:pPr>
        <w:spacing w:line="260" w:lineRule="atLeast"/>
        <w:rPr>
          <w:szCs w:val="24"/>
          <w:lang w:eastAsia="da-DK"/>
        </w:rPr>
      </w:pPr>
      <w:r w:rsidRPr="00BC1D43">
        <w:rPr>
          <w:szCs w:val="24"/>
          <w:lang w:eastAsia="da-DK"/>
        </w:rPr>
        <w:t>FRT with Submerged Fill</w:t>
      </w:r>
    </w:p>
    <w:p w14:paraId="0A802E1C" w14:textId="77777777" w:rsidR="009C383F" w:rsidRPr="00BC1D43" w:rsidRDefault="009C383F" w:rsidP="009C383F">
      <w:pPr>
        <w:spacing w:line="260" w:lineRule="atLeast"/>
        <w:rPr>
          <w:szCs w:val="24"/>
          <w:lang w:eastAsia="da-DK"/>
        </w:rPr>
      </w:pPr>
      <w:r w:rsidRPr="00BC1D43">
        <w:rPr>
          <w:szCs w:val="24"/>
          <w:lang w:eastAsia="da-DK"/>
        </w:rPr>
        <w:t>Fixed roof with submerged fill is an integral component of the design and operation of the tank.</w:t>
      </w:r>
    </w:p>
    <w:p w14:paraId="2A0C4B75" w14:textId="77777777" w:rsidR="009B6FBD" w:rsidRDefault="009B6FBD" w:rsidP="009C383F">
      <w:pPr>
        <w:spacing w:line="260" w:lineRule="atLeast"/>
        <w:rPr>
          <w:szCs w:val="24"/>
          <w:lang w:eastAsia="da-DK"/>
        </w:rPr>
      </w:pPr>
    </w:p>
    <w:p w14:paraId="7275ADDA" w14:textId="34B79FB2" w:rsidR="009C383F" w:rsidRPr="009B6FBD" w:rsidRDefault="009C383F" w:rsidP="009C383F">
      <w:pPr>
        <w:spacing w:line="260" w:lineRule="atLeast"/>
        <w:rPr>
          <w:b/>
          <w:bCs/>
          <w:szCs w:val="24"/>
          <w:lang w:eastAsia="da-DK"/>
        </w:rPr>
      </w:pPr>
      <w:r w:rsidRPr="009B6FBD">
        <w:rPr>
          <w:b/>
          <w:bCs/>
          <w:szCs w:val="24"/>
          <w:lang w:eastAsia="da-DK"/>
        </w:rPr>
        <w:t>Step 5: Select Maximum Air Pollution Control Capability</w:t>
      </w:r>
    </w:p>
    <w:p w14:paraId="279B818D" w14:textId="77777777" w:rsidR="009C383F" w:rsidRDefault="009C383F" w:rsidP="009C383F">
      <w:pPr>
        <w:spacing w:line="260" w:lineRule="atLeast"/>
        <w:rPr>
          <w:szCs w:val="24"/>
          <w:lang w:eastAsia="da-DK"/>
        </w:rPr>
      </w:pPr>
      <w:r w:rsidRPr="00BC1D43">
        <w:rPr>
          <w:szCs w:val="24"/>
          <w:lang w:eastAsia="da-DK"/>
        </w:rPr>
        <w:t>MRL determined that the original BACT analysis and determination, i.e., fixed roof with submerged fill, still represents the maximum air pollution control capacity for the VOC emissions from Tank #150. No physical modifications will be made to this tank or its existing control technology.</w:t>
      </w:r>
    </w:p>
    <w:p w14:paraId="0A7E8441" w14:textId="77777777" w:rsidR="00CB5A7A" w:rsidRPr="00BC1D43" w:rsidRDefault="00CB5A7A" w:rsidP="009C383F">
      <w:pPr>
        <w:spacing w:line="260" w:lineRule="atLeast"/>
        <w:rPr>
          <w:szCs w:val="24"/>
          <w:lang w:eastAsia="da-DK"/>
        </w:rPr>
      </w:pPr>
    </w:p>
    <w:p w14:paraId="13C5D3B8" w14:textId="7CD33082" w:rsidR="009C383F" w:rsidRPr="009C383F" w:rsidRDefault="009C383F" w:rsidP="009C383F">
      <w:pPr>
        <w:spacing w:line="260" w:lineRule="atLeast"/>
        <w:rPr>
          <w:b/>
          <w:bCs/>
          <w:szCs w:val="24"/>
          <w:lang w:eastAsia="da-DK"/>
        </w:rPr>
      </w:pPr>
      <w:r w:rsidRPr="009C383F">
        <w:rPr>
          <w:b/>
          <w:bCs/>
          <w:szCs w:val="24"/>
          <w:lang w:eastAsia="da-DK"/>
        </w:rPr>
        <w:t>EXISTING WASTEWATER TANK #4201</w:t>
      </w:r>
    </w:p>
    <w:p w14:paraId="2757F6FD" w14:textId="546F300C" w:rsidR="009C383F" w:rsidRPr="008B574E" w:rsidRDefault="009C383F" w:rsidP="009C383F">
      <w:pPr>
        <w:spacing w:line="260" w:lineRule="atLeast"/>
        <w:rPr>
          <w:szCs w:val="24"/>
          <w:lang w:eastAsia="da-DK"/>
        </w:rPr>
      </w:pPr>
      <w:r w:rsidRPr="008B574E">
        <w:rPr>
          <w:szCs w:val="24"/>
          <w:lang w:eastAsia="da-DK"/>
        </w:rPr>
        <w:t xml:space="preserve">The maximum air pollution control capability determination made for this emissions unit pursuant to ARM 17.8.752 is summarized in Table </w:t>
      </w:r>
      <w:r w:rsidR="008B574E">
        <w:rPr>
          <w:szCs w:val="24"/>
          <w:lang w:eastAsia="da-DK"/>
        </w:rPr>
        <w:t>II</w:t>
      </w:r>
      <w:r w:rsidRPr="008B574E">
        <w:rPr>
          <w:szCs w:val="24"/>
          <w:lang w:eastAsia="da-DK"/>
        </w:rPr>
        <w:t>-2</w:t>
      </w:r>
      <w:r w:rsidR="008B574E">
        <w:rPr>
          <w:szCs w:val="24"/>
          <w:lang w:eastAsia="da-DK"/>
        </w:rPr>
        <w:t>1</w:t>
      </w:r>
      <w:r w:rsidRPr="008B574E">
        <w:rPr>
          <w:szCs w:val="24"/>
          <w:lang w:eastAsia="da-DK"/>
        </w:rPr>
        <w:t xml:space="preserve"> below, and the details are presented in the subsequent sections.</w:t>
      </w:r>
    </w:p>
    <w:p w14:paraId="131C3B10" w14:textId="65F052B6" w:rsidR="008B574E" w:rsidRPr="009E55F7" w:rsidRDefault="008B574E" w:rsidP="008B574E">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21</w:t>
      </w:r>
    </w:p>
    <w:p w14:paraId="3D128B36" w14:textId="0440F75B" w:rsidR="008B574E" w:rsidRPr="009E55F7" w:rsidRDefault="008B574E" w:rsidP="008B574E">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#4201</w:t>
      </w:r>
    </w:p>
    <w:p w14:paraId="03A375C4" w14:textId="77777777" w:rsidR="008B574E" w:rsidRDefault="008B574E"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2"/>
        <w:gridCol w:w="1530"/>
        <w:gridCol w:w="5310"/>
      </w:tblGrid>
      <w:tr w:rsidR="008B574E" w:rsidRPr="008B574E" w14:paraId="18B44F64" w14:textId="77777777" w:rsidTr="00D201E3">
        <w:trPr>
          <w:trHeight w:val="432"/>
          <w:tblHeader/>
        </w:trPr>
        <w:tc>
          <w:tcPr>
            <w:tcW w:w="242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6338744D" w14:textId="77777777" w:rsidR="008B574E" w:rsidRPr="00AD3518" w:rsidRDefault="008B574E" w:rsidP="008B574E">
            <w:pPr>
              <w:spacing w:line="260" w:lineRule="atLeast"/>
              <w:jc w:val="center"/>
              <w:rPr>
                <w:sz w:val="22"/>
                <w:lang w:eastAsia="da-DK"/>
              </w:rPr>
            </w:pPr>
            <w:r w:rsidRPr="00AD3518">
              <w:rPr>
                <w:b/>
                <w:bCs/>
                <w:sz w:val="22"/>
                <w:lang w:eastAsia="da-DK"/>
              </w:rPr>
              <w:lastRenderedPageBreak/>
              <w:t>Emissions Unit</w:t>
            </w:r>
          </w:p>
        </w:tc>
        <w:tc>
          <w:tcPr>
            <w:tcW w:w="153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07D2A317" w14:textId="77777777" w:rsidR="008B574E" w:rsidRPr="00AD3518" w:rsidRDefault="008B574E" w:rsidP="008B574E">
            <w:pPr>
              <w:spacing w:line="260" w:lineRule="atLeast"/>
              <w:jc w:val="center"/>
              <w:rPr>
                <w:sz w:val="22"/>
                <w:lang w:eastAsia="da-DK"/>
              </w:rPr>
            </w:pPr>
            <w:r w:rsidRPr="00AD3518">
              <w:rPr>
                <w:b/>
                <w:bCs/>
                <w:sz w:val="22"/>
                <w:lang w:eastAsia="da-DK"/>
              </w:rPr>
              <w:t>Pollutant</w:t>
            </w:r>
          </w:p>
        </w:tc>
        <w:tc>
          <w:tcPr>
            <w:tcW w:w="531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36C75929" w14:textId="77777777" w:rsidR="008B574E" w:rsidRPr="00AD3518" w:rsidRDefault="008B574E" w:rsidP="008B574E">
            <w:pPr>
              <w:spacing w:line="260" w:lineRule="atLeast"/>
              <w:jc w:val="center"/>
              <w:rPr>
                <w:sz w:val="22"/>
                <w:lang w:eastAsia="da-DK"/>
              </w:rPr>
            </w:pPr>
            <w:r w:rsidRPr="00AD3518">
              <w:rPr>
                <w:b/>
                <w:bCs/>
                <w:sz w:val="22"/>
                <w:lang w:eastAsia="da-DK"/>
              </w:rPr>
              <w:t>Control Technology/Practice</w:t>
            </w:r>
          </w:p>
        </w:tc>
      </w:tr>
      <w:tr w:rsidR="008B574E" w:rsidRPr="008B574E" w14:paraId="4E4C83C8" w14:textId="77777777" w:rsidTr="00D201E3">
        <w:trPr>
          <w:trHeight w:val="432"/>
        </w:trPr>
        <w:tc>
          <w:tcPr>
            <w:tcW w:w="2422" w:type="dxa"/>
            <w:tcBorders>
              <w:top w:val="single" w:sz="6" w:space="0" w:color="000000"/>
              <w:left w:val="single" w:sz="6" w:space="0" w:color="000000"/>
              <w:bottom w:val="single" w:sz="6" w:space="0" w:color="000000"/>
              <w:right w:val="single" w:sz="4" w:space="0" w:color="auto"/>
            </w:tcBorders>
            <w:vAlign w:val="center"/>
          </w:tcPr>
          <w:p w14:paraId="58566C78" w14:textId="77777777" w:rsidR="008B574E" w:rsidRPr="00AD3518" w:rsidRDefault="008B574E" w:rsidP="008B574E">
            <w:pPr>
              <w:spacing w:line="260" w:lineRule="atLeast"/>
              <w:jc w:val="center"/>
              <w:rPr>
                <w:sz w:val="22"/>
                <w:lang w:eastAsia="da-DK"/>
              </w:rPr>
            </w:pPr>
            <w:r w:rsidRPr="00AD3518">
              <w:rPr>
                <w:sz w:val="22"/>
                <w:lang w:eastAsia="da-DK"/>
              </w:rPr>
              <w:t>Existing Tank #4201</w:t>
            </w:r>
          </w:p>
        </w:tc>
        <w:tc>
          <w:tcPr>
            <w:tcW w:w="1530" w:type="dxa"/>
            <w:tcBorders>
              <w:top w:val="single" w:sz="6" w:space="0" w:color="000000"/>
              <w:left w:val="single" w:sz="4" w:space="0" w:color="auto"/>
              <w:bottom w:val="single" w:sz="6" w:space="0" w:color="auto"/>
              <w:right w:val="single" w:sz="4" w:space="0" w:color="auto"/>
            </w:tcBorders>
            <w:vAlign w:val="center"/>
            <w:hideMark/>
          </w:tcPr>
          <w:p w14:paraId="068C19D4" w14:textId="77777777" w:rsidR="008B574E" w:rsidRPr="00AD3518" w:rsidRDefault="008B574E" w:rsidP="008B574E">
            <w:pPr>
              <w:spacing w:line="260" w:lineRule="atLeast"/>
              <w:jc w:val="center"/>
              <w:rPr>
                <w:sz w:val="22"/>
                <w:lang w:eastAsia="da-DK"/>
              </w:rPr>
            </w:pPr>
            <w:r w:rsidRPr="00AD3518">
              <w:rPr>
                <w:sz w:val="22"/>
                <w:lang w:eastAsia="da-DK"/>
              </w:rPr>
              <w:t>VOC</w:t>
            </w:r>
          </w:p>
        </w:tc>
        <w:tc>
          <w:tcPr>
            <w:tcW w:w="5310" w:type="dxa"/>
            <w:tcBorders>
              <w:top w:val="single" w:sz="4" w:space="0" w:color="auto"/>
              <w:left w:val="single" w:sz="4" w:space="0" w:color="auto"/>
              <w:bottom w:val="single" w:sz="6" w:space="0" w:color="auto"/>
              <w:right w:val="single" w:sz="6" w:space="0" w:color="auto"/>
            </w:tcBorders>
            <w:vAlign w:val="center"/>
          </w:tcPr>
          <w:p w14:paraId="47C79283" w14:textId="77777777" w:rsidR="008B574E" w:rsidRPr="00AD3518" w:rsidRDefault="008B574E" w:rsidP="008B574E">
            <w:pPr>
              <w:spacing w:line="260" w:lineRule="atLeast"/>
              <w:jc w:val="center"/>
              <w:rPr>
                <w:color w:val="FF0000"/>
                <w:sz w:val="22"/>
                <w:lang w:eastAsia="da-DK"/>
              </w:rPr>
            </w:pPr>
            <w:r w:rsidRPr="00AD3518">
              <w:rPr>
                <w:sz w:val="22"/>
                <w:lang w:eastAsia="da-DK"/>
              </w:rPr>
              <w:t>Vertical fixed roof with a Carbon Adsorption Device</w:t>
            </w:r>
          </w:p>
        </w:tc>
      </w:tr>
    </w:tbl>
    <w:p w14:paraId="0A0A4073" w14:textId="77777777" w:rsidR="008B574E" w:rsidRDefault="008B574E" w:rsidP="009C383F">
      <w:pPr>
        <w:spacing w:line="260" w:lineRule="atLeast"/>
        <w:rPr>
          <w:szCs w:val="24"/>
          <w:lang w:eastAsia="da-DK"/>
        </w:rPr>
      </w:pPr>
    </w:p>
    <w:p w14:paraId="53DB6CA1" w14:textId="489325A2" w:rsidR="009C383F" w:rsidRPr="008B574E" w:rsidRDefault="009C383F" w:rsidP="009C383F">
      <w:pPr>
        <w:spacing w:line="260" w:lineRule="atLeast"/>
        <w:rPr>
          <w:b/>
          <w:bCs/>
          <w:szCs w:val="24"/>
          <w:lang w:eastAsia="da-DK"/>
        </w:rPr>
      </w:pPr>
      <w:r w:rsidRPr="008B574E">
        <w:rPr>
          <w:b/>
          <w:bCs/>
          <w:szCs w:val="24"/>
          <w:lang w:eastAsia="da-DK"/>
        </w:rPr>
        <w:t>Volatile Organic Compounds</w:t>
      </w:r>
    </w:p>
    <w:p w14:paraId="7B6B5A09" w14:textId="77777777" w:rsidR="008B574E" w:rsidRDefault="008B574E" w:rsidP="009C383F">
      <w:pPr>
        <w:spacing w:line="260" w:lineRule="atLeast"/>
        <w:rPr>
          <w:szCs w:val="24"/>
          <w:lang w:eastAsia="da-DK"/>
        </w:rPr>
      </w:pPr>
    </w:p>
    <w:p w14:paraId="23E349A9" w14:textId="5DC8CCF2" w:rsidR="009C383F" w:rsidRPr="008B574E" w:rsidRDefault="009C383F" w:rsidP="009C383F">
      <w:pPr>
        <w:spacing w:line="260" w:lineRule="atLeast"/>
        <w:rPr>
          <w:szCs w:val="24"/>
          <w:lang w:eastAsia="da-DK"/>
        </w:rPr>
      </w:pPr>
      <w:r w:rsidRPr="008B574E">
        <w:rPr>
          <w:szCs w:val="24"/>
          <w:lang w:eastAsia="da-DK"/>
        </w:rPr>
        <w:t xml:space="preserve">Tank #4201 is an atmospheric FRT storing PTU wastewater potentially containing VOC. The annual PTU wastewater throughput to the tank is expected to increase due to the revised </w:t>
      </w:r>
      <w:proofErr w:type="spellStart"/>
      <w:r w:rsidRPr="008B574E">
        <w:rPr>
          <w:szCs w:val="24"/>
          <w:lang w:eastAsia="da-DK"/>
        </w:rPr>
        <w:t>MaxSAF</w:t>
      </w:r>
      <w:proofErr w:type="spellEnd"/>
      <w:r w:rsidRPr="008B574E">
        <w:rPr>
          <w:szCs w:val="24"/>
          <w:lang w:eastAsia="da-DK"/>
        </w:rPr>
        <w:t xml:space="preserve"> project, which will increase the potential VOC emissions from the tank. As such, a BACT analysis is conducted for the tank. </w:t>
      </w:r>
    </w:p>
    <w:p w14:paraId="618DA4D2" w14:textId="77777777" w:rsidR="009C383F" w:rsidRPr="008B574E" w:rsidRDefault="009C383F" w:rsidP="009C383F">
      <w:pPr>
        <w:spacing w:line="260" w:lineRule="atLeast"/>
        <w:rPr>
          <w:szCs w:val="24"/>
          <w:lang w:eastAsia="da-DK"/>
        </w:rPr>
      </w:pPr>
      <w:r w:rsidRPr="008B574E">
        <w:rPr>
          <w:szCs w:val="24"/>
          <w:lang w:eastAsia="da-DK"/>
        </w:rPr>
        <w:t>Tank #4201 is not subject to an NSPS or NESHAP VOC emission standard.</w:t>
      </w:r>
    </w:p>
    <w:p w14:paraId="346AD765" w14:textId="77777777" w:rsidR="008B574E" w:rsidRDefault="008B574E" w:rsidP="009C383F">
      <w:pPr>
        <w:spacing w:line="260" w:lineRule="atLeast"/>
        <w:rPr>
          <w:szCs w:val="24"/>
          <w:lang w:eastAsia="da-DK"/>
        </w:rPr>
      </w:pPr>
    </w:p>
    <w:p w14:paraId="11F8F09F" w14:textId="3EB1864F" w:rsidR="009C383F" w:rsidRPr="008B574E" w:rsidRDefault="009C383F" w:rsidP="009C383F">
      <w:pPr>
        <w:spacing w:line="260" w:lineRule="atLeast"/>
        <w:rPr>
          <w:b/>
          <w:bCs/>
          <w:szCs w:val="24"/>
          <w:lang w:eastAsia="da-DK"/>
        </w:rPr>
      </w:pPr>
      <w:r w:rsidRPr="008B574E">
        <w:rPr>
          <w:b/>
          <w:bCs/>
          <w:szCs w:val="24"/>
          <w:lang w:eastAsia="da-DK"/>
        </w:rPr>
        <w:t>Step 1: Identify Control Technologies</w:t>
      </w:r>
    </w:p>
    <w:p w14:paraId="1633BF8F" w14:textId="77777777" w:rsidR="009C383F" w:rsidRPr="008B574E" w:rsidRDefault="009C383F" w:rsidP="009C383F">
      <w:pPr>
        <w:spacing w:line="260" w:lineRule="atLeast"/>
        <w:rPr>
          <w:szCs w:val="24"/>
          <w:lang w:eastAsia="da-DK"/>
        </w:rPr>
      </w:pPr>
      <w:r w:rsidRPr="008B574E">
        <w:rPr>
          <w:szCs w:val="24"/>
          <w:lang w:eastAsia="da-DK"/>
        </w:rPr>
        <w:t>The following are available VOC emission control technologies for Tank #4201.</w:t>
      </w:r>
    </w:p>
    <w:p w14:paraId="5A48827A" w14:textId="77777777" w:rsidR="009C383F" w:rsidRPr="008B574E" w:rsidRDefault="009C383F" w:rsidP="008B574E">
      <w:pPr>
        <w:numPr>
          <w:ilvl w:val="0"/>
          <w:numId w:val="126"/>
        </w:numPr>
        <w:spacing w:after="40" w:line="260" w:lineRule="atLeast"/>
        <w:rPr>
          <w:szCs w:val="24"/>
          <w:lang w:eastAsia="da-DK"/>
        </w:rPr>
      </w:pPr>
      <w:r w:rsidRPr="008B574E">
        <w:rPr>
          <w:szCs w:val="24"/>
          <w:lang w:eastAsia="da-DK"/>
        </w:rPr>
        <w:t>•</w:t>
      </w:r>
      <w:r w:rsidRPr="008B574E">
        <w:rPr>
          <w:szCs w:val="24"/>
          <w:lang w:eastAsia="da-DK"/>
        </w:rPr>
        <w:tab/>
        <w:t>FRT with Vapor Collection System and Control Device; and</w:t>
      </w:r>
    </w:p>
    <w:p w14:paraId="2AC25EA2" w14:textId="77777777" w:rsidR="009C383F" w:rsidRPr="008B574E" w:rsidRDefault="009C383F" w:rsidP="008B574E">
      <w:pPr>
        <w:numPr>
          <w:ilvl w:val="0"/>
          <w:numId w:val="126"/>
        </w:numPr>
        <w:spacing w:after="40" w:line="260" w:lineRule="atLeast"/>
        <w:rPr>
          <w:szCs w:val="24"/>
          <w:lang w:eastAsia="da-DK"/>
        </w:rPr>
      </w:pPr>
      <w:r w:rsidRPr="008B574E">
        <w:rPr>
          <w:szCs w:val="24"/>
          <w:lang w:eastAsia="da-DK"/>
        </w:rPr>
        <w:t>•</w:t>
      </w:r>
      <w:r w:rsidRPr="008B574E">
        <w:rPr>
          <w:szCs w:val="24"/>
          <w:lang w:eastAsia="da-DK"/>
        </w:rPr>
        <w:tab/>
        <w:t>FRT with Submerged Fill.</w:t>
      </w:r>
    </w:p>
    <w:p w14:paraId="7DB53E4C" w14:textId="77777777" w:rsidR="009C383F" w:rsidRPr="008B574E" w:rsidRDefault="009C383F" w:rsidP="009C383F">
      <w:pPr>
        <w:spacing w:line="260" w:lineRule="atLeast"/>
        <w:rPr>
          <w:szCs w:val="24"/>
          <w:lang w:eastAsia="da-DK"/>
        </w:rPr>
      </w:pPr>
      <w:r w:rsidRPr="008B574E">
        <w:rPr>
          <w:szCs w:val="24"/>
          <w:lang w:eastAsia="da-DK"/>
        </w:rPr>
        <w:t>Below, these technologies are generally described.</w:t>
      </w:r>
    </w:p>
    <w:p w14:paraId="2D23D475" w14:textId="77777777" w:rsidR="009C383F" w:rsidRPr="008B574E" w:rsidRDefault="009C383F" w:rsidP="009C383F">
      <w:pPr>
        <w:spacing w:line="260" w:lineRule="atLeast"/>
        <w:rPr>
          <w:szCs w:val="24"/>
          <w:lang w:eastAsia="da-DK"/>
        </w:rPr>
      </w:pPr>
      <w:r w:rsidRPr="008B574E">
        <w:rPr>
          <w:szCs w:val="24"/>
          <w:lang w:eastAsia="da-DK"/>
        </w:rPr>
        <w:t>A floating roof is generally not an available technology for Tank #4201 because of the waxy or fatty physical characteristic of the organic material contained in the PTU wastewater. This characteristic would negatively impact the operability of a floating roof, including the effectiveness of the roof’s seals.</w:t>
      </w:r>
    </w:p>
    <w:p w14:paraId="0BA5415A" w14:textId="77777777" w:rsidR="008B574E" w:rsidRDefault="008B574E" w:rsidP="009C383F">
      <w:pPr>
        <w:spacing w:line="260" w:lineRule="atLeast"/>
        <w:rPr>
          <w:szCs w:val="24"/>
          <w:lang w:eastAsia="da-DK"/>
        </w:rPr>
      </w:pPr>
    </w:p>
    <w:p w14:paraId="529A673E" w14:textId="053789E3" w:rsidR="009C383F" w:rsidRPr="008B574E" w:rsidRDefault="009C383F" w:rsidP="009C383F">
      <w:pPr>
        <w:spacing w:line="260" w:lineRule="atLeast"/>
        <w:rPr>
          <w:szCs w:val="24"/>
          <w:lang w:eastAsia="da-DK"/>
        </w:rPr>
      </w:pPr>
      <w:r w:rsidRPr="008B574E">
        <w:rPr>
          <w:szCs w:val="24"/>
          <w:lang w:eastAsia="da-DK"/>
        </w:rPr>
        <w:t>FRT with Vapor Collection System and Control Device</w:t>
      </w:r>
    </w:p>
    <w:p w14:paraId="08778E18" w14:textId="18743D2F" w:rsidR="009C383F" w:rsidRPr="008B574E" w:rsidRDefault="009C383F" w:rsidP="009C383F">
      <w:pPr>
        <w:spacing w:line="260" w:lineRule="atLeast"/>
        <w:rPr>
          <w:szCs w:val="24"/>
          <w:lang w:eastAsia="da-DK"/>
        </w:rPr>
      </w:pPr>
      <w:r w:rsidRPr="008B574E">
        <w:rPr>
          <w:szCs w:val="24"/>
          <w:lang w:eastAsia="da-DK"/>
        </w:rPr>
        <w:t>Please see</w:t>
      </w:r>
      <w:r w:rsidR="00D24F52">
        <w:rPr>
          <w:szCs w:val="24"/>
          <w:lang w:eastAsia="da-DK"/>
        </w:rPr>
        <w:t xml:space="preserve"> Definition Section XV</w:t>
      </w:r>
      <w:r w:rsidRPr="008B574E">
        <w:rPr>
          <w:szCs w:val="24"/>
          <w:lang w:eastAsia="da-DK"/>
        </w:rPr>
        <w:t xml:space="preserve"> herein for a discussion of this technology.</w:t>
      </w:r>
    </w:p>
    <w:p w14:paraId="5D69C82C" w14:textId="77777777" w:rsidR="008B574E" w:rsidRDefault="008B574E" w:rsidP="009C383F">
      <w:pPr>
        <w:spacing w:line="260" w:lineRule="atLeast"/>
        <w:rPr>
          <w:szCs w:val="24"/>
          <w:lang w:eastAsia="da-DK"/>
        </w:rPr>
      </w:pPr>
    </w:p>
    <w:p w14:paraId="6D92D6A7" w14:textId="141E2745" w:rsidR="009C383F" w:rsidRPr="008B574E" w:rsidRDefault="009C383F" w:rsidP="009C383F">
      <w:pPr>
        <w:spacing w:line="260" w:lineRule="atLeast"/>
        <w:rPr>
          <w:szCs w:val="24"/>
          <w:lang w:eastAsia="da-DK"/>
        </w:rPr>
      </w:pPr>
      <w:r w:rsidRPr="008B574E">
        <w:rPr>
          <w:szCs w:val="24"/>
          <w:lang w:eastAsia="da-DK"/>
        </w:rPr>
        <w:t>FRT with Submerged Fill</w:t>
      </w:r>
    </w:p>
    <w:p w14:paraId="3541BDC1" w14:textId="596D2D2A" w:rsidR="009C383F" w:rsidRPr="008B574E" w:rsidRDefault="009C383F" w:rsidP="009C383F">
      <w:pPr>
        <w:spacing w:line="260" w:lineRule="atLeast"/>
        <w:rPr>
          <w:szCs w:val="24"/>
          <w:lang w:eastAsia="da-DK"/>
        </w:rPr>
      </w:pPr>
      <w:r w:rsidRPr="008B574E">
        <w:rPr>
          <w:szCs w:val="24"/>
          <w:lang w:eastAsia="da-DK"/>
        </w:rPr>
        <w:t xml:space="preserve">Please see </w:t>
      </w:r>
      <w:r w:rsidR="00D24F52">
        <w:rPr>
          <w:szCs w:val="24"/>
          <w:lang w:eastAsia="da-DK"/>
        </w:rPr>
        <w:t>Definition Sectio XVIII</w:t>
      </w:r>
      <w:r w:rsidRPr="008B574E">
        <w:rPr>
          <w:szCs w:val="24"/>
          <w:lang w:eastAsia="da-DK"/>
        </w:rPr>
        <w:t xml:space="preserve"> herein for a discussion of this technology.</w:t>
      </w:r>
    </w:p>
    <w:p w14:paraId="7CBB6531" w14:textId="77777777" w:rsidR="008B574E" w:rsidRDefault="008B574E" w:rsidP="009C383F">
      <w:pPr>
        <w:spacing w:line="260" w:lineRule="atLeast"/>
        <w:rPr>
          <w:szCs w:val="24"/>
          <w:lang w:eastAsia="da-DK"/>
        </w:rPr>
      </w:pPr>
    </w:p>
    <w:p w14:paraId="36195CF8" w14:textId="479E0477" w:rsidR="009C383F" w:rsidRPr="008C1B09" w:rsidRDefault="009C383F" w:rsidP="009C383F">
      <w:pPr>
        <w:spacing w:line="260" w:lineRule="atLeast"/>
        <w:rPr>
          <w:b/>
          <w:bCs/>
          <w:szCs w:val="24"/>
          <w:lang w:eastAsia="da-DK"/>
        </w:rPr>
      </w:pPr>
      <w:r w:rsidRPr="008C1B09">
        <w:rPr>
          <w:b/>
          <w:bCs/>
          <w:szCs w:val="24"/>
          <w:lang w:eastAsia="da-DK"/>
        </w:rPr>
        <w:t>Step 2: Eliminate Technically Infeasible Options</w:t>
      </w:r>
    </w:p>
    <w:p w14:paraId="0610775B" w14:textId="77777777" w:rsidR="009C383F" w:rsidRPr="008B574E" w:rsidRDefault="009C383F" w:rsidP="009C383F">
      <w:pPr>
        <w:spacing w:line="260" w:lineRule="atLeast"/>
        <w:rPr>
          <w:szCs w:val="24"/>
          <w:lang w:eastAsia="da-DK"/>
        </w:rPr>
      </w:pPr>
      <w:r w:rsidRPr="008B574E">
        <w:rPr>
          <w:szCs w:val="24"/>
          <w:lang w:eastAsia="da-DK"/>
        </w:rPr>
        <w:t>Below, we evaluate the technical feasibility of the VOC emission control technologies determined to be available for Tank #4201.</w:t>
      </w:r>
    </w:p>
    <w:p w14:paraId="1984E514" w14:textId="77777777" w:rsidR="008B574E" w:rsidRDefault="008B574E" w:rsidP="009C383F">
      <w:pPr>
        <w:spacing w:line="260" w:lineRule="atLeast"/>
        <w:rPr>
          <w:szCs w:val="24"/>
          <w:lang w:eastAsia="da-DK"/>
        </w:rPr>
      </w:pPr>
    </w:p>
    <w:p w14:paraId="40BF88B1" w14:textId="63D533F7" w:rsidR="009C383F" w:rsidRPr="008B574E" w:rsidRDefault="009C383F" w:rsidP="009C383F">
      <w:pPr>
        <w:spacing w:line="260" w:lineRule="atLeast"/>
        <w:rPr>
          <w:szCs w:val="24"/>
          <w:lang w:eastAsia="da-DK"/>
        </w:rPr>
      </w:pPr>
      <w:r w:rsidRPr="008B574E">
        <w:rPr>
          <w:szCs w:val="24"/>
          <w:lang w:eastAsia="da-DK"/>
        </w:rPr>
        <w:t>FRT with Vapor Collection System and Control Device</w:t>
      </w:r>
    </w:p>
    <w:p w14:paraId="0EEBD5B5" w14:textId="77777777" w:rsidR="009C383F" w:rsidRPr="008B574E" w:rsidRDefault="009C383F" w:rsidP="009C383F">
      <w:pPr>
        <w:spacing w:line="260" w:lineRule="atLeast"/>
        <w:rPr>
          <w:szCs w:val="24"/>
          <w:lang w:eastAsia="da-DK"/>
        </w:rPr>
      </w:pPr>
      <w:r w:rsidRPr="008B574E">
        <w:rPr>
          <w:szCs w:val="24"/>
          <w:lang w:eastAsia="da-DK"/>
        </w:rPr>
        <w:t>This option is technically feasible for the tank.</w:t>
      </w:r>
    </w:p>
    <w:p w14:paraId="4524E808" w14:textId="77777777" w:rsidR="008B574E" w:rsidRDefault="008B574E" w:rsidP="009C383F">
      <w:pPr>
        <w:spacing w:line="260" w:lineRule="atLeast"/>
        <w:rPr>
          <w:szCs w:val="24"/>
          <w:lang w:eastAsia="da-DK"/>
        </w:rPr>
      </w:pPr>
    </w:p>
    <w:p w14:paraId="08722758" w14:textId="79623527" w:rsidR="009C383F" w:rsidRPr="008B574E" w:rsidRDefault="009C383F" w:rsidP="009C383F">
      <w:pPr>
        <w:spacing w:line="260" w:lineRule="atLeast"/>
        <w:rPr>
          <w:szCs w:val="24"/>
          <w:lang w:eastAsia="da-DK"/>
        </w:rPr>
      </w:pPr>
      <w:r w:rsidRPr="008B574E">
        <w:rPr>
          <w:szCs w:val="24"/>
          <w:lang w:eastAsia="da-DK"/>
        </w:rPr>
        <w:t>FRT with Submerged Fill</w:t>
      </w:r>
    </w:p>
    <w:p w14:paraId="1E5C235A" w14:textId="77777777" w:rsidR="009C383F" w:rsidRPr="008B574E" w:rsidRDefault="009C383F" w:rsidP="009C383F">
      <w:pPr>
        <w:spacing w:line="260" w:lineRule="atLeast"/>
        <w:rPr>
          <w:szCs w:val="24"/>
          <w:lang w:eastAsia="da-DK"/>
        </w:rPr>
      </w:pPr>
      <w:r w:rsidRPr="008B574E">
        <w:rPr>
          <w:szCs w:val="24"/>
          <w:lang w:eastAsia="da-DK"/>
        </w:rPr>
        <w:t>This option is technically feasible for the tank.</w:t>
      </w:r>
    </w:p>
    <w:p w14:paraId="27C0C461" w14:textId="77777777" w:rsidR="008B574E" w:rsidRDefault="008B574E" w:rsidP="009C383F">
      <w:pPr>
        <w:spacing w:line="260" w:lineRule="atLeast"/>
        <w:rPr>
          <w:szCs w:val="24"/>
          <w:lang w:eastAsia="da-DK"/>
        </w:rPr>
      </w:pPr>
    </w:p>
    <w:p w14:paraId="4FC4F901" w14:textId="22DC52D3" w:rsidR="009C383F" w:rsidRPr="008C1B09" w:rsidRDefault="009C383F" w:rsidP="009C383F">
      <w:pPr>
        <w:spacing w:line="260" w:lineRule="atLeast"/>
        <w:rPr>
          <w:b/>
          <w:bCs/>
          <w:szCs w:val="24"/>
          <w:lang w:eastAsia="da-DK"/>
        </w:rPr>
      </w:pPr>
      <w:r w:rsidRPr="008C1B09">
        <w:rPr>
          <w:b/>
          <w:bCs/>
          <w:szCs w:val="24"/>
          <w:lang w:eastAsia="da-DK"/>
        </w:rPr>
        <w:t>Step 3: Rank Remaining Control Technologies by Control Effectiveness</w:t>
      </w:r>
    </w:p>
    <w:p w14:paraId="529175E0" w14:textId="77777777" w:rsidR="009C383F" w:rsidRPr="008B574E" w:rsidRDefault="009C383F" w:rsidP="009C383F">
      <w:pPr>
        <w:spacing w:line="260" w:lineRule="atLeast"/>
        <w:rPr>
          <w:szCs w:val="24"/>
          <w:lang w:eastAsia="da-DK"/>
        </w:rPr>
      </w:pPr>
      <w:r w:rsidRPr="008B574E">
        <w:rPr>
          <w:szCs w:val="24"/>
          <w:lang w:eastAsia="da-DK"/>
        </w:rPr>
        <w:t>The remaining available VOC emission control technologies for the tank are listed below from the highest to lowest potential emission control relative to the emissions unit’s baseline emissions.</w:t>
      </w:r>
    </w:p>
    <w:p w14:paraId="3163FC66" w14:textId="3131EA29" w:rsidR="009C383F" w:rsidRPr="008B574E" w:rsidRDefault="009C383F" w:rsidP="008B574E">
      <w:pPr>
        <w:numPr>
          <w:ilvl w:val="0"/>
          <w:numId w:val="126"/>
        </w:numPr>
        <w:spacing w:after="40" w:line="260" w:lineRule="atLeast"/>
        <w:rPr>
          <w:szCs w:val="24"/>
          <w:lang w:eastAsia="da-DK"/>
        </w:rPr>
      </w:pPr>
      <w:r w:rsidRPr="008B574E">
        <w:rPr>
          <w:szCs w:val="24"/>
          <w:lang w:eastAsia="da-DK"/>
        </w:rPr>
        <w:t>FRT with Vapor Collection System and Control Device; and</w:t>
      </w:r>
    </w:p>
    <w:p w14:paraId="63D6AFB7" w14:textId="536B15D2" w:rsidR="009C383F" w:rsidRPr="008B574E" w:rsidRDefault="009C383F" w:rsidP="008B574E">
      <w:pPr>
        <w:numPr>
          <w:ilvl w:val="0"/>
          <w:numId w:val="126"/>
        </w:numPr>
        <w:spacing w:after="40" w:line="260" w:lineRule="atLeast"/>
        <w:rPr>
          <w:szCs w:val="24"/>
          <w:lang w:eastAsia="da-DK"/>
        </w:rPr>
      </w:pPr>
      <w:r w:rsidRPr="008B574E">
        <w:rPr>
          <w:szCs w:val="24"/>
          <w:lang w:eastAsia="da-DK"/>
        </w:rPr>
        <w:t>FRT with Submerged Fill.</w:t>
      </w:r>
    </w:p>
    <w:p w14:paraId="42C3857D" w14:textId="77777777" w:rsidR="008B574E" w:rsidRDefault="008B574E" w:rsidP="009C383F">
      <w:pPr>
        <w:spacing w:line="260" w:lineRule="atLeast"/>
        <w:rPr>
          <w:szCs w:val="24"/>
          <w:lang w:eastAsia="da-DK"/>
        </w:rPr>
      </w:pPr>
    </w:p>
    <w:p w14:paraId="3E1FF771" w14:textId="4E30FB98" w:rsidR="009C383F" w:rsidRPr="008C1B09" w:rsidRDefault="009C383F" w:rsidP="009C383F">
      <w:pPr>
        <w:spacing w:line="260" w:lineRule="atLeast"/>
        <w:rPr>
          <w:b/>
          <w:bCs/>
          <w:szCs w:val="24"/>
          <w:lang w:eastAsia="da-DK"/>
        </w:rPr>
      </w:pPr>
      <w:r w:rsidRPr="008C1B09">
        <w:rPr>
          <w:b/>
          <w:bCs/>
          <w:szCs w:val="24"/>
          <w:lang w:eastAsia="da-DK"/>
        </w:rPr>
        <w:t>Step 4: Evaluate Most Effective Control Options and Document Results</w:t>
      </w:r>
    </w:p>
    <w:p w14:paraId="6B647C78" w14:textId="77777777" w:rsidR="009C383F" w:rsidRPr="008B574E" w:rsidRDefault="009C383F" w:rsidP="009C383F">
      <w:pPr>
        <w:spacing w:line="260" w:lineRule="atLeast"/>
        <w:rPr>
          <w:szCs w:val="24"/>
          <w:lang w:eastAsia="da-DK"/>
        </w:rPr>
      </w:pPr>
      <w:r w:rsidRPr="008B574E">
        <w:rPr>
          <w:szCs w:val="24"/>
          <w:lang w:eastAsia="da-DK"/>
        </w:rPr>
        <w:t>MRL currently utilizes the most effective control technology on Tank #4201. Therefore, it is not necessary to analyze control technology options for the tank.</w:t>
      </w:r>
    </w:p>
    <w:p w14:paraId="242E64C3" w14:textId="77777777" w:rsidR="008B574E" w:rsidRDefault="008B574E" w:rsidP="009C383F">
      <w:pPr>
        <w:spacing w:line="260" w:lineRule="atLeast"/>
        <w:rPr>
          <w:szCs w:val="24"/>
          <w:lang w:eastAsia="da-DK"/>
        </w:rPr>
      </w:pPr>
    </w:p>
    <w:p w14:paraId="0908004F" w14:textId="3F1DA48F" w:rsidR="009C383F" w:rsidRPr="003E28B4" w:rsidRDefault="009C383F" w:rsidP="009C383F">
      <w:pPr>
        <w:spacing w:line="260" w:lineRule="atLeast"/>
        <w:rPr>
          <w:b/>
          <w:bCs/>
          <w:szCs w:val="24"/>
          <w:lang w:eastAsia="da-DK"/>
        </w:rPr>
      </w:pPr>
      <w:r w:rsidRPr="003E28B4">
        <w:rPr>
          <w:b/>
          <w:bCs/>
          <w:szCs w:val="24"/>
          <w:lang w:eastAsia="da-DK"/>
        </w:rPr>
        <w:t>Step 5: Select Maximum Air Pollution Control Capability</w:t>
      </w:r>
    </w:p>
    <w:p w14:paraId="13007BCB" w14:textId="77777777" w:rsidR="009C383F" w:rsidRDefault="009C383F" w:rsidP="009C383F">
      <w:pPr>
        <w:spacing w:line="260" w:lineRule="atLeast"/>
        <w:rPr>
          <w:szCs w:val="24"/>
          <w:lang w:eastAsia="da-DK"/>
        </w:rPr>
      </w:pPr>
      <w:r w:rsidRPr="008B574E">
        <w:rPr>
          <w:szCs w:val="24"/>
          <w:lang w:eastAsia="da-DK"/>
        </w:rPr>
        <w:lastRenderedPageBreak/>
        <w:t>MRL determined that the original BACT analysis and determination, i.e., vertical fixed roof with a carbon adsorption device, still represents the maximum air pollution control capacity for the VOC emissions from Tank #4201. No physical modifications will be made to this tank or its existing control technology.</w:t>
      </w:r>
    </w:p>
    <w:p w14:paraId="4FFA99FC" w14:textId="77777777" w:rsidR="00EE0FE8" w:rsidRPr="008B574E" w:rsidRDefault="00EE0FE8" w:rsidP="009C383F">
      <w:pPr>
        <w:spacing w:line="260" w:lineRule="atLeast"/>
        <w:rPr>
          <w:szCs w:val="24"/>
          <w:lang w:eastAsia="da-DK"/>
        </w:rPr>
      </w:pPr>
    </w:p>
    <w:p w14:paraId="1499CADA" w14:textId="5BF23DC6" w:rsidR="009C383F" w:rsidRPr="009C383F" w:rsidRDefault="009C383F" w:rsidP="009C383F">
      <w:pPr>
        <w:spacing w:line="260" w:lineRule="atLeast"/>
        <w:rPr>
          <w:b/>
          <w:bCs/>
          <w:szCs w:val="24"/>
          <w:lang w:eastAsia="da-DK"/>
        </w:rPr>
      </w:pPr>
      <w:r w:rsidRPr="009C383F">
        <w:rPr>
          <w:b/>
          <w:bCs/>
          <w:szCs w:val="24"/>
          <w:lang w:eastAsia="da-DK"/>
        </w:rPr>
        <w:t>NEW WASTEWATER TANK #4202</w:t>
      </w:r>
    </w:p>
    <w:p w14:paraId="6B07D832" w14:textId="18040528" w:rsidR="009C383F" w:rsidRDefault="009C383F" w:rsidP="009C383F">
      <w:pPr>
        <w:spacing w:line="260" w:lineRule="atLeast"/>
        <w:rPr>
          <w:szCs w:val="24"/>
          <w:lang w:eastAsia="da-DK"/>
        </w:rPr>
      </w:pPr>
      <w:r w:rsidRPr="00EE0FE8">
        <w:rPr>
          <w:szCs w:val="24"/>
          <w:lang w:eastAsia="da-DK"/>
        </w:rPr>
        <w:t>The maximum air pollution control capability determination made for this emissions unit pursuant to ARM 17.8.752 is summarized in</w:t>
      </w:r>
      <w:r w:rsidR="00EE0FE8">
        <w:rPr>
          <w:szCs w:val="24"/>
          <w:lang w:eastAsia="da-DK"/>
        </w:rPr>
        <w:t xml:space="preserve"> Table</w:t>
      </w:r>
      <w:r w:rsidRPr="00EE0FE8">
        <w:rPr>
          <w:szCs w:val="24"/>
          <w:lang w:eastAsia="da-DK"/>
        </w:rPr>
        <w:t xml:space="preserve"> </w:t>
      </w:r>
      <w:r w:rsidR="00EE0FE8">
        <w:rPr>
          <w:szCs w:val="24"/>
          <w:lang w:eastAsia="da-DK"/>
        </w:rPr>
        <w:t>III-22</w:t>
      </w:r>
      <w:r w:rsidRPr="00EE0FE8">
        <w:rPr>
          <w:szCs w:val="24"/>
          <w:lang w:eastAsia="da-DK"/>
        </w:rPr>
        <w:t xml:space="preserve"> below, and the details are presented in the subsequent sections.</w:t>
      </w:r>
    </w:p>
    <w:p w14:paraId="7D9A7287" w14:textId="3F5C2736" w:rsidR="003E28B4" w:rsidRPr="009E55F7" w:rsidRDefault="003E28B4" w:rsidP="003E28B4">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22</w:t>
      </w:r>
    </w:p>
    <w:p w14:paraId="2928AA0B" w14:textId="6FE1B7F3" w:rsidR="003E28B4" w:rsidRPr="009E55F7" w:rsidRDefault="003E28B4" w:rsidP="003E28B4">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Tank #4202</w:t>
      </w:r>
    </w:p>
    <w:p w14:paraId="102A5281" w14:textId="77777777" w:rsidR="003E28B4" w:rsidRPr="00EE0FE8" w:rsidRDefault="003E28B4"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2"/>
        <w:gridCol w:w="1530"/>
        <w:gridCol w:w="5310"/>
      </w:tblGrid>
      <w:tr w:rsidR="003E28B4" w:rsidRPr="00AD3518" w14:paraId="0FC29E4A" w14:textId="77777777" w:rsidTr="00D201E3">
        <w:trPr>
          <w:trHeight w:val="432"/>
          <w:tblHeader/>
        </w:trPr>
        <w:tc>
          <w:tcPr>
            <w:tcW w:w="242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37D03DA0" w14:textId="77777777" w:rsidR="003E28B4" w:rsidRPr="00AD3518" w:rsidRDefault="003E28B4" w:rsidP="003E28B4">
            <w:pPr>
              <w:spacing w:line="260" w:lineRule="atLeast"/>
              <w:jc w:val="center"/>
              <w:rPr>
                <w:sz w:val="22"/>
                <w:lang w:eastAsia="da-DK"/>
              </w:rPr>
            </w:pPr>
            <w:r w:rsidRPr="00AD3518">
              <w:rPr>
                <w:b/>
                <w:bCs/>
                <w:sz w:val="22"/>
                <w:lang w:eastAsia="da-DK"/>
              </w:rPr>
              <w:t>Emissions Unit</w:t>
            </w:r>
          </w:p>
        </w:tc>
        <w:tc>
          <w:tcPr>
            <w:tcW w:w="153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4AD8F04D" w14:textId="77777777" w:rsidR="003E28B4" w:rsidRPr="00AD3518" w:rsidRDefault="003E28B4" w:rsidP="003E28B4">
            <w:pPr>
              <w:spacing w:line="260" w:lineRule="atLeast"/>
              <w:jc w:val="center"/>
              <w:rPr>
                <w:sz w:val="22"/>
                <w:lang w:eastAsia="da-DK"/>
              </w:rPr>
            </w:pPr>
            <w:r w:rsidRPr="00AD3518">
              <w:rPr>
                <w:b/>
                <w:bCs/>
                <w:sz w:val="22"/>
                <w:lang w:eastAsia="da-DK"/>
              </w:rPr>
              <w:t>Pollutant</w:t>
            </w:r>
          </w:p>
        </w:tc>
        <w:tc>
          <w:tcPr>
            <w:tcW w:w="531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7F879741" w14:textId="77777777" w:rsidR="003E28B4" w:rsidRPr="00AD3518" w:rsidRDefault="003E28B4" w:rsidP="003E28B4">
            <w:pPr>
              <w:spacing w:line="260" w:lineRule="atLeast"/>
              <w:jc w:val="center"/>
              <w:rPr>
                <w:sz w:val="22"/>
                <w:lang w:eastAsia="da-DK"/>
              </w:rPr>
            </w:pPr>
            <w:r w:rsidRPr="00AD3518">
              <w:rPr>
                <w:b/>
                <w:bCs/>
                <w:sz w:val="22"/>
                <w:lang w:eastAsia="da-DK"/>
              </w:rPr>
              <w:t>Control Technology/Practice</w:t>
            </w:r>
          </w:p>
        </w:tc>
      </w:tr>
      <w:tr w:rsidR="003E28B4" w:rsidRPr="00AD3518" w14:paraId="482C9257" w14:textId="77777777" w:rsidTr="00D201E3">
        <w:trPr>
          <w:trHeight w:val="432"/>
        </w:trPr>
        <w:tc>
          <w:tcPr>
            <w:tcW w:w="2422" w:type="dxa"/>
            <w:tcBorders>
              <w:top w:val="single" w:sz="6" w:space="0" w:color="000000"/>
              <w:left w:val="single" w:sz="6" w:space="0" w:color="000000"/>
              <w:bottom w:val="single" w:sz="6" w:space="0" w:color="000000"/>
              <w:right w:val="single" w:sz="4" w:space="0" w:color="auto"/>
            </w:tcBorders>
            <w:vAlign w:val="center"/>
          </w:tcPr>
          <w:p w14:paraId="383F3228" w14:textId="77777777" w:rsidR="003E28B4" w:rsidRPr="00AD3518" w:rsidRDefault="003E28B4" w:rsidP="003E28B4">
            <w:pPr>
              <w:spacing w:line="260" w:lineRule="atLeast"/>
              <w:jc w:val="center"/>
              <w:rPr>
                <w:sz w:val="22"/>
                <w:lang w:eastAsia="da-DK"/>
              </w:rPr>
            </w:pPr>
            <w:r w:rsidRPr="00AD3518">
              <w:rPr>
                <w:sz w:val="22"/>
                <w:lang w:eastAsia="da-DK"/>
              </w:rPr>
              <w:t>New Tank #4202</w:t>
            </w:r>
          </w:p>
        </w:tc>
        <w:tc>
          <w:tcPr>
            <w:tcW w:w="1530" w:type="dxa"/>
            <w:tcBorders>
              <w:top w:val="single" w:sz="6" w:space="0" w:color="000000"/>
              <w:left w:val="single" w:sz="4" w:space="0" w:color="auto"/>
              <w:bottom w:val="single" w:sz="6" w:space="0" w:color="auto"/>
              <w:right w:val="single" w:sz="4" w:space="0" w:color="auto"/>
            </w:tcBorders>
            <w:vAlign w:val="center"/>
            <w:hideMark/>
          </w:tcPr>
          <w:p w14:paraId="6B7407FD" w14:textId="77777777" w:rsidR="003E28B4" w:rsidRPr="00AD3518" w:rsidRDefault="003E28B4" w:rsidP="003E28B4">
            <w:pPr>
              <w:spacing w:line="260" w:lineRule="atLeast"/>
              <w:jc w:val="center"/>
              <w:rPr>
                <w:sz w:val="22"/>
                <w:lang w:eastAsia="da-DK"/>
              </w:rPr>
            </w:pPr>
            <w:r w:rsidRPr="00AD3518">
              <w:rPr>
                <w:sz w:val="22"/>
                <w:lang w:eastAsia="da-DK"/>
              </w:rPr>
              <w:t>VOC</w:t>
            </w:r>
          </w:p>
        </w:tc>
        <w:tc>
          <w:tcPr>
            <w:tcW w:w="5310" w:type="dxa"/>
            <w:tcBorders>
              <w:top w:val="single" w:sz="4" w:space="0" w:color="auto"/>
              <w:left w:val="single" w:sz="4" w:space="0" w:color="auto"/>
              <w:bottom w:val="single" w:sz="6" w:space="0" w:color="auto"/>
              <w:right w:val="single" w:sz="6" w:space="0" w:color="auto"/>
            </w:tcBorders>
            <w:vAlign w:val="center"/>
          </w:tcPr>
          <w:p w14:paraId="5D635E7C" w14:textId="77777777" w:rsidR="003E28B4" w:rsidRPr="00AD3518" w:rsidRDefault="003E28B4" w:rsidP="003E28B4">
            <w:pPr>
              <w:spacing w:line="260" w:lineRule="atLeast"/>
              <w:jc w:val="center"/>
              <w:rPr>
                <w:color w:val="FF0000"/>
                <w:sz w:val="22"/>
                <w:lang w:eastAsia="da-DK"/>
              </w:rPr>
            </w:pPr>
            <w:r w:rsidRPr="00AD3518">
              <w:rPr>
                <w:sz w:val="22"/>
                <w:lang w:eastAsia="da-DK"/>
              </w:rPr>
              <w:t>Vertical fixed roof with a vapor collection system and control device</w:t>
            </w:r>
          </w:p>
        </w:tc>
      </w:tr>
    </w:tbl>
    <w:p w14:paraId="7A2E2E6D" w14:textId="77777777" w:rsidR="00EE0FE8" w:rsidRPr="00AD3518" w:rsidRDefault="00EE0FE8" w:rsidP="009C383F">
      <w:pPr>
        <w:spacing w:line="260" w:lineRule="atLeast"/>
        <w:rPr>
          <w:sz w:val="28"/>
          <w:szCs w:val="28"/>
          <w:lang w:eastAsia="da-DK"/>
        </w:rPr>
      </w:pPr>
    </w:p>
    <w:p w14:paraId="1363749B" w14:textId="56DD12FC" w:rsidR="009C383F" w:rsidRPr="00EE0FE8" w:rsidRDefault="009C383F" w:rsidP="009C383F">
      <w:pPr>
        <w:spacing w:line="260" w:lineRule="atLeast"/>
        <w:rPr>
          <w:b/>
          <w:bCs/>
          <w:szCs w:val="24"/>
          <w:lang w:eastAsia="da-DK"/>
        </w:rPr>
      </w:pPr>
      <w:r w:rsidRPr="00EE0FE8">
        <w:rPr>
          <w:b/>
          <w:bCs/>
          <w:szCs w:val="24"/>
          <w:lang w:eastAsia="da-DK"/>
        </w:rPr>
        <w:t>Volatile Organic Compounds</w:t>
      </w:r>
    </w:p>
    <w:p w14:paraId="697D1D52" w14:textId="77777777" w:rsidR="009C383F" w:rsidRPr="00EE0FE8" w:rsidRDefault="009C383F" w:rsidP="009C383F">
      <w:pPr>
        <w:spacing w:line="260" w:lineRule="atLeast"/>
        <w:rPr>
          <w:szCs w:val="24"/>
          <w:lang w:eastAsia="da-DK"/>
        </w:rPr>
      </w:pPr>
      <w:r w:rsidRPr="00EE0FE8">
        <w:rPr>
          <w:szCs w:val="24"/>
          <w:lang w:eastAsia="da-DK"/>
        </w:rPr>
        <w:t>Tank #4202 will be an atmospheric FRT storing wastewater (potentially containing VOC) generated from the proposed new Water Conservation Unit. Emissions from the storage tank will occur by two mechanisms: (1) vapor contraction and expansion in the tank’s vapor space due to operating temperature fluctuations, which produces breathing emissions; and (2) hydraulic displacement of vapor from cyclic liquid-level changes, which produces working emissions.</w:t>
      </w:r>
    </w:p>
    <w:p w14:paraId="0C57D0F2" w14:textId="77777777" w:rsidR="00EE0FE8" w:rsidRDefault="00EE0FE8" w:rsidP="009C383F">
      <w:pPr>
        <w:spacing w:line="260" w:lineRule="atLeast"/>
        <w:rPr>
          <w:szCs w:val="24"/>
          <w:lang w:eastAsia="da-DK"/>
        </w:rPr>
      </w:pPr>
    </w:p>
    <w:p w14:paraId="7FDAC9C6" w14:textId="5BA9636A" w:rsidR="009C383F" w:rsidRPr="00EE0FE8" w:rsidRDefault="009C383F" w:rsidP="009C383F">
      <w:pPr>
        <w:spacing w:line="260" w:lineRule="atLeast"/>
        <w:rPr>
          <w:szCs w:val="24"/>
          <w:lang w:eastAsia="da-DK"/>
        </w:rPr>
      </w:pPr>
      <w:r w:rsidRPr="00EE0FE8">
        <w:rPr>
          <w:szCs w:val="24"/>
          <w:lang w:eastAsia="da-DK"/>
        </w:rPr>
        <w:t>Tank #4202 will not be subject to an NSPS or NESHAP VOC emission standard.</w:t>
      </w:r>
    </w:p>
    <w:p w14:paraId="4658E72C" w14:textId="77777777" w:rsidR="00EE0FE8" w:rsidRDefault="00EE0FE8" w:rsidP="009C383F">
      <w:pPr>
        <w:spacing w:line="260" w:lineRule="atLeast"/>
        <w:rPr>
          <w:szCs w:val="24"/>
          <w:lang w:eastAsia="da-DK"/>
        </w:rPr>
      </w:pPr>
    </w:p>
    <w:p w14:paraId="077B9BDB" w14:textId="678C7650" w:rsidR="009C383F" w:rsidRPr="00EE0FE8" w:rsidRDefault="009C383F" w:rsidP="009C383F">
      <w:pPr>
        <w:spacing w:line="260" w:lineRule="atLeast"/>
        <w:rPr>
          <w:b/>
          <w:bCs/>
          <w:szCs w:val="24"/>
          <w:lang w:eastAsia="da-DK"/>
        </w:rPr>
      </w:pPr>
      <w:r w:rsidRPr="00EE0FE8">
        <w:rPr>
          <w:b/>
          <w:bCs/>
          <w:szCs w:val="24"/>
          <w:lang w:eastAsia="da-DK"/>
        </w:rPr>
        <w:t>Step 1: Identify Control Technologies</w:t>
      </w:r>
    </w:p>
    <w:p w14:paraId="2C16DBD4" w14:textId="77777777" w:rsidR="009C383F" w:rsidRPr="00EE0FE8" w:rsidRDefault="009C383F" w:rsidP="009C383F">
      <w:pPr>
        <w:spacing w:line="260" w:lineRule="atLeast"/>
        <w:rPr>
          <w:szCs w:val="24"/>
          <w:lang w:eastAsia="da-DK"/>
        </w:rPr>
      </w:pPr>
      <w:r w:rsidRPr="00EE0FE8">
        <w:rPr>
          <w:szCs w:val="24"/>
          <w:lang w:eastAsia="da-DK"/>
        </w:rPr>
        <w:t>The following are available VOC emission control technologies for Tank #4202.</w:t>
      </w:r>
    </w:p>
    <w:p w14:paraId="03FC217F" w14:textId="79257590" w:rsidR="009C383F" w:rsidRPr="00EE0FE8" w:rsidRDefault="009C383F" w:rsidP="008B574E">
      <w:pPr>
        <w:numPr>
          <w:ilvl w:val="0"/>
          <w:numId w:val="126"/>
        </w:numPr>
        <w:spacing w:after="40" w:line="260" w:lineRule="atLeast"/>
        <w:rPr>
          <w:szCs w:val="24"/>
          <w:lang w:eastAsia="da-DK"/>
        </w:rPr>
      </w:pPr>
      <w:r w:rsidRPr="00EE0FE8">
        <w:rPr>
          <w:szCs w:val="24"/>
          <w:lang w:eastAsia="da-DK"/>
        </w:rPr>
        <w:t>FRT with Vapor Collection System and Control Device; and</w:t>
      </w:r>
    </w:p>
    <w:p w14:paraId="7A9DB191" w14:textId="26E2D830" w:rsidR="009C383F" w:rsidRPr="00EE0FE8" w:rsidRDefault="009C383F" w:rsidP="008B574E">
      <w:pPr>
        <w:numPr>
          <w:ilvl w:val="0"/>
          <w:numId w:val="126"/>
        </w:numPr>
        <w:spacing w:after="40" w:line="260" w:lineRule="atLeast"/>
        <w:rPr>
          <w:szCs w:val="24"/>
          <w:lang w:eastAsia="da-DK"/>
        </w:rPr>
      </w:pPr>
      <w:r w:rsidRPr="00EE0FE8">
        <w:rPr>
          <w:szCs w:val="24"/>
          <w:lang w:eastAsia="da-DK"/>
        </w:rPr>
        <w:t>FRT with Submerged Fill.</w:t>
      </w:r>
    </w:p>
    <w:p w14:paraId="0EB1FCDE" w14:textId="77777777" w:rsidR="009C383F" w:rsidRPr="00EE0FE8" w:rsidRDefault="009C383F" w:rsidP="009C383F">
      <w:pPr>
        <w:spacing w:line="260" w:lineRule="atLeast"/>
        <w:rPr>
          <w:szCs w:val="24"/>
          <w:lang w:eastAsia="da-DK"/>
        </w:rPr>
      </w:pPr>
      <w:r w:rsidRPr="00EE0FE8">
        <w:rPr>
          <w:szCs w:val="24"/>
          <w:lang w:eastAsia="da-DK"/>
        </w:rPr>
        <w:t>Below, these technologies are generally described.</w:t>
      </w:r>
    </w:p>
    <w:p w14:paraId="7E8A6EDD" w14:textId="77777777" w:rsidR="00EE0FE8" w:rsidRDefault="00EE0FE8" w:rsidP="009C383F">
      <w:pPr>
        <w:spacing w:line="260" w:lineRule="atLeast"/>
        <w:rPr>
          <w:szCs w:val="24"/>
          <w:lang w:eastAsia="da-DK"/>
        </w:rPr>
      </w:pPr>
    </w:p>
    <w:p w14:paraId="5D3E876B" w14:textId="04104096" w:rsidR="009C383F" w:rsidRPr="00EE0FE8" w:rsidRDefault="009C383F" w:rsidP="009C383F">
      <w:pPr>
        <w:spacing w:line="260" w:lineRule="atLeast"/>
        <w:rPr>
          <w:szCs w:val="24"/>
          <w:lang w:eastAsia="da-DK"/>
        </w:rPr>
      </w:pPr>
      <w:r w:rsidRPr="00EE0FE8">
        <w:rPr>
          <w:szCs w:val="24"/>
          <w:lang w:eastAsia="da-DK"/>
        </w:rPr>
        <w:t>A floating roof is generally not an available technology for Tank #4202 because of the waxy or fatty physical characteristic of the organic material contained in the wastewater. This characteristic would negatively impact the operability of a floating roof, including the effectiveness of the roof’s seals.</w:t>
      </w:r>
    </w:p>
    <w:p w14:paraId="2F767B89" w14:textId="77777777" w:rsidR="00EE0FE8" w:rsidRDefault="00EE0FE8" w:rsidP="009C383F">
      <w:pPr>
        <w:spacing w:line="260" w:lineRule="atLeast"/>
        <w:rPr>
          <w:szCs w:val="24"/>
          <w:lang w:eastAsia="da-DK"/>
        </w:rPr>
      </w:pPr>
    </w:p>
    <w:p w14:paraId="42DE0B9B" w14:textId="75C43ACA" w:rsidR="009C383F" w:rsidRPr="00EE0FE8" w:rsidRDefault="009C383F" w:rsidP="009C383F">
      <w:pPr>
        <w:spacing w:line="260" w:lineRule="atLeast"/>
        <w:rPr>
          <w:szCs w:val="24"/>
          <w:lang w:eastAsia="da-DK"/>
        </w:rPr>
      </w:pPr>
      <w:r w:rsidRPr="00EE0FE8">
        <w:rPr>
          <w:szCs w:val="24"/>
          <w:lang w:eastAsia="da-DK"/>
        </w:rPr>
        <w:t>FRT with Vapor Collection System and Control Device</w:t>
      </w:r>
    </w:p>
    <w:p w14:paraId="5B701D30" w14:textId="7A34D070" w:rsidR="009C383F" w:rsidRPr="00EE0FE8" w:rsidRDefault="009C383F" w:rsidP="009C383F">
      <w:pPr>
        <w:spacing w:line="260" w:lineRule="atLeast"/>
        <w:rPr>
          <w:szCs w:val="24"/>
          <w:lang w:eastAsia="da-DK"/>
        </w:rPr>
      </w:pPr>
      <w:r w:rsidRPr="00EE0FE8">
        <w:rPr>
          <w:szCs w:val="24"/>
          <w:lang w:eastAsia="da-DK"/>
        </w:rPr>
        <w:t xml:space="preserve">Please see </w:t>
      </w:r>
      <w:r w:rsidR="00EE0FE8">
        <w:rPr>
          <w:szCs w:val="24"/>
          <w:lang w:eastAsia="da-DK"/>
        </w:rPr>
        <w:t>Definition Section XV</w:t>
      </w:r>
      <w:r w:rsidRPr="00EE0FE8">
        <w:rPr>
          <w:szCs w:val="24"/>
          <w:lang w:eastAsia="da-DK"/>
        </w:rPr>
        <w:t xml:space="preserve"> herein for a discussion of this technology.</w:t>
      </w:r>
    </w:p>
    <w:p w14:paraId="6C8B81D3" w14:textId="77777777" w:rsidR="00EE0FE8" w:rsidRDefault="00EE0FE8" w:rsidP="009C383F">
      <w:pPr>
        <w:spacing w:line="260" w:lineRule="atLeast"/>
        <w:rPr>
          <w:szCs w:val="24"/>
          <w:lang w:eastAsia="da-DK"/>
        </w:rPr>
      </w:pPr>
    </w:p>
    <w:p w14:paraId="771C9925" w14:textId="403614AE" w:rsidR="009C383F" w:rsidRPr="00EE0FE8" w:rsidRDefault="009C383F" w:rsidP="009C383F">
      <w:pPr>
        <w:spacing w:line="260" w:lineRule="atLeast"/>
        <w:rPr>
          <w:szCs w:val="24"/>
          <w:lang w:eastAsia="da-DK"/>
        </w:rPr>
      </w:pPr>
      <w:r w:rsidRPr="00EE0FE8">
        <w:rPr>
          <w:szCs w:val="24"/>
          <w:lang w:eastAsia="da-DK"/>
        </w:rPr>
        <w:t>FRT with Submerged Fill</w:t>
      </w:r>
    </w:p>
    <w:p w14:paraId="1F2C1110" w14:textId="02C63CE8" w:rsidR="009C383F" w:rsidRPr="00EE0FE8" w:rsidRDefault="009C383F" w:rsidP="009C383F">
      <w:pPr>
        <w:spacing w:line="260" w:lineRule="atLeast"/>
        <w:rPr>
          <w:szCs w:val="24"/>
          <w:lang w:eastAsia="da-DK"/>
        </w:rPr>
      </w:pPr>
      <w:r w:rsidRPr="00EE0FE8">
        <w:rPr>
          <w:szCs w:val="24"/>
          <w:lang w:eastAsia="da-DK"/>
        </w:rPr>
        <w:t xml:space="preserve">Please see </w:t>
      </w:r>
      <w:r w:rsidR="00EE0FE8">
        <w:rPr>
          <w:szCs w:val="24"/>
          <w:lang w:eastAsia="da-DK"/>
        </w:rPr>
        <w:t>Definition Section XVIII</w:t>
      </w:r>
      <w:r w:rsidRPr="00EE0FE8">
        <w:rPr>
          <w:szCs w:val="24"/>
          <w:lang w:eastAsia="da-DK"/>
        </w:rPr>
        <w:t xml:space="preserve"> herein for a discussion of this technology.</w:t>
      </w:r>
    </w:p>
    <w:p w14:paraId="0E186F47" w14:textId="77777777" w:rsidR="00EE0FE8" w:rsidRDefault="00EE0FE8" w:rsidP="009C383F">
      <w:pPr>
        <w:spacing w:line="260" w:lineRule="atLeast"/>
        <w:rPr>
          <w:szCs w:val="24"/>
          <w:lang w:eastAsia="da-DK"/>
        </w:rPr>
      </w:pPr>
    </w:p>
    <w:p w14:paraId="78974696" w14:textId="685FD9DE" w:rsidR="009C383F" w:rsidRPr="008C1B09" w:rsidRDefault="009C383F" w:rsidP="009C383F">
      <w:pPr>
        <w:spacing w:line="260" w:lineRule="atLeast"/>
        <w:rPr>
          <w:b/>
          <w:bCs/>
          <w:szCs w:val="24"/>
          <w:lang w:eastAsia="da-DK"/>
        </w:rPr>
      </w:pPr>
      <w:r w:rsidRPr="008C1B09">
        <w:rPr>
          <w:b/>
          <w:bCs/>
          <w:szCs w:val="24"/>
          <w:lang w:eastAsia="da-DK"/>
        </w:rPr>
        <w:t>Step 2: Eliminate Technically Infeasible Options</w:t>
      </w:r>
    </w:p>
    <w:p w14:paraId="5E7BD609" w14:textId="77777777" w:rsidR="009C383F" w:rsidRPr="00EE0FE8" w:rsidRDefault="009C383F" w:rsidP="009C383F">
      <w:pPr>
        <w:spacing w:line="260" w:lineRule="atLeast"/>
        <w:rPr>
          <w:szCs w:val="24"/>
          <w:lang w:eastAsia="da-DK"/>
        </w:rPr>
      </w:pPr>
      <w:r w:rsidRPr="00EE0FE8">
        <w:rPr>
          <w:szCs w:val="24"/>
          <w:lang w:eastAsia="da-DK"/>
        </w:rPr>
        <w:t>Below, we evaluate the technical feasibility of the VOC emission control technologies determined to be available for Tank #4202.</w:t>
      </w:r>
    </w:p>
    <w:p w14:paraId="56F3FB59" w14:textId="77777777" w:rsidR="00EE0FE8" w:rsidRDefault="00EE0FE8" w:rsidP="009C383F">
      <w:pPr>
        <w:spacing w:line="260" w:lineRule="atLeast"/>
        <w:rPr>
          <w:szCs w:val="24"/>
          <w:lang w:eastAsia="da-DK"/>
        </w:rPr>
      </w:pPr>
    </w:p>
    <w:p w14:paraId="4FCF06B0" w14:textId="450B94FF" w:rsidR="009C383F" w:rsidRPr="00EE0FE8" w:rsidRDefault="009C383F" w:rsidP="009C383F">
      <w:pPr>
        <w:spacing w:line="260" w:lineRule="atLeast"/>
        <w:rPr>
          <w:szCs w:val="24"/>
          <w:lang w:eastAsia="da-DK"/>
        </w:rPr>
      </w:pPr>
      <w:r w:rsidRPr="00EE0FE8">
        <w:rPr>
          <w:szCs w:val="24"/>
          <w:lang w:eastAsia="da-DK"/>
        </w:rPr>
        <w:t>FRT with Vapor Collection System and Control Device</w:t>
      </w:r>
    </w:p>
    <w:p w14:paraId="54406B99" w14:textId="77777777" w:rsidR="009C383F" w:rsidRPr="00EE0FE8" w:rsidRDefault="009C383F" w:rsidP="009C383F">
      <w:pPr>
        <w:spacing w:line="260" w:lineRule="atLeast"/>
        <w:rPr>
          <w:szCs w:val="24"/>
          <w:lang w:eastAsia="da-DK"/>
        </w:rPr>
      </w:pPr>
      <w:r w:rsidRPr="00EE0FE8">
        <w:rPr>
          <w:szCs w:val="24"/>
          <w:lang w:eastAsia="da-DK"/>
        </w:rPr>
        <w:t>This option is technically feasible for the tank.</w:t>
      </w:r>
    </w:p>
    <w:p w14:paraId="02C3BF15" w14:textId="77777777" w:rsidR="00EE0FE8" w:rsidRDefault="00EE0FE8" w:rsidP="009C383F">
      <w:pPr>
        <w:spacing w:line="260" w:lineRule="atLeast"/>
        <w:rPr>
          <w:szCs w:val="24"/>
          <w:lang w:eastAsia="da-DK"/>
        </w:rPr>
      </w:pPr>
    </w:p>
    <w:p w14:paraId="466CA85E" w14:textId="6B29FE3F" w:rsidR="009C383F" w:rsidRPr="00EE0FE8" w:rsidRDefault="009C383F" w:rsidP="009C383F">
      <w:pPr>
        <w:spacing w:line="260" w:lineRule="atLeast"/>
        <w:rPr>
          <w:szCs w:val="24"/>
          <w:lang w:eastAsia="da-DK"/>
        </w:rPr>
      </w:pPr>
      <w:r w:rsidRPr="00EE0FE8">
        <w:rPr>
          <w:szCs w:val="24"/>
          <w:lang w:eastAsia="da-DK"/>
        </w:rPr>
        <w:lastRenderedPageBreak/>
        <w:t>FRT with Submerged Fill</w:t>
      </w:r>
    </w:p>
    <w:p w14:paraId="51840B8B" w14:textId="77777777" w:rsidR="009C383F" w:rsidRPr="00EE0FE8" w:rsidRDefault="009C383F" w:rsidP="009C383F">
      <w:pPr>
        <w:spacing w:line="260" w:lineRule="atLeast"/>
        <w:rPr>
          <w:szCs w:val="24"/>
          <w:lang w:eastAsia="da-DK"/>
        </w:rPr>
      </w:pPr>
      <w:r w:rsidRPr="00EE0FE8">
        <w:rPr>
          <w:szCs w:val="24"/>
          <w:lang w:eastAsia="da-DK"/>
        </w:rPr>
        <w:t>This option is technically feasible for the tank.</w:t>
      </w:r>
    </w:p>
    <w:p w14:paraId="79105CC0" w14:textId="77777777" w:rsidR="00EE0FE8" w:rsidRDefault="00EE0FE8" w:rsidP="009C383F">
      <w:pPr>
        <w:spacing w:line="260" w:lineRule="atLeast"/>
        <w:rPr>
          <w:szCs w:val="24"/>
          <w:lang w:eastAsia="da-DK"/>
        </w:rPr>
      </w:pPr>
    </w:p>
    <w:p w14:paraId="51BBB4D4" w14:textId="58EBDA7E" w:rsidR="009C383F" w:rsidRPr="00EE0FE8" w:rsidRDefault="009C383F" w:rsidP="009C383F">
      <w:pPr>
        <w:spacing w:line="260" w:lineRule="atLeast"/>
        <w:rPr>
          <w:b/>
          <w:bCs/>
          <w:szCs w:val="24"/>
          <w:lang w:eastAsia="da-DK"/>
        </w:rPr>
      </w:pPr>
      <w:r w:rsidRPr="00EE0FE8">
        <w:rPr>
          <w:b/>
          <w:bCs/>
          <w:szCs w:val="24"/>
          <w:lang w:eastAsia="da-DK"/>
        </w:rPr>
        <w:t>Step 3: Rank Remaining Control Technologies by Control Effectiveness</w:t>
      </w:r>
    </w:p>
    <w:p w14:paraId="291500FC" w14:textId="77777777" w:rsidR="009C383F" w:rsidRPr="00EE0FE8" w:rsidRDefault="009C383F" w:rsidP="009C383F">
      <w:pPr>
        <w:spacing w:line="260" w:lineRule="atLeast"/>
        <w:rPr>
          <w:szCs w:val="24"/>
          <w:lang w:eastAsia="da-DK"/>
        </w:rPr>
      </w:pPr>
      <w:r w:rsidRPr="00EE0FE8">
        <w:rPr>
          <w:szCs w:val="24"/>
          <w:lang w:eastAsia="da-DK"/>
        </w:rPr>
        <w:t>The remaining available VOC emission control technologies for the tank are listed below from the highest to lowest potential emission control relative to the emissions unit’s baseline emissions.</w:t>
      </w:r>
    </w:p>
    <w:p w14:paraId="25D38077" w14:textId="700A4A49" w:rsidR="009C383F" w:rsidRPr="00EE0FE8" w:rsidRDefault="009C383F" w:rsidP="008B574E">
      <w:pPr>
        <w:numPr>
          <w:ilvl w:val="0"/>
          <w:numId w:val="126"/>
        </w:numPr>
        <w:spacing w:after="40" w:line="260" w:lineRule="atLeast"/>
        <w:rPr>
          <w:szCs w:val="24"/>
          <w:lang w:eastAsia="da-DK"/>
        </w:rPr>
      </w:pPr>
      <w:r w:rsidRPr="00EE0FE8">
        <w:rPr>
          <w:szCs w:val="24"/>
          <w:lang w:eastAsia="da-DK"/>
        </w:rPr>
        <w:t>FRT with Vapor Collection System and Control Device; and</w:t>
      </w:r>
    </w:p>
    <w:p w14:paraId="3DF4228F" w14:textId="68FD4FD0" w:rsidR="009C383F" w:rsidRPr="00EE0FE8" w:rsidRDefault="009C383F" w:rsidP="00EE0FE8">
      <w:pPr>
        <w:numPr>
          <w:ilvl w:val="0"/>
          <w:numId w:val="126"/>
        </w:numPr>
        <w:spacing w:after="40" w:line="260" w:lineRule="atLeast"/>
        <w:rPr>
          <w:szCs w:val="24"/>
          <w:lang w:eastAsia="da-DK"/>
        </w:rPr>
      </w:pPr>
      <w:r w:rsidRPr="00EE0FE8">
        <w:rPr>
          <w:szCs w:val="24"/>
          <w:lang w:eastAsia="da-DK"/>
        </w:rPr>
        <w:t>FRT with Submerged Fill.</w:t>
      </w:r>
    </w:p>
    <w:p w14:paraId="74EC5617" w14:textId="77777777" w:rsidR="00EE0FE8" w:rsidRDefault="00EE0FE8" w:rsidP="009C383F">
      <w:pPr>
        <w:spacing w:line="260" w:lineRule="atLeast"/>
        <w:rPr>
          <w:szCs w:val="24"/>
          <w:lang w:eastAsia="da-DK"/>
        </w:rPr>
      </w:pPr>
    </w:p>
    <w:p w14:paraId="59DE8CCF" w14:textId="1FCC1337" w:rsidR="009C383F" w:rsidRPr="00EE0FE8" w:rsidRDefault="009C383F" w:rsidP="009C383F">
      <w:pPr>
        <w:spacing w:line="260" w:lineRule="atLeast"/>
        <w:rPr>
          <w:b/>
          <w:bCs/>
          <w:szCs w:val="24"/>
          <w:lang w:eastAsia="da-DK"/>
        </w:rPr>
      </w:pPr>
      <w:r w:rsidRPr="00EE0FE8">
        <w:rPr>
          <w:b/>
          <w:bCs/>
          <w:szCs w:val="24"/>
          <w:lang w:eastAsia="da-DK"/>
        </w:rPr>
        <w:t>Step 4: Evaluate Most Effective Control Options and Document Results</w:t>
      </w:r>
    </w:p>
    <w:p w14:paraId="49CCB844" w14:textId="77777777" w:rsidR="009C383F" w:rsidRPr="00EE0FE8" w:rsidRDefault="009C383F" w:rsidP="009C383F">
      <w:pPr>
        <w:spacing w:line="260" w:lineRule="atLeast"/>
        <w:rPr>
          <w:szCs w:val="24"/>
          <w:lang w:eastAsia="da-DK"/>
        </w:rPr>
      </w:pPr>
      <w:r w:rsidRPr="00EE0FE8">
        <w:rPr>
          <w:szCs w:val="24"/>
          <w:lang w:eastAsia="da-DK"/>
        </w:rPr>
        <w:t>MRL will install and operate the most effective control technology on Tank #4202. Therefore, it is not necessary to analyze control technology options for the tank.</w:t>
      </w:r>
    </w:p>
    <w:p w14:paraId="545FEC55" w14:textId="77777777" w:rsidR="00EE0FE8" w:rsidRDefault="00EE0FE8" w:rsidP="009C383F">
      <w:pPr>
        <w:spacing w:line="260" w:lineRule="atLeast"/>
        <w:rPr>
          <w:szCs w:val="24"/>
          <w:lang w:eastAsia="da-DK"/>
        </w:rPr>
      </w:pPr>
    </w:p>
    <w:p w14:paraId="4DC5E517" w14:textId="7309F36D" w:rsidR="009C383F" w:rsidRPr="00EE0FE8" w:rsidRDefault="009C383F" w:rsidP="009C383F">
      <w:pPr>
        <w:spacing w:line="260" w:lineRule="atLeast"/>
        <w:rPr>
          <w:b/>
          <w:bCs/>
          <w:szCs w:val="24"/>
          <w:lang w:eastAsia="da-DK"/>
        </w:rPr>
      </w:pPr>
      <w:r w:rsidRPr="00EE0FE8">
        <w:rPr>
          <w:b/>
          <w:bCs/>
          <w:szCs w:val="24"/>
          <w:lang w:eastAsia="da-DK"/>
        </w:rPr>
        <w:t>Step 5: Select Maximum Air Pollution Control Capability</w:t>
      </w:r>
    </w:p>
    <w:p w14:paraId="3BF27BC5" w14:textId="77777777" w:rsidR="009C383F" w:rsidRPr="00EE0FE8" w:rsidRDefault="009C383F" w:rsidP="009C383F">
      <w:pPr>
        <w:spacing w:line="260" w:lineRule="atLeast"/>
        <w:rPr>
          <w:szCs w:val="24"/>
          <w:lang w:eastAsia="da-DK"/>
        </w:rPr>
      </w:pPr>
      <w:r w:rsidRPr="00EE0FE8">
        <w:rPr>
          <w:szCs w:val="24"/>
          <w:lang w:eastAsia="da-DK"/>
        </w:rPr>
        <w:t>MRL determined that a fixed roof with a vapor collection system and control device represents the maximum air pollution control capability for the VOC emissions from Tank #4202. Therefore, MRL will control VOC emissions from the tank by equipping it with a fixed roof and a vapor collection system and control device.</w:t>
      </w:r>
    </w:p>
    <w:p w14:paraId="48ADCA87" w14:textId="77777777" w:rsidR="00EE0FE8" w:rsidRDefault="00EE0FE8" w:rsidP="009C383F">
      <w:pPr>
        <w:spacing w:line="260" w:lineRule="atLeast"/>
        <w:rPr>
          <w:szCs w:val="24"/>
          <w:lang w:eastAsia="da-DK"/>
        </w:rPr>
      </w:pPr>
    </w:p>
    <w:p w14:paraId="60831B4B" w14:textId="0FF3238F" w:rsidR="009C383F" w:rsidRPr="00EE0FE8" w:rsidRDefault="009C383F" w:rsidP="009C383F">
      <w:pPr>
        <w:spacing w:line="260" w:lineRule="atLeast"/>
        <w:rPr>
          <w:b/>
          <w:bCs/>
          <w:szCs w:val="24"/>
          <w:lang w:eastAsia="da-DK"/>
        </w:rPr>
      </w:pPr>
      <w:r w:rsidRPr="00EE0FE8">
        <w:rPr>
          <w:b/>
          <w:bCs/>
          <w:szCs w:val="24"/>
          <w:lang w:eastAsia="da-DK"/>
        </w:rPr>
        <w:t>EXISTING LOADING OPERATIONS – RENEWABLE DIESEL, KEROSENE AND SAF</w:t>
      </w:r>
    </w:p>
    <w:p w14:paraId="20BAE736" w14:textId="1E41D2C8" w:rsidR="009C383F" w:rsidRDefault="009C383F" w:rsidP="009C383F">
      <w:pPr>
        <w:spacing w:line="260" w:lineRule="atLeast"/>
        <w:rPr>
          <w:szCs w:val="24"/>
          <w:lang w:eastAsia="da-DK"/>
        </w:rPr>
      </w:pPr>
      <w:r w:rsidRPr="00EE0FE8">
        <w:rPr>
          <w:szCs w:val="24"/>
          <w:lang w:eastAsia="da-DK"/>
        </w:rPr>
        <w:t xml:space="preserve">The maximum air pollution control capability determination made for the existing truck and rail loading of renewable diesel and renewable kerosene/SAF products pursuant to ARM 17.8.752 is summarized in Table </w:t>
      </w:r>
      <w:r w:rsidR="005843C5">
        <w:rPr>
          <w:szCs w:val="24"/>
          <w:lang w:eastAsia="da-DK"/>
        </w:rPr>
        <w:t>III-2</w:t>
      </w:r>
      <w:r w:rsidR="00797E79">
        <w:rPr>
          <w:szCs w:val="24"/>
          <w:lang w:eastAsia="da-DK"/>
        </w:rPr>
        <w:t>3</w:t>
      </w:r>
      <w:r w:rsidRPr="00EE0FE8">
        <w:rPr>
          <w:szCs w:val="24"/>
          <w:lang w:eastAsia="da-DK"/>
        </w:rPr>
        <w:t xml:space="preserve"> below, and the details are presented in the subsequent sections.</w:t>
      </w:r>
    </w:p>
    <w:p w14:paraId="2BC1F8DC" w14:textId="0572774E" w:rsidR="003E28B4" w:rsidRPr="009E55F7" w:rsidRDefault="003E28B4" w:rsidP="003E28B4">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23</w:t>
      </w:r>
    </w:p>
    <w:p w14:paraId="4B74DA70" w14:textId="313F474A" w:rsidR="003E28B4" w:rsidRPr="009E55F7" w:rsidRDefault="003E28B4" w:rsidP="003E28B4">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Truck and Rail Loading</w:t>
      </w:r>
    </w:p>
    <w:p w14:paraId="79B9705F" w14:textId="77777777" w:rsidR="003E28B4" w:rsidRDefault="003E28B4"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22"/>
        <w:gridCol w:w="1710"/>
        <w:gridCol w:w="3330"/>
      </w:tblGrid>
      <w:tr w:rsidR="003E28B4" w:rsidRPr="003E28B4" w14:paraId="5DE4820E" w14:textId="77777777" w:rsidTr="00D201E3">
        <w:trPr>
          <w:trHeight w:val="432"/>
          <w:tblHeader/>
        </w:trPr>
        <w:tc>
          <w:tcPr>
            <w:tcW w:w="422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0DB457FD" w14:textId="77777777" w:rsidR="003E28B4" w:rsidRPr="00AD3518" w:rsidRDefault="003E28B4" w:rsidP="003E28B4">
            <w:pPr>
              <w:spacing w:line="260" w:lineRule="atLeast"/>
              <w:jc w:val="center"/>
              <w:rPr>
                <w:sz w:val="22"/>
                <w:lang w:eastAsia="da-DK"/>
              </w:rPr>
            </w:pPr>
            <w:r w:rsidRPr="00AD3518">
              <w:rPr>
                <w:b/>
                <w:bCs/>
                <w:sz w:val="22"/>
                <w:lang w:eastAsia="da-DK"/>
              </w:rPr>
              <w:t>Emissions Unit</w:t>
            </w:r>
          </w:p>
        </w:tc>
        <w:tc>
          <w:tcPr>
            <w:tcW w:w="171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5AA033F7" w14:textId="77777777" w:rsidR="003E28B4" w:rsidRPr="00AD3518" w:rsidRDefault="003E28B4" w:rsidP="003E28B4">
            <w:pPr>
              <w:spacing w:line="260" w:lineRule="atLeast"/>
              <w:jc w:val="center"/>
              <w:rPr>
                <w:sz w:val="22"/>
                <w:lang w:eastAsia="da-DK"/>
              </w:rPr>
            </w:pPr>
            <w:r w:rsidRPr="00AD3518">
              <w:rPr>
                <w:b/>
                <w:bCs/>
                <w:sz w:val="22"/>
                <w:lang w:eastAsia="da-DK"/>
              </w:rPr>
              <w:t>Pollutant</w:t>
            </w:r>
          </w:p>
        </w:tc>
        <w:tc>
          <w:tcPr>
            <w:tcW w:w="333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4EF66744" w14:textId="77777777" w:rsidR="003E28B4" w:rsidRPr="00AD3518" w:rsidRDefault="003E28B4" w:rsidP="003E28B4">
            <w:pPr>
              <w:spacing w:line="260" w:lineRule="atLeast"/>
              <w:jc w:val="center"/>
              <w:rPr>
                <w:sz w:val="22"/>
                <w:lang w:eastAsia="da-DK"/>
              </w:rPr>
            </w:pPr>
            <w:r w:rsidRPr="00AD3518">
              <w:rPr>
                <w:b/>
                <w:bCs/>
                <w:sz w:val="22"/>
                <w:lang w:eastAsia="da-DK"/>
              </w:rPr>
              <w:t>Control Technology/Practice</w:t>
            </w:r>
          </w:p>
        </w:tc>
      </w:tr>
      <w:tr w:rsidR="003E28B4" w:rsidRPr="003E28B4" w14:paraId="04EFB0CE" w14:textId="77777777" w:rsidTr="00D201E3">
        <w:trPr>
          <w:trHeight w:val="432"/>
        </w:trPr>
        <w:tc>
          <w:tcPr>
            <w:tcW w:w="4222" w:type="dxa"/>
            <w:tcBorders>
              <w:top w:val="single" w:sz="6" w:space="0" w:color="000000"/>
              <w:left w:val="single" w:sz="6" w:space="0" w:color="000000"/>
              <w:bottom w:val="single" w:sz="6" w:space="0" w:color="000000"/>
              <w:right w:val="single" w:sz="4" w:space="0" w:color="auto"/>
            </w:tcBorders>
            <w:vAlign w:val="center"/>
          </w:tcPr>
          <w:p w14:paraId="225E3193" w14:textId="77777777" w:rsidR="003E28B4" w:rsidRPr="00AD3518" w:rsidRDefault="003E28B4" w:rsidP="003E28B4">
            <w:pPr>
              <w:spacing w:line="260" w:lineRule="atLeast"/>
              <w:jc w:val="center"/>
              <w:rPr>
                <w:sz w:val="22"/>
                <w:lang w:eastAsia="da-DK"/>
              </w:rPr>
            </w:pPr>
            <w:r w:rsidRPr="00AD3518">
              <w:rPr>
                <w:sz w:val="22"/>
                <w:lang w:eastAsia="da-DK"/>
              </w:rPr>
              <w:t>Existing Truck and Rail Loading of Renewable Diesel, Kerosene and SAF</w:t>
            </w:r>
          </w:p>
        </w:tc>
        <w:tc>
          <w:tcPr>
            <w:tcW w:w="1710" w:type="dxa"/>
            <w:tcBorders>
              <w:top w:val="single" w:sz="6" w:space="0" w:color="000000"/>
              <w:left w:val="single" w:sz="4" w:space="0" w:color="auto"/>
              <w:bottom w:val="single" w:sz="6" w:space="0" w:color="auto"/>
              <w:right w:val="single" w:sz="4" w:space="0" w:color="auto"/>
            </w:tcBorders>
            <w:vAlign w:val="center"/>
            <w:hideMark/>
          </w:tcPr>
          <w:p w14:paraId="12A089C1" w14:textId="77777777" w:rsidR="003E28B4" w:rsidRPr="00AD3518" w:rsidRDefault="003E28B4" w:rsidP="003E28B4">
            <w:pPr>
              <w:spacing w:line="260" w:lineRule="atLeast"/>
              <w:jc w:val="center"/>
              <w:rPr>
                <w:sz w:val="22"/>
                <w:lang w:eastAsia="da-DK"/>
              </w:rPr>
            </w:pPr>
            <w:r w:rsidRPr="00AD3518">
              <w:rPr>
                <w:sz w:val="22"/>
                <w:lang w:eastAsia="da-DK"/>
              </w:rPr>
              <w:t>VOC</w:t>
            </w:r>
          </w:p>
        </w:tc>
        <w:tc>
          <w:tcPr>
            <w:tcW w:w="3330" w:type="dxa"/>
            <w:tcBorders>
              <w:top w:val="single" w:sz="4" w:space="0" w:color="auto"/>
              <w:left w:val="single" w:sz="4" w:space="0" w:color="auto"/>
              <w:bottom w:val="single" w:sz="6" w:space="0" w:color="auto"/>
              <w:right w:val="single" w:sz="6" w:space="0" w:color="auto"/>
            </w:tcBorders>
            <w:vAlign w:val="center"/>
          </w:tcPr>
          <w:p w14:paraId="33D1712E" w14:textId="77777777" w:rsidR="003E28B4" w:rsidRPr="00AD3518" w:rsidRDefault="003E28B4" w:rsidP="003E28B4">
            <w:pPr>
              <w:spacing w:line="260" w:lineRule="atLeast"/>
              <w:jc w:val="center"/>
              <w:rPr>
                <w:color w:val="FF0000"/>
                <w:sz w:val="22"/>
                <w:lang w:eastAsia="da-DK"/>
              </w:rPr>
            </w:pPr>
            <w:r w:rsidRPr="00AD3518">
              <w:rPr>
                <w:sz w:val="22"/>
                <w:lang w:eastAsia="da-DK"/>
              </w:rPr>
              <w:t>Submerged Fill</w:t>
            </w:r>
          </w:p>
        </w:tc>
      </w:tr>
    </w:tbl>
    <w:p w14:paraId="5D31A1A2" w14:textId="77777777" w:rsidR="005843C5" w:rsidRDefault="005843C5" w:rsidP="009C383F">
      <w:pPr>
        <w:spacing w:line="260" w:lineRule="atLeast"/>
        <w:rPr>
          <w:szCs w:val="24"/>
          <w:lang w:eastAsia="da-DK"/>
        </w:rPr>
      </w:pPr>
    </w:p>
    <w:p w14:paraId="224D0AF8" w14:textId="5412B584" w:rsidR="009C383F" w:rsidRPr="005843C5" w:rsidRDefault="009C383F" w:rsidP="009C383F">
      <w:pPr>
        <w:spacing w:line="260" w:lineRule="atLeast"/>
        <w:rPr>
          <w:b/>
          <w:bCs/>
          <w:szCs w:val="24"/>
          <w:lang w:eastAsia="da-DK"/>
        </w:rPr>
      </w:pPr>
      <w:r w:rsidRPr="005843C5">
        <w:rPr>
          <w:b/>
          <w:bCs/>
          <w:szCs w:val="24"/>
          <w:lang w:eastAsia="da-DK"/>
        </w:rPr>
        <w:t>Volatile Organic Compounds</w:t>
      </w:r>
    </w:p>
    <w:p w14:paraId="2E649314" w14:textId="77777777" w:rsidR="005843C5" w:rsidRDefault="005843C5" w:rsidP="009C383F">
      <w:pPr>
        <w:spacing w:line="260" w:lineRule="atLeast"/>
        <w:rPr>
          <w:szCs w:val="24"/>
          <w:lang w:eastAsia="da-DK"/>
        </w:rPr>
      </w:pPr>
    </w:p>
    <w:p w14:paraId="00AAA2B7" w14:textId="6CCA77D8" w:rsidR="009C383F" w:rsidRPr="00EE0FE8" w:rsidRDefault="009C383F" w:rsidP="009C383F">
      <w:pPr>
        <w:spacing w:line="260" w:lineRule="atLeast"/>
        <w:rPr>
          <w:szCs w:val="24"/>
          <w:lang w:eastAsia="da-DK"/>
        </w:rPr>
      </w:pPr>
      <w:r w:rsidRPr="00EE0FE8">
        <w:rPr>
          <w:szCs w:val="24"/>
          <w:lang w:eastAsia="da-DK"/>
        </w:rPr>
        <w:t xml:space="preserve">The loading activity represents the loading of renewable diesel, kerosene or SAF into tanker trucks or railcars which will have the potential to result in VOC emissions to the atmosphere because of the displacement of VOC-containing vapor present in the vessel. Under the revised </w:t>
      </w:r>
      <w:proofErr w:type="spellStart"/>
      <w:r w:rsidRPr="00EE0FE8">
        <w:rPr>
          <w:szCs w:val="24"/>
          <w:lang w:eastAsia="da-DK"/>
        </w:rPr>
        <w:t>MaxSAF</w:t>
      </w:r>
      <w:proofErr w:type="spellEnd"/>
      <w:r w:rsidRPr="00EE0FE8">
        <w:rPr>
          <w:szCs w:val="24"/>
          <w:lang w:eastAsia="da-DK"/>
        </w:rPr>
        <w:t xml:space="preserve"> project, the annual production of renewable fuel products will slightly increase and the fuel production ratio (renewable </w:t>
      </w:r>
      <w:proofErr w:type="gramStart"/>
      <w:r w:rsidRPr="00EE0FE8">
        <w:rPr>
          <w:szCs w:val="24"/>
          <w:lang w:eastAsia="da-DK"/>
        </w:rPr>
        <w:t>kerosene :</w:t>
      </w:r>
      <w:proofErr w:type="gramEnd"/>
      <w:r w:rsidRPr="00EE0FE8">
        <w:rPr>
          <w:szCs w:val="24"/>
          <w:lang w:eastAsia="da-DK"/>
        </w:rPr>
        <w:t xml:space="preserve"> renewable diesel) will increase, resulting in an increase in VOC emissions from loading. As such, a BACT analysis is conducted for the truck and rail loading of renewable diesel, kerosene and SAF.</w:t>
      </w:r>
    </w:p>
    <w:p w14:paraId="2D30F90F" w14:textId="77777777" w:rsidR="009C383F" w:rsidRPr="00EE0FE8" w:rsidRDefault="009C383F" w:rsidP="009C383F">
      <w:pPr>
        <w:spacing w:line="260" w:lineRule="atLeast"/>
        <w:rPr>
          <w:szCs w:val="24"/>
          <w:lang w:eastAsia="da-DK"/>
        </w:rPr>
      </w:pPr>
      <w:r w:rsidRPr="00EE0FE8">
        <w:rPr>
          <w:szCs w:val="24"/>
          <w:lang w:eastAsia="da-DK"/>
        </w:rPr>
        <w:t xml:space="preserve">The Loading - Renewable Diesel, Kerosene and SAF activity is now subject to an NSPS or NESHAP VOC emission standard. </w:t>
      </w:r>
    </w:p>
    <w:p w14:paraId="10F08787" w14:textId="77777777" w:rsidR="00797E79" w:rsidRDefault="00797E79" w:rsidP="009C383F">
      <w:pPr>
        <w:spacing w:line="260" w:lineRule="atLeast"/>
        <w:rPr>
          <w:szCs w:val="24"/>
          <w:lang w:eastAsia="da-DK"/>
        </w:rPr>
      </w:pPr>
    </w:p>
    <w:p w14:paraId="4ACF7F3A" w14:textId="768BFCBD" w:rsidR="009C383F" w:rsidRPr="00797E79" w:rsidRDefault="009C383F" w:rsidP="009C383F">
      <w:pPr>
        <w:spacing w:line="260" w:lineRule="atLeast"/>
        <w:rPr>
          <w:b/>
          <w:bCs/>
          <w:szCs w:val="24"/>
          <w:lang w:eastAsia="da-DK"/>
        </w:rPr>
      </w:pPr>
      <w:r w:rsidRPr="00797E79">
        <w:rPr>
          <w:b/>
          <w:bCs/>
          <w:szCs w:val="24"/>
          <w:lang w:eastAsia="da-DK"/>
        </w:rPr>
        <w:t>Step 1: Identify Control Technologies</w:t>
      </w:r>
    </w:p>
    <w:p w14:paraId="1550C40E" w14:textId="77777777" w:rsidR="009C383F" w:rsidRPr="00EE0FE8" w:rsidRDefault="009C383F" w:rsidP="009C383F">
      <w:pPr>
        <w:spacing w:line="260" w:lineRule="atLeast"/>
        <w:rPr>
          <w:szCs w:val="24"/>
          <w:lang w:eastAsia="da-DK"/>
        </w:rPr>
      </w:pPr>
      <w:r w:rsidRPr="00EE0FE8">
        <w:rPr>
          <w:szCs w:val="24"/>
          <w:lang w:eastAsia="da-DK"/>
        </w:rPr>
        <w:t>The following are available VOC emission control technologies for the Loading Operations – Renewable Fuels.</w:t>
      </w:r>
    </w:p>
    <w:p w14:paraId="567DFF23" w14:textId="026E2C05" w:rsidR="009C383F" w:rsidRPr="00EE0FE8" w:rsidRDefault="009C383F" w:rsidP="008B574E">
      <w:pPr>
        <w:numPr>
          <w:ilvl w:val="0"/>
          <w:numId w:val="126"/>
        </w:numPr>
        <w:spacing w:after="40" w:line="260" w:lineRule="atLeast"/>
        <w:rPr>
          <w:szCs w:val="24"/>
          <w:lang w:eastAsia="da-DK"/>
        </w:rPr>
      </w:pPr>
      <w:r w:rsidRPr="00EE0FE8">
        <w:rPr>
          <w:szCs w:val="24"/>
          <w:lang w:eastAsia="da-DK"/>
        </w:rPr>
        <w:t>Thermal Oxidation;</w:t>
      </w:r>
    </w:p>
    <w:p w14:paraId="3AB1C871" w14:textId="7E9F5DB9" w:rsidR="009C383F" w:rsidRPr="00EE0FE8" w:rsidRDefault="009C383F" w:rsidP="008B574E">
      <w:pPr>
        <w:numPr>
          <w:ilvl w:val="0"/>
          <w:numId w:val="126"/>
        </w:numPr>
        <w:spacing w:after="40" w:line="260" w:lineRule="atLeast"/>
        <w:rPr>
          <w:szCs w:val="24"/>
          <w:lang w:eastAsia="da-DK"/>
        </w:rPr>
      </w:pPr>
      <w:r w:rsidRPr="00EE0FE8">
        <w:rPr>
          <w:szCs w:val="24"/>
          <w:lang w:eastAsia="da-DK"/>
        </w:rPr>
        <w:t>Catalytic Oxidation;</w:t>
      </w:r>
    </w:p>
    <w:p w14:paraId="51637203" w14:textId="78551CD7" w:rsidR="009C383F" w:rsidRPr="00EE0FE8" w:rsidRDefault="009C383F" w:rsidP="008B574E">
      <w:pPr>
        <w:numPr>
          <w:ilvl w:val="0"/>
          <w:numId w:val="126"/>
        </w:numPr>
        <w:spacing w:after="40" w:line="260" w:lineRule="atLeast"/>
        <w:rPr>
          <w:szCs w:val="24"/>
          <w:lang w:eastAsia="da-DK"/>
        </w:rPr>
      </w:pPr>
      <w:r w:rsidRPr="00EE0FE8">
        <w:rPr>
          <w:szCs w:val="24"/>
          <w:lang w:eastAsia="da-DK"/>
        </w:rPr>
        <w:lastRenderedPageBreak/>
        <w:t>Absorption;</w:t>
      </w:r>
    </w:p>
    <w:p w14:paraId="6F19CA8F" w14:textId="62DF78B1" w:rsidR="009C383F" w:rsidRPr="00EE0FE8" w:rsidRDefault="009C383F" w:rsidP="008B574E">
      <w:pPr>
        <w:numPr>
          <w:ilvl w:val="0"/>
          <w:numId w:val="126"/>
        </w:numPr>
        <w:spacing w:after="40" w:line="260" w:lineRule="atLeast"/>
        <w:rPr>
          <w:szCs w:val="24"/>
          <w:lang w:eastAsia="da-DK"/>
        </w:rPr>
      </w:pPr>
      <w:r w:rsidRPr="00EE0FE8">
        <w:rPr>
          <w:szCs w:val="24"/>
          <w:lang w:eastAsia="da-DK"/>
        </w:rPr>
        <w:t>Carbon Adsorption;</w:t>
      </w:r>
    </w:p>
    <w:p w14:paraId="4B7CB840" w14:textId="78A42C9B" w:rsidR="009C383F" w:rsidRPr="00EE0FE8" w:rsidRDefault="009C383F" w:rsidP="008B574E">
      <w:pPr>
        <w:numPr>
          <w:ilvl w:val="0"/>
          <w:numId w:val="126"/>
        </w:numPr>
        <w:spacing w:after="40" w:line="260" w:lineRule="atLeast"/>
        <w:rPr>
          <w:szCs w:val="24"/>
          <w:lang w:eastAsia="da-DK"/>
        </w:rPr>
      </w:pPr>
      <w:r w:rsidRPr="00EE0FE8">
        <w:rPr>
          <w:szCs w:val="24"/>
          <w:lang w:eastAsia="da-DK"/>
        </w:rPr>
        <w:t>Condensation; and</w:t>
      </w:r>
    </w:p>
    <w:p w14:paraId="0AB54319" w14:textId="1725E9E9" w:rsidR="009C383F" w:rsidRPr="00EE0FE8" w:rsidRDefault="009C383F" w:rsidP="008B574E">
      <w:pPr>
        <w:numPr>
          <w:ilvl w:val="0"/>
          <w:numId w:val="126"/>
        </w:numPr>
        <w:spacing w:after="40" w:line="260" w:lineRule="atLeast"/>
        <w:rPr>
          <w:szCs w:val="24"/>
          <w:lang w:eastAsia="da-DK"/>
        </w:rPr>
      </w:pPr>
      <w:r w:rsidRPr="00EE0FE8">
        <w:rPr>
          <w:szCs w:val="24"/>
          <w:lang w:eastAsia="da-DK"/>
        </w:rPr>
        <w:t>Submerged Fill Loading.</w:t>
      </w:r>
    </w:p>
    <w:p w14:paraId="66DBD35F" w14:textId="77777777" w:rsidR="009C383F" w:rsidRPr="00EE0FE8" w:rsidRDefault="009C383F" w:rsidP="009C383F">
      <w:pPr>
        <w:spacing w:line="260" w:lineRule="atLeast"/>
        <w:rPr>
          <w:szCs w:val="24"/>
          <w:lang w:eastAsia="da-DK"/>
        </w:rPr>
      </w:pPr>
      <w:r w:rsidRPr="00EE0FE8">
        <w:rPr>
          <w:szCs w:val="24"/>
          <w:lang w:eastAsia="da-DK"/>
        </w:rPr>
        <w:t xml:space="preserve">Below, these technologies are generally described. </w:t>
      </w:r>
    </w:p>
    <w:p w14:paraId="0A0170AD" w14:textId="77777777" w:rsidR="00797E79" w:rsidRDefault="00797E79" w:rsidP="009C383F">
      <w:pPr>
        <w:spacing w:line="260" w:lineRule="atLeast"/>
        <w:rPr>
          <w:szCs w:val="24"/>
          <w:lang w:eastAsia="da-DK"/>
        </w:rPr>
      </w:pPr>
    </w:p>
    <w:p w14:paraId="1A48D3AF" w14:textId="744C5BDC" w:rsidR="009C383F" w:rsidRPr="00EE0FE8" w:rsidRDefault="009C383F" w:rsidP="009C383F">
      <w:pPr>
        <w:spacing w:line="260" w:lineRule="atLeast"/>
        <w:rPr>
          <w:szCs w:val="24"/>
          <w:lang w:eastAsia="da-DK"/>
        </w:rPr>
      </w:pPr>
      <w:r w:rsidRPr="00EE0FE8">
        <w:rPr>
          <w:szCs w:val="24"/>
          <w:lang w:eastAsia="da-DK"/>
        </w:rPr>
        <w:t>Thermal Oxidation</w:t>
      </w:r>
    </w:p>
    <w:p w14:paraId="76ED90D3" w14:textId="77777777" w:rsidR="009C383F" w:rsidRPr="00EE0FE8" w:rsidRDefault="009C383F" w:rsidP="009C383F">
      <w:pPr>
        <w:spacing w:line="260" w:lineRule="atLeast"/>
        <w:rPr>
          <w:szCs w:val="24"/>
          <w:lang w:eastAsia="da-DK"/>
        </w:rPr>
      </w:pPr>
      <w:r w:rsidRPr="00EE0FE8">
        <w:rPr>
          <w:szCs w:val="24"/>
          <w:lang w:eastAsia="da-DK"/>
        </w:rPr>
        <w:t>Thermal oxidation can be used to reduce VOC contained in a source’s exhaust stream by maintaining the stream at a high enough temperature in the presence of oxygen, resulting in the oxidation of hydrocarbons (HCs) to CO2. Thermal oxidation of an exhaust stream can be achieved by routing the stream to a flare, afterburner or regenerative or recuperative thermal oxidizer. The effectiveness of all thermal oxidation processes is influenced by residence time, mixing and temperature. Auxiliary fuel is typically required to achieve the temperature needed to ensure proper carbon exhaust stream oxidation in a thermal oxidation device or process. The necessary amount of auxiliary fuel is dependent on the VOC content of the exhaust stream.</w:t>
      </w:r>
    </w:p>
    <w:p w14:paraId="60559834" w14:textId="77777777" w:rsidR="00797E79" w:rsidRDefault="00797E79" w:rsidP="009C383F">
      <w:pPr>
        <w:spacing w:line="260" w:lineRule="atLeast"/>
        <w:rPr>
          <w:szCs w:val="24"/>
          <w:lang w:eastAsia="da-DK"/>
        </w:rPr>
      </w:pPr>
    </w:p>
    <w:p w14:paraId="12D9EDF5" w14:textId="4EBCE472" w:rsidR="009C383F" w:rsidRPr="00EE0FE8" w:rsidRDefault="009C383F" w:rsidP="009C383F">
      <w:pPr>
        <w:spacing w:line="260" w:lineRule="atLeast"/>
        <w:rPr>
          <w:szCs w:val="24"/>
          <w:lang w:eastAsia="da-DK"/>
        </w:rPr>
      </w:pPr>
      <w:r w:rsidRPr="00EE0FE8">
        <w:rPr>
          <w:szCs w:val="24"/>
          <w:lang w:eastAsia="da-DK"/>
        </w:rPr>
        <w:t>Catalytic Oxidation</w:t>
      </w:r>
    </w:p>
    <w:p w14:paraId="4D8A9ADB" w14:textId="77777777" w:rsidR="009C383F" w:rsidRPr="00EE0FE8" w:rsidRDefault="009C383F" w:rsidP="009C383F">
      <w:pPr>
        <w:spacing w:line="260" w:lineRule="atLeast"/>
        <w:rPr>
          <w:szCs w:val="24"/>
          <w:lang w:eastAsia="da-DK"/>
        </w:rPr>
      </w:pPr>
      <w:r w:rsidRPr="00EE0FE8">
        <w:rPr>
          <w:szCs w:val="24"/>
          <w:lang w:eastAsia="da-DK"/>
        </w:rPr>
        <w:t>Catalytic oxidation makes use of catalysts, such as the precious metals platinum, palladium or rhodium, without the addition of any chemical reagents to reduce the temperature at which HCs are oxidized to CO2. The effectiveness of catalytic oxidation is dependent on the exhaust stream temperature and the presence of potentially poisoning contaminants in the exhaust stream. The amount of catalyst volume is dependent upon the exhaust stream flow rate, VOC content and temperature, as well as the desired VOC removal efficiency. The catalyst will experience activity loss over time due to physical deterioration and/or chemical deactivation. Therefore, periodic testing of the catalyst is necessary to monitor its activity (i.e., oxidation promoting effectiveness) and predict its remaining life. As needed, the catalyst will require periodic replacement. Catalyst life varies from manufacturer-to manufacturer, but three to six-year windows are not uncommon.</w:t>
      </w:r>
    </w:p>
    <w:p w14:paraId="4BED8570" w14:textId="77777777" w:rsidR="00797E79" w:rsidRDefault="00797E79" w:rsidP="009C383F">
      <w:pPr>
        <w:spacing w:line="260" w:lineRule="atLeast"/>
        <w:rPr>
          <w:szCs w:val="24"/>
          <w:lang w:eastAsia="da-DK"/>
        </w:rPr>
      </w:pPr>
    </w:p>
    <w:p w14:paraId="5963AF01" w14:textId="7224E822" w:rsidR="009C383F" w:rsidRPr="00EE0FE8" w:rsidRDefault="009C383F" w:rsidP="009C383F">
      <w:pPr>
        <w:spacing w:line="260" w:lineRule="atLeast"/>
        <w:rPr>
          <w:szCs w:val="24"/>
          <w:lang w:eastAsia="da-DK"/>
        </w:rPr>
      </w:pPr>
      <w:r w:rsidRPr="00EE0FE8">
        <w:rPr>
          <w:szCs w:val="24"/>
          <w:lang w:eastAsia="da-DK"/>
        </w:rPr>
        <w:t>Absorption (Wet Scrubber)</w:t>
      </w:r>
    </w:p>
    <w:p w14:paraId="603DA555" w14:textId="77777777" w:rsidR="009C383F" w:rsidRPr="00EE0FE8" w:rsidRDefault="009C383F" w:rsidP="009C383F">
      <w:pPr>
        <w:spacing w:line="260" w:lineRule="atLeast"/>
        <w:rPr>
          <w:szCs w:val="24"/>
          <w:lang w:eastAsia="da-DK"/>
        </w:rPr>
      </w:pPr>
      <w:r w:rsidRPr="00EE0FE8">
        <w:rPr>
          <w:szCs w:val="24"/>
          <w:lang w:eastAsia="da-DK"/>
        </w:rPr>
        <w:t>Absorption is primarily a physical process, though it can also include a chemical component, in which a pollutant in a gas phase contacts a scrubbing media and is removed from the gas phase by the scrubbing media. The common absorption device used to remove VOC from a gaseous stream is a wet scrubber. The wet scrubber provides an intimate contacting environment for the soluble VOC to be dissolved in the scrubbing liquid. Water can be used as the scrubbing liquid in a wet scrubber used for VOC emission control, but very low vapor pressure organic materials are also used when the VOC requiring control is not soluble in water. In general, VOC containing nitrogen or oxygen atoms that are free to form strong hydrogen bonds and that have one to three carbon atoms are soluble in water. As the number of carbon atoms increases, the VOC is typically less soluble in water to a point where it is insoluble in water. There are several types of wet scrubbers, including packed bed counterflow scrubbers, packed-bed crossflow scrubbers, bubble plate scrubbers and tray scrubbers.</w:t>
      </w:r>
    </w:p>
    <w:p w14:paraId="178C8DA4" w14:textId="77777777" w:rsidR="00797E79" w:rsidRDefault="00797E79" w:rsidP="009C383F">
      <w:pPr>
        <w:spacing w:line="260" w:lineRule="atLeast"/>
        <w:rPr>
          <w:szCs w:val="24"/>
          <w:lang w:eastAsia="da-DK"/>
        </w:rPr>
      </w:pPr>
    </w:p>
    <w:p w14:paraId="37FCA444" w14:textId="06229629" w:rsidR="009C383F" w:rsidRPr="00EE0FE8" w:rsidRDefault="009C383F" w:rsidP="009C383F">
      <w:pPr>
        <w:spacing w:line="260" w:lineRule="atLeast"/>
        <w:rPr>
          <w:szCs w:val="24"/>
          <w:lang w:eastAsia="da-DK"/>
        </w:rPr>
      </w:pPr>
      <w:r w:rsidRPr="00EE0FE8">
        <w:rPr>
          <w:szCs w:val="24"/>
          <w:lang w:eastAsia="da-DK"/>
        </w:rPr>
        <w:t>Carbon Adsorption</w:t>
      </w:r>
    </w:p>
    <w:p w14:paraId="72369E3D" w14:textId="77777777" w:rsidR="009C383F" w:rsidRPr="00EE0FE8" w:rsidRDefault="009C383F" w:rsidP="009C383F">
      <w:pPr>
        <w:spacing w:line="260" w:lineRule="atLeast"/>
        <w:rPr>
          <w:szCs w:val="24"/>
          <w:lang w:eastAsia="da-DK"/>
        </w:rPr>
      </w:pPr>
      <w:r w:rsidRPr="00EE0FE8">
        <w:rPr>
          <w:szCs w:val="24"/>
          <w:lang w:eastAsia="da-DK"/>
        </w:rPr>
        <w:t xml:space="preserve">Carbon adsorption is used to capture a specific compound, or a range of compounds, present in a gas phase on the surface of granular activated carbon. Carbon adsorption performance depends on the type of activated carbon used, the characteristics of the target compound(s), the concentration of the target compound(s) in the gaseous stream and the temperature, pressure and moisture content of the gaseous stream. Carbon adsorbers can be of the fixed-bed or fluidized bed design. A fixed-bed carbon adsorber must be periodically regenerated to desorb the collected compounds from the </w:t>
      </w:r>
      <w:r w:rsidRPr="00EE0FE8">
        <w:rPr>
          <w:szCs w:val="24"/>
          <w:lang w:eastAsia="da-DK"/>
        </w:rPr>
        <w:lastRenderedPageBreak/>
        <w:t>carbon, while a fluidized-bed carbon adsorber is continuously regenerated. Additionally, portable, easily replaceable carbon adsorption units (e.g., 55-gallon drums) are used in some applications. This type of unit is not regenerated at MRL where it is used. Instead, the portable unit is typically returned to the supplier of the unit and the supplier regenerates or disposes of the spent carbon.</w:t>
      </w:r>
    </w:p>
    <w:p w14:paraId="030B739E" w14:textId="77777777" w:rsidR="00797E79" w:rsidRDefault="00797E79" w:rsidP="009C383F">
      <w:pPr>
        <w:spacing w:line="260" w:lineRule="atLeast"/>
        <w:rPr>
          <w:szCs w:val="24"/>
          <w:lang w:eastAsia="da-DK"/>
        </w:rPr>
      </w:pPr>
    </w:p>
    <w:p w14:paraId="34618CB0" w14:textId="695F17B0" w:rsidR="009C383F" w:rsidRPr="00EE0FE8" w:rsidRDefault="009C383F" w:rsidP="009C383F">
      <w:pPr>
        <w:spacing w:line="260" w:lineRule="atLeast"/>
        <w:rPr>
          <w:szCs w:val="24"/>
          <w:lang w:eastAsia="da-DK"/>
        </w:rPr>
      </w:pPr>
      <w:r w:rsidRPr="00EE0FE8">
        <w:rPr>
          <w:szCs w:val="24"/>
          <w:lang w:eastAsia="da-DK"/>
        </w:rPr>
        <w:t>Condensation</w:t>
      </w:r>
    </w:p>
    <w:p w14:paraId="1D5EFF9A" w14:textId="77777777" w:rsidR="009C383F" w:rsidRPr="00EE0FE8" w:rsidRDefault="009C383F" w:rsidP="009C383F">
      <w:pPr>
        <w:spacing w:line="260" w:lineRule="atLeast"/>
        <w:rPr>
          <w:szCs w:val="24"/>
          <w:lang w:eastAsia="da-DK"/>
        </w:rPr>
      </w:pPr>
      <w:r w:rsidRPr="00EE0FE8">
        <w:rPr>
          <w:szCs w:val="24"/>
          <w:lang w:eastAsia="da-DK"/>
        </w:rPr>
        <w:t>In principle, a condenser achieves condensation by lowering the temperature of the gas stream containing a condensable to a temperature at which the desired condensate's vapor pressure is lower than its entering partial pressure. Condensation is performed by a condenser that is either a surface noncontact condenser or a direct-contact condenser. A surface condenser is usually a shell-and-tube heat exchanger in which the cooling fluid flows inside the tubes of the exchanger and the gas undergoing condensation treatment flows on the outside of the tubes. A direct-contact condenser is a device in which intimate contact occurs between the cooling fluid and the gas undergoing condensation treatment, usually in a spray or packed tower. Although a direct-contact condenser may also be part of a chemical recovery system, an extra separation step is usually required to separate the cooling liquid from the newly formed condensate. Examples of cooling fluids used in condensers are water, brine cooled to below the freezing point of pure water and refrigerants.</w:t>
      </w:r>
    </w:p>
    <w:p w14:paraId="66B1FA5E" w14:textId="77777777" w:rsidR="00797E79" w:rsidRDefault="00797E79" w:rsidP="009C383F">
      <w:pPr>
        <w:spacing w:line="260" w:lineRule="atLeast"/>
        <w:rPr>
          <w:szCs w:val="24"/>
          <w:lang w:eastAsia="da-DK"/>
        </w:rPr>
      </w:pPr>
    </w:p>
    <w:p w14:paraId="60806B3E" w14:textId="54DECF7A" w:rsidR="009C383F" w:rsidRPr="00EE0FE8" w:rsidRDefault="009C383F" w:rsidP="009C383F">
      <w:pPr>
        <w:spacing w:line="260" w:lineRule="atLeast"/>
        <w:rPr>
          <w:szCs w:val="24"/>
          <w:lang w:eastAsia="da-DK"/>
        </w:rPr>
      </w:pPr>
      <w:r w:rsidRPr="00EE0FE8">
        <w:rPr>
          <w:szCs w:val="24"/>
          <w:lang w:eastAsia="da-DK"/>
        </w:rPr>
        <w:t>Submerged Fill Loading</w:t>
      </w:r>
    </w:p>
    <w:p w14:paraId="399F217C" w14:textId="77777777" w:rsidR="009C383F" w:rsidRPr="00EE0FE8" w:rsidRDefault="009C383F" w:rsidP="009C383F">
      <w:pPr>
        <w:spacing w:line="260" w:lineRule="atLeast"/>
        <w:rPr>
          <w:szCs w:val="24"/>
          <w:lang w:eastAsia="da-DK"/>
        </w:rPr>
      </w:pPr>
      <w:r w:rsidRPr="00EE0FE8">
        <w:rPr>
          <w:szCs w:val="24"/>
          <w:lang w:eastAsia="da-DK"/>
        </w:rPr>
        <w:t>By incorporating submerged fill into the design of a loading operation, the saturation level of the vapor space between the surface of the liquid contained in the tank and the roof of the tank can be reduced versus the level that would occur if the liquid were introduced into the tank under splash loading conditions. Therefore, the vapor vented from the storage tank contains less VOC, which means lower VOC emissions to the atmosphere.</w:t>
      </w:r>
    </w:p>
    <w:p w14:paraId="26600102" w14:textId="77777777" w:rsidR="00797E79" w:rsidRDefault="00797E79" w:rsidP="009C383F">
      <w:pPr>
        <w:spacing w:line="260" w:lineRule="atLeast"/>
        <w:rPr>
          <w:szCs w:val="24"/>
          <w:lang w:eastAsia="da-DK"/>
        </w:rPr>
      </w:pPr>
    </w:p>
    <w:p w14:paraId="28D46478" w14:textId="71381845" w:rsidR="009C383F" w:rsidRPr="00897F1B" w:rsidRDefault="009C383F" w:rsidP="009C383F">
      <w:pPr>
        <w:spacing w:line="260" w:lineRule="atLeast"/>
        <w:rPr>
          <w:b/>
          <w:bCs/>
          <w:szCs w:val="24"/>
          <w:lang w:eastAsia="da-DK"/>
        </w:rPr>
      </w:pPr>
      <w:r w:rsidRPr="00897F1B">
        <w:rPr>
          <w:b/>
          <w:bCs/>
          <w:szCs w:val="24"/>
          <w:lang w:eastAsia="da-DK"/>
        </w:rPr>
        <w:t>Step 2: Eliminate Technically Infeasible Options</w:t>
      </w:r>
    </w:p>
    <w:p w14:paraId="771F21F0" w14:textId="77777777" w:rsidR="009C383F" w:rsidRPr="00EE0FE8" w:rsidRDefault="009C383F" w:rsidP="009C383F">
      <w:pPr>
        <w:spacing w:line="260" w:lineRule="atLeast"/>
        <w:rPr>
          <w:szCs w:val="24"/>
          <w:lang w:eastAsia="da-DK"/>
        </w:rPr>
      </w:pPr>
      <w:r w:rsidRPr="00EE0FE8">
        <w:rPr>
          <w:szCs w:val="24"/>
          <w:lang w:eastAsia="da-DK"/>
        </w:rPr>
        <w:t>The technical feasibility of the VOC emission control technologies determined to be available for the Loading Operations – Renewable Fuels is evaluated below.</w:t>
      </w:r>
    </w:p>
    <w:p w14:paraId="22B1259B" w14:textId="77777777" w:rsidR="00797E79" w:rsidRDefault="00797E79" w:rsidP="009C383F">
      <w:pPr>
        <w:spacing w:line="260" w:lineRule="atLeast"/>
        <w:rPr>
          <w:szCs w:val="24"/>
          <w:lang w:eastAsia="da-DK"/>
        </w:rPr>
      </w:pPr>
    </w:p>
    <w:p w14:paraId="0065E5EF" w14:textId="51B393C0" w:rsidR="009C383F" w:rsidRPr="00EE0FE8" w:rsidRDefault="009C383F" w:rsidP="009C383F">
      <w:pPr>
        <w:spacing w:line="260" w:lineRule="atLeast"/>
        <w:rPr>
          <w:szCs w:val="24"/>
          <w:lang w:eastAsia="da-DK"/>
        </w:rPr>
      </w:pPr>
      <w:r w:rsidRPr="00EE0FE8">
        <w:rPr>
          <w:szCs w:val="24"/>
          <w:lang w:eastAsia="da-DK"/>
        </w:rPr>
        <w:t>Thermal Oxidation</w:t>
      </w:r>
    </w:p>
    <w:p w14:paraId="6032AB1C"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6D5CD039" w14:textId="77777777" w:rsidR="00797E79" w:rsidRDefault="00797E79" w:rsidP="009C383F">
      <w:pPr>
        <w:spacing w:line="260" w:lineRule="atLeast"/>
        <w:rPr>
          <w:szCs w:val="24"/>
          <w:lang w:eastAsia="da-DK"/>
        </w:rPr>
      </w:pPr>
    </w:p>
    <w:p w14:paraId="12DB2E3D" w14:textId="105CC30D" w:rsidR="009C383F" w:rsidRPr="00EE0FE8" w:rsidRDefault="009C383F" w:rsidP="009C383F">
      <w:pPr>
        <w:spacing w:line="260" w:lineRule="atLeast"/>
        <w:rPr>
          <w:szCs w:val="24"/>
          <w:lang w:eastAsia="da-DK"/>
        </w:rPr>
      </w:pPr>
      <w:r w:rsidRPr="00EE0FE8">
        <w:rPr>
          <w:szCs w:val="24"/>
          <w:lang w:eastAsia="da-DK"/>
        </w:rPr>
        <w:t>Catalytic Oxidation</w:t>
      </w:r>
    </w:p>
    <w:p w14:paraId="7D898C95"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35BAD347" w14:textId="77777777" w:rsidR="00797E79" w:rsidRDefault="00797E79" w:rsidP="009C383F">
      <w:pPr>
        <w:spacing w:line="260" w:lineRule="atLeast"/>
        <w:rPr>
          <w:szCs w:val="24"/>
          <w:lang w:eastAsia="da-DK"/>
        </w:rPr>
      </w:pPr>
    </w:p>
    <w:p w14:paraId="20E339B3" w14:textId="398DCF76" w:rsidR="009C383F" w:rsidRPr="00EE0FE8" w:rsidRDefault="009C383F" w:rsidP="009C383F">
      <w:pPr>
        <w:spacing w:line="260" w:lineRule="atLeast"/>
        <w:rPr>
          <w:szCs w:val="24"/>
          <w:lang w:eastAsia="da-DK"/>
        </w:rPr>
      </w:pPr>
      <w:r w:rsidRPr="00EE0FE8">
        <w:rPr>
          <w:szCs w:val="24"/>
          <w:lang w:eastAsia="da-DK"/>
        </w:rPr>
        <w:t>Absorption</w:t>
      </w:r>
    </w:p>
    <w:p w14:paraId="48294E63"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7AD47F75" w14:textId="77777777" w:rsidR="00797E79" w:rsidRDefault="00797E79" w:rsidP="009C383F">
      <w:pPr>
        <w:spacing w:line="260" w:lineRule="atLeast"/>
        <w:rPr>
          <w:szCs w:val="24"/>
          <w:lang w:eastAsia="da-DK"/>
        </w:rPr>
      </w:pPr>
    </w:p>
    <w:p w14:paraId="73B0F4F1" w14:textId="621E2567" w:rsidR="009C383F" w:rsidRPr="00EE0FE8" w:rsidRDefault="009C383F" w:rsidP="009C383F">
      <w:pPr>
        <w:spacing w:line="260" w:lineRule="atLeast"/>
        <w:rPr>
          <w:szCs w:val="24"/>
          <w:lang w:eastAsia="da-DK"/>
        </w:rPr>
      </w:pPr>
      <w:r w:rsidRPr="00EE0FE8">
        <w:rPr>
          <w:szCs w:val="24"/>
          <w:lang w:eastAsia="da-DK"/>
        </w:rPr>
        <w:t>Carbon Adsorption</w:t>
      </w:r>
    </w:p>
    <w:p w14:paraId="66B1BE9B"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11D62766" w14:textId="77777777" w:rsidR="00797E79" w:rsidRDefault="00797E79" w:rsidP="009C383F">
      <w:pPr>
        <w:spacing w:line="260" w:lineRule="atLeast"/>
        <w:rPr>
          <w:szCs w:val="24"/>
          <w:lang w:eastAsia="da-DK"/>
        </w:rPr>
      </w:pPr>
    </w:p>
    <w:p w14:paraId="4BEA204B" w14:textId="63918EBF" w:rsidR="009C383F" w:rsidRPr="00EE0FE8" w:rsidRDefault="009C383F" w:rsidP="009C383F">
      <w:pPr>
        <w:spacing w:line="260" w:lineRule="atLeast"/>
        <w:rPr>
          <w:szCs w:val="24"/>
          <w:lang w:eastAsia="da-DK"/>
        </w:rPr>
      </w:pPr>
      <w:r w:rsidRPr="00EE0FE8">
        <w:rPr>
          <w:szCs w:val="24"/>
          <w:lang w:eastAsia="da-DK"/>
        </w:rPr>
        <w:t>Condensation</w:t>
      </w:r>
    </w:p>
    <w:p w14:paraId="6FE5AADF"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4F0E1050" w14:textId="77777777" w:rsidR="00797E79" w:rsidRDefault="00797E79" w:rsidP="009C383F">
      <w:pPr>
        <w:spacing w:line="260" w:lineRule="atLeast"/>
        <w:rPr>
          <w:szCs w:val="24"/>
          <w:lang w:eastAsia="da-DK"/>
        </w:rPr>
      </w:pPr>
    </w:p>
    <w:p w14:paraId="58D90DBE" w14:textId="506F941A" w:rsidR="009C383F" w:rsidRPr="00EE0FE8" w:rsidRDefault="009C383F" w:rsidP="009C383F">
      <w:pPr>
        <w:spacing w:line="260" w:lineRule="atLeast"/>
        <w:rPr>
          <w:szCs w:val="24"/>
          <w:lang w:eastAsia="da-DK"/>
        </w:rPr>
      </w:pPr>
      <w:r w:rsidRPr="00EE0FE8">
        <w:rPr>
          <w:szCs w:val="24"/>
          <w:lang w:eastAsia="da-DK"/>
        </w:rPr>
        <w:t>Submerged Fill Loading</w:t>
      </w:r>
    </w:p>
    <w:p w14:paraId="19F11F0C"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079A14AC" w14:textId="77777777" w:rsidR="00797E79" w:rsidRDefault="00797E79" w:rsidP="009C383F">
      <w:pPr>
        <w:spacing w:line="260" w:lineRule="atLeast"/>
        <w:rPr>
          <w:szCs w:val="24"/>
          <w:lang w:eastAsia="da-DK"/>
        </w:rPr>
      </w:pPr>
    </w:p>
    <w:p w14:paraId="5240CDD9" w14:textId="3D17ADB4" w:rsidR="009C383F" w:rsidRPr="00797E79" w:rsidRDefault="009C383F" w:rsidP="009C383F">
      <w:pPr>
        <w:spacing w:line="260" w:lineRule="atLeast"/>
        <w:rPr>
          <w:b/>
          <w:bCs/>
          <w:szCs w:val="24"/>
          <w:lang w:eastAsia="da-DK"/>
        </w:rPr>
      </w:pPr>
      <w:r w:rsidRPr="00797E79">
        <w:rPr>
          <w:b/>
          <w:bCs/>
          <w:szCs w:val="24"/>
          <w:lang w:eastAsia="da-DK"/>
        </w:rPr>
        <w:t>Step 3: Rank Remaining Control Technologies by Control Effectiveness</w:t>
      </w:r>
    </w:p>
    <w:p w14:paraId="1B25EA68" w14:textId="77777777" w:rsidR="009C383F" w:rsidRPr="00EE0FE8" w:rsidRDefault="009C383F" w:rsidP="009C383F">
      <w:pPr>
        <w:spacing w:line="260" w:lineRule="atLeast"/>
        <w:rPr>
          <w:szCs w:val="24"/>
          <w:lang w:eastAsia="da-DK"/>
        </w:rPr>
      </w:pPr>
      <w:r w:rsidRPr="00EE0FE8">
        <w:rPr>
          <w:szCs w:val="24"/>
          <w:lang w:eastAsia="da-DK"/>
        </w:rPr>
        <w:t xml:space="preserve">The available add-on VOC emission control technologies for loading renewable diesel, kerosene and SAF products are all effectively the same with respect to VOC emission control capabilities. </w:t>
      </w:r>
      <w:r w:rsidRPr="00EE0FE8">
        <w:rPr>
          <w:szCs w:val="24"/>
          <w:lang w:eastAsia="da-DK"/>
        </w:rPr>
        <w:lastRenderedPageBreak/>
        <w:t>Alternatively, the submerged fill loading option would not be as effective as the add-on VOC emission control options.</w:t>
      </w:r>
    </w:p>
    <w:p w14:paraId="58EBCFD7" w14:textId="77777777" w:rsidR="00797E79" w:rsidRDefault="00797E79" w:rsidP="009C383F">
      <w:pPr>
        <w:spacing w:line="260" w:lineRule="atLeast"/>
        <w:rPr>
          <w:szCs w:val="24"/>
          <w:lang w:eastAsia="da-DK"/>
        </w:rPr>
      </w:pPr>
    </w:p>
    <w:p w14:paraId="189E52D4" w14:textId="6991411F" w:rsidR="009C383F" w:rsidRPr="00897F1B" w:rsidRDefault="009C383F" w:rsidP="009C383F">
      <w:pPr>
        <w:spacing w:line="260" w:lineRule="atLeast"/>
        <w:rPr>
          <w:b/>
          <w:bCs/>
          <w:szCs w:val="24"/>
          <w:lang w:eastAsia="da-DK"/>
        </w:rPr>
      </w:pPr>
      <w:r w:rsidRPr="00897F1B">
        <w:rPr>
          <w:b/>
          <w:bCs/>
          <w:szCs w:val="24"/>
          <w:lang w:eastAsia="da-DK"/>
        </w:rPr>
        <w:t>Step 4: Evaluate Most Effective Control Options and Document Results</w:t>
      </w:r>
    </w:p>
    <w:p w14:paraId="0CDC4797" w14:textId="77777777" w:rsidR="009C383F" w:rsidRPr="00EE0FE8" w:rsidRDefault="009C383F" w:rsidP="009C383F">
      <w:pPr>
        <w:spacing w:line="260" w:lineRule="atLeast"/>
        <w:rPr>
          <w:szCs w:val="24"/>
          <w:lang w:eastAsia="da-DK"/>
        </w:rPr>
      </w:pPr>
      <w:r w:rsidRPr="00EE0FE8">
        <w:rPr>
          <w:szCs w:val="24"/>
          <w:lang w:eastAsia="da-DK"/>
        </w:rPr>
        <w:t xml:space="preserve">As noted above, the available add-on VOC emission control technologies are all effectively the same with respect to VOC emission control capabilities (depending on the composition of the VOC stream, these add-on controls </w:t>
      </w:r>
      <w:proofErr w:type="gramStart"/>
      <w:r w:rsidRPr="00EE0FE8">
        <w:rPr>
          <w:szCs w:val="24"/>
          <w:lang w:eastAsia="da-DK"/>
        </w:rPr>
        <w:t>are capable of achieving</w:t>
      </w:r>
      <w:proofErr w:type="gramEnd"/>
      <w:r w:rsidRPr="00EE0FE8">
        <w:rPr>
          <w:szCs w:val="24"/>
          <w:lang w:eastAsia="da-DK"/>
        </w:rPr>
        <w:t xml:space="preserve"> 70-80% control of VOC emissions). </w:t>
      </w:r>
    </w:p>
    <w:p w14:paraId="79B324A6" w14:textId="77777777" w:rsidR="009C383F" w:rsidRPr="00EE0FE8" w:rsidRDefault="009C383F" w:rsidP="009C383F">
      <w:pPr>
        <w:spacing w:line="260" w:lineRule="atLeast"/>
        <w:rPr>
          <w:szCs w:val="24"/>
          <w:lang w:eastAsia="da-DK"/>
        </w:rPr>
      </w:pPr>
      <w:r w:rsidRPr="00EE0FE8">
        <w:rPr>
          <w:szCs w:val="24"/>
          <w:lang w:eastAsia="da-DK"/>
        </w:rPr>
        <w:t xml:space="preserve">The different add-on control device technologies do however have varying energy requirements (e.g., electricity and fuel) and generate unique waste products (e.g., wastewater, solid waste and combustion emissions). </w:t>
      </w:r>
    </w:p>
    <w:p w14:paraId="5824E174" w14:textId="77777777" w:rsidR="00897F1B" w:rsidRDefault="00897F1B" w:rsidP="009C383F">
      <w:pPr>
        <w:spacing w:line="260" w:lineRule="atLeast"/>
        <w:rPr>
          <w:szCs w:val="24"/>
          <w:lang w:eastAsia="da-DK"/>
        </w:rPr>
      </w:pPr>
    </w:p>
    <w:p w14:paraId="6891E85E" w14:textId="639EA4CB" w:rsidR="009C383F" w:rsidRPr="00EE0FE8" w:rsidRDefault="009C383F" w:rsidP="009C383F">
      <w:pPr>
        <w:spacing w:line="260" w:lineRule="atLeast"/>
        <w:rPr>
          <w:szCs w:val="24"/>
          <w:lang w:eastAsia="da-DK"/>
        </w:rPr>
      </w:pPr>
      <w:r w:rsidRPr="00EE0FE8">
        <w:rPr>
          <w:szCs w:val="24"/>
          <w:lang w:eastAsia="da-DK"/>
        </w:rPr>
        <w:t xml:space="preserve">MRL estimated that the installation of piping, associated equipment (e.g., valves and instrumentation) and a thermal oxidizer to collect and control the VOC emissions from loading operation would have a capital cost of approximately $1,250,000 to $2,000,000, which is not expected to be cost effective in consideration of less than 9.0 </w:t>
      </w:r>
      <w:proofErr w:type="spellStart"/>
      <w:r w:rsidRPr="00EE0FE8">
        <w:rPr>
          <w:szCs w:val="24"/>
          <w:lang w:eastAsia="da-DK"/>
        </w:rPr>
        <w:t>tpy</w:t>
      </w:r>
      <w:proofErr w:type="spellEnd"/>
      <w:r w:rsidRPr="00EE0FE8">
        <w:rPr>
          <w:szCs w:val="24"/>
          <w:lang w:eastAsia="da-DK"/>
        </w:rPr>
        <w:t xml:space="preserve"> VOC emissions calculated for the activity (worst-case). The estimate for capital cost includes the piping, thermal oxidizer and associated components. Additionally, annual operating costs (e.g., fuel, electricity, maintenance labor and maintenance materials) required to operate and maintain the addon control technology would make it even less cost-effective. Other add-on control devices like catalytic oxidation, condensers, wet scrubbers are expected to have the same level of capital expenditure.</w:t>
      </w:r>
    </w:p>
    <w:p w14:paraId="3F32902B" w14:textId="77777777" w:rsidR="00897F1B" w:rsidRDefault="00897F1B" w:rsidP="009C383F">
      <w:pPr>
        <w:spacing w:line="260" w:lineRule="atLeast"/>
        <w:rPr>
          <w:szCs w:val="24"/>
          <w:lang w:eastAsia="da-DK"/>
        </w:rPr>
      </w:pPr>
    </w:p>
    <w:p w14:paraId="408C45ED" w14:textId="19E9F396" w:rsidR="009C383F" w:rsidRPr="00EE0FE8" w:rsidRDefault="009C383F" w:rsidP="009C383F">
      <w:pPr>
        <w:spacing w:line="260" w:lineRule="atLeast"/>
        <w:rPr>
          <w:szCs w:val="24"/>
          <w:lang w:eastAsia="da-DK"/>
        </w:rPr>
      </w:pPr>
      <w:r w:rsidRPr="00EE0FE8">
        <w:rPr>
          <w:szCs w:val="24"/>
          <w:lang w:eastAsia="da-DK"/>
        </w:rPr>
        <w:t>Therefore, based on economic considerations, MRL eliminated add-on vapor collection system and control device from consideration as the maximum air pollution control capability for the activity’s VOC emissions.</w:t>
      </w:r>
    </w:p>
    <w:p w14:paraId="29972CD1" w14:textId="77777777" w:rsidR="00797E79" w:rsidRDefault="00797E79" w:rsidP="009C383F">
      <w:pPr>
        <w:spacing w:line="260" w:lineRule="atLeast"/>
        <w:rPr>
          <w:b/>
          <w:bCs/>
          <w:szCs w:val="24"/>
          <w:lang w:eastAsia="da-DK"/>
        </w:rPr>
      </w:pPr>
    </w:p>
    <w:p w14:paraId="60635E87" w14:textId="37E00E73" w:rsidR="009C383F" w:rsidRPr="00797E79" w:rsidRDefault="009C383F" w:rsidP="009C383F">
      <w:pPr>
        <w:spacing w:line="260" w:lineRule="atLeast"/>
        <w:rPr>
          <w:b/>
          <w:bCs/>
          <w:szCs w:val="24"/>
          <w:lang w:eastAsia="da-DK"/>
        </w:rPr>
      </w:pPr>
      <w:r w:rsidRPr="00797E79">
        <w:rPr>
          <w:b/>
          <w:bCs/>
          <w:szCs w:val="24"/>
          <w:lang w:eastAsia="da-DK"/>
        </w:rPr>
        <w:t>Step 5: Select Maximum Air Pollution Control Capability</w:t>
      </w:r>
    </w:p>
    <w:p w14:paraId="5F2E3B2E" w14:textId="77777777" w:rsidR="009C383F" w:rsidRPr="00EE0FE8" w:rsidRDefault="009C383F" w:rsidP="009C383F">
      <w:pPr>
        <w:spacing w:line="260" w:lineRule="atLeast"/>
        <w:rPr>
          <w:szCs w:val="24"/>
          <w:lang w:eastAsia="da-DK"/>
        </w:rPr>
      </w:pPr>
      <w:r w:rsidRPr="00EE0FE8">
        <w:rPr>
          <w:szCs w:val="24"/>
          <w:lang w:eastAsia="da-DK"/>
        </w:rPr>
        <w:t xml:space="preserve">MRL determined that submerged fill loading represents the maximum air pollution control capability for the VOC emissions from the truck and rail loading of renewable diesel, kerosene and SAF. MRL will continue to control VOC emissions from loading renewable diesel, kerosene and SAF by utilizing submerged fill. </w:t>
      </w:r>
    </w:p>
    <w:p w14:paraId="6722A9FC" w14:textId="77777777" w:rsidR="00797E79" w:rsidRDefault="00797E79" w:rsidP="009C383F">
      <w:pPr>
        <w:spacing w:line="260" w:lineRule="atLeast"/>
        <w:rPr>
          <w:szCs w:val="24"/>
          <w:lang w:eastAsia="da-DK"/>
        </w:rPr>
      </w:pPr>
    </w:p>
    <w:p w14:paraId="0BA14142" w14:textId="2C1F8CC8" w:rsidR="009C383F" w:rsidRPr="00EE0FE8" w:rsidRDefault="009C383F" w:rsidP="009C383F">
      <w:pPr>
        <w:spacing w:line="260" w:lineRule="atLeast"/>
        <w:rPr>
          <w:szCs w:val="24"/>
          <w:lang w:eastAsia="da-DK"/>
        </w:rPr>
      </w:pPr>
      <w:r w:rsidRPr="00EE0FE8">
        <w:rPr>
          <w:szCs w:val="24"/>
          <w:lang w:eastAsia="da-DK"/>
        </w:rPr>
        <w:t>EXISTING LOADING OPERATION – RENEWABLE NAPHTHA</w:t>
      </w:r>
    </w:p>
    <w:p w14:paraId="445149E2" w14:textId="371C1DE7" w:rsidR="009C383F" w:rsidRDefault="009C383F" w:rsidP="009C383F">
      <w:pPr>
        <w:spacing w:line="260" w:lineRule="atLeast"/>
        <w:rPr>
          <w:szCs w:val="24"/>
          <w:lang w:eastAsia="da-DK"/>
        </w:rPr>
      </w:pPr>
      <w:r w:rsidRPr="00EE0FE8">
        <w:rPr>
          <w:szCs w:val="24"/>
          <w:lang w:eastAsia="da-DK"/>
        </w:rPr>
        <w:t xml:space="preserve">The maximum air pollution control capability determination made for the existing rail loading of renewable naphtha pursuant to ARM 17.8.752 is summarized in Table </w:t>
      </w:r>
      <w:r w:rsidR="00F80298">
        <w:rPr>
          <w:szCs w:val="24"/>
          <w:lang w:eastAsia="da-DK"/>
        </w:rPr>
        <w:t>III-24</w:t>
      </w:r>
      <w:r w:rsidRPr="00EE0FE8">
        <w:rPr>
          <w:szCs w:val="24"/>
          <w:lang w:eastAsia="da-DK"/>
        </w:rPr>
        <w:t xml:space="preserve"> below, and the details are presented in the subsequent sections.</w:t>
      </w:r>
    </w:p>
    <w:p w14:paraId="5FB5472D" w14:textId="2C129319" w:rsidR="00897F1B" w:rsidRPr="009E55F7" w:rsidRDefault="00897F1B" w:rsidP="00897F1B">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24</w:t>
      </w:r>
    </w:p>
    <w:p w14:paraId="487865E3" w14:textId="53D14AA6" w:rsidR="00897F1B" w:rsidRPr="009E55F7" w:rsidRDefault="00897F1B" w:rsidP="00897F1B">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Exiting Renewable Naphtha Rail Loading</w:t>
      </w:r>
    </w:p>
    <w:p w14:paraId="2B9140D5" w14:textId="77777777" w:rsidR="00897F1B" w:rsidRPr="00EE0FE8" w:rsidRDefault="00897F1B"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22"/>
        <w:gridCol w:w="1710"/>
        <w:gridCol w:w="3330"/>
      </w:tblGrid>
      <w:tr w:rsidR="00897F1B" w:rsidRPr="00897F1B" w14:paraId="39DDE4F1" w14:textId="77777777" w:rsidTr="00D201E3">
        <w:trPr>
          <w:trHeight w:val="432"/>
          <w:tblHeader/>
        </w:trPr>
        <w:tc>
          <w:tcPr>
            <w:tcW w:w="422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25E41E0D" w14:textId="77777777" w:rsidR="00897F1B" w:rsidRPr="00AD3518" w:rsidRDefault="00897F1B" w:rsidP="00897F1B">
            <w:pPr>
              <w:spacing w:line="260" w:lineRule="atLeast"/>
              <w:jc w:val="center"/>
              <w:rPr>
                <w:sz w:val="22"/>
                <w:lang w:eastAsia="da-DK"/>
              </w:rPr>
            </w:pPr>
            <w:r w:rsidRPr="00AD3518">
              <w:rPr>
                <w:b/>
                <w:bCs/>
                <w:sz w:val="22"/>
                <w:lang w:eastAsia="da-DK"/>
              </w:rPr>
              <w:t>Emissions Unit</w:t>
            </w:r>
          </w:p>
        </w:tc>
        <w:tc>
          <w:tcPr>
            <w:tcW w:w="171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3B61A00E" w14:textId="77777777" w:rsidR="00897F1B" w:rsidRPr="00AD3518" w:rsidRDefault="00897F1B" w:rsidP="00897F1B">
            <w:pPr>
              <w:spacing w:line="260" w:lineRule="atLeast"/>
              <w:jc w:val="center"/>
              <w:rPr>
                <w:sz w:val="22"/>
                <w:lang w:eastAsia="da-DK"/>
              </w:rPr>
            </w:pPr>
            <w:r w:rsidRPr="00AD3518">
              <w:rPr>
                <w:b/>
                <w:bCs/>
                <w:sz w:val="22"/>
                <w:lang w:eastAsia="da-DK"/>
              </w:rPr>
              <w:t>Pollutant</w:t>
            </w:r>
          </w:p>
        </w:tc>
        <w:tc>
          <w:tcPr>
            <w:tcW w:w="333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2B460FEE" w14:textId="77777777" w:rsidR="00897F1B" w:rsidRPr="00AD3518" w:rsidRDefault="00897F1B" w:rsidP="00897F1B">
            <w:pPr>
              <w:spacing w:line="260" w:lineRule="atLeast"/>
              <w:jc w:val="center"/>
              <w:rPr>
                <w:sz w:val="22"/>
                <w:lang w:eastAsia="da-DK"/>
              </w:rPr>
            </w:pPr>
            <w:r w:rsidRPr="00AD3518">
              <w:rPr>
                <w:b/>
                <w:bCs/>
                <w:sz w:val="22"/>
                <w:lang w:eastAsia="da-DK"/>
              </w:rPr>
              <w:t>Control Technology/Practice</w:t>
            </w:r>
          </w:p>
        </w:tc>
      </w:tr>
      <w:tr w:rsidR="00897F1B" w:rsidRPr="00897F1B" w14:paraId="1D3D1229" w14:textId="77777777" w:rsidTr="00D201E3">
        <w:trPr>
          <w:trHeight w:val="432"/>
        </w:trPr>
        <w:tc>
          <w:tcPr>
            <w:tcW w:w="4222" w:type="dxa"/>
            <w:tcBorders>
              <w:top w:val="single" w:sz="6" w:space="0" w:color="000000"/>
              <w:left w:val="single" w:sz="6" w:space="0" w:color="000000"/>
              <w:bottom w:val="single" w:sz="6" w:space="0" w:color="000000"/>
              <w:right w:val="single" w:sz="4" w:space="0" w:color="auto"/>
            </w:tcBorders>
            <w:vAlign w:val="center"/>
          </w:tcPr>
          <w:p w14:paraId="10A4D655" w14:textId="77777777" w:rsidR="00897F1B" w:rsidRPr="00AD3518" w:rsidRDefault="00897F1B" w:rsidP="00897F1B">
            <w:pPr>
              <w:spacing w:line="260" w:lineRule="atLeast"/>
              <w:jc w:val="center"/>
              <w:rPr>
                <w:sz w:val="22"/>
                <w:lang w:eastAsia="da-DK"/>
              </w:rPr>
            </w:pPr>
            <w:r w:rsidRPr="00AD3518">
              <w:rPr>
                <w:sz w:val="22"/>
                <w:lang w:eastAsia="da-DK"/>
              </w:rPr>
              <w:t>Existing Rail Loading of Renewable Naphtha</w:t>
            </w:r>
          </w:p>
        </w:tc>
        <w:tc>
          <w:tcPr>
            <w:tcW w:w="1710" w:type="dxa"/>
            <w:tcBorders>
              <w:top w:val="single" w:sz="6" w:space="0" w:color="000000"/>
              <w:left w:val="single" w:sz="4" w:space="0" w:color="auto"/>
              <w:bottom w:val="single" w:sz="6" w:space="0" w:color="auto"/>
              <w:right w:val="single" w:sz="4" w:space="0" w:color="auto"/>
            </w:tcBorders>
            <w:vAlign w:val="center"/>
            <w:hideMark/>
          </w:tcPr>
          <w:p w14:paraId="1EBF3A1F" w14:textId="77777777" w:rsidR="00897F1B" w:rsidRPr="00AD3518" w:rsidRDefault="00897F1B" w:rsidP="00897F1B">
            <w:pPr>
              <w:spacing w:line="260" w:lineRule="atLeast"/>
              <w:jc w:val="center"/>
              <w:rPr>
                <w:sz w:val="22"/>
                <w:lang w:eastAsia="da-DK"/>
              </w:rPr>
            </w:pPr>
            <w:r w:rsidRPr="00AD3518">
              <w:rPr>
                <w:sz w:val="22"/>
                <w:lang w:eastAsia="da-DK"/>
              </w:rPr>
              <w:t>VOC</w:t>
            </w:r>
          </w:p>
        </w:tc>
        <w:tc>
          <w:tcPr>
            <w:tcW w:w="3330" w:type="dxa"/>
            <w:tcBorders>
              <w:top w:val="single" w:sz="4" w:space="0" w:color="auto"/>
              <w:left w:val="single" w:sz="4" w:space="0" w:color="auto"/>
              <w:bottom w:val="single" w:sz="6" w:space="0" w:color="auto"/>
              <w:right w:val="single" w:sz="6" w:space="0" w:color="auto"/>
            </w:tcBorders>
            <w:vAlign w:val="center"/>
          </w:tcPr>
          <w:p w14:paraId="2925766E" w14:textId="77777777" w:rsidR="00897F1B" w:rsidRPr="00AD3518" w:rsidRDefault="00897F1B" w:rsidP="00897F1B">
            <w:pPr>
              <w:spacing w:line="260" w:lineRule="atLeast"/>
              <w:jc w:val="center"/>
              <w:rPr>
                <w:color w:val="FF0000"/>
                <w:sz w:val="22"/>
                <w:lang w:eastAsia="da-DK"/>
              </w:rPr>
            </w:pPr>
            <w:r w:rsidRPr="00AD3518">
              <w:rPr>
                <w:sz w:val="22"/>
                <w:lang w:eastAsia="da-DK"/>
              </w:rPr>
              <w:t xml:space="preserve">Existing Vapor Control Unit (VCU) at CMR </w:t>
            </w:r>
          </w:p>
        </w:tc>
      </w:tr>
    </w:tbl>
    <w:p w14:paraId="37C75223" w14:textId="77777777" w:rsidR="00797E79" w:rsidRDefault="00797E79" w:rsidP="009C383F">
      <w:pPr>
        <w:spacing w:line="260" w:lineRule="atLeast"/>
        <w:rPr>
          <w:szCs w:val="24"/>
          <w:lang w:eastAsia="da-DK"/>
        </w:rPr>
      </w:pPr>
    </w:p>
    <w:p w14:paraId="2A6BDDAE" w14:textId="74A6DF8E" w:rsidR="009C383F" w:rsidRPr="00F80298" w:rsidRDefault="009C383F" w:rsidP="009C383F">
      <w:pPr>
        <w:spacing w:line="260" w:lineRule="atLeast"/>
        <w:rPr>
          <w:b/>
          <w:bCs/>
          <w:szCs w:val="24"/>
          <w:lang w:eastAsia="da-DK"/>
        </w:rPr>
      </w:pPr>
      <w:r w:rsidRPr="00F80298">
        <w:rPr>
          <w:b/>
          <w:bCs/>
          <w:szCs w:val="24"/>
          <w:lang w:eastAsia="da-DK"/>
        </w:rPr>
        <w:t>Volatile Organic Compounds</w:t>
      </w:r>
    </w:p>
    <w:p w14:paraId="3093A3E4" w14:textId="77777777" w:rsidR="00F80298" w:rsidRDefault="00F80298" w:rsidP="009C383F">
      <w:pPr>
        <w:spacing w:line="260" w:lineRule="atLeast"/>
        <w:rPr>
          <w:szCs w:val="24"/>
          <w:lang w:eastAsia="da-DK"/>
        </w:rPr>
      </w:pPr>
    </w:p>
    <w:p w14:paraId="072423B2" w14:textId="4CB400E8" w:rsidR="009C383F" w:rsidRPr="00EE0FE8" w:rsidRDefault="009C383F" w:rsidP="009C383F">
      <w:pPr>
        <w:spacing w:line="260" w:lineRule="atLeast"/>
        <w:rPr>
          <w:szCs w:val="24"/>
          <w:lang w:eastAsia="da-DK"/>
        </w:rPr>
      </w:pPr>
      <w:r w:rsidRPr="00EE0FE8">
        <w:rPr>
          <w:szCs w:val="24"/>
          <w:lang w:eastAsia="da-DK"/>
        </w:rPr>
        <w:t xml:space="preserve">The loading activity represents the existing CMR rail loading of renewable naphtha from the existing storage Tanks #124 and #304 into railcars which will have the potential to result in VOC emissions to the atmosphere because of the displacement of VOC-containing vapor present in the vessel.   </w:t>
      </w:r>
    </w:p>
    <w:p w14:paraId="34C76FCC" w14:textId="77777777" w:rsidR="00F80298" w:rsidRDefault="00F80298" w:rsidP="009C383F">
      <w:pPr>
        <w:spacing w:line="260" w:lineRule="atLeast"/>
        <w:rPr>
          <w:szCs w:val="24"/>
          <w:lang w:eastAsia="da-DK"/>
        </w:rPr>
      </w:pPr>
    </w:p>
    <w:p w14:paraId="107A2215" w14:textId="6218A9D1" w:rsidR="009C383F" w:rsidRPr="00F80298" w:rsidRDefault="009C383F" w:rsidP="009C383F">
      <w:pPr>
        <w:spacing w:line="260" w:lineRule="atLeast"/>
        <w:rPr>
          <w:b/>
          <w:bCs/>
          <w:szCs w:val="24"/>
          <w:lang w:eastAsia="da-DK"/>
        </w:rPr>
      </w:pPr>
      <w:r w:rsidRPr="00F80298">
        <w:rPr>
          <w:b/>
          <w:bCs/>
          <w:szCs w:val="24"/>
          <w:lang w:eastAsia="da-DK"/>
        </w:rPr>
        <w:t>Step 1: Identify Control Technologies</w:t>
      </w:r>
    </w:p>
    <w:p w14:paraId="387A3EDF" w14:textId="77777777" w:rsidR="009C383F" w:rsidRPr="00EE0FE8" w:rsidRDefault="009C383F" w:rsidP="009C383F">
      <w:pPr>
        <w:spacing w:line="260" w:lineRule="atLeast"/>
        <w:rPr>
          <w:szCs w:val="24"/>
          <w:lang w:eastAsia="da-DK"/>
        </w:rPr>
      </w:pPr>
      <w:r w:rsidRPr="00EE0FE8">
        <w:rPr>
          <w:szCs w:val="24"/>
          <w:lang w:eastAsia="da-DK"/>
        </w:rPr>
        <w:lastRenderedPageBreak/>
        <w:t>The following are available VOC emission control technologies for loading of renewable naphtha.</w:t>
      </w:r>
    </w:p>
    <w:p w14:paraId="44CAB02D" w14:textId="5CF83B80" w:rsidR="009C383F" w:rsidRPr="00EE0FE8" w:rsidRDefault="009C383F" w:rsidP="008B574E">
      <w:pPr>
        <w:numPr>
          <w:ilvl w:val="0"/>
          <w:numId w:val="126"/>
        </w:numPr>
        <w:spacing w:after="40" w:line="260" w:lineRule="atLeast"/>
        <w:rPr>
          <w:szCs w:val="24"/>
          <w:lang w:eastAsia="da-DK"/>
        </w:rPr>
      </w:pPr>
      <w:r w:rsidRPr="00EE0FE8">
        <w:rPr>
          <w:szCs w:val="24"/>
          <w:lang w:eastAsia="da-DK"/>
        </w:rPr>
        <w:t>Thermal Oxidation;</w:t>
      </w:r>
    </w:p>
    <w:p w14:paraId="2ED58CE9" w14:textId="7E0EBA06" w:rsidR="009C383F" w:rsidRPr="00EE0FE8" w:rsidRDefault="009C383F" w:rsidP="008B574E">
      <w:pPr>
        <w:numPr>
          <w:ilvl w:val="0"/>
          <w:numId w:val="126"/>
        </w:numPr>
        <w:spacing w:after="40" w:line="260" w:lineRule="atLeast"/>
        <w:rPr>
          <w:szCs w:val="24"/>
          <w:lang w:eastAsia="da-DK"/>
        </w:rPr>
      </w:pPr>
      <w:r w:rsidRPr="00EE0FE8">
        <w:rPr>
          <w:szCs w:val="24"/>
          <w:lang w:eastAsia="da-DK"/>
        </w:rPr>
        <w:t>Catalytic Oxidation;</w:t>
      </w:r>
    </w:p>
    <w:p w14:paraId="518B82F6" w14:textId="1EC6726C" w:rsidR="009C383F" w:rsidRPr="00EE0FE8" w:rsidRDefault="009C383F" w:rsidP="008B574E">
      <w:pPr>
        <w:numPr>
          <w:ilvl w:val="0"/>
          <w:numId w:val="126"/>
        </w:numPr>
        <w:spacing w:after="40" w:line="260" w:lineRule="atLeast"/>
        <w:rPr>
          <w:szCs w:val="24"/>
          <w:lang w:eastAsia="da-DK"/>
        </w:rPr>
      </w:pPr>
      <w:r w:rsidRPr="00EE0FE8">
        <w:rPr>
          <w:szCs w:val="24"/>
          <w:lang w:eastAsia="da-DK"/>
        </w:rPr>
        <w:t>Absorption;</w:t>
      </w:r>
    </w:p>
    <w:p w14:paraId="702BF9AC" w14:textId="79DDC042" w:rsidR="009C383F" w:rsidRPr="00EE0FE8" w:rsidRDefault="009C383F" w:rsidP="008B574E">
      <w:pPr>
        <w:numPr>
          <w:ilvl w:val="0"/>
          <w:numId w:val="126"/>
        </w:numPr>
        <w:spacing w:after="40" w:line="260" w:lineRule="atLeast"/>
        <w:rPr>
          <w:szCs w:val="24"/>
          <w:lang w:eastAsia="da-DK"/>
        </w:rPr>
      </w:pPr>
      <w:r w:rsidRPr="00EE0FE8">
        <w:rPr>
          <w:szCs w:val="24"/>
          <w:lang w:eastAsia="da-DK"/>
        </w:rPr>
        <w:t>Carbon Adsorption;</w:t>
      </w:r>
    </w:p>
    <w:p w14:paraId="6216214F" w14:textId="7CC239C5" w:rsidR="009C383F" w:rsidRPr="00EE0FE8" w:rsidRDefault="009C383F" w:rsidP="008B574E">
      <w:pPr>
        <w:numPr>
          <w:ilvl w:val="0"/>
          <w:numId w:val="126"/>
        </w:numPr>
        <w:spacing w:after="40" w:line="260" w:lineRule="atLeast"/>
        <w:rPr>
          <w:szCs w:val="24"/>
          <w:lang w:eastAsia="da-DK"/>
        </w:rPr>
      </w:pPr>
      <w:r w:rsidRPr="00EE0FE8">
        <w:rPr>
          <w:szCs w:val="24"/>
          <w:lang w:eastAsia="da-DK"/>
        </w:rPr>
        <w:t>Condensation; and</w:t>
      </w:r>
    </w:p>
    <w:p w14:paraId="0608CE36" w14:textId="279E1885" w:rsidR="009C383F" w:rsidRPr="00EE0FE8" w:rsidRDefault="009C383F" w:rsidP="008B574E">
      <w:pPr>
        <w:numPr>
          <w:ilvl w:val="0"/>
          <w:numId w:val="126"/>
        </w:numPr>
        <w:spacing w:after="40" w:line="260" w:lineRule="atLeast"/>
        <w:rPr>
          <w:szCs w:val="24"/>
          <w:lang w:eastAsia="da-DK"/>
        </w:rPr>
      </w:pPr>
      <w:r w:rsidRPr="00EE0FE8">
        <w:rPr>
          <w:szCs w:val="24"/>
          <w:lang w:eastAsia="da-DK"/>
        </w:rPr>
        <w:t>Submerged Fill Loading.</w:t>
      </w:r>
    </w:p>
    <w:p w14:paraId="1ADBA06C" w14:textId="77777777" w:rsidR="009C383F" w:rsidRPr="00EE0FE8" w:rsidRDefault="009C383F" w:rsidP="009C383F">
      <w:pPr>
        <w:spacing w:line="260" w:lineRule="atLeast"/>
        <w:rPr>
          <w:szCs w:val="24"/>
          <w:lang w:eastAsia="da-DK"/>
        </w:rPr>
      </w:pPr>
      <w:r w:rsidRPr="00EE0FE8">
        <w:rPr>
          <w:szCs w:val="24"/>
          <w:lang w:eastAsia="da-DK"/>
        </w:rPr>
        <w:t xml:space="preserve">Below, these technologies are generally described. </w:t>
      </w:r>
    </w:p>
    <w:p w14:paraId="0E0E7582" w14:textId="77777777" w:rsidR="00F80298" w:rsidRDefault="00F80298" w:rsidP="009C383F">
      <w:pPr>
        <w:spacing w:line="260" w:lineRule="atLeast"/>
        <w:rPr>
          <w:szCs w:val="24"/>
          <w:lang w:eastAsia="da-DK"/>
        </w:rPr>
      </w:pPr>
    </w:p>
    <w:p w14:paraId="76A6088D" w14:textId="63649BF9" w:rsidR="009C383F" w:rsidRPr="00EE0FE8" w:rsidRDefault="009C383F" w:rsidP="009C383F">
      <w:pPr>
        <w:spacing w:line="260" w:lineRule="atLeast"/>
        <w:rPr>
          <w:szCs w:val="24"/>
          <w:lang w:eastAsia="da-DK"/>
        </w:rPr>
      </w:pPr>
      <w:r w:rsidRPr="00EE0FE8">
        <w:rPr>
          <w:szCs w:val="24"/>
          <w:lang w:eastAsia="da-DK"/>
        </w:rPr>
        <w:t>Thermal Oxidation</w:t>
      </w:r>
    </w:p>
    <w:p w14:paraId="5AA307B3" w14:textId="06909942" w:rsidR="009C383F" w:rsidRPr="00EE0FE8" w:rsidRDefault="009C383F" w:rsidP="009C383F">
      <w:pPr>
        <w:spacing w:line="260" w:lineRule="atLeast"/>
        <w:rPr>
          <w:szCs w:val="24"/>
          <w:lang w:eastAsia="da-DK"/>
        </w:rPr>
      </w:pPr>
      <w:r w:rsidRPr="00EE0FE8">
        <w:rPr>
          <w:szCs w:val="24"/>
          <w:lang w:eastAsia="da-DK"/>
        </w:rPr>
        <w:t xml:space="preserve">Please see </w:t>
      </w:r>
      <w:r w:rsidR="00B57CF4">
        <w:rPr>
          <w:szCs w:val="24"/>
          <w:lang w:eastAsia="da-DK"/>
        </w:rPr>
        <w:t>Definition Section II</w:t>
      </w:r>
      <w:r w:rsidRPr="00EE0FE8">
        <w:rPr>
          <w:szCs w:val="24"/>
          <w:lang w:eastAsia="da-DK"/>
        </w:rPr>
        <w:t xml:space="preserve"> herein for a discussion of this technology.</w:t>
      </w:r>
    </w:p>
    <w:p w14:paraId="3FAC03F0" w14:textId="77777777" w:rsidR="00F80298" w:rsidRDefault="00F80298" w:rsidP="009C383F">
      <w:pPr>
        <w:spacing w:line="260" w:lineRule="atLeast"/>
        <w:rPr>
          <w:szCs w:val="24"/>
          <w:lang w:eastAsia="da-DK"/>
        </w:rPr>
      </w:pPr>
    </w:p>
    <w:p w14:paraId="3B6B4F3F" w14:textId="25C07A32" w:rsidR="009C383F" w:rsidRPr="00EE0FE8" w:rsidRDefault="009C383F" w:rsidP="009C383F">
      <w:pPr>
        <w:spacing w:line="260" w:lineRule="atLeast"/>
        <w:rPr>
          <w:szCs w:val="24"/>
          <w:lang w:eastAsia="da-DK"/>
        </w:rPr>
      </w:pPr>
      <w:r w:rsidRPr="00EE0FE8">
        <w:rPr>
          <w:szCs w:val="24"/>
          <w:lang w:eastAsia="da-DK"/>
        </w:rPr>
        <w:t>Catalytic Oxidation</w:t>
      </w:r>
    </w:p>
    <w:p w14:paraId="1ECBE8F9" w14:textId="0F3F4C40" w:rsidR="009C383F" w:rsidRPr="00EE0FE8" w:rsidRDefault="009C383F" w:rsidP="009C383F">
      <w:pPr>
        <w:spacing w:line="260" w:lineRule="atLeast"/>
        <w:rPr>
          <w:szCs w:val="24"/>
          <w:lang w:eastAsia="da-DK"/>
        </w:rPr>
      </w:pPr>
      <w:r w:rsidRPr="00EE0FE8">
        <w:rPr>
          <w:szCs w:val="24"/>
          <w:lang w:eastAsia="da-DK"/>
        </w:rPr>
        <w:t xml:space="preserve">Please see </w:t>
      </w:r>
      <w:r w:rsidR="00B57CF4">
        <w:rPr>
          <w:szCs w:val="24"/>
          <w:lang w:eastAsia="da-DK"/>
        </w:rPr>
        <w:t>Definition Section III</w:t>
      </w:r>
      <w:r w:rsidRPr="00EE0FE8">
        <w:rPr>
          <w:szCs w:val="24"/>
          <w:lang w:eastAsia="da-DK"/>
        </w:rPr>
        <w:t xml:space="preserve"> herein for a discussion of this technology.</w:t>
      </w:r>
    </w:p>
    <w:p w14:paraId="75BE9312" w14:textId="77777777" w:rsidR="00F80298" w:rsidRDefault="00F80298" w:rsidP="009C383F">
      <w:pPr>
        <w:spacing w:line="260" w:lineRule="atLeast"/>
        <w:rPr>
          <w:szCs w:val="24"/>
          <w:lang w:eastAsia="da-DK"/>
        </w:rPr>
      </w:pPr>
    </w:p>
    <w:p w14:paraId="0FB55E12" w14:textId="641CA8BA" w:rsidR="009C383F" w:rsidRPr="00EE0FE8" w:rsidRDefault="009C383F" w:rsidP="009C383F">
      <w:pPr>
        <w:spacing w:line="260" w:lineRule="atLeast"/>
        <w:rPr>
          <w:szCs w:val="24"/>
          <w:lang w:eastAsia="da-DK"/>
        </w:rPr>
      </w:pPr>
      <w:r w:rsidRPr="00EE0FE8">
        <w:rPr>
          <w:szCs w:val="24"/>
          <w:lang w:eastAsia="da-DK"/>
        </w:rPr>
        <w:t>Absorption (Wet Scrubber)</w:t>
      </w:r>
    </w:p>
    <w:p w14:paraId="3BE68233" w14:textId="4EAF1BE5" w:rsidR="009C383F" w:rsidRPr="00EE0FE8" w:rsidRDefault="009C383F" w:rsidP="009C383F">
      <w:pPr>
        <w:spacing w:line="260" w:lineRule="atLeast"/>
        <w:rPr>
          <w:szCs w:val="24"/>
          <w:lang w:eastAsia="da-DK"/>
        </w:rPr>
      </w:pPr>
      <w:r w:rsidRPr="00EE0FE8">
        <w:rPr>
          <w:szCs w:val="24"/>
          <w:lang w:eastAsia="da-DK"/>
        </w:rPr>
        <w:t xml:space="preserve">Please see </w:t>
      </w:r>
      <w:r w:rsidR="00B57CF4">
        <w:rPr>
          <w:szCs w:val="24"/>
          <w:lang w:eastAsia="da-DK"/>
        </w:rPr>
        <w:t>Definition Section XIX</w:t>
      </w:r>
      <w:r w:rsidRPr="00EE0FE8">
        <w:rPr>
          <w:szCs w:val="24"/>
          <w:lang w:eastAsia="da-DK"/>
        </w:rPr>
        <w:t xml:space="preserve"> herein for a discussion of this technology.</w:t>
      </w:r>
    </w:p>
    <w:p w14:paraId="16F599D3" w14:textId="77777777" w:rsidR="00F80298" w:rsidRDefault="00F80298" w:rsidP="009C383F">
      <w:pPr>
        <w:spacing w:line="260" w:lineRule="atLeast"/>
        <w:rPr>
          <w:szCs w:val="24"/>
          <w:lang w:eastAsia="da-DK"/>
        </w:rPr>
      </w:pPr>
    </w:p>
    <w:p w14:paraId="151DB812" w14:textId="3A81DC3C" w:rsidR="009C383F" w:rsidRPr="00EE0FE8" w:rsidRDefault="009C383F" w:rsidP="009C383F">
      <w:pPr>
        <w:spacing w:line="260" w:lineRule="atLeast"/>
        <w:rPr>
          <w:szCs w:val="24"/>
          <w:lang w:eastAsia="da-DK"/>
        </w:rPr>
      </w:pPr>
      <w:r w:rsidRPr="00EE0FE8">
        <w:rPr>
          <w:szCs w:val="24"/>
          <w:lang w:eastAsia="da-DK"/>
        </w:rPr>
        <w:t>Carbon Adsorption</w:t>
      </w:r>
    </w:p>
    <w:p w14:paraId="302B4057" w14:textId="6CC54705" w:rsidR="009C383F" w:rsidRPr="00EE0FE8" w:rsidRDefault="009C383F" w:rsidP="009C383F">
      <w:pPr>
        <w:spacing w:line="260" w:lineRule="atLeast"/>
        <w:rPr>
          <w:szCs w:val="24"/>
          <w:lang w:eastAsia="da-DK"/>
        </w:rPr>
      </w:pPr>
      <w:r w:rsidRPr="00EE0FE8">
        <w:rPr>
          <w:szCs w:val="24"/>
          <w:lang w:eastAsia="da-DK"/>
        </w:rPr>
        <w:t xml:space="preserve">Please see </w:t>
      </w:r>
      <w:r w:rsidR="00B57CF4">
        <w:rPr>
          <w:szCs w:val="24"/>
          <w:lang w:eastAsia="da-DK"/>
        </w:rPr>
        <w:t>Definition Section XX</w:t>
      </w:r>
      <w:r w:rsidRPr="00EE0FE8">
        <w:rPr>
          <w:szCs w:val="24"/>
          <w:lang w:eastAsia="da-DK"/>
        </w:rPr>
        <w:t xml:space="preserve"> herein for a discussion of this technology.</w:t>
      </w:r>
    </w:p>
    <w:p w14:paraId="0F71FF88" w14:textId="77777777" w:rsidR="00F80298" w:rsidRDefault="00F80298" w:rsidP="009C383F">
      <w:pPr>
        <w:spacing w:line="260" w:lineRule="atLeast"/>
        <w:rPr>
          <w:szCs w:val="24"/>
          <w:lang w:eastAsia="da-DK"/>
        </w:rPr>
      </w:pPr>
    </w:p>
    <w:p w14:paraId="06500D1F" w14:textId="22EABC85" w:rsidR="009C383F" w:rsidRPr="00EE0FE8" w:rsidRDefault="009C383F" w:rsidP="009C383F">
      <w:pPr>
        <w:spacing w:line="260" w:lineRule="atLeast"/>
        <w:rPr>
          <w:szCs w:val="24"/>
          <w:lang w:eastAsia="da-DK"/>
        </w:rPr>
      </w:pPr>
      <w:r w:rsidRPr="00EE0FE8">
        <w:rPr>
          <w:szCs w:val="24"/>
          <w:lang w:eastAsia="da-DK"/>
        </w:rPr>
        <w:t>Condensation</w:t>
      </w:r>
    </w:p>
    <w:p w14:paraId="481404A0" w14:textId="4999A0FB" w:rsidR="009C383F" w:rsidRPr="00EE0FE8" w:rsidRDefault="009C383F" w:rsidP="009C383F">
      <w:pPr>
        <w:spacing w:line="260" w:lineRule="atLeast"/>
        <w:rPr>
          <w:szCs w:val="24"/>
          <w:lang w:eastAsia="da-DK"/>
        </w:rPr>
      </w:pPr>
      <w:r w:rsidRPr="00EE0FE8">
        <w:rPr>
          <w:szCs w:val="24"/>
          <w:lang w:eastAsia="da-DK"/>
        </w:rPr>
        <w:t xml:space="preserve">Please see </w:t>
      </w:r>
      <w:r w:rsidR="00B57CF4">
        <w:rPr>
          <w:szCs w:val="24"/>
          <w:lang w:eastAsia="da-DK"/>
        </w:rPr>
        <w:t>Definition Section XXI</w:t>
      </w:r>
      <w:r w:rsidRPr="00EE0FE8">
        <w:rPr>
          <w:szCs w:val="24"/>
          <w:lang w:eastAsia="da-DK"/>
        </w:rPr>
        <w:t xml:space="preserve"> herein for a discussion of this technology.</w:t>
      </w:r>
    </w:p>
    <w:p w14:paraId="6C592EF7" w14:textId="77777777" w:rsidR="00F80298" w:rsidRDefault="00F80298" w:rsidP="009C383F">
      <w:pPr>
        <w:spacing w:line="260" w:lineRule="atLeast"/>
        <w:rPr>
          <w:szCs w:val="24"/>
          <w:lang w:eastAsia="da-DK"/>
        </w:rPr>
      </w:pPr>
    </w:p>
    <w:p w14:paraId="430247F7" w14:textId="202993D8" w:rsidR="009C383F" w:rsidRPr="00EE0FE8" w:rsidRDefault="009C383F" w:rsidP="009C383F">
      <w:pPr>
        <w:spacing w:line="260" w:lineRule="atLeast"/>
        <w:rPr>
          <w:szCs w:val="24"/>
          <w:lang w:eastAsia="da-DK"/>
        </w:rPr>
      </w:pPr>
      <w:r w:rsidRPr="00EE0FE8">
        <w:rPr>
          <w:szCs w:val="24"/>
          <w:lang w:eastAsia="da-DK"/>
        </w:rPr>
        <w:t>Submerged Fill Loading</w:t>
      </w:r>
    </w:p>
    <w:p w14:paraId="498FA067" w14:textId="1A3D852A" w:rsidR="009C383F" w:rsidRPr="00EE0FE8" w:rsidRDefault="009C383F" w:rsidP="009C383F">
      <w:pPr>
        <w:spacing w:line="260" w:lineRule="atLeast"/>
        <w:rPr>
          <w:szCs w:val="24"/>
          <w:lang w:eastAsia="da-DK"/>
        </w:rPr>
      </w:pPr>
      <w:r w:rsidRPr="00EE0FE8">
        <w:rPr>
          <w:szCs w:val="24"/>
          <w:lang w:eastAsia="da-DK"/>
        </w:rPr>
        <w:t xml:space="preserve">Please see </w:t>
      </w:r>
      <w:r w:rsidR="00B57CF4">
        <w:rPr>
          <w:szCs w:val="24"/>
          <w:lang w:eastAsia="da-DK"/>
        </w:rPr>
        <w:t>Definition Section XXII</w:t>
      </w:r>
      <w:r w:rsidRPr="00EE0FE8">
        <w:rPr>
          <w:szCs w:val="24"/>
          <w:lang w:eastAsia="da-DK"/>
        </w:rPr>
        <w:t xml:space="preserve"> herein for a discussion of this technology.</w:t>
      </w:r>
    </w:p>
    <w:p w14:paraId="232ABE9C" w14:textId="77777777" w:rsidR="00F80298" w:rsidRDefault="00F80298" w:rsidP="009C383F">
      <w:pPr>
        <w:spacing w:line="260" w:lineRule="atLeast"/>
        <w:rPr>
          <w:szCs w:val="24"/>
          <w:lang w:eastAsia="da-DK"/>
        </w:rPr>
      </w:pPr>
    </w:p>
    <w:p w14:paraId="260968CF" w14:textId="5A9BA584" w:rsidR="009C383F" w:rsidRPr="00F80298" w:rsidRDefault="009C383F" w:rsidP="009C383F">
      <w:pPr>
        <w:spacing w:line="260" w:lineRule="atLeast"/>
        <w:rPr>
          <w:b/>
          <w:bCs/>
          <w:szCs w:val="24"/>
          <w:lang w:eastAsia="da-DK"/>
        </w:rPr>
      </w:pPr>
      <w:r w:rsidRPr="00F80298">
        <w:rPr>
          <w:b/>
          <w:bCs/>
          <w:szCs w:val="24"/>
          <w:lang w:eastAsia="da-DK"/>
        </w:rPr>
        <w:t>Step 2: Eliminate Technically Infeasible Options</w:t>
      </w:r>
    </w:p>
    <w:p w14:paraId="52069B6C" w14:textId="77777777" w:rsidR="009C383F" w:rsidRPr="00EE0FE8" w:rsidRDefault="009C383F" w:rsidP="009C383F">
      <w:pPr>
        <w:spacing w:line="260" w:lineRule="atLeast"/>
        <w:rPr>
          <w:szCs w:val="24"/>
          <w:lang w:eastAsia="da-DK"/>
        </w:rPr>
      </w:pPr>
      <w:r w:rsidRPr="00EE0FE8">
        <w:rPr>
          <w:szCs w:val="24"/>
          <w:lang w:eastAsia="da-DK"/>
        </w:rPr>
        <w:t>The technical feasibility of the VOC emission control technologies determined to be available for loading of renewable naphtha is evaluated below.</w:t>
      </w:r>
    </w:p>
    <w:p w14:paraId="44225A1E" w14:textId="77777777" w:rsidR="00F80298" w:rsidRDefault="00F80298" w:rsidP="009C383F">
      <w:pPr>
        <w:spacing w:line="260" w:lineRule="atLeast"/>
        <w:rPr>
          <w:szCs w:val="24"/>
          <w:lang w:eastAsia="da-DK"/>
        </w:rPr>
      </w:pPr>
    </w:p>
    <w:p w14:paraId="62857059" w14:textId="18B10864" w:rsidR="009C383F" w:rsidRPr="00EE0FE8" w:rsidRDefault="009C383F" w:rsidP="009C383F">
      <w:pPr>
        <w:spacing w:line="260" w:lineRule="atLeast"/>
        <w:rPr>
          <w:szCs w:val="24"/>
          <w:lang w:eastAsia="da-DK"/>
        </w:rPr>
      </w:pPr>
      <w:r w:rsidRPr="00EE0FE8">
        <w:rPr>
          <w:szCs w:val="24"/>
          <w:lang w:eastAsia="da-DK"/>
        </w:rPr>
        <w:t>Thermal Oxidation</w:t>
      </w:r>
    </w:p>
    <w:p w14:paraId="3433F8AC"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031C3B6B" w14:textId="77777777" w:rsidR="00F80298" w:rsidRDefault="00F80298" w:rsidP="009C383F">
      <w:pPr>
        <w:spacing w:line="260" w:lineRule="atLeast"/>
        <w:rPr>
          <w:szCs w:val="24"/>
          <w:lang w:eastAsia="da-DK"/>
        </w:rPr>
      </w:pPr>
    </w:p>
    <w:p w14:paraId="48D7BF5E" w14:textId="63323891" w:rsidR="009C383F" w:rsidRPr="00EE0FE8" w:rsidRDefault="009C383F" w:rsidP="009C383F">
      <w:pPr>
        <w:spacing w:line="260" w:lineRule="atLeast"/>
        <w:rPr>
          <w:szCs w:val="24"/>
          <w:lang w:eastAsia="da-DK"/>
        </w:rPr>
      </w:pPr>
      <w:r w:rsidRPr="00EE0FE8">
        <w:rPr>
          <w:szCs w:val="24"/>
          <w:lang w:eastAsia="da-DK"/>
        </w:rPr>
        <w:t>Catalytic Oxidation</w:t>
      </w:r>
    </w:p>
    <w:p w14:paraId="17D54DAC"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034BE81E" w14:textId="77777777" w:rsidR="00F80298" w:rsidRDefault="00F80298" w:rsidP="009C383F">
      <w:pPr>
        <w:spacing w:line="260" w:lineRule="atLeast"/>
        <w:rPr>
          <w:szCs w:val="24"/>
          <w:lang w:eastAsia="da-DK"/>
        </w:rPr>
      </w:pPr>
    </w:p>
    <w:p w14:paraId="6D116EC3" w14:textId="6FD1EB06" w:rsidR="009C383F" w:rsidRPr="00EE0FE8" w:rsidRDefault="009C383F" w:rsidP="009C383F">
      <w:pPr>
        <w:spacing w:line="260" w:lineRule="atLeast"/>
        <w:rPr>
          <w:szCs w:val="24"/>
          <w:lang w:eastAsia="da-DK"/>
        </w:rPr>
      </w:pPr>
      <w:r w:rsidRPr="00EE0FE8">
        <w:rPr>
          <w:szCs w:val="24"/>
          <w:lang w:eastAsia="da-DK"/>
        </w:rPr>
        <w:t>Absorption</w:t>
      </w:r>
    </w:p>
    <w:p w14:paraId="50D32048"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372BC09A" w14:textId="77777777" w:rsidR="00F80298" w:rsidRDefault="00F80298" w:rsidP="009C383F">
      <w:pPr>
        <w:spacing w:line="260" w:lineRule="atLeast"/>
        <w:rPr>
          <w:szCs w:val="24"/>
          <w:lang w:eastAsia="da-DK"/>
        </w:rPr>
      </w:pPr>
    </w:p>
    <w:p w14:paraId="4E8A444B" w14:textId="6777890F" w:rsidR="009C383F" w:rsidRPr="00EE0FE8" w:rsidRDefault="009C383F" w:rsidP="009C383F">
      <w:pPr>
        <w:spacing w:line="260" w:lineRule="atLeast"/>
        <w:rPr>
          <w:szCs w:val="24"/>
          <w:lang w:eastAsia="da-DK"/>
        </w:rPr>
      </w:pPr>
      <w:r w:rsidRPr="00EE0FE8">
        <w:rPr>
          <w:szCs w:val="24"/>
          <w:lang w:eastAsia="da-DK"/>
        </w:rPr>
        <w:t>Carbon Adsorption</w:t>
      </w:r>
    </w:p>
    <w:p w14:paraId="296ADECB"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2877811A" w14:textId="77777777" w:rsidR="00F80298" w:rsidRDefault="00F80298" w:rsidP="009C383F">
      <w:pPr>
        <w:spacing w:line="260" w:lineRule="atLeast"/>
        <w:rPr>
          <w:szCs w:val="24"/>
          <w:lang w:eastAsia="da-DK"/>
        </w:rPr>
      </w:pPr>
    </w:p>
    <w:p w14:paraId="03F1DAA8" w14:textId="364A9D0B" w:rsidR="009C383F" w:rsidRPr="00EE0FE8" w:rsidRDefault="009C383F" w:rsidP="009C383F">
      <w:pPr>
        <w:spacing w:line="260" w:lineRule="atLeast"/>
        <w:rPr>
          <w:szCs w:val="24"/>
          <w:lang w:eastAsia="da-DK"/>
        </w:rPr>
      </w:pPr>
      <w:r w:rsidRPr="00EE0FE8">
        <w:rPr>
          <w:szCs w:val="24"/>
          <w:lang w:eastAsia="da-DK"/>
        </w:rPr>
        <w:t>Condensation</w:t>
      </w:r>
    </w:p>
    <w:p w14:paraId="705E0864"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2853F3D4" w14:textId="77777777" w:rsidR="00F80298" w:rsidRDefault="00F80298" w:rsidP="009C383F">
      <w:pPr>
        <w:spacing w:line="260" w:lineRule="atLeast"/>
        <w:rPr>
          <w:szCs w:val="24"/>
          <w:lang w:eastAsia="da-DK"/>
        </w:rPr>
      </w:pPr>
    </w:p>
    <w:p w14:paraId="6274C85B" w14:textId="32AD1D52" w:rsidR="009C383F" w:rsidRPr="00EE0FE8" w:rsidRDefault="009C383F" w:rsidP="009C383F">
      <w:pPr>
        <w:spacing w:line="260" w:lineRule="atLeast"/>
        <w:rPr>
          <w:szCs w:val="24"/>
          <w:lang w:eastAsia="da-DK"/>
        </w:rPr>
      </w:pPr>
      <w:r w:rsidRPr="00EE0FE8">
        <w:rPr>
          <w:szCs w:val="24"/>
          <w:lang w:eastAsia="da-DK"/>
        </w:rPr>
        <w:t>Submerged Fill Loading</w:t>
      </w:r>
    </w:p>
    <w:p w14:paraId="353737C8" w14:textId="77777777" w:rsidR="009C383F" w:rsidRPr="00EE0FE8" w:rsidRDefault="009C383F" w:rsidP="009C383F">
      <w:pPr>
        <w:spacing w:line="260" w:lineRule="atLeast"/>
        <w:rPr>
          <w:szCs w:val="24"/>
          <w:lang w:eastAsia="da-DK"/>
        </w:rPr>
      </w:pPr>
      <w:r w:rsidRPr="00EE0FE8">
        <w:rPr>
          <w:szCs w:val="24"/>
          <w:lang w:eastAsia="da-DK"/>
        </w:rPr>
        <w:t>This option is technically feasible.</w:t>
      </w:r>
    </w:p>
    <w:p w14:paraId="06D52606" w14:textId="77777777" w:rsidR="00F80298" w:rsidRDefault="00F80298" w:rsidP="009C383F">
      <w:pPr>
        <w:spacing w:line="260" w:lineRule="atLeast"/>
        <w:rPr>
          <w:szCs w:val="24"/>
          <w:lang w:eastAsia="da-DK"/>
        </w:rPr>
      </w:pPr>
    </w:p>
    <w:p w14:paraId="2263BCA3" w14:textId="0D84974D" w:rsidR="009C383F" w:rsidRPr="00F80298" w:rsidRDefault="009C383F" w:rsidP="009C383F">
      <w:pPr>
        <w:spacing w:line="260" w:lineRule="atLeast"/>
        <w:rPr>
          <w:b/>
          <w:bCs/>
          <w:szCs w:val="24"/>
          <w:lang w:eastAsia="da-DK"/>
        </w:rPr>
      </w:pPr>
      <w:r w:rsidRPr="00F80298">
        <w:rPr>
          <w:b/>
          <w:bCs/>
          <w:szCs w:val="24"/>
          <w:lang w:eastAsia="da-DK"/>
        </w:rPr>
        <w:lastRenderedPageBreak/>
        <w:t>Step 3: Rank Remaining Control Technologies by Control Effectiveness</w:t>
      </w:r>
    </w:p>
    <w:p w14:paraId="67488FE8" w14:textId="77777777" w:rsidR="009C383F" w:rsidRPr="00EE0FE8" w:rsidRDefault="009C383F" w:rsidP="009C383F">
      <w:pPr>
        <w:spacing w:line="260" w:lineRule="atLeast"/>
        <w:rPr>
          <w:szCs w:val="24"/>
          <w:lang w:eastAsia="da-DK"/>
        </w:rPr>
      </w:pPr>
      <w:r w:rsidRPr="00EE0FE8">
        <w:rPr>
          <w:szCs w:val="24"/>
          <w:lang w:eastAsia="da-DK"/>
        </w:rPr>
        <w:t>The available add-on VOC emission control technologies for loading of renewable naphtha are all effectively the same with respect to VOC emission control capabilities. Alternatively, the submerged fill loading option would not be as effective as the add-on VOC emission control options.</w:t>
      </w:r>
    </w:p>
    <w:p w14:paraId="0A3232D1" w14:textId="77777777" w:rsidR="00F80298" w:rsidRDefault="00F80298" w:rsidP="009C383F">
      <w:pPr>
        <w:spacing w:line="260" w:lineRule="atLeast"/>
        <w:rPr>
          <w:szCs w:val="24"/>
          <w:lang w:eastAsia="da-DK"/>
        </w:rPr>
      </w:pPr>
    </w:p>
    <w:p w14:paraId="65C59730" w14:textId="406C1594" w:rsidR="009C383F" w:rsidRPr="00F80298" w:rsidRDefault="009C383F" w:rsidP="009C383F">
      <w:pPr>
        <w:spacing w:line="260" w:lineRule="atLeast"/>
        <w:rPr>
          <w:b/>
          <w:bCs/>
          <w:szCs w:val="24"/>
          <w:lang w:eastAsia="da-DK"/>
        </w:rPr>
      </w:pPr>
      <w:r w:rsidRPr="00F80298">
        <w:rPr>
          <w:b/>
          <w:bCs/>
          <w:szCs w:val="24"/>
          <w:lang w:eastAsia="da-DK"/>
        </w:rPr>
        <w:t>Step 4: Evaluate Most Effective Control Options and Document Results</w:t>
      </w:r>
    </w:p>
    <w:p w14:paraId="6845F975" w14:textId="77777777" w:rsidR="009C383F" w:rsidRPr="00EE0FE8" w:rsidRDefault="009C383F" w:rsidP="009C383F">
      <w:pPr>
        <w:spacing w:line="260" w:lineRule="atLeast"/>
        <w:rPr>
          <w:szCs w:val="24"/>
          <w:lang w:eastAsia="da-DK"/>
        </w:rPr>
      </w:pPr>
      <w:r w:rsidRPr="00EE0FE8">
        <w:rPr>
          <w:szCs w:val="24"/>
          <w:lang w:eastAsia="da-DK"/>
        </w:rPr>
        <w:t xml:space="preserve">MRL </w:t>
      </w:r>
      <w:r w:rsidRPr="005321A1">
        <w:rPr>
          <w:szCs w:val="24"/>
          <w:lang w:eastAsia="da-DK"/>
        </w:rPr>
        <w:t xml:space="preserve">currently utilizes the most effective control technology for loading of renewable naphtha through the </w:t>
      </w:r>
      <w:r w:rsidRPr="001858A8">
        <w:rPr>
          <w:szCs w:val="24"/>
          <w:lang w:eastAsia="da-DK"/>
        </w:rPr>
        <w:t>existing vapor control unit (VCU) at CMR</w:t>
      </w:r>
      <w:r w:rsidRPr="005321A1">
        <w:rPr>
          <w:szCs w:val="24"/>
          <w:lang w:eastAsia="da-DK"/>
        </w:rPr>
        <w:t>. Therefore, it is not necessary to analyze control technology options for this process.</w:t>
      </w:r>
    </w:p>
    <w:p w14:paraId="6105F5C5" w14:textId="77777777" w:rsidR="00F80298" w:rsidRDefault="00F80298" w:rsidP="009C383F">
      <w:pPr>
        <w:spacing w:line="260" w:lineRule="atLeast"/>
        <w:rPr>
          <w:szCs w:val="24"/>
          <w:lang w:eastAsia="da-DK"/>
        </w:rPr>
      </w:pPr>
    </w:p>
    <w:p w14:paraId="5F7FE25B" w14:textId="00D682FF" w:rsidR="009C383F" w:rsidRPr="00F80298" w:rsidRDefault="009C383F" w:rsidP="009C383F">
      <w:pPr>
        <w:spacing w:line="260" w:lineRule="atLeast"/>
        <w:rPr>
          <w:b/>
          <w:bCs/>
          <w:szCs w:val="24"/>
          <w:lang w:eastAsia="da-DK"/>
        </w:rPr>
      </w:pPr>
      <w:r w:rsidRPr="00F80298">
        <w:rPr>
          <w:b/>
          <w:bCs/>
          <w:szCs w:val="24"/>
          <w:lang w:eastAsia="da-DK"/>
        </w:rPr>
        <w:t>Step 5: Select Maximum Air Pollution Control Capability</w:t>
      </w:r>
    </w:p>
    <w:p w14:paraId="481BA9A1" w14:textId="77777777" w:rsidR="009C383F" w:rsidRDefault="009C383F" w:rsidP="009C383F">
      <w:pPr>
        <w:spacing w:line="260" w:lineRule="atLeast"/>
        <w:rPr>
          <w:szCs w:val="24"/>
          <w:lang w:eastAsia="da-DK"/>
        </w:rPr>
      </w:pPr>
      <w:r w:rsidRPr="00EE0FE8">
        <w:rPr>
          <w:szCs w:val="24"/>
          <w:lang w:eastAsia="da-DK"/>
        </w:rPr>
        <w:t>MRL determined that the original BACT analysis and determination, i.e., routing the exhaust gases to the existing VCU at CMR, still represents the maximum air pollution control capacity for the VOC emissions from loading of renewable naphtha. No physical modifications will be made to this loading process or its existing control technology.</w:t>
      </w:r>
    </w:p>
    <w:p w14:paraId="245F8DFA" w14:textId="77777777" w:rsidR="00F80298" w:rsidRPr="00EE0FE8" w:rsidRDefault="00F80298" w:rsidP="009C383F">
      <w:pPr>
        <w:spacing w:line="260" w:lineRule="atLeast"/>
        <w:rPr>
          <w:szCs w:val="24"/>
          <w:lang w:eastAsia="da-DK"/>
        </w:rPr>
      </w:pPr>
    </w:p>
    <w:p w14:paraId="684766E5" w14:textId="2ECE02A6" w:rsidR="009C383F" w:rsidRPr="00897F1B" w:rsidRDefault="009C383F" w:rsidP="009C383F">
      <w:pPr>
        <w:spacing w:line="260" w:lineRule="atLeast"/>
        <w:rPr>
          <w:b/>
          <w:bCs/>
          <w:szCs w:val="24"/>
          <w:lang w:eastAsia="da-DK"/>
        </w:rPr>
      </w:pPr>
      <w:r w:rsidRPr="00897F1B">
        <w:rPr>
          <w:b/>
          <w:bCs/>
          <w:szCs w:val="24"/>
          <w:lang w:eastAsia="da-DK"/>
        </w:rPr>
        <w:t xml:space="preserve">NEW TRUCK LOADING – HEAVY FRACTIONS </w:t>
      </w:r>
    </w:p>
    <w:p w14:paraId="16433E21" w14:textId="20599831" w:rsidR="009C383F" w:rsidRPr="00B57CF4" w:rsidRDefault="009C383F" w:rsidP="009C383F">
      <w:pPr>
        <w:spacing w:line="260" w:lineRule="atLeast"/>
        <w:rPr>
          <w:szCs w:val="24"/>
          <w:lang w:eastAsia="da-DK"/>
        </w:rPr>
      </w:pPr>
      <w:r w:rsidRPr="00B57CF4">
        <w:rPr>
          <w:szCs w:val="24"/>
          <w:lang w:eastAsia="da-DK"/>
        </w:rPr>
        <w:t xml:space="preserve">The maximum air pollution control capability determination made for the new truck loading of the separated heavy fractions from the new Water Conservation Unit pursuant to ARM 17.8.752 is summarized in Table </w:t>
      </w:r>
      <w:r w:rsidR="00DE594E">
        <w:rPr>
          <w:szCs w:val="24"/>
          <w:lang w:eastAsia="da-DK"/>
        </w:rPr>
        <w:t>III</w:t>
      </w:r>
      <w:r w:rsidRPr="00B57CF4">
        <w:rPr>
          <w:szCs w:val="24"/>
          <w:lang w:eastAsia="da-DK"/>
        </w:rPr>
        <w:t>-2</w:t>
      </w:r>
      <w:r w:rsidR="00DE594E">
        <w:rPr>
          <w:szCs w:val="24"/>
          <w:lang w:eastAsia="da-DK"/>
        </w:rPr>
        <w:t>5</w:t>
      </w:r>
      <w:r w:rsidRPr="00B57CF4">
        <w:rPr>
          <w:szCs w:val="24"/>
          <w:lang w:eastAsia="da-DK"/>
        </w:rPr>
        <w:t xml:space="preserve"> below, and the details are presented in the subsequent sections.</w:t>
      </w:r>
    </w:p>
    <w:p w14:paraId="1B469E62" w14:textId="77777777" w:rsidR="00897F1B" w:rsidRDefault="00897F1B" w:rsidP="009C383F">
      <w:pPr>
        <w:spacing w:line="260" w:lineRule="atLeast"/>
        <w:rPr>
          <w:szCs w:val="24"/>
          <w:lang w:eastAsia="da-DK"/>
        </w:rPr>
      </w:pPr>
    </w:p>
    <w:p w14:paraId="3ADCBB7C" w14:textId="3E30DD72" w:rsidR="00DE594E" w:rsidRPr="009E55F7" w:rsidRDefault="00DE594E" w:rsidP="00DE594E">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25</w:t>
      </w:r>
    </w:p>
    <w:p w14:paraId="4111598A" w14:textId="77777777" w:rsidR="00DE594E" w:rsidRPr="009E55F7" w:rsidRDefault="00DE594E" w:rsidP="00DE594E">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Exiting Renewable Naphtha Rail Loading</w:t>
      </w:r>
    </w:p>
    <w:p w14:paraId="52058E48" w14:textId="77777777" w:rsidR="00DE594E" w:rsidRDefault="00DE594E"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22"/>
        <w:gridCol w:w="1710"/>
        <w:gridCol w:w="3330"/>
      </w:tblGrid>
      <w:tr w:rsidR="00897F1B" w:rsidRPr="00897F1B" w14:paraId="6846CB48" w14:textId="77777777" w:rsidTr="00D201E3">
        <w:trPr>
          <w:trHeight w:val="43"/>
          <w:tblHeader/>
        </w:trPr>
        <w:tc>
          <w:tcPr>
            <w:tcW w:w="422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28E156DE" w14:textId="77777777" w:rsidR="00897F1B" w:rsidRPr="00AD3518" w:rsidRDefault="00897F1B" w:rsidP="00897F1B">
            <w:pPr>
              <w:spacing w:line="260" w:lineRule="atLeast"/>
              <w:jc w:val="center"/>
              <w:rPr>
                <w:sz w:val="22"/>
                <w:lang w:eastAsia="da-DK"/>
              </w:rPr>
            </w:pPr>
            <w:r w:rsidRPr="00AD3518">
              <w:rPr>
                <w:b/>
                <w:bCs/>
                <w:sz w:val="22"/>
                <w:lang w:eastAsia="da-DK"/>
              </w:rPr>
              <w:t>Emissions Unit</w:t>
            </w:r>
          </w:p>
        </w:tc>
        <w:tc>
          <w:tcPr>
            <w:tcW w:w="171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67CE5E5C" w14:textId="77777777" w:rsidR="00897F1B" w:rsidRPr="00AD3518" w:rsidRDefault="00897F1B" w:rsidP="00897F1B">
            <w:pPr>
              <w:spacing w:line="260" w:lineRule="atLeast"/>
              <w:jc w:val="center"/>
              <w:rPr>
                <w:sz w:val="22"/>
                <w:lang w:eastAsia="da-DK"/>
              </w:rPr>
            </w:pPr>
            <w:r w:rsidRPr="00AD3518">
              <w:rPr>
                <w:b/>
                <w:bCs/>
                <w:sz w:val="22"/>
                <w:lang w:eastAsia="da-DK"/>
              </w:rPr>
              <w:t>Pollutant</w:t>
            </w:r>
          </w:p>
        </w:tc>
        <w:tc>
          <w:tcPr>
            <w:tcW w:w="333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7306D5D9" w14:textId="77777777" w:rsidR="00897F1B" w:rsidRPr="00AD3518" w:rsidRDefault="00897F1B" w:rsidP="00897F1B">
            <w:pPr>
              <w:spacing w:line="260" w:lineRule="atLeast"/>
              <w:jc w:val="center"/>
              <w:rPr>
                <w:sz w:val="22"/>
                <w:lang w:eastAsia="da-DK"/>
              </w:rPr>
            </w:pPr>
            <w:r w:rsidRPr="00AD3518">
              <w:rPr>
                <w:b/>
                <w:bCs/>
                <w:sz w:val="22"/>
                <w:lang w:eastAsia="da-DK"/>
              </w:rPr>
              <w:t>Control Technology/Practice</w:t>
            </w:r>
          </w:p>
        </w:tc>
      </w:tr>
      <w:tr w:rsidR="00897F1B" w:rsidRPr="00897F1B" w14:paraId="2EB5C476" w14:textId="77777777" w:rsidTr="00D201E3">
        <w:trPr>
          <w:trHeight w:val="43"/>
        </w:trPr>
        <w:tc>
          <w:tcPr>
            <w:tcW w:w="4222" w:type="dxa"/>
            <w:tcBorders>
              <w:top w:val="single" w:sz="6" w:space="0" w:color="000000"/>
              <w:left w:val="single" w:sz="6" w:space="0" w:color="000000"/>
              <w:bottom w:val="single" w:sz="6" w:space="0" w:color="000000"/>
              <w:right w:val="single" w:sz="4" w:space="0" w:color="auto"/>
            </w:tcBorders>
            <w:vAlign w:val="center"/>
          </w:tcPr>
          <w:p w14:paraId="7EF18742" w14:textId="77777777" w:rsidR="00897F1B" w:rsidRPr="00AD3518" w:rsidRDefault="00897F1B" w:rsidP="00897F1B">
            <w:pPr>
              <w:spacing w:line="260" w:lineRule="atLeast"/>
              <w:jc w:val="center"/>
              <w:rPr>
                <w:sz w:val="22"/>
                <w:lang w:eastAsia="da-DK"/>
              </w:rPr>
            </w:pPr>
            <w:r w:rsidRPr="00AD3518">
              <w:rPr>
                <w:sz w:val="22"/>
                <w:lang w:eastAsia="da-DK"/>
              </w:rPr>
              <w:t>New Truck Loading of Heavy Fractions from the New Water Conservation Unit</w:t>
            </w:r>
          </w:p>
        </w:tc>
        <w:tc>
          <w:tcPr>
            <w:tcW w:w="1710" w:type="dxa"/>
            <w:tcBorders>
              <w:top w:val="single" w:sz="6" w:space="0" w:color="000000"/>
              <w:left w:val="single" w:sz="4" w:space="0" w:color="auto"/>
              <w:bottom w:val="single" w:sz="6" w:space="0" w:color="auto"/>
              <w:right w:val="single" w:sz="4" w:space="0" w:color="auto"/>
            </w:tcBorders>
            <w:vAlign w:val="center"/>
            <w:hideMark/>
          </w:tcPr>
          <w:p w14:paraId="12DEE3B8" w14:textId="77777777" w:rsidR="00897F1B" w:rsidRPr="00AD3518" w:rsidRDefault="00897F1B" w:rsidP="00897F1B">
            <w:pPr>
              <w:spacing w:line="260" w:lineRule="atLeast"/>
              <w:jc w:val="center"/>
              <w:rPr>
                <w:sz w:val="22"/>
                <w:lang w:eastAsia="da-DK"/>
              </w:rPr>
            </w:pPr>
            <w:r w:rsidRPr="00AD3518">
              <w:rPr>
                <w:sz w:val="22"/>
                <w:lang w:eastAsia="da-DK"/>
              </w:rPr>
              <w:t>VOC</w:t>
            </w:r>
          </w:p>
        </w:tc>
        <w:tc>
          <w:tcPr>
            <w:tcW w:w="3330" w:type="dxa"/>
            <w:tcBorders>
              <w:top w:val="single" w:sz="4" w:space="0" w:color="auto"/>
              <w:left w:val="single" w:sz="4" w:space="0" w:color="auto"/>
              <w:bottom w:val="single" w:sz="6" w:space="0" w:color="auto"/>
              <w:right w:val="single" w:sz="6" w:space="0" w:color="auto"/>
            </w:tcBorders>
            <w:vAlign w:val="center"/>
          </w:tcPr>
          <w:p w14:paraId="0BD2BD53" w14:textId="77777777" w:rsidR="00897F1B" w:rsidRPr="00AD3518" w:rsidRDefault="00897F1B" w:rsidP="00897F1B">
            <w:pPr>
              <w:spacing w:line="260" w:lineRule="atLeast"/>
              <w:jc w:val="center"/>
              <w:rPr>
                <w:color w:val="FF0000"/>
                <w:sz w:val="22"/>
                <w:lang w:eastAsia="da-DK"/>
              </w:rPr>
            </w:pPr>
            <w:r w:rsidRPr="00AD3518">
              <w:rPr>
                <w:sz w:val="22"/>
                <w:lang w:eastAsia="da-DK"/>
              </w:rPr>
              <w:t>Submerged Fill</w:t>
            </w:r>
          </w:p>
        </w:tc>
      </w:tr>
    </w:tbl>
    <w:p w14:paraId="318E9D56" w14:textId="77777777" w:rsidR="00897F1B" w:rsidRDefault="00897F1B" w:rsidP="009C383F">
      <w:pPr>
        <w:spacing w:line="260" w:lineRule="atLeast"/>
        <w:rPr>
          <w:szCs w:val="24"/>
          <w:lang w:eastAsia="da-DK"/>
        </w:rPr>
      </w:pPr>
    </w:p>
    <w:p w14:paraId="5E13670C" w14:textId="7F36CBD9" w:rsidR="009C383F" w:rsidRPr="00897F1B" w:rsidRDefault="009C383F" w:rsidP="009C383F">
      <w:pPr>
        <w:spacing w:line="260" w:lineRule="atLeast"/>
        <w:rPr>
          <w:b/>
          <w:bCs/>
          <w:szCs w:val="24"/>
          <w:lang w:eastAsia="da-DK"/>
        </w:rPr>
      </w:pPr>
      <w:r w:rsidRPr="00897F1B">
        <w:rPr>
          <w:b/>
          <w:bCs/>
          <w:szCs w:val="24"/>
          <w:lang w:eastAsia="da-DK"/>
        </w:rPr>
        <w:t>Volatile Organic Compounds</w:t>
      </w:r>
    </w:p>
    <w:p w14:paraId="35069C6B" w14:textId="77777777" w:rsidR="00897F1B" w:rsidRDefault="00897F1B" w:rsidP="009C383F">
      <w:pPr>
        <w:spacing w:line="260" w:lineRule="atLeast"/>
        <w:rPr>
          <w:szCs w:val="24"/>
          <w:lang w:eastAsia="da-DK"/>
        </w:rPr>
      </w:pPr>
    </w:p>
    <w:p w14:paraId="29652488" w14:textId="3F518275" w:rsidR="009C383F" w:rsidRPr="00B57CF4" w:rsidRDefault="009C383F" w:rsidP="009C383F">
      <w:pPr>
        <w:spacing w:line="260" w:lineRule="atLeast"/>
        <w:rPr>
          <w:szCs w:val="24"/>
          <w:lang w:eastAsia="da-DK"/>
        </w:rPr>
      </w:pPr>
      <w:r w:rsidRPr="00B57CF4">
        <w:rPr>
          <w:szCs w:val="24"/>
          <w:lang w:eastAsia="da-DK"/>
        </w:rPr>
        <w:t xml:space="preserve">The separated heavy fractions water from the feed centrifugal separation (new Water Conservation Unit) will be loaded out by truck for off-site disposal. The separated heavy fractions water may potentially contain a small amount of VOC, which may result in VOC emissions to the atmosphere because of the displacement of VOC-containing vapor present in the vessel. The new loading activity will not be subject to an NSPS or NESHAP VOC emission standard. </w:t>
      </w:r>
    </w:p>
    <w:p w14:paraId="04657F9C" w14:textId="77777777" w:rsidR="00897F1B" w:rsidRDefault="00897F1B" w:rsidP="009C383F">
      <w:pPr>
        <w:spacing w:line="260" w:lineRule="atLeast"/>
        <w:rPr>
          <w:szCs w:val="24"/>
          <w:lang w:eastAsia="da-DK"/>
        </w:rPr>
      </w:pPr>
    </w:p>
    <w:p w14:paraId="28374D4D" w14:textId="59AB8D83" w:rsidR="009C383F" w:rsidRPr="00897F1B" w:rsidRDefault="009C383F" w:rsidP="009C383F">
      <w:pPr>
        <w:spacing w:line="260" w:lineRule="atLeast"/>
        <w:rPr>
          <w:b/>
          <w:bCs/>
          <w:szCs w:val="24"/>
          <w:lang w:eastAsia="da-DK"/>
        </w:rPr>
      </w:pPr>
      <w:r w:rsidRPr="00897F1B">
        <w:rPr>
          <w:b/>
          <w:bCs/>
          <w:szCs w:val="24"/>
          <w:lang w:eastAsia="da-DK"/>
        </w:rPr>
        <w:t>Step 1: Identify Control Technologies</w:t>
      </w:r>
    </w:p>
    <w:p w14:paraId="6C9D38EB" w14:textId="77777777" w:rsidR="009C383F" w:rsidRPr="00B57CF4" w:rsidRDefault="009C383F" w:rsidP="009C383F">
      <w:pPr>
        <w:spacing w:line="260" w:lineRule="atLeast"/>
        <w:rPr>
          <w:szCs w:val="24"/>
          <w:lang w:eastAsia="da-DK"/>
        </w:rPr>
      </w:pPr>
      <w:r w:rsidRPr="00B57CF4">
        <w:rPr>
          <w:szCs w:val="24"/>
          <w:lang w:eastAsia="da-DK"/>
        </w:rPr>
        <w:t>The following are available VOC emission control technologies for loading of heavy fractions from the new Water Conservation Unit.</w:t>
      </w:r>
    </w:p>
    <w:p w14:paraId="669D872E" w14:textId="2560AFDC" w:rsidR="009C383F" w:rsidRPr="00B57CF4" w:rsidRDefault="009C383F" w:rsidP="008B574E">
      <w:pPr>
        <w:numPr>
          <w:ilvl w:val="0"/>
          <w:numId w:val="126"/>
        </w:numPr>
        <w:spacing w:after="40" w:line="260" w:lineRule="atLeast"/>
        <w:rPr>
          <w:szCs w:val="24"/>
          <w:lang w:eastAsia="da-DK"/>
        </w:rPr>
      </w:pPr>
      <w:r w:rsidRPr="00B57CF4">
        <w:rPr>
          <w:szCs w:val="24"/>
          <w:lang w:eastAsia="da-DK"/>
        </w:rPr>
        <w:t>Thermal Oxidation;</w:t>
      </w:r>
    </w:p>
    <w:p w14:paraId="4457DAA2" w14:textId="09475986" w:rsidR="009C383F" w:rsidRPr="00B57CF4" w:rsidRDefault="009C383F" w:rsidP="008B574E">
      <w:pPr>
        <w:numPr>
          <w:ilvl w:val="0"/>
          <w:numId w:val="126"/>
        </w:numPr>
        <w:spacing w:after="40" w:line="260" w:lineRule="atLeast"/>
        <w:rPr>
          <w:szCs w:val="24"/>
          <w:lang w:eastAsia="da-DK"/>
        </w:rPr>
      </w:pPr>
      <w:r w:rsidRPr="00B57CF4">
        <w:rPr>
          <w:szCs w:val="24"/>
          <w:lang w:eastAsia="da-DK"/>
        </w:rPr>
        <w:t>Catalytic Oxidation;</w:t>
      </w:r>
    </w:p>
    <w:p w14:paraId="796B5A68" w14:textId="114231EA" w:rsidR="009C383F" w:rsidRPr="00B57CF4" w:rsidRDefault="009C383F" w:rsidP="008B574E">
      <w:pPr>
        <w:numPr>
          <w:ilvl w:val="0"/>
          <w:numId w:val="126"/>
        </w:numPr>
        <w:spacing w:after="40" w:line="260" w:lineRule="atLeast"/>
        <w:rPr>
          <w:szCs w:val="24"/>
          <w:lang w:eastAsia="da-DK"/>
        </w:rPr>
      </w:pPr>
      <w:r w:rsidRPr="00B57CF4">
        <w:rPr>
          <w:szCs w:val="24"/>
          <w:lang w:eastAsia="da-DK"/>
        </w:rPr>
        <w:t>Absorption;</w:t>
      </w:r>
    </w:p>
    <w:p w14:paraId="267834A7" w14:textId="33819562" w:rsidR="009C383F" w:rsidRPr="00B57CF4" w:rsidRDefault="009C383F" w:rsidP="008B574E">
      <w:pPr>
        <w:numPr>
          <w:ilvl w:val="0"/>
          <w:numId w:val="126"/>
        </w:numPr>
        <w:spacing w:after="40" w:line="260" w:lineRule="atLeast"/>
        <w:rPr>
          <w:szCs w:val="24"/>
          <w:lang w:eastAsia="da-DK"/>
        </w:rPr>
      </w:pPr>
      <w:r w:rsidRPr="00B57CF4">
        <w:rPr>
          <w:szCs w:val="24"/>
          <w:lang w:eastAsia="da-DK"/>
        </w:rPr>
        <w:t>Carbon Adsorption;</w:t>
      </w:r>
    </w:p>
    <w:p w14:paraId="6C88C1A8" w14:textId="4CC9D58C" w:rsidR="009C383F" w:rsidRPr="00B57CF4" w:rsidRDefault="009C383F" w:rsidP="008B574E">
      <w:pPr>
        <w:numPr>
          <w:ilvl w:val="0"/>
          <w:numId w:val="126"/>
        </w:numPr>
        <w:spacing w:after="40" w:line="260" w:lineRule="atLeast"/>
        <w:rPr>
          <w:szCs w:val="24"/>
          <w:lang w:eastAsia="da-DK"/>
        </w:rPr>
      </w:pPr>
      <w:r w:rsidRPr="00B57CF4">
        <w:rPr>
          <w:szCs w:val="24"/>
          <w:lang w:eastAsia="da-DK"/>
        </w:rPr>
        <w:t>Condensation; and</w:t>
      </w:r>
    </w:p>
    <w:p w14:paraId="557A45D0" w14:textId="76123D90" w:rsidR="009C383F" w:rsidRPr="00B57CF4" w:rsidRDefault="009C383F" w:rsidP="008B574E">
      <w:pPr>
        <w:numPr>
          <w:ilvl w:val="0"/>
          <w:numId w:val="126"/>
        </w:numPr>
        <w:spacing w:after="40" w:line="260" w:lineRule="atLeast"/>
        <w:rPr>
          <w:szCs w:val="24"/>
          <w:lang w:eastAsia="da-DK"/>
        </w:rPr>
      </w:pPr>
      <w:r w:rsidRPr="00B57CF4">
        <w:rPr>
          <w:szCs w:val="24"/>
          <w:lang w:eastAsia="da-DK"/>
        </w:rPr>
        <w:t>Submerged Fill Loading.</w:t>
      </w:r>
    </w:p>
    <w:p w14:paraId="4ED51919" w14:textId="77777777" w:rsidR="009C383F" w:rsidRPr="00B57CF4" w:rsidRDefault="009C383F" w:rsidP="009C383F">
      <w:pPr>
        <w:spacing w:line="260" w:lineRule="atLeast"/>
        <w:rPr>
          <w:szCs w:val="24"/>
          <w:lang w:eastAsia="da-DK"/>
        </w:rPr>
      </w:pPr>
      <w:r w:rsidRPr="00B57CF4">
        <w:rPr>
          <w:szCs w:val="24"/>
          <w:lang w:eastAsia="da-DK"/>
        </w:rPr>
        <w:t xml:space="preserve">Below, these technologies are generally described. </w:t>
      </w:r>
    </w:p>
    <w:p w14:paraId="46344C03" w14:textId="77777777" w:rsidR="00897F1B" w:rsidRDefault="00897F1B" w:rsidP="009C383F">
      <w:pPr>
        <w:spacing w:line="260" w:lineRule="atLeast"/>
        <w:rPr>
          <w:szCs w:val="24"/>
          <w:lang w:eastAsia="da-DK"/>
        </w:rPr>
      </w:pPr>
    </w:p>
    <w:p w14:paraId="6030BA6F" w14:textId="618F0CB6" w:rsidR="009C383F" w:rsidRPr="00B57CF4" w:rsidRDefault="009C383F" w:rsidP="009C383F">
      <w:pPr>
        <w:spacing w:line="260" w:lineRule="atLeast"/>
        <w:rPr>
          <w:szCs w:val="24"/>
          <w:lang w:eastAsia="da-DK"/>
        </w:rPr>
      </w:pPr>
      <w:r w:rsidRPr="00B57CF4">
        <w:rPr>
          <w:szCs w:val="24"/>
          <w:lang w:eastAsia="da-DK"/>
        </w:rPr>
        <w:t>Thermal Oxidation</w:t>
      </w:r>
    </w:p>
    <w:p w14:paraId="486D12CF" w14:textId="527A06CB" w:rsidR="009C383F" w:rsidRPr="00B57CF4" w:rsidRDefault="009C383F" w:rsidP="009C383F">
      <w:pPr>
        <w:spacing w:line="260" w:lineRule="atLeast"/>
        <w:rPr>
          <w:szCs w:val="24"/>
          <w:lang w:eastAsia="da-DK"/>
        </w:rPr>
      </w:pPr>
      <w:r w:rsidRPr="00B57CF4">
        <w:rPr>
          <w:szCs w:val="24"/>
          <w:lang w:eastAsia="da-DK"/>
        </w:rPr>
        <w:lastRenderedPageBreak/>
        <w:t xml:space="preserve">Please see </w:t>
      </w:r>
      <w:r w:rsidR="00785985">
        <w:rPr>
          <w:szCs w:val="24"/>
          <w:lang w:eastAsia="da-DK"/>
        </w:rPr>
        <w:t>Definition Section I</w:t>
      </w:r>
      <w:r w:rsidR="00A2571E">
        <w:rPr>
          <w:szCs w:val="24"/>
          <w:lang w:eastAsia="da-DK"/>
        </w:rPr>
        <w:t>I</w:t>
      </w:r>
      <w:r w:rsidRPr="00B57CF4">
        <w:rPr>
          <w:szCs w:val="24"/>
          <w:lang w:eastAsia="da-DK"/>
        </w:rPr>
        <w:t xml:space="preserve"> herein for a discussion of this technology.</w:t>
      </w:r>
    </w:p>
    <w:p w14:paraId="56EBEA78" w14:textId="77777777" w:rsidR="00897F1B" w:rsidRDefault="00897F1B" w:rsidP="009C383F">
      <w:pPr>
        <w:spacing w:line="260" w:lineRule="atLeast"/>
        <w:rPr>
          <w:szCs w:val="24"/>
          <w:lang w:eastAsia="da-DK"/>
        </w:rPr>
      </w:pPr>
    </w:p>
    <w:p w14:paraId="1B776AEA" w14:textId="37661060" w:rsidR="009C383F" w:rsidRPr="00B57CF4" w:rsidRDefault="009C383F" w:rsidP="009C383F">
      <w:pPr>
        <w:spacing w:line="260" w:lineRule="atLeast"/>
        <w:rPr>
          <w:szCs w:val="24"/>
          <w:lang w:eastAsia="da-DK"/>
        </w:rPr>
      </w:pPr>
      <w:r w:rsidRPr="00B57CF4">
        <w:rPr>
          <w:szCs w:val="24"/>
          <w:lang w:eastAsia="da-DK"/>
        </w:rPr>
        <w:t>Catalytic Oxidation</w:t>
      </w:r>
    </w:p>
    <w:p w14:paraId="4F4D5312" w14:textId="2E6384BF" w:rsidR="009C383F" w:rsidRPr="00B57CF4" w:rsidRDefault="009C383F" w:rsidP="009C383F">
      <w:pPr>
        <w:spacing w:line="260" w:lineRule="atLeast"/>
        <w:rPr>
          <w:szCs w:val="24"/>
          <w:lang w:eastAsia="da-DK"/>
        </w:rPr>
      </w:pPr>
      <w:r w:rsidRPr="00B57CF4">
        <w:rPr>
          <w:szCs w:val="24"/>
          <w:lang w:eastAsia="da-DK"/>
        </w:rPr>
        <w:t xml:space="preserve">Please see </w:t>
      </w:r>
      <w:r w:rsidR="00785985">
        <w:rPr>
          <w:szCs w:val="24"/>
          <w:lang w:eastAsia="da-DK"/>
        </w:rPr>
        <w:t>Definition Section II</w:t>
      </w:r>
      <w:r w:rsidR="00A2571E">
        <w:rPr>
          <w:szCs w:val="24"/>
          <w:lang w:eastAsia="da-DK"/>
        </w:rPr>
        <w:t>I</w:t>
      </w:r>
      <w:r w:rsidRPr="00B57CF4">
        <w:rPr>
          <w:szCs w:val="24"/>
          <w:lang w:eastAsia="da-DK"/>
        </w:rPr>
        <w:t xml:space="preserve"> herein for a discussion of this technology.</w:t>
      </w:r>
    </w:p>
    <w:p w14:paraId="0B5E5E51" w14:textId="77777777" w:rsidR="00897F1B" w:rsidRDefault="00897F1B" w:rsidP="009C383F">
      <w:pPr>
        <w:spacing w:line="260" w:lineRule="atLeast"/>
        <w:rPr>
          <w:szCs w:val="24"/>
          <w:lang w:eastAsia="da-DK"/>
        </w:rPr>
      </w:pPr>
    </w:p>
    <w:p w14:paraId="6478BEFD" w14:textId="77BA0BDD" w:rsidR="009C383F" w:rsidRPr="00B57CF4" w:rsidRDefault="009C383F" w:rsidP="009C383F">
      <w:pPr>
        <w:spacing w:line="260" w:lineRule="atLeast"/>
        <w:rPr>
          <w:szCs w:val="24"/>
          <w:lang w:eastAsia="da-DK"/>
        </w:rPr>
      </w:pPr>
      <w:r w:rsidRPr="00B57CF4">
        <w:rPr>
          <w:szCs w:val="24"/>
          <w:lang w:eastAsia="da-DK"/>
        </w:rPr>
        <w:t>Absorption (Wet Scrubber)</w:t>
      </w:r>
    </w:p>
    <w:p w14:paraId="0743EDDE" w14:textId="3AD35193" w:rsidR="009C383F" w:rsidRPr="00B57CF4" w:rsidRDefault="009C383F" w:rsidP="009C383F">
      <w:pPr>
        <w:spacing w:line="260" w:lineRule="atLeast"/>
        <w:rPr>
          <w:szCs w:val="24"/>
          <w:lang w:eastAsia="da-DK"/>
        </w:rPr>
      </w:pPr>
      <w:r w:rsidRPr="00B57CF4">
        <w:rPr>
          <w:szCs w:val="24"/>
          <w:lang w:eastAsia="da-DK"/>
        </w:rPr>
        <w:t xml:space="preserve">Please see </w:t>
      </w:r>
      <w:r w:rsidR="00A2571E">
        <w:rPr>
          <w:szCs w:val="24"/>
          <w:lang w:eastAsia="da-DK"/>
        </w:rPr>
        <w:t>Definition Section XIX</w:t>
      </w:r>
      <w:r w:rsidRPr="00B57CF4">
        <w:rPr>
          <w:szCs w:val="24"/>
          <w:lang w:eastAsia="da-DK"/>
        </w:rPr>
        <w:t xml:space="preserve"> herein for a discussion of this technology.</w:t>
      </w:r>
    </w:p>
    <w:p w14:paraId="5E3792EC" w14:textId="77777777" w:rsidR="00897F1B" w:rsidRDefault="00897F1B" w:rsidP="009C383F">
      <w:pPr>
        <w:spacing w:line="260" w:lineRule="atLeast"/>
        <w:rPr>
          <w:szCs w:val="24"/>
          <w:lang w:eastAsia="da-DK"/>
        </w:rPr>
      </w:pPr>
    </w:p>
    <w:p w14:paraId="54091E16" w14:textId="6247CE16" w:rsidR="009C383F" w:rsidRPr="00B57CF4" w:rsidRDefault="009C383F" w:rsidP="009C383F">
      <w:pPr>
        <w:spacing w:line="260" w:lineRule="atLeast"/>
        <w:rPr>
          <w:szCs w:val="24"/>
          <w:lang w:eastAsia="da-DK"/>
        </w:rPr>
      </w:pPr>
      <w:r w:rsidRPr="00B57CF4">
        <w:rPr>
          <w:szCs w:val="24"/>
          <w:lang w:eastAsia="da-DK"/>
        </w:rPr>
        <w:t>Carbon Adsorption</w:t>
      </w:r>
    </w:p>
    <w:p w14:paraId="7CD413EC" w14:textId="6FC0F268" w:rsidR="009C383F" w:rsidRPr="00B57CF4" w:rsidRDefault="009C383F" w:rsidP="009C383F">
      <w:pPr>
        <w:spacing w:line="260" w:lineRule="atLeast"/>
        <w:rPr>
          <w:szCs w:val="24"/>
          <w:lang w:eastAsia="da-DK"/>
        </w:rPr>
      </w:pPr>
      <w:r w:rsidRPr="00B57CF4">
        <w:rPr>
          <w:szCs w:val="24"/>
          <w:lang w:eastAsia="da-DK"/>
        </w:rPr>
        <w:t xml:space="preserve">Please see </w:t>
      </w:r>
      <w:r w:rsidR="00A2571E">
        <w:rPr>
          <w:szCs w:val="24"/>
          <w:lang w:eastAsia="da-DK"/>
        </w:rPr>
        <w:t>Definition Section XX</w:t>
      </w:r>
      <w:r w:rsidRPr="00B57CF4">
        <w:rPr>
          <w:szCs w:val="24"/>
          <w:lang w:eastAsia="da-DK"/>
        </w:rPr>
        <w:t xml:space="preserve"> herein for a discussion of this technology.</w:t>
      </w:r>
    </w:p>
    <w:p w14:paraId="16C8A1B3" w14:textId="77777777" w:rsidR="00897F1B" w:rsidRDefault="00897F1B" w:rsidP="009C383F">
      <w:pPr>
        <w:spacing w:line="260" w:lineRule="atLeast"/>
        <w:rPr>
          <w:szCs w:val="24"/>
          <w:lang w:eastAsia="da-DK"/>
        </w:rPr>
      </w:pPr>
    </w:p>
    <w:p w14:paraId="6F0D2E15" w14:textId="069020D2" w:rsidR="009C383F" w:rsidRPr="00B57CF4" w:rsidRDefault="009C383F" w:rsidP="009C383F">
      <w:pPr>
        <w:spacing w:line="260" w:lineRule="atLeast"/>
        <w:rPr>
          <w:szCs w:val="24"/>
          <w:lang w:eastAsia="da-DK"/>
        </w:rPr>
      </w:pPr>
      <w:r w:rsidRPr="00B57CF4">
        <w:rPr>
          <w:szCs w:val="24"/>
          <w:lang w:eastAsia="da-DK"/>
        </w:rPr>
        <w:t>Condensation</w:t>
      </w:r>
    </w:p>
    <w:p w14:paraId="67ADC474" w14:textId="301667F4" w:rsidR="009C383F" w:rsidRPr="00B57CF4" w:rsidRDefault="009C383F" w:rsidP="009C383F">
      <w:pPr>
        <w:spacing w:line="260" w:lineRule="atLeast"/>
        <w:rPr>
          <w:szCs w:val="24"/>
          <w:lang w:eastAsia="da-DK"/>
        </w:rPr>
      </w:pPr>
      <w:r w:rsidRPr="00B57CF4">
        <w:rPr>
          <w:szCs w:val="24"/>
          <w:lang w:eastAsia="da-DK"/>
        </w:rPr>
        <w:t xml:space="preserve">Please see </w:t>
      </w:r>
      <w:r w:rsidR="00A2571E">
        <w:rPr>
          <w:szCs w:val="24"/>
          <w:lang w:eastAsia="da-DK"/>
        </w:rPr>
        <w:t>Definition Section XXI</w:t>
      </w:r>
      <w:r w:rsidRPr="00B57CF4">
        <w:rPr>
          <w:szCs w:val="24"/>
          <w:lang w:eastAsia="da-DK"/>
        </w:rPr>
        <w:t xml:space="preserve"> herein for a discussion of this technology.</w:t>
      </w:r>
    </w:p>
    <w:p w14:paraId="7A893D97" w14:textId="77777777" w:rsidR="00897F1B" w:rsidRDefault="00897F1B" w:rsidP="009C383F">
      <w:pPr>
        <w:spacing w:line="260" w:lineRule="atLeast"/>
        <w:rPr>
          <w:szCs w:val="24"/>
          <w:lang w:eastAsia="da-DK"/>
        </w:rPr>
      </w:pPr>
    </w:p>
    <w:p w14:paraId="1056747B" w14:textId="639281F3" w:rsidR="009C383F" w:rsidRPr="00B57CF4" w:rsidRDefault="009C383F" w:rsidP="009C383F">
      <w:pPr>
        <w:spacing w:line="260" w:lineRule="atLeast"/>
        <w:rPr>
          <w:szCs w:val="24"/>
          <w:lang w:eastAsia="da-DK"/>
        </w:rPr>
      </w:pPr>
      <w:r w:rsidRPr="00B57CF4">
        <w:rPr>
          <w:szCs w:val="24"/>
          <w:lang w:eastAsia="da-DK"/>
        </w:rPr>
        <w:t>Submerged Fill Loading</w:t>
      </w:r>
    </w:p>
    <w:p w14:paraId="5FBF3A18" w14:textId="09CD1FCD" w:rsidR="009C383F" w:rsidRPr="00B57CF4" w:rsidRDefault="009C383F" w:rsidP="009C383F">
      <w:pPr>
        <w:spacing w:line="260" w:lineRule="atLeast"/>
        <w:rPr>
          <w:szCs w:val="24"/>
          <w:lang w:eastAsia="da-DK"/>
        </w:rPr>
      </w:pPr>
      <w:r w:rsidRPr="00B57CF4">
        <w:rPr>
          <w:szCs w:val="24"/>
          <w:lang w:eastAsia="da-DK"/>
        </w:rPr>
        <w:t xml:space="preserve">Please see </w:t>
      </w:r>
      <w:r w:rsidR="00A2571E">
        <w:rPr>
          <w:szCs w:val="24"/>
          <w:lang w:eastAsia="da-DK"/>
        </w:rPr>
        <w:t>Definition Section XXII</w:t>
      </w:r>
      <w:r w:rsidRPr="00B57CF4">
        <w:rPr>
          <w:szCs w:val="24"/>
          <w:lang w:eastAsia="da-DK"/>
        </w:rPr>
        <w:t xml:space="preserve"> herein for a discussion of this technology.</w:t>
      </w:r>
    </w:p>
    <w:p w14:paraId="488E7734" w14:textId="77777777" w:rsidR="00897F1B" w:rsidRDefault="00897F1B" w:rsidP="009C383F">
      <w:pPr>
        <w:spacing w:line="260" w:lineRule="atLeast"/>
        <w:rPr>
          <w:szCs w:val="24"/>
          <w:lang w:eastAsia="da-DK"/>
        </w:rPr>
      </w:pPr>
    </w:p>
    <w:p w14:paraId="46249963" w14:textId="1C7FDE3C" w:rsidR="009C383F" w:rsidRPr="00897F1B" w:rsidRDefault="009C383F" w:rsidP="009C383F">
      <w:pPr>
        <w:spacing w:line="260" w:lineRule="atLeast"/>
        <w:rPr>
          <w:b/>
          <w:bCs/>
          <w:szCs w:val="24"/>
          <w:lang w:eastAsia="da-DK"/>
        </w:rPr>
      </w:pPr>
      <w:r w:rsidRPr="00897F1B">
        <w:rPr>
          <w:b/>
          <w:bCs/>
          <w:szCs w:val="24"/>
          <w:lang w:eastAsia="da-DK"/>
        </w:rPr>
        <w:t>Step 2: Eliminate Technically Infeasible Options</w:t>
      </w:r>
    </w:p>
    <w:p w14:paraId="051D4FAC" w14:textId="77777777" w:rsidR="009C383F" w:rsidRPr="00B57CF4" w:rsidRDefault="009C383F" w:rsidP="009C383F">
      <w:pPr>
        <w:spacing w:line="260" w:lineRule="atLeast"/>
        <w:rPr>
          <w:szCs w:val="24"/>
          <w:lang w:eastAsia="da-DK"/>
        </w:rPr>
      </w:pPr>
      <w:r w:rsidRPr="00B57CF4">
        <w:rPr>
          <w:szCs w:val="24"/>
          <w:lang w:eastAsia="da-DK"/>
        </w:rPr>
        <w:t>The technical feasibility of the VOC emission control technologies determined to be available for loading of heavy fractions from the new Water Conservation Unit is evaluated below.</w:t>
      </w:r>
    </w:p>
    <w:p w14:paraId="146CFFE3" w14:textId="77777777" w:rsidR="00897F1B" w:rsidRDefault="00897F1B" w:rsidP="009C383F">
      <w:pPr>
        <w:spacing w:line="260" w:lineRule="atLeast"/>
        <w:rPr>
          <w:szCs w:val="24"/>
          <w:lang w:eastAsia="da-DK"/>
        </w:rPr>
      </w:pPr>
    </w:p>
    <w:p w14:paraId="508631C1" w14:textId="2C44962C" w:rsidR="009C383F" w:rsidRPr="00B57CF4" w:rsidRDefault="009C383F" w:rsidP="009C383F">
      <w:pPr>
        <w:spacing w:line="260" w:lineRule="atLeast"/>
        <w:rPr>
          <w:szCs w:val="24"/>
          <w:lang w:eastAsia="da-DK"/>
        </w:rPr>
      </w:pPr>
      <w:r w:rsidRPr="00B57CF4">
        <w:rPr>
          <w:szCs w:val="24"/>
          <w:lang w:eastAsia="da-DK"/>
        </w:rPr>
        <w:t>Thermal Oxidation</w:t>
      </w:r>
    </w:p>
    <w:p w14:paraId="472FA2C3"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30103FDC" w14:textId="77777777" w:rsidR="00897F1B" w:rsidRDefault="00897F1B" w:rsidP="009C383F">
      <w:pPr>
        <w:spacing w:line="260" w:lineRule="atLeast"/>
        <w:rPr>
          <w:szCs w:val="24"/>
          <w:lang w:eastAsia="da-DK"/>
        </w:rPr>
      </w:pPr>
    </w:p>
    <w:p w14:paraId="0983F107" w14:textId="5E41CF4E" w:rsidR="009C383F" w:rsidRPr="00B57CF4" w:rsidRDefault="009C383F" w:rsidP="009C383F">
      <w:pPr>
        <w:spacing w:line="260" w:lineRule="atLeast"/>
        <w:rPr>
          <w:szCs w:val="24"/>
          <w:lang w:eastAsia="da-DK"/>
        </w:rPr>
      </w:pPr>
      <w:r w:rsidRPr="00B57CF4">
        <w:rPr>
          <w:szCs w:val="24"/>
          <w:lang w:eastAsia="da-DK"/>
        </w:rPr>
        <w:t>Catalytic Oxidation</w:t>
      </w:r>
    </w:p>
    <w:p w14:paraId="25C25962"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7FEC1E9E" w14:textId="77777777" w:rsidR="00897F1B" w:rsidRDefault="00897F1B" w:rsidP="009C383F">
      <w:pPr>
        <w:spacing w:line="260" w:lineRule="atLeast"/>
        <w:rPr>
          <w:szCs w:val="24"/>
          <w:lang w:eastAsia="da-DK"/>
        </w:rPr>
      </w:pPr>
    </w:p>
    <w:p w14:paraId="2BEBD527" w14:textId="1DBABB74" w:rsidR="009C383F" w:rsidRPr="00B57CF4" w:rsidRDefault="009C383F" w:rsidP="009C383F">
      <w:pPr>
        <w:spacing w:line="260" w:lineRule="atLeast"/>
        <w:rPr>
          <w:szCs w:val="24"/>
          <w:lang w:eastAsia="da-DK"/>
        </w:rPr>
      </w:pPr>
      <w:r w:rsidRPr="00B57CF4">
        <w:rPr>
          <w:szCs w:val="24"/>
          <w:lang w:eastAsia="da-DK"/>
        </w:rPr>
        <w:t>Absorption</w:t>
      </w:r>
    </w:p>
    <w:p w14:paraId="115CF6C3"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0D694FCD" w14:textId="77777777" w:rsidR="00897F1B" w:rsidRDefault="00897F1B" w:rsidP="009C383F">
      <w:pPr>
        <w:spacing w:line="260" w:lineRule="atLeast"/>
        <w:rPr>
          <w:szCs w:val="24"/>
          <w:lang w:eastAsia="da-DK"/>
        </w:rPr>
      </w:pPr>
    </w:p>
    <w:p w14:paraId="36735628" w14:textId="1FB61BFF" w:rsidR="009C383F" w:rsidRPr="00B57CF4" w:rsidRDefault="009C383F" w:rsidP="009C383F">
      <w:pPr>
        <w:spacing w:line="260" w:lineRule="atLeast"/>
        <w:rPr>
          <w:szCs w:val="24"/>
          <w:lang w:eastAsia="da-DK"/>
        </w:rPr>
      </w:pPr>
      <w:r w:rsidRPr="00B57CF4">
        <w:rPr>
          <w:szCs w:val="24"/>
          <w:lang w:eastAsia="da-DK"/>
        </w:rPr>
        <w:t>Carbon Adsorption</w:t>
      </w:r>
    </w:p>
    <w:p w14:paraId="01BD02AB"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226852A2" w14:textId="77777777" w:rsidR="00897F1B" w:rsidRDefault="00897F1B" w:rsidP="009C383F">
      <w:pPr>
        <w:spacing w:line="260" w:lineRule="atLeast"/>
        <w:rPr>
          <w:szCs w:val="24"/>
          <w:lang w:eastAsia="da-DK"/>
        </w:rPr>
      </w:pPr>
    </w:p>
    <w:p w14:paraId="4B1C0E32" w14:textId="285CCAB9" w:rsidR="009C383F" w:rsidRPr="00B57CF4" w:rsidRDefault="009C383F" w:rsidP="009C383F">
      <w:pPr>
        <w:spacing w:line="260" w:lineRule="atLeast"/>
        <w:rPr>
          <w:szCs w:val="24"/>
          <w:lang w:eastAsia="da-DK"/>
        </w:rPr>
      </w:pPr>
      <w:r w:rsidRPr="00B57CF4">
        <w:rPr>
          <w:szCs w:val="24"/>
          <w:lang w:eastAsia="da-DK"/>
        </w:rPr>
        <w:t>Condensation</w:t>
      </w:r>
    </w:p>
    <w:p w14:paraId="0E59773A"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2FF34431" w14:textId="77777777" w:rsidR="00897F1B" w:rsidRDefault="00897F1B" w:rsidP="009C383F">
      <w:pPr>
        <w:spacing w:line="260" w:lineRule="atLeast"/>
        <w:rPr>
          <w:szCs w:val="24"/>
          <w:lang w:eastAsia="da-DK"/>
        </w:rPr>
      </w:pPr>
    </w:p>
    <w:p w14:paraId="193F9522" w14:textId="0AD9E0D2" w:rsidR="009C383F" w:rsidRPr="00B57CF4" w:rsidRDefault="009C383F" w:rsidP="009C383F">
      <w:pPr>
        <w:spacing w:line="260" w:lineRule="atLeast"/>
        <w:rPr>
          <w:szCs w:val="24"/>
          <w:lang w:eastAsia="da-DK"/>
        </w:rPr>
      </w:pPr>
      <w:r w:rsidRPr="00B57CF4">
        <w:rPr>
          <w:szCs w:val="24"/>
          <w:lang w:eastAsia="da-DK"/>
        </w:rPr>
        <w:t>Submerged Fill Loading</w:t>
      </w:r>
    </w:p>
    <w:p w14:paraId="37490182"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6794AA0D" w14:textId="77777777" w:rsidR="00897F1B" w:rsidRDefault="00897F1B" w:rsidP="009C383F">
      <w:pPr>
        <w:spacing w:line="260" w:lineRule="atLeast"/>
        <w:rPr>
          <w:szCs w:val="24"/>
          <w:lang w:eastAsia="da-DK"/>
        </w:rPr>
      </w:pPr>
    </w:p>
    <w:p w14:paraId="06CBAEFF" w14:textId="68F05909" w:rsidR="009C383F" w:rsidRPr="00897F1B" w:rsidRDefault="009C383F" w:rsidP="009C383F">
      <w:pPr>
        <w:spacing w:line="260" w:lineRule="atLeast"/>
        <w:rPr>
          <w:b/>
          <w:bCs/>
          <w:szCs w:val="24"/>
          <w:lang w:eastAsia="da-DK"/>
        </w:rPr>
      </w:pPr>
      <w:r w:rsidRPr="00897F1B">
        <w:rPr>
          <w:b/>
          <w:bCs/>
          <w:szCs w:val="24"/>
          <w:lang w:eastAsia="da-DK"/>
        </w:rPr>
        <w:t>Step 3: Rank Remaining Control Technologies by Control Effectiveness</w:t>
      </w:r>
    </w:p>
    <w:p w14:paraId="4F052D26" w14:textId="77777777" w:rsidR="009C383F" w:rsidRPr="00B57CF4" w:rsidRDefault="009C383F" w:rsidP="009C383F">
      <w:pPr>
        <w:spacing w:line="260" w:lineRule="atLeast"/>
        <w:rPr>
          <w:szCs w:val="24"/>
          <w:lang w:eastAsia="da-DK"/>
        </w:rPr>
      </w:pPr>
      <w:r w:rsidRPr="00B57CF4">
        <w:rPr>
          <w:szCs w:val="24"/>
          <w:lang w:eastAsia="da-DK"/>
        </w:rPr>
        <w:t>The available add-on VOC emission control technologies for loading of blended SAF are all effectively the same with respect to VOC emission control capabilities. Alternatively, the submerged fill loading option would not be as effective as the add-on VOC emission control options.</w:t>
      </w:r>
    </w:p>
    <w:p w14:paraId="0D6D7755" w14:textId="77777777" w:rsidR="00897F1B" w:rsidRDefault="00897F1B" w:rsidP="009C383F">
      <w:pPr>
        <w:spacing w:line="260" w:lineRule="atLeast"/>
        <w:rPr>
          <w:szCs w:val="24"/>
          <w:lang w:eastAsia="da-DK"/>
        </w:rPr>
      </w:pPr>
    </w:p>
    <w:p w14:paraId="14A1F3B5" w14:textId="3B87B000" w:rsidR="009C383F" w:rsidRPr="00897F1B" w:rsidRDefault="009C383F" w:rsidP="009C383F">
      <w:pPr>
        <w:spacing w:line="260" w:lineRule="atLeast"/>
        <w:rPr>
          <w:b/>
          <w:bCs/>
          <w:szCs w:val="24"/>
          <w:lang w:eastAsia="da-DK"/>
        </w:rPr>
      </w:pPr>
      <w:r w:rsidRPr="00897F1B">
        <w:rPr>
          <w:b/>
          <w:bCs/>
          <w:szCs w:val="24"/>
          <w:lang w:eastAsia="da-DK"/>
        </w:rPr>
        <w:t>Step 4: Evaluate Most Effective Control Options and Document Results</w:t>
      </w:r>
    </w:p>
    <w:p w14:paraId="240F259F" w14:textId="77777777" w:rsidR="009C383F" w:rsidRPr="00B57CF4" w:rsidRDefault="009C383F" w:rsidP="009C383F">
      <w:pPr>
        <w:spacing w:line="260" w:lineRule="atLeast"/>
        <w:rPr>
          <w:szCs w:val="24"/>
          <w:lang w:eastAsia="da-DK"/>
        </w:rPr>
      </w:pPr>
      <w:r w:rsidRPr="00B57CF4">
        <w:rPr>
          <w:szCs w:val="24"/>
          <w:lang w:eastAsia="da-DK"/>
        </w:rPr>
        <w:t xml:space="preserve">As noted above, the available add-on VOC emission control technologies are all effectively the same with respect to VOC emission control capabilities (depending on the composition of the VOC stream, these add-on controls </w:t>
      </w:r>
      <w:proofErr w:type="gramStart"/>
      <w:r w:rsidRPr="00B57CF4">
        <w:rPr>
          <w:szCs w:val="24"/>
          <w:lang w:eastAsia="da-DK"/>
        </w:rPr>
        <w:t>are capable of achieving</w:t>
      </w:r>
      <w:proofErr w:type="gramEnd"/>
      <w:r w:rsidRPr="00B57CF4">
        <w:rPr>
          <w:szCs w:val="24"/>
          <w:lang w:eastAsia="da-DK"/>
        </w:rPr>
        <w:t xml:space="preserve"> 70-80% control of VOC emissions). </w:t>
      </w:r>
    </w:p>
    <w:p w14:paraId="74230772" w14:textId="77777777" w:rsidR="009C383F" w:rsidRPr="00B57CF4" w:rsidRDefault="009C383F" w:rsidP="009C383F">
      <w:pPr>
        <w:spacing w:line="260" w:lineRule="atLeast"/>
        <w:rPr>
          <w:szCs w:val="24"/>
          <w:lang w:eastAsia="da-DK"/>
        </w:rPr>
      </w:pPr>
      <w:r w:rsidRPr="00B57CF4">
        <w:rPr>
          <w:szCs w:val="24"/>
          <w:lang w:eastAsia="da-DK"/>
        </w:rPr>
        <w:lastRenderedPageBreak/>
        <w:t xml:space="preserve">The different add-on control device technologies do however have varying energy requirements (e.g., electricity and fuel) and generate unique waste products (e.g., wastewater, solid waste and combustion emissions). </w:t>
      </w:r>
    </w:p>
    <w:p w14:paraId="11CEEB8C" w14:textId="77777777" w:rsidR="00897F1B" w:rsidRDefault="00897F1B" w:rsidP="009C383F">
      <w:pPr>
        <w:spacing w:line="260" w:lineRule="atLeast"/>
        <w:rPr>
          <w:szCs w:val="24"/>
          <w:lang w:eastAsia="da-DK"/>
        </w:rPr>
      </w:pPr>
    </w:p>
    <w:p w14:paraId="7EE19393" w14:textId="5F77CBB6" w:rsidR="009C383F" w:rsidRPr="00B57CF4" w:rsidRDefault="009C383F" w:rsidP="009C383F">
      <w:pPr>
        <w:spacing w:line="260" w:lineRule="atLeast"/>
        <w:rPr>
          <w:szCs w:val="24"/>
          <w:lang w:eastAsia="da-DK"/>
        </w:rPr>
      </w:pPr>
      <w:r w:rsidRPr="00B57CF4">
        <w:rPr>
          <w:szCs w:val="24"/>
          <w:lang w:eastAsia="da-DK"/>
        </w:rPr>
        <w:t xml:space="preserve">MRL estimated that the installation of piping, associated equipment (e.g., valves and instrumentation) and a thermal oxidizer to collect and control the VOC emissions from loading operation would have a capital cost of approximately $1,250,000 to $2,000,000, which is not expected to be cost effective in consideration of the negligible 0.21 </w:t>
      </w:r>
      <w:proofErr w:type="spellStart"/>
      <w:r w:rsidRPr="00B57CF4">
        <w:rPr>
          <w:szCs w:val="24"/>
          <w:lang w:eastAsia="da-DK"/>
        </w:rPr>
        <w:t>tpy</w:t>
      </w:r>
      <w:proofErr w:type="spellEnd"/>
      <w:r w:rsidRPr="00B57CF4">
        <w:rPr>
          <w:szCs w:val="24"/>
          <w:lang w:eastAsia="da-DK"/>
        </w:rPr>
        <w:t xml:space="preserve"> VOC emissions calculated for the activity. The estimate for capital cost includes the piping, thermal oxidizer and associated components. Additionally, annual operating costs (e.g., fuel, electricity, maintenance labor and maintenance materials) required to operate and maintain the addon control technology would make it even less cost-effective. Other add-on control devices like catalytic oxidation, condensers, wet scrubbers are expected to have the same level of capital expenditure.</w:t>
      </w:r>
    </w:p>
    <w:p w14:paraId="0BDCF9DF" w14:textId="77777777" w:rsidR="00897F1B" w:rsidRDefault="00897F1B" w:rsidP="009C383F">
      <w:pPr>
        <w:spacing w:line="260" w:lineRule="atLeast"/>
        <w:rPr>
          <w:szCs w:val="24"/>
          <w:lang w:eastAsia="da-DK"/>
        </w:rPr>
      </w:pPr>
    </w:p>
    <w:p w14:paraId="2EE775A6" w14:textId="4A2F18F3" w:rsidR="009C383F" w:rsidRPr="00B57CF4" w:rsidRDefault="009C383F" w:rsidP="009C383F">
      <w:pPr>
        <w:spacing w:line="260" w:lineRule="atLeast"/>
        <w:rPr>
          <w:szCs w:val="24"/>
          <w:lang w:eastAsia="da-DK"/>
        </w:rPr>
      </w:pPr>
      <w:r w:rsidRPr="00B57CF4">
        <w:rPr>
          <w:szCs w:val="24"/>
          <w:lang w:eastAsia="da-DK"/>
        </w:rPr>
        <w:t>Therefore, based on economic considerations, MRL eliminated add-on vapor collection system and control device from consideration as the maximum air pollution control capability for the activity’s VOC emissions.</w:t>
      </w:r>
    </w:p>
    <w:p w14:paraId="0962BEF6" w14:textId="77777777" w:rsidR="00897F1B" w:rsidRDefault="00897F1B" w:rsidP="009C383F">
      <w:pPr>
        <w:spacing w:line="260" w:lineRule="atLeast"/>
        <w:rPr>
          <w:szCs w:val="24"/>
          <w:lang w:eastAsia="da-DK"/>
        </w:rPr>
      </w:pPr>
    </w:p>
    <w:p w14:paraId="009935E7" w14:textId="14BF4911" w:rsidR="009C383F" w:rsidRPr="00897F1B" w:rsidRDefault="009C383F" w:rsidP="009C383F">
      <w:pPr>
        <w:spacing w:line="260" w:lineRule="atLeast"/>
        <w:rPr>
          <w:b/>
          <w:bCs/>
          <w:szCs w:val="24"/>
          <w:lang w:eastAsia="da-DK"/>
        </w:rPr>
      </w:pPr>
      <w:r w:rsidRPr="00897F1B">
        <w:rPr>
          <w:b/>
          <w:bCs/>
          <w:szCs w:val="24"/>
          <w:lang w:eastAsia="da-DK"/>
        </w:rPr>
        <w:t>Step 5: Select Maximum Air Pollution Control Capability</w:t>
      </w:r>
    </w:p>
    <w:p w14:paraId="10B5952B" w14:textId="77777777" w:rsidR="009C383F" w:rsidRPr="00B57CF4" w:rsidRDefault="009C383F" w:rsidP="009C383F">
      <w:pPr>
        <w:spacing w:line="260" w:lineRule="atLeast"/>
        <w:rPr>
          <w:szCs w:val="24"/>
          <w:lang w:eastAsia="da-DK"/>
        </w:rPr>
      </w:pPr>
      <w:r w:rsidRPr="00B57CF4">
        <w:rPr>
          <w:szCs w:val="24"/>
          <w:lang w:eastAsia="da-DK"/>
        </w:rPr>
        <w:t xml:space="preserve">MRL determined that submerged fill loading represents the maximum air pollution control capability for the VOC emissions from the proposed new truck loading of separated heavy fractions water from the new Water Conservation Unit.  </w:t>
      </w:r>
    </w:p>
    <w:p w14:paraId="109A3DB6" w14:textId="77777777" w:rsidR="00897F1B" w:rsidRDefault="00897F1B" w:rsidP="009C383F">
      <w:pPr>
        <w:spacing w:line="260" w:lineRule="atLeast"/>
        <w:rPr>
          <w:szCs w:val="24"/>
          <w:lang w:eastAsia="da-DK"/>
        </w:rPr>
      </w:pPr>
    </w:p>
    <w:p w14:paraId="21285995" w14:textId="4649B55B" w:rsidR="009C383F" w:rsidRPr="00DE594E" w:rsidRDefault="009C383F" w:rsidP="009C383F">
      <w:pPr>
        <w:spacing w:line="260" w:lineRule="atLeast"/>
        <w:rPr>
          <w:b/>
          <w:bCs/>
          <w:szCs w:val="24"/>
          <w:lang w:eastAsia="da-DK"/>
        </w:rPr>
      </w:pPr>
      <w:r w:rsidRPr="00DE594E">
        <w:rPr>
          <w:b/>
          <w:bCs/>
          <w:szCs w:val="24"/>
          <w:lang w:eastAsia="da-DK"/>
        </w:rPr>
        <w:t>EXISTING PTU BLOWDOWN DRUM (D-4208)</w:t>
      </w:r>
    </w:p>
    <w:p w14:paraId="240168A2" w14:textId="75C075C1" w:rsidR="009C383F" w:rsidRPr="00B57CF4" w:rsidRDefault="009C383F" w:rsidP="009C383F">
      <w:pPr>
        <w:spacing w:line="260" w:lineRule="atLeast"/>
        <w:rPr>
          <w:szCs w:val="24"/>
          <w:lang w:eastAsia="da-DK"/>
        </w:rPr>
      </w:pPr>
      <w:r w:rsidRPr="00B57CF4">
        <w:rPr>
          <w:szCs w:val="24"/>
          <w:lang w:eastAsia="da-DK"/>
        </w:rPr>
        <w:t xml:space="preserve">The maximum air pollution control capability determination made for this emissions unit pursuant to ARM 17.8.752 is summarized in Table </w:t>
      </w:r>
      <w:r w:rsidR="00DE594E">
        <w:rPr>
          <w:szCs w:val="24"/>
          <w:lang w:eastAsia="da-DK"/>
        </w:rPr>
        <w:t>III-</w:t>
      </w:r>
      <w:r w:rsidRPr="00B57CF4">
        <w:rPr>
          <w:szCs w:val="24"/>
          <w:lang w:eastAsia="da-DK"/>
        </w:rPr>
        <w:t>2</w:t>
      </w:r>
      <w:r w:rsidR="00DE594E">
        <w:rPr>
          <w:szCs w:val="24"/>
          <w:lang w:eastAsia="da-DK"/>
        </w:rPr>
        <w:t>6</w:t>
      </w:r>
      <w:r w:rsidRPr="00B57CF4">
        <w:rPr>
          <w:szCs w:val="24"/>
          <w:lang w:eastAsia="da-DK"/>
        </w:rPr>
        <w:t xml:space="preserve"> below, and the details are presented in the subsequent sections.</w:t>
      </w:r>
    </w:p>
    <w:p w14:paraId="029DE679" w14:textId="0C7A3165" w:rsidR="00DE594E" w:rsidRPr="009E55F7" w:rsidRDefault="00DE594E" w:rsidP="00DE594E">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26</w:t>
      </w:r>
    </w:p>
    <w:p w14:paraId="7E9F69A7" w14:textId="667DDC10" w:rsidR="00DE594E" w:rsidRPr="009E55F7" w:rsidRDefault="00DE594E" w:rsidP="00DE594E">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Existing Blowdown Drum D-4208</w:t>
      </w:r>
    </w:p>
    <w:p w14:paraId="5E0F1506" w14:textId="77777777" w:rsidR="009C383F" w:rsidRPr="00B57CF4" w:rsidRDefault="009C383F"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22"/>
        <w:gridCol w:w="1710"/>
        <w:gridCol w:w="3330"/>
      </w:tblGrid>
      <w:tr w:rsidR="00DE594E" w:rsidRPr="00DE594E" w14:paraId="08E5A985" w14:textId="77777777" w:rsidTr="00D201E3">
        <w:trPr>
          <w:trHeight w:val="432"/>
          <w:tblHeader/>
        </w:trPr>
        <w:tc>
          <w:tcPr>
            <w:tcW w:w="422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147D1016" w14:textId="77777777" w:rsidR="00DE594E" w:rsidRPr="00AD3518" w:rsidRDefault="00DE594E" w:rsidP="00DE594E">
            <w:pPr>
              <w:spacing w:line="260" w:lineRule="atLeast"/>
              <w:jc w:val="center"/>
              <w:rPr>
                <w:sz w:val="22"/>
                <w:lang w:eastAsia="da-DK"/>
              </w:rPr>
            </w:pPr>
            <w:r w:rsidRPr="00AD3518">
              <w:rPr>
                <w:b/>
                <w:bCs/>
                <w:sz w:val="22"/>
                <w:lang w:eastAsia="da-DK"/>
              </w:rPr>
              <w:t>Emissions Unit</w:t>
            </w:r>
          </w:p>
        </w:tc>
        <w:tc>
          <w:tcPr>
            <w:tcW w:w="171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1CDECE7F" w14:textId="77777777" w:rsidR="00DE594E" w:rsidRPr="00AD3518" w:rsidRDefault="00DE594E" w:rsidP="00DE594E">
            <w:pPr>
              <w:spacing w:line="260" w:lineRule="atLeast"/>
              <w:jc w:val="center"/>
              <w:rPr>
                <w:sz w:val="22"/>
                <w:lang w:eastAsia="da-DK"/>
              </w:rPr>
            </w:pPr>
            <w:r w:rsidRPr="00AD3518">
              <w:rPr>
                <w:b/>
                <w:bCs/>
                <w:sz w:val="22"/>
                <w:lang w:eastAsia="da-DK"/>
              </w:rPr>
              <w:t>Pollutant</w:t>
            </w:r>
          </w:p>
        </w:tc>
        <w:tc>
          <w:tcPr>
            <w:tcW w:w="333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2AA4A1F3" w14:textId="77777777" w:rsidR="00DE594E" w:rsidRPr="00AD3518" w:rsidRDefault="00DE594E" w:rsidP="00DE594E">
            <w:pPr>
              <w:spacing w:line="260" w:lineRule="atLeast"/>
              <w:jc w:val="center"/>
              <w:rPr>
                <w:sz w:val="22"/>
                <w:lang w:eastAsia="da-DK"/>
              </w:rPr>
            </w:pPr>
            <w:r w:rsidRPr="00AD3518">
              <w:rPr>
                <w:b/>
                <w:bCs/>
                <w:sz w:val="22"/>
                <w:lang w:eastAsia="da-DK"/>
              </w:rPr>
              <w:t>Control Technology/Practice</w:t>
            </w:r>
          </w:p>
        </w:tc>
      </w:tr>
      <w:tr w:rsidR="00DE594E" w:rsidRPr="00DE594E" w14:paraId="2F76C8C6" w14:textId="77777777" w:rsidTr="00D201E3">
        <w:trPr>
          <w:trHeight w:val="432"/>
        </w:trPr>
        <w:tc>
          <w:tcPr>
            <w:tcW w:w="4222" w:type="dxa"/>
            <w:tcBorders>
              <w:top w:val="single" w:sz="6" w:space="0" w:color="000000"/>
              <w:left w:val="single" w:sz="6" w:space="0" w:color="000000"/>
              <w:bottom w:val="single" w:sz="6" w:space="0" w:color="000000"/>
              <w:right w:val="single" w:sz="4" w:space="0" w:color="auto"/>
            </w:tcBorders>
            <w:vAlign w:val="center"/>
          </w:tcPr>
          <w:p w14:paraId="6DA4F64E" w14:textId="77777777" w:rsidR="00DE594E" w:rsidRPr="00AD3518" w:rsidRDefault="00DE594E" w:rsidP="00DE594E">
            <w:pPr>
              <w:spacing w:line="260" w:lineRule="atLeast"/>
              <w:rPr>
                <w:sz w:val="22"/>
                <w:lang w:eastAsia="da-DK"/>
              </w:rPr>
            </w:pPr>
            <w:r w:rsidRPr="00AD3518">
              <w:rPr>
                <w:sz w:val="22"/>
                <w:lang w:eastAsia="da-DK"/>
              </w:rPr>
              <w:t>Existing PTU Blowdown Drum D-4208</w:t>
            </w:r>
          </w:p>
        </w:tc>
        <w:tc>
          <w:tcPr>
            <w:tcW w:w="1710" w:type="dxa"/>
            <w:tcBorders>
              <w:top w:val="single" w:sz="6" w:space="0" w:color="000000"/>
              <w:left w:val="single" w:sz="4" w:space="0" w:color="auto"/>
              <w:bottom w:val="single" w:sz="6" w:space="0" w:color="auto"/>
              <w:right w:val="single" w:sz="4" w:space="0" w:color="auto"/>
            </w:tcBorders>
            <w:vAlign w:val="center"/>
            <w:hideMark/>
          </w:tcPr>
          <w:p w14:paraId="6C8A07DE" w14:textId="77777777" w:rsidR="00DE594E" w:rsidRPr="00AD3518" w:rsidRDefault="00DE594E" w:rsidP="00DE594E">
            <w:pPr>
              <w:spacing w:line="260" w:lineRule="atLeast"/>
              <w:jc w:val="center"/>
              <w:rPr>
                <w:sz w:val="22"/>
                <w:lang w:eastAsia="da-DK"/>
              </w:rPr>
            </w:pPr>
            <w:r w:rsidRPr="00AD3518">
              <w:rPr>
                <w:sz w:val="22"/>
                <w:lang w:eastAsia="da-DK"/>
              </w:rPr>
              <w:t>VOC</w:t>
            </w:r>
          </w:p>
        </w:tc>
        <w:tc>
          <w:tcPr>
            <w:tcW w:w="3330" w:type="dxa"/>
            <w:tcBorders>
              <w:top w:val="single" w:sz="4" w:space="0" w:color="auto"/>
              <w:left w:val="single" w:sz="4" w:space="0" w:color="auto"/>
              <w:bottom w:val="single" w:sz="6" w:space="0" w:color="auto"/>
              <w:right w:val="single" w:sz="6" w:space="0" w:color="auto"/>
            </w:tcBorders>
            <w:vAlign w:val="center"/>
          </w:tcPr>
          <w:p w14:paraId="065CC178" w14:textId="77777777" w:rsidR="00DE594E" w:rsidRPr="00AD3518" w:rsidRDefault="00DE594E" w:rsidP="00DE594E">
            <w:pPr>
              <w:spacing w:line="260" w:lineRule="atLeast"/>
              <w:jc w:val="center"/>
              <w:rPr>
                <w:color w:val="FF0000"/>
                <w:sz w:val="22"/>
                <w:lang w:eastAsia="da-DK"/>
              </w:rPr>
            </w:pPr>
            <w:r w:rsidRPr="00AD3518">
              <w:rPr>
                <w:sz w:val="22"/>
                <w:lang w:eastAsia="da-DK"/>
              </w:rPr>
              <w:t>Carbon Adsorption Device</w:t>
            </w:r>
          </w:p>
        </w:tc>
      </w:tr>
    </w:tbl>
    <w:p w14:paraId="03A66B23" w14:textId="77777777" w:rsidR="009C383F" w:rsidRPr="00B57CF4" w:rsidRDefault="009C383F" w:rsidP="009C383F">
      <w:pPr>
        <w:spacing w:line="260" w:lineRule="atLeast"/>
        <w:rPr>
          <w:szCs w:val="24"/>
          <w:lang w:eastAsia="da-DK"/>
        </w:rPr>
      </w:pPr>
    </w:p>
    <w:p w14:paraId="51F6BB01" w14:textId="604492BA" w:rsidR="009C383F" w:rsidRDefault="009C383F" w:rsidP="009C383F">
      <w:pPr>
        <w:spacing w:line="260" w:lineRule="atLeast"/>
        <w:rPr>
          <w:b/>
          <w:bCs/>
          <w:szCs w:val="24"/>
          <w:lang w:eastAsia="da-DK"/>
        </w:rPr>
      </w:pPr>
      <w:r w:rsidRPr="00DE594E">
        <w:rPr>
          <w:b/>
          <w:bCs/>
          <w:szCs w:val="24"/>
          <w:lang w:eastAsia="da-DK"/>
        </w:rPr>
        <w:t>Volatile Organic Compounds</w:t>
      </w:r>
    </w:p>
    <w:p w14:paraId="3FC5439C" w14:textId="77777777" w:rsidR="00DE594E" w:rsidRPr="00DE594E" w:rsidRDefault="00DE594E" w:rsidP="009C383F">
      <w:pPr>
        <w:spacing w:line="260" w:lineRule="atLeast"/>
        <w:rPr>
          <w:b/>
          <w:bCs/>
          <w:szCs w:val="24"/>
          <w:lang w:eastAsia="da-DK"/>
        </w:rPr>
      </w:pPr>
    </w:p>
    <w:p w14:paraId="0170E697" w14:textId="77777777" w:rsidR="009C383F" w:rsidRPr="00B57CF4" w:rsidRDefault="009C383F" w:rsidP="009C383F">
      <w:pPr>
        <w:spacing w:line="260" w:lineRule="atLeast"/>
        <w:rPr>
          <w:szCs w:val="24"/>
          <w:lang w:eastAsia="da-DK"/>
        </w:rPr>
      </w:pPr>
      <w:r w:rsidRPr="00B57CF4">
        <w:rPr>
          <w:szCs w:val="24"/>
          <w:lang w:eastAsia="da-DK"/>
        </w:rPr>
        <w:t xml:space="preserve">The PTU Blowdown Drum (D-4208) periodically receives renewable feed and renewable feed-water mixtures due to PTU equipment maintenance and PTU turnaround events. VOC emissions occur due to the volatilization of organic compounds from the material handled by the vessel. Under the revised </w:t>
      </w:r>
      <w:proofErr w:type="spellStart"/>
      <w:r w:rsidRPr="00B57CF4">
        <w:rPr>
          <w:szCs w:val="24"/>
          <w:lang w:eastAsia="da-DK"/>
        </w:rPr>
        <w:t>MaxSAF</w:t>
      </w:r>
      <w:proofErr w:type="spellEnd"/>
      <w:r w:rsidRPr="00B57CF4">
        <w:rPr>
          <w:szCs w:val="24"/>
          <w:lang w:eastAsia="da-DK"/>
        </w:rPr>
        <w:t xml:space="preserve"> project, the amount of VOC generated from this process vessel is expected to increase. As such, a BACT analysis is conducted for D-4208. </w:t>
      </w:r>
    </w:p>
    <w:p w14:paraId="634ADE6F" w14:textId="77777777" w:rsidR="009C383F" w:rsidRPr="00B57CF4" w:rsidRDefault="009C383F" w:rsidP="009C383F">
      <w:pPr>
        <w:spacing w:line="260" w:lineRule="atLeast"/>
        <w:rPr>
          <w:szCs w:val="24"/>
          <w:lang w:eastAsia="da-DK"/>
        </w:rPr>
      </w:pPr>
      <w:r w:rsidRPr="00B57CF4">
        <w:rPr>
          <w:szCs w:val="24"/>
          <w:lang w:eastAsia="da-DK"/>
        </w:rPr>
        <w:t>The process vessel is not and will not be subject to an NSPS or NESHAP VOC emission standard.</w:t>
      </w:r>
    </w:p>
    <w:p w14:paraId="095ADEF9" w14:textId="77777777" w:rsidR="00DE594E" w:rsidRDefault="00DE594E" w:rsidP="009C383F">
      <w:pPr>
        <w:spacing w:line="260" w:lineRule="atLeast"/>
        <w:rPr>
          <w:szCs w:val="24"/>
          <w:lang w:eastAsia="da-DK"/>
        </w:rPr>
      </w:pPr>
    </w:p>
    <w:p w14:paraId="4A442F47" w14:textId="327D071D" w:rsidR="009C383F" w:rsidRPr="00DE594E" w:rsidRDefault="009C383F" w:rsidP="009C383F">
      <w:pPr>
        <w:spacing w:line="260" w:lineRule="atLeast"/>
        <w:rPr>
          <w:b/>
          <w:bCs/>
          <w:szCs w:val="24"/>
          <w:lang w:eastAsia="da-DK"/>
        </w:rPr>
      </w:pPr>
      <w:r w:rsidRPr="00DE594E">
        <w:rPr>
          <w:b/>
          <w:bCs/>
          <w:szCs w:val="24"/>
          <w:lang w:eastAsia="da-DK"/>
        </w:rPr>
        <w:t>Step 1: Identify Control Technologies</w:t>
      </w:r>
    </w:p>
    <w:p w14:paraId="34D68BC3" w14:textId="77777777" w:rsidR="009C383F" w:rsidRPr="00B57CF4" w:rsidRDefault="009C383F" w:rsidP="009C383F">
      <w:pPr>
        <w:spacing w:line="260" w:lineRule="atLeast"/>
        <w:rPr>
          <w:szCs w:val="24"/>
          <w:lang w:eastAsia="da-DK"/>
        </w:rPr>
      </w:pPr>
      <w:r w:rsidRPr="00B57CF4">
        <w:rPr>
          <w:szCs w:val="24"/>
          <w:lang w:eastAsia="da-DK"/>
        </w:rPr>
        <w:t>The following are available VOC emission control technologies for the PTU Blowdown Drum (D-4208).</w:t>
      </w:r>
    </w:p>
    <w:p w14:paraId="25BC90EE" w14:textId="788D8D2F" w:rsidR="009C383F" w:rsidRPr="00B57CF4" w:rsidRDefault="009C383F" w:rsidP="008B574E">
      <w:pPr>
        <w:numPr>
          <w:ilvl w:val="0"/>
          <w:numId w:val="126"/>
        </w:numPr>
        <w:spacing w:after="40" w:line="260" w:lineRule="atLeast"/>
        <w:rPr>
          <w:szCs w:val="24"/>
          <w:lang w:eastAsia="da-DK"/>
        </w:rPr>
      </w:pPr>
      <w:r w:rsidRPr="00B57CF4">
        <w:rPr>
          <w:szCs w:val="24"/>
          <w:lang w:eastAsia="da-DK"/>
        </w:rPr>
        <w:t>Thermal Oxidation;</w:t>
      </w:r>
    </w:p>
    <w:p w14:paraId="4E10D32D" w14:textId="44A03C2A" w:rsidR="009C383F" w:rsidRPr="00B57CF4" w:rsidRDefault="009C383F" w:rsidP="008B574E">
      <w:pPr>
        <w:numPr>
          <w:ilvl w:val="0"/>
          <w:numId w:val="126"/>
        </w:numPr>
        <w:spacing w:after="40" w:line="260" w:lineRule="atLeast"/>
        <w:rPr>
          <w:szCs w:val="24"/>
          <w:lang w:eastAsia="da-DK"/>
        </w:rPr>
      </w:pPr>
      <w:r w:rsidRPr="00B57CF4">
        <w:rPr>
          <w:szCs w:val="24"/>
          <w:lang w:eastAsia="da-DK"/>
        </w:rPr>
        <w:t>Catalytic Oxidation;</w:t>
      </w:r>
    </w:p>
    <w:p w14:paraId="76824195" w14:textId="388A55AE" w:rsidR="009C383F" w:rsidRPr="00B57CF4" w:rsidRDefault="009C383F" w:rsidP="008B574E">
      <w:pPr>
        <w:numPr>
          <w:ilvl w:val="0"/>
          <w:numId w:val="126"/>
        </w:numPr>
        <w:spacing w:after="40" w:line="260" w:lineRule="atLeast"/>
        <w:rPr>
          <w:szCs w:val="24"/>
          <w:lang w:eastAsia="da-DK"/>
        </w:rPr>
      </w:pPr>
      <w:r w:rsidRPr="00B57CF4">
        <w:rPr>
          <w:szCs w:val="24"/>
          <w:lang w:eastAsia="da-DK"/>
        </w:rPr>
        <w:t>Absorption;</w:t>
      </w:r>
    </w:p>
    <w:p w14:paraId="7E1AE1F8" w14:textId="2EF28394" w:rsidR="009C383F" w:rsidRPr="00B57CF4" w:rsidRDefault="009C383F" w:rsidP="008B574E">
      <w:pPr>
        <w:numPr>
          <w:ilvl w:val="0"/>
          <w:numId w:val="126"/>
        </w:numPr>
        <w:spacing w:after="40" w:line="260" w:lineRule="atLeast"/>
        <w:rPr>
          <w:szCs w:val="24"/>
          <w:lang w:eastAsia="da-DK"/>
        </w:rPr>
      </w:pPr>
      <w:r w:rsidRPr="00B57CF4">
        <w:rPr>
          <w:szCs w:val="24"/>
          <w:lang w:eastAsia="da-DK"/>
        </w:rPr>
        <w:lastRenderedPageBreak/>
        <w:t>Carbon Adsorption; and</w:t>
      </w:r>
    </w:p>
    <w:p w14:paraId="685BD636" w14:textId="4BD12B75" w:rsidR="009C383F" w:rsidRPr="00B57CF4" w:rsidRDefault="009C383F" w:rsidP="008B574E">
      <w:pPr>
        <w:numPr>
          <w:ilvl w:val="0"/>
          <w:numId w:val="126"/>
        </w:numPr>
        <w:spacing w:after="40" w:line="260" w:lineRule="atLeast"/>
        <w:rPr>
          <w:szCs w:val="24"/>
          <w:lang w:eastAsia="da-DK"/>
        </w:rPr>
      </w:pPr>
      <w:r w:rsidRPr="00B57CF4">
        <w:rPr>
          <w:szCs w:val="24"/>
          <w:lang w:eastAsia="da-DK"/>
        </w:rPr>
        <w:t>Condensation.</w:t>
      </w:r>
    </w:p>
    <w:p w14:paraId="2635BDD8" w14:textId="77777777" w:rsidR="009C383F" w:rsidRPr="00B57CF4" w:rsidRDefault="009C383F" w:rsidP="009C383F">
      <w:pPr>
        <w:spacing w:line="260" w:lineRule="atLeast"/>
        <w:rPr>
          <w:szCs w:val="24"/>
          <w:lang w:eastAsia="da-DK"/>
        </w:rPr>
      </w:pPr>
      <w:r w:rsidRPr="00B57CF4">
        <w:rPr>
          <w:szCs w:val="24"/>
          <w:lang w:eastAsia="da-DK"/>
        </w:rPr>
        <w:t xml:space="preserve"> Below, the available technologies are generally described.</w:t>
      </w:r>
    </w:p>
    <w:p w14:paraId="27CE6C8D" w14:textId="77777777" w:rsidR="00DE594E" w:rsidRDefault="00DE594E" w:rsidP="009C383F">
      <w:pPr>
        <w:spacing w:line="260" w:lineRule="atLeast"/>
        <w:rPr>
          <w:szCs w:val="24"/>
          <w:lang w:eastAsia="da-DK"/>
        </w:rPr>
      </w:pPr>
    </w:p>
    <w:p w14:paraId="76C0D458" w14:textId="3293605A" w:rsidR="009C383F" w:rsidRPr="00B57CF4" w:rsidRDefault="009C383F" w:rsidP="009C383F">
      <w:pPr>
        <w:spacing w:line="260" w:lineRule="atLeast"/>
        <w:rPr>
          <w:szCs w:val="24"/>
          <w:lang w:eastAsia="da-DK"/>
        </w:rPr>
      </w:pPr>
      <w:r w:rsidRPr="00B57CF4">
        <w:rPr>
          <w:szCs w:val="24"/>
          <w:lang w:eastAsia="da-DK"/>
        </w:rPr>
        <w:t>Thermal Oxidation</w:t>
      </w:r>
    </w:p>
    <w:p w14:paraId="5E9F1BBE" w14:textId="7E580E36" w:rsidR="009C383F" w:rsidRPr="00B57CF4" w:rsidRDefault="009C383F" w:rsidP="009C383F">
      <w:pPr>
        <w:spacing w:line="260" w:lineRule="atLeast"/>
        <w:rPr>
          <w:szCs w:val="24"/>
          <w:lang w:eastAsia="da-DK"/>
        </w:rPr>
      </w:pPr>
      <w:r w:rsidRPr="00B57CF4">
        <w:rPr>
          <w:szCs w:val="24"/>
          <w:lang w:eastAsia="da-DK"/>
        </w:rPr>
        <w:t xml:space="preserve">Please see </w:t>
      </w:r>
      <w:r w:rsidR="00BF1906">
        <w:rPr>
          <w:szCs w:val="24"/>
          <w:lang w:eastAsia="da-DK"/>
        </w:rPr>
        <w:t>Definition Section II</w:t>
      </w:r>
      <w:r w:rsidRPr="00B57CF4">
        <w:rPr>
          <w:szCs w:val="24"/>
          <w:lang w:eastAsia="da-DK"/>
        </w:rPr>
        <w:t xml:space="preserve"> herein for a discussion of this technology.</w:t>
      </w:r>
    </w:p>
    <w:p w14:paraId="394DA275" w14:textId="77777777" w:rsidR="00DE594E" w:rsidRDefault="00DE594E" w:rsidP="009C383F">
      <w:pPr>
        <w:spacing w:line="260" w:lineRule="atLeast"/>
        <w:rPr>
          <w:szCs w:val="24"/>
          <w:lang w:eastAsia="da-DK"/>
        </w:rPr>
      </w:pPr>
    </w:p>
    <w:p w14:paraId="18F837E5" w14:textId="20F35868" w:rsidR="009C383F" w:rsidRPr="00B57CF4" w:rsidRDefault="009C383F" w:rsidP="009C383F">
      <w:pPr>
        <w:spacing w:line="260" w:lineRule="atLeast"/>
        <w:rPr>
          <w:szCs w:val="24"/>
          <w:lang w:eastAsia="da-DK"/>
        </w:rPr>
      </w:pPr>
      <w:r w:rsidRPr="00B57CF4">
        <w:rPr>
          <w:szCs w:val="24"/>
          <w:lang w:eastAsia="da-DK"/>
        </w:rPr>
        <w:t>Catalytic Oxidation</w:t>
      </w:r>
    </w:p>
    <w:p w14:paraId="058506F0" w14:textId="1E76363E" w:rsidR="009C383F" w:rsidRPr="00B57CF4" w:rsidRDefault="009C383F" w:rsidP="009C383F">
      <w:pPr>
        <w:spacing w:line="260" w:lineRule="atLeast"/>
        <w:rPr>
          <w:szCs w:val="24"/>
          <w:lang w:eastAsia="da-DK"/>
        </w:rPr>
      </w:pPr>
      <w:r w:rsidRPr="00B57CF4">
        <w:rPr>
          <w:szCs w:val="24"/>
          <w:lang w:eastAsia="da-DK"/>
        </w:rPr>
        <w:t xml:space="preserve">Please see </w:t>
      </w:r>
      <w:r w:rsidR="00BF1906">
        <w:rPr>
          <w:szCs w:val="24"/>
          <w:lang w:eastAsia="da-DK"/>
        </w:rPr>
        <w:t>Definition Section III</w:t>
      </w:r>
      <w:r w:rsidRPr="00B57CF4">
        <w:rPr>
          <w:szCs w:val="24"/>
          <w:lang w:eastAsia="da-DK"/>
        </w:rPr>
        <w:t xml:space="preserve"> herein for a discussion of this technology.</w:t>
      </w:r>
    </w:p>
    <w:p w14:paraId="224DF3FD" w14:textId="77777777" w:rsidR="00DE594E" w:rsidRDefault="00DE594E" w:rsidP="009C383F">
      <w:pPr>
        <w:spacing w:line="260" w:lineRule="atLeast"/>
        <w:rPr>
          <w:szCs w:val="24"/>
          <w:lang w:eastAsia="da-DK"/>
        </w:rPr>
      </w:pPr>
    </w:p>
    <w:p w14:paraId="5B67E83F" w14:textId="074298FA" w:rsidR="009C383F" w:rsidRPr="00B57CF4" w:rsidRDefault="009C383F" w:rsidP="009C383F">
      <w:pPr>
        <w:spacing w:line="260" w:lineRule="atLeast"/>
        <w:rPr>
          <w:szCs w:val="24"/>
          <w:lang w:eastAsia="da-DK"/>
        </w:rPr>
      </w:pPr>
      <w:r w:rsidRPr="00B57CF4">
        <w:rPr>
          <w:szCs w:val="24"/>
          <w:lang w:eastAsia="da-DK"/>
        </w:rPr>
        <w:t>Absorption</w:t>
      </w:r>
    </w:p>
    <w:p w14:paraId="3C45A888" w14:textId="0FF65ACD" w:rsidR="009C383F" w:rsidRPr="00B57CF4" w:rsidRDefault="009C383F" w:rsidP="009C383F">
      <w:pPr>
        <w:spacing w:line="260" w:lineRule="atLeast"/>
        <w:rPr>
          <w:szCs w:val="24"/>
          <w:lang w:eastAsia="da-DK"/>
        </w:rPr>
      </w:pPr>
      <w:r w:rsidRPr="00B57CF4">
        <w:rPr>
          <w:szCs w:val="24"/>
          <w:lang w:eastAsia="da-DK"/>
        </w:rPr>
        <w:t xml:space="preserve">Please see </w:t>
      </w:r>
      <w:r w:rsidR="00BF1906">
        <w:rPr>
          <w:szCs w:val="24"/>
          <w:lang w:eastAsia="da-DK"/>
        </w:rPr>
        <w:t>Definition Section XIX</w:t>
      </w:r>
      <w:r w:rsidRPr="00B57CF4">
        <w:rPr>
          <w:szCs w:val="24"/>
          <w:lang w:eastAsia="da-DK"/>
        </w:rPr>
        <w:t xml:space="preserve"> herein for a discussion of this technology.</w:t>
      </w:r>
    </w:p>
    <w:p w14:paraId="4BE85349" w14:textId="77777777" w:rsidR="00DE594E" w:rsidRDefault="00DE594E" w:rsidP="009C383F">
      <w:pPr>
        <w:spacing w:line="260" w:lineRule="atLeast"/>
        <w:rPr>
          <w:szCs w:val="24"/>
          <w:lang w:eastAsia="da-DK"/>
        </w:rPr>
      </w:pPr>
    </w:p>
    <w:p w14:paraId="575F359B" w14:textId="4F8DA011" w:rsidR="009C383F" w:rsidRPr="00B57CF4" w:rsidRDefault="009C383F" w:rsidP="009C383F">
      <w:pPr>
        <w:spacing w:line="260" w:lineRule="atLeast"/>
        <w:rPr>
          <w:szCs w:val="24"/>
          <w:lang w:eastAsia="da-DK"/>
        </w:rPr>
      </w:pPr>
      <w:r w:rsidRPr="00B57CF4">
        <w:rPr>
          <w:szCs w:val="24"/>
          <w:lang w:eastAsia="da-DK"/>
        </w:rPr>
        <w:t>Carbon Adsorption</w:t>
      </w:r>
    </w:p>
    <w:p w14:paraId="7A987118" w14:textId="374EA954" w:rsidR="009C383F" w:rsidRPr="00B57CF4" w:rsidRDefault="009C383F" w:rsidP="009C383F">
      <w:pPr>
        <w:spacing w:line="260" w:lineRule="atLeast"/>
        <w:rPr>
          <w:szCs w:val="24"/>
          <w:lang w:eastAsia="da-DK"/>
        </w:rPr>
      </w:pPr>
      <w:r w:rsidRPr="00B57CF4">
        <w:rPr>
          <w:szCs w:val="24"/>
          <w:lang w:eastAsia="da-DK"/>
        </w:rPr>
        <w:t xml:space="preserve">Please see </w:t>
      </w:r>
      <w:r w:rsidR="00BF1906">
        <w:rPr>
          <w:szCs w:val="24"/>
          <w:lang w:eastAsia="da-DK"/>
        </w:rPr>
        <w:t>Definition Section XX</w:t>
      </w:r>
      <w:r w:rsidRPr="00B57CF4">
        <w:rPr>
          <w:szCs w:val="24"/>
          <w:lang w:eastAsia="da-DK"/>
        </w:rPr>
        <w:t xml:space="preserve"> herein for a discussion of this technology.</w:t>
      </w:r>
    </w:p>
    <w:p w14:paraId="0ECEB29A" w14:textId="77777777" w:rsidR="00DE594E" w:rsidRDefault="00DE594E" w:rsidP="009C383F">
      <w:pPr>
        <w:spacing w:line="260" w:lineRule="atLeast"/>
        <w:rPr>
          <w:szCs w:val="24"/>
          <w:lang w:eastAsia="da-DK"/>
        </w:rPr>
      </w:pPr>
    </w:p>
    <w:p w14:paraId="4537943D" w14:textId="2AA67971" w:rsidR="009C383F" w:rsidRPr="00B57CF4" w:rsidRDefault="009C383F" w:rsidP="009C383F">
      <w:pPr>
        <w:spacing w:line="260" w:lineRule="atLeast"/>
        <w:rPr>
          <w:szCs w:val="24"/>
          <w:lang w:eastAsia="da-DK"/>
        </w:rPr>
      </w:pPr>
      <w:r w:rsidRPr="00B57CF4">
        <w:rPr>
          <w:szCs w:val="24"/>
          <w:lang w:eastAsia="da-DK"/>
        </w:rPr>
        <w:t>Condensation</w:t>
      </w:r>
    </w:p>
    <w:p w14:paraId="003EBF02" w14:textId="083DF13B" w:rsidR="009C383F" w:rsidRPr="00B57CF4" w:rsidRDefault="009C383F" w:rsidP="009C383F">
      <w:pPr>
        <w:spacing w:line="260" w:lineRule="atLeast"/>
        <w:rPr>
          <w:szCs w:val="24"/>
          <w:lang w:eastAsia="da-DK"/>
        </w:rPr>
      </w:pPr>
      <w:r w:rsidRPr="00B57CF4">
        <w:rPr>
          <w:szCs w:val="24"/>
          <w:lang w:eastAsia="da-DK"/>
        </w:rPr>
        <w:t xml:space="preserve">Please see </w:t>
      </w:r>
      <w:r w:rsidR="00BF1906">
        <w:rPr>
          <w:szCs w:val="24"/>
          <w:lang w:eastAsia="da-DK"/>
        </w:rPr>
        <w:t>Definition Section XXI</w:t>
      </w:r>
      <w:r w:rsidRPr="00B57CF4">
        <w:rPr>
          <w:szCs w:val="24"/>
          <w:lang w:eastAsia="da-DK"/>
        </w:rPr>
        <w:t xml:space="preserve"> herein for a discussion of this technology.</w:t>
      </w:r>
    </w:p>
    <w:p w14:paraId="0922C8CD" w14:textId="77777777" w:rsidR="00DE594E" w:rsidRDefault="00DE594E" w:rsidP="009C383F">
      <w:pPr>
        <w:spacing w:line="260" w:lineRule="atLeast"/>
        <w:rPr>
          <w:szCs w:val="24"/>
          <w:lang w:eastAsia="da-DK"/>
        </w:rPr>
      </w:pPr>
    </w:p>
    <w:p w14:paraId="023250D9" w14:textId="7F853683" w:rsidR="009C383F" w:rsidRPr="00BF1906" w:rsidRDefault="009C383F" w:rsidP="009C383F">
      <w:pPr>
        <w:spacing w:line="260" w:lineRule="atLeast"/>
        <w:rPr>
          <w:b/>
          <w:bCs/>
          <w:szCs w:val="24"/>
          <w:lang w:eastAsia="da-DK"/>
        </w:rPr>
      </w:pPr>
      <w:r w:rsidRPr="00BF1906">
        <w:rPr>
          <w:b/>
          <w:bCs/>
          <w:szCs w:val="24"/>
          <w:lang w:eastAsia="da-DK"/>
        </w:rPr>
        <w:t>Step 2: Eliminate Technically Infeasible Options</w:t>
      </w:r>
    </w:p>
    <w:p w14:paraId="5F54533F" w14:textId="77777777" w:rsidR="009C383F" w:rsidRPr="00B57CF4" w:rsidRDefault="009C383F" w:rsidP="009C383F">
      <w:pPr>
        <w:spacing w:line="260" w:lineRule="atLeast"/>
        <w:rPr>
          <w:szCs w:val="24"/>
          <w:lang w:eastAsia="da-DK"/>
        </w:rPr>
      </w:pPr>
      <w:r w:rsidRPr="00B57CF4">
        <w:rPr>
          <w:szCs w:val="24"/>
          <w:lang w:eastAsia="da-DK"/>
        </w:rPr>
        <w:t>Below, we evaluate the technical feasibility of the VOC emission control technologies determined to be available for the PTU Blowdown Drum (D-4208).</w:t>
      </w:r>
    </w:p>
    <w:p w14:paraId="7DC4A377" w14:textId="77777777" w:rsidR="00DE594E" w:rsidRDefault="00DE594E" w:rsidP="009C383F">
      <w:pPr>
        <w:spacing w:line="260" w:lineRule="atLeast"/>
        <w:rPr>
          <w:szCs w:val="24"/>
          <w:lang w:eastAsia="da-DK"/>
        </w:rPr>
      </w:pPr>
    </w:p>
    <w:p w14:paraId="410A8BDD" w14:textId="582ADDA0" w:rsidR="009C383F" w:rsidRPr="00B57CF4" w:rsidRDefault="009C383F" w:rsidP="009C383F">
      <w:pPr>
        <w:spacing w:line="260" w:lineRule="atLeast"/>
        <w:rPr>
          <w:szCs w:val="24"/>
          <w:lang w:eastAsia="da-DK"/>
        </w:rPr>
      </w:pPr>
      <w:r w:rsidRPr="00B57CF4">
        <w:rPr>
          <w:szCs w:val="24"/>
          <w:lang w:eastAsia="da-DK"/>
        </w:rPr>
        <w:t>Thermal Oxidation</w:t>
      </w:r>
    </w:p>
    <w:p w14:paraId="4CA47E18"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0E51369D" w14:textId="77777777" w:rsidR="00DE594E" w:rsidRDefault="00DE594E" w:rsidP="009C383F">
      <w:pPr>
        <w:spacing w:line="260" w:lineRule="atLeast"/>
        <w:rPr>
          <w:szCs w:val="24"/>
          <w:lang w:eastAsia="da-DK"/>
        </w:rPr>
      </w:pPr>
    </w:p>
    <w:p w14:paraId="5D862C45" w14:textId="3560A872" w:rsidR="009C383F" w:rsidRPr="00B57CF4" w:rsidRDefault="009C383F" w:rsidP="009C383F">
      <w:pPr>
        <w:spacing w:line="260" w:lineRule="atLeast"/>
        <w:rPr>
          <w:szCs w:val="24"/>
          <w:lang w:eastAsia="da-DK"/>
        </w:rPr>
      </w:pPr>
      <w:r w:rsidRPr="00B57CF4">
        <w:rPr>
          <w:szCs w:val="24"/>
          <w:lang w:eastAsia="da-DK"/>
        </w:rPr>
        <w:t>Catalytic Oxidation</w:t>
      </w:r>
    </w:p>
    <w:p w14:paraId="7F5D2CD4"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29F805C2" w14:textId="77777777" w:rsidR="00BF1906" w:rsidRDefault="00BF1906" w:rsidP="009C383F">
      <w:pPr>
        <w:spacing w:line="260" w:lineRule="atLeast"/>
        <w:rPr>
          <w:szCs w:val="24"/>
          <w:lang w:eastAsia="da-DK"/>
        </w:rPr>
      </w:pPr>
    </w:p>
    <w:p w14:paraId="348DB215" w14:textId="4B5C2B5A" w:rsidR="009C383F" w:rsidRPr="00B57CF4" w:rsidRDefault="009C383F" w:rsidP="009C383F">
      <w:pPr>
        <w:spacing w:line="260" w:lineRule="atLeast"/>
        <w:rPr>
          <w:szCs w:val="24"/>
          <w:lang w:eastAsia="da-DK"/>
        </w:rPr>
      </w:pPr>
      <w:r w:rsidRPr="00B57CF4">
        <w:rPr>
          <w:szCs w:val="24"/>
          <w:lang w:eastAsia="da-DK"/>
        </w:rPr>
        <w:t>Absorption</w:t>
      </w:r>
    </w:p>
    <w:p w14:paraId="3AF5AD37"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55951F1B" w14:textId="77777777" w:rsidR="00DE594E" w:rsidRDefault="00DE594E" w:rsidP="009C383F">
      <w:pPr>
        <w:spacing w:line="260" w:lineRule="atLeast"/>
        <w:rPr>
          <w:szCs w:val="24"/>
          <w:lang w:eastAsia="da-DK"/>
        </w:rPr>
      </w:pPr>
    </w:p>
    <w:p w14:paraId="7E02EBCC" w14:textId="4CBF4AA3" w:rsidR="009C383F" w:rsidRPr="00B57CF4" w:rsidRDefault="009C383F" w:rsidP="009C383F">
      <w:pPr>
        <w:spacing w:line="260" w:lineRule="atLeast"/>
        <w:rPr>
          <w:szCs w:val="24"/>
          <w:lang w:eastAsia="da-DK"/>
        </w:rPr>
      </w:pPr>
      <w:r w:rsidRPr="00B57CF4">
        <w:rPr>
          <w:szCs w:val="24"/>
          <w:lang w:eastAsia="da-DK"/>
        </w:rPr>
        <w:t>Carbon Adsorption</w:t>
      </w:r>
    </w:p>
    <w:p w14:paraId="511CE2A0"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5C9E4138" w14:textId="77777777" w:rsidR="00DE594E" w:rsidRDefault="00DE594E" w:rsidP="009C383F">
      <w:pPr>
        <w:spacing w:line="260" w:lineRule="atLeast"/>
        <w:rPr>
          <w:szCs w:val="24"/>
          <w:lang w:eastAsia="da-DK"/>
        </w:rPr>
      </w:pPr>
    </w:p>
    <w:p w14:paraId="5C2EF528" w14:textId="79F1CFD6" w:rsidR="009C383F" w:rsidRPr="00B57CF4" w:rsidRDefault="009C383F" w:rsidP="009C383F">
      <w:pPr>
        <w:spacing w:line="260" w:lineRule="atLeast"/>
        <w:rPr>
          <w:szCs w:val="24"/>
          <w:lang w:eastAsia="da-DK"/>
        </w:rPr>
      </w:pPr>
      <w:r w:rsidRPr="00B57CF4">
        <w:rPr>
          <w:szCs w:val="24"/>
          <w:lang w:eastAsia="da-DK"/>
        </w:rPr>
        <w:t>Condensation</w:t>
      </w:r>
    </w:p>
    <w:p w14:paraId="107FE1FE"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26432B7D" w14:textId="77777777" w:rsidR="00DE594E" w:rsidRDefault="00DE594E" w:rsidP="009C383F">
      <w:pPr>
        <w:spacing w:line="260" w:lineRule="atLeast"/>
        <w:rPr>
          <w:szCs w:val="24"/>
          <w:lang w:eastAsia="da-DK"/>
        </w:rPr>
      </w:pPr>
    </w:p>
    <w:p w14:paraId="150D7450" w14:textId="18CC8AB4" w:rsidR="009C383F" w:rsidRPr="00DE594E" w:rsidRDefault="009C383F" w:rsidP="009C383F">
      <w:pPr>
        <w:spacing w:line="260" w:lineRule="atLeast"/>
        <w:rPr>
          <w:b/>
          <w:bCs/>
          <w:szCs w:val="24"/>
          <w:lang w:eastAsia="da-DK"/>
        </w:rPr>
      </w:pPr>
      <w:r w:rsidRPr="00DE594E">
        <w:rPr>
          <w:b/>
          <w:bCs/>
          <w:szCs w:val="24"/>
          <w:lang w:eastAsia="da-DK"/>
        </w:rPr>
        <w:t>Step 3: Rank Remaining Control Technologies by Control Effectiveness</w:t>
      </w:r>
    </w:p>
    <w:p w14:paraId="4033ECE4" w14:textId="77777777" w:rsidR="009C383F" w:rsidRPr="00B57CF4" w:rsidRDefault="009C383F" w:rsidP="009C383F">
      <w:pPr>
        <w:spacing w:line="260" w:lineRule="atLeast"/>
        <w:rPr>
          <w:szCs w:val="24"/>
          <w:lang w:eastAsia="da-DK"/>
        </w:rPr>
      </w:pPr>
      <w:r w:rsidRPr="00B57CF4">
        <w:rPr>
          <w:szCs w:val="24"/>
          <w:lang w:eastAsia="da-DK"/>
        </w:rPr>
        <w:t>The available add-on VOC emission control technologies for the PTU Blowdown Drum (D- 4208) are all effectively the same with respect to VOC emission control capabilities. The different technologies do however have varying energy requirements (e.g., electricity and fuel) and generate unique waste products (e.g., wastewater, solid waste or combustion emissions).</w:t>
      </w:r>
    </w:p>
    <w:p w14:paraId="5ADBDBEC" w14:textId="77777777" w:rsidR="00DE594E" w:rsidRDefault="00DE594E" w:rsidP="009C383F">
      <w:pPr>
        <w:spacing w:line="260" w:lineRule="atLeast"/>
        <w:rPr>
          <w:szCs w:val="24"/>
          <w:lang w:eastAsia="da-DK"/>
        </w:rPr>
      </w:pPr>
    </w:p>
    <w:p w14:paraId="2313B9C7" w14:textId="6FCE6163" w:rsidR="009C383F" w:rsidRPr="00BF1906" w:rsidRDefault="009C383F" w:rsidP="009C383F">
      <w:pPr>
        <w:spacing w:line="260" w:lineRule="atLeast"/>
        <w:rPr>
          <w:b/>
          <w:bCs/>
          <w:szCs w:val="24"/>
          <w:lang w:eastAsia="da-DK"/>
        </w:rPr>
      </w:pPr>
      <w:r w:rsidRPr="00BF1906">
        <w:rPr>
          <w:b/>
          <w:bCs/>
          <w:szCs w:val="24"/>
          <w:lang w:eastAsia="da-DK"/>
        </w:rPr>
        <w:t>Step 4: Evaluate Most Effective Control Options and Document Results</w:t>
      </w:r>
    </w:p>
    <w:p w14:paraId="46CABDB1" w14:textId="77777777" w:rsidR="009C383F" w:rsidRPr="00B57CF4" w:rsidRDefault="009C383F" w:rsidP="009C383F">
      <w:pPr>
        <w:spacing w:line="260" w:lineRule="atLeast"/>
        <w:rPr>
          <w:szCs w:val="24"/>
          <w:lang w:eastAsia="da-DK"/>
        </w:rPr>
      </w:pPr>
      <w:r w:rsidRPr="00B57CF4">
        <w:rPr>
          <w:szCs w:val="24"/>
          <w:lang w:eastAsia="da-DK"/>
        </w:rPr>
        <w:t xml:space="preserve">As noted above, the available add-on VOC emission control technologies are all effectively the same with respect to VOC emission control capabilities. MRL currently utilizes a carbon adsorption control device to minimize the vessel’s VOC </w:t>
      </w:r>
      <w:proofErr w:type="gramStart"/>
      <w:r w:rsidRPr="00B57CF4">
        <w:rPr>
          <w:szCs w:val="24"/>
          <w:lang w:eastAsia="da-DK"/>
        </w:rPr>
        <w:t>emissions</w:t>
      </w:r>
      <w:proofErr w:type="gramEnd"/>
      <w:r w:rsidRPr="00B57CF4">
        <w:rPr>
          <w:szCs w:val="24"/>
          <w:lang w:eastAsia="da-DK"/>
        </w:rPr>
        <w:t xml:space="preserve"> and an economic analysis is not being performed.</w:t>
      </w:r>
    </w:p>
    <w:p w14:paraId="32B9A912" w14:textId="77777777" w:rsidR="00DE594E" w:rsidRDefault="00DE594E" w:rsidP="009C383F">
      <w:pPr>
        <w:spacing w:line="260" w:lineRule="atLeast"/>
        <w:rPr>
          <w:szCs w:val="24"/>
          <w:lang w:eastAsia="da-DK"/>
        </w:rPr>
      </w:pPr>
    </w:p>
    <w:p w14:paraId="6ADC0431" w14:textId="2B0EBF51" w:rsidR="009C383F" w:rsidRPr="00DE594E" w:rsidRDefault="009C383F" w:rsidP="009C383F">
      <w:pPr>
        <w:spacing w:line="260" w:lineRule="atLeast"/>
        <w:rPr>
          <w:b/>
          <w:bCs/>
          <w:szCs w:val="24"/>
          <w:lang w:eastAsia="da-DK"/>
        </w:rPr>
      </w:pPr>
      <w:r w:rsidRPr="00DE594E">
        <w:rPr>
          <w:b/>
          <w:bCs/>
          <w:szCs w:val="24"/>
          <w:lang w:eastAsia="da-DK"/>
        </w:rPr>
        <w:lastRenderedPageBreak/>
        <w:t>Step 5: Select Maximum Air Pollution Control Capability</w:t>
      </w:r>
    </w:p>
    <w:p w14:paraId="1599C44A" w14:textId="77777777" w:rsidR="009C383F" w:rsidRPr="00B57CF4" w:rsidRDefault="009C383F" w:rsidP="009C383F">
      <w:pPr>
        <w:spacing w:line="260" w:lineRule="atLeast"/>
        <w:rPr>
          <w:szCs w:val="24"/>
          <w:lang w:eastAsia="da-DK"/>
        </w:rPr>
      </w:pPr>
      <w:r w:rsidRPr="00B57CF4">
        <w:rPr>
          <w:szCs w:val="24"/>
          <w:lang w:eastAsia="da-DK"/>
        </w:rPr>
        <w:t xml:space="preserve">MRL determined that carbon adsorption represents the maximum air pollution control capability for VOC emissions from the PTU Blowdown </w:t>
      </w:r>
      <w:r w:rsidRPr="005321A1">
        <w:rPr>
          <w:szCs w:val="24"/>
          <w:lang w:eastAsia="da-DK"/>
        </w:rPr>
        <w:t xml:space="preserve">Drum (D-4208). Therefore, MRL will continue to route the gaseous exhausts from the vessel to the </w:t>
      </w:r>
      <w:r w:rsidRPr="001858A8">
        <w:rPr>
          <w:szCs w:val="24"/>
          <w:lang w:eastAsia="da-DK"/>
        </w:rPr>
        <w:t>carbon adsorption control device</w:t>
      </w:r>
      <w:r w:rsidRPr="005321A1">
        <w:rPr>
          <w:szCs w:val="24"/>
          <w:lang w:eastAsia="da-DK"/>
        </w:rPr>
        <w:t xml:space="preserve"> for reduction</w:t>
      </w:r>
      <w:r w:rsidRPr="00B57CF4">
        <w:rPr>
          <w:szCs w:val="24"/>
          <w:lang w:eastAsia="da-DK"/>
        </w:rPr>
        <w:t xml:space="preserve"> of VOC emissions.</w:t>
      </w:r>
    </w:p>
    <w:p w14:paraId="3B75A383" w14:textId="77777777" w:rsidR="00DE594E" w:rsidRDefault="00DE594E" w:rsidP="009C383F">
      <w:pPr>
        <w:spacing w:line="260" w:lineRule="atLeast"/>
        <w:rPr>
          <w:szCs w:val="24"/>
          <w:lang w:eastAsia="da-DK"/>
        </w:rPr>
      </w:pPr>
    </w:p>
    <w:p w14:paraId="470C015B" w14:textId="01614BBA" w:rsidR="009C383F" w:rsidRPr="00B57CF4" w:rsidRDefault="009C383F" w:rsidP="009C383F">
      <w:pPr>
        <w:spacing w:line="260" w:lineRule="atLeast"/>
        <w:rPr>
          <w:szCs w:val="24"/>
          <w:lang w:eastAsia="da-DK"/>
        </w:rPr>
      </w:pPr>
      <w:r w:rsidRPr="00B57CF4">
        <w:rPr>
          <w:szCs w:val="24"/>
          <w:lang w:eastAsia="da-DK"/>
        </w:rPr>
        <w:t xml:space="preserve">NEW PTU WASTEWATER PRE-TREATMENT SYSTEM AND WCU WASTEWATER </w:t>
      </w:r>
      <w:r w:rsidRPr="007976C5">
        <w:rPr>
          <w:szCs w:val="24"/>
          <w:lang w:eastAsia="da-DK"/>
        </w:rPr>
        <w:t>PR</w:t>
      </w:r>
      <w:r w:rsidR="00BF1906" w:rsidRPr="007976C5">
        <w:rPr>
          <w:szCs w:val="24"/>
          <w:lang w:eastAsia="da-DK"/>
        </w:rPr>
        <w:t>E</w:t>
      </w:r>
      <w:r w:rsidRPr="007976C5">
        <w:rPr>
          <w:szCs w:val="24"/>
          <w:lang w:eastAsia="da-DK"/>
        </w:rPr>
        <w:t>-</w:t>
      </w:r>
      <w:r w:rsidRPr="00B57CF4">
        <w:rPr>
          <w:szCs w:val="24"/>
          <w:lang w:eastAsia="da-DK"/>
        </w:rPr>
        <w:t>TREATMENT SYSTEM</w:t>
      </w:r>
    </w:p>
    <w:p w14:paraId="329CDBEC" w14:textId="6A66FC51" w:rsidR="009C383F" w:rsidRPr="00B57CF4" w:rsidRDefault="009C383F" w:rsidP="009C383F">
      <w:pPr>
        <w:spacing w:line="260" w:lineRule="atLeast"/>
        <w:rPr>
          <w:szCs w:val="24"/>
          <w:lang w:eastAsia="da-DK"/>
        </w:rPr>
      </w:pPr>
      <w:r w:rsidRPr="00B57CF4">
        <w:rPr>
          <w:szCs w:val="24"/>
          <w:lang w:eastAsia="da-DK"/>
        </w:rPr>
        <w:t xml:space="preserve">The maximum air pollution control capability made for this system pursuant to ARM 17.8.752 is summarized in Table </w:t>
      </w:r>
      <w:r w:rsidR="00BF1906">
        <w:rPr>
          <w:szCs w:val="24"/>
          <w:lang w:eastAsia="da-DK"/>
        </w:rPr>
        <w:t>III</w:t>
      </w:r>
      <w:r w:rsidRPr="00B57CF4">
        <w:rPr>
          <w:szCs w:val="24"/>
          <w:lang w:eastAsia="da-DK"/>
        </w:rPr>
        <w:t>-2</w:t>
      </w:r>
      <w:r w:rsidR="00BF1906">
        <w:rPr>
          <w:szCs w:val="24"/>
          <w:lang w:eastAsia="da-DK"/>
        </w:rPr>
        <w:t>7</w:t>
      </w:r>
      <w:r w:rsidRPr="00B57CF4">
        <w:rPr>
          <w:szCs w:val="24"/>
          <w:lang w:eastAsia="da-DK"/>
        </w:rPr>
        <w:t xml:space="preserve"> below, and the details are presented in the subsequent sections.</w:t>
      </w:r>
    </w:p>
    <w:p w14:paraId="1BCA2A82" w14:textId="77777777" w:rsidR="00BF1906" w:rsidRDefault="00BF1906" w:rsidP="009C383F">
      <w:pPr>
        <w:spacing w:line="260" w:lineRule="atLeast"/>
        <w:rPr>
          <w:szCs w:val="24"/>
          <w:lang w:eastAsia="da-DK"/>
        </w:rPr>
      </w:pPr>
    </w:p>
    <w:p w14:paraId="2391F30F" w14:textId="7C2AC591" w:rsidR="00BF1906" w:rsidRPr="009E55F7" w:rsidRDefault="00BF1906" w:rsidP="00BF1906">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27</w:t>
      </w:r>
    </w:p>
    <w:p w14:paraId="312645D7" w14:textId="14317A21" w:rsidR="00BF1906" w:rsidRPr="009E55F7" w:rsidRDefault="00BF1906" w:rsidP="00BF1906">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New PTU Wastewater Pretreatment System and WCU Wastewater Pretreatment System</w:t>
      </w:r>
    </w:p>
    <w:p w14:paraId="734E842F" w14:textId="77777777" w:rsidR="00BF1906" w:rsidRDefault="00BF1906"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2"/>
        <w:gridCol w:w="1350"/>
        <w:gridCol w:w="3420"/>
      </w:tblGrid>
      <w:tr w:rsidR="00BF1906" w:rsidRPr="00BF1906" w14:paraId="762DA11F" w14:textId="77777777" w:rsidTr="00D201E3">
        <w:trPr>
          <w:trHeight w:val="432"/>
          <w:tblHeader/>
        </w:trPr>
        <w:tc>
          <w:tcPr>
            <w:tcW w:w="449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1DE3FB3A" w14:textId="77777777" w:rsidR="00BF1906" w:rsidRPr="00AD3518" w:rsidRDefault="00BF1906" w:rsidP="00BF1906">
            <w:pPr>
              <w:spacing w:line="260" w:lineRule="atLeast"/>
              <w:jc w:val="center"/>
              <w:rPr>
                <w:sz w:val="22"/>
                <w:lang w:eastAsia="da-DK"/>
              </w:rPr>
            </w:pPr>
            <w:r w:rsidRPr="00AD3518">
              <w:rPr>
                <w:b/>
                <w:bCs/>
                <w:sz w:val="22"/>
                <w:lang w:eastAsia="da-DK"/>
              </w:rPr>
              <w:t>Emissions Unit</w:t>
            </w:r>
          </w:p>
        </w:tc>
        <w:tc>
          <w:tcPr>
            <w:tcW w:w="135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4E29AF6B" w14:textId="77777777" w:rsidR="00BF1906" w:rsidRPr="00AD3518" w:rsidRDefault="00BF1906" w:rsidP="00BF1906">
            <w:pPr>
              <w:spacing w:line="260" w:lineRule="atLeast"/>
              <w:jc w:val="center"/>
              <w:rPr>
                <w:sz w:val="22"/>
                <w:lang w:eastAsia="da-DK"/>
              </w:rPr>
            </w:pPr>
            <w:r w:rsidRPr="00AD3518">
              <w:rPr>
                <w:b/>
                <w:bCs/>
                <w:sz w:val="22"/>
                <w:lang w:eastAsia="da-DK"/>
              </w:rPr>
              <w:t>Pollutant</w:t>
            </w:r>
          </w:p>
        </w:tc>
        <w:tc>
          <w:tcPr>
            <w:tcW w:w="342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303B836C" w14:textId="77777777" w:rsidR="00BF1906" w:rsidRPr="00AD3518" w:rsidRDefault="00BF1906" w:rsidP="00BF1906">
            <w:pPr>
              <w:spacing w:line="260" w:lineRule="atLeast"/>
              <w:jc w:val="center"/>
              <w:rPr>
                <w:sz w:val="22"/>
                <w:lang w:eastAsia="da-DK"/>
              </w:rPr>
            </w:pPr>
            <w:r w:rsidRPr="00AD3518">
              <w:rPr>
                <w:b/>
                <w:bCs/>
                <w:sz w:val="22"/>
                <w:lang w:eastAsia="da-DK"/>
              </w:rPr>
              <w:t>Control Technology/Practice</w:t>
            </w:r>
          </w:p>
        </w:tc>
      </w:tr>
      <w:tr w:rsidR="00BF1906" w:rsidRPr="00BF1906" w14:paraId="27A76A61" w14:textId="77777777" w:rsidTr="00D201E3">
        <w:trPr>
          <w:trHeight w:val="432"/>
        </w:trPr>
        <w:tc>
          <w:tcPr>
            <w:tcW w:w="4492" w:type="dxa"/>
            <w:tcBorders>
              <w:top w:val="single" w:sz="6" w:space="0" w:color="000000"/>
              <w:left w:val="single" w:sz="6" w:space="0" w:color="000000"/>
              <w:bottom w:val="single" w:sz="6" w:space="0" w:color="000000"/>
              <w:right w:val="single" w:sz="4" w:space="0" w:color="auto"/>
            </w:tcBorders>
            <w:vAlign w:val="center"/>
          </w:tcPr>
          <w:p w14:paraId="4F8B08C3" w14:textId="77777777" w:rsidR="00BF1906" w:rsidRPr="00AD3518" w:rsidRDefault="00BF1906" w:rsidP="00BF1906">
            <w:pPr>
              <w:spacing w:line="260" w:lineRule="atLeast"/>
              <w:rPr>
                <w:sz w:val="22"/>
                <w:lang w:eastAsia="da-DK"/>
              </w:rPr>
            </w:pPr>
            <w:r w:rsidRPr="00AD3518">
              <w:rPr>
                <w:sz w:val="22"/>
                <w:lang w:eastAsia="da-DK"/>
              </w:rPr>
              <w:t>New PTU Wastewater Pre-treatment System and New WCU Wastewater Pre-treatment System, respectively</w:t>
            </w:r>
          </w:p>
        </w:tc>
        <w:tc>
          <w:tcPr>
            <w:tcW w:w="1350" w:type="dxa"/>
            <w:tcBorders>
              <w:top w:val="single" w:sz="6" w:space="0" w:color="000000"/>
              <w:left w:val="single" w:sz="4" w:space="0" w:color="auto"/>
              <w:bottom w:val="single" w:sz="6" w:space="0" w:color="auto"/>
              <w:right w:val="single" w:sz="4" w:space="0" w:color="auto"/>
            </w:tcBorders>
            <w:vAlign w:val="center"/>
            <w:hideMark/>
          </w:tcPr>
          <w:p w14:paraId="23DC0D43" w14:textId="77777777" w:rsidR="00BF1906" w:rsidRPr="00AD3518" w:rsidRDefault="00BF1906" w:rsidP="00BF1906">
            <w:pPr>
              <w:spacing w:line="260" w:lineRule="atLeast"/>
              <w:jc w:val="center"/>
              <w:rPr>
                <w:sz w:val="22"/>
                <w:lang w:eastAsia="da-DK"/>
              </w:rPr>
            </w:pPr>
            <w:r w:rsidRPr="00AD3518">
              <w:rPr>
                <w:sz w:val="22"/>
                <w:lang w:eastAsia="da-DK"/>
              </w:rPr>
              <w:t>VOC</w:t>
            </w:r>
          </w:p>
        </w:tc>
        <w:tc>
          <w:tcPr>
            <w:tcW w:w="3420" w:type="dxa"/>
            <w:tcBorders>
              <w:top w:val="single" w:sz="4" w:space="0" w:color="auto"/>
              <w:left w:val="single" w:sz="4" w:space="0" w:color="auto"/>
              <w:bottom w:val="single" w:sz="6" w:space="0" w:color="auto"/>
              <w:right w:val="single" w:sz="6" w:space="0" w:color="auto"/>
            </w:tcBorders>
            <w:vAlign w:val="center"/>
          </w:tcPr>
          <w:p w14:paraId="4BF596CF" w14:textId="77777777" w:rsidR="00BF1906" w:rsidRPr="00AD3518" w:rsidRDefault="00BF1906" w:rsidP="00BF1906">
            <w:pPr>
              <w:spacing w:line="260" w:lineRule="atLeast"/>
              <w:jc w:val="center"/>
              <w:rPr>
                <w:color w:val="FF0000"/>
                <w:sz w:val="22"/>
                <w:lang w:eastAsia="da-DK"/>
              </w:rPr>
            </w:pPr>
            <w:r w:rsidRPr="00AD3518">
              <w:rPr>
                <w:sz w:val="22"/>
                <w:lang w:eastAsia="da-DK"/>
              </w:rPr>
              <w:t>Proper design and operation</w:t>
            </w:r>
          </w:p>
        </w:tc>
      </w:tr>
    </w:tbl>
    <w:p w14:paraId="44F34A13" w14:textId="77777777" w:rsidR="00BF1906" w:rsidRDefault="00BF1906" w:rsidP="009C383F">
      <w:pPr>
        <w:spacing w:line="260" w:lineRule="atLeast"/>
        <w:rPr>
          <w:szCs w:val="24"/>
          <w:lang w:eastAsia="da-DK"/>
        </w:rPr>
      </w:pPr>
    </w:p>
    <w:p w14:paraId="0BB3A569" w14:textId="35CD7E0A" w:rsidR="009C383F" w:rsidRPr="00BF1906" w:rsidRDefault="009C383F" w:rsidP="009C383F">
      <w:pPr>
        <w:spacing w:line="260" w:lineRule="atLeast"/>
        <w:rPr>
          <w:b/>
          <w:bCs/>
          <w:szCs w:val="24"/>
          <w:lang w:eastAsia="da-DK"/>
        </w:rPr>
      </w:pPr>
      <w:r w:rsidRPr="00BF1906">
        <w:rPr>
          <w:b/>
          <w:bCs/>
          <w:szCs w:val="24"/>
          <w:lang w:eastAsia="da-DK"/>
        </w:rPr>
        <w:t>Volatile Organic Compounds</w:t>
      </w:r>
    </w:p>
    <w:p w14:paraId="05DD73E2" w14:textId="77777777" w:rsidR="009C383F" w:rsidRPr="00B57CF4" w:rsidRDefault="009C383F" w:rsidP="009C383F">
      <w:pPr>
        <w:spacing w:line="260" w:lineRule="atLeast"/>
        <w:rPr>
          <w:szCs w:val="24"/>
          <w:lang w:eastAsia="da-DK"/>
        </w:rPr>
      </w:pPr>
      <w:r w:rsidRPr="00B57CF4">
        <w:rPr>
          <w:szCs w:val="24"/>
          <w:lang w:eastAsia="da-DK"/>
        </w:rPr>
        <w:t xml:space="preserve">Each proposed wastewater pre-treatment system will be potentially comprised of oil-water separation, dissolved air flotation (DAF), coagulation, neutralization, flocculation, clarification, and aerobic digestion processes.  The wastewater generated from the existing PTU and the new Water Conservation Unit will be sent to the respective wastewater pre-treatment systems prior to being discharged to the city sewer. VOC emissions will occur due to the volatilization of organic compounds from the wastewater handled by each pre-treatment system. </w:t>
      </w:r>
    </w:p>
    <w:p w14:paraId="6101F45C" w14:textId="77777777" w:rsidR="00BF1906" w:rsidRDefault="00BF1906" w:rsidP="009C383F">
      <w:pPr>
        <w:spacing w:line="260" w:lineRule="atLeast"/>
        <w:rPr>
          <w:szCs w:val="24"/>
          <w:lang w:eastAsia="da-DK"/>
        </w:rPr>
      </w:pPr>
    </w:p>
    <w:p w14:paraId="1BB34FB3" w14:textId="358F9989" w:rsidR="009C383F" w:rsidRPr="00B57CF4" w:rsidRDefault="009C383F" w:rsidP="009C383F">
      <w:pPr>
        <w:spacing w:line="260" w:lineRule="atLeast"/>
        <w:rPr>
          <w:szCs w:val="24"/>
          <w:lang w:eastAsia="da-DK"/>
        </w:rPr>
      </w:pPr>
      <w:r w:rsidRPr="00B57CF4">
        <w:rPr>
          <w:szCs w:val="24"/>
          <w:lang w:eastAsia="da-DK"/>
        </w:rPr>
        <w:t>These wastewater pre-treatment systems will not be subject to an NSPS or NESHAP VOC emission standard.</w:t>
      </w:r>
    </w:p>
    <w:p w14:paraId="3B578A0A" w14:textId="77777777" w:rsidR="00BF1906" w:rsidRDefault="00BF1906" w:rsidP="009C383F">
      <w:pPr>
        <w:spacing w:line="260" w:lineRule="atLeast"/>
        <w:rPr>
          <w:szCs w:val="24"/>
          <w:lang w:eastAsia="da-DK"/>
        </w:rPr>
      </w:pPr>
    </w:p>
    <w:p w14:paraId="490556C3" w14:textId="4A017919" w:rsidR="009C383F" w:rsidRPr="00BF1906" w:rsidRDefault="009C383F" w:rsidP="009C383F">
      <w:pPr>
        <w:spacing w:line="260" w:lineRule="atLeast"/>
        <w:rPr>
          <w:b/>
          <w:bCs/>
          <w:szCs w:val="24"/>
          <w:lang w:eastAsia="da-DK"/>
        </w:rPr>
      </w:pPr>
      <w:r w:rsidRPr="00BF1906">
        <w:rPr>
          <w:b/>
          <w:bCs/>
          <w:szCs w:val="24"/>
          <w:lang w:eastAsia="da-DK"/>
        </w:rPr>
        <w:t>Step 1: Identify Control Technologies</w:t>
      </w:r>
    </w:p>
    <w:p w14:paraId="6CDE5908" w14:textId="77777777" w:rsidR="009C383F" w:rsidRPr="00B57CF4" w:rsidRDefault="009C383F" w:rsidP="009C383F">
      <w:pPr>
        <w:spacing w:line="260" w:lineRule="atLeast"/>
        <w:rPr>
          <w:szCs w:val="24"/>
          <w:lang w:eastAsia="da-DK"/>
        </w:rPr>
      </w:pPr>
      <w:r w:rsidRPr="00B57CF4">
        <w:rPr>
          <w:szCs w:val="24"/>
          <w:lang w:eastAsia="da-DK"/>
        </w:rPr>
        <w:t>The following are available VOC emission control technologies for the proposed wastewater pre-treatment system.</w:t>
      </w:r>
    </w:p>
    <w:p w14:paraId="290A7681" w14:textId="3FDADA9C" w:rsidR="009C383F" w:rsidRPr="00B57CF4" w:rsidRDefault="009C383F" w:rsidP="008B574E">
      <w:pPr>
        <w:numPr>
          <w:ilvl w:val="0"/>
          <w:numId w:val="126"/>
        </w:numPr>
        <w:spacing w:after="40" w:line="260" w:lineRule="atLeast"/>
        <w:rPr>
          <w:szCs w:val="24"/>
          <w:lang w:eastAsia="da-DK"/>
        </w:rPr>
      </w:pPr>
      <w:r w:rsidRPr="00B57CF4">
        <w:rPr>
          <w:szCs w:val="24"/>
          <w:lang w:eastAsia="da-DK"/>
        </w:rPr>
        <w:t>Thermal Oxidation;</w:t>
      </w:r>
    </w:p>
    <w:p w14:paraId="1170EA3D" w14:textId="2BE2A545" w:rsidR="009C383F" w:rsidRPr="00B57CF4" w:rsidRDefault="009C383F" w:rsidP="008B574E">
      <w:pPr>
        <w:numPr>
          <w:ilvl w:val="0"/>
          <w:numId w:val="126"/>
        </w:numPr>
        <w:spacing w:after="40" w:line="260" w:lineRule="atLeast"/>
        <w:rPr>
          <w:szCs w:val="24"/>
          <w:lang w:eastAsia="da-DK"/>
        </w:rPr>
      </w:pPr>
      <w:r w:rsidRPr="00B57CF4">
        <w:rPr>
          <w:szCs w:val="24"/>
          <w:lang w:eastAsia="da-DK"/>
        </w:rPr>
        <w:t>Catalytic Oxidation;</w:t>
      </w:r>
    </w:p>
    <w:p w14:paraId="33D6E28E" w14:textId="47EDCE0A" w:rsidR="009C383F" w:rsidRPr="00B57CF4" w:rsidRDefault="009C383F" w:rsidP="008B574E">
      <w:pPr>
        <w:numPr>
          <w:ilvl w:val="0"/>
          <w:numId w:val="126"/>
        </w:numPr>
        <w:spacing w:after="40" w:line="260" w:lineRule="atLeast"/>
        <w:rPr>
          <w:szCs w:val="24"/>
          <w:lang w:eastAsia="da-DK"/>
        </w:rPr>
      </w:pPr>
      <w:r w:rsidRPr="00B57CF4">
        <w:rPr>
          <w:szCs w:val="24"/>
          <w:lang w:eastAsia="da-DK"/>
        </w:rPr>
        <w:t>Absorption;</w:t>
      </w:r>
    </w:p>
    <w:p w14:paraId="55BE247F" w14:textId="4CCE0CD6" w:rsidR="009C383F" w:rsidRPr="00B57CF4" w:rsidRDefault="009C383F" w:rsidP="008B574E">
      <w:pPr>
        <w:numPr>
          <w:ilvl w:val="0"/>
          <w:numId w:val="126"/>
        </w:numPr>
        <w:spacing w:after="40" w:line="260" w:lineRule="atLeast"/>
        <w:rPr>
          <w:szCs w:val="24"/>
          <w:lang w:eastAsia="da-DK"/>
        </w:rPr>
      </w:pPr>
      <w:r w:rsidRPr="00B57CF4">
        <w:rPr>
          <w:szCs w:val="24"/>
          <w:lang w:eastAsia="da-DK"/>
        </w:rPr>
        <w:t>Carbon Adsorption;</w:t>
      </w:r>
    </w:p>
    <w:p w14:paraId="7A8AFDD7" w14:textId="06CEA73C" w:rsidR="009C383F" w:rsidRPr="00B57CF4" w:rsidRDefault="009C383F" w:rsidP="008B574E">
      <w:pPr>
        <w:numPr>
          <w:ilvl w:val="0"/>
          <w:numId w:val="126"/>
        </w:numPr>
        <w:spacing w:after="40" w:line="260" w:lineRule="atLeast"/>
        <w:rPr>
          <w:szCs w:val="24"/>
          <w:lang w:eastAsia="da-DK"/>
        </w:rPr>
      </w:pPr>
      <w:r w:rsidRPr="00B57CF4">
        <w:rPr>
          <w:szCs w:val="24"/>
          <w:lang w:eastAsia="da-DK"/>
        </w:rPr>
        <w:t>Condensation; and</w:t>
      </w:r>
    </w:p>
    <w:p w14:paraId="41391BEA" w14:textId="2D043884" w:rsidR="009C383F" w:rsidRPr="00B57CF4" w:rsidRDefault="009C383F" w:rsidP="008B574E">
      <w:pPr>
        <w:numPr>
          <w:ilvl w:val="0"/>
          <w:numId w:val="126"/>
        </w:numPr>
        <w:spacing w:after="40" w:line="260" w:lineRule="atLeast"/>
        <w:rPr>
          <w:szCs w:val="24"/>
          <w:lang w:eastAsia="da-DK"/>
        </w:rPr>
      </w:pPr>
      <w:r w:rsidRPr="00B57CF4">
        <w:rPr>
          <w:szCs w:val="24"/>
          <w:lang w:eastAsia="da-DK"/>
        </w:rPr>
        <w:t>Proper System Design and Operating Practices.</w:t>
      </w:r>
    </w:p>
    <w:p w14:paraId="46F0AEC2" w14:textId="77777777" w:rsidR="009C383F" w:rsidRPr="00B57CF4" w:rsidRDefault="009C383F" w:rsidP="009C383F">
      <w:pPr>
        <w:spacing w:line="260" w:lineRule="atLeast"/>
        <w:rPr>
          <w:szCs w:val="24"/>
          <w:lang w:eastAsia="da-DK"/>
        </w:rPr>
      </w:pPr>
      <w:r w:rsidRPr="00B57CF4">
        <w:rPr>
          <w:szCs w:val="24"/>
          <w:lang w:eastAsia="da-DK"/>
        </w:rPr>
        <w:t xml:space="preserve"> Below, the available technologies are generally described.</w:t>
      </w:r>
    </w:p>
    <w:p w14:paraId="79C7A12E" w14:textId="77777777" w:rsidR="00BF1906" w:rsidRDefault="00BF1906" w:rsidP="009C383F">
      <w:pPr>
        <w:spacing w:line="260" w:lineRule="atLeast"/>
        <w:rPr>
          <w:szCs w:val="24"/>
          <w:lang w:eastAsia="da-DK"/>
        </w:rPr>
      </w:pPr>
    </w:p>
    <w:p w14:paraId="1A6D1EA6" w14:textId="02CBE9A9" w:rsidR="009C383F" w:rsidRPr="00B57CF4" w:rsidRDefault="009C383F" w:rsidP="009C383F">
      <w:pPr>
        <w:spacing w:line="260" w:lineRule="atLeast"/>
        <w:rPr>
          <w:szCs w:val="24"/>
          <w:lang w:eastAsia="da-DK"/>
        </w:rPr>
      </w:pPr>
      <w:r w:rsidRPr="00B57CF4">
        <w:rPr>
          <w:szCs w:val="24"/>
          <w:lang w:eastAsia="da-DK"/>
        </w:rPr>
        <w:t>Thermal Oxidation</w:t>
      </w:r>
    </w:p>
    <w:p w14:paraId="673D756F" w14:textId="011F3C0F" w:rsidR="009C383F" w:rsidRPr="00B57CF4" w:rsidRDefault="009C383F" w:rsidP="009C383F">
      <w:pPr>
        <w:spacing w:line="260" w:lineRule="atLeast"/>
        <w:rPr>
          <w:szCs w:val="24"/>
          <w:lang w:eastAsia="da-DK"/>
        </w:rPr>
      </w:pPr>
      <w:r w:rsidRPr="00B57CF4">
        <w:rPr>
          <w:szCs w:val="24"/>
          <w:lang w:eastAsia="da-DK"/>
        </w:rPr>
        <w:t xml:space="preserve">Please see </w:t>
      </w:r>
      <w:r w:rsidR="00BF1906">
        <w:rPr>
          <w:szCs w:val="24"/>
          <w:lang w:eastAsia="da-DK"/>
        </w:rPr>
        <w:t>Definition Section II</w:t>
      </w:r>
      <w:r w:rsidRPr="00B57CF4">
        <w:rPr>
          <w:szCs w:val="24"/>
          <w:lang w:eastAsia="da-DK"/>
        </w:rPr>
        <w:t xml:space="preserve"> herein for a discussion of this technology.</w:t>
      </w:r>
    </w:p>
    <w:p w14:paraId="02C54C61" w14:textId="77777777" w:rsidR="00BF1906" w:rsidRDefault="00BF1906" w:rsidP="009C383F">
      <w:pPr>
        <w:spacing w:line="260" w:lineRule="atLeast"/>
        <w:rPr>
          <w:szCs w:val="24"/>
          <w:lang w:eastAsia="da-DK"/>
        </w:rPr>
      </w:pPr>
    </w:p>
    <w:p w14:paraId="3BCF06D4" w14:textId="17FDE877" w:rsidR="009C383F" w:rsidRPr="00B57CF4" w:rsidRDefault="009C383F" w:rsidP="009C383F">
      <w:pPr>
        <w:spacing w:line="260" w:lineRule="atLeast"/>
        <w:rPr>
          <w:szCs w:val="24"/>
          <w:lang w:eastAsia="da-DK"/>
        </w:rPr>
      </w:pPr>
      <w:r w:rsidRPr="00B57CF4">
        <w:rPr>
          <w:szCs w:val="24"/>
          <w:lang w:eastAsia="da-DK"/>
        </w:rPr>
        <w:t>Catalytic Oxidation</w:t>
      </w:r>
    </w:p>
    <w:p w14:paraId="1045D540" w14:textId="3A0D9346" w:rsidR="009C383F" w:rsidRPr="00B57CF4" w:rsidRDefault="009C383F" w:rsidP="009C383F">
      <w:pPr>
        <w:spacing w:line="260" w:lineRule="atLeast"/>
        <w:rPr>
          <w:szCs w:val="24"/>
          <w:lang w:eastAsia="da-DK"/>
        </w:rPr>
      </w:pPr>
      <w:r w:rsidRPr="00B57CF4">
        <w:rPr>
          <w:szCs w:val="24"/>
          <w:lang w:eastAsia="da-DK"/>
        </w:rPr>
        <w:t xml:space="preserve">Please see </w:t>
      </w:r>
      <w:r w:rsidR="00BF1906">
        <w:rPr>
          <w:szCs w:val="24"/>
          <w:lang w:eastAsia="da-DK"/>
        </w:rPr>
        <w:t>Definition Section III</w:t>
      </w:r>
      <w:r w:rsidRPr="00B57CF4">
        <w:rPr>
          <w:szCs w:val="24"/>
          <w:lang w:eastAsia="da-DK"/>
        </w:rPr>
        <w:t xml:space="preserve"> herein for a discussion of this technology.</w:t>
      </w:r>
    </w:p>
    <w:p w14:paraId="07AC4529" w14:textId="77777777" w:rsidR="00BF1906" w:rsidRDefault="00BF1906" w:rsidP="009C383F">
      <w:pPr>
        <w:spacing w:line="260" w:lineRule="atLeast"/>
        <w:rPr>
          <w:szCs w:val="24"/>
          <w:lang w:eastAsia="da-DK"/>
        </w:rPr>
      </w:pPr>
    </w:p>
    <w:p w14:paraId="6212B0BF" w14:textId="4AFC3B49" w:rsidR="009C383F" w:rsidRPr="00B57CF4" w:rsidRDefault="009C383F" w:rsidP="009C383F">
      <w:pPr>
        <w:spacing w:line="260" w:lineRule="atLeast"/>
        <w:rPr>
          <w:szCs w:val="24"/>
          <w:lang w:eastAsia="da-DK"/>
        </w:rPr>
      </w:pPr>
      <w:r w:rsidRPr="00B57CF4">
        <w:rPr>
          <w:szCs w:val="24"/>
          <w:lang w:eastAsia="da-DK"/>
        </w:rPr>
        <w:t>Absorption</w:t>
      </w:r>
    </w:p>
    <w:p w14:paraId="02136795" w14:textId="366AEAD5" w:rsidR="009C383F" w:rsidRPr="00B57CF4" w:rsidRDefault="009C383F" w:rsidP="009C383F">
      <w:pPr>
        <w:spacing w:line="260" w:lineRule="atLeast"/>
        <w:rPr>
          <w:szCs w:val="24"/>
          <w:lang w:eastAsia="da-DK"/>
        </w:rPr>
      </w:pPr>
      <w:r w:rsidRPr="00B57CF4">
        <w:rPr>
          <w:szCs w:val="24"/>
          <w:lang w:eastAsia="da-DK"/>
        </w:rPr>
        <w:t xml:space="preserve">Please see </w:t>
      </w:r>
      <w:r w:rsidR="00BF1906">
        <w:rPr>
          <w:szCs w:val="24"/>
          <w:lang w:eastAsia="da-DK"/>
        </w:rPr>
        <w:t>Definition Section XIX</w:t>
      </w:r>
      <w:r w:rsidRPr="00B57CF4">
        <w:rPr>
          <w:szCs w:val="24"/>
          <w:lang w:eastAsia="da-DK"/>
        </w:rPr>
        <w:t xml:space="preserve"> herein for a discussion of this technology.</w:t>
      </w:r>
    </w:p>
    <w:p w14:paraId="6D7E8FF3" w14:textId="77777777" w:rsidR="00BF1906" w:rsidRDefault="00BF1906" w:rsidP="009C383F">
      <w:pPr>
        <w:spacing w:line="260" w:lineRule="atLeast"/>
        <w:rPr>
          <w:szCs w:val="24"/>
          <w:lang w:eastAsia="da-DK"/>
        </w:rPr>
      </w:pPr>
    </w:p>
    <w:p w14:paraId="3D796A96" w14:textId="497B3DC7" w:rsidR="009C383F" w:rsidRPr="00B57CF4" w:rsidRDefault="009C383F" w:rsidP="009C383F">
      <w:pPr>
        <w:spacing w:line="260" w:lineRule="atLeast"/>
        <w:rPr>
          <w:szCs w:val="24"/>
          <w:lang w:eastAsia="da-DK"/>
        </w:rPr>
      </w:pPr>
      <w:r w:rsidRPr="00B57CF4">
        <w:rPr>
          <w:szCs w:val="24"/>
          <w:lang w:eastAsia="da-DK"/>
        </w:rPr>
        <w:t>Carbon Adsorption</w:t>
      </w:r>
    </w:p>
    <w:p w14:paraId="75FAE3D1" w14:textId="1C6AC186" w:rsidR="009C383F" w:rsidRPr="00B57CF4" w:rsidRDefault="009C383F" w:rsidP="009C383F">
      <w:pPr>
        <w:spacing w:line="260" w:lineRule="atLeast"/>
        <w:rPr>
          <w:szCs w:val="24"/>
          <w:lang w:eastAsia="da-DK"/>
        </w:rPr>
      </w:pPr>
      <w:r w:rsidRPr="00B57CF4">
        <w:rPr>
          <w:szCs w:val="24"/>
          <w:lang w:eastAsia="da-DK"/>
        </w:rPr>
        <w:t xml:space="preserve">Please see </w:t>
      </w:r>
      <w:r w:rsidR="00BF1906">
        <w:rPr>
          <w:szCs w:val="24"/>
          <w:lang w:eastAsia="da-DK"/>
        </w:rPr>
        <w:t>Definition Section XX</w:t>
      </w:r>
      <w:r w:rsidRPr="00B57CF4">
        <w:rPr>
          <w:szCs w:val="24"/>
          <w:lang w:eastAsia="da-DK"/>
        </w:rPr>
        <w:t xml:space="preserve"> herein for a discussion of this technology.</w:t>
      </w:r>
    </w:p>
    <w:p w14:paraId="66C0B778" w14:textId="77777777" w:rsidR="00BF1906" w:rsidRDefault="00BF1906" w:rsidP="009C383F">
      <w:pPr>
        <w:spacing w:line="260" w:lineRule="atLeast"/>
        <w:rPr>
          <w:szCs w:val="24"/>
          <w:lang w:eastAsia="da-DK"/>
        </w:rPr>
      </w:pPr>
    </w:p>
    <w:p w14:paraId="3502CC47" w14:textId="35EFC8EF" w:rsidR="009C383F" w:rsidRPr="00B57CF4" w:rsidRDefault="009C383F" w:rsidP="009C383F">
      <w:pPr>
        <w:spacing w:line="260" w:lineRule="atLeast"/>
        <w:rPr>
          <w:szCs w:val="24"/>
          <w:lang w:eastAsia="da-DK"/>
        </w:rPr>
      </w:pPr>
      <w:r w:rsidRPr="00B57CF4">
        <w:rPr>
          <w:szCs w:val="24"/>
          <w:lang w:eastAsia="da-DK"/>
        </w:rPr>
        <w:t>Condensation</w:t>
      </w:r>
    </w:p>
    <w:p w14:paraId="4763834E" w14:textId="7C391F19" w:rsidR="009C383F" w:rsidRPr="00B57CF4" w:rsidRDefault="009C383F" w:rsidP="009C383F">
      <w:pPr>
        <w:spacing w:line="260" w:lineRule="atLeast"/>
        <w:rPr>
          <w:szCs w:val="24"/>
          <w:lang w:eastAsia="da-DK"/>
        </w:rPr>
      </w:pPr>
      <w:r w:rsidRPr="00B57CF4">
        <w:rPr>
          <w:szCs w:val="24"/>
          <w:lang w:eastAsia="da-DK"/>
        </w:rPr>
        <w:t xml:space="preserve">Please see </w:t>
      </w:r>
      <w:r w:rsidR="00BF1906">
        <w:rPr>
          <w:szCs w:val="24"/>
          <w:lang w:eastAsia="da-DK"/>
        </w:rPr>
        <w:t>Definition Section XXI</w:t>
      </w:r>
      <w:r w:rsidRPr="00B57CF4">
        <w:rPr>
          <w:szCs w:val="24"/>
          <w:lang w:eastAsia="da-DK"/>
        </w:rPr>
        <w:t xml:space="preserve"> herein for a discussion of this technology.</w:t>
      </w:r>
    </w:p>
    <w:p w14:paraId="08B808B6" w14:textId="77777777" w:rsidR="00BF1906" w:rsidRDefault="00BF1906" w:rsidP="009C383F">
      <w:pPr>
        <w:spacing w:line="260" w:lineRule="atLeast"/>
        <w:rPr>
          <w:szCs w:val="24"/>
          <w:lang w:eastAsia="da-DK"/>
        </w:rPr>
      </w:pPr>
    </w:p>
    <w:p w14:paraId="4FB11410" w14:textId="2D6C7C78" w:rsidR="009C383F" w:rsidRPr="00B57CF4" w:rsidRDefault="009C383F" w:rsidP="009C383F">
      <w:pPr>
        <w:spacing w:line="260" w:lineRule="atLeast"/>
        <w:rPr>
          <w:szCs w:val="24"/>
          <w:lang w:eastAsia="da-DK"/>
        </w:rPr>
      </w:pPr>
      <w:r w:rsidRPr="00B57CF4">
        <w:rPr>
          <w:szCs w:val="24"/>
          <w:lang w:eastAsia="da-DK"/>
        </w:rPr>
        <w:t>Proper System Design and Operating Practices</w:t>
      </w:r>
    </w:p>
    <w:p w14:paraId="575B83A7" w14:textId="77777777" w:rsidR="009C383F" w:rsidRPr="00B57CF4" w:rsidRDefault="009C383F" w:rsidP="009C383F">
      <w:pPr>
        <w:spacing w:line="260" w:lineRule="atLeast"/>
        <w:rPr>
          <w:szCs w:val="24"/>
          <w:lang w:eastAsia="da-DK"/>
        </w:rPr>
      </w:pPr>
      <w:r w:rsidRPr="00B57CF4">
        <w:rPr>
          <w:szCs w:val="24"/>
          <w:lang w:eastAsia="da-DK"/>
        </w:rPr>
        <w:t>The system will be properly designed and operated to minimize volatilization of organic compounds. Therefore, the amount of VOC emissions from the system will be low.</w:t>
      </w:r>
    </w:p>
    <w:p w14:paraId="17DFA08E" w14:textId="77777777" w:rsidR="00BF1906" w:rsidRDefault="00BF1906" w:rsidP="009C383F">
      <w:pPr>
        <w:spacing w:line="260" w:lineRule="atLeast"/>
        <w:rPr>
          <w:szCs w:val="24"/>
          <w:lang w:eastAsia="da-DK"/>
        </w:rPr>
      </w:pPr>
    </w:p>
    <w:p w14:paraId="6CD66F56" w14:textId="6F136278" w:rsidR="009C383F" w:rsidRPr="00BC34F6" w:rsidRDefault="009C383F" w:rsidP="009C383F">
      <w:pPr>
        <w:spacing w:line="260" w:lineRule="atLeast"/>
        <w:rPr>
          <w:b/>
          <w:bCs/>
          <w:szCs w:val="24"/>
          <w:lang w:eastAsia="da-DK"/>
        </w:rPr>
      </w:pPr>
      <w:r w:rsidRPr="00BC34F6">
        <w:rPr>
          <w:b/>
          <w:bCs/>
          <w:szCs w:val="24"/>
          <w:lang w:eastAsia="da-DK"/>
        </w:rPr>
        <w:t>Step 2: Eliminate Technically Infeasible Options</w:t>
      </w:r>
    </w:p>
    <w:p w14:paraId="797A35FE" w14:textId="77777777" w:rsidR="009C383F" w:rsidRPr="00B57CF4" w:rsidRDefault="009C383F" w:rsidP="009C383F">
      <w:pPr>
        <w:spacing w:line="260" w:lineRule="atLeast"/>
        <w:rPr>
          <w:szCs w:val="24"/>
          <w:lang w:eastAsia="da-DK"/>
        </w:rPr>
      </w:pPr>
      <w:r w:rsidRPr="00B57CF4">
        <w:rPr>
          <w:szCs w:val="24"/>
          <w:lang w:eastAsia="da-DK"/>
        </w:rPr>
        <w:t>Below, we evaluate the technical feasibility of the VOC emission control technologies determined to be available for the PTU wastewater pre-treatment system.</w:t>
      </w:r>
    </w:p>
    <w:p w14:paraId="3AE21507" w14:textId="77777777" w:rsidR="00BF1906" w:rsidRDefault="00BF1906" w:rsidP="009C383F">
      <w:pPr>
        <w:spacing w:line="260" w:lineRule="atLeast"/>
        <w:rPr>
          <w:szCs w:val="24"/>
          <w:lang w:eastAsia="da-DK"/>
        </w:rPr>
      </w:pPr>
    </w:p>
    <w:p w14:paraId="607645EF" w14:textId="12FF8163" w:rsidR="009C383F" w:rsidRPr="00B57CF4" w:rsidRDefault="009C383F" w:rsidP="009C383F">
      <w:pPr>
        <w:spacing w:line="260" w:lineRule="atLeast"/>
        <w:rPr>
          <w:szCs w:val="24"/>
          <w:lang w:eastAsia="da-DK"/>
        </w:rPr>
      </w:pPr>
      <w:r w:rsidRPr="00B57CF4">
        <w:rPr>
          <w:szCs w:val="24"/>
          <w:lang w:eastAsia="da-DK"/>
        </w:rPr>
        <w:t>Thermal Oxidation</w:t>
      </w:r>
    </w:p>
    <w:p w14:paraId="3465DAFC"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4C5E6E28" w14:textId="77777777" w:rsidR="00BF1906" w:rsidRDefault="00BF1906" w:rsidP="009C383F">
      <w:pPr>
        <w:spacing w:line="260" w:lineRule="atLeast"/>
        <w:rPr>
          <w:szCs w:val="24"/>
          <w:lang w:eastAsia="da-DK"/>
        </w:rPr>
      </w:pPr>
    </w:p>
    <w:p w14:paraId="428EC45F" w14:textId="49350B4E" w:rsidR="009C383F" w:rsidRPr="00B57CF4" w:rsidRDefault="009C383F" w:rsidP="009C383F">
      <w:pPr>
        <w:spacing w:line="260" w:lineRule="atLeast"/>
        <w:rPr>
          <w:szCs w:val="24"/>
          <w:lang w:eastAsia="da-DK"/>
        </w:rPr>
      </w:pPr>
      <w:r w:rsidRPr="00B57CF4">
        <w:rPr>
          <w:szCs w:val="24"/>
          <w:lang w:eastAsia="da-DK"/>
        </w:rPr>
        <w:t>Catalytic Oxidation</w:t>
      </w:r>
    </w:p>
    <w:p w14:paraId="7A104DA5"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7D215B63" w14:textId="77777777" w:rsidR="00BF1906" w:rsidRDefault="00BF1906" w:rsidP="009C383F">
      <w:pPr>
        <w:spacing w:line="260" w:lineRule="atLeast"/>
        <w:rPr>
          <w:szCs w:val="24"/>
          <w:lang w:eastAsia="da-DK"/>
        </w:rPr>
      </w:pPr>
    </w:p>
    <w:p w14:paraId="5E7FAAAD" w14:textId="1D93C68F" w:rsidR="009C383F" w:rsidRPr="00B57CF4" w:rsidRDefault="009C383F" w:rsidP="009C383F">
      <w:pPr>
        <w:spacing w:line="260" w:lineRule="atLeast"/>
        <w:rPr>
          <w:szCs w:val="24"/>
          <w:lang w:eastAsia="da-DK"/>
        </w:rPr>
      </w:pPr>
      <w:r w:rsidRPr="00B57CF4">
        <w:rPr>
          <w:szCs w:val="24"/>
          <w:lang w:eastAsia="da-DK"/>
        </w:rPr>
        <w:t>Absorption</w:t>
      </w:r>
    </w:p>
    <w:p w14:paraId="62C392E0"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5191D223" w14:textId="77777777" w:rsidR="00BF1906" w:rsidRDefault="00BF1906" w:rsidP="009C383F">
      <w:pPr>
        <w:spacing w:line="260" w:lineRule="atLeast"/>
        <w:rPr>
          <w:szCs w:val="24"/>
          <w:lang w:eastAsia="da-DK"/>
        </w:rPr>
      </w:pPr>
    </w:p>
    <w:p w14:paraId="03E68806" w14:textId="322A588C" w:rsidR="009C383F" w:rsidRPr="00B57CF4" w:rsidRDefault="009C383F" w:rsidP="009C383F">
      <w:pPr>
        <w:spacing w:line="260" w:lineRule="atLeast"/>
        <w:rPr>
          <w:szCs w:val="24"/>
          <w:lang w:eastAsia="da-DK"/>
        </w:rPr>
      </w:pPr>
      <w:r w:rsidRPr="00B57CF4">
        <w:rPr>
          <w:szCs w:val="24"/>
          <w:lang w:eastAsia="da-DK"/>
        </w:rPr>
        <w:t>Carbon Adsorption</w:t>
      </w:r>
    </w:p>
    <w:p w14:paraId="3DFD1031"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5881C951" w14:textId="77777777" w:rsidR="00BF1906" w:rsidRDefault="00BF1906" w:rsidP="009C383F">
      <w:pPr>
        <w:spacing w:line="260" w:lineRule="atLeast"/>
        <w:rPr>
          <w:szCs w:val="24"/>
          <w:lang w:eastAsia="da-DK"/>
        </w:rPr>
      </w:pPr>
    </w:p>
    <w:p w14:paraId="3063029D" w14:textId="571DED6D" w:rsidR="009C383F" w:rsidRPr="00B57CF4" w:rsidRDefault="009C383F" w:rsidP="009C383F">
      <w:pPr>
        <w:spacing w:line="260" w:lineRule="atLeast"/>
        <w:rPr>
          <w:szCs w:val="24"/>
          <w:lang w:eastAsia="da-DK"/>
        </w:rPr>
      </w:pPr>
      <w:r w:rsidRPr="00B57CF4">
        <w:rPr>
          <w:szCs w:val="24"/>
          <w:lang w:eastAsia="da-DK"/>
        </w:rPr>
        <w:t>Condensation</w:t>
      </w:r>
    </w:p>
    <w:p w14:paraId="61682091"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724EF67B" w14:textId="77777777" w:rsidR="00BF1906" w:rsidRDefault="00BF1906" w:rsidP="009C383F">
      <w:pPr>
        <w:spacing w:line="260" w:lineRule="atLeast"/>
        <w:rPr>
          <w:szCs w:val="24"/>
          <w:lang w:eastAsia="da-DK"/>
        </w:rPr>
      </w:pPr>
    </w:p>
    <w:p w14:paraId="72B64B37" w14:textId="142B2B04" w:rsidR="009C383F" w:rsidRPr="00B57CF4" w:rsidRDefault="009C383F" w:rsidP="009C383F">
      <w:pPr>
        <w:spacing w:line="260" w:lineRule="atLeast"/>
        <w:rPr>
          <w:szCs w:val="24"/>
          <w:lang w:eastAsia="da-DK"/>
        </w:rPr>
      </w:pPr>
      <w:r w:rsidRPr="00B57CF4">
        <w:rPr>
          <w:szCs w:val="24"/>
          <w:lang w:eastAsia="da-DK"/>
        </w:rPr>
        <w:t>Proper System Design and Operating Practices</w:t>
      </w:r>
    </w:p>
    <w:p w14:paraId="56707670"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32BF327D" w14:textId="77777777" w:rsidR="00BF1906" w:rsidRDefault="00BF1906" w:rsidP="009C383F">
      <w:pPr>
        <w:spacing w:line="260" w:lineRule="atLeast"/>
        <w:rPr>
          <w:szCs w:val="24"/>
          <w:lang w:eastAsia="da-DK"/>
        </w:rPr>
      </w:pPr>
    </w:p>
    <w:p w14:paraId="337C9176" w14:textId="01F21195" w:rsidR="009C383F" w:rsidRPr="00BF1906" w:rsidRDefault="009C383F" w:rsidP="009C383F">
      <w:pPr>
        <w:spacing w:line="260" w:lineRule="atLeast"/>
        <w:rPr>
          <w:b/>
          <w:bCs/>
          <w:szCs w:val="24"/>
          <w:lang w:eastAsia="da-DK"/>
        </w:rPr>
      </w:pPr>
      <w:r w:rsidRPr="00BF1906">
        <w:rPr>
          <w:b/>
          <w:bCs/>
          <w:szCs w:val="24"/>
          <w:lang w:eastAsia="da-DK"/>
        </w:rPr>
        <w:t>Step 3: Rank Remaining Control Technologies by Control Effectiveness</w:t>
      </w:r>
    </w:p>
    <w:p w14:paraId="4CE52F7D" w14:textId="77777777" w:rsidR="009C383F" w:rsidRPr="00B57CF4" w:rsidRDefault="009C383F" w:rsidP="009C383F">
      <w:pPr>
        <w:spacing w:line="260" w:lineRule="atLeast"/>
        <w:rPr>
          <w:szCs w:val="24"/>
          <w:lang w:eastAsia="da-DK"/>
        </w:rPr>
      </w:pPr>
      <w:r w:rsidRPr="00B57CF4">
        <w:rPr>
          <w:szCs w:val="24"/>
          <w:lang w:eastAsia="da-DK"/>
        </w:rPr>
        <w:t>The available add-on VOC emission control technologies for each wastewater pre-treatment system are all effectively the same with respect to VOC emission control capabilities. The different technologies do however have varying energy requirements (e.g., electricity and fuel) and generate unique waste products (e.g., wastewater, solid waste or combustion emissions).</w:t>
      </w:r>
    </w:p>
    <w:p w14:paraId="74486553" w14:textId="77777777" w:rsidR="00BF1906" w:rsidRDefault="00BF1906" w:rsidP="009C383F">
      <w:pPr>
        <w:spacing w:line="260" w:lineRule="atLeast"/>
        <w:rPr>
          <w:szCs w:val="24"/>
          <w:lang w:eastAsia="da-DK"/>
        </w:rPr>
      </w:pPr>
    </w:p>
    <w:p w14:paraId="0F5B9D2A" w14:textId="3E9924F2" w:rsidR="009C383F" w:rsidRPr="00BF1906" w:rsidRDefault="009C383F" w:rsidP="009C383F">
      <w:pPr>
        <w:spacing w:line="260" w:lineRule="atLeast"/>
        <w:rPr>
          <w:b/>
          <w:bCs/>
          <w:szCs w:val="24"/>
          <w:lang w:eastAsia="da-DK"/>
        </w:rPr>
      </w:pPr>
      <w:r w:rsidRPr="00BF1906">
        <w:rPr>
          <w:b/>
          <w:bCs/>
          <w:szCs w:val="24"/>
          <w:lang w:eastAsia="da-DK"/>
        </w:rPr>
        <w:t>Step 4: Evaluate Most Effective Control Options and Document Results</w:t>
      </w:r>
    </w:p>
    <w:p w14:paraId="48A90410" w14:textId="77777777" w:rsidR="009C383F" w:rsidRPr="00B57CF4" w:rsidRDefault="009C383F" w:rsidP="009C383F">
      <w:pPr>
        <w:spacing w:line="260" w:lineRule="atLeast"/>
        <w:rPr>
          <w:szCs w:val="24"/>
          <w:lang w:eastAsia="da-DK"/>
        </w:rPr>
      </w:pPr>
      <w:r w:rsidRPr="00B57CF4">
        <w:rPr>
          <w:szCs w:val="24"/>
          <w:lang w:eastAsia="da-DK"/>
        </w:rPr>
        <w:t xml:space="preserve">As noted above, the available add-on VOC emission control technologies are all effectively the same with respect to VOC emission control capabilities (depending on the composition of the VOC stream, these add-on controls </w:t>
      </w:r>
      <w:proofErr w:type="gramStart"/>
      <w:r w:rsidRPr="00B57CF4">
        <w:rPr>
          <w:szCs w:val="24"/>
          <w:lang w:eastAsia="da-DK"/>
        </w:rPr>
        <w:t>are capable of achieving</w:t>
      </w:r>
      <w:proofErr w:type="gramEnd"/>
      <w:r w:rsidRPr="00B57CF4">
        <w:rPr>
          <w:szCs w:val="24"/>
          <w:lang w:eastAsia="da-DK"/>
        </w:rPr>
        <w:t xml:space="preserve"> 70-80% control of VOC emissions). </w:t>
      </w:r>
    </w:p>
    <w:p w14:paraId="170DAF4F" w14:textId="77777777" w:rsidR="009C383F" w:rsidRPr="00B57CF4" w:rsidRDefault="009C383F" w:rsidP="009C383F">
      <w:pPr>
        <w:spacing w:line="260" w:lineRule="atLeast"/>
        <w:rPr>
          <w:szCs w:val="24"/>
          <w:lang w:eastAsia="da-DK"/>
        </w:rPr>
      </w:pPr>
      <w:r w:rsidRPr="00B57CF4">
        <w:rPr>
          <w:szCs w:val="24"/>
          <w:lang w:eastAsia="da-DK"/>
        </w:rPr>
        <w:t xml:space="preserve">The different add-on control device technologies do however have varying energy requirements (e.g., electricity and fuel) and generate unique waste products (e.g., wastewater, solid waste and combustion emissions). </w:t>
      </w:r>
    </w:p>
    <w:p w14:paraId="01A91F20" w14:textId="77777777" w:rsidR="00BC34F6" w:rsidRDefault="00BC34F6" w:rsidP="009C383F">
      <w:pPr>
        <w:spacing w:line="260" w:lineRule="atLeast"/>
        <w:rPr>
          <w:szCs w:val="24"/>
          <w:lang w:eastAsia="da-DK"/>
        </w:rPr>
      </w:pPr>
    </w:p>
    <w:p w14:paraId="030B26D8" w14:textId="110B82E4" w:rsidR="009C383F" w:rsidRPr="00B57CF4" w:rsidRDefault="009C383F" w:rsidP="009C383F">
      <w:pPr>
        <w:spacing w:line="260" w:lineRule="atLeast"/>
        <w:rPr>
          <w:szCs w:val="24"/>
          <w:lang w:eastAsia="da-DK"/>
        </w:rPr>
      </w:pPr>
      <w:r w:rsidRPr="00B57CF4">
        <w:rPr>
          <w:szCs w:val="24"/>
          <w:lang w:eastAsia="da-DK"/>
        </w:rPr>
        <w:lastRenderedPageBreak/>
        <w:t xml:space="preserve">The modeled maximum VOC emissions from each proposed wastewater pre-treatment system using EPA’s </w:t>
      </w:r>
      <w:proofErr w:type="spellStart"/>
      <w:r w:rsidRPr="00B57CF4">
        <w:rPr>
          <w:szCs w:val="24"/>
          <w:lang w:eastAsia="da-DK"/>
        </w:rPr>
        <w:t>ToxChem</w:t>
      </w:r>
      <w:proofErr w:type="spellEnd"/>
      <w:r w:rsidRPr="00B57CF4">
        <w:rPr>
          <w:szCs w:val="24"/>
          <w:lang w:eastAsia="da-DK"/>
        </w:rPr>
        <w:t xml:space="preserve"> Modeling Software are less than 3.0 </w:t>
      </w:r>
      <w:proofErr w:type="spellStart"/>
      <w:r w:rsidRPr="00B57CF4">
        <w:rPr>
          <w:szCs w:val="24"/>
          <w:lang w:eastAsia="da-DK"/>
        </w:rPr>
        <w:t>tpy</w:t>
      </w:r>
      <w:proofErr w:type="spellEnd"/>
      <w:r w:rsidRPr="00B57CF4">
        <w:rPr>
          <w:szCs w:val="24"/>
          <w:lang w:eastAsia="da-DK"/>
        </w:rPr>
        <w:t xml:space="preserve"> based on MRL’s existing worst-case PTU wastewater characteristics. MRL estimated that the installation of piping, associated equipment (e.g., valves and instrumentation) and a thermal oxidizer to collect and control the VOC emissions from each wastewater pretreatment system would have a capital cost of approximately $1,250,000 to $2,000,000, which is not expected to be cost effective in consideration of less than 3.0 </w:t>
      </w:r>
      <w:proofErr w:type="spellStart"/>
      <w:r w:rsidRPr="00B57CF4">
        <w:rPr>
          <w:szCs w:val="24"/>
          <w:lang w:eastAsia="da-DK"/>
        </w:rPr>
        <w:t>tpy</w:t>
      </w:r>
      <w:proofErr w:type="spellEnd"/>
      <w:r w:rsidRPr="00B57CF4">
        <w:rPr>
          <w:szCs w:val="24"/>
          <w:lang w:eastAsia="da-DK"/>
        </w:rPr>
        <w:t xml:space="preserve"> VOC emissions calculated for each system, or less than 6.0 </w:t>
      </w:r>
      <w:proofErr w:type="spellStart"/>
      <w:r w:rsidRPr="00B57CF4">
        <w:rPr>
          <w:szCs w:val="24"/>
          <w:lang w:eastAsia="da-DK"/>
        </w:rPr>
        <w:t>tpy</w:t>
      </w:r>
      <w:proofErr w:type="spellEnd"/>
      <w:r w:rsidRPr="00B57CF4">
        <w:rPr>
          <w:szCs w:val="24"/>
          <w:lang w:eastAsia="da-DK"/>
        </w:rPr>
        <w:t xml:space="preserve"> for two pre-treatment systems combined. The estimate for capital cost includes the piping, thermal oxidizer and associated components. Additionally, annual operating costs (e.g., fuel, electricity, maintenance labor and maintenance materials) required to operate and maintain the addon control technology would make it even less cost-effective. Other add-on control devices like catalytic oxidation, condensers, wet scrubbers are expected to have the same level of capital expenditure.</w:t>
      </w:r>
    </w:p>
    <w:p w14:paraId="55C3DC2B" w14:textId="77777777" w:rsidR="00BC34F6" w:rsidRDefault="00BC34F6" w:rsidP="009C383F">
      <w:pPr>
        <w:spacing w:line="260" w:lineRule="atLeast"/>
        <w:rPr>
          <w:szCs w:val="24"/>
          <w:lang w:eastAsia="da-DK"/>
        </w:rPr>
      </w:pPr>
    </w:p>
    <w:p w14:paraId="5DDDE856" w14:textId="501BCE3D" w:rsidR="009C383F" w:rsidRPr="00B57CF4" w:rsidRDefault="009C383F" w:rsidP="009C383F">
      <w:pPr>
        <w:spacing w:line="260" w:lineRule="atLeast"/>
        <w:rPr>
          <w:szCs w:val="24"/>
          <w:lang w:eastAsia="da-DK"/>
        </w:rPr>
      </w:pPr>
      <w:r w:rsidRPr="00B57CF4">
        <w:rPr>
          <w:szCs w:val="24"/>
          <w:lang w:eastAsia="da-DK"/>
        </w:rPr>
        <w:t>Therefore, based on economic considerations, MRL eliminated add-on vapor collection system and control device from consideration as the maximum air pollution control capability for the activity’s VOC emissions.</w:t>
      </w:r>
    </w:p>
    <w:p w14:paraId="61CCE32B" w14:textId="77777777" w:rsidR="00BC34F6" w:rsidRDefault="00BC34F6" w:rsidP="009C383F">
      <w:pPr>
        <w:spacing w:line="260" w:lineRule="atLeast"/>
        <w:rPr>
          <w:szCs w:val="24"/>
          <w:lang w:eastAsia="da-DK"/>
        </w:rPr>
      </w:pPr>
    </w:p>
    <w:p w14:paraId="25270A1B" w14:textId="0C33CEFA" w:rsidR="009C383F" w:rsidRPr="00BC34F6" w:rsidRDefault="009C383F" w:rsidP="009C383F">
      <w:pPr>
        <w:spacing w:line="260" w:lineRule="atLeast"/>
        <w:rPr>
          <w:b/>
          <w:bCs/>
          <w:szCs w:val="24"/>
          <w:lang w:eastAsia="da-DK"/>
        </w:rPr>
      </w:pPr>
      <w:r w:rsidRPr="00BC34F6">
        <w:rPr>
          <w:b/>
          <w:bCs/>
          <w:szCs w:val="24"/>
          <w:lang w:eastAsia="da-DK"/>
        </w:rPr>
        <w:t>Step 5: Select Maximum Air Pollution Control Capability</w:t>
      </w:r>
    </w:p>
    <w:p w14:paraId="65BB76A3" w14:textId="6F225555" w:rsidR="009C383F" w:rsidRDefault="009C383F" w:rsidP="009C383F">
      <w:pPr>
        <w:spacing w:line="260" w:lineRule="atLeast"/>
        <w:rPr>
          <w:szCs w:val="24"/>
          <w:lang w:eastAsia="da-DK"/>
        </w:rPr>
      </w:pPr>
      <w:r w:rsidRPr="00B57CF4">
        <w:rPr>
          <w:szCs w:val="24"/>
          <w:lang w:eastAsia="da-DK"/>
        </w:rPr>
        <w:t>MRL determined that proper system design and operating practices represent the maximum air pollution control capability for VOC emissions from the proposed new PTU wastewater pre-treatment system and WCU pre-treatment system. Therefore, MRL will control VOC emissions from the pre-treatment system by properly designing and operating the system.</w:t>
      </w:r>
    </w:p>
    <w:p w14:paraId="75026D43" w14:textId="77777777" w:rsidR="00BC34F6" w:rsidRPr="00B57CF4" w:rsidRDefault="00BC34F6" w:rsidP="009C383F">
      <w:pPr>
        <w:spacing w:line="260" w:lineRule="atLeast"/>
        <w:rPr>
          <w:szCs w:val="24"/>
          <w:lang w:eastAsia="da-DK"/>
        </w:rPr>
      </w:pPr>
    </w:p>
    <w:p w14:paraId="63C33A55" w14:textId="792689C3" w:rsidR="009C383F" w:rsidRPr="00B57CF4" w:rsidRDefault="009C383F" w:rsidP="009C383F">
      <w:pPr>
        <w:spacing w:line="260" w:lineRule="atLeast"/>
        <w:rPr>
          <w:szCs w:val="24"/>
          <w:lang w:eastAsia="da-DK"/>
        </w:rPr>
      </w:pPr>
      <w:r w:rsidRPr="00B57CF4">
        <w:rPr>
          <w:szCs w:val="24"/>
          <w:lang w:eastAsia="da-DK"/>
        </w:rPr>
        <w:t>NEW RFU STRIPPED SOUR WATER RECYCLING</w:t>
      </w:r>
    </w:p>
    <w:p w14:paraId="53A1B707" w14:textId="340C6CF3" w:rsidR="009C383F" w:rsidRPr="00B57CF4" w:rsidRDefault="009C383F" w:rsidP="009C383F">
      <w:pPr>
        <w:spacing w:line="260" w:lineRule="atLeast"/>
        <w:rPr>
          <w:szCs w:val="24"/>
          <w:lang w:eastAsia="da-DK"/>
        </w:rPr>
      </w:pPr>
      <w:r w:rsidRPr="00B57CF4">
        <w:rPr>
          <w:szCs w:val="24"/>
          <w:lang w:eastAsia="da-DK"/>
        </w:rPr>
        <w:t xml:space="preserve">The maximum air pollution control capability determination made for this process pursuant to ARM 17.8.752 is summarized in Table </w:t>
      </w:r>
      <w:r w:rsidR="00BC34F6">
        <w:rPr>
          <w:szCs w:val="24"/>
          <w:lang w:eastAsia="da-DK"/>
        </w:rPr>
        <w:t>III-28</w:t>
      </w:r>
      <w:r w:rsidRPr="00B57CF4">
        <w:rPr>
          <w:szCs w:val="24"/>
          <w:lang w:eastAsia="da-DK"/>
        </w:rPr>
        <w:t xml:space="preserve"> below, and the details are presented in the subsequent sections.</w:t>
      </w:r>
    </w:p>
    <w:p w14:paraId="738517C2" w14:textId="67F3A2EF" w:rsidR="00BC34F6" w:rsidRPr="009E55F7" w:rsidRDefault="00BC34F6" w:rsidP="00BC34F6">
      <w:pPr>
        <w:tabs>
          <w:tab w:val="left" w:pos="720"/>
        </w:tabs>
        <w:spacing w:line="260" w:lineRule="atLeast"/>
        <w:jc w:val="center"/>
        <w:rPr>
          <w:b/>
          <w:bCs/>
          <w:color w:val="000000"/>
          <w:szCs w:val="24"/>
          <w:lang w:eastAsia="da-DK"/>
        </w:rPr>
      </w:pPr>
      <w:r w:rsidRPr="009E55F7">
        <w:rPr>
          <w:b/>
          <w:bCs/>
          <w:color w:val="000000"/>
          <w:szCs w:val="24"/>
          <w:lang w:eastAsia="da-DK"/>
        </w:rPr>
        <w:t>III-</w:t>
      </w:r>
      <w:r>
        <w:rPr>
          <w:b/>
          <w:bCs/>
          <w:color w:val="000000"/>
          <w:szCs w:val="24"/>
          <w:lang w:eastAsia="da-DK"/>
        </w:rPr>
        <w:t>28</w:t>
      </w:r>
    </w:p>
    <w:p w14:paraId="53ED735F" w14:textId="77777777" w:rsidR="00BC34F6" w:rsidRPr="009E55F7" w:rsidRDefault="00BC34F6" w:rsidP="00BC34F6">
      <w:pPr>
        <w:spacing w:after="120" w:line="170" w:lineRule="atLeast"/>
        <w:jc w:val="center"/>
        <w:rPr>
          <w:b/>
          <w:bCs/>
          <w:color w:val="000000"/>
          <w:szCs w:val="24"/>
          <w:lang w:eastAsia="da-DK"/>
        </w:rPr>
      </w:pPr>
      <w:r w:rsidRPr="009E55F7">
        <w:rPr>
          <w:b/>
          <w:bCs/>
          <w:color w:val="000000"/>
          <w:szCs w:val="24"/>
          <w:lang w:eastAsia="da-DK"/>
        </w:rPr>
        <w:t xml:space="preserve">Proposed BACT Limits: </w:t>
      </w:r>
      <w:r>
        <w:rPr>
          <w:b/>
          <w:bCs/>
          <w:color w:val="000000"/>
          <w:szCs w:val="24"/>
          <w:lang w:eastAsia="da-DK"/>
        </w:rPr>
        <w:t>New PTU Wastewater Pretreatment System and WCU Wastewater Pretreatment System</w:t>
      </w:r>
    </w:p>
    <w:p w14:paraId="33018953" w14:textId="77777777" w:rsidR="00BC34F6" w:rsidRDefault="00BC34F6" w:rsidP="009C383F">
      <w:pPr>
        <w:spacing w:line="260" w:lineRule="atLeast"/>
        <w:rPr>
          <w:szCs w:val="24"/>
          <w:lang w:eastAsia="da-DK"/>
        </w:rPr>
      </w:pPr>
    </w:p>
    <w:tbl>
      <w:tblPr>
        <w:tblW w:w="9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2"/>
        <w:gridCol w:w="1350"/>
        <w:gridCol w:w="3420"/>
      </w:tblGrid>
      <w:tr w:rsidR="00BC34F6" w:rsidRPr="00BC34F6" w14:paraId="779577B3" w14:textId="77777777" w:rsidTr="00D201E3">
        <w:trPr>
          <w:trHeight w:val="432"/>
          <w:tblHeader/>
        </w:trPr>
        <w:tc>
          <w:tcPr>
            <w:tcW w:w="4492" w:type="dxa"/>
            <w:tcBorders>
              <w:top w:val="single" w:sz="6" w:space="0" w:color="000000"/>
              <w:left w:val="single" w:sz="6" w:space="0" w:color="000000"/>
              <w:bottom w:val="single" w:sz="6" w:space="0" w:color="000000"/>
              <w:right w:val="single" w:sz="4" w:space="0" w:color="auto"/>
            </w:tcBorders>
            <w:shd w:val="clear" w:color="auto" w:fill="D9D9D9" w:themeFill="background1" w:themeFillShade="D9"/>
            <w:vAlign w:val="center"/>
            <w:hideMark/>
          </w:tcPr>
          <w:p w14:paraId="1270514F" w14:textId="77777777" w:rsidR="00BC34F6" w:rsidRPr="00AD3518" w:rsidRDefault="00BC34F6" w:rsidP="00BC34F6">
            <w:pPr>
              <w:spacing w:line="260" w:lineRule="atLeast"/>
              <w:jc w:val="center"/>
              <w:rPr>
                <w:sz w:val="22"/>
                <w:lang w:eastAsia="da-DK"/>
              </w:rPr>
            </w:pPr>
            <w:r w:rsidRPr="00AD3518">
              <w:rPr>
                <w:b/>
                <w:bCs/>
                <w:sz w:val="22"/>
                <w:lang w:eastAsia="da-DK"/>
              </w:rPr>
              <w:t>Emissions Unit</w:t>
            </w:r>
          </w:p>
        </w:tc>
        <w:tc>
          <w:tcPr>
            <w:tcW w:w="1350" w:type="dxa"/>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hideMark/>
          </w:tcPr>
          <w:p w14:paraId="79EBF633" w14:textId="77777777" w:rsidR="00BC34F6" w:rsidRPr="00AD3518" w:rsidRDefault="00BC34F6" w:rsidP="00BC34F6">
            <w:pPr>
              <w:spacing w:line="260" w:lineRule="atLeast"/>
              <w:jc w:val="center"/>
              <w:rPr>
                <w:sz w:val="22"/>
                <w:lang w:eastAsia="da-DK"/>
              </w:rPr>
            </w:pPr>
            <w:r w:rsidRPr="00AD3518">
              <w:rPr>
                <w:b/>
                <w:bCs/>
                <w:sz w:val="22"/>
                <w:lang w:eastAsia="da-DK"/>
              </w:rPr>
              <w:t>Pollutant</w:t>
            </w:r>
          </w:p>
        </w:tc>
        <w:tc>
          <w:tcPr>
            <w:tcW w:w="3420" w:type="dxa"/>
            <w:tcBorders>
              <w:top w:val="single" w:sz="6" w:space="0" w:color="000000"/>
              <w:left w:val="single" w:sz="4" w:space="0" w:color="auto"/>
              <w:bottom w:val="single" w:sz="6" w:space="0" w:color="000000"/>
              <w:right w:val="single" w:sz="6" w:space="0" w:color="auto"/>
            </w:tcBorders>
            <w:shd w:val="clear" w:color="auto" w:fill="D9D9D9" w:themeFill="background1" w:themeFillShade="D9"/>
            <w:vAlign w:val="center"/>
            <w:hideMark/>
          </w:tcPr>
          <w:p w14:paraId="6C50ECB3" w14:textId="77777777" w:rsidR="00BC34F6" w:rsidRPr="00AD3518" w:rsidRDefault="00BC34F6" w:rsidP="00BC34F6">
            <w:pPr>
              <w:spacing w:line="260" w:lineRule="atLeast"/>
              <w:jc w:val="center"/>
              <w:rPr>
                <w:sz w:val="22"/>
                <w:lang w:eastAsia="da-DK"/>
              </w:rPr>
            </w:pPr>
            <w:r w:rsidRPr="00AD3518">
              <w:rPr>
                <w:b/>
                <w:bCs/>
                <w:sz w:val="22"/>
                <w:lang w:eastAsia="da-DK"/>
              </w:rPr>
              <w:t>Control Technology/Practice</w:t>
            </w:r>
          </w:p>
        </w:tc>
      </w:tr>
      <w:tr w:rsidR="00BC34F6" w:rsidRPr="00BC34F6" w14:paraId="4B398B18" w14:textId="77777777" w:rsidTr="00D201E3">
        <w:trPr>
          <w:trHeight w:val="432"/>
        </w:trPr>
        <w:tc>
          <w:tcPr>
            <w:tcW w:w="4492" w:type="dxa"/>
            <w:tcBorders>
              <w:top w:val="single" w:sz="6" w:space="0" w:color="000000"/>
              <w:left w:val="single" w:sz="6" w:space="0" w:color="000000"/>
              <w:bottom w:val="single" w:sz="6" w:space="0" w:color="000000"/>
              <w:right w:val="single" w:sz="4" w:space="0" w:color="auto"/>
            </w:tcBorders>
            <w:vAlign w:val="center"/>
          </w:tcPr>
          <w:p w14:paraId="3C1E04CA" w14:textId="77777777" w:rsidR="00BC34F6" w:rsidRPr="00AD3518" w:rsidRDefault="00BC34F6" w:rsidP="00BC34F6">
            <w:pPr>
              <w:spacing w:line="260" w:lineRule="atLeast"/>
              <w:rPr>
                <w:sz w:val="22"/>
                <w:lang w:eastAsia="da-DK"/>
              </w:rPr>
            </w:pPr>
            <w:r w:rsidRPr="00AD3518">
              <w:rPr>
                <w:sz w:val="22"/>
                <w:lang w:eastAsia="da-DK"/>
              </w:rPr>
              <w:t>New RFU Stripped Sour Water Recycling</w:t>
            </w:r>
          </w:p>
        </w:tc>
        <w:tc>
          <w:tcPr>
            <w:tcW w:w="1350" w:type="dxa"/>
            <w:tcBorders>
              <w:top w:val="single" w:sz="6" w:space="0" w:color="000000"/>
              <w:left w:val="single" w:sz="4" w:space="0" w:color="auto"/>
              <w:bottom w:val="single" w:sz="6" w:space="0" w:color="auto"/>
              <w:right w:val="single" w:sz="4" w:space="0" w:color="auto"/>
            </w:tcBorders>
            <w:vAlign w:val="center"/>
            <w:hideMark/>
          </w:tcPr>
          <w:p w14:paraId="66AA8F79" w14:textId="77777777" w:rsidR="00BC34F6" w:rsidRPr="00AD3518" w:rsidRDefault="00BC34F6" w:rsidP="00BC34F6">
            <w:pPr>
              <w:spacing w:line="260" w:lineRule="atLeast"/>
              <w:jc w:val="center"/>
              <w:rPr>
                <w:sz w:val="22"/>
                <w:lang w:eastAsia="da-DK"/>
              </w:rPr>
            </w:pPr>
            <w:r w:rsidRPr="00AD3518">
              <w:rPr>
                <w:sz w:val="22"/>
                <w:lang w:eastAsia="da-DK"/>
              </w:rPr>
              <w:t>VOC</w:t>
            </w:r>
          </w:p>
        </w:tc>
        <w:tc>
          <w:tcPr>
            <w:tcW w:w="3420" w:type="dxa"/>
            <w:tcBorders>
              <w:top w:val="single" w:sz="4" w:space="0" w:color="auto"/>
              <w:left w:val="single" w:sz="4" w:space="0" w:color="auto"/>
              <w:bottom w:val="single" w:sz="6" w:space="0" w:color="auto"/>
              <w:right w:val="single" w:sz="6" w:space="0" w:color="auto"/>
            </w:tcBorders>
            <w:vAlign w:val="center"/>
          </w:tcPr>
          <w:p w14:paraId="384F09D9" w14:textId="77777777" w:rsidR="00BC34F6" w:rsidRPr="00AD3518" w:rsidRDefault="00BC34F6" w:rsidP="00BC34F6">
            <w:pPr>
              <w:spacing w:line="260" w:lineRule="atLeast"/>
              <w:jc w:val="center"/>
              <w:rPr>
                <w:color w:val="FF0000"/>
                <w:sz w:val="22"/>
                <w:lang w:eastAsia="da-DK"/>
              </w:rPr>
            </w:pPr>
            <w:r w:rsidRPr="00AD3518">
              <w:rPr>
                <w:sz w:val="22"/>
                <w:lang w:eastAsia="da-DK"/>
              </w:rPr>
              <w:t>Proper design and operation</w:t>
            </w:r>
          </w:p>
        </w:tc>
      </w:tr>
    </w:tbl>
    <w:p w14:paraId="257E2253" w14:textId="77777777" w:rsidR="00BC34F6" w:rsidRDefault="00BC34F6" w:rsidP="009C383F">
      <w:pPr>
        <w:spacing w:line="260" w:lineRule="atLeast"/>
        <w:rPr>
          <w:szCs w:val="24"/>
          <w:lang w:eastAsia="da-DK"/>
        </w:rPr>
      </w:pPr>
    </w:p>
    <w:p w14:paraId="6B48327A" w14:textId="09022992" w:rsidR="009C383F" w:rsidRPr="00BC34F6" w:rsidRDefault="009C383F" w:rsidP="009C383F">
      <w:pPr>
        <w:spacing w:line="260" w:lineRule="atLeast"/>
        <w:rPr>
          <w:b/>
          <w:bCs/>
          <w:szCs w:val="24"/>
          <w:lang w:eastAsia="da-DK"/>
        </w:rPr>
      </w:pPr>
      <w:r w:rsidRPr="00BC34F6">
        <w:rPr>
          <w:b/>
          <w:bCs/>
          <w:szCs w:val="24"/>
          <w:lang w:eastAsia="da-DK"/>
        </w:rPr>
        <w:t>Volatile Organic Compounds</w:t>
      </w:r>
    </w:p>
    <w:p w14:paraId="4BC55FB7" w14:textId="77777777" w:rsidR="009C383F" w:rsidRPr="00B57CF4" w:rsidRDefault="009C383F" w:rsidP="009C383F">
      <w:pPr>
        <w:spacing w:line="260" w:lineRule="atLeast"/>
        <w:rPr>
          <w:szCs w:val="24"/>
          <w:lang w:eastAsia="da-DK"/>
        </w:rPr>
      </w:pPr>
      <w:r w:rsidRPr="00B57CF4">
        <w:rPr>
          <w:szCs w:val="24"/>
          <w:lang w:eastAsia="da-DK"/>
        </w:rPr>
        <w:t xml:space="preserve">Currently, the stripped sour water from the RFU is sent to the existing wastewater pre-treatment system at CMR for disposal. MRL proposes to recycle a portion of the stripped sour water from the RFU back to the production process. Depending on the quality of the recycled sour water, it may be sent to the upstream of the new Water Conservation Unit or the existing PTU, or it may need to first pass through the existing deaerator to remove dissolved gases contained in the recycled water prior to being sent back to the production process. When the recycled sour water passes through the deaerator, VOC emissions may occur due to the volatilization of residual organic compounds contained in the stripped source water. </w:t>
      </w:r>
    </w:p>
    <w:p w14:paraId="6DF5D0CF" w14:textId="77777777" w:rsidR="009C383F" w:rsidRPr="00B57CF4" w:rsidRDefault="009C383F" w:rsidP="009C383F">
      <w:pPr>
        <w:spacing w:line="260" w:lineRule="atLeast"/>
        <w:rPr>
          <w:szCs w:val="24"/>
          <w:lang w:eastAsia="da-DK"/>
        </w:rPr>
      </w:pPr>
      <w:r w:rsidRPr="00B57CF4">
        <w:rPr>
          <w:szCs w:val="24"/>
          <w:lang w:eastAsia="da-DK"/>
        </w:rPr>
        <w:t>The recycling of stripped source water is not expected to be subject to an NSPS or NESHAP VOC emission standard.</w:t>
      </w:r>
    </w:p>
    <w:p w14:paraId="1158AF65" w14:textId="77777777" w:rsidR="00BC34F6" w:rsidRDefault="00BC34F6" w:rsidP="009C383F">
      <w:pPr>
        <w:spacing w:line="260" w:lineRule="atLeast"/>
        <w:rPr>
          <w:szCs w:val="24"/>
          <w:lang w:eastAsia="da-DK"/>
        </w:rPr>
      </w:pPr>
    </w:p>
    <w:p w14:paraId="0A589388" w14:textId="124D82CC" w:rsidR="009C383F" w:rsidRPr="00BC34F6" w:rsidRDefault="009C383F" w:rsidP="009C383F">
      <w:pPr>
        <w:spacing w:line="260" w:lineRule="atLeast"/>
        <w:rPr>
          <w:b/>
          <w:bCs/>
          <w:szCs w:val="24"/>
          <w:lang w:eastAsia="da-DK"/>
        </w:rPr>
      </w:pPr>
      <w:r w:rsidRPr="00BC34F6">
        <w:rPr>
          <w:b/>
          <w:bCs/>
          <w:szCs w:val="24"/>
          <w:lang w:eastAsia="da-DK"/>
        </w:rPr>
        <w:t>Step 1: Identify Control Technologies</w:t>
      </w:r>
    </w:p>
    <w:p w14:paraId="0320857A" w14:textId="596EDC4B" w:rsidR="009C383F" w:rsidRPr="00B57CF4" w:rsidRDefault="009C383F" w:rsidP="009C383F">
      <w:pPr>
        <w:spacing w:line="260" w:lineRule="atLeast"/>
        <w:rPr>
          <w:szCs w:val="24"/>
          <w:lang w:eastAsia="da-DK"/>
        </w:rPr>
      </w:pPr>
      <w:r w:rsidRPr="00B57CF4">
        <w:rPr>
          <w:szCs w:val="24"/>
          <w:lang w:eastAsia="da-DK"/>
        </w:rPr>
        <w:lastRenderedPageBreak/>
        <w:t>The following are available VOC emission control technologies for the proposed R</w:t>
      </w:r>
      <w:r w:rsidR="001475A1">
        <w:rPr>
          <w:szCs w:val="24"/>
          <w:lang w:eastAsia="da-DK"/>
        </w:rPr>
        <w:t>FU</w:t>
      </w:r>
      <w:r w:rsidRPr="00B57CF4">
        <w:rPr>
          <w:szCs w:val="24"/>
          <w:lang w:eastAsia="da-DK"/>
        </w:rPr>
        <w:t xml:space="preserve"> stripped source water recycling.</w:t>
      </w:r>
    </w:p>
    <w:p w14:paraId="11AD4E39" w14:textId="7B67553D" w:rsidR="009C383F" w:rsidRPr="00B57CF4" w:rsidRDefault="009C383F" w:rsidP="008B574E">
      <w:pPr>
        <w:numPr>
          <w:ilvl w:val="0"/>
          <w:numId w:val="126"/>
        </w:numPr>
        <w:spacing w:after="40" w:line="260" w:lineRule="atLeast"/>
        <w:rPr>
          <w:szCs w:val="24"/>
          <w:lang w:eastAsia="da-DK"/>
        </w:rPr>
      </w:pPr>
      <w:r w:rsidRPr="00B57CF4">
        <w:rPr>
          <w:szCs w:val="24"/>
          <w:lang w:eastAsia="da-DK"/>
        </w:rPr>
        <w:t>Thermal Oxidation;</w:t>
      </w:r>
    </w:p>
    <w:p w14:paraId="409E9D54" w14:textId="54973026" w:rsidR="009C383F" w:rsidRPr="00B57CF4" w:rsidRDefault="009C383F" w:rsidP="008B574E">
      <w:pPr>
        <w:numPr>
          <w:ilvl w:val="0"/>
          <w:numId w:val="126"/>
        </w:numPr>
        <w:spacing w:after="40" w:line="260" w:lineRule="atLeast"/>
        <w:rPr>
          <w:szCs w:val="24"/>
          <w:lang w:eastAsia="da-DK"/>
        </w:rPr>
      </w:pPr>
      <w:r w:rsidRPr="00B57CF4">
        <w:rPr>
          <w:szCs w:val="24"/>
          <w:lang w:eastAsia="da-DK"/>
        </w:rPr>
        <w:t>Catalytic Oxidation;</w:t>
      </w:r>
    </w:p>
    <w:p w14:paraId="200667F9" w14:textId="0C71C60E" w:rsidR="009C383F" w:rsidRPr="00B57CF4" w:rsidRDefault="009C383F" w:rsidP="008B574E">
      <w:pPr>
        <w:numPr>
          <w:ilvl w:val="0"/>
          <w:numId w:val="126"/>
        </w:numPr>
        <w:spacing w:after="40" w:line="260" w:lineRule="atLeast"/>
        <w:rPr>
          <w:szCs w:val="24"/>
          <w:lang w:eastAsia="da-DK"/>
        </w:rPr>
      </w:pPr>
      <w:r w:rsidRPr="00B57CF4">
        <w:rPr>
          <w:szCs w:val="24"/>
          <w:lang w:eastAsia="da-DK"/>
        </w:rPr>
        <w:t>Absorption;</w:t>
      </w:r>
    </w:p>
    <w:p w14:paraId="30CF87BC" w14:textId="1FC5DE11" w:rsidR="009C383F" w:rsidRPr="00B57CF4" w:rsidRDefault="009C383F" w:rsidP="008B574E">
      <w:pPr>
        <w:numPr>
          <w:ilvl w:val="0"/>
          <w:numId w:val="126"/>
        </w:numPr>
        <w:spacing w:after="40" w:line="260" w:lineRule="atLeast"/>
        <w:rPr>
          <w:szCs w:val="24"/>
          <w:lang w:eastAsia="da-DK"/>
        </w:rPr>
      </w:pPr>
      <w:r w:rsidRPr="00B57CF4">
        <w:rPr>
          <w:szCs w:val="24"/>
          <w:lang w:eastAsia="da-DK"/>
        </w:rPr>
        <w:t>Carbon Adsorption;</w:t>
      </w:r>
    </w:p>
    <w:p w14:paraId="24970DB1" w14:textId="5C81A6E2" w:rsidR="009C383F" w:rsidRPr="00B57CF4" w:rsidRDefault="009C383F" w:rsidP="008B574E">
      <w:pPr>
        <w:numPr>
          <w:ilvl w:val="0"/>
          <w:numId w:val="126"/>
        </w:numPr>
        <w:spacing w:after="40" w:line="260" w:lineRule="atLeast"/>
        <w:rPr>
          <w:szCs w:val="24"/>
          <w:lang w:eastAsia="da-DK"/>
        </w:rPr>
      </w:pPr>
      <w:r w:rsidRPr="00B57CF4">
        <w:rPr>
          <w:szCs w:val="24"/>
          <w:lang w:eastAsia="da-DK"/>
        </w:rPr>
        <w:t>Condensation; and</w:t>
      </w:r>
    </w:p>
    <w:p w14:paraId="51F50356" w14:textId="1D5F23B8" w:rsidR="009C383F" w:rsidRPr="00B57CF4" w:rsidRDefault="009C383F" w:rsidP="008B574E">
      <w:pPr>
        <w:numPr>
          <w:ilvl w:val="0"/>
          <w:numId w:val="126"/>
        </w:numPr>
        <w:spacing w:after="40" w:line="260" w:lineRule="atLeast"/>
        <w:rPr>
          <w:szCs w:val="24"/>
          <w:lang w:eastAsia="da-DK"/>
        </w:rPr>
      </w:pPr>
      <w:r w:rsidRPr="00B57CF4">
        <w:rPr>
          <w:szCs w:val="24"/>
          <w:lang w:eastAsia="da-DK"/>
        </w:rPr>
        <w:t>Proper System Design and Operating Practices.</w:t>
      </w:r>
    </w:p>
    <w:p w14:paraId="3F8DD162" w14:textId="77777777" w:rsidR="009C383F" w:rsidRPr="00B57CF4" w:rsidRDefault="009C383F" w:rsidP="009C383F">
      <w:pPr>
        <w:spacing w:line="260" w:lineRule="atLeast"/>
        <w:rPr>
          <w:szCs w:val="24"/>
          <w:lang w:eastAsia="da-DK"/>
        </w:rPr>
      </w:pPr>
      <w:r w:rsidRPr="00B57CF4">
        <w:rPr>
          <w:szCs w:val="24"/>
          <w:lang w:eastAsia="da-DK"/>
        </w:rPr>
        <w:t xml:space="preserve"> Below, the available technologies are generally described.</w:t>
      </w:r>
    </w:p>
    <w:p w14:paraId="5C070BB4" w14:textId="77777777" w:rsidR="00BC34F6" w:rsidRDefault="00BC34F6" w:rsidP="009C383F">
      <w:pPr>
        <w:spacing w:line="260" w:lineRule="atLeast"/>
        <w:rPr>
          <w:szCs w:val="24"/>
          <w:lang w:eastAsia="da-DK"/>
        </w:rPr>
      </w:pPr>
    </w:p>
    <w:p w14:paraId="3EA67FF5" w14:textId="7686CF89" w:rsidR="009C383F" w:rsidRPr="00B57CF4" w:rsidRDefault="009C383F" w:rsidP="009C383F">
      <w:pPr>
        <w:spacing w:line="260" w:lineRule="atLeast"/>
        <w:rPr>
          <w:szCs w:val="24"/>
          <w:lang w:eastAsia="da-DK"/>
        </w:rPr>
      </w:pPr>
      <w:r w:rsidRPr="00B57CF4">
        <w:rPr>
          <w:szCs w:val="24"/>
          <w:lang w:eastAsia="da-DK"/>
        </w:rPr>
        <w:t>Thermal Oxidation</w:t>
      </w:r>
    </w:p>
    <w:p w14:paraId="1487AE4D" w14:textId="759FA633" w:rsidR="009C383F" w:rsidRPr="00B57CF4" w:rsidRDefault="009C383F" w:rsidP="009C383F">
      <w:pPr>
        <w:spacing w:line="260" w:lineRule="atLeast"/>
        <w:rPr>
          <w:szCs w:val="24"/>
          <w:lang w:eastAsia="da-DK"/>
        </w:rPr>
      </w:pPr>
      <w:r w:rsidRPr="00B57CF4">
        <w:rPr>
          <w:szCs w:val="24"/>
          <w:lang w:eastAsia="da-DK"/>
        </w:rPr>
        <w:t xml:space="preserve">Please see </w:t>
      </w:r>
      <w:r w:rsidR="00BC34F6">
        <w:rPr>
          <w:szCs w:val="24"/>
          <w:lang w:eastAsia="da-DK"/>
        </w:rPr>
        <w:t>Definition Section II</w:t>
      </w:r>
      <w:r w:rsidRPr="00B57CF4">
        <w:rPr>
          <w:szCs w:val="24"/>
          <w:lang w:eastAsia="da-DK"/>
        </w:rPr>
        <w:t xml:space="preserve"> herein for a discussion of this technology.</w:t>
      </w:r>
    </w:p>
    <w:p w14:paraId="0B8BB2DA" w14:textId="77777777" w:rsidR="00BC34F6" w:rsidRDefault="00BC34F6" w:rsidP="009C383F">
      <w:pPr>
        <w:spacing w:line="260" w:lineRule="atLeast"/>
        <w:rPr>
          <w:szCs w:val="24"/>
          <w:lang w:eastAsia="da-DK"/>
        </w:rPr>
      </w:pPr>
    </w:p>
    <w:p w14:paraId="343680B6" w14:textId="2CD4A58C" w:rsidR="009C383F" w:rsidRPr="00B57CF4" w:rsidRDefault="009C383F" w:rsidP="009C383F">
      <w:pPr>
        <w:spacing w:line="260" w:lineRule="atLeast"/>
        <w:rPr>
          <w:szCs w:val="24"/>
          <w:lang w:eastAsia="da-DK"/>
        </w:rPr>
      </w:pPr>
      <w:r w:rsidRPr="00B57CF4">
        <w:rPr>
          <w:szCs w:val="24"/>
          <w:lang w:eastAsia="da-DK"/>
        </w:rPr>
        <w:t>Catalytic Oxidation</w:t>
      </w:r>
    </w:p>
    <w:p w14:paraId="29F49D8F" w14:textId="7800B9D3" w:rsidR="009C383F" w:rsidRPr="00B57CF4" w:rsidRDefault="009C383F" w:rsidP="009C383F">
      <w:pPr>
        <w:spacing w:line="260" w:lineRule="atLeast"/>
        <w:rPr>
          <w:szCs w:val="24"/>
          <w:lang w:eastAsia="da-DK"/>
        </w:rPr>
      </w:pPr>
      <w:r w:rsidRPr="00B57CF4">
        <w:rPr>
          <w:szCs w:val="24"/>
          <w:lang w:eastAsia="da-DK"/>
        </w:rPr>
        <w:t xml:space="preserve">Please see </w:t>
      </w:r>
      <w:r w:rsidR="00BC34F6">
        <w:rPr>
          <w:szCs w:val="24"/>
          <w:lang w:eastAsia="da-DK"/>
        </w:rPr>
        <w:t>Definition Section III</w:t>
      </w:r>
      <w:r w:rsidRPr="00B57CF4">
        <w:rPr>
          <w:szCs w:val="24"/>
          <w:lang w:eastAsia="da-DK"/>
        </w:rPr>
        <w:t xml:space="preserve"> herein for a discussion of this technology.</w:t>
      </w:r>
    </w:p>
    <w:p w14:paraId="36610F29" w14:textId="77777777" w:rsidR="00BC34F6" w:rsidRDefault="00BC34F6" w:rsidP="009C383F">
      <w:pPr>
        <w:spacing w:line="260" w:lineRule="atLeast"/>
        <w:rPr>
          <w:szCs w:val="24"/>
          <w:lang w:eastAsia="da-DK"/>
        </w:rPr>
      </w:pPr>
    </w:p>
    <w:p w14:paraId="284D4FD1" w14:textId="74DFA793" w:rsidR="009C383F" w:rsidRPr="00B57CF4" w:rsidRDefault="009C383F" w:rsidP="009C383F">
      <w:pPr>
        <w:spacing w:line="260" w:lineRule="atLeast"/>
        <w:rPr>
          <w:szCs w:val="24"/>
          <w:lang w:eastAsia="da-DK"/>
        </w:rPr>
      </w:pPr>
      <w:r w:rsidRPr="00B57CF4">
        <w:rPr>
          <w:szCs w:val="24"/>
          <w:lang w:eastAsia="da-DK"/>
        </w:rPr>
        <w:t>Absorption</w:t>
      </w:r>
    </w:p>
    <w:p w14:paraId="38FBC8BD" w14:textId="4753C279" w:rsidR="009C383F" w:rsidRPr="00B57CF4" w:rsidRDefault="009C383F" w:rsidP="009C383F">
      <w:pPr>
        <w:spacing w:line="260" w:lineRule="atLeast"/>
        <w:rPr>
          <w:szCs w:val="24"/>
          <w:lang w:eastAsia="da-DK"/>
        </w:rPr>
      </w:pPr>
      <w:r w:rsidRPr="00B57CF4">
        <w:rPr>
          <w:szCs w:val="24"/>
          <w:lang w:eastAsia="da-DK"/>
        </w:rPr>
        <w:t xml:space="preserve">Please see </w:t>
      </w:r>
      <w:r w:rsidR="00BC34F6">
        <w:rPr>
          <w:szCs w:val="24"/>
          <w:lang w:eastAsia="da-DK"/>
        </w:rPr>
        <w:t>Definition Section XIX</w:t>
      </w:r>
      <w:r w:rsidRPr="00B57CF4">
        <w:rPr>
          <w:szCs w:val="24"/>
          <w:lang w:eastAsia="da-DK"/>
        </w:rPr>
        <w:t xml:space="preserve"> herein for a discussion of this technology.</w:t>
      </w:r>
    </w:p>
    <w:p w14:paraId="29B8FB18" w14:textId="77777777" w:rsidR="00BC34F6" w:rsidRDefault="00BC34F6" w:rsidP="009C383F">
      <w:pPr>
        <w:spacing w:line="260" w:lineRule="atLeast"/>
        <w:rPr>
          <w:szCs w:val="24"/>
          <w:lang w:eastAsia="da-DK"/>
        </w:rPr>
      </w:pPr>
    </w:p>
    <w:p w14:paraId="2E50BCE6" w14:textId="432CA9B0" w:rsidR="009C383F" w:rsidRPr="00B57CF4" w:rsidRDefault="009C383F" w:rsidP="009C383F">
      <w:pPr>
        <w:spacing w:line="260" w:lineRule="atLeast"/>
        <w:rPr>
          <w:szCs w:val="24"/>
          <w:lang w:eastAsia="da-DK"/>
        </w:rPr>
      </w:pPr>
      <w:r w:rsidRPr="00B57CF4">
        <w:rPr>
          <w:szCs w:val="24"/>
          <w:lang w:eastAsia="da-DK"/>
        </w:rPr>
        <w:t>Carbon Adsorption</w:t>
      </w:r>
    </w:p>
    <w:p w14:paraId="6A6B8CE8" w14:textId="017EB006" w:rsidR="009C383F" w:rsidRPr="00B57CF4" w:rsidRDefault="009C383F" w:rsidP="009C383F">
      <w:pPr>
        <w:spacing w:line="260" w:lineRule="atLeast"/>
        <w:rPr>
          <w:szCs w:val="24"/>
          <w:lang w:eastAsia="da-DK"/>
        </w:rPr>
      </w:pPr>
      <w:r w:rsidRPr="00B57CF4">
        <w:rPr>
          <w:szCs w:val="24"/>
          <w:lang w:eastAsia="da-DK"/>
        </w:rPr>
        <w:t xml:space="preserve">Please see </w:t>
      </w:r>
      <w:r w:rsidR="00BC34F6">
        <w:rPr>
          <w:szCs w:val="24"/>
          <w:lang w:eastAsia="da-DK"/>
        </w:rPr>
        <w:t>Definition Section XX</w:t>
      </w:r>
      <w:r w:rsidRPr="00B57CF4">
        <w:rPr>
          <w:szCs w:val="24"/>
          <w:lang w:eastAsia="da-DK"/>
        </w:rPr>
        <w:t xml:space="preserve"> herein for a discussion of this technology.</w:t>
      </w:r>
    </w:p>
    <w:p w14:paraId="76D09C6F" w14:textId="77777777" w:rsidR="00BC34F6" w:rsidRDefault="00BC34F6" w:rsidP="009C383F">
      <w:pPr>
        <w:spacing w:line="260" w:lineRule="atLeast"/>
        <w:rPr>
          <w:szCs w:val="24"/>
          <w:lang w:eastAsia="da-DK"/>
        </w:rPr>
      </w:pPr>
    </w:p>
    <w:p w14:paraId="3B0999D1" w14:textId="00271615" w:rsidR="009C383F" w:rsidRPr="00B57CF4" w:rsidRDefault="009C383F" w:rsidP="009C383F">
      <w:pPr>
        <w:spacing w:line="260" w:lineRule="atLeast"/>
        <w:rPr>
          <w:szCs w:val="24"/>
          <w:lang w:eastAsia="da-DK"/>
        </w:rPr>
      </w:pPr>
      <w:r w:rsidRPr="00B57CF4">
        <w:rPr>
          <w:szCs w:val="24"/>
          <w:lang w:eastAsia="da-DK"/>
        </w:rPr>
        <w:t>Condensation</w:t>
      </w:r>
    </w:p>
    <w:p w14:paraId="7A5EB23A" w14:textId="4E245596" w:rsidR="009C383F" w:rsidRPr="00B57CF4" w:rsidRDefault="009C383F" w:rsidP="009C383F">
      <w:pPr>
        <w:spacing w:line="260" w:lineRule="atLeast"/>
        <w:rPr>
          <w:szCs w:val="24"/>
          <w:lang w:eastAsia="da-DK"/>
        </w:rPr>
      </w:pPr>
      <w:r w:rsidRPr="00B57CF4">
        <w:rPr>
          <w:szCs w:val="24"/>
          <w:lang w:eastAsia="da-DK"/>
        </w:rPr>
        <w:t xml:space="preserve">Please see </w:t>
      </w:r>
      <w:r w:rsidR="00BC34F6">
        <w:rPr>
          <w:szCs w:val="24"/>
          <w:lang w:eastAsia="da-DK"/>
        </w:rPr>
        <w:t>Definition Section XXI</w:t>
      </w:r>
      <w:r w:rsidRPr="00B57CF4">
        <w:rPr>
          <w:szCs w:val="24"/>
          <w:lang w:eastAsia="da-DK"/>
        </w:rPr>
        <w:t xml:space="preserve"> herein for a discussion of this technology.</w:t>
      </w:r>
    </w:p>
    <w:p w14:paraId="08890997" w14:textId="77777777" w:rsidR="00BC34F6" w:rsidRDefault="00BC34F6" w:rsidP="009C383F">
      <w:pPr>
        <w:spacing w:line="260" w:lineRule="atLeast"/>
        <w:rPr>
          <w:szCs w:val="24"/>
          <w:lang w:eastAsia="da-DK"/>
        </w:rPr>
      </w:pPr>
    </w:p>
    <w:p w14:paraId="1DE849F7" w14:textId="3A08D6D9" w:rsidR="009C383F" w:rsidRPr="00B57CF4" w:rsidRDefault="009C383F" w:rsidP="009C383F">
      <w:pPr>
        <w:spacing w:line="260" w:lineRule="atLeast"/>
        <w:rPr>
          <w:szCs w:val="24"/>
          <w:lang w:eastAsia="da-DK"/>
        </w:rPr>
      </w:pPr>
      <w:r w:rsidRPr="00B57CF4">
        <w:rPr>
          <w:szCs w:val="24"/>
          <w:lang w:eastAsia="da-DK"/>
        </w:rPr>
        <w:t>Proper System Design and Operating Practices</w:t>
      </w:r>
    </w:p>
    <w:p w14:paraId="736A5BF9" w14:textId="77777777" w:rsidR="009C383F" w:rsidRPr="00B57CF4" w:rsidRDefault="009C383F" w:rsidP="009C383F">
      <w:pPr>
        <w:spacing w:line="260" w:lineRule="atLeast"/>
        <w:rPr>
          <w:szCs w:val="24"/>
          <w:lang w:eastAsia="da-DK"/>
        </w:rPr>
      </w:pPr>
      <w:r w:rsidRPr="00B57CF4">
        <w:rPr>
          <w:szCs w:val="24"/>
          <w:lang w:eastAsia="da-DK"/>
        </w:rPr>
        <w:t>The system will be properly designed and operated to minimize volatilization of residual organic compounds. Therefore, the amount of VOC emissions from the recycled stripped source water, when it passes through the deaerator, will be low.</w:t>
      </w:r>
    </w:p>
    <w:p w14:paraId="4DEBA94C" w14:textId="77777777" w:rsidR="00BC34F6" w:rsidRDefault="00BC34F6" w:rsidP="009C383F">
      <w:pPr>
        <w:spacing w:line="260" w:lineRule="atLeast"/>
        <w:rPr>
          <w:szCs w:val="24"/>
          <w:lang w:eastAsia="da-DK"/>
        </w:rPr>
      </w:pPr>
    </w:p>
    <w:p w14:paraId="52575817" w14:textId="17C6A085" w:rsidR="009C383F" w:rsidRPr="00BC34F6" w:rsidRDefault="009C383F" w:rsidP="009C383F">
      <w:pPr>
        <w:spacing w:line="260" w:lineRule="atLeast"/>
        <w:rPr>
          <w:b/>
          <w:bCs/>
          <w:szCs w:val="24"/>
          <w:lang w:eastAsia="da-DK"/>
        </w:rPr>
      </w:pPr>
      <w:r w:rsidRPr="00BC34F6">
        <w:rPr>
          <w:b/>
          <w:bCs/>
          <w:szCs w:val="24"/>
          <w:lang w:eastAsia="da-DK"/>
        </w:rPr>
        <w:t>Step 2: Eliminate Technically Infeasible Options</w:t>
      </w:r>
    </w:p>
    <w:p w14:paraId="7BDB5546" w14:textId="39C8E218" w:rsidR="009C383F" w:rsidRPr="00B57CF4" w:rsidRDefault="009C383F" w:rsidP="009C383F">
      <w:pPr>
        <w:spacing w:line="260" w:lineRule="atLeast"/>
        <w:rPr>
          <w:szCs w:val="24"/>
          <w:lang w:eastAsia="da-DK"/>
        </w:rPr>
      </w:pPr>
      <w:r w:rsidRPr="00B57CF4">
        <w:rPr>
          <w:szCs w:val="24"/>
          <w:lang w:eastAsia="da-DK"/>
        </w:rPr>
        <w:t>Below, we evaluate the technical feasibility of the VOC emission control technologies determined to be available for the proposed R</w:t>
      </w:r>
      <w:r w:rsidR="00BC34F6">
        <w:rPr>
          <w:szCs w:val="24"/>
          <w:lang w:eastAsia="da-DK"/>
        </w:rPr>
        <w:t>FU</w:t>
      </w:r>
      <w:r w:rsidRPr="00B57CF4">
        <w:rPr>
          <w:szCs w:val="24"/>
          <w:lang w:eastAsia="da-DK"/>
        </w:rPr>
        <w:t xml:space="preserve"> stripped source water recycling.</w:t>
      </w:r>
    </w:p>
    <w:p w14:paraId="4DD23B6C" w14:textId="77777777" w:rsidR="00BC34F6" w:rsidRDefault="00BC34F6" w:rsidP="009C383F">
      <w:pPr>
        <w:spacing w:line="260" w:lineRule="atLeast"/>
        <w:rPr>
          <w:szCs w:val="24"/>
          <w:lang w:eastAsia="da-DK"/>
        </w:rPr>
      </w:pPr>
    </w:p>
    <w:p w14:paraId="2863665A" w14:textId="054088A4" w:rsidR="009C383F" w:rsidRPr="00B57CF4" w:rsidRDefault="009C383F" w:rsidP="009C383F">
      <w:pPr>
        <w:spacing w:line="260" w:lineRule="atLeast"/>
        <w:rPr>
          <w:szCs w:val="24"/>
          <w:lang w:eastAsia="da-DK"/>
        </w:rPr>
      </w:pPr>
      <w:r w:rsidRPr="00B57CF4">
        <w:rPr>
          <w:szCs w:val="24"/>
          <w:lang w:eastAsia="da-DK"/>
        </w:rPr>
        <w:t>Thermal Oxidation</w:t>
      </w:r>
    </w:p>
    <w:p w14:paraId="085A515B"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188E62B5" w14:textId="77777777" w:rsidR="00BC34F6" w:rsidRDefault="00BC34F6" w:rsidP="009C383F">
      <w:pPr>
        <w:spacing w:line="260" w:lineRule="atLeast"/>
        <w:rPr>
          <w:szCs w:val="24"/>
          <w:lang w:eastAsia="da-DK"/>
        </w:rPr>
      </w:pPr>
    </w:p>
    <w:p w14:paraId="0BEFCE8D" w14:textId="59BB65E3" w:rsidR="009C383F" w:rsidRPr="00B57CF4" w:rsidRDefault="009C383F" w:rsidP="009C383F">
      <w:pPr>
        <w:spacing w:line="260" w:lineRule="atLeast"/>
        <w:rPr>
          <w:szCs w:val="24"/>
          <w:lang w:eastAsia="da-DK"/>
        </w:rPr>
      </w:pPr>
      <w:r w:rsidRPr="00B57CF4">
        <w:rPr>
          <w:szCs w:val="24"/>
          <w:lang w:eastAsia="da-DK"/>
        </w:rPr>
        <w:t>Catalytic Oxidation</w:t>
      </w:r>
    </w:p>
    <w:p w14:paraId="09D3BD6F"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66911BC4" w14:textId="77777777" w:rsidR="00BC34F6" w:rsidRDefault="00BC34F6" w:rsidP="009C383F">
      <w:pPr>
        <w:spacing w:line="260" w:lineRule="atLeast"/>
        <w:rPr>
          <w:szCs w:val="24"/>
          <w:lang w:eastAsia="da-DK"/>
        </w:rPr>
      </w:pPr>
    </w:p>
    <w:p w14:paraId="1B17065F" w14:textId="65C53627" w:rsidR="009C383F" w:rsidRPr="00B57CF4" w:rsidRDefault="009C383F" w:rsidP="009C383F">
      <w:pPr>
        <w:spacing w:line="260" w:lineRule="atLeast"/>
        <w:rPr>
          <w:szCs w:val="24"/>
          <w:lang w:eastAsia="da-DK"/>
        </w:rPr>
      </w:pPr>
      <w:r w:rsidRPr="00B57CF4">
        <w:rPr>
          <w:szCs w:val="24"/>
          <w:lang w:eastAsia="da-DK"/>
        </w:rPr>
        <w:t>Absorption</w:t>
      </w:r>
    </w:p>
    <w:p w14:paraId="5D5C2315"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0FE2CFB1" w14:textId="77777777" w:rsidR="00BC34F6" w:rsidRDefault="00BC34F6" w:rsidP="009C383F">
      <w:pPr>
        <w:spacing w:line="260" w:lineRule="atLeast"/>
        <w:rPr>
          <w:szCs w:val="24"/>
          <w:lang w:eastAsia="da-DK"/>
        </w:rPr>
      </w:pPr>
    </w:p>
    <w:p w14:paraId="32BABBCA" w14:textId="5123CEE6" w:rsidR="009C383F" w:rsidRPr="00B57CF4" w:rsidRDefault="009C383F" w:rsidP="009C383F">
      <w:pPr>
        <w:spacing w:line="260" w:lineRule="atLeast"/>
        <w:rPr>
          <w:szCs w:val="24"/>
          <w:lang w:eastAsia="da-DK"/>
        </w:rPr>
      </w:pPr>
      <w:r w:rsidRPr="00B57CF4">
        <w:rPr>
          <w:szCs w:val="24"/>
          <w:lang w:eastAsia="da-DK"/>
        </w:rPr>
        <w:t>Carbon Adsorption</w:t>
      </w:r>
    </w:p>
    <w:p w14:paraId="40C30215"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288E370B" w14:textId="77777777" w:rsidR="00BC34F6" w:rsidRDefault="00BC34F6" w:rsidP="009C383F">
      <w:pPr>
        <w:spacing w:line="260" w:lineRule="atLeast"/>
        <w:rPr>
          <w:szCs w:val="24"/>
          <w:lang w:eastAsia="da-DK"/>
        </w:rPr>
      </w:pPr>
    </w:p>
    <w:p w14:paraId="1433C755" w14:textId="5CD77802" w:rsidR="009C383F" w:rsidRPr="00B57CF4" w:rsidRDefault="009C383F" w:rsidP="009C383F">
      <w:pPr>
        <w:spacing w:line="260" w:lineRule="atLeast"/>
        <w:rPr>
          <w:szCs w:val="24"/>
          <w:lang w:eastAsia="da-DK"/>
        </w:rPr>
      </w:pPr>
      <w:r w:rsidRPr="00B57CF4">
        <w:rPr>
          <w:szCs w:val="24"/>
          <w:lang w:eastAsia="da-DK"/>
        </w:rPr>
        <w:t>Condensation</w:t>
      </w:r>
    </w:p>
    <w:p w14:paraId="2172CA58"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731F717A" w14:textId="77777777" w:rsidR="00BC34F6" w:rsidRDefault="00BC34F6" w:rsidP="009C383F">
      <w:pPr>
        <w:spacing w:line="260" w:lineRule="atLeast"/>
        <w:rPr>
          <w:szCs w:val="24"/>
          <w:lang w:eastAsia="da-DK"/>
        </w:rPr>
      </w:pPr>
    </w:p>
    <w:p w14:paraId="4BC949DD" w14:textId="40D23F69" w:rsidR="009C383F" w:rsidRPr="00B57CF4" w:rsidRDefault="009C383F" w:rsidP="009C383F">
      <w:pPr>
        <w:spacing w:line="260" w:lineRule="atLeast"/>
        <w:rPr>
          <w:szCs w:val="24"/>
          <w:lang w:eastAsia="da-DK"/>
        </w:rPr>
      </w:pPr>
      <w:r w:rsidRPr="00B57CF4">
        <w:rPr>
          <w:szCs w:val="24"/>
          <w:lang w:eastAsia="da-DK"/>
        </w:rPr>
        <w:lastRenderedPageBreak/>
        <w:t>Proper System Design and Operating Practices</w:t>
      </w:r>
    </w:p>
    <w:p w14:paraId="04239076" w14:textId="77777777" w:rsidR="009C383F" w:rsidRPr="00B57CF4" w:rsidRDefault="009C383F" w:rsidP="009C383F">
      <w:pPr>
        <w:spacing w:line="260" w:lineRule="atLeast"/>
        <w:rPr>
          <w:szCs w:val="24"/>
          <w:lang w:eastAsia="da-DK"/>
        </w:rPr>
      </w:pPr>
      <w:r w:rsidRPr="00B57CF4">
        <w:rPr>
          <w:szCs w:val="24"/>
          <w:lang w:eastAsia="da-DK"/>
        </w:rPr>
        <w:t>This option is technically feasible.</w:t>
      </w:r>
    </w:p>
    <w:p w14:paraId="7F45B5B9" w14:textId="77777777" w:rsidR="00BC34F6" w:rsidRDefault="00BC34F6" w:rsidP="009C383F">
      <w:pPr>
        <w:spacing w:line="260" w:lineRule="atLeast"/>
        <w:rPr>
          <w:szCs w:val="24"/>
          <w:lang w:eastAsia="da-DK"/>
        </w:rPr>
      </w:pPr>
    </w:p>
    <w:p w14:paraId="6369A4EE" w14:textId="01468DC3" w:rsidR="009C383F" w:rsidRPr="00BC34F6" w:rsidRDefault="009C383F" w:rsidP="009C383F">
      <w:pPr>
        <w:spacing w:line="260" w:lineRule="atLeast"/>
        <w:rPr>
          <w:b/>
          <w:bCs/>
          <w:szCs w:val="24"/>
          <w:lang w:eastAsia="da-DK"/>
        </w:rPr>
      </w:pPr>
      <w:r w:rsidRPr="00BC34F6">
        <w:rPr>
          <w:b/>
          <w:bCs/>
          <w:szCs w:val="24"/>
          <w:lang w:eastAsia="da-DK"/>
        </w:rPr>
        <w:t>Step 3: Rank Remaining Control Technologies by Control Effectiveness</w:t>
      </w:r>
    </w:p>
    <w:p w14:paraId="66E922CA" w14:textId="0369A527" w:rsidR="009C383F" w:rsidRPr="00B57CF4" w:rsidRDefault="009C383F" w:rsidP="009C383F">
      <w:pPr>
        <w:spacing w:line="260" w:lineRule="atLeast"/>
        <w:rPr>
          <w:szCs w:val="24"/>
          <w:lang w:eastAsia="da-DK"/>
        </w:rPr>
      </w:pPr>
      <w:r w:rsidRPr="00B57CF4">
        <w:rPr>
          <w:szCs w:val="24"/>
          <w:lang w:eastAsia="da-DK"/>
        </w:rPr>
        <w:t>The available add-on VOC emission control technologies for the proposed R</w:t>
      </w:r>
      <w:r w:rsidR="00BC34F6">
        <w:rPr>
          <w:szCs w:val="24"/>
          <w:lang w:eastAsia="da-DK"/>
        </w:rPr>
        <w:t>FU</w:t>
      </w:r>
      <w:r w:rsidRPr="00B57CF4">
        <w:rPr>
          <w:szCs w:val="24"/>
          <w:lang w:eastAsia="da-DK"/>
        </w:rPr>
        <w:t xml:space="preserve"> stripped source water recycling are all effectively the same with respect to VOC emission control capabilities. The different technologies do however have varying energy requirements (e.g., electricity and fuel) and generate unique waste products (e.g., wastewater, solid waste or combustion emissions).</w:t>
      </w:r>
    </w:p>
    <w:p w14:paraId="7194D884" w14:textId="77777777" w:rsidR="00BC34F6" w:rsidRDefault="00BC34F6" w:rsidP="009C383F">
      <w:pPr>
        <w:spacing w:line="260" w:lineRule="atLeast"/>
        <w:rPr>
          <w:szCs w:val="24"/>
          <w:lang w:eastAsia="da-DK"/>
        </w:rPr>
      </w:pPr>
    </w:p>
    <w:p w14:paraId="18E8818B" w14:textId="76432D32" w:rsidR="009C383F" w:rsidRPr="00BC34F6" w:rsidRDefault="009C383F" w:rsidP="009C383F">
      <w:pPr>
        <w:spacing w:line="260" w:lineRule="atLeast"/>
        <w:rPr>
          <w:b/>
          <w:bCs/>
          <w:szCs w:val="24"/>
          <w:lang w:eastAsia="da-DK"/>
        </w:rPr>
      </w:pPr>
      <w:r w:rsidRPr="00BC34F6">
        <w:rPr>
          <w:b/>
          <w:bCs/>
          <w:szCs w:val="24"/>
          <w:lang w:eastAsia="da-DK"/>
        </w:rPr>
        <w:t>Step 4: Evaluate Most Effective Control Options and Document Results</w:t>
      </w:r>
    </w:p>
    <w:p w14:paraId="2ABE6306" w14:textId="77777777" w:rsidR="009C383F" w:rsidRPr="00B57CF4" w:rsidRDefault="009C383F" w:rsidP="009C383F">
      <w:pPr>
        <w:spacing w:line="260" w:lineRule="atLeast"/>
        <w:rPr>
          <w:szCs w:val="24"/>
          <w:lang w:eastAsia="da-DK"/>
        </w:rPr>
      </w:pPr>
      <w:r w:rsidRPr="00B57CF4">
        <w:rPr>
          <w:szCs w:val="24"/>
          <w:lang w:eastAsia="da-DK"/>
        </w:rPr>
        <w:t xml:space="preserve">As noted above, the available add-on VOC emission control technologies are all effectively the same with respect to VOC emission control capabilities (depending on the composition of the VOC stream, these add-on controls </w:t>
      </w:r>
      <w:proofErr w:type="gramStart"/>
      <w:r w:rsidRPr="00B57CF4">
        <w:rPr>
          <w:szCs w:val="24"/>
          <w:lang w:eastAsia="da-DK"/>
        </w:rPr>
        <w:t>are capable of achieving</w:t>
      </w:r>
      <w:proofErr w:type="gramEnd"/>
      <w:r w:rsidRPr="00B57CF4">
        <w:rPr>
          <w:szCs w:val="24"/>
          <w:lang w:eastAsia="da-DK"/>
        </w:rPr>
        <w:t xml:space="preserve"> 70-80% control of VOC emissions). </w:t>
      </w:r>
    </w:p>
    <w:p w14:paraId="64E9B97D" w14:textId="77777777" w:rsidR="009C383F" w:rsidRPr="00B57CF4" w:rsidRDefault="009C383F" w:rsidP="009C383F">
      <w:pPr>
        <w:spacing w:line="260" w:lineRule="atLeast"/>
        <w:rPr>
          <w:szCs w:val="24"/>
          <w:lang w:eastAsia="da-DK"/>
        </w:rPr>
      </w:pPr>
      <w:r w:rsidRPr="00B57CF4">
        <w:rPr>
          <w:szCs w:val="24"/>
          <w:lang w:eastAsia="da-DK"/>
        </w:rPr>
        <w:t xml:space="preserve">The different add-on control device technologies do however have varying energy requirements (e.g., electricity and fuel) and generate unique waste products (e.g., wastewater, solid waste and combustion emissions). </w:t>
      </w:r>
    </w:p>
    <w:p w14:paraId="798C9482" w14:textId="77777777" w:rsidR="00BC34F6" w:rsidRDefault="00BC34F6" w:rsidP="009C383F">
      <w:pPr>
        <w:spacing w:line="260" w:lineRule="atLeast"/>
        <w:rPr>
          <w:szCs w:val="24"/>
          <w:lang w:eastAsia="da-DK"/>
        </w:rPr>
      </w:pPr>
    </w:p>
    <w:p w14:paraId="757DE838" w14:textId="06F17E72" w:rsidR="009C383F" w:rsidRPr="00B57CF4" w:rsidRDefault="009C383F" w:rsidP="009C383F">
      <w:pPr>
        <w:spacing w:line="260" w:lineRule="atLeast"/>
        <w:rPr>
          <w:szCs w:val="24"/>
          <w:lang w:eastAsia="da-DK"/>
        </w:rPr>
      </w:pPr>
      <w:r w:rsidRPr="00B57CF4">
        <w:rPr>
          <w:szCs w:val="24"/>
          <w:lang w:eastAsia="da-DK"/>
        </w:rPr>
        <w:t xml:space="preserve">The recycling of stripped sour water will not be a continuous process running 8,760 hours per year and not all the recycled stripped sour water would need to be de-aerated. The maximum hours that the recycled stripped sour water to pass through the de-aerator is conservatively estimated to be less than 3,000 </w:t>
      </w:r>
      <w:proofErr w:type="spellStart"/>
      <w:r w:rsidRPr="00B57CF4">
        <w:rPr>
          <w:szCs w:val="24"/>
          <w:lang w:eastAsia="da-DK"/>
        </w:rPr>
        <w:t>hrs</w:t>
      </w:r>
      <w:proofErr w:type="spellEnd"/>
      <w:r w:rsidRPr="00B57CF4">
        <w:rPr>
          <w:szCs w:val="24"/>
          <w:lang w:eastAsia="da-DK"/>
        </w:rPr>
        <w:t xml:space="preserve">/yr. Additionally, the actual source water sampling data (VOC concentration in sour water) is further multiplied by a factor of 3 (tripled), resulting in potential VOC emissions of less than 2.0 </w:t>
      </w:r>
      <w:proofErr w:type="spellStart"/>
      <w:r w:rsidRPr="00B57CF4">
        <w:rPr>
          <w:szCs w:val="24"/>
          <w:lang w:eastAsia="da-DK"/>
        </w:rPr>
        <w:t>tpy</w:t>
      </w:r>
      <w:proofErr w:type="spellEnd"/>
      <w:r w:rsidRPr="00B57CF4">
        <w:rPr>
          <w:szCs w:val="24"/>
          <w:lang w:eastAsia="da-DK"/>
        </w:rPr>
        <w:t xml:space="preserve"> as provided in the permit application. </w:t>
      </w:r>
    </w:p>
    <w:p w14:paraId="696C17C3" w14:textId="77777777" w:rsidR="00BC34F6" w:rsidRDefault="00BC34F6" w:rsidP="009C383F">
      <w:pPr>
        <w:spacing w:line="260" w:lineRule="atLeast"/>
        <w:rPr>
          <w:szCs w:val="24"/>
          <w:lang w:eastAsia="da-DK"/>
        </w:rPr>
      </w:pPr>
    </w:p>
    <w:p w14:paraId="7A429730" w14:textId="212A28CE" w:rsidR="009C383F" w:rsidRPr="00B57CF4" w:rsidRDefault="009C383F" w:rsidP="009C383F">
      <w:pPr>
        <w:spacing w:line="260" w:lineRule="atLeast"/>
        <w:rPr>
          <w:szCs w:val="24"/>
          <w:lang w:eastAsia="da-DK"/>
        </w:rPr>
      </w:pPr>
      <w:r w:rsidRPr="00B57CF4">
        <w:rPr>
          <w:szCs w:val="24"/>
          <w:lang w:eastAsia="da-DK"/>
        </w:rPr>
        <w:t xml:space="preserve">MRL estimated that the installation of piping, associated equipment (e.g., valves and instrumentation) and a thermal oxidizer to collect and control the VOC emissions from the proposed stripped sour water recycling would have a capital cost of approximately $1,250,000 to $2,000,000, which is not expected to be cost effective in consideration of less than 2.0 </w:t>
      </w:r>
      <w:proofErr w:type="spellStart"/>
      <w:r w:rsidRPr="00B57CF4">
        <w:rPr>
          <w:szCs w:val="24"/>
          <w:lang w:eastAsia="da-DK"/>
        </w:rPr>
        <w:t>tpy</w:t>
      </w:r>
      <w:proofErr w:type="spellEnd"/>
      <w:r w:rsidRPr="00B57CF4">
        <w:rPr>
          <w:szCs w:val="24"/>
          <w:lang w:eastAsia="da-DK"/>
        </w:rPr>
        <w:t xml:space="preserve"> VOC emissions calculated for the system. The estimate for capital cost includes the piping, thermal oxidizer and associated components. Additionally, annual operating costs (e.g., fuel, electricity, maintenance labor and maintenance materials) required to operate and maintain the addon control technology would make it even less cost-effective. Other add-on control devices like catalytic oxidation, condensers, wet scrubbers are expected to have the same level of capital expenditure.</w:t>
      </w:r>
    </w:p>
    <w:p w14:paraId="67AF0D89" w14:textId="77777777" w:rsidR="009C383F" w:rsidRPr="00B57CF4" w:rsidRDefault="009C383F" w:rsidP="009C383F">
      <w:pPr>
        <w:spacing w:line="260" w:lineRule="atLeast"/>
        <w:rPr>
          <w:szCs w:val="24"/>
          <w:lang w:eastAsia="da-DK"/>
        </w:rPr>
      </w:pPr>
      <w:r w:rsidRPr="00B57CF4">
        <w:rPr>
          <w:szCs w:val="24"/>
          <w:lang w:eastAsia="da-DK"/>
        </w:rPr>
        <w:t>Therefore, based on economic considerations, MRL eliminated add-on vapor collection system and control device from consideration as the maximum air pollution control capability for the activity’s VOC emissions.</w:t>
      </w:r>
    </w:p>
    <w:p w14:paraId="77783567" w14:textId="77777777" w:rsidR="00BC34F6" w:rsidRDefault="00BC34F6" w:rsidP="009C383F">
      <w:pPr>
        <w:spacing w:line="260" w:lineRule="atLeast"/>
        <w:rPr>
          <w:szCs w:val="24"/>
          <w:lang w:eastAsia="da-DK"/>
        </w:rPr>
      </w:pPr>
    </w:p>
    <w:p w14:paraId="41A73FC6" w14:textId="59A59858" w:rsidR="009C383F" w:rsidRPr="00BC34F6" w:rsidRDefault="009C383F" w:rsidP="009C383F">
      <w:pPr>
        <w:spacing w:line="260" w:lineRule="atLeast"/>
        <w:rPr>
          <w:b/>
          <w:bCs/>
          <w:szCs w:val="24"/>
          <w:lang w:eastAsia="da-DK"/>
        </w:rPr>
      </w:pPr>
      <w:r w:rsidRPr="00BC34F6">
        <w:rPr>
          <w:b/>
          <w:bCs/>
          <w:szCs w:val="24"/>
          <w:lang w:eastAsia="da-DK"/>
        </w:rPr>
        <w:t>Step 5: Select Maximum Air Pollution Control Capability</w:t>
      </w:r>
    </w:p>
    <w:p w14:paraId="01DCF837" w14:textId="4F7EC720" w:rsidR="009E55F7" w:rsidRPr="00B57CF4" w:rsidRDefault="009C383F" w:rsidP="009C383F">
      <w:pPr>
        <w:spacing w:line="260" w:lineRule="atLeast"/>
        <w:rPr>
          <w:szCs w:val="24"/>
          <w:lang w:eastAsia="da-DK"/>
        </w:rPr>
      </w:pPr>
      <w:r w:rsidRPr="00B57CF4">
        <w:rPr>
          <w:szCs w:val="24"/>
          <w:lang w:eastAsia="da-DK"/>
        </w:rPr>
        <w:t>MRL determined that proper system design and operating practices represent the maximum air pollution control capability for VOC emissions from the proposed stripped sour water recycling. Therefore, MRL will control VOC emissions from the recycling process by properly designing and operating the system.</w:t>
      </w:r>
    </w:p>
    <w:bookmarkEnd w:id="67"/>
    <w:bookmarkEnd w:id="68"/>
    <w:p w14:paraId="5C5F9F2B" w14:textId="77777777" w:rsidR="009C383F" w:rsidRDefault="009C383F" w:rsidP="00FB4180">
      <w:pPr>
        <w:tabs>
          <w:tab w:val="left" w:pos="720"/>
        </w:tabs>
        <w:spacing w:after="240" w:line="260" w:lineRule="atLeast"/>
        <w:jc w:val="both"/>
        <w:rPr>
          <w:szCs w:val="24"/>
          <w:lang w:eastAsia="da-DK"/>
        </w:rPr>
      </w:pPr>
    </w:p>
    <w:p w14:paraId="08D0A793" w14:textId="67C6F500" w:rsidR="000D10E3" w:rsidRDefault="000C3E7B" w:rsidP="00FB4180">
      <w:pPr>
        <w:tabs>
          <w:tab w:val="left" w:pos="720"/>
        </w:tabs>
        <w:spacing w:after="240" w:line="260" w:lineRule="atLeast"/>
        <w:jc w:val="both"/>
        <w:rPr>
          <w:szCs w:val="24"/>
          <w:lang w:eastAsia="da-DK"/>
        </w:rPr>
      </w:pPr>
      <w:r w:rsidRPr="000C3E7B">
        <w:rPr>
          <w:szCs w:val="24"/>
          <w:lang w:eastAsia="da-DK"/>
        </w:rPr>
        <w:t>BACT conclusions prescribed under MAQP #</w:t>
      </w:r>
      <w:r>
        <w:rPr>
          <w:szCs w:val="24"/>
          <w:lang w:eastAsia="da-DK"/>
        </w:rPr>
        <w:t>5263-0</w:t>
      </w:r>
      <w:r w:rsidR="008B574E">
        <w:rPr>
          <w:szCs w:val="24"/>
          <w:lang w:eastAsia="da-DK"/>
        </w:rPr>
        <w:t>4</w:t>
      </w:r>
      <w:r w:rsidRPr="000C3E7B">
        <w:rPr>
          <w:szCs w:val="24"/>
          <w:lang w:eastAsia="da-DK"/>
        </w:rPr>
        <w:t xml:space="preserve"> provide comparable controls and control cost to other recently permitted similar sources and </w:t>
      </w:r>
      <w:proofErr w:type="gramStart"/>
      <w:r w:rsidRPr="000C3E7B">
        <w:rPr>
          <w:szCs w:val="24"/>
          <w:lang w:eastAsia="da-DK"/>
        </w:rPr>
        <w:t>are capable of achieving</w:t>
      </w:r>
      <w:proofErr w:type="gramEnd"/>
      <w:r w:rsidRPr="000C3E7B">
        <w:rPr>
          <w:szCs w:val="24"/>
          <w:lang w:eastAsia="da-DK"/>
        </w:rPr>
        <w:t xml:space="preserve"> the appropriate emission standards.</w:t>
      </w:r>
    </w:p>
    <w:p w14:paraId="3B898749" w14:textId="77777777" w:rsidR="008A33F0" w:rsidRDefault="008A33F0" w:rsidP="00FB4180">
      <w:pPr>
        <w:tabs>
          <w:tab w:val="left" w:pos="720"/>
        </w:tabs>
        <w:spacing w:after="240" w:line="260" w:lineRule="atLeast"/>
        <w:jc w:val="both"/>
        <w:rPr>
          <w:szCs w:val="24"/>
          <w:lang w:eastAsia="da-DK"/>
        </w:rPr>
      </w:pPr>
    </w:p>
    <w:p w14:paraId="798C712C" w14:textId="77777777" w:rsidR="008A33F0" w:rsidRPr="00FB4180" w:rsidRDefault="008A33F0" w:rsidP="00FB4180">
      <w:pPr>
        <w:tabs>
          <w:tab w:val="left" w:pos="720"/>
        </w:tabs>
        <w:spacing w:after="240" w:line="260" w:lineRule="atLeast"/>
        <w:jc w:val="both"/>
        <w:rPr>
          <w:szCs w:val="24"/>
          <w:lang w:eastAsia="da-DK"/>
        </w:rPr>
      </w:pPr>
    </w:p>
    <w:p w14:paraId="6871EB88" w14:textId="0E6E5E5B" w:rsidR="00000E00" w:rsidRPr="00F0026D" w:rsidRDefault="00000E00" w:rsidP="00B55F80">
      <w:pPr>
        <w:pStyle w:val="ListParagraph"/>
        <w:numPr>
          <w:ilvl w:val="0"/>
          <w:numId w:val="7"/>
        </w:numPr>
        <w:rPr>
          <w:szCs w:val="24"/>
        </w:rPr>
      </w:pPr>
      <w:r w:rsidRPr="00F0026D">
        <w:rPr>
          <w:szCs w:val="24"/>
        </w:rPr>
        <w:lastRenderedPageBreak/>
        <w:t>Emission Inventory</w:t>
      </w:r>
    </w:p>
    <w:p w14:paraId="3B268AD9" w14:textId="7C76A363" w:rsidR="00CD6D92" w:rsidRPr="008C2E5F" w:rsidRDefault="00CD6D92" w:rsidP="00CD6D92">
      <w:pPr>
        <w:pStyle w:val="ListParagraph"/>
        <w:rPr>
          <w:szCs w:val="24"/>
          <w:highlight w:val="yellow"/>
        </w:rPr>
      </w:pPr>
    </w:p>
    <w:p w14:paraId="6E6714CF" w14:textId="4F2F1168" w:rsidR="00AC289B" w:rsidRDefault="00DD11DD" w:rsidP="00CD6D92">
      <w:pPr>
        <w:pStyle w:val="ListParagraph"/>
        <w:rPr>
          <w:szCs w:val="24"/>
        </w:rPr>
      </w:pPr>
      <w:r w:rsidRPr="00F0026D">
        <w:rPr>
          <w:szCs w:val="24"/>
        </w:rPr>
        <w:t>The</w:t>
      </w:r>
      <w:r w:rsidR="00AC289B" w:rsidRPr="00F0026D">
        <w:rPr>
          <w:szCs w:val="24"/>
        </w:rPr>
        <w:t xml:space="preserve"> proposed emission changes occurring with this application</w:t>
      </w:r>
      <w:r w:rsidRPr="00F0026D">
        <w:rPr>
          <w:szCs w:val="24"/>
        </w:rPr>
        <w:t xml:space="preserve"> are shown in the following table</w:t>
      </w:r>
      <w:r w:rsidR="00AC289B" w:rsidRPr="00F0026D">
        <w:rPr>
          <w:szCs w:val="24"/>
        </w:rPr>
        <w:t xml:space="preserve"> </w:t>
      </w:r>
      <w:r w:rsidRPr="00F0026D">
        <w:rPr>
          <w:szCs w:val="24"/>
        </w:rPr>
        <w:t xml:space="preserve">along with </w:t>
      </w:r>
      <w:r w:rsidR="00AC289B" w:rsidRPr="00F0026D">
        <w:rPr>
          <w:szCs w:val="24"/>
        </w:rPr>
        <w:t xml:space="preserve">the potential to emit from the </w:t>
      </w:r>
      <w:r w:rsidR="008B574E">
        <w:rPr>
          <w:szCs w:val="24"/>
        </w:rPr>
        <w:t>baseline emissions</w:t>
      </w:r>
      <w:r w:rsidR="00C73CCE">
        <w:rPr>
          <w:szCs w:val="24"/>
        </w:rPr>
        <w:t xml:space="preserve"> </w:t>
      </w:r>
      <w:r w:rsidR="008B574E">
        <w:rPr>
          <w:szCs w:val="24"/>
        </w:rPr>
        <w:t xml:space="preserve">for the current Revised </w:t>
      </w:r>
      <w:proofErr w:type="spellStart"/>
      <w:r w:rsidR="008B574E">
        <w:rPr>
          <w:szCs w:val="24"/>
        </w:rPr>
        <w:t>MaxSAF</w:t>
      </w:r>
      <w:proofErr w:type="spellEnd"/>
      <w:r w:rsidR="008B574E">
        <w:rPr>
          <w:szCs w:val="24"/>
        </w:rPr>
        <w:t xml:space="preserve"> application (MAQP #5263-04).</w:t>
      </w:r>
      <w:r w:rsidR="00AC289B" w:rsidRPr="00F0026D">
        <w:rPr>
          <w:szCs w:val="24"/>
        </w:rPr>
        <w:t xml:space="preserve">, as well as the resulting </w:t>
      </w:r>
      <w:r w:rsidR="00987397" w:rsidRPr="00F0026D">
        <w:rPr>
          <w:szCs w:val="24"/>
        </w:rPr>
        <w:t xml:space="preserve">post-project </w:t>
      </w:r>
      <w:r w:rsidRPr="00F0026D">
        <w:rPr>
          <w:szCs w:val="24"/>
        </w:rPr>
        <w:t xml:space="preserve">totals following </w:t>
      </w:r>
      <w:r w:rsidR="00987397" w:rsidRPr="00F0026D">
        <w:rPr>
          <w:szCs w:val="24"/>
        </w:rPr>
        <w:t>completion</w:t>
      </w:r>
      <w:r w:rsidR="00AC289B" w:rsidRPr="00F0026D">
        <w:rPr>
          <w:szCs w:val="24"/>
        </w:rPr>
        <w:t xml:space="preserve">.  </w:t>
      </w:r>
      <w:r w:rsidR="00625CA1" w:rsidRPr="00F0026D">
        <w:rPr>
          <w:szCs w:val="24"/>
        </w:rPr>
        <w:t xml:space="preserve">The increases with this project are shown in the row titled “Project Increase”. </w:t>
      </w:r>
    </w:p>
    <w:p w14:paraId="4FD6FE24" w14:textId="77777777" w:rsidR="00FE6003" w:rsidRDefault="00FE6003" w:rsidP="00CD6D92">
      <w:pPr>
        <w:pStyle w:val="ListParagraph"/>
        <w:rPr>
          <w:szCs w:val="24"/>
        </w:rPr>
      </w:pPr>
    </w:p>
    <w:tbl>
      <w:tblPr>
        <w:tblStyle w:val="TableGrid9"/>
        <w:tblW w:w="9512" w:type="dxa"/>
        <w:tblLayout w:type="fixed"/>
        <w:tblLook w:val="04A0" w:firstRow="1" w:lastRow="0" w:firstColumn="1" w:lastColumn="0" w:noHBand="0" w:noVBand="1"/>
      </w:tblPr>
      <w:tblGrid>
        <w:gridCol w:w="2750"/>
        <w:gridCol w:w="966"/>
        <w:gridCol w:w="966"/>
        <w:gridCol w:w="966"/>
        <w:gridCol w:w="966"/>
        <w:gridCol w:w="966"/>
        <w:gridCol w:w="966"/>
        <w:gridCol w:w="966"/>
      </w:tblGrid>
      <w:tr w:rsidR="00E562E1" w:rsidRPr="00E562E1" w14:paraId="24736DD1" w14:textId="77777777" w:rsidTr="00AD3518">
        <w:trPr>
          <w:trHeight w:val="415"/>
        </w:trPr>
        <w:tc>
          <w:tcPr>
            <w:tcW w:w="2750" w:type="dxa"/>
            <w:shd w:val="clear" w:color="auto" w:fill="D9D9D9" w:themeFill="background1" w:themeFillShade="D9"/>
            <w:vAlign w:val="center"/>
          </w:tcPr>
          <w:p w14:paraId="2312447E" w14:textId="77777777" w:rsidR="00E562E1" w:rsidRPr="00873D45" w:rsidRDefault="00E562E1" w:rsidP="00873D45">
            <w:pPr>
              <w:spacing w:line="240" w:lineRule="auto"/>
              <w:jc w:val="center"/>
              <w:rPr>
                <w:rFonts w:eastAsia="Garamond" w:cs="Garamond"/>
                <w:b/>
                <w:bCs/>
                <w:szCs w:val="24"/>
              </w:rPr>
            </w:pPr>
            <w:r w:rsidRPr="00873D45">
              <w:rPr>
                <w:rFonts w:eastAsia="Garamond" w:cs="Garamond"/>
                <w:b/>
                <w:bCs/>
                <w:szCs w:val="24"/>
              </w:rPr>
              <w:t>PTE</w:t>
            </w:r>
          </w:p>
        </w:tc>
        <w:tc>
          <w:tcPr>
            <w:tcW w:w="966" w:type="dxa"/>
            <w:shd w:val="clear" w:color="auto" w:fill="D9D9D9" w:themeFill="background1" w:themeFillShade="D9"/>
            <w:vAlign w:val="center"/>
          </w:tcPr>
          <w:p w14:paraId="0EDA5B9C" w14:textId="77777777" w:rsidR="00E562E1" w:rsidRPr="00873D45" w:rsidRDefault="00E562E1" w:rsidP="00873D45">
            <w:pPr>
              <w:spacing w:line="240" w:lineRule="auto"/>
              <w:jc w:val="center"/>
              <w:rPr>
                <w:rFonts w:eastAsia="Garamond" w:cs="Garamond"/>
                <w:b/>
                <w:bCs/>
                <w:szCs w:val="24"/>
              </w:rPr>
            </w:pPr>
            <w:r w:rsidRPr="00873D45">
              <w:rPr>
                <w:rFonts w:eastAsia="Garamond" w:cs="Garamond"/>
                <w:b/>
                <w:bCs/>
                <w:szCs w:val="24"/>
              </w:rPr>
              <w:t>CO</w:t>
            </w:r>
          </w:p>
        </w:tc>
        <w:tc>
          <w:tcPr>
            <w:tcW w:w="966" w:type="dxa"/>
            <w:shd w:val="clear" w:color="auto" w:fill="D9D9D9" w:themeFill="background1" w:themeFillShade="D9"/>
            <w:vAlign w:val="center"/>
          </w:tcPr>
          <w:p w14:paraId="69F92E3C" w14:textId="77777777" w:rsidR="00E562E1" w:rsidRPr="00873D45" w:rsidRDefault="00E562E1" w:rsidP="00873D45">
            <w:pPr>
              <w:spacing w:line="240" w:lineRule="auto"/>
              <w:jc w:val="center"/>
              <w:rPr>
                <w:rFonts w:eastAsia="Garamond" w:cs="Garamond"/>
                <w:b/>
                <w:bCs/>
                <w:szCs w:val="24"/>
              </w:rPr>
            </w:pPr>
            <w:r w:rsidRPr="00873D45">
              <w:rPr>
                <w:rFonts w:eastAsia="Garamond" w:cs="Garamond"/>
                <w:b/>
                <w:bCs/>
                <w:szCs w:val="24"/>
              </w:rPr>
              <w:t>NOx</w:t>
            </w:r>
          </w:p>
        </w:tc>
        <w:tc>
          <w:tcPr>
            <w:tcW w:w="966" w:type="dxa"/>
            <w:shd w:val="clear" w:color="auto" w:fill="D9D9D9" w:themeFill="background1" w:themeFillShade="D9"/>
            <w:vAlign w:val="center"/>
          </w:tcPr>
          <w:p w14:paraId="176FA757" w14:textId="77777777" w:rsidR="00E562E1" w:rsidRPr="00873D45" w:rsidRDefault="00E562E1" w:rsidP="00873D45">
            <w:pPr>
              <w:spacing w:line="240" w:lineRule="auto"/>
              <w:jc w:val="center"/>
              <w:rPr>
                <w:rFonts w:eastAsia="Garamond" w:cs="Garamond"/>
                <w:b/>
                <w:bCs/>
                <w:szCs w:val="24"/>
              </w:rPr>
            </w:pPr>
            <w:r w:rsidRPr="00873D45">
              <w:rPr>
                <w:rFonts w:eastAsia="Garamond" w:cs="Garamond"/>
                <w:b/>
                <w:bCs/>
                <w:szCs w:val="24"/>
              </w:rPr>
              <w:t>PM (filt.)</w:t>
            </w:r>
          </w:p>
        </w:tc>
        <w:tc>
          <w:tcPr>
            <w:tcW w:w="966" w:type="dxa"/>
            <w:shd w:val="clear" w:color="auto" w:fill="D9D9D9" w:themeFill="background1" w:themeFillShade="D9"/>
            <w:vAlign w:val="center"/>
          </w:tcPr>
          <w:p w14:paraId="31736B87" w14:textId="77777777" w:rsidR="00E562E1" w:rsidRPr="00873D45" w:rsidRDefault="00E562E1" w:rsidP="00873D45">
            <w:pPr>
              <w:spacing w:line="240" w:lineRule="auto"/>
              <w:jc w:val="center"/>
              <w:rPr>
                <w:rFonts w:eastAsia="Garamond" w:cs="Garamond"/>
                <w:b/>
                <w:bCs/>
                <w:szCs w:val="24"/>
              </w:rPr>
            </w:pPr>
            <w:r w:rsidRPr="00873D45">
              <w:rPr>
                <w:rFonts w:eastAsia="Garamond" w:cs="Garamond"/>
                <w:b/>
                <w:bCs/>
                <w:szCs w:val="24"/>
              </w:rPr>
              <w:t>PM10</w:t>
            </w:r>
          </w:p>
        </w:tc>
        <w:tc>
          <w:tcPr>
            <w:tcW w:w="966" w:type="dxa"/>
            <w:shd w:val="clear" w:color="auto" w:fill="D9D9D9" w:themeFill="background1" w:themeFillShade="D9"/>
            <w:vAlign w:val="center"/>
          </w:tcPr>
          <w:p w14:paraId="33F0F95A" w14:textId="77777777" w:rsidR="00E562E1" w:rsidRPr="00873D45" w:rsidRDefault="00E562E1" w:rsidP="00873D45">
            <w:pPr>
              <w:spacing w:line="240" w:lineRule="auto"/>
              <w:jc w:val="center"/>
              <w:rPr>
                <w:rFonts w:eastAsia="Garamond" w:cs="Garamond"/>
                <w:b/>
                <w:bCs/>
                <w:szCs w:val="24"/>
              </w:rPr>
            </w:pPr>
            <w:r w:rsidRPr="00873D45">
              <w:rPr>
                <w:rFonts w:eastAsia="Garamond" w:cs="Garamond"/>
                <w:b/>
                <w:bCs/>
                <w:szCs w:val="24"/>
              </w:rPr>
              <w:t>PM2.5</w:t>
            </w:r>
          </w:p>
        </w:tc>
        <w:tc>
          <w:tcPr>
            <w:tcW w:w="966" w:type="dxa"/>
            <w:shd w:val="clear" w:color="auto" w:fill="D9D9D9" w:themeFill="background1" w:themeFillShade="D9"/>
            <w:vAlign w:val="center"/>
          </w:tcPr>
          <w:p w14:paraId="3E9ACD55" w14:textId="77777777" w:rsidR="00E562E1" w:rsidRPr="00873D45" w:rsidRDefault="00E562E1" w:rsidP="00873D45">
            <w:pPr>
              <w:spacing w:line="240" w:lineRule="auto"/>
              <w:jc w:val="center"/>
              <w:rPr>
                <w:rFonts w:eastAsia="Garamond" w:cs="Garamond"/>
                <w:b/>
                <w:bCs/>
                <w:szCs w:val="24"/>
              </w:rPr>
            </w:pPr>
            <w:r w:rsidRPr="00873D45">
              <w:rPr>
                <w:rFonts w:eastAsia="Garamond" w:cs="Garamond"/>
                <w:b/>
                <w:bCs/>
                <w:szCs w:val="24"/>
              </w:rPr>
              <w:t>SO2</w:t>
            </w:r>
          </w:p>
        </w:tc>
        <w:tc>
          <w:tcPr>
            <w:tcW w:w="966" w:type="dxa"/>
            <w:shd w:val="clear" w:color="auto" w:fill="D9D9D9" w:themeFill="background1" w:themeFillShade="D9"/>
            <w:vAlign w:val="center"/>
          </w:tcPr>
          <w:p w14:paraId="53C41556" w14:textId="77777777" w:rsidR="00E562E1" w:rsidRPr="00873D45" w:rsidRDefault="00E562E1" w:rsidP="00873D45">
            <w:pPr>
              <w:spacing w:line="240" w:lineRule="auto"/>
              <w:jc w:val="center"/>
              <w:rPr>
                <w:rFonts w:eastAsia="Garamond" w:cs="Garamond"/>
                <w:b/>
                <w:bCs/>
                <w:szCs w:val="24"/>
              </w:rPr>
            </w:pPr>
            <w:r w:rsidRPr="00873D45">
              <w:rPr>
                <w:rFonts w:eastAsia="Garamond" w:cs="Garamond"/>
                <w:b/>
                <w:bCs/>
                <w:szCs w:val="24"/>
              </w:rPr>
              <w:t>VOC</w:t>
            </w:r>
          </w:p>
        </w:tc>
      </w:tr>
      <w:tr w:rsidR="00E562E1" w:rsidRPr="00E562E1" w14:paraId="54109F65" w14:textId="77777777" w:rsidTr="00AD3518">
        <w:trPr>
          <w:trHeight w:val="339"/>
        </w:trPr>
        <w:tc>
          <w:tcPr>
            <w:tcW w:w="2750" w:type="dxa"/>
            <w:vAlign w:val="center"/>
          </w:tcPr>
          <w:p w14:paraId="7B48C224" w14:textId="77777777" w:rsidR="00E562E1" w:rsidRPr="00AD3518" w:rsidRDefault="00E562E1" w:rsidP="00E562E1">
            <w:pPr>
              <w:rPr>
                <w:sz w:val="22"/>
                <w:szCs w:val="22"/>
              </w:rPr>
            </w:pPr>
            <w:r w:rsidRPr="00AD3518">
              <w:rPr>
                <w:sz w:val="22"/>
                <w:szCs w:val="22"/>
              </w:rPr>
              <w:t>Existing Facility-Wide Total</w:t>
            </w:r>
          </w:p>
        </w:tc>
        <w:tc>
          <w:tcPr>
            <w:tcW w:w="966" w:type="dxa"/>
            <w:vAlign w:val="center"/>
          </w:tcPr>
          <w:p w14:paraId="314CC967" w14:textId="77777777" w:rsidR="00E562E1" w:rsidRPr="00AD3518" w:rsidRDefault="00E562E1" w:rsidP="00E562E1">
            <w:pPr>
              <w:jc w:val="center"/>
              <w:rPr>
                <w:sz w:val="22"/>
                <w:szCs w:val="22"/>
              </w:rPr>
            </w:pPr>
            <w:r w:rsidRPr="00AD3518">
              <w:rPr>
                <w:sz w:val="22"/>
                <w:szCs w:val="22"/>
              </w:rPr>
              <w:t>78.10</w:t>
            </w:r>
          </w:p>
        </w:tc>
        <w:tc>
          <w:tcPr>
            <w:tcW w:w="966" w:type="dxa"/>
            <w:vAlign w:val="center"/>
          </w:tcPr>
          <w:p w14:paraId="69D744AA" w14:textId="77777777" w:rsidR="00E562E1" w:rsidRPr="00AD3518" w:rsidRDefault="00E562E1" w:rsidP="00E562E1">
            <w:pPr>
              <w:jc w:val="center"/>
              <w:rPr>
                <w:sz w:val="22"/>
                <w:szCs w:val="22"/>
              </w:rPr>
            </w:pPr>
            <w:r w:rsidRPr="00AD3518">
              <w:rPr>
                <w:sz w:val="22"/>
                <w:szCs w:val="22"/>
              </w:rPr>
              <w:t>89.53</w:t>
            </w:r>
          </w:p>
        </w:tc>
        <w:tc>
          <w:tcPr>
            <w:tcW w:w="966" w:type="dxa"/>
            <w:vAlign w:val="center"/>
          </w:tcPr>
          <w:p w14:paraId="02721C35" w14:textId="77777777" w:rsidR="00E562E1" w:rsidRPr="00AD3518" w:rsidRDefault="00E562E1" w:rsidP="00E562E1">
            <w:pPr>
              <w:jc w:val="center"/>
              <w:rPr>
                <w:sz w:val="22"/>
                <w:szCs w:val="22"/>
              </w:rPr>
            </w:pPr>
            <w:r w:rsidRPr="00AD3518">
              <w:rPr>
                <w:sz w:val="22"/>
                <w:szCs w:val="22"/>
              </w:rPr>
              <w:t>2.88</w:t>
            </w:r>
          </w:p>
        </w:tc>
        <w:tc>
          <w:tcPr>
            <w:tcW w:w="966" w:type="dxa"/>
            <w:vAlign w:val="center"/>
          </w:tcPr>
          <w:p w14:paraId="6EB0C6B0" w14:textId="77777777" w:rsidR="00E562E1" w:rsidRPr="00AD3518" w:rsidRDefault="00E562E1" w:rsidP="00E562E1">
            <w:pPr>
              <w:jc w:val="center"/>
              <w:rPr>
                <w:sz w:val="22"/>
                <w:szCs w:val="22"/>
              </w:rPr>
            </w:pPr>
            <w:r w:rsidRPr="00AD3518">
              <w:rPr>
                <w:sz w:val="22"/>
                <w:szCs w:val="22"/>
              </w:rPr>
              <w:t>9.06</w:t>
            </w:r>
          </w:p>
        </w:tc>
        <w:tc>
          <w:tcPr>
            <w:tcW w:w="966" w:type="dxa"/>
            <w:vAlign w:val="center"/>
          </w:tcPr>
          <w:p w14:paraId="0EC338F1" w14:textId="77777777" w:rsidR="00E562E1" w:rsidRPr="00AD3518" w:rsidRDefault="00E562E1" w:rsidP="00E562E1">
            <w:pPr>
              <w:jc w:val="center"/>
              <w:rPr>
                <w:sz w:val="22"/>
                <w:szCs w:val="22"/>
              </w:rPr>
            </w:pPr>
            <w:r w:rsidRPr="00AD3518">
              <w:rPr>
                <w:sz w:val="22"/>
                <w:szCs w:val="22"/>
              </w:rPr>
              <w:t>8.87</w:t>
            </w:r>
          </w:p>
        </w:tc>
        <w:tc>
          <w:tcPr>
            <w:tcW w:w="966" w:type="dxa"/>
            <w:vAlign w:val="center"/>
          </w:tcPr>
          <w:p w14:paraId="726C286D" w14:textId="77777777" w:rsidR="00E562E1" w:rsidRPr="00AD3518" w:rsidRDefault="00E562E1" w:rsidP="00E562E1">
            <w:pPr>
              <w:jc w:val="center"/>
              <w:rPr>
                <w:sz w:val="22"/>
                <w:szCs w:val="22"/>
              </w:rPr>
            </w:pPr>
            <w:r w:rsidRPr="00AD3518">
              <w:rPr>
                <w:sz w:val="22"/>
                <w:szCs w:val="22"/>
              </w:rPr>
              <w:t>5.91</w:t>
            </w:r>
          </w:p>
        </w:tc>
        <w:tc>
          <w:tcPr>
            <w:tcW w:w="966" w:type="dxa"/>
            <w:vAlign w:val="center"/>
          </w:tcPr>
          <w:p w14:paraId="3A57C440" w14:textId="77777777" w:rsidR="00E562E1" w:rsidRPr="00AD3518" w:rsidRDefault="00E562E1" w:rsidP="00E562E1">
            <w:pPr>
              <w:jc w:val="center"/>
              <w:rPr>
                <w:sz w:val="22"/>
                <w:szCs w:val="22"/>
              </w:rPr>
            </w:pPr>
            <w:r w:rsidRPr="00AD3518">
              <w:rPr>
                <w:sz w:val="22"/>
                <w:szCs w:val="22"/>
              </w:rPr>
              <w:t>90.35</w:t>
            </w:r>
          </w:p>
        </w:tc>
      </w:tr>
      <w:tr w:rsidR="00E562E1" w:rsidRPr="00E562E1" w14:paraId="72260AED" w14:textId="77777777" w:rsidTr="00AD3518">
        <w:trPr>
          <w:trHeight w:val="339"/>
        </w:trPr>
        <w:tc>
          <w:tcPr>
            <w:tcW w:w="2750" w:type="dxa"/>
            <w:vAlign w:val="center"/>
          </w:tcPr>
          <w:p w14:paraId="1CBFBEDC" w14:textId="77777777" w:rsidR="00E562E1" w:rsidRPr="00AD3518" w:rsidRDefault="00E562E1" w:rsidP="00E562E1">
            <w:pPr>
              <w:rPr>
                <w:sz w:val="22"/>
                <w:szCs w:val="22"/>
              </w:rPr>
            </w:pPr>
            <w:r w:rsidRPr="00AD3518">
              <w:rPr>
                <w:sz w:val="22"/>
                <w:szCs w:val="22"/>
              </w:rPr>
              <w:t>Updated Facility-Wide Total</w:t>
            </w:r>
          </w:p>
        </w:tc>
        <w:tc>
          <w:tcPr>
            <w:tcW w:w="966" w:type="dxa"/>
            <w:vAlign w:val="center"/>
          </w:tcPr>
          <w:p w14:paraId="0309B73F" w14:textId="77777777" w:rsidR="00E562E1" w:rsidRPr="00AD3518" w:rsidRDefault="00E562E1" w:rsidP="00E562E1">
            <w:pPr>
              <w:jc w:val="center"/>
              <w:rPr>
                <w:sz w:val="22"/>
                <w:szCs w:val="22"/>
              </w:rPr>
            </w:pPr>
            <w:r w:rsidRPr="00AD3518">
              <w:rPr>
                <w:sz w:val="22"/>
                <w:szCs w:val="22"/>
              </w:rPr>
              <w:t>132.00</w:t>
            </w:r>
          </w:p>
        </w:tc>
        <w:tc>
          <w:tcPr>
            <w:tcW w:w="966" w:type="dxa"/>
            <w:vAlign w:val="center"/>
          </w:tcPr>
          <w:p w14:paraId="26C79DA4" w14:textId="77777777" w:rsidR="00E562E1" w:rsidRPr="00AD3518" w:rsidRDefault="00E562E1" w:rsidP="00E562E1">
            <w:pPr>
              <w:jc w:val="center"/>
              <w:rPr>
                <w:sz w:val="22"/>
                <w:szCs w:val="22"/>
              </w:rPr>
            </w:pPr>
            <w:r w:rsidRPr="00AD3518">
              <w:rPr>
                <w:sz w:val="22"/>
                <w:szCs w:val="22"/>
              </w:rPr>
              <w:t>158.00</w:t>
            </w:r>
          </w:p>
        </w:tc>
        <w:tc>
          <w:tcPr>
            <w:tcW w:w="966" w:type="dxa"/>
            <w:vAlign w:val="center"/>
          </w:tcPr>
          <w:p w14:paraId="52F7676F" w14:textId="77777777" w:rsidR="00E562E1" w:rsidRPr="00AD3518" w:rsidRDefault="00E562E1" w:rsidP="00E562E1">
            <w:pPr>
              <w:jc w:val="center"/>
              <w:rPr>
                <w:sz w:val="22"/>
                <w:szCs w:val="22"/>
              </w:rPr>
            </w:pPr>
            <w:r w:rsidRPr="00AD3518">
              <w:rPr>
                <w:sz w:val="22"/>
                <w:szCs w:val="22"/>
              </w:rPr>
              <w:t>5.90</w:t>
            </w:r>
          </w:p>
        </w:tc>
        <w:tc>
          <w:tcPr>
            <w:tcW w:w="966" w:type="dxa"/>
            <w:vAlign w:val="center"/>
          </w:tcPr>
          <w:p w14:paraId="7847E968" w14:textId="77777777" w:rsidR="00E562E1" w:rsidRPr="00AD3518" w:rsidRDefault="00E562E1" w:rsidP="00E562E1">
            <w:pPr>
              <w:jc w:val="center"/>
              <w:rPr>
                <w:sz w:val="22"/>
                <w:szCs w:val="22"/>
              </w:rPr>
            </w:pPr>
            <w:r w:rsidRPr="00AD3518">
              <w:rPr>
                <w:sz w:val="22"/>
                <w:szCs w:val="22"/>
              </w:rPr>
              <w:t>20.00</w:t>
            </w:r>
          </w:p>
        </w:tc>
        <w:tc>
          <w:tcPr>
            <w:tcW w:w="966" w:type="dxa"/>
            <w:vAlign w:val="center"/>
          </w:tcPr>
          <w:p w14:paraId="79D2440C" w14:textId="77777777" w:rsidR="00E562E1" w:rsidRPr="00AD3518" w:rsidRDefault="00E562E1" w:rsidP="00E562E1">
            <w:pPr>
              <w:jc w:val="center"/>
              <w:rPr>
                <w:sz w:val="22"/>
                <w:szCs w:val="22"/>
              </w:rPr>
            </w:pPr>
            <w:r w:rsidRPr="00AD3518">
              <w:rPr>
                <w:sz w:val="22"/>
                <w:szCs w:val="22"/>
              </w:rPr>
              <w:t>20.00</w:t>
            </w:r>
          </w:p>
        </w:tc>
        <w:tc>
          <w:tcPr>
            <w:tcW w:w="966" w:type="dxa"/>
            <w:vAlign w:val="center"/>
          </w:tcPr>
          <w:p w14:paraId="12897793" w14:textId="77777777" w:rsidR="00E562E1" w:rsidRPr="00AD3518" w:rsidRDefault="00E562E1" w:rsidP="00E562E1">
            <w:pPr>
              <w:jc w:val="center"/>
              <w:rPr>
                <w:sz w:val="22"/>
                <w:szCs w:val="22"/>
              </w:rPr>
            </w:pPr>
            <w:r w:rsidRPr="00AD3518">
              <w:rPr>
                <w:sz w:val="22"/>
                <w:szCs w:val="22"/>
              </w:rPr>
              <w:t>11.90</w:t>
            </w:r>
          </w:p>
        </w:tc>
        <w:tc>
          <w:tcPr>
            <w:tcW w:w="966" w:type="dxa"/>
            <w:vAlign w:val="center"/>
          </w:tcPr>
          <w:p w14:paraId="3EBCF594" w14:textId="77777777" w:rsidR="00E562E1" w:rsidRPr="00AD3518" w:rsidRDefault="00E562E1" w:rsidP="00E562E1">
            <w:pPr>
              <w:jc w:val="center"/>
              <w:rPr>
                <w:sz w:val="22"/>
                <w:szCs w:val="22"/>
              </w:rPr>
            </w:pPr>
            <w:r w:rsidRPr="00AD3518">
              <w:rPr>
                <w:sz w:val="22"/>
                <w:szCs w:val="22"/>
              </w:rPr>
              <w:t>179.70</w:t>
            </w:r>
          </w:p>
        </w:tc>
      </w:tr>
      <w:tr w:rsidR="00E562E1" w:rsidRPr="00E562E1" w14:paraId="66A969E9" w14:textId="77777777" w:rsidTr="00AD3518">
        <w:trPr>
          <w:trHeight w:val="339"/>
        </w:trPr>
        <w:tc>
          <w:tcPr>
            <w:tcW w:w="2750" w:type="dxa"/>
            <w:vAlign w:val="center"/>
          </w:tcPr>
          <w:p w14:paraId="387E0FF9" w14:textId="77777777" w:rsidR="00E562E1" w:rsidRPr="00AD3518" w:rsidRDefault="00E562E1" w:rsidP="00E562E1">
            <w:pPr>
              <w:rPr>
                <w:sz w:val="22"/>
                <w:szCs w:val="22"/>
              </w:rPr>
            </w:pPr>
            <w:r w:rsidRPr="00AD3518">
              <w:rPr>
                <w:sz w:val="22"/>
                <w:szCs w:val="22"/>
              </w:rPr>
              <w:t>Project Increase</w:t>
            </w:r>
          </w:p>
        </w:tc>
        <w:tc>
          <w:tcPr>
            <w:tcW w:w="966" w:type="dxa"/>
            <w:vAlign w:val="center"/>
          </w:tcPr>
          <w:p w14:paraId="57379042" w14:textId="77777777" w:rsidR="00E562E1" w:rsidRPr="00AD3518" w:rsidRDefault="00E562E1" w:rsidP="00E562E1">
            <w:pPr>
              <w:jc w:val="center"/>
              <w:rPr>
                <w:sz w:val="22"/>
                <w:szCs w:val="22"/>
              </w:rPr>
            </w:pPr>
            <w:r w:rsidRPr="00AD3518">
              <w:rPr>
                <w:sz w:val="22"/>
                <w:szCs w:val="22"/>
              </w:rPr>
              <w:t>54.00</w:t>
            </w:r>
          </w:p>
        </w:tc>
        <w:tc>
          <w:tcPr>
            <w:tcW w:w="966" w:type="dxa"/>
            <w:vAlign w:val="center"/>
          </w:tcPr>
          <w:p w14:paraId="09A614CA" w14:textId="77777777" w:rsidR="00E562E1" w:rsidRPr="00AD3518" w:rsidRDefault="00E562E1" w:rsidP="00E562E1">
            <w:pPr>
              <w:jc w:val="center"/>
              <w:rPr>
                <w:sz w:val="22"/>
                <w:szCs w:val="22"/>
              </w:rPr>
            </w:pPr>
            <w:r w:rsidRPr="00AD3518">
              <w:rPr>
                <w:sz w:val="22"/>
                <w:szCs w:val="22"/>
              </w:rPr>
              <w:t>70.00</w:t>
            </w:r>
          </w:p>
        </w:tc>
        <w:tc>
          <w:tcPr>
            <w:tcW w:w="966" w:type="dxa"/>
            <w:vAlign w:val="center"/>
          </w:tcPr>
          <w:p w14:paraId="43783092" w14:textId="77777777" w:rsidR="00E562E1" w:rsidRPr="00AD3518" w:rsidRDefault="00E562E1" w:rsidP="00E562E1">
            <w:pPr>
              <w:jc w:val="center"/>
              <w:rPr>
                <w:sz w:val="22"/>
                <w:szCs w:val="22"/>
              </w:rPr>
            </w:pPr>
            <w:r w:rsidRPr="00AD3518">
              <w:rPr>
                <w:sz w:val="22"/>
                <w:szCs w:val="22"/>
              </w:rPr>
              <w:t>3.00</w:t>
            </w:r>
          </w:p>
        </w:tc>
        <w:tc>
          <w:tcPr>
            <w:tcW w:w="966" w:type="dxa"/>
            <w:vAlign w:val="center"/>
          </w:tcPr>
          <w:p w14:paraId="74EC2ACD" w14:textId="77777777" w:rsidR="00E562E1" w:rsidRPr="00AD3518" w:rsidRDefault="00E562E1" w:rsidP="00E562E1">
            <w:pPr>
              <w:jc w:val="center"/>
              <w:rPr>
                <w:sz w:val="22"/>
                <w:szCs w:val="22"/>
              </w:rPr>
            </w:pPr>
            <w:r w:rsidRPr="00AD3518">
              <w:rPr>
                <w:sz w:val="22"/>
                <w:szCs w:val="22"/>
              </w:rPr>
              <w:t>11.00</w:t>
            </w:r>
          </w:p>
        </w:tc>
        <w:tc>
          <w:tcPr>
            <w:tcW w:w="966" w:type="dxa"/>
            <w:vAlign w:val="center"/>
          </w:tcPr>
          <w:p w14:paraId="2332EB8B" w14:textId="77777777" w:rsidR="00E562E1" w:rsidRPr="00AD3518" w:rsidRDefault="00E562E1" w:rsidP="00E562E1">
            <w:pPr>
              <w:jc w:val="center"/>
              <w:rPr>
                <w:sz w:val="22"/>
                <w:szCs w:val="22"/>
              </w:rPr>
            </w:pPr>
            <w:r w:rsidRPr="00AD3518">
              <w:rPr>
                <w:sz w:val="22"/>
                <w:szCs w:val="22"/>
              </w:rPr>
              <w:t>11.00</w:t>
            </w:r>
          </w:p>
        </w:tc>
        <w:tc>
          <w:tcPr>
            <w:tcW w:w="966" w:type="dxa"/>
            <w:vAlign w:val="center"/>
          </w:tcPr>
          <w:p w14:paraId="7382EAB7" w14:textId="77777777" w:rsidR="00E562E1" w:rsidRPr="00AD3518" w:rsidRDefault="00E562E1" w:rsidP="00E562E1">
            <w:pPr>
              <w:jc w:val="center"/>
              <w:rPr>
                <w:sz w:val="22"/>
                <w:szCs w:val="22"/>
              </w:rPr>
            </w:pPr>
            <w:r w:rsidRPr="00AD3518">
              <w:rPr>
                <w:sz w:val="22"/>
                <w:szCs w:val="22"/>
              </w:rPr>
              <w:t>6.00</w:t>
            </w:r>
          </w:p>
        </w:tc>
        <w:tc>
          <w:tcPr>
            <w:tcW w:w="966" w:type="dxa"/>
            <w:vAlign w:val="center"/>
          </w:tcPr>
          <w:p w14:paraId="007369AB" w14:textId="77777777" w:rsidR="00E562E1" w:rsidRPr="00AD3518" w:rsidRDefault="00E562E1" w:rsidP="00E562E1">
            <w:pPr>
              <w:jc w:val="center"/>
              <w:rPr>
                <w:sz w:val="22"/>
                <w:szCs w:val="22"/>
              </w:rPr>
            </w:pPr>
            <w:r w:rsidRPr="00AD3518">
              <w:rPr>
                <w:sz w:val="22"/>
                <w:szCs w:val="22"/>
              </w:rPr>
              <w:t>92.50</w:t>
            </w:r>
          </w:p>
        </w:tc>
      </w:tr>
      <w:tr w:rsidR="00E562E1" w:rsidRPr="00E562E1" w14:paraId="08E1DB71" w14:textId="77777777" w:rsidTr="00AD3518">
        <w:trPr>
          <w:trHeight w:val="339"/>
        </w:trPr>
        <w:tc>
          <w:tcPr>
            <w:tcW w:w="2750" w:type="dxa"/>
            <w:vAlign w:val="center"/>
          </w:tcPr>
          <w:p w14:paraId="0C50F09B" w14:textId="77777777" w:rsidR="00E562E1" w:rsidRPr="00AD3518" w:rsidRDefault="00E562E1" w:rsidP="00E562E1">
            <w:pPr>
              <w:rPr>
                <w:sz w:val="22"/>
                <w:szCs w:val="22"/>
              </w:rPr>
            </w:pPr>
            <w:r w:rsidRPr="00AD3518">
              <w:rPr>
                <w:sz w:val="22"/>
                <w:szCs w:val="22"/>
              </w:rPr>
              <w:t>PSD Major Threshold</w:t>
            </w:r>
          </w:p>
        </w:tc>
        <w:tc>
          <w:tcPr>
            <w:tcW w:w="966" w:type="dxa"/>
            <w:vAlign w:val="center"/>
          </w:tcPr>
          <w:p w14:paraId="182B2AE6" w14:textId="77777777" w:rsidR="00E562E1" w:rsidRPr="00AD3518" w:rsidRDefault="00E562E1" w:rsidP="00E562E1">
            <w:pPr>
              <w:jc w:val="center"/>
              <w:rPr>
                <w:sz w:val="22"/>
                <w:szCs w:val="22"/>
              </w:rPr>
            </w:pPr>
            <w:r w:rsidRPr="00AD3518">
              <w:rPr>
                <w:sz w:val="22"/>
                <w:szCs w:val="22"/>
              </w:rPr>
              <w:t>100</w:t>
            </w:r>
          </w:p>
        </w:tc>
        <w:tc>
          <w:tcPr>
            <w:tcW w:w="966" w:type="dxa"/>
            <w:vAlign w:val="center"/>
          </w:tcPr>
          <w:p w14:paraId="4B19830F" w14:textId="77777777" w:rsidR="00E562E1" w:rsidRPr="00AD3518" w:rsidRDefault="00E562E1" w:rsidP="00E562E1">
            <w:pPr>
              <w:jc w:val="center"/>
              <w:rPr>
                <w:sz w:val="22"/>
                <w:szCs w:val="22"/>
              </w:rPr>
            </w:pPr>
            <w:r w:rsidRPr="00AD3518">
              <w:rPr>
                <w:sz w:val="22"/>
                <w:szCs w:val="22"/>
              </w:rPr>
              <w:t>100</w:t>
            </w:r>
          </w:p>
        </w:tc>
        <w:tc>
          <w:tcPr>
            <w:tcW w:w="966" w:type="dxa"/>
            <w:vAlign w:val="center"/>
          </w:tcPr>
          <w:p w14:paraId="2CC5B78F" w14:textId="77777777" w:rsidR="00E562E1" w:rsidRPr="00AD3518" w:rsidRDefault="00E562E1" w:rsidP="00E562E1">
            <w:pPr>
              <w:jc w:val="center"/>
              <w:rPr>
                <w:sz w:val="22"/>
                <w:szCs w:val="22"/>
              </w:rPr>
            </w:pPr>
            <w:r w:rsidRPr="00AD3518">
              <w:rPr>
                <w:sz w:val="22"/>
                <w:szCs w:val="22"/>
              </w:rPr>
              <w:t>-</w:t>
            </w:r>
          </w:p>
        </w:tc>
        <w:tc>
          <w:tcPr>
            <w:tcW w:w="966" w:type="dxa"/>
            <w:vAlign w:val="center"/>
          </w:tcPr>
          <w:p w14:paraId="381FAC03" w14:textId="77777777" w:rsidR="00E562E1" w:rsidRPr="00AD3518" w:rsidRDefault="00E562E1" w:rsidP="00E562E1">
            <w:pPr>
              <w:jc w:val="center"/>
              <w:rPr>
                <w:sz w:val="22"/>
                <w:szCs w:val="22"/>
              </w:rPr>
            </w:pPr>
            <w:r w:rsidRPr="00AD3518">
              <w:rPr>
                <w:sz w:val="22"/>
                <w:szCs w:val="22"/>
              </w:rPr>
              <w:t>100</w:t>
            </w:r>
          </w:p>
        </w:tc>
        <w:tc>
          <w:tcPr>
            <w:tcW w:w="966" w:type="dxa"/>
            <w:vAlign w:val="center"/>
          </w:tcPr>
          <w:p w14:paraId="3216B85F" w14:textId="77777777" w:rsidR="00E562E1" w:rsidRPr="00AD3518" w:rsidRDefault="00E562E1" w:rsidP="00E562E1">
            <w:pPr>
              <w:jc w:val="center"/>
              <w:rPr>
                <w:sz w:val="22"/>
                <w:szCs w:val="22"/>
              </w:rPr>
            </w:pPr>
            <w:r w:rsidRPr="00AD3518">
              <w:rPr>
                <w:sz w:val="22"/>
                <w:szCs w:val="22"/>
              </w:rPr>
              <w:t>100</w:t>
            </w:r>
          </w:p>
        </w:tc>
        <w:tc>
          <w:tcPr>
            <w:tcW w:w="966" w:type="dxa"/>
            <w:vAlign w:val="center"/>
          </w:tcPr>
          <w:p w14:paraId="2CABE0B7" w14:textId="77777777" w:rsidR="00E562E1" w:rsidRPr="00AD3518" w:rsidRDefault="00E562E1" w:rsidP="00E562E1">
            <w:pPr>
              <w:jc w:val="center"/>
              <w:rPr>
                <w:sz w:val="22"/>
                <w:szCs w:val="22"/>
              </w:rPr>
            </w:pPr>
            <w:r w:rsidRPr="00AD3518">
              <w:rPr>
                <w:sz w:val="22"/>
                <w:szCs w:val="22"/>
              </w:rPr>
              <w:t>100</w:t>
            </w:r>
          </w:p>
        </w:tc>
        <w:tc>
          <w:tcPr>
            <w:tcW w:w="966" w:type="dxa"/>
            <w:vAlign w:val="center"/>
          </w:tcPr>
          <w:p w14:paraId="58D89BE7" w14:textId="77777777" w:rsidR="00E562E1" w:rsidRPr="00AD3518" w:rsidRDefault="00E562E1" w:rsidP="00E562E1">
            <w:pPr>
              <w:jc w:val="center"/>
              <w:rPr>
                <w:sz w:val="22"/>
                <w:szCs w:val="22"/>
              </w:rPr>
            </w:pPr>
            <w:r w:rsidRPr="00AD3518">
              <w:rPr>
                <w:sz w:val="22"/>
                <w:szCs w:val="22"/>
              </w:rPr>
              <w:t>100</w:t>
            </w:r>
          </w:p>
        </w:tc>
      </w:tr>
      <w:tr w:rsidR="00E562E1" w:rsidRPr="00E562E1" w14:paraId="092E049F" w14:textId="77777777" w:rsidTr="00AD3518">
        <w:trPr>
          <w:trHeight w:val="339"/>
        </w:trPr>
        <w:tc>
          <w:tcPr>
            <w:tcW w:w="2750" w:type="dxa"/>
            <w:vAlign w:val="center"/>
          </w:tcPr>
          <w:p w14:paraId="5BAC2E74" w14:textId="77777777" w:rsidR="00E562E1" w:rsidRPr="00AD3518" w:rsidRDefault="00E562E1" w:rsidP="00E562E1">
            <w:pPr>
              <w:rPr>
                <w:sz w:val="22"/>
                <w:szCs w:val="22"/>
              </w:rPr>
            </w:pPr>
            <w:r w:rsidRPr="00AD3518">
              <w:rPr>
                <w:sz w:val="22"/>
                <w:szCs w:val="22"/>
              </w:rPr>
              <w:t>Project Trigger PSD?</w:t>
            </w:r>
          </w:p>
        </w:tc>
        <w:tc>
          <w:tcPr>
            <w:tcW w:w="966" w:type="dxa"/>
            <w:vAlign w:val="center"/>
          </w:tcPr>
          <w:p w14:paraId="777EFF04" w14:textId="77777777" w:rsidR="00E562E1" w:rsidRPr="00AD3518" w:rsidRDefault="00E562E1" w:rsidP="00E562E1">
            <w:pPr>
              <w:jc w:val="center"/>
              <w:rPr>
                <w:sz w:val="22"/>
                <w:szCs w:val="22"/>
              </w:rPr>
            </w:pPr>
            <w:r w:rsidRPr="00AD3518">
              <w:rPr>
                <w:sz w:val="22"/>
                <w:szCs w:val="22"/>
              </w:rPr>
              <w:t>No</w:t>
            </w:r>
          </w:p>
        </w:tc>
        <w:tc>
          <w:tcPr>
            <w:tcW w:w="966" w:type="dxa"/>
            <w:vAlign w:val="center"/>
          </w:tcPr>
          <w:p w14:paraId="5E0A255A" w14:textId="77777777" w:rsidR="00E562E1" w:rsidRPr="00AD3518" w:rsidRDefault="00E562E1" w:rsidP="00E562E1">
            <w:pPr>
              <w:jc w:val="center"/>
              <w:rPr>
                <w:sz w:val="22"/>
                <w:szCs w:val="22"/>
              </w:rPr>
            </w:pPr>
            <w:r w:rsidRPr="00AD3518">
              <w:rPr>
                <w:sz w:val="22"/>
                <w:szCs w:val="22"/>
              </w:rPr>
              <w:t>No</w:t>
            </w:r>
          </w:p>
        </w:tc>
        <w:tc>
          <w:tcPr>
            <w:tcW w:w="966" w:type="dxa"/>
            <w:vAlign w:val="center"/>
          </w:tcPr>
          <w:p w14:paraId="4647D2EC" w14:textId="77777777" w:rsidR="00E562E1" w:rsidRPr="00AD3518" w:rsidRDefault="00E562E1" w:rsidP="00E562E1">
            <w:pPr>
              <w:jc w:val="center"/>
              <w:rPr>
                <w:sz w:val="22"/>
                <w:szCs w:val="22"/>
              </w:rPr>
            </w:pPr>
            <w:r w:rsidRPr="00AD3518">
              <w:rPr>
                <w:sz w:val="22"/>
                <w:szCs w:val="22"/>
              </w:rPr>
              <w:t>-</w:t>
            </w:r>
          </w:p>
        </w:tc>
        <w:tc>
          <w:tcPr>
            <w:tcW w:w="966" w:type="dxa"/>
            <w:vAlign w:val="center"/>
          </w:tcPr>
          <w:p w14:paraId="4C7390C9" w14:textId="77777777" w:rsidR="00E562E1" w:rsidRPr="00AD3518" w:rsidRDefault="00E562E1" w:rsidP="00E562E1">
            <w:pPr>
              <w:jc w:val="center"/>
              <w:rPr>
                <w:sz w:val="22"/>
                <w:szCs w:val="22"/>
              </w:rPr>
            </w:pPr>
            <w:r w:rsidRPr="00AD3518">
              <w:rPr>
                <w:sz w:val="22"/>
                <w:szCs w:val="22"/>
              </w:rPr>
              <w:t>No</w:t>
            </w:r>
          </w:p>
        </w:tc>
        <w:tc>
          <w:tcPr>
            <w:tcW w:w="966" w:type="dxa"/>
            <w:vAlign w:val="center"/>
          </w:tcPr>
          <w:p w14:paraId="08863BD3" w14:textId="77777777" w:rsidR="00E562E1" w:rsidRPr="00AD3518" w:rsidRDefault="00E562E1" w:rsidP="00E562E1">
            <w:pPr>
              <w:jc w:val="center"/>
              <w:rPr>
                <w:sz w:val="22"/>
                <w:szCs w:val="22"/>
              </w:rPr>
            </w:pPr>
            <w:r w:rsidRPr="00AD3518">
              <w:rPr>
                <w:sz w:val="22"/>
                <w:szCs w:val="22"/>
              </w:rPr>
              <w:t>No</w:t>
            </w:r>
          </w:p>
        </w:tc>
        <w:tc>
          <w:tcPr>
            <w:tcW w:w="966" w:type="dxa"/>
            <w:vAlign w:val="center"/>
          </w:tcPr>
          <w:p w14:paraId="20B1C819" w14:textId="77777777" w:rsidR="00E562E1" w:rsidRPr="00AD3518" w:rsidRDefault="00E562E1" w:rsidP="00E562E1">
            <w:pPr>
              <w:jc w:val="center"/>
              <w:rPr>
                <w:sz w:val="22"/>
                <w:szCs w:val="22"/>
              </w:rPr>
            </w:pPr>
            <w:r w:rsidRPr="00AD3518">
              <w:rPr>
                <w:sz w:val="22"/>
                <w:szCs w:val="22"/>
              </w:rPr>
              <w:t>No</w:t>
            </w:r>
          </w:p>
        </w:tc>
        <w:tc>
          <w:tcPr>
            <w:tcW w:w="966" w:type="dxa"/>
            <w:vAlign w:val="center"/>
          </w:tcPr>
          <w:p w14:paraId="5F5634A2" w14:textId="77777777" w:rsidR="00E562E1" w:rsidRPr="00AD3518" w:rsidRDefault="00E562E1" w:rsidP="00E562E1">
            <w:pPr>
              <w:jc w:val="center"/>
              <w:rPr>
                <w:sz w:val="22"/>
                <w:szCs w:val="22"/>
              </w:rPr>
            </w:pPr>
            <w:r w:rsidRPr="00AD3518">
              <w:rPr>
                <w:sz w:val="22"/>
                <w:szCs w:val="22"/>
              </w:rPr>
              <w:t>No</w:t>
            </w:r>
          </w:p>
        </w:tc>
      </w:tr>
    </w:tbl>
    <w:p w14:paraId="0387B5FA" w14:textId="77777777" w:rsidR="00E562E1" w:rsidRDefault="00E562E1" w:rsidP="00CD6D92">
      <w:pPr>
        <w:pStyle w:val="ListParagraph"/>
        <w:rPr>
          <w:szCs w:val="24"/>
        </w:rPr>
      </w:pPr>
    </w:p>
    <w:p w14:paraId="1AF93376" w14:textId="11B3A080" w:rsidR="00A174E7" w:rsidRDefault="00A174E7" w:rsidP="006F5598">
      <w:pPr>
        <w:pStyle w:val="ListParagraph"/>
        <w:ind w:left="432"/>
        <w:rPr>
          <w:rFonts w:ascii="Times New Roman" w:hAnsi="Times New Roman"/>
          <w:sz w:val="20"/>
        </w:rPr>
      </w:pPr>
      <w:r>
        <w:rPr>
          <w:highlight w:val="yellow"/>
        </w:rPr>
        <w:fldChar w:fldCharType="begin"/>
      </w:r>
      <w:r>
        <w:rPr>
          <w:highlight w:val="yellow"/>
        </w:rPr>
        <w:instrText xml:space="preserve"> LINK </w:instrText>
      </w:r>
      <w:r w:rsidR="00927311">
        <w:rPr>
          <w:highlight w:val="yellow"/>
        </w:rPr>
        <w:instrText xml:space="preserve">Excel.Sheet.12 "https://mtgov-my.sharepoint.com/personal/cb5968_mt_gov/Documents/MRL PTE final summary.xlsx" Sheet1!R2C2:R8C11 </w:instrText>
      </w:r>
      <w:r>
        <w:rPr>
          <w:highlight w:val="yellow"/>
        </w:rPr>
        <w:instrText xml:space="preserve">\a \f 4 \h  \* MERGEFORMAT </w:instrText>
      </w:r>
      <w:r>
        <w:rPr>
          <w:highlight w:val="yellow"/>
        </w:rPr>
        <w:fldChar w:fldCharType="separate"/>
      </w:r>
    </w:p>
    <w:p w14:paraId="086D2A7C" w14:textId="24A4A406" w:rsidR="00AC289B" w:rsidRDefault="00A174E7" w:rsidP="007976C5">
      <w:pPr>
        <w:pStyle w:val="ListParagraph"/>
        <w:ind w:left="432"/>
        <w:rPr>
          <w:szCs w:val="24"/>
        </w:rPr>
      </w:pPr>
      <w:r>
        <w:rPr>
          <w:szCs w:val="24"/>
          <w:highlight w:val="yellow"/>
        </w:rPr>
        <w:fldChar w:fldCharType="end"/>
      </w:r>
      <w:r w:rsidR="008C2E5F">
        <w:rPr>
          <w:szCs w:val="24"/>
        </w:rPr>
        <w:t xml:space="preserve">MRL will be above the PSD baseline threshold going forward and will be subject to PSD </w:t>
      </w:r>
      <w:r w:rsidR="006F5598">
        <w:rPr>
          <w:szCs w:val="24"/>
        </w:rPr>
        <w:t xml:space="preserve">analysis </w:t>
      </w:r>
      <w:r w:rsidR="008C2E5F">
        <w:rPr>
          <w:szCs w:val="24"/>
        </w:rPr>
        <w:t xml:space="preserve">if </w:t>
      </w:r>
      <w:r w:rsidR="00D328DB">
        <w:rPr>
          <w:color w:val="000000"/>
          <w:sz w:val="22"/>
        </w:rPr>
        <w:t xml:space="preserve">future project </w:t>
      </w:r>
      <w:r w:rsidR="008C2E5F">
        <w:rPr>
          <w:szCs w:val="24"/>
        </w:rPr>
        <w:t>emission increases exceed the thresholds</w:t>
      </w:r>
      <w:r w:rsidR="00494BC1">
        <w:rPr>
          <w:szCs w:val="24"/>
        </w:rPr>
        <w:t xml:space="preserve"> set</w:t>
      </w:r>
      <w:r w:rsidR="008C2E5F">
        <w:rPr>
          <w:szCs w:val="24"/>
        </w:rPr>
        <w:t xml:space="preserve"> for significant emission increases.</w:t>
      </w:r>
    </w:p>
    <w:p w14:paraId="1E86D2F0" w14:textId="77777777" w:rsidR="00D328DB" w:rsidRDefault="00D328DB" w:rsidP="006645B9">
      <w:pPr>
        <w:pStyle w:val="ListParagraph"/>
        <w:rPr>
          <w:szCs w:val="24"/>
        </w:rPr>
      </w:pPr>
    </w:p>
    <w:p w14:paraId="4F2632B0" w14:textId="2DB17F8D" w:rsidR="00D14153" w:rsidRDefault="00D14153" w:rsidP="006645B9">
      <w:pPr>
        <w:pStyle w:val="ListParagraph"/>
        <w:rPr>
          <w:szCs w:val="24"/>
        </w:rPr>
      </w:pPr>
      <w:r w:rsidRPr="001858A8">
        <w:rPr>
          <w:szCs w:val="24"/>
        </w:rPr>
        <w:t xml:space="preserve">DEQ has also included the </w:t>
      </w:r>
      <w:r w:rsidR="00F44C0E" w:rsidRPr="001858A8">
        <w:rPr>
          <w:szCs w:val="24"/>
        </w:rPr>
        <w:t>summary of potential emissions by emitting unit below.</w:t>
      </w:r>
      <w:r w:rsidR="00F44C0E">
        <w:rPr>
          <w:szCs w:val="24"/>
        </w:rPr>
        <w:t xml:space="preserve">  </w:t>
      </w:r>
    </w:p>
    <w:p w14:paraId="474C5C7A" w14:textId="77777777" w:rsidR="00C67EB9" w:rsidRDefault="00C67EB9" w:rsidP="006645B9">
      <w:pPr>
        <w:pStyle w:val="ListParagraph"/>
        <w:rPr>
          <w:szCs w:val="24"/>
        </w:rPr>
        <w:sectPr w:rsidR="00C67EB9" w:rsidSect="00540DA0">
          <w:footerReference w:type="default" r:id="rId20"/>
          <w:footerReference w:type="first" r:id="rId21"/>
          <w:type w:val="continuous"/>
          <w:pgSz w:w="12240" w:h="15840" w:code="1"/>
          <w:pgMar w:top="1008" w:right="1440" w:bottom="1152" w:left="1440" w:header="720" w:footer="720" w:gutter="0"/>
          <w:pgNumType w:start="0"/>
          <w:cols w:space="720"/>
          <w:docGrid w:linePitch="326"/>
        </w:sectPr>
      </w:pPr>
    </w:p>
    <w:tbl>
      <w:tblPr>
        <w:tblW w:w="12991" w:type="dxa"/>
        <w:tblLook w:val="04A0" w:firstRow="1" w:lastRow="0" w:firstColumn="1" w:lastColumn="0" w:noHBand="0" w:noVBand="1"/>
      </w:tblPr>
      <w:tblGrid>
        <w:gridCol w:w="4333"/>
        <w:gridCol w:w="1082"/>
        <w:gridCol w:w="1196"/>
        <w:gridCol w:w="1436"/>
        <w:gridCol w:w="1356"/>
        <w:gridCol w:w="1196"/>
        <w:gridCol w:w="1196"/>
        <w:gridCol w:w="1196"/>
      </w:tblGrid>
      <w:tr w:rsidR="004E1EC9" w:rsidRPr="001D5F14" w14:paraId="47F1DB65" w14:textId="77777777" w:rsidTr="004E1EC9">
        <w:trPr>
          <w:trHeight w:val="610"/>
          <w:tblHeader/>
        </w:trPr>
        <w:tc>
          <w:tcPr>
            <w:tcW w:w="4333"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48978832" w14:textId="77777777" w:rsidR="004E1EC9" w:rsidRPr="001D5F14" w:rsidRDefault="004E1EC9" w:rsidP="001D5F14">
            <w:pPr>
              <w:jc w:val="center"/>
              <w:rPr>
                <w:rFonts w:cs="Arial"/>
                <w:b/>
                <w:bCs/>
                <w:sz w:val="20"/>
              </w:rPr>
            </w:pPr>
            <w:r w:rsidRPr="001D5F14">
              <w:rPr>
                <w:rFonts w:cs="Arial"/>
                <w:b/>
                <w:bCs/>
                <w:sz w:val="20"/>
              </w:rPr>
              <w:lastRenderedPageBreak/>
              <w:t>Emission Unit/Process</w:t>
            </w:r>
          </w:p>
        </w:tc>
        <w:tc>
          <w:tcPr>
            <w:tcW w:w="1082" w:type="dxa"/>
            <w:tcBorders>
              <w:top w:val="single" w:sz="8" w:space="0" w:color="auto"/>
              <w:left w:val="nil"/>
              <w:bottom w:val="single" w:sz="8" w:space="0" w:color="auto"/>
              <w:right w:val="single" w:sz="4" w:space="0" w:color="auto"/>
            </w:tcBorders>
            <w:shd w:val="clear" w:color="000000" w:fill="D9D9D9"/>
            <w:vAlign w:val="center"/>
            <w:hideMark/>
          </w:tcPr>
          <w:p w14:paraId="7850B9C8" w14:textId="77777777" w:rsidR="004E1EC9" w:rsidRPr="001D5F14" w:rsidRDefault="004E1EC9" w:rsidP="001D5F14">
            <w:pPr>
              <w:jc w:val="center"/>
              <w:rPr>
                <w:rFonts w:cs="Arial"/>
                <w:b/>
                <w:bCs/>
                <w:sz w:val="20"/>
              </w:rPr>
            </w:pPr>
            <w:r w:rsidRPr="001D5F14">
              <w:rPr>
                <w:rFonts w:cs="Arial"/>
                <w:b/>
                <w:bCs/>
                <w:sz w:val="20"/>
              </w:rPr>
              <w:t>CO</w:t>
            </w:r>
            <w:r w:rsidRPr="001D5F14">
              <w:rPr>
                <w:rFonts w:cs="Arial"/>
                <w:b/>
                <w:bCs/>
                <w:sz w:val="20"/>
              </w:rPr>
              <w:br/>
              <w:t>(</w:t>
            </w:r>
            <w:proofErr w:type="spellStart"/>
            <w:r w:rsidRPr="001D5F14">
              <w:rPr>
                <w:rFonts w:cs="Arial"/>
                <w:b/>
                <w:bCs/>
                <w:sz w:val="20"/>
              </w:rPr>
              <w:t>tpy</w:t>
            </w:r>
            <w:proofErr w:type="spellEnd"/>
            <w:r w:rsidRPr="001D5F14">
              <w:rPr>
                <w:rFonts w:cs="Arial"/>
                <w:b/>
                <w:bCs/>
                <w:sz w:val="20"/>
              </w:rPr>
              <w:t>)</w:t>
            </w:r>
          </w:p>
        </w:tc>
        <w:tc>
          <w:tcPr>
            <w:tcW w:w="1196" w:type="dxa"/>
            <w:tcBorders>
              <w:top w:val="single" w:sz="8" w:space="0" w:color="auto"/>
              <w:left w:val="nil"/>
              <w:bottom w:val="single" w:sz="8" w:space="0" w:color="auto"/>
              <w:right w:val="single" w:sz="4" w:space="0" w:color="auto"/>
            </w:tcBorders>
            <w:shd w:val="clear" w:color="000000" w:fill="D9D9D9"/>
            <w:vAlign w:val="center"/>
            <w:hideMark/>
          </w:tcPr>
          <w:p w14:paraId="4BF422C5" w14:textId="77777777" w:rsidR="004E1EC9" w:rsidRPr="001D5F14" w:rsidRDefault="004E1EC9" w:rsidP="001D5F14">
            <w:pPr>
              <w:jc w:val="center"/>
              <w:rPr>
                <w:rFonts w:cs="Arial"/>
                <w:b/>
                <w:bCs/>
                <w:sz w:val="20"/>
              </w:rPr>
            </w:pPr>
            <w:r w:rsidRPr="001D5F14">
              <w:rPr>
                <w:rFonts w:cs="Arial"/>
                <w:b/>
                <w:bCs/>
                <w:sz w:val="20"/>
              </w:rPr>
              <w:t>NOx</w:t>
            </w:r>
            <w:r w:rsidRPr="001D5F14">
              <w:rPr>
                <w:rFonts w:cs="Arial"/>
                <w:b/>
                <w:bCs/>
                <w:sz w:val="20"/>
              </w:rPr>
              <w:br/>
              <w:t>(</w:t>
            </w:r>
            <w:proofErr w:type="spellStart"/>
            <w:r w:rsidRPr="001D5F14">
              <w:rPr>
                <w:rFonts w:cs="Arial"/>
                <w:b/>
                <w:bCs/>
                <w:sz w:val="20"/>
              </w:rPr>
              <w:t>tpy</w:t>
            </w:r>
            <w:proofErr w:type="spellEnd"/>
            <w:r w:rsidRPr="001D5F14">
              <w:rPr>
                <w:rFonts w:cs="Arial"/>
                <w:b/>
                <w:bCs/>
                <w:sz w:val="20"/>
              </w:rPr>
              <w:t>)</w:t>
            </w:r>
          </w:p>
        </w:tc>
        <w:tc>
          <w:tcPr>
            <w:tcW w:w="1436" w:type="dxa"/>
            <w:tcBorders>
              <w:top w:val="single" w:sz="8" w:space="0" w:color="auto"/>
              <w:left w:val="nil"/>
              <w:bottom w:val="single" w:sz="8" w:space="0" w:color="auto"/>
              <w:right w:val="single" w:sz="4" w:space="0" w:color="auto"/>
            </w:tcBorders>
            <w:shd w:val="clear" w:color="000000" w:fill="D9D9D9"/>
            <w:vAlign w:val="center"/>
            <w:hideMark/>
          </w:tcPr>
          <w:p w14:paraId="6FE6B5CE" w14:textId="77777777" w:rsidR="004E1EC9" w:rsidRPr="001D5F14" w:rsidRDefault="004E1EC9" w:rsidP="001D5F14">
            <w:pPr>
              <w:jc w:val="center"/>
              <w:rPr>
                <w:rFonts w:cs="Arial"/>
                <w:b/>
                <w:bCs/>
                <w:sz w:val="20"/>
              </w:rPr>
            </w:pPr>
            <w:r w:rsidRPr="001D5F14">
              <w:rPr>
                <w:rFonts w:cs="Arial"/>
                <w:b/>
                <w:bCs/>
                <w:sz w:val="20"/>
              </w:rPr>
              <w:t>PM (</w:t>
            </w:r>
            <w:proofErr w:type="spellStart"/>
            <w:r w:rsidRPr="001D5F14">
              <w:rPr>
                <w:rFonts w:cs="Arial"/>
                <w:b/>
                <w:bCs/>
                <w:sz w:val="20"/>
              </w:rPr>
              <w:t>filt</w:t>
            </w:r>
            <w:proofErr w:type="spellEnd"/>
            <w:r w:rsidRPr="001D5F14">
              <w:rPr>
                <w:rFonts w:cs="Arial"/>
                <w:b/>
                <w:bCs/>
                <w:sz w:val="20"/>
              </w:rPr>
              <w:t>.)</w:t>
            </w:r>
            <w:r w:rsidRPr="001D5F14">
              <w:rPr>
                <w:rFonts w:cs="Arial"/>
                <w:b/>
                <w:bCs/>
                <w:sz w:val="20"/>
              </w:rPr>
              <w:br/>
              <w:t>(</w:t>
            </w:r>
            <w:proofErr w:type="spellStart"/>
            <w:r w:rsidRPr="001D5F14">
              <w:rPr>
                <w:rFonts w:cs="Arial"/>
                <w:b/>
                <w:bCs/>
                <w:sz w:val="20"/>
              </w:rPr>
              <w:t>tpy</w:t>
            </w:r>
            <w:proofErr w:type="spellEnd"/>
            <w:r w:rsidRPr="001D5F14">
              <w:rPr>
                <w:rFonts w:cs="Arial"/>
                <w:b/>
                <w:bCs/>
                <w:sz w:val="20"/>
              </w:rPr>
              <w:t>)</w:t>
            </w:r>
          </w:p>
        </w:tc>
        <w:tc>
          <w:tcPr>
            <w:tcW w:w="1356" w:type="dxa"/>
            <w:tcBorders>
              <w:top w:val="single" w:sz="8" w:space="0" w:color="auto"/>
              <w:left w:val="nil"/>
              <w:bottom w:val="single" w:sz="8" w:space="0" w:color="auto"/>
              <w:right w:val="single" w:sz="4" w:space="0" w:color="auto"/>
            </w:tcBorders>
            <w:shd w:val="clear" w:color="000000" w:fill="D9D9D9"/>
            <w:vAlign w:val="center"/>
            <w:hideMark/>
          </w:tcPr>
          <w:p w14:paraId="00D9A2AA" w14:textId="77777777" w:rsidR="004E1EC9" w:rsidRPr="001D5F14" w:rsidRDefault="004E1EC9" w:rsidP="001D5F14">
            <w:pPr>
              <w:jc w:val="center"/>
              <w:rPr>
                <w:rFonts w:cs="Arial"/>
                <w:b/>
                <w:bCs/>
                <w:sz w:val="20"/>
              </w:rPr>
            </w:pPr>
            <w:r w:rsidRPr="001D5F14">
              <w:rPr>
                <w:rFonts w:cs="Arial"/>
                <w:b/>
                <w:bCs/>
                <w:sz w:val="20"/>
              </w:rPr>
              <w:t>PM</w:t>
            </w:r>
            <w:r w:rsidRPr="001D5F14">
              <w:rPr>
                <w:rFonts w:cs="Arial"/>
                <w:b/>
                <w:bCs/>
                <w:sz w:val="20"/>
                <w:vertAlign w:val="subscript"/>
              </w:rPr>
              <w:t>10</w:t>
            </w:r>
            <w:r w:rsidRPr="001D5F14">
              <w:rPr>
                <w:rFonts w:cs="Arial"/>
                <w:b/>
                <w:bCs/>
                <w:sz w:val="20"/>
              </w:rPr>
              <w:br/>
              <w:t>(</w:t>
            </w:r>
            <w:proofErr w:type="spellStart"/>
            <w:r w:rsidRPr="001D5F14">
              <w:rPr>
                <w:rFonts w:cs="Arial"/>
                <w:b/>
                <w:bCs/>
                <w:sz w:val="20"/>
              </w:rPr>
              <w:t>tpy</w:t>
            </w:r>
            <w:proofErr w:type="spellEnd"/>
            <w:r w:rsidRPr="001D5F14">
              <w:rPr>
                <w:rFonts w:cs="Arial"/>
                <w:b/>
                <w:bCs/>
                <w:sz w:val="20"/>
              </w:rPr>
              <w:t>)</w:t>
            </w:r>
          </w:p>
        </w:tc>
        <w:tc>
          <w:tcPr>
            <w:tcW w:w="1196" w:type="dxa"/>
            <w:tcBorders>
              <w:top w:val="single" w:sz="8" w:space="0" w:color="auto"/>
              <w:left w:val="nil"/>
              <w:bottom w:val="single" w:sz="8" w:space="0" w:color="auto"/>
              <w:right w:val="single" w:sz="4" w:space="0" w:color="auto"/>
            </w:tcBorders>
            <w:shd w:val="clear" w:color="000000" w:fill="D9D9D9"/>
            <w:vAlign w:val="center"/>
            <w:hideMark/>
          </w:tcPr>
          <w:p w14:paraId="38420CEE" w14:textId="77777777" w:rsidR="004E1EC9" w:rsidRPr="001D5F14" w:rsidRDefault="004E1EC9" w:rsidP="001D5F14">
            <w:pPr>
              <w:jc w:val="center"/>
              <w:rPr>
                <w:rFonts w:cs="Arial"/>
                <w:b/>
                <w:bCs/>
                <w:sz w:val="20"/>
              </w:rPr>
            </w:pPr>
            <w:r w:rsidRPr="001D5F14">
              <w:rPr>
                <w:rFonts w:cs="Arial"/>
                <w:b/>
                <w:bCs/>
                <w:sz w:val="20"/>
              </w:rPr>
              <w:t>PM</w:t>
            </w:r>
            <w:r w:rsidRPr="001D5F14">
              <w:rPr>
                <w:rFonts w:cs="Arial"/>
                <w:b/>
                <w:bCs/>
                <w:sz w:val="20"/>
                <w:vertAlign w:val="subscript"/>
              </w:rPr>
              <w:t>2.5</w:t>
            </w:r>
            <w:r w:rsidRPr="001D5F14">
              <w:rPr>
                <w:rFonts w:cs="Arial"/>
                <w:b/>
                <w:bCs/>
                <w:sz w:val="20"/>
              </w:rPr>
              <w:br/>
              <w:t>(</w:t>
            </w:r>
            <w:proofErr w:type="spellStart"/>
            <w:r w:rsidRPr="001D5F14">
              <w:rPr>
                <w:rFonts w:cs="Arial"/>
                <w:b/>
                <w:bCs/>
                <w:sz w:val="20"/>
              </w:rPr>
              <w:t>tpy</w:t>
            </w:r>
            <w:proofErr w:type="spellEnd"/>
            <w:r w:rsidRPr="001D5F14">
              <w:rPr>
                <w:rFonts w:cs="Arial"/>
                <w:b/>
                <w:bCs/>
                <w:sz w:val="20"/>
              </w:rPr>
              <w:t>)</w:t>
            </w:r>
          </w:p>
        </w:tc>
        <w:tc>
          <w:tcPr>
            <w:tcW w:w="1196" w:type="dxa"/>
            <w:tcBorders>
              <w:top w:val="single" w:sz="8" w:space="0" w:color="auto"/>
              <w:left w:val="nil"/>
              <w:bottom w:val="single" w:sz="8" w:space="0" w:color="auto"/>
              <w:right w:val="single" w:sz="4" w:space="0" w:color="auto"/>
            </w:tcBorders>
            <w:shd w:val="clear" w:color="000000" w:fill="D9D9D9"/>
            <w:vAlign w:val="center"/>
            <w:hideMark/>
          </w:tcPr>
          <w:p w14:paraId="58F6D0A4" w14:textId="77777777" w:rsidR="004E1EC9" w:rsidRPr="001D5F14" w:rsidRDefault="004E1EC9" w:rsidP="001D5F14">
            <w:pPr>
              <w:jc w:val="center"/>
              <w:rPr>
                <w:rFonts w:cs="Arial"/>
                <w:b/>
                <w:bCs/>
                <w:sz w:val="20"/>
              </w:rPr>
            </w:pPr>
            <w:r w:rsidRPr="001D5F14">
              <w:rPr>
                <w:rFonts w:cs="Arial"/>
                <w:b/>
                <w:bCs/>
                <w:sz w:val="20"/>
              </w:rPr>
              <w:t>SO</w:t>
            </w:r>
            <w:r w:rsidRPr="001D5F14">
              <w:rPr>
                <w:rFonts w:cs="Arial"/>
                <w:b/>
                <w:bCs/>
                <w:sz w:val="20"/>
                <w:vertAlign w:val="subscript"/>
              </w:rPr>
              <w:t>2</w:t>
            </w:r>
            <w:r w:rsidRPr="001D5F14">
              <w:rPr>
                <w:rFonts w:cs="Arial"/>
                <w:b/>
                <w:bCs/>
                <w:sz w:val="20"/>
              </w:rPr>
              <w:br/>
              <w:t>(</w:t>
            </w:r>
            <w:proofErr w:type="spellStart"/>
            <w:r w:rsidRPr="001D5F14">
              <w:rPr>
                <w:rFonts w:cs="Arial"/>
                <w:b/>
                <w:bCs/>
                <w:sz w:val="20"/>
              </w:rPr>
              <w:t>tpy</w:t>
            </w:r>
            <w:proofErr w:type="spellEnd"/>
            <w:r w:rsidRPr="001D5F14">
              <w:rPr>
                <w:rFonts w:cs="Arial"/>
                <w:b/>
                <w:bCs/>
                <w:sz w:val="20"/>
              </w:rPr>
              <w:t>)</w:t>
            </w:r>
          </w:p>
        </w:tc>
        <w:tc>
          <w:tcPr>
            <w:tcW w:w="1196" w:type="dxa"/>
            <w:tcBorders>
              <w:top w:val="single" w:sz="8" w:space="0" w:color="auto"/>
              <w:left w:val="nil"/>
              <w:bottom w:val="single" w:sz="8" w:space="0" w:color="auto"/>
              <w:right w:val="single" w:sz="4" w:space="0" w:color="auto"/>
            </w:tcBorders>
            <w:shd w:val="clear" w:color="000000" w:fill="D9D9D9"/>
            <w:vAlign w:val="center"/>
            <w:hideMark/>
          </w:tcPr>
          <w:p w14:paraId="0FAF0224" w14:textId="77777777" w:rsidR="004E1EC9" w:rsidRPr="001D5F14" w:rsidRDefault="004E1EC9" w:rsidP="001D5F14">
            <w:pPr>
              <w:jc w:val="center"/>
              <w:rPr>
                <w:rFonts w:cs="Arial"/>
                <w:b/>
                <w:bCs/>
                <w:sz w:val="20"/>
              </w:rPr>
            </w:pPr>
            <w:r w:rsidRPr="001D5F14">
              <w:rPr>
                <w:rFonts w:cs="Arial"/>
                <w:b/>
                <w:bCs/>
                <w:sz w:val="20"/>
              </w:rPr>
              <w:t>VOC</w:t>
            </w:r>
            <w:r w:rsidRPr="001D5F14">
              <w:rPr>
                <w:rFonts w:cs="Arial"/>
                <w:b/>
                <w:bCs/>
                <w:sz w:val="20"/>
              </w:rPr>
              <w:br/>
              <w:t>(</w:t>
            </w:r>
            <w:proofErr w:type="spellStart"/>
            <w:r w:rsidRPr="001D5F14">
              <w:rPr>
                <w:rFonts w:cs="Arial"/>
                <w:b/>
                <w:bCs/>
                <w:sz w:val="20"/>
              </w:rPr>
              <w:t>tpy</w:t>
            </w:r>
            <w:proofErr w:type="spellEnd"/>
            <w:r w:rsidRPr="001D5F14">
              <w:rPr>
                <w:rFonts w:cs="Arial"/>
                <w:b/>
                <w:bCs/>
                <w:sz w:val="20"/>
              </w:rPr>
              <w:t>)</w:t>
            </w:r>
          </w:p>
        </w:tc>
      </w:tr>
      <w:tr w:rsidR="004E1EC9" w:rsidRPr="001D5F14" w14:paraId="002673EE" w14:textId="77777777" w:rsidTr="004E1EC9">
        <w:trPr>
          <w:trHeight w:val="318"/>
        </w:trPr>
        <w:tc>
          <w:tcPr>
            <w:tcW w:w="4333" w:type="dxa"/>
            <w:tcBorders>
              <w:top w:val="nil"/>
              <w:left w:val="single" w:sz="8" w:space="0" w:color="auto"/>
              <w:bottom w:val="single" w:sz="8" w:space="0" w:color="auto"/>
              <w:right w:val="single" w:sz="4" w:space="0" w:color="auto"/>
            </w:tcBorders>
            <w:vAlign w:val="center"/>
            <w:hideMark/>
          </w:tcPr>
          <w:p w14:paraId="247A9400" w14:textId="77777777" w:rsidR="004E1EC9" w:rsidRPr="001D5F14" w:rsidRDefault="004E1EC9" w:rsidP="001D5F14">
            <w:pPr>
              <w:rPr>
                <w:rFonts w:cs="Arial"/>
                <w:b/>
                <w:bCs/>
                <w:sz w:val="20"/>
              </w:rPr>
            </w:pPr>
            <w:r w:rsidRPr="001D5F14">
              <w:rPr>
                <w:rFonts w:cs="Arial"/>
                <w:b/>
                <w:bCs/>
                <w:sz w:val="20"/>
              </w:rPr>
              <w:t>Existing MRL Facility Wide PTE</w:t>
            </w:r>
          </w:p>
        </w:tc>
        <w:tc>
          <w:tcPr>
            <w:tcW w:w="1082" w:type="dxa"/>
            <w:tcBorders>
              <w:top w:val="nil"/>
              <w:left w:val="nil"/>
              <w:bottom w:val="single" w:sz="8" w:space="0" w:color="auto"/>
              <w:right w:val="single" w:sz="4" w:space="0" w:color="auto"/>
            </w:tcBorders>
            <w:noWrap/>
            <w:vAlign w:val="center"/>
            <w:hideMark/>
          </w:tcPr>
          <w:p w14:paraId="0D8C8378" w14:textId="77777777" w:rsidR="004E1EC9" w:rsidRPr="001D5F14" w:rsidRDefault="004E1EC9" w:rsidP="001D5F14">
            <w:pPr>
              <w:jc w:val="center"/>
              <w:rPr>
                <w:rFonts w:cs="Arial"/>
                <w:b/>
                <w:bCs/>
                <w:sz w:val="20"/>
              </w:rPr>
            </w:pPr>
            <w:r w:rsidRPr="001D5F14">
              <w:rPr>
                <w:rFonts w:cs="Arial"/>
                <w:b/>
                <w:bCs/>
                <w:sz w:val="20"/>
              </w:rPr>
              <w:t>78.10</w:t>
            </w:r>
          </w:p>
        </w:tc>
        <w:tc>
          <w:tcPr>
            <w:tcW w:w="1196" w:type="dxa"/>
            <w:tcBorders>
              <w:top w:val="nil"/>
              <w:left w:val="nil"/>
              <w:bottom w:val="single" w:sz="8" w:space="0" w:color="auto"/>
              <w:right w:val="single" w:sz="4" w:space="0" w:color="auto"/>
            </w:tcBorders>
            <w:noWrap/>
            <w:vAlign w:val="center"/>
            <w:hideMark/>
          </w:tcPr>
          <w:p w14:paraId="629C404C" w14:textId="77777777" w:rsidR="004E1EC9" w:rsidRPr="001D5F14" w:rsidRDefault="004E1EC9" w:rsidP="001D5F14">
            <w:pPr>
              <w:jc w:val="center"/>
              <w:rPr>
                <w:rFonts w:cs="Arial"/>
                <w:b/>
                <w:bCs/>
                <w:sz w:val="20"/>
              </w:rPr>
            </w:pPr>
            <w:r w:rsidRPr="001D5F14">
              <w:rPr>
                <w:rFonts w:cs="Arial"/>
                <w:b/>
                <w:bCs/>
                <w:sz w:val="20"/>
              </w:rPr>
              <w:t>89.53</w:t>
            </w:r>
          </w:p>
        </w:tc>
        <w:tc>
          <w:tcPr>
            <w:tcW w:w="1436" w:type="dxa"/>
            <w:tcBorders>
              <w:top w:val="nil"/>
              <w:left w:val="nil"/>
              <w:bottom w:val="single" w:sz="8" w:space="0" w:color="auto"/>
              <w:right w:val="single" w:sz="4" w:space="0" w:color="auto"/>
            </w:tcBorders>
            <w:noWrap/>
            <w:vAlign w:val="center"/>
            <w:hideMark/>
          </w:tcPr>
          <w:p w14:paraId="1F5B9C2C" w14:textId="77777777" w:rsidR="004E1EC9" w:rsidRPr="001D5F14" w:rsidRDefault="004E1EC9" w:rsidP="001D5F14">
            <w:pPr>
              <w:jc w:val="center"/>
              <w:rPr>
                <w:rFonts w:cs="Arial"/>
                <w:b/>
                <w:bCs/>
                <w:sz w:val="20"/>
              </w:rPr>
            </w:pPr>
            <w:r w:rsidRPr="001D5F14">
              <w:rPr>
                <w:rFonts w:cs="Arial"/>
                <w:b/>
                <w:bCs/>
                <w:sz w:val="20"/>
              </w:rPr>
              <w:t>2.88</w:t>
            </w:r>
          </w:p>
        </w:tc>
        <w:tc>
          <w:tcPr>
            <w:tcW w:w="1356" w:type="dxa"/>
            <w:tcBorders>
              <w:top w:val="nil"/>
              <w:left w:val="nil"/>
              <w:bottom w:val="single" w:sz="8" w:space="0" w:color="auto"/>
              <w:right w:val="single" w:sz="4" w:space="0" w:color="auto"/>
            </w:tcBorders>
            <w:noWrap/>
            <w:vAlign w:val="center"/>
            <w:hideMark/>
          </w:tcPr>
          <w:p w14:paraId="1883016E" w14:textId="77777777" w:rsidR="004E1EC9" w:rsidRPr="001D5F14" w:rsidRDefault="004E1EC9" w:rsidP="001D5F14">
            <w:pPr>
              <w:jc w:val="center"/>
              <w:rPr>
                <w:rFonts w:cs="Arial"/>
                <w:b/>
                <w:bCs/>
                <w:sz w:val="20"/>
              </w:rPr>
            </w:pPr>
            <w:r w:rsidRPr="001D5F14">
              <w:rPr>
                <w:rFonts w:cs="Arial"/>
                <w:b/>
                <w:bCs/>
                <w:sz w:val="20"/>
              </w:rPr>
              <w:t>9.06</w:t>
            </w:r>
          </w:p>
        </w:tc>
        <w:tc>
          <w:tcPr>
            <w:tcW w:w="1196" w:type="dxa"/>
            <w:tcBorders>
              <w:top w:val="nil"/>
              <w:left w:val="nil"/>
              <w:bottom w:val="single" w:sz="8" w:space="0" w:color="auto"/>
              <w:right w:val="single" w:sz="4" w:space="0" w:color="auto"/>
            </w:tcBorders>
            <w:noWrap/>
            <w:vAlign w:val="center"/>
            <w:hideMark/>
          </w:tcPr>
          <w:p w14:paraId="74DA8A56" w14:textId="77777777" w:rsidR="004E1EC9" w:rsidRPr="001D5F14" w:rsidRDefault="004E1EC9" w:rsidP="001D5F14">
            <w:pPr>
              <w:jc w:val="center"/>
              <w:rPr>
                <w:rFonts w:cs="Arial"/>
                <w:b/>
                <w:bCs/>
                <w:sz w:val="20"/>
              </w:rPr>
            </w:pPr>
            <w:r w:rsidRPr="001D5F14">
              <w:rPr>
                <w:rFonts w:cs="Arial"/>
                <w:b/>
                <w:bCs/>
                <w:sz w:val="20"/>
              </w:rPr>
              <w:t>8.87</w:t>
            </w:r>
          </w:p>
        </w:tc>
        <w:tc>
          <w:tcPr>
            <w:tcW w:w="1196" w:type="dxa"/>
            <w:tcBorders>
              <w:top w:val="nil"/>
              <w:left w:val="nil"/>
              <w:bottom w:val="single" w:sz="8" w:space="0" w:color="auto"/>
              <w:right w:val="single" w:sz="4" w:space="0" w:color="auto"/>
            </w:tcBorders>
            <w:noWrap/>
            <w:vAlign w:val="center"/>
            <w:hideMark/>
          </w:tcPr>
          <w:p w14:paraId="7EF9F9FA" w14:textId="77777777" w:rsidR="004E1EC9" w:rsidRPr="001D5F14" w:rsidRDefault="004E1EC9" w:rsidP="001D5F14">
            <w:pPr>
              <w:jc w:val="center"/>
              <w:rPr>
                <w:rFonts w:cs="Arial"/>
                <w:b/>
                <w:bCs/>
                <w:sz w:val="20"/>
              </w:rPr>
            </w:pPr>
            <w:r w:rsidRPr="001D5F14">
              <w:rPr>
                <w:rFonts w:cs="Arial"/>
                <w:b/>
                <w:bCs/>
                <w:sz w:val="20"/>
              </w:rPr>
              <w:t>5.91</w:t>
            </w:r>
          </w:p>
        </w:tc>
        <w:tc>
          <w:tcPr>
            <w:tcW w:w="1196" w:type="dxa"/>
            <w:tcBorders>
              <w:top w:val="nil"/>
              <w:left w:val="nil"/>
              <w:bottom w:val="single" w:sz="8" w:space="0" w:color="auto"/>
              <w:right w:val="single" w:sz="4" w:space="0" w:color="auto"/>
            </w:tcBorders>
            <w:noWrap/>
            <w:vAlign w:val="center"/>
            <w:hideMark/>
          </w:tcPr>
          <w:p w14:paraId="56F7EC06" w14:textId="77777777" w:rsidR="004E1EC9" w:rsidRPr="001D5F14" w:rsidRDefault="004E1EC9" w:rsidP="001D5F14">
            <w:pPr>
              <w:jc w:val="center"/>
              <w:rPr>
                <w:rFonts w:cs="Arial"/>
                <w:b/>
                <w:bCs/>
                <w:sz w:val="20"/>
              </w:rPr>
            </w:pPr>
            <w:r w:rsidRPr="001D5F14">
              <w:rPr>
                <w:rFonts w:cs="Arial"/>
                <w:b/>
                <w:bCs/>
                <w:sz w:val="20"/>
              </w:rPr>
              <w:t>90.35</w:t>
            </w:r>
          </w:p>
        </w:tc>
      </w:tr>
      <w:tr w:rsidR="004E1EC9" w:rsidRPr="001D5F14" w14:paraId="368F26C3" w14:textId="77777777" w:rsidTr="004E1EC9">
        <w:trPr>
          <w:trHeight w:val="318"/>
        </w:trPr>
        <w:tc>
          <w:tcPr>
            <w:tcW w:w="4333" w:type="dxa"/>
            <w:tcBorders>
              <w:top w:val="nil"/>
              <w:left w:val="single" w:sz="8" w:space="0" w:color="auto"/>
              <w:bottom w:val="single" w:sz="4" w:space="0" w:color="auto"/>
              <w:right w:val="nil"/>
            </w:tcBorders>
            <w:vAlign w:val="center"/>
            <w:hideMark/>
          </w:tcPr>
          <w:p w14:paraId="5E3A2B74" w14:textId="77777777" w:rsidR="004E1EC9" w:rsidRPr="001D5F14" w:rsidRDefault="004E1EC9" w:rsidP="001D5F14">
            <w:pPr>
              <w:rPr>
                <w:rFonts w:cs="Arial"/>
                <w:b/>
                <w:bCs/>
                <w:sz w:val="20"/>
              </w:rPr>
            </w:pPr>
            <w:r w:rsidRPr="001D5F14">
              <w:rPr>
                <w:rFonts w:cs="Arial"/>
                <w:b/>
                <w:bCs/>
                <w:sz w:val="20"/>
              </w:rPr>
              <w:t xml:space="preserve">  Fuel Combustion Units</w:t>
            </w:r>
          </w:p>
        </w:tc>
        <w:tc>
          <w:tcPr>
            <w:tcW w:w="1082" w:type="dxa"/>
            <w:tcBorders>
              <w:top w:val="nil"/>
              <w:left w:val="nil"/>
              <w:bottom w:val="single" w:sz="4" w:space="0" w:color="auto"/>
              <w:right w:val="nil"/>
            </w:tcBorders>
            <w:vAlign w:val="center"/>
            <w:hideMark/>
          </w:tcPr>
          <w:p w14:paraId="78A1F19B"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77BEC82F" w14:textId="77777777" w:rsidR="004E1EC9" w:rsidRPr="001D5F14" w:rsidRDefault="004E1EC9" w:rsidP="001D5F14">
            <w:pPr>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6D129D18" w14:textId="77777777" w:rsidR="004E1EC9" w:rsidRPr="001D5F14" w:rsidRDefault="004E1EC9" w:rsidP="001D5F14">
            <w:pPr>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7E21A2D1"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6B702AED"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492BC1CE"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2EB6D17B" w14:textId="77777777" w:rsidR="004E1EC9" w:rsidRPr="001D5F14" w:rsidRDefault="004E1EC9" w:rsidP="001D5F14">
            <w:pPr>
              <w:rPr>
                <w:rFonts w:cs="Arial"/>
                <w:b/>
                <w:bCs/>
                <w:sz w:val="20"/>
              </w:rPr>
            </w:pPr>
            <w:r w:rsidRPr="001D5F14">
              <w:rPr>
                <w:rFonts w:cs="Arial"/>
                <w:b/>
                <w:bCs/>
                <w:sz w:val="20"/>
              </w:rPr>
              <w:t> </w:t>
            </w:r>
          </w:p>
        </w:tc>
      </w:tr>
      <w:tr w:rsidR="004E1EC9" w:rsidRPr="001D5F14" w14:paraId="08F0AD9A"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2CCEE0D5" w14:textId="77777777" w:rsidR="004E1EC9" w:rsidRPr="001D5F14" w:rsidRDefault="004E1EC9" w:rsidP="001D5F14">
            <w:pPr>
              <w:ind w:firstLineChars="200" w:firstLine="400"/>
              <w:outlineLvl w:val="0"/>
              <w:rPr>
                <w:rFonts w:cs="Arial"/>
                <w:sz w:val="20"/>
              </w:rPr>
            </w:pPr>
            <w:r w:rsidRPr="001D5F14">
              <w:rPr>
                <w:rFonts w:cs="Arial"/>
                <w:sz w:val="20"/>
              </w:rPr>
              <w:t>RFU Combined Feed Heater (H-4101)</w:t>
            </w:r>
          </w:p>
        </w:tc>
        <w:tc>
          <w:tcPr>
            <w:tcW w:w="1082" w:type="dxa"/>
            <w:tcBorders>
              <w:top w:val="nil"/>
              <w:left w:val="nil"/>
              <w:bottom w:val="single" w:sz="4" w:space="0" w:color="auto"/>
              <w:right w:val="single" w:sz="4" w:space="0" w:color="auto"/>
            </w:tcBorders>
            <w:noWrap/>
            <w:vAlign w:val="center"/>
            <w:hideMark/>
          </w:tcPr>
          <w:p w14:paraId="179404A0" w14:textId="77777777" w:rsidR="004E1EC9" w:rsidRPr="001D5F14" w:rsidRDefault="004E1EC9" w:rsidP="001D5F14">
            <w:pPr>
              <w:jc w:val="center"/>
              <w:outlineLvl w:val="0"/>
              <w:rPr>
                <w:rFonts w:cs="Arial"/>
                <w:sz w:val="20"/>
              </w:rPr>
            </w:pPr>
            <w:r w:rsidRPr="001D5F14">
              <w:rPr>
                <w:rFonts w:cs="Arial"/>
                <w:sz w:val="20"/>
              </w:rPr>
              <w:t>13.01</w:t>
            </w:r>
          </w:p>
        </w:tc>
        <w:tc>
          <w:tcPr>
            <w:tcW w:w="1196" w:type="dxa"/>
            <w:tcBorders>
              <w:top w:val="nil"/>
              <w:left w:val="nil"/>
              <w:bottom w:val="single" w:sz="4" w:space="0" w:color="auto"/>
              <w:right w:val="single" w:sz="4" w:space="0" w:color="auto"/>
            </w:tcBorders>
            <w:noWrap/>
            <w:vAlign w:val="center"/>
            <w:hideMark/>
          </w:tcPr>
          <w:p w14:paraId="24823F46" w14:textId="77777777" w:rsidR="004E1EC9" w:rsidRPr="001D5F14" w:rsidRDefault="004E1EC9" w:rsidP="001D5F14">
            <w:pPr>
              <w:jc w:val="center"/>
              <w:outlineLvl w:val="0"/>
              <w:rPr>
                <w:rFonts w:cs="Arial"/>
                <w:sz w:val="20"/>
              </w:rPr>
            </w:pPr>
            <w:r w:rsidRPr="001D5F14">
              <w:rPr>
                <w:rFonts w:cs="Arial"/>
                <w:sz w:val="20"/>
              </w:rPr>
              <w:t>8.30</w:t>
            </w:r>
          </w:p>
        </w:tc>
        <w:tc>
          <w:tcPr>
            <w:tcW w:w="1436" w:type="dxa"/>
            <w:tcBorders>
              <w:top w:val="nil"/>
              <w:left w:val="nil"/>
              <w:bottom w:val="single" w:sz="4" w:space="0" w:color="auto"/>
              <w:right w:val="single" w:sz="4" w:space="0" w:color="auto"/>
            </w:tcBorders>
            <w:noWrap/>
            <w:vAlign w:val="center"/>
            <w:hideMark/>
          </w:tcPr>
          <w:p w14:paraId="33C22F68" w14:textId="77777777" w:rsidR="004E1EC9" w:rsidRPr="001D5F14" w:rsidRDefault="004E1EC9" w:rsidP="001D5F14">
            <w:pPr>
              <w:jc w:val="center"/>
              <w:outlineLvl w:val="0"/>
              <w:rPr>
                <w:rFonts w:cs="Arial"/>
                <w:sz w:val="20"/>
              </w:rPr>
            </w:pPr>
            <w:r w:rsidRPr="001D5F14">
              <w:rPr>
                <w:rFonts w:cs="Arial"/>
                <w:sz w:val="20"/>
              </w:rPr>
              <w:t>0.12</w:t>
            </w:r>
          </w:p>
        </w:tc>
        <w:tc>
          <w:tcPr>
            <w:tcW w:w="1356" w:type="dxa"/>
            <w:tcBorders>
              <w:top w:val="nil"/>
              <w:left w:val="nil"/>
              <w:bottom w:val="single" w:sz="4" w:space="0" w:color="auto"/>
              <w:right w:val="single" w:sz="4" w:space="0" w:color="auto"/>
            </w:tcBorders>
            <w:noWrap/>
            <w:vAlign w:val="center"/>
            <w:hideMark/>
          </w:tcPr>
          <w:p w14:paraId="3BA16D7E" w14:textId="77777777" w:rsidR="004E1EC9" w:rsidRPr="001D5F14" w:rsidRDefault="004E1EC9" w:rsidP="001D5F14">
            <w:pPr>
              <w:jc w:val="center"/>
              <w:outlineLvl w:val="0"/>
              <w:rPr>
                <w:rFonts w:cs="Arial"/>
                <w:sz w:val="20"/>
              </w:rPr>
            </w:pPr>
            <w:r w:rsidRPr="001D5F14">
              <w:rPr>
                <w:rFonts w:cs="Arial"/>
                <w:sz w:val="20"/>
              </w:rPr>
              <w:t>0.12</w:t>
            </w:r>
          </w:p>
        </w:tc>
        <w:tc>
          <w:tcPr>
            <w:tcW w:w="1196" w:type="dxa"/>
            <w:tcBorders>
              <w:top w:val="nil"/>
              <w:left w:val="nil"/>
              <w:bottom w:val="single" w:sz="4" w:space="0" w:color="auto"/>
              <w:right w:val="single" w:sz="4" w:space="0" w:color="auto"/>
            </w:tcBorders>
            <w:noWrap/>
            <w:vAlign w:val="center"/>
            <w:hideMark/>
          </w:tcPr>
          <w:p w14:paraId="3AF243E7" w14:textId="77777777" w:rsidR="004E1EC9" w:rsidRPr="001D5F14" w:rsidRDefault="004E1EC9" w:rsidP="001D5F14">
            <w:pPr>
              <w:jc w:val="center"/>
              <w:outlineLvl w:val="0"/>
              <w:rPr>
                <w:rFonts w:cs="Arial"/>
                <w:sz w:val="20"/>
              </w:rPr>
            </w:pPr>
            <w:r w:rsidRPr="001D5F14">
              <w:rPr>
                <w:rFonts w:cs="Arial"/>
                <w:sz w:val="20"/>
              </w:rPr>
              <w:t>0.10</w:t>
            </w:r>
          </w:p>
        </w:tc>
        <w:tc>
          <w:tcPr>
            <w:tcW w:w="1196" w:type="dxa"/>
            <w:tcBorders>
              <w:top w:val="nil"/>
              <w:left w:val="nil"/>
              <w:bottom w:val="single" w:sz="4" w:space="0" w:color="auto"/>
              <w:right w:val="single" w:sz="4" w:space="0" w:color="auto"/>
            </w:tcBorders>
            <w:noWrap/>
            <w:vAlign w:val="center"/>
            <w:hideMark/>
          </w:tcPr>
          <w:p w14:paraId="7B23D98B" w14:textId="77777777" w:rsidR="004E1EC9" w:rsidRPr="001D5F14" w:rsidRDefault="004E1EC9" w:rsidP="001D5F14">
            <w:pPr>
              <w:jc w:val="center"/>
              <w:outlineLvl w:val="0"/>
              <w:rPr>
                <w:rFonts w:cs="Arial"/>
                <w:sz w:val="20"/>
              </w:rPr>
            </w:pPr>
            <w:r w:rsidRPr="001D5F14">
              <w:rPr>
                <w:rFonts w:cs="Arial"/>
                <w:sz w:val="20"/>
              </w:rPr>
              <w:t>0.34</w:t>
            </w:r>
          </w:p>
        </w:tc>
        <w:tc>
          <w:tcPr>
            <w:tcW w:w="1196" w:type="dxa"/>
            <w:tcBorders>
              <w:top w:val="nil"/>
              <w:left w:val="nil"/>
              <w:bottom w:val="single" w:sz="4" w:space="0" w:color="auto"/>
              <w:right w:val="single" w:sz="4" w:space="0" w:color="auto"/>
            </w:tcBorders>
            <w:noWrap/>
            <w:vAlign w:val="center"/>
            <w:hideMark/>
          </w:tcPr>
          <w:p w14:paraId="295DA787" w14:textId="77777777" w:rsidR="004E1EC9" w:rsidRPr="001D5F14" w:rsidRDefault="004E1EC9" w:rsidP="001D5F14">
            <w:pPr>
              <w:jc w:val="center"/>
              <w:outlineLvl w:val="0"/>
              <w:rPr>
                <w:rFonts w:cs="Arial"/>
                <w:sz w:val="20"/>
              </w:rPr>
            </w:pPr>
            <w:r w:rsidRPr="001D5F14">
              <w:rPr>
                <w:rFonts w:cs="Arial"/>
                <w:sz w:val="20"/>
              </w:rPr>
              <w:t>1.28</w:t>
            </w:r>
          </w:p>
        </w:tc>
      </w:tr>
      <w:tr w:rsidR="004E1EC9" w:rsidRPr="001D5F14" w14:paraId="4A51521A"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1440B255" w14:textId="77777777" w:rsidR="004E1EC9" w:rsidRPr="001D5F14" w:rsidRDefault="004E1EC9" w:rsidP="001D5F14">
            <w:pPr>
              <w:ind w:firstLineChars="200" w:firstLine="400"/>
              <w:outlineLvl w:val="0"/>
              <w:rPr>
                <w:rFonts w:cs="Arial"/>
                <w:sz w:val="20"/>
              </w:rPr>
            </w:pPr>
            <w:r w:rsidRPr="001D5F14">
              <w:rPr>
                <w:rFonts w:cs="Arial"/>
                <w:sz w:val="20"/>
              </w:rPr>
              <w:t>RFU Fractionator Feed Heater (H-4102)</w:t>
            </w:r>
          </w:p>
        </w:tc>
        <w:tc>
          <w:tcPr>
            <w:tcW w:w="1082" w:type="dxa"/>
            <w:tcBorders>
              <w:top w:val="nil"/>
              <w:left w:val="nil"/>
              <w:bottom w:val="single" w:sz="4" w:space="0" w:color="auto"/>
              <w:right w:val="single" w:sz="4" w:space="0" w:color="auto"/>
            </w:tcBorders>
            <w:noWrap/>
            <w:vAlign w:val="center"/>
            <w:hideMark/>
          </w:tcPr>
          <w:p w14:paraId="11062200" w14:textId="77777777" w:rsidR="004E1EC9" w:rsidRPr="001D5F14" w:rsidRDefault="004E1EC9" w:rsidP="001D5F14">
            <w:pPr>
              <w:jc w:val="center"/>
              <w:outlineLvl w:val="0"/>
              <w:rPr>
                <w:rFonts w:cs="Arial"/>
                <w:sz w:val="20"/>
              </w:rPr>
            </w:pPr>
            <w:r w:rsidRPr="001D5F14">
              <w:rPr>
                <w:rFonts w:cs="Arial"/>
                <w:sz w:val="20"/>
              </w:rPr>
              <w:t>9.15</w:t>
            </w:r>
          </w:p>
        </w:tc>
        <w:tc>
          <w:tcPr>
            <w:tcW w:w="1196" w:type="dxa"/>
            <w:tcBorders>
              <w:top w:val="nil"/>
              <w:left w:val="nil"/>
              <w:bottom w:val="single" w:sz="4" w:space="0" w:color="auto"/>
              <w:right w:val="single" w:sz="4" w:space="0" w:color="auto"/>
            </w:tcBorders>
            <w:noWrap/>
            <w:vAlign w:val="center"/>
            <w:hideMark/>
          </w:tcPr>
          <w:p w14:paraId="3353198A" w14:textId="77777777" w:rsidR="004E1EC9" w:rsidRPr="001D5F14" w:rsidRDefault="004E1EC9" w:rsidP="001D5F14">
            <w:pPr>
              <w:jc w:val="center"/>
              <w:outlineLvl w:val="0"/>
              <w:rPr>
                <w:rFonts w:cs="Arial"/>
                <w:sz w:val="20"/>
              </w:rPr>
            </w:pPr>
            <w:r w:rsidRPr="001D5F14">
              <w:rPr>
                <w:rFonts w:cs="Arial"/>
                <w:sz w:val="20"/>
              </w:rPr>
              <w:t>6.67</w:t>
            </w:r>
          </w:p>
        </w:tc>
        <w:tc>
          <w:tcPr>
            <w:tcW w:w="1436" w:type="dxa"/>
            <w:tcBorders>
              <w:top w:val="nil"/>
              <w:left w:val="nil"/>
              <w:bottom w:val="single" w:sz="4" w:space="0" w:color="auto"/>
              <w:right w:val="single" w:sz="4" w:space="0" w:color="auto"/>
            </w:tcBorders>
            <w:noWrap/>
            <w:vAlign w:val="center"/>
            <w:hideMark/>
          </w:tcPr>
          <w:p w14:paraId="16079E2C" w14:textId="77777777" w:rsidR="004E1EC9" w:rsidRPr="001D5F14" w:rsidRDefault="004E1EC9" w:rsidP="001D5F14">
            <w:pPr>
              <w:jc w:val="center"/>
              <w:outlineLvl w:val="0"/>
              <w:rPr>
                <w:rFonts w:cs="Arial"/>
                <w:sz w:val="20"/>
              </w:rPr>
            </w:pPr>
            <w:r w:rsidRPr="001D5F14">
              <w:rPr>
                <w:rFonts w:cs="Arial"/>
                <w:sz w:val="20"/>
              </w:rPr>
              <w:t>0.08</w:t>
            </w:r>
          </w:p>
        </w:tc>
        <w:tc>
          <w:tcPr>
            <w:tcW w:w="1356" w:type="dxa"/>
            <w:tcBorders>
              <w:top w:val="nil"/>
              <w:left w:val="nil"/>
              <w:bottom w:val="single" w:sz="4" w:space="0" w:color="auto"/>
              <w:right w:val="single" w:sz="4" w:space="0" w:color="auto"/>
            </w:tcBorders>
            <w:noWrap/>
            <w:vAlign w:val="center"/>
            <w:hideMark/>
          </w:tcPr>
          <w:p w14:paraId="3D4BCC0F" w14:textId="77777777" w:rsidR="004E1EC9" w:rsidRPr="001D5F14" w:rsidRDefault="004E1EC9" w:rsidP="001D5F14">
            <w:pPr>
              <w:jc w:val="center"/>
              <w:outlineLvl w:val="0"/>
              <w:rPr>
                <w:rFonts w:cs="Arial"/>
                <w:sz w:val="20"/>
              </w:rPr>
            </w:pPr>
            <w:r w:rsidRPr="001D5F14">
              <w:rPr>
                <w:rFonts w:cs="Arial"/>
                <w:sz w:val="20"/>
              </w:rPr>
              <w:t>0.08</w:t>
            </w:r>
          </w:p>
        </w:tc>
        <w:tc>
          <w:tcPr>
            <w:tcW w:w="1196" w:type="dxa"/>
            <w:tcBorders>
              <w:top w:val="nil"/>
              <w:left w:val="nil"/>
              <w:bottom w:val="single" w:sz="4" w:space="0" w:color="auto"/>
              <w:right w:val="single" w:sz="4" w:space="0" w:color="auto"/>
            </w:tcBorders>
            <w:noWrap/>
            <w:vAlign w:val="center"/>
            <w:hideMark/>
          </w:tcPr>
          <w:p w14:paraId="1FE03FA1" w14:textId="77777777" w:rsidR="004E1EC9" w:rsidRPr="001D5F14" w:rsidRDefault="004E1EC9" w:rsidP="001D5F14">
            <w:pPr>
              <w:jc w:val="center"/>
              <w:outlineLvl w:val="0"/>
              <w:rPr>
                <w:rFonts w:cs="Arial"/>
                <w:sz w:val="20"/>
              </w:rPr>
            </w:pPr>
            <w:r w:rsidRPr="001D5F14">
              <w:rPr>
                <w:rFonts w:cs="Arial"/>
                <w:sz w:val="20"/>
              </w:rPr>
              <w:t>0.07</w:t>
            </w:r>
          </w:p>
        </w:tc>
        <w:tc>
          <w:tcPr>
            <w:tcW w:w="1196" w:type="dxa"/>
            <w:tcBorders>
              <w:top w:val="nil"/>
              <w:left w:val="nil"/>
              <w:bottom w:val="single" w:sz="4" w:space="0" w:color="auto"/>
              <w:right w:val="single" w:sz="4" w:space="0" w:color="auto"/>
            </w:tcBorders>
            <w:noWrap/>
            <w:vAlign w:val="center"/>
            <w:hideMark/>
          </w:tcPr>
          <w:p w14:paraId="78F5D7B4" w14:textId="77777777" w:rsidR="004E1EC9" w:rsidRPr="001D5F14" w:rsidRDefault="004E1EC9" w:rsidP="001D5F14">
            <w:pPr>
              <w:jc w:val="center"/>
              <w:outlineLvl w:val="0"/>
              <w:rPr>
                <w:rFonts w:cs="Arial"/>
                <w:sz w:val="20"/>
              </w:rPr>
            </w:pPr>
            <w:r w:rsidRPr="001D5F14">
              <w:rPr>
                <w:rFonts w:cs="Arial"/>
                <w:sz w:val="20"/>
              </w:rPr>
              <w:t>0.24</w:t>
            </w:r>
          </w:p>
        </w:tc>
        <w:tc>
          <w:tcPr>
            <w:tcW w:w="1196" w:type="dxa"/>
            <w:tcBorders>
              <w:top w:val="nil"/>
              <w:left w:val="nil"/>
              <w:bottom w:val="single" w:sz="4" w:space="0" w:color="auto"/>
              <w:right w:val="single" w:sz="4" w:space="0" w:color="auto"/>
            </w:tcBorders>
            <w:noWrap/>
            <w:vAlign w:val="center"/>
            <w:hideMark/>
          </w:tcPr>
          <w:p w14:paraId="0A611AE4" w14:textId="77777777" w:rsidR="004E1EC9" w:rsidRPr="001D5F14" w:rsidRDefault="004E1EC9" w:rsidP="001D5F14">
            <w:pPr>
              <w:jc w:val="center"/>
              <w:outlineLvl w:val="0"/>
              <w:rPr>
                <w:rFonts w:cs="Arial"/>
                <w:sz w:val="20"/>
              </w:rPr>
            </w:pPr>
            <w:r w:rsidRPr="001D5F14">
              <w:rPr>
                <w:rFonts w:cs="Arial"/>
                <w:sz w:val="20"/>
              </w:rPr>
              <w:t>0.90</w:t>
            </w:r>
          </w:p>
        </w:tc>
      </w:tr>
      <w:tr w:rsidR="004E1EC9" w:rsidRPr="001D5F14" w14:paraId="2E96DD8B"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2CC78EE8" w14:textId="77777777" w:rsidR="004E1EC9" w:rsidRPr="001D5F14" w:rsidRDefault="004E1EC9" w:rsidP="001D5F14">
            <w:pPr>
              <w:ind w:firstLineChars="200" w:firstLine="400"/>
              <w:outlineLvl w:val="0"/>
              <w:rPr>
                <w:rFonts w:cs="Arial"/>
                <w:color w:val="000000"/>
                <w:sz w:val="20"/>
              </w:rPr>
            </w:pPr>
            <w:r w:rsidRPr="001D5F14">
              <w:rPr>
                <w:rFonts w:cs="Arial"/>
                <w:color w:val="000000"/>
                <w:sz w:val="20"/>
              </w:rPr>
              <w:t>Hydrogen Plant #3 Reformer Heaters (H-3815A/H-3815B)</w:t>
            </w:r>
          </w:p>
        </w:tc>
        <w:tc>
          <w:tcPr>
            <w:tcW w:w="1082" w:type="dxa"/>
            <w:tcBorders>
              <w:top w:val="nil"/>
              <w:left w:val="nil"/>
              <w:bottom w:val="single" w:sz="4" w:space="0" w:color="auto"/>
              <w:right w:val="single" w:sz="4" w:space="0" w:color="auto"/>
            </w:tcBorders>
            <w:noWrap/>
            <w:vAlign w:val="center"/>
            <w:hideMark/>
          </w:tcPr>
          <w:p w14:paraId="7EC21D7D" w14:textId="77777777" w:rsidR="004E1EC9" w:rsidRPr="001D5F14" w:rsidRDefault="004E1EC9" w:rsidP="001D5F14">
            <w:pPr>
              <w:jc w:val="center"/>
              <w:outlineLvl w:val="0"/>
              <w:rPr>
                <w:rFonts w:cs="Arial"/>
                <w:sz w:val="20"/>
              </w:rPr>
            </w:pPr>
            <w:r w:rsidRPr="001D5F14">
              <w:rPr>
                <w:rFonts w:cs="Arial"/>
                <w:sz w:val="20"/>
              </w:rPr>
              <w:t>17.61</w:t>
            </w:r>
          </w:p>
        </w:tc>
        <w:tc>
          <w:tcPr>
            <w:tcW w:w="1196" w:type="dxa"/>
            <w:tcBorders>
              <w:top w:val="nil"/>
              <w:left w:val="nil"/>
              <w:bottom w:val="single" w:sz="4" w:space="0" w:color="auto"/>
              <w:right w:val="single" w:sz="4" w:space="0" w:color="auto"/>
            </w:tcBorders>
            <w:noWrap/>
            <w:vAlign w:val="center"/>
            <w:hideMark/>
          </w:tcPr>
          <w:p w14:paraId="77F241FD" w14:textId="77777777" w:rsidR="004E1EC9" w:rsidRPr="001D5F14" w:rsidRDefault="004E1EC9" w:rsidP="001D5F14">
            <w:pPr>
              <w:jc w:val="center"/>
              <w:outlineLvl w:val="0"/>
              <w:rPr>
                <w:rFonts w:cs="Arial"/>
                <w:sz w:val="20"/>
              </w:rPr>
            </w:pPr>
            <w:r w:rsidRPr="001D5F14">
              <w:rPr>
                <w:rFonts w:cs="Arial"/>
                <w:sz w:val="20"/>
              </w:rPr>
              <w:t>29.97</w:t>
            </w:r>
          </w:p>
        </w:tc>
        <w:tc>
          <w:tcPr>
            <w:tcW w:w="1436" w:type="dxa"/>
            <w:tcBorders>
              <w:top w:val="nil"/>
              <w:left w:val="nil"/>
              <w:bottom w:val="single" w:sz="4" w:space="0" w:color="auto"/>
              <w:right w:val="single" w:sz="4" w:space="0" w:color="auto"/>
            </w:tcBorders>
            <w:noWrap/>
            <w:vAlign w:val="center"/>
            <w:hideMark/>
          </w:tcPr>
          <w:p w14:paraId="23DA713C" w14:textId="77777777" w:rsidR="004E1EC9" w:rsidRPr="001D5F14" w:rsidRDefault="004E1EC9" w:rsidP="001D5F14">
            <w:pPr>
              <w:jc w:val="center"/>
              <w:outlineLvl w:val="0"/>
              <w:rPr>
                <w:rFonts w:cs="Arial"/>
                <w:sz w:val="20"/>
              </w:rPr>
            </w:pPr>
            <w:r w:rsidRPr="001D5F14">
              <w:rPr>
                <w:rFonts w:cs="Arial"/>
                <w:sz w:val="20"/>
              </w:rPr>
              <w:t>0.30</w:t>
            </w:r>
          </w:p>
        </w:tc>
        <w:tc>
          <w:tcPr>
            <w:tcW w:w="1356" w:type="dxa"/>
            <w:tcBorders>
              <w:top w:val="nil"/>
              <w:left w:val="nil"/>
              <w:bottom w:val="single" w:sz="4" w:space="0" w:color="auto"/>
              <w:right w:val="single" w:sz="4" w:space="0" w:color="auto"/>
            </w:tcBorders>
            <w:noWrap/>
            <w:vAlign w:val="center"/>
            <w:hideMark/>
          </w:tcPr>
          <w:p w14:paraId="0E36DB0C" w14:textId="77777777" w:rsidR="004E1EC9" w:rsidRPr="001D5F14" w:rsidRDefault="004E1EC9" w:rsidP="001D5F14">
            <w:pPr>
              <w:jc w:val="center"/>
              <w:outlineLvl w:val="0"/>
              <w:rPr>
                <w:rFonts w:cs="Arial"/>
                <w:sz w:val="20"/>
              </w:rPr>
            </w:pPr>
            <w:r w:rsidRPr="001D5F14">
              <w:rPr>
                <w:rFonts w:cs="Arial"/>
                <w:sz w:val="20"/>
              </w:rPr>
              <w:t>0.30</w:t>
            </w:r>
          </w:p>
        </w:tc>
        <w:tc>
          <w:tcPr>
            <w:tcW w:w="1196" w:type="dxa"/>
            <w:tcBorders>
              <w:top w:val="nil"/>
              <w:left w:val="nil"/>
              <w:bottom w:val="single" w:sz="4" w:space="0" w:color="auto"/>
              <w:right w:val="single" w:sz="4" w:space="0" w:color="auto"/>
            </w:tcBorders>
            <w:noWrap/>
            <w:vAlign w:val="center"/>
            <w:hideMark/>
          </w:tcPr>
          <w:p w14:paraId="697E2370" w14:textId="77777777" w:rsidR="004E1EC9" w:rsidRPr="001D5F14" w:rsidRDefault="004E1EC9" w:rsidP="001D5F14">
            <w:pPr>
              <w:jc w:val="center"/>
              <w:outlineLvl w:val="0"/>
              <w:rPr>
                <w:rFonts w:cs="Arial"/>
                <w:sz w:val="20"/>
              </w:rPr>
            </w:pPr>
            <w:r w:rsidRPr="001D5F14">
              <w:rPr>
                <w:rFonts w:cs="Arial"/>
                <w:sz w:val="20"/>
              </w:rPr>
              <w:t>0.25</w:t>
            </w:r>
          </w:p>
        </w:tc>
        <w:tc>
          <w:tcPr>
            <w:tcW w:w="1196" w:type="dxa"/>
            <w:tcBorders>
              <w:top w:val="nil"/>
              <w:left w:val="nil"/>
              <w:bottom w:val="single" w:sz="4" w:space="0" w:color="auto"/>
              <w:right w:val="single" w:sz="4" w:space="0" w:color="auto"/>
            </w:tcBorders>
            <w:noWrap/>
            <w:vAlign w:val="center"/>
            <w:hideMark/>
          </w:tcPr>
          <w:p w14:paraId="272275DA" w14:textId="77777777" w:rsidR="004E1EC9" w:rsidRPr="001D5F14" w:rsidRDefault="004E1EC9" w:rsidP="001D5F14">
            <w:pPr>
              <w:jc w:val="center"/>
              <w:outlineLvl w:val="0"/>
              <w:rPr>
                <w:rFonts w:cs="Arial"/>
                <w:color w:val="000000"/>
                <w:sz w:val="20"/>
              </w:rPr>
            </w:pPr>
            <w:r w:rsidRPr="001D5F14">
              <w:rPr>
                <w:rFonts w:cs="Arial"/>
                <w:color w:val="000000"/>
                <w:sz w:val="20"/>
              </w:rPr>
              <w:t>0.35</w:t>
            </w:r>
          </w:p>
        </w:tc>
        <w:tc>
          <w:tcPr>
            <w:tcW w:w="1196" w:type="dxa"/>
            <w:tcBorders>
              <w:top w:val="nil"/>
              <w:left w:val="nil"/>
              <w:bottom w:val="single" w:sz="4" w:space="0" w:color="auto"/>
              <w:right w:val="single" w:sz="4" w:space="0" w:color="auto"/>
            </w:tcBorders>
            <w:noWrap/>
            <w:vAlign w:val="center"/>
            <w:hideMark/>
          </w:tcPr>
          <w:p w14:paraId="700FF0D4" w14:textId="77777777" w:rsidR="004E1EC9" w:rsidRPr="001D5F14" w:rsidRDefault="004E1EC9" w:rsidP="001D5F14">
            <w:pPr>
              <w:jc w:val="center"/>
              <w:outlineLvl w:val="0"/>
              <w:rPr>
                <w:rFonts w:cs="Arial"/>
                <w:color w:val="000000"/>
                <w:sz w:val="20"/>
              </w:rPr>
            </w:pPr>
            <w:r w:rsidRPr="001D5F14">
              <w:rPr>
                <w:rFonts w:cs="Arial"/>
                <w:color w:val="000000"/>
                <w:sz w:val="20"/>
              </w:rPr>
              <w:t>3.16</w:t>
            </w:r>
          </w:p>
        </w:tc>
      </w:tr>
      <w:tr w:rsidR="004E1EC9" w:rsidRPr="001D5F14" w14:paraId="460B50E6"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6CBDDFF5" w14:textId="77777777" w:rsidR="004E1EC9" w:rsidRPr="001D5F14" w:rsidRDefault="004E1EC9" w:rsidP="001D5F14">
            <w:pPr>
              <w:ind w:firstLineChars="200" w:firstLine="400"/>
              <w:outlineLvl w:val="0"/>
              <w:rPr>
                <w:rFonts w:cs="Arial"/>
                <w:color w:val="000000"/>
                <w:sz w:val="20"/>
              </w:rPr>
            </w:pPr>
            <w:r w:rsidRPr="001D5F14">
              <w:rPr>
                <w:rFonts w:cs="Arial"/>
                <w:color w:val="000000"/>
                <w:sz w:val="20"/>
              </w:rPr>
              <w:t>Hydrogen Plant #4 Reformer Heater (H-4601)</w:t>
            </w:r>
          </w:p>
        </w:tc>
        <w:tc>
          <w:tcPr>
            <w:tcW w:w="1082" w:type="dxa"/>
            <w:tcBorders>
              <w:top w:val="nil"/>
              <w:left w:val="nil"/>
              <w:bottom w:val="single" w:sz="4" w:space="0" w:color="auto"/>
              <w:right w:val="single" w:sz="4" w:space="0" w:color="auto"/>
            </w:tcBorders>
            <w:noWrap/>
            <w:vAlign w:val="center"/>
            <w:hideMark/>
          </w:tcPr>
          <w:p w14:paraId="4B459843" w14:textId="77777777" w:rsidR="004E1EC9" w:rsidRPr="001D5F14" w:rsidRDefault="004E1EC9" w:rsidP="001D5F14">
            <w:pPr>
              <w:jc w:val="center"/>
              <w:outlineLvl w:val="0"/>
              <w:rPr>
                <w:rFonts w:cs="Arial"/>
                <w:sz w:val="20"/>
              </w:rPr>
            </w:pPr>
            <w:r w:rsidRPr="001D5F14">
              <w:rPr>
                <w:rFonts w:cs="Arial"/>
                <w:sz w:val="20"/>
              </w:rPr>
              <w:t>27.99</w:t>
            </w:r>
          </w:p>
        </w:tc>
        <w:tc>
          <w:tcPr>
            <w:tcW w:w="1196" w:type="dxa"/>
            <w:tcBorders>
              <w:top w:val="nil"/>
              <w:left w:val="nil"/>
              <w:bottom w:val="single" w:sz="4" w:space="0" w:color="auto"/>
              <w:right w:val="single" w:sz="4" w:space="0" w:color="auto"/>
            </w:tcBorders>
            <w:noWrap/>
            <w:vAlign w:val="center"/>
            <w:hideMark/>
          </w:tcPr>
          <w:p w14:paraId="47EF2FA9" w14:textId="77777777" w:rsidR="004E1EC9" w:rsidRPr="001D5F14" w:rsidRDefault="004E1EC9" w:rsidP="001D5F14">
            <w:pPr>
              <w:jc w:val="center"/>
              <w:outlineLvl w:val="0"/>
              <w:rPr>
                <w:rFonts w:cs="Arial"/>
                <w:sz w:val="20"/>
              </w:rPr>
            </w:pPr>
            <w:r w:rsidRPr="001D5F14">
              <w:rPr>
                <w:rFonts w:cs="Arial"/>
                <w:sz w:val="20"/>
              </w:rPr>
              <w:t>37.40</w:t>
            </w:r>
          </w:p>
        </w:tc>
        <w:tc>
          <w:tcPr>
            <w:tcW w:w="1436" w:type="dxa"/>
            <w:tcBorders>
              <w:top w:val="nil"/>
              <w:left w:val="nil"/>
              <w:bottom w:val="single" w:sz="4" w:space="0" w:color="auto"/>
              <w:right w:val="single" w:sz="4" w:space="0" w:color="auto"/>
            </w:tcBorders>
            <w:noWrap/>
            <w:vAlign w:val="center"/>
            <w:hideMark/>
          </w:tcPr>
          <w:p w14:paraId="3E0440C2" w14:textId="77777777" w:rsidR="004E1EC9" w:rsidRPr="001D5F14" w:rsidRDefault="004E1EC9" w:rsidP="001D5F14">
            <w:pPr>
              <w:jc w:val="center"/>
              <w:outlineLvl w:val="0"/>
              <w:rPr>
                <w:rFonts w:cs="Arial"/>
                <w:sz w:val="20"/>
              </w:rPr>
            </w:pPr>
            <w:r w:rsidRPr="001D5F14">
              <w:rPr>
                <w:rFonts w:cs="Arial"/>
                <w:sz w:val="20"/>
              </w:rPr>
              <w:t>1.74</w:t>
            </w:r>
          </w:p>
        </w:tc>
        <w:tc>
          <w:tcPr>
            <w:tcW w:w="1356" w:type="dxa"/>
            <w:tcBorders>
              <w:top w:val="nil"/>
              <w:left w:val="nil"/>
              <w:bottom w:val="single" w:sz="4" w:space="0" w:color="auto"/>
              <w:right w:val="single" w:sz="4" w:space="0" w:color="auto"/>
            </w:tcBorders>
            <w:noWrap/>
            <w:vAlign w:val="center"/>
            <w:hideMark/>
          </w:tcPr>
          <w:p w14:paraId="44352E90" w14:textId="77777777" w:rsidR="004E1EC9" w:rsidRPr="001D5F14" w:rsidRDefault="004E1EC9" w:rsidP="001D5F14">
            <w:pPr>
              <w:jc w:val="center"/>
              <w:outlineLvl w:val="0"/>
              <w:rPr>
                <w:rFonts w:cs="Arial"/>
                <w:sz w:val="20"/>
              </w:rPr>
            </w:pPr>
            <w:r w:rsidRPr="001D5F14">
              <w:rPr>
                <w:rFonts w:cs="Arial"/>
                <w:sz w:val="20"/>
              </w:rPr>
              <w:t>6.95</w:t>
            </w:r>
          </w:p>
        </w:tc>
        <w:tc>
          <w:tcPr>
            <w:tcW w:w="1196" w:type="dxa"/>
            <w:tcBorders>
              <w:top w:val="nil"/>
              <w:left w:val="nil"/>
              <w:bottom w:val="single" w:sz="4" w:space="0" w:color="auto"/>
              <w:right w:val="single" w:sz="4" w:space="0" w:color="auto"/>
            </w:tcBorders>
            <w:noWrap/>
            <w:vAlign w:val="center"/>
            <w:hideMark/>
          </w:tcPr>
          <w:p w14:paraId="47482D38" w14:textId="77777777" w:rsidR="004E1EC9" w:rsidRPr="001D5F14" w:rsidRDefault="004E1EC9" w:rsidP="001D5F14">
            <w:pPr>
              <w:jc w:val="center"/>
              <w:outlineLvl w:val="0"/>
              <w:rPr>
                <w:rFonts w:cs="Arial"/>
                <w:sz w:val="20"/>
              </w:rPr>
            </w:pPr>
            <w:r w:rsidRPr="001D5F14">
              <w:rPr>
                <w:rFonts w:cs="Arial"/>
                <w:sz w:val="20"/>
              </w:rPr>
              <w:t>6.95</w:t>
            </w:r>
          </w:p>
        </w:tc>
        <w:tc>
          <w:tcPr>
            <w:tcW w:w="1196" w:type="dxa"/>
            <w:tcBorders>
              <w:top w:val="nil"/>
              <w:left w:val="nil"/>
              <w:bottom w:val="single" w:sz="4" w:space="0" w:color="auto"/>
              <w:right w:val="single" w:sz="4" w:space="0" w:color="auto"/>
            </w:tcBorders>
            <w:noWrap/>
            <w:vAlign w:val="center"/>
            <w:hideMark/>
          </w:tcPr>
          <w:p w14:paraId="36FB8E31" w14:textId="77777777" w:rsidR="004E1EC9" w:rsidRPr="001D5F14" w:rsidRDefault="004E1EC9" w:rsidP="001D5F14">
            <w:pPr>
              <w:jc w:val="center"/>
              <w:outlineLvl w:val="0"/>
              <w:rPr>
                <w:rFonts w:cs="Arial"/>
                <w:color w:val="000000"/>
                <w:sz w:val="20"/>
              </w:rPr>
            </w:pPr>
            <w:r w:rsidRPr="001D5F14">
              <w:rPr>
                <w:rFonts w:cs="Arial"/>
                <w:color w:val="000000"/>
                <w:sz w:val="20"/>
              </w:rPr>
              <w:t>4.86</w:t>
            </w:r>
          </w:p>
        </w:tc>
        <w:tc>
          <w:tcPr>
            <w:tcW w:w="1196" w:type="dxa"/>
            <w:tcBorders>
              <w:top w:val="nil"/>
              <w:left w:val="nil"/>
              <w:bottom w:val="single" w:sz="4" w:space="0" w:color="auto"/>
              <w:right w:val="single" w:sz="4" w:space="0" w:color="auto"/>
            </w:tcBorders>
            <w:noWrap/>
            <w:vAlign w:val="center"/>
            <w:hideMark/>
          </w:tcPr>
          <w:p w14:paraId="6B8AC743" w14:textId="77777777" w:rsidR="004E1EC9" w:rsidRPr="001D5F14" w:rsidRDefault="004E1EC9" w:rsidP="001D5F14">
            <w:pPr>
              <w:jc w:val="center"/>
              <w:outlineLvl w:val="0"/>
              <w:rPr>
                <w:rFonts w:cs="Arial"/>
                <w:color w:val="000000"/>
                <w:sz w:val="20"/>
              </w:rPr>
            </w:pPr>
            <w:r w:rsidRPr="001D5F14">
              <w:rPr>
                <w:rFonts w:cs="Arial"/>
                <w:color w:val="000000"/>
                <w:sz w:val="20"/>
              </w:rPr>
              <w:t>5.03</w:t>
            </w:r>
          </w:p>
        </w:tc>
      </w:tr>
      <w:tr w:rsidR="004E1EC9" w:rsidRPr="001D5F14" w14:paraId="4DCC0205"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3B2B4F43" w14:textId="77777777" w:rsidR="004E1EC9" w:rsidRPr="001D5F14" w:rsidRDefault="004E1EC9" w:rsidP="001D5F14">
            <w:pPr>
              <w:ind w:firstLineChars="200" w:firstLine="400"/>
              <w:outlineLvl w:val="0"/>
              <w:rPr>
                <w:rFonts w:cs="Arial"/>
                <w:color w:val="000000"/>
                <w:sz w:val="20"/>
              </w:rPr>
            </w:pPr>
            <w:r w:rsidRPr="001D5F14">
              <w:rPr>
                <w:rFonts w:cs="Arial"/>
                <w:color w:val="000000"/>
                <w:sz w:val="20"/>
              </w:rPr>
              <w:t>Hot Oil Heater (H-4201)</w:t>
            </w:r>
          </w:p>
        </w:tc>
        <w:tc>
          <w:tcPr>
            <w:tcW w:w="1082" w:type="dxa"/>
            <w:tcBorders>
              <w:top w:val="nil"/>
              <w:left w:val="nil"/>
              <w:bottom w:val="single" w:sz="4" w:space="0" w:color="auto"/>
              <w:right w:val="single" w:sz="4" w:space="0" w:color="auto"/>
            </w:tcBorders>
            <w:noWrap/>
            <w:vAlign w:val="center"/>
            <w:hideMark/>
          </w:tcPr>
          <w:p w14:paraId="078C90AA" w14:textId="77777777" w:rsidR="004E1EC9" w:rsidRPr="001D5F14" w:rsidRDefault="004E1EC9" w:rsidP="001D5F14">
            <w:pPr>
              <w:jc w:val="center"/>
              <w:outlineLvl w:val="0"/>
              <w:rPr>
                <w:rFonts w:cs="Arial"/>
                <w:sz w:val="20"/>
              </w:rPr>
            </w:pPr>
            <w:r w:rsidRPr="001D5F14">
              <w:rPr>
                <w:rFonts w:cs="Arial"/>
                <w:sz w:val="20"/>
              </w:rPr>
              <w:t>6.66</w:t>
            </w:r>
          </w:p>
        </w:tc>
        <w:tc>
          <w:tcPr>
            <w:tcW w:w="1196" w:type="dxa"/>
            <w:tcBorders>
              <w:top w:val="nil"/>
              <w:left w:val="nil"/>
              <w:bottom w:val="single" w:sz="4" w:space="0" w:color="auto"/>
              <w:right w:val="single" w:sz="4" w:space="0" w:color="auto"/>
            </w:tcBorders>
            <w:noWrap/>
            <w:vAlign w:val="center"/>
            <w:hideMark/>
          </w:tcPr>
          <w:p w14:paraId="36967CA3" w14:textId="77777777" w:rsidR="004E1EC9" w:rsidRPr="001D5F14" w:rsidRDefault="004E1EC9" w:rsidP="001D5F14">
            <w:pPr>
              <w:jc w:val="center"/>
              <w:outlineLvl w:val="0"/>
              <w:rPr>
                <w:rFonts w:cs="Arial"/>
                <w:sz w:val="20"/>
              </w:rPr>
            </w:pPr>
            <w:r w:rsidRPr="001D5F14">
              <w:rPr>
                <w:rFonts w:cs="Arial"/>
                <w:sz w:val="20"/>
              </w:rPr>
              <w:t>3.33</w:t>
            </w:r>
          </w:p>
        </w:tc>
        <w:tc>
          <w:tcPr>
            <w:tcW w:w="1436" w:type="dxa"/>
            <w:tcBorders>
              <w:top w:val="nil"/>
              <w:left w:val="nil"/>
              <w:bottom w:val="single" w:sz="4" w:space="0" w:color="auto"/>
              <w:right w:val="single" w:sz="4" w:space="0" w:color="auto"/>
            </w:tcBorders>
            <w:noWrap/>
            <w:vAlign w:val="center"/>
            <w:hideMark/>
          </w:tcPr>
          <w:p w14:paraId="46383981" w14:textId="77777777" w:rsidR="004E1EC9" w:rsidRPr="001D5F14" w:rsidRDefault="004E1EC9" w:rsidP="001D5F14">
            <w:pPr>
              <w:jc w:val="center"/>
              <w:outlineLvl w:val="0"/>
              <w:rPr>
                <w:rFonts w:cs="Arial"/>
                <w:sz w:val="20"/>
              </w:rPr>
            </w:pPr>
            <w:r w:rsidRPr="001D5F14">
              <w:rPr>
                <w:rFonts w:cs="Arial"/>
                <w:sz w:val="20"/>
              </w:rPr>
              <w:t>0.31</w:t>
            </w:r>
          </w:p>
        </w:tc>
        <w:tc>
          <w:tcPr>
            <w:tcW w:w="1356" w:type="dxa"/>
            <w:tcBorders>
              <w:top w:val="nil"/>
              <w:left w:val="nil"/>
              <w:bottom w:val="single" w:sz="4" w:space="0" w:color="auto"/>
              <w:right w:val="single" w:sz="4" w:space="0" w:color="auto"/>
            </w:tcBorders>
            <w:noWrap/>
            <w:vAlign w:val="center"/>
            <w:hideMark/>
          </w:tcPr>
          <w:p w14:paraId="7602DDDB" w14:textId="77777777" w:rsidR="004E1EC9" w:rsidRPr="001D5F14" w:rsidRDefault="004E1EC9" w:rsidP="001D5F14">
            <w:pPr>
              <w:jc w:val="center"/>
              <w:outlineLvl w:val="0"/>
              <w:rPr>
                <w:rFonts w:cs="Arial"/>
                <w:sz w:val="20"/>
              </w:rPr>
            </w:pPr>
            <w:r w:rsidRPr="001D5F14">
              <w:rPr>
                <w:rFonts w:cs="Arial"/>
                <w:sz w:val="20"/>
              </w:rPr>
              <w:t>1.24</w:t>
            </w:r>
          </w:p>
        </w:tc>
        <w:tc>
          <w:tcPr>
            <w:tcW w:w="1196" w:type="dxa"/>
            <w:tcBorders>
              <w:top w:val="nil"/>
              <w:left w:val="nil"/>
              <w:bottom w:val="single" w:sz="4" w:space="0" w:color="auto"/>
              <w:right w:val="single" w:sz="4" w:space="0" w:color="auto"/>
            </w:tcBorders>
            <w:noWrap/>
            <w:vAlign w:val="center"/>
            <w:hideMark/>
          </w:tcPr>
          <w:p w14:paraId="67060C26" w14:textId="77777777" w:rsidR="004E1EC9" w:rsidRPr="001D5F14" w:rsidRDefault="004E1EC9" w:rsidP="001D5F14">
            <w:pPr>
              <w:jc w:val="center"/>
              <w:outlineLvl w:val="0"/>
              <w:rPr>
                <w:rFonts w:cs="Arial"/>
                <w:sz w:val="20"/>
              </w:rPr>
            </w:pPr>
            <w:r w:rsidRPr="001D5F14">
              <w:rPr>
                <w:rFonts w:cs="Arial"/>
                <w:sz w:val="20"/>
              </w:rPr>
              <w:t>1.24</w:t>
            </w:r>
          </w:p>
        </w:tc>
        <w:tc>
          <w:tcPr>
            <w:tcW w:w="1196" w:type="dxa"/>
            <w:tcBorders>
              <w:top w:val="nil"/>
              <w:left w:val="nil"/>
              <w:bottom w:val="single" w:sz="4" w:space="0" w:color="auto"/>
              <w:right w:val="single" w:sz="4" w:space="0" w:color="auto"/>
            </w:tcBorders>
            <w:noWrap/>
            <w:vAlign w:val="center"/>
            <w:hideMark/>
          </w:tcPr>
          <w:p w14:paraId="6E0CF5BA" w14:textId="77777777" w:rsidR="004E1EC9" w:rsidRPr="001D5F14" w:rsidRDefault="004E1EC9" w:rsidP="001D5F14">
            <w:pPr>
              <w:jc w:val="center"/>
              <w:outlineLvl w:val="0"/>
              <w:rPr>
                <w:rFonts w:cs="Arial"/>
                <w:color w:val="000000"/>
                <w:sz w:val="20"/>
              </w:rPr>
            </w:pPr>
            <w:r w:rsidRPr="001D5F14">
              <w:rPr>
                <w:rFonts w:cs="Arial"/>
                <w:color w:val="000000"/>
                <w:sz w:val="20"/>
              </w:rPr>
              <w:t>0.10</w:t>
            </w:r>
          </w:p>
        </w:tc>
        <w:tc>
          <w:tcPr>
            <w:tcW w:w="1196" w:type="dxa"/>
            <w:tcBorders>
              <w:top w:val="nil"/>
              <w:left w:val="nil"/>
              <w:bottom w:val="single" w:sz="4" w:space="0" w:color="auto"/>
              <w:right w:val="single" w:sz="4" w:space="0" w:color="auto"/>
            </w:tcBorders>
            <w:noWrap/>
            <w:vAlign w:val="center"/>
            <w:hideMark/>
          </w:tcPr>
          <w:p w14:paraId="023BDE4E" w14:textId="77777777" w:rsidR="004E1EC9" w:rsidRPr="001D5F14" w:rsidRDefault="004E1EC9" w:rsidP="001D5F14">
            <w:pPr>
              <w:jc w:val="center"/>
              <w:outlineLvl w:val="0"/>
              <w:rPr>
                <w:rFonts w:cs="Arial"/>
                <w:color w:val="000000"/>
                <w:sz w:val="20"/>
              </w:rPr>
            </w:pPr>
            <w:r w:rsidRPr="001D5F14">
              <w:rPr>
                <w:rFonts w:cs="Arial"/>
                <w:color w:val="000000"/>
                <w:sz w:val="20"/>
              </w:rPr>
              <w:t>0.90</w:t>
            </w:r>
          </w:p>
        </w:tc>
      </w:tr>
      <w:tr w:rsidR="004E1EC9" w:rsidRPr="001D5F14" w14:paraId="5E503D64"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26764FB0" w14:textId="77777777" w:rsidR="004E1EC9" w:rsidRPr="001D5F14" w:rsidRDefault="004E1EC9" w:rsidP="001D5F14">
            <w:pPr>
              <w:ind w:firstLineChars="200" w:firstLine="400"/>
              <w:outlineLvl w:val="0"/>
              <w:rPr>
                <w:rFonts w:cs="Arial"/>
                <w:sz w:val="20"/>
              </w:rPr>
            </w:pPr>
            <w:r w:rsidRPr="001D5F14">
              <w:rPr>
                <w:rFonts w:cs="Arial"/>
                <w:sz w:val="20"/>
              </w:rPr>
              <w:t>Low Pressure Boiler, LPB-1 (removed)</w:t>
            </w:r>
          </w:p>
        </w:tc>
        <w:tc>
          <w:tcPr>
            <w:tcW w:w="1082" w:type="dxa"/>
            <w:tcBorders>
              <w:top w:val="nil"/>
              <w:left w:val="nil"/>
              <w:bottom w:val="single" w:sz="4" w:space="0" w:color="auto"/>
              <w:right w:val="single" w:sz="4" w:space="0" w:color="auto"/>
            </w:tcBorders>
            <w:noWrap/>
            <w:vAlign w:val="center"/>
            <w:hideMark/>
          </w:tcPr>
          <w:p w14:paraId="23DBE390" w14:textId="77777777" w:rsidR="004E1EC9" w:rsidRPr="001D5F14" w:rsidRDefault="004E1EC9" w:rsidP="001D5F14">
            <w:pPr>
              <w:jc w:val="center"/>
              <w:outlineLvl w:val="0"/>
              <w:rPr>
                <w:rFonts w:cs="Arial"/>
                <w:sz w:val="20"/>
              </w:rPr>
            </w:pPr>
            <w:r w:rsidRPr="001D5F14">
              <w:rPr>
                <w:rFonts w:cs="Arial"/>
                <w:sz w:val="20"/>
              </w:rPr>
              <w:t>1.25</w:t>
            </w:r>
          </w:p>
        </w:tc>
        <w:tc>
          <w:tcPr>
            <w:tcW w:w="1196" w:type="dxa"/>
            <w:tcBorders>
              <w:top w:val="nil"/>
              <w:left w:val="nil"/>
              <w:bottom w:val="single" w:sz="4" w:space="0" w:color="auto"/>
              <w:right w:val="single" w:sz="4" w:space="0" w:color="auto"/>
            </w:tcBorders>
            <w:noWrap/>
            <w:vAlign w:val="center"/>
            <w:hideMark/>
          </w:tcPr>
          <w:p w14:paraId="45B5CFDF" w14:textId="77777777" w:rsidR="004E1EC9" w:rsidRPr="001D5F14" w:rsidRDefault="004E1EC9" w:rsidP="001D5F14">
            <w:pPr>
              <w:jc w:val="center"/>
              <w:outlineLvl w:val="0"/>
              <w:rPr>
                <w:rFonts w:cs="Arial"/>
                <w:sz w:val="20"/>
              </w:rPr>
            </w:pPr>
            <w:r w:rsidRPr="001D5F14">
              <w:rPr>
                <w:rFonts w:cs="Arial"/>
                <w:sz w:val="20"/>
              </w:rPr>
              <w:t>1.25</w:t>
            </w:r>
          </w:p>
        </w:tc>
        <w:tc>
          <w:tcPr>
            <w:tcW w:w="1436" w:type="dxa"/>
            <w:tcBorders>
              <w:top w:val="nil"/>
              <w:left w:val="nil"/>
              <w:bottom w:val="single" w:sz="4" w:space="0" w:color="auto"/>
              <w:right w:val="single" w:sz="4" w:space="0" w:color="auto"/>
            </w:tcBorders>
            <w:noWrap/>
            <w:vAlign w:val="center"/>
            <w:hideMark/>
          </w:tcPr>
          <w:p w14:paraId="6AF47F91" w14:textId="77777777" w:rsidR="004E1EC9" w:rsidRPr="001D5F14" w:rsidRDefault="004E1EC9" w:rsidP="001D5F14">
            <w:pPr>
              <w:jc w:val="center"/>
              <w:outlineLvl w:val="0"/>
              <w:rPr>
                <w:rFonts w:cs="Arial"/>
                <w:sz w:val="20"/>
              </w:rPr>
            </w:pPr>
            <w:r w:rsidRPr="001D5F14">
              <w:rPr>
                <w:rFonts w:cs="Arial"/>
                <w:sz w:val="20"/>
              </w:rPr>
              <w:t>0.13</w:t>
            </w:r>
          </w:p>
        </w:tc>
        <w:tc>
          <w:tcPr>
            <w:tcW w:w="1356" w:type="dxa"/>
            <w:tcBorders>
              <w:top w:val="nil"/>
              <w:left w:val="nil"/>
              <w:bottom w:val="single" w:sz="4" w:space="0" w:color="auto"/>
              <w:right w:val="single" w:sz="4" w:space="0" w:color="auto"/>
            </w:tcBorders>
            <w:noWrap/>
            <w:vAlign w:val="center"/>
            <w:hideMark/>
          </w:tcPr>
          <w:p w14:paraId="40CECA8C" w14:textId="77777777" w:rsidR="004E1EC9" w:rsidRPr="001D5F14" w:rsidRDefault="004E1EC9" w:rsidP="001D5F14">
            <w:pPr>
              <w:jc w:val="center"/>
              <w:outlineLvl w:val="0"/>
              <w:rPr>
                <w:rFonts w:cs="Arial"/>
                <w:sz w:val="20"/>
              </w:rPr>
            </w:pPr>
            <w:r w:rsidRPr="001D5F14">
              <w:rPr>
                <w:rFonts w:cs="Arial"/>
                <w:sz w:val="20"/>
              </w:rPr>
              <w:t>0.14</w:t>
            </w:r>
          </w:p>
        </w:tc>
        <w:tc>
          <w:tcPr>
            <w:tcW w:w="1196" w:type="dxa"/>
            <w:tcBorders>
              <w:top w:val="nil"/>
              <w:left w:val="nil"/>
              <w:bottom w:val="single" w:sz="4" w:space="0" w:color="auto"/>
              <w:right w:val="single" w:sz="4" w:space="0" w:color="auto"/>
            </w:tcBorders>
            <w:noWrap/>
            <w:vAlign w:val="center"/>
            <w:hideMark/>
          </w:tcPr>
          <w:p w14:paraId="583D33DA" w14:textId="77777777" w:rsidR="004E1EC9" w:rsidRPr="001D5F14" w:rsidRDefault="004E1EC9" w:rsidP="001D5F14">
            <w:pPr>
              <w:jc w:val="center"/>
              <w:outlineLvl w:val="0"/>
              <w:rPr>
                <w:rFonts w:cs="Arial"/>
                <w:sz w:val="20"/>
              </w:rPr>
            </w:pPr>
            <w:r w:rsidRPr="001D5F14">
              <w:rPr>
                <w:rFonts w:cs="Arial"/>
                <w:sz w:val="20"/>
              </w:rPr>
              <w:t>0.10</w:t>
            </w:r>
          </w:p>
        </w:tc>
        <w:tc>
          <w:tcPr>
            <w:tcW w:w="1196" w:type="dxa"/>
            <w:tcBorders>
              <w:top w:val="nil"/>
              <w:left w:val="nil"/>
              <w:bottom w:val="single" w:sz="4" w:space="0" w:color="auto"/>
              <w:right w:val="single" w:sz="4" w:space="0" w:color="auto"/>
            </w:tcBorders>
            <w:noWrap/>
            <w:vAlign w:val="center"/>
            <w:hideMark/>
          </w:tcPr>
          <w:p w14:paraId="3EFB079D" w14:textId="77777777" w:rsidR="004E1EC9" w:rsidRPr="001D5F14" w:rsidRDefault="004E1EC9" w:rsidP="001D5F14">
            <w:pPr>
              <w:jc w:val="center"/>
              <w:outlineLvl w:val="0"/>
              <w:rPr>
                <w:rFonts w:cs="Arial"/>
                <w:sz w:val="20"/>
              </w:rPr>
            </w:pPr>
            <w:r w:rsidRPr="001D5F14">
              <w:rPr>
                <w:rFonts w:cs="Arial"/>
                <w:sz w:val="20"/>
              </w:rPr>
              <w:t>0.01</w:t>
            </w:r>
          </w:p>
        </w:tc>
        <w:tc>
          <w:tcPr>
            <w:tcW w:w="1196" w:type="dxa"/>
            <w:tcBorders>
              <w:top w:val="nil"/>
              <w:left w:val="nil"/>
              <w:bottom w:val="single" w:sz="4" w:space="0" w:color="auto"/>
              <w:right w:val="single" w:sz="4" w:space="0" w:color="auto"/>
            </w:tcBorders>
            <w:noWrap/>
            <w:vAlign w:val="center"/>
            <w:hideMark/>
          </w:tcPr>
          <w:p w14:paraId="3F5FEE92" w14:textId="77777777" w:rsidR="004E1EC9" w:rsidRPr="001D5F14" w:rsidRDefault="004E1EC9" w:rsidP="001D5F14">
            <w:pPr>
              <w:jc w:val="center"/>
              <w:outlineLvl w:val="0"/>
              <w:rPr>
                <w:rFonts w:cs="Arial"/>
                <w:sz w:val="20"/>
              </w:rPr>
            </w:pPr>
            <w:r w:rsidRPr="001D5F14">
              <w:rPr>
                <w:rFonts w:cs="Arial"/>
                <w:sz w:val="20"/>
              </w:rPr>
              <w:t>0.01</w:t>
            </w:r>
          </w:p>
        </w:tc>
      </w:tr>
      <w:tr w:rsidR="004E1EC9" w:rsidRPr="001D5F14" w14:paraId="18192DEF"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475003D0" w14:textId="77777777" w:rsidR="004E1EC9" w:rsidRPr="001D5F14" w:rsidRDefault="004E1EC9" w:rsidP="001D5F14">
            <w:pPr>
              <w:ind w:firstLineChars="200" w:firstLine="400"/>
              <w:outlineLvl w:val="0"/>
              <w:rPr>
                <w:rFonts w:cs="Arial"/>
                <w:sz w:val="20"/>
              </w:rPr>
            </w:pPr>
            <w:r w:rsidRPr="001D5F14">
              <w:rPr>
                <w:rFonts w:cs="Arial"/>
                <w:sz w:val="20"/>
              </w:rPr>
              <w:t>Low Pressure Boiler, LPB-2 (removed)</w:t>
            </w:r>
          </w:p>
        </w:tc>
        <w:tc>
          <w:tcPr>
            <w:tcW w:w="1082" w:type="dxa"/>
            <w:tcBorders>
              <w:top w:val="nil"/>
              <w:left w:val="nil"/>
              <w:bottom w:val="single" w:sz="4" w:space="0" w:color="auto"/>
              <w:right w:val="single" w:sz="4" w:space="0" w:color="auto"/>
            </w:tcBorders>
            <w:noWrap/>
            <w:vAlign w:val="center"/>
            <w:hideMark/>
          </w:tcPr>
          <w:p w14:paraId="63AF1E46" w14:textId="77777777" w:rsidR="004E1EC9" w:rsidRPr="001D5F14" w:rsidRDefault="004E1EC9" w:rsidP="001D5F14">
            <w:pPr>
              <w:jc w:val="center"/>
              <w:outlineLvl w:val="0"/>
              <w:rPr>
                <w:rFonts w:cs="Arial"/>
                <w:sz w:val="20"/>
              </w:rPr>
            </w:pPr>
            <w:r w:rsidRPr="001D5F14">
              <w:rPr>
                <w:rFonts w:cs="Arial"/>
                <w:sz w:val="20"/>
              </w:rPr>
              <w:t>1.25</w:t>
            </w:r>
          </w:p>
        </w:tc>
        <w:tc>
          <w:tcPr>
            <w:tcW w:w="1196" w:type="dxa"/>
            <w:tcBorders>
              <w:top w:val="nil"/>
              <w:left w:val="nil"/>
              <w:bottom w:val="single" w:sz="4" w:space="0" w:color="auto"/>
              <w:right w:val="single" w:sz="4" w:space="0" w:color="auto"/>
            </w:tcBorders>
            <w:noWrap/>
            <w:vAlign w:val="center"/>
            <w:hideMark/>
          </w:tcPr>
          <w:p w14:paraId="502949DB" w14:textId="77777777" w:rsidR="004E1EC9" w:rsidRPr="001D5F14" w:rsidRDefault="004E1EC9" w:rsidP="001D5F14">
            <w:pPr>
              <w:jc w:val="center"/>
              <w:outlineLvl w:val="0"/>
              <w:rPr>
                <w:rFonts w:cs="Arial"/>
                <w:sz w:val="20"/>
              </w:rPr>
            </w:pPr>
            <w:r w:rsidRPr="001D5F14">
              <w:rPr>
                <w:rFonts w:cs="Arial"/>
                <w:sz w:val="20"/>
              </w:rPr>
              <w:t>1.25</w:t>
            </w:r>
          </w:p>
        </w:tc>
        <w:tc>
          <w:tcPr>
            <w:tcW w:w="1436" w:type="dxa"/>
            <w:tcBorders>
              <w:top w:val="nil"/>
              <w:left w:val="nil"/>
              <w:bottom w:val="single" w:sz="4" w:space="0" w:color="auto"/>
              <w:right w:val="single" w:sz="4" w:space="0" w:color="auto"/>
            </w:tcBorders>
            <w:noWrap/>
            <w:vAlign w:val="center"/>
            <w:hideMark/>
          </w:tcPr>
          <w:p w14:paraId="5B033C03" w14:textId="77777777" w:rsidR="004E1EC9" w:rsidRPr="001D5F14" w:rsidRDefault="004E1EC9" w:rsidP="001D5F14">
            <w:pPr>
              <w:jc w:val="center"/>
              <w:outlineLvl w:val="0"/>
              <w:rPr>
                <w:rFonts w:cs="Arial"/>
                <w:sz w:val="20"/>
              </w:rPr>
            </w:pPr>
            <w:r w:rsidRPr="001D5F14">
              <w:rPr>
                <w:rFonts w:cs="Arial"/>
                <w:sz w:val="20"/>
              </w:rPr>
              <w:t>0.13</w:t>
            </w:r>
          </w:p>
        </w:tc>
        <w:tc>
          <w:tcPr>
            <w:tcW w:w="1356" w:type="dxa"/>
            <w:tcBorders>
              <w:top w:val="nil"/>
              <w:left w:val="nil"/>
              <w:bottom w:val="single" w:sz="4" w:space="0" w:color="auto"/>
              <w:right w:val="single" w:sz="4" w:space="0" w:color="auto"/>
            </w:tcBorders>
            <w:noWrap/>
            <w:vAlign w:val="center"/>
            <w:hideMark/>
          </w:tcPr>
          <w:p w14:paraId="262216AF" w14:textId="77777777" w:rsidR="004E1EC9" w:rsidRPr="001D5F14" w:rsidRDefault="004E1EC9" w:rsidP="001D5F14">
            <w:pPr>
              <w:jc w:val="center"/>
              <w:outlineLvl w:val="0"/>
              <w:rPr>
                <w:rFonts w:cs="Arial"/>
                <w:sz w:val="20"/>
              </w:rPr>
            </w:pPr>
            <w:r w:rsidRPr="001D5F14">
              <w:rPr>
                <w:rFonts w:cs="Arial"/>
                <w:sz w:val="20"/>
              </w:rPr>
              <w:t>0.14</w:t>
            </w:r>
          </w:p>
        </w:tc>
        <w:tc>
          <w:tcPr>
            <w:tcW w:w="1196" w:type="dxa"/>
            <w:tcBorders>
              <w:top w:val="nil"/>
              <w:left w:val="nil"/>
              <w:bottom w:val="single" w:sz="4" w:space="0" w:color="auto"/>
              <w:right w:val="single" w:sz="4" w:space="0" w:color="auto"/>
            </w:tcBorders>
            <w:noWrap/>
            <w:vAlign w:val="center"/>
            <w:hideMark/>
          </w:tcPr>
          <w:p w14:paraId="04CCF804" w14:textId="77777777" w:rsidR="004E1EC9" w:rsidRPr="001D5F14" w:rsidRDefault="004E1EC9" w:rsidP="001D5F14">
            <w:pPr>
              <w:jc w:val="center"/>
              <w:outlineLvl w:val="0"/>
              <w:rPr>
                <w:rFonts w:cs="Arial"/>
                <w:sz w:val="20"/>
              </w:rPr>
            </w:pPr>
            <w:r w:rsidRPr="001D5F14">
              <w:rPr>
                <w:rFonts w:cs="Arial"/>
                <w:sz w:val="20"/>
              </w:rPr>
              <w:t>0.10</w:t>
            </w:r>
          </w:p>
        </w:tc>
        <w:tc>
          <w:tcPr>
            <w:tcW w:w="1196" w:type="dxa"/>
            <w:tcBorders>
              <w:top w:val="nil"/>
              <w:left w:val="nil"/>
              <w:bottom w:val="single" w:sz="4" w:space="0" w:color="auto"/>
              <w:right w:val="single" w:sz="4" w:space="0" w:color="auto"/>
            </w:tcBorders>
            <w:noWrap/>
            <w:vAlign w:val="center"/>
            <w:hideMark/>
          </w:tcPr>
          <w:p w14:paraId="46536D05" w14:textId="77777777" w:rsidR="004E1EC9" w:rsidRPr="001D5F14" w:rsidRDefault="004E1EC9" w:rsidP="001D5F14">
            <w:pPr>
              <w:jc w:val="center"/>
              <w:outlineLvl w:val="0"/>
              <w:rPr>
                <w:rFonts w:cs="Arial"/>
                <w:sz w:val="20"/>
              </w:rPr>
            </w:pPr>
            <w:r w:rsidRPr="001D5F14">
              <w:rPr>
                <w:rFonts w:cs="Arial"/>
                <w:sz w:val="20"/>
              </w:rPr>
              <w:t>0.01</w:t>
            </w:r>
          </w:p>
        </w:tc>
        <w:tc>
          <w:tcPr>
            <w:tcW w:w="1196" w:type="dxa"/>
            <w:tcBorders>
              <w:top w:val="nil"/>
              <w:left w:val="nil"/>
              <w:bottom w:val="single" w:sz="4" w:space="0" w:color="auto"/>
              <w:right w:val="single" w:sz="4" w:space="0" w:color="auto"/>
            </w:tcBorders>
            <w:noWrap/>
            <w:vAlign w:val="center"/>
            <w:hideMark/>
          </w:tcPr>
          <w:p w14:paraId="098A422B" w14:textId="77777777" w:rsidR="004E1EC9" w:rsidRPr="001D5F14" w:rsidRDefault="004E1EC9" w:rsidP="001D5F14">
            <w:pPr>
              <w:jc w:val="center"/>
              <w:outlineLvl w:val="0"/>
              <w:rPr>
                <w:rFonts w:cs="Arial"/>
                <w:sz w:val="20"/>
              </w:rPr>
            </w:pPr>
            <w:r w:rsidRPr="001D5F14">
              <w:rPr>
                <w:rFonts w:cs="Arial"/>
                <w:sz w:val="20"/>
              </w:rPr>
              <w:t>0.01</w:t>
            </w:r>
          </w:p>
        </w:tc>
      </w:tr>
      <w:tr w:rsidR="004E1EC9" w:rsidRPr="001D5F14" w14:paraId="52AC8203"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1903FA26" w14:textId="77777777" w:rsidR="004E1EC9" w:rsidRPr="001D5F14" w:rsidRDefault="004E1EC9" w:rsidP="001D5F14">
            <w:pPr>
              <w:ind w:firstLineChars="200" w:firstLine="400"/>
              <w:outlineLvl w:val="0"/>
              <w:rPr>
                <w:rFonts w:cs="Arial"/>
                <w:sz w:val="20"/>
              </w:rPr>
            </w:pPr>
            <w:r w:rsidRPr="001D5F14">
              <w:rPr>
                <w:rFonts w:cs="Arial"/>
                <w:sz w:val="20"/>
              </w:rPr>
              <w:t>Generator, G-1 (removed)</w:t>
            </w:r>
          </w:p>
        </w:tc>
        <w:tc>
          <w:tcPr>
            <w:tcW w:w="1082" w:type="dxa"/>
            <w:tcBorders>
              <w:top w:val="nil"/>
              <w:left w:val="nil"/>
              <w:bottom w:val="single" w:sz="4" w:space="0" w:color="auto"/>
              <w:right w:val="single" w:sz="4" w:space="0" w:color="auto"/>
            </w:tcBorders>
            <w:noWrap/>
            <w:vAlign w:val="center"/>
            <w:hideMark/>
          </w:tcPr>
          <w:p w14:paraId="48A052DB" w14:textId="77777777" w:rsidR="004E1EC9" w:rsidRPr="001D5F14" w:rsidRDefault="004E1EC9" w:rsidP="001D5F14">
            <w:pPr>
              <w:jc w:val="center"/>
              <w:outlineLvl w:val="0"/>
              <w:rPr>
                <w:rFonts w:cs="Arial"/>
                <w:sz w:val="20"/>
              </w:rPr>
            </w:pPr>
            <w:r w:rsidRPr="001D5F14">
              <w:rPr>
                <w:rFonts w:cs="Arial"/>
                <w:sz w:val="20"/>
              </w:rPr>
              <w:t>0.59</w:t>
            </w:r>
          </w:p>
        </w:tc>
        <w:tc>
          <w:tcPr>
            <w:tcW w:w="1196" w:type="dxa"/>
            <w:tcBorders>
              <w:top w:val="nil"/>
              <w:left w:val="nil"/>
              <w:bottom w:val="single" w:sz="4" w:space="0" w:color="auto"/>
              <w:right w:val="single" w:sz="4" w:space="0" w:color="auto"/>
            </w:tcBorders>
            <w:noWrap/>
            <w:vAlign w:val="center"/>
            <w:hideMark/>
          </w:tcPr>
          <w:p w14:paraId="4997673C" w14:textId="77777777" w:rsidR="004E1EC9" w:rsidRPr="001D5F14" w:rsidRDefault="004E1EC9" w:rsidP="001D5F14">
            <w:pPr>
              <w:jc w:val="center"/>
              <w:outlineLvl w:val="0"/>
              <w:rPr>
                <w:rFonts w:cs="Arial"/>
                <w:sz w:val="20"/>
              </w:rPr>
            </w:pPr>
            <w:r w:rsidRPr="001D5F14">
              <w:rPr>
                <w:rFonts w:cs="Arial"/>
                <w:sz w:val="20"/>
              </w:rPr>
              <w:t>0.68</w:t>
            </w:r>
          </w:p>
        </w:tc>
        <w:tc>
          <w:tcPr>
            <w:tcW w:w="1436" w:type="dxa"/>
            <w:tcBorders>
              <w:top w:val="nil"/>
              <w:left w:val="nil"/>
              <w:bottom w:val="single" w:sz="4" w:space="0" w:color="auto"/>
              <w:right w:val="single" w:sz="4" w:space="0" w:color="auto"/>
            </w:tcBorders>
            <w:noWrap/>
            <w:vAlign w:val="center"/>
            <w:hideMark/>
          </w:tcPr>
          <w:p w14:paraId="5060542B" w14:textId="77777777" w:rsidR="004E1EC9" w:rsidRPr="001D5F14" w:rsidRDefault="004E1EC9" w:rsidP="001D5F14">
            <w:pPr>
              <w:jc w:val="center"/>
              <w:outlineLvl w:val="0"/>
              <w:rPr>
                <w:rFonts w:cs="Arial"/>
                <w:sz w:val="20"/>
              </w:rPr>
            </w:pPr>
            <w:r w:rsidRPr="001D5F14">
              <w:rPr>
                <w:rFonts w:cs="Arial"/>
                <w:sz w:val="20"/>
              </w:rPr>
              <w:t>0.04</w:t>
            </w:r>
          </w:p>
        </w:tc>
        <w:tc>
          <w:tcPr>
            <w:tcW w:w="1356" w:type="dxa"/>
            <w:tcBorders>
              <w:top w:val="nil"/>
              <w:left w:val="nil"/>
              <w:bottom w:val="single" w:sz="4" w:space="0" w:color="auto"/>
              <w:right w:val="single" w:sz="4" w:space="0" w:color="auto"/>
            </w:tcBorders>
            <w:noWrap/>
            <w:vAlign w:val="center"/>
            <w:hideMark/>
          </w:tcPr>
          <w:p w14:paraId="1A89DAA1" w14:textId="77777777" w:rsidR="004E1EC9" w:rsidRPr="001D5F14" w:rsidRDefault="004E1EC9" w:rsidP="001D5F14">
            <w:pPr>
              <w:jc w:val="center"/>
              <w:outlineLvl w:val="0"/>
              <w:rPr>
                <w:rFonts w:cs="Arial"/>
                <w:sz w:val="20"/>
              </w:rPr>
            </w:pPr>
            <w:r w:rsidRPr="001D5F14">
              <w:rPr>
                <w:rFonts w:cs="Arial"/>
                <w:sz w:val="20"/>
              </w:rPr>
              <w:t>0.04</w:t>
            </w:r>
          </w:p>
        </w:tc>
        <w:tc>
          <w:tcPr>
            <w:tcW w:w="1196" w:type="dxa"/>
            <w:tcBorders>
              <w:top w:val="nil"/>
              <w:left w:val="nil"/>
              <w:bottom w:val="single" w:sz="4" w:space="0" w:color="auto"/>
              <w:right w:val="single" w:sz="4" w:space="0" w:color="auto"/>
            </w:tcBorders>
            <w:noWrap/>
            <w:vAlign w:val="center"/>
            <w:hideMark/>
          </w:tcPr>
          <w:p w14:paraId="35950045" w14:textId="77777777" w:rsidR="004E1EC9" w:rsidRPr="001D5F14" w:rsidRDefault="004E1EC9" w:rsidP="001D5F14">
            <w:pPr>
              <w:jc w:val="center"/>
              <w:outlineLvl w:val="0"/>
              <w:rPr>
                <w:rFonts w:cs="Arial"/>
                <w:sz w:val="20"/>
              </w:rPr>
            </w:pPr>
            <w:r w:rsidRPr="001D5F14">
              <w:rPr>
                <w:rFonts w:cs="Arial"/>
                <w:sz w:val="20"/>
              </w:rPr>
              <w:t>0.04</w:t>
            </w:r>
          </w:p>
        </w:tc>
        <w:tc>
          <w:tcPr>
            <w:tcW w:w="1196" w:type="dxa"/>
            <w:tcBorders>
              <w:top w:val="nil"/>
              <w:left w:val="nil"/>
              <w:bottom w:val="single" w:sz="4" w:space="0" w:color="auto"/>
              <w:right w:val="single" w:sz="4" w:space="0" w:color="auto"/>
            </w:tcBorders>
            <w:noWrap/>
            <w:vAlign w:val="center"/>
            <w:hideMark/>
          </w:tcPr>
          <w:p w14:paraId="3038303B" w14:textId="77777777" w:rsidR="004E1EC9" w:rsidRPr="001D5F14" w:rsidRDefault="004E1EC9" w:rsidP="001D5F14">
            <w:pPr>
              <w:jc w:val="center"/>
              <w:outlineLvl w:val="0"/>
              <w:rPr>
                <w:rFonts w:cs="Arial"/>
                <w:sz w:val="20"/>
              </w:rPr>
            </w:pPr>
            <w:r w:rsidRPr="001D5F14">
              <w:rPr>
                <w:rFonts w:cs="Arial"/>
                <w:sz w:val="20"/>
              </w:rPr>
              <w:t>0.001</w:t>
            </w:r>
          </w:p>
        </w:tc>
        <w:tc>
          <w:tcPr>
            <w:tcW w:w="1196" w:type="dxa"/>
            <w:tcBorders>
              <w:top w:val="nil"/>
              <w:left w:val="nil"/>
              <w:bottom w:val="single" w:sz="4" w:space="0" w:color="auto"/>
              <w:right w:val="single" w:sz="4" w:space="0" w:color="auto"/>
            </w:tcBorders>
            <w:noWrap/>
            <w:vAlign w:val="center"/>
            <w:hideMark/>
          </w:tcPr>
          <w:p w14:paraId="769F271D" w14:textId="77777777" w:rsidR="004E1EC9" w:rsidRPr="001D5F14" w:rsidRDefault="004E1EC9" w:rsidP="001D5F14">
            <w:pPr>
              <w:jc w:val="center"/>
              <w:outlineLvl w:val="0"/>
              <w:rPr>
                <w:rFonts w:cs="Arial"/>
                <w:sz w:val="20"/>
              </w:rPr>
            </w:pPr>
            <w:r w:rsidRPr="001D5F14">
              <w:rPr>
                <w:rFonts w:cs="Arial"/>
                <w:sz w:val="20"/>
              </w:rPr>
              <w:t>0.68</w:t>
            </w:r>
          </w:p>
        </w:tc>
      </w:tr>
      <w:tr w:rsidR="004E1EC9" w:rsidRPr="001D5F14" w14:paraId="50FED13B"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3F049E4F" w14:textId="77777777" w:rsidR="004E1EC9" w:rsidRPr="001D5F14" w:rsidRDefault="004E1EC9" w:rsidP="001D5F14">
            <w:pPr>
              <w:ind w:firstLineChars="200" w:firstLine="400"/>
              <w:outlineLvl w:val="0"/>
              <w:rPr>
                <w:rFonts w:cs="Arial"/>
                <w:sz w:val="20"/>
              </w:rPr>
            </w:pPr>
            <w:r w:rsidRPr="001D5F14">
              <w:rPr>
                <w:rFonts w:cs="Arial"/>
                <w:sz w:val="20"/>
              </w:rPr>
              <w:t>Generator, G-2 (removed)</w:t>
            </w:r>
          </w:p>
        </w:tc>
        <w:tc>
          <w:tcPr>
            <w:tcW w:w="1082" w:type="dxa"/>
            <w:tcBorders>
              <w:top w:val="nil"/>
              <w:left w:val="nil"/>
              <w:bottom w:val="single" w:sz="4" w:space="0" w:color="auto"/>
              <w:right w:val="single" w:sz="4" w:space="0" w:color="auto"/>
            </w:tcBorders>
            <w:noWrap/>
            <w:vAlign w:val="center"/>
            <w:hideMark/>
          </w:tcPr>
          <w:p w14:paraId="2F3A01C9" w14:textId="77777777" w:rsidR="004E1EC9" w:rsidRPr="001D5F14" w:rsidRDefault="004E1EC9" w:rsidP="001D5F14">
            <w:pPr>
              <w:jc w:val="center"/>
              <w:outlineLvl w:val="0"/>
              <w:rPr>
                <w:rFonts w:cs="Arial"/>
                <w:sz w:val="20"/>
              </w:rPr>
            </w:pPr>
            <w:r w:rsidRPr="001D5F14">
              <w:rPr>
                <w:rFonts w:cs="Arial"/>
                <w:sz w:val="20"/>
              </w:rPr>
              <w:t>0.59</w:t>
            </w:r>
          </w:p>
        </w:tc>
        <w:tc>
          <w:tcPr>
            <w:tcW w:w="1196" w:type="dxa"/>
            <w:tcBorders>
              <w:top w:val="nil"/>
              <w:left w:val="nil"/>
              <w:bottom w:val="single" w:sz="4" w:space="0" w:color="auto"/>
              <w:right w:val="single" w:sz="4" w:space="0" w:color="auto"/>
            </w:tcBorders>
            <w:noWrap/>
            <w:vAlign w:val="center"/>
            <w:hideMark/>
          </w:tcPr>
          <w:p w14:paraId="5F6341A0" w14:textId="77777777" w:rsidR="004E1EC9" w:rsidRPr="001D5F14" w:rsidRDefault="004E1EC9" w:rsidP="001D5F14">
            <w:pPr>
              <w:jc w:val="center"/>
              <w:outlineLvl w:val="0"/>
              <w:rPr>
                <w:rFonts w:cs="Arial"/>
                <w:sz w:val="20"/>
              </w:rPr>
            </w:pPr>
            <w:r w:rsidRPr="001D5F14">
              <w:rPr>
                <w:rFonts w:cs="Arial"/>
                <w:sz w:val="20"/>
              </w:rPr>
              <w:t>0.68</w:t>
            </w:r>
          </w:p>
        </w:tc>
        <w:tc>
          <w:tcPr>
            <w:tcW w:w="1436" w:type="dxa"/>
            <w:tcBorders>
              <w:top w:val="nil"/>
              <w:left w:val="nil"/>
              <w:bottom w:val="single" w:sz="4" w:space="0" w:color="auto"/>
              <w:right w:val="single" w:sz="4" w:space="0" w:color="auto"/>
            </w:tcBorders>
            <w:noWrap/>
            <w:vAlign w:val="center"/>
            <w:hideMark/>
          </w:tcPr>
          <w:p w14:paraId="7DD98D82" w14:textId="77777777" w:rsidR="004E1EC9" w:rsidRPr="001D5F14" w:rsidRDefault="004E1EC9" w:rsidP="001D5F14">
            <w:pPr>
              <w:jc w:val="center"/>
              <w:outlineLvl w:val="0"/>
              <w:rPr>
                <w:rFonts w:cs="Arial"/>
                <w:sz w:val="20"/>
              </w:rPr>
            </w:pPr>
            <w:r w:rsidRPr="001D5F14">
              <w:rPr>
                <w:rFonts w:cs="Arial"/>
                <w:sz w:val="20"/>
              </w:rPr>
              <w:t>0.04</w:t>
            </w:r>
          </w:p>
        </w:tc>
        <w:tc>
          <w:tcPr>
            <w:tcW w:w="1356" w:type="dxa"/>
            <w:tcBorders>
              <w:top w:val="nil"/>
              <w:left w:val="nil"/>
              <w:bottom w:val="single" w:sz="4" w:space="0" w:color="auto"/>
              <w:right w:val="single" w:sz="4" w:space="0" w:color="auto"/>
            </w:tcBorders>
            <w:noWrap/>
            <w:vAlign w:val="center"/>
            <w:hideMark/>
          </w:tcPr>
          <w:p w14:paraId="1E16B422" w14:textId="77777777" w:rsidR="004E1EC9" w:rsidRPr="001D5F14" w:rsidRDefault="004E1EC9" w:rsidP="001D5F14">
            <w:pPr>
              <w:jc w:val="center"/>
              <w:outlineLvl w:val="0"/>
              <w:rPr>
                <w:rFonts w:cs="Arial"/>
                <w:sz w:val="20"/>
              </w:rPr>
            </w:pPr>
            <w:r w:rsidRPr="001D5F14">
              <w:rPr>
                <w:rFonts w:cs="Arial"/>
                <w:sz w:val="20"/>
              </w:rPr>
              <w:t>0.04</w:t>
            </w:r>
          </w:p>
        </w:tc>
        <w:tc>
          <w:tcPr>
            <w:tcW w:w="1196" w:type="dxa"/>
            <w:tcBorders>
              <w:top w:val="nil"/>
              <w:left w:val="nil"/>
              <w:bottom w:val="single" w:sz="4" w:space="0" w:color="auto"/>
              <w:right w:val="single" w:sz="4" w:space="0" w:color="auto"/>
            </w:tcBorders>
            <w:noWrap/>
            <w:vAlign w:val="center"/>
            <w:hideMark/>
          </w:tcPr>
          <w:p w14:paraId="68093239" w14:textId="77777777" w:rsidR="004E1EC9" w:rsidRPr="001D5F14" w:rsidRDefault="004E1EC9" w:rsidP="001D5F14">
            <w:pPr>
              <w:jc w:val="center"/>
              <w:outlineLvl w:val="0"/>
              <w:rPr>
                <w:rFonts w:cs="Arial"/>
                <w:sz w:val="20"/>
              </w:rPr>
            </w:pPr>
            <w:r w:rsidRPr="001D5F14">
              <w:rPr>
                <w:rFonts w:cs="Arial"/>
                <w:sz w:val="20"/>
              </w:rPr>
              <w:t>0.04</w:t>
            </w:r>
          </w:p>
        </w:tc>
        <w:tc>
          <w:tcPr>
            <w:tcW w:w="1196" w:type="dxa"/>
            <w:tcBorders>
              <w:top w:val="nil"/>
              <w:left w:val="nil"/>
              <w:bottom w:val="single" w:sz="4" w:space="0" w:color="auto"/>
              <w:right w:val="single" w:sz="4" w:space="0" w:color="auto"/>
            </w:tcBorders>
            <w:noWrap/>
            <w:vAlign w:val="center"/>
            <w:hideMark/>
          </w:tcPr>
          <w:p w14:paraId="43D8A58D" w14:textId="77777777" w:rsidR="004E1EC9" w:rsidRPr="001D5F14" w:rsidRDefault="004E1EC9" w:rsidP="001D5F14">
            <w:pPr>
              <w:jc w:val="center"/>
              <w:outlineLvl w:val="0"/>
              <w:rPr>
                <w:rFonts w:cs="Arial"/>
                <w:sz w:val="20"/>
              </w:rPr>
            </w:pPr>
            <w:r w:rsidRPr="001D5F14">
              <w:rPr>
                <w:rFonts w:cs="Arial"/>
                <w:sz w:val="20"/>
              </w:rPr>
              <w:t>0.001</w:t>
            </w:r>
          </w:p>
        </w:tc>
        <w:tc>
          <w:tcPr>
            <w:tcW w:w="1196" w:type="dxa"/>
            <w:tcBorders>
              <w:top w:val="nil"/>
              <w:left w:val="nil"/>
              <w:bottom w:val="single" w:sz="4" w:space="0" w:color="auto"/>
              <w:right w:val="single" w:sz="4" w:space="0" w:color="auto"/>
            </w:tcBorders>
            <w:noWrap/>
            <w:vAlign w:val="center"/>
            <w:hideMark/>
          </w:tcPr>
          <w:p w14:paraId="6953DAD3" w14:textId="77777777" w:rsidR="004E1EC9" w:rsidRPr="001D5F14" w:rsidRDefault="004E1EC9" w:rsidP="001D5F14">
            <w:pPr>
              <w:jc w:val="center"/>
              <w:outlineLvl w:val="0"/>
              <w:rPr>
                <w:rFonts w:cs="Arial"/>
                <w:sz w:val="20"/>
              </w:rPr>
            </w:pPr>
            <w:r w:rsidRPr="001D5F14">
              <w:rPr>
                <w:rFonts w:cs="Arial"/>
                <w:sz w:val="20"/>
              </w:rPr>
              <w:t>0.68</w:t>
            </w:r>
          </w:p>
        </w:tc>
      </w:tr>
      <w:tr w:rsidR="004E1EC9" w:rsidRPr="001D5F14" w14:paraId="0C131015" w14:textId="77777777" w:rsidTr="004E1EC9">
        <w:trPr>
          <w:trHeight w:val="229"/>
        </w:trPr>
        <w:tc>
          <w:tcPr>
            <w:tcW w:w="4333" w:type="dxa"/>
            <w:tcBorders>
              <w:top w:val="nil"/>
              <w:left w:val="single" w:sz="8" w:space="0" w:color="auto"/>
              <w:bottom w:val="single" w:sz="4" w:space="0" w:color="auto"/>
              <w:right w:val="nil"/>
            </w:tcBorders>
            <w:vAlign w:val="center"/>
            <w:hideMark/>
          </w:tcPr>
          <w:p w14:paraId="5AAD9295" w14:textId="77777777" w:rsidR="004E1EC9" w:rsidRPr="001D5F14" w:rsidRDefault="004E1EC9" w:rsidP="001D5F14">
            <w:pPr>
              <w:outlineLvl w:val="0"/>
              <w:rPr>
                <w:rFonts w:cs="Arial"/>
                <w:b/>
                <w:bCs/>
                <w:sz w:val="20"/>
              </w:rPr>
            </w:pPr>
            <w:r w:rsidRPr="001D5F14">
              <w:rPr>
                <w:rFonts w:cs="Arial"/>
                <w:b/>
                <w:bCs/>
                <w:sz w:val="20"/>
              </w:rPr>
              <w:t xml:space="preserve">  Tanks</w:t>
            </w:r>
          </w:p>
        </w:tc>
        <w:tc>
          <w:tcPr>
            <w:tcW w:w="1082" w:type="dxa"/>
            <w:tcBorders>
              <w:top w:val="nil"/>
              <w:left w:val="nil"/>
              <w:bottom w:val="single" w:sz="4" w:space="0" w:color="auto"/>
              <w:right w:val="nil"/>
            </w:tcBorders>
            <w:vAlign w:val="center"/>
            <w:hideMark/>
          </w:tcPr>
          <w:p w14:paraId="4FDD4947"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7750F8E3" w14:textId="77777777" w:rsidR="004E1EC9" w:rsidRPr="001D5F14" w:rsidRDefault="004E1EC9" w:rsidP="001D5F14">
            <w:pPr>
              <w:outlineLvl w:val="0"/>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78692355" w14:textId="77777777" w:rsidR="004E1EC9" w:rsidRPr="001D5F14" w:rsidRDefault="004E1EC9" w:rsidP="001D5F14">
            <w:pPr>
              <w:outlineLvl w:val="0"/>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747D7248"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0B961E7C"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91C24EF"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67C1ACE7" w14:textId="77777777" w:rsidR="004E1EC9" w:rsidRPr="001D5F14" w:rsidRDefault="004E1EC9" w:rsidP="001D5F14">
            <w:pPr>
              <w:outlineLvl w:val="0"/>
              <w:rPr>
                <w:rFonts w:cs="Arial"/>
                <w:b/>
                <w:bCs/>
                <w:sz w:val="20"/>
              </w:rPr>
            </w:pPr>
            <w:r w:rsidRPr="001D5F14">
              <w:rPr>
                <w:rFonts w:cs="Arial"/>
                <w:b/>
                <w:bCs/>
                <w:sz w:val="20"/>
              </w:rPr>
              <w:t> </w:t>
            </w:r>
          </w:p>
        </w:tc>
      </w:tr>
      <w:tr w:rsidR="004E1EC9" w:rsidRPr="001D5F14" w14:paraId="437C762F" w14:textId="77777777" w:rsidTr="004E1EC9">
        <w:trPr>
          <w:trHeight w:val="383"/>
        </w:trPr>
        <w:tc>
          <w:tcPr>
            <w:tcW w:w="4333" w:type="dxa"/>
            <w:tcBorders>
              <w:top w:val="nil"/>
              <w:left w:val="single" w:sz="8" w:space="0" w:color="auto"/>
              <w:bottom w:val="single" w:sz="4" w:space="0" w:color="auto"/>
              <w:right w:val="single" w:sz="4" w:space="0" w:color="auto"/>
            </w:tcBorders>
            <w:vAlign w:val="center"/>
            <w:hideMark/>
          </w:tcPr>
          <w:p w14:paraId="525CBA43" w14:textId="77777777" w:rsidR="004E1EC9" w:rsidRPr="001D5F14" w:rsidRDefault="004E1EC9" w:rsidP="00D201E3">
            <w:pPr>
              <w:ind w:left="432"/>
              <w:outlineLvl w:val="0"/>
              <w:rPr>
                <w:rFonts w:cs="Arial"/>
                <w:sz w:val="20"/>
              </w:rPr>
            </w:pPr>
            <w:r w:rsidRPr="001D5F14">
              <w:rPr>
                <w:rFonts w:cs="Arial"/>
                <w:sz w:val="20"/>
              </w:rPr>
              <w:t>Renewable Feed Tanks #50, #102, #112, #140, #301, #302, &amp; #303</w:t>
            </w:r>
          </w:p>
        </w:tc>
        <w:tc>
          <w:tcPr>
            <w:tcW w:w="1082" w:type="dxa"/>
            <w:tcBorders>
              <w:top w:val="nil"/>
              <w:left w:val="nil"/>
              <w:bottom w:val="single" w:sz="4" w:space="0" w:color="auto"/>
              <w:right w:val="single" w:sz="4" w:space="0" w:color="auto"/>
            </w:tcBorders>
            <w:noWrap/>
            <w:vAlign w:val="center"/>
            <w:hideMark/>
          </w:tcPr>
          <w:p w14:paraId="4A6284DD"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08FFB09"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6E9E5F8F"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4CC4E23E"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828309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8DC5F4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93F1103" w14:textId="77777777" w:rsidR="004E1EC9" w:rsidRPr="001D5F14" w:rsidRDefault="004E1EC9" w:rsidP="001D5F14">
            <w:pPr>
              <w:jc w:val="center"/>
              <w:outlineLvl w:val="0"/>
              <w:rPr>
                <w:rFonts w:cs="Arial"/>
                <w:sz w:val="20"/>
              </w:rPr>
            </w:pPr>
            <w:r w:rsidRPr="001D5F14">
              <w:rPr>
                <w:rFonts w:cs="Arial"/>
                <w:sz w:val="20"/>
              </w:rPr>
              <w:t>8.25</w:t>
            </w:r>
          </w:p>
        </w:tc>
      </w:tr>
      <w:tr w:rsidR="004E1EC9" w:rsidRPr="001D5F14" w14:paraId="255DA802"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18CEB79A" w14:textId="77777777" w:rsidR="004E1EC9" w:rsidRPr="001D5F14" w:rsidRDefault="004E1EC9" w:rsidP="001D5F14">
            <w:pPr>
              <w:ind w:firstLineChars="200" w:firstLine="400"/>
              <w:outlineLvl w:val="0"/>
              <w:rPr>
                <w:rFonts w:cs="Arial"/>
                <w:color w:val="000000"/>
                <w:sz w:val="20"/>
              </w:rPr>
            </w:pPr>
            <w:r w:rsidRPr="001D5F14">
              <w:rPr>
                <w:rFonts w:cs="Arial"/>
                <w:color w:val="000000"/>
                <w:sz w:val="20"/>
              </w:rPr>
              <w:t>RD Storage Tanks: #29, #116, #128</w:t>
            </w:r>
          </w:p>
        </w:tc>
        <w:tc>
          <w:tcPr>
            <w:tcW w:w="1082" w:type="dxa"/>
            <w:tcBorders>
              <w:top w:val="nil"/>
              <w:left w:val="nil"/>
              <w:bottom w:val="single" w:sz="4" w:space="0" w:color="auto"/>
              <w:right w:val="single" w:sz="4" w:space="0" w:color="auto"/>
            </w:tcBorders>
            <w:noWrap/>
            <w:vAlign w:val="center"/>
            <w:hideMark/>
          </w:tcPr>
          <w:p w14:paraId="4D66503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91FE31C"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07588B8E"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6AEE8D0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CA4C8C3"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8B6D9DA"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9D04115" w14:textId="77777777" w:rsidR="004E1EC9" w:rsidRPr="001D5F14" w:rsidRDefault="004E1EC9" w:rsidP="001D5F14">
            <w:pPr>
              <w:jc w:val="center"/>
              <w:outlineLvl w:val="0"/>
              <w:rPr>
                <w:rFonts w:cs="Arial"/>
                <w:color w:val="000000"/>
                <w:sz w:val="20"/>
              </w:rPr>
            </w:pPr>
            <w:r w:rsidRPr="001D5F14">
              <w:rPr>
                <w:rFonts w:cs="Arial"/>
                <w:color w:val="000000"/>
                <w:sz w:val="20"/>
              </w:rPr>
              <w:t>4.61</w:t>
            </w:r>
          </w:p>
        </w:tc>
      </w:tr>
      <w:tr w:rsidR="004E1EC9" w:rsidRPr="001D5F14" w14:paraId="5F1BFC7B" w14:textId="77777777" w:rsidTr="004E1EC9">
        <w:trPr>
          <w:trHeight w:val="430"/>
        </w:trPr>
        <w:tc>
          <w:tcPr>
            <w:tcW w:w="4333" w:type="dxa"/>
            <w:tcBorders>
              <w:top w:val="nil"/>
              <w:left w:val="single" w:sz="8" w:space="0" w:color="auto"/>
              <w:bottom w:val="single" w:sz="4" w:space="0" w:color="auto"/>
              <w:right w:val="single" w:sz="4" w:space="0" w:color="auto"/>
            </w:tcBorders>
            <w:vAlign w:val="center"/>
            <w:hideMark/>
          </w:tcPr>
          <w:p w14:paraId="1503255A" w14:textId="77777777" w:rsidR="004E1EC9" w:rsidRPr="001D5F14" w:rsidRDefault="004E1EC9" w:rsidP="00D201E3">
            <w:pPr>
              <w:ind w:left="432"/>
              <w:outlineLvl w:val="0"/>
              <w:rPr>
                <w:rFonts w:cs="Arial"/>
                <w:sz w:val="20"/>
              </w:rPr>
            </w:pPr>
            <w:r w:rsidRPr="001D5F14">
              <w:rPr>
                <w:rFonts w:cs="Arial"/>
                <w:sz w:val="20"/>
              </w:rPr>
              <w:t>Renewable Fuel Product Storage Tanks: #305, #306, Tank #307, Tank #308</w:t>
            </w:r>
          </w:p>
        </w:tc>
        <w:tc>
          <w:tcPr>
            <w:tcW w:w="1082" w:type="dxa"/>
            <w:tcBorders>
              <w:top w:val="nil"/>
              <w:left w:val="nil"/>
              <w:bottom w:val="single" w:sz="4" w:space="0" w:color="auto"/>
              <w:right w:val="single" w:sz="4" w:space="0" w:color="auto"/>
            </w:tcBorders>
            <w:noWrap/>
            <w:vAlign w:val="center"/>
            <w:hideMark/>
          </w:tcPr>
          <w:p w14:paraId="34BCB24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60F492B"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5376E37E"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13022FB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5EC67C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9551168"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F89A8C1" w14:textId="77777777" w:rsidR="004E1EC9" w:rsidRPr="001D5F14" w:rsidRDefault="004E1EC9" w:rsidP="001D5F14">
            <w:pPr>
              <w:jc w:val="center"/>
              <w:outlineLvl w:val="0"/>
              <w:rPr>
                <w:rFonts w:cs="Arial"/>
                <w:sz w:val="20"/>
              </w:rPr>
            </w:pPr>
            <w:r w:rsidRPr="001D5F14">
              <w:rPr>
                <w:rFonts w:cs="Arial"/>
                <w:sz w:val="20"/>
              </w:rPr>
              <w:t>8.66</w:t>
            </w:r>
          </w:p>
        </w:tc>
      </w:tr>
      <w:tr w:rsidR="004E1EC9" w:rsidRPr="001D5F14" w14:paraId="0A11CAB3"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4FB1EB00" w14:textId="77777777" w:rsidR="004E1EC9" w:rsidRPr="001D5F14" w:rsidRDefault="004E1EC9" w:rsidP="001D5F14">
            <w:pPr>
              <w:ind w:firstLineChars="200" w:firstLine="400"/>
              <w:outlineLvl w:val="0"/>
              <w:rPr>
                <w:rFonts w:cs="Arial"/>
                <w:sz w:val="20"/>
              </w:rPr>
            </w:pPr>
            <w:r w:rsidRPr="001D5F14">
              <w:rPr>
                <w:rFonts w:cs="Arial"/>
                <w:sz w:val="20"/>
              </w:rPr>
              <w:t>Renewable Naphtha Storage Tank #304</w:t>
            </w:r>
          </w:p>
        </w:tc>
        <w:tc>
          <w:tcPr>
            <w:tcW w:w="1082" w:type="dxa"/>
            <w:tcBorders>
              <w:top w:val="nil"/>
              <w:left w:val="nil"/>
              <w:bottom w:val="single" w:sz="4" w:space="0" w:color="auto"/>
              <w:right w:val="single" w:sz="4" w:space="0" w:color="auto"/>
            </w:tcBorders>
            <w:noWrap/>
            <w:vAlign w:val="center"/>
            <w:hideMark/>
          </w:tcPr>
          <w:p w14:paraId="7791438D"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AD96F49"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228F0F20"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6543FCAA"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C40EEE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21927DF"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A1B72D8" w14:textId="77777777" w:rsidR="004E1EC9" w:rsidRPr="001D5F14" w:rsidRDefault="004E1EC9" w:rsidP="001D5F14">
            <w:pPr>
              <w:jc w:val="center"/>
              <w:outlineLvl w:val="0"/>
              <w:rPr>
                <w:rFonts w:cs="Arial"/>
                <w:sz w:val="20"/>
              </w:rPr>
            </w:pPr>
            <w:r w:rsidRPr="001D5F14">
              <w:rPr>
                <w:rFonts w:cs="Arial"/>
                <w:sz w:val="20"/>
              </w:rPr>
              <w:t>3.93</w:t>
            </w:r>
          </w:p>
        </w:tc>
      </w:tr>
      <w:tr w:rsidR="004E1EC9" w:rsidRPr="001D5F14" w14:paraId="0F6A9436"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6799DCD0" w14:textId="77777777" w:rsidR="004E1EC9" w:rsidRPr="001D5F14" w:rsidRDefault="004E1EC9" w:rsidP="001D5F14">
            <w:pPr>
              <w:ind w:firstLineChars="200" w:firstLine="400"/>
              <w:outlineLvl w:val="0"/>
              <w:rPr>
                <w:rFonts w:cs="Arial"/>
                <w:color w:val="000000"/>
                <w:sz w:val="20"/>
              </w:rPr>
            </w:pPr>
            <w:r w:rsidRPr="001D5F14">
              <w:rPr>
                <w:rFonts w:cs="Arial"/>
                <w:color w:val="000000"/>
                <w:sz w:val="20"/>
              </w:rPr>
              <w:t>Tank #0801 (Conventional Diesel)</w:t>
            </w:r>
          </w:p>
        </w:tc>
        <w:tc>
          <w:tcPr>
            <w:tcW w:w="1082" w:type="dxa"/>
            <w:tcBorders>
              <w:top w:val="nil"/>
              <w:left w:val="nil"/>
              <w:bottom w:val="single" w:sz="4" w:space="0" w:color="auto"/>
              <w:right w:val="single" w:sz="4" w:space="0" w:color="auto"/>
            </w:tcBorders>
            <w:noWrap/>
            <w:vAlign w:val="center"/>
            <w:hideMark/>
          </w:tcPr>
          <w:p w14:paraId="14B902B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8A9D038"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45A5AE7D"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0023C97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7F42B06"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D2374BF"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442BD73" w14:textId="77777777" w:rsidR="004E1EC9" w:rsidRPr="001D5F14" w:rsidRDefault="004E1EC9" w:rsidP="001D5F14">
            <w:pPr>
              <w:jc w:val="center"/>
              <w:outlineLvl w:val="0"/>
              <w:rPr>
                <w:rFonts w:cs="Arial"/>
                <w:color w:val="000000"/>
                <w:sz w:val="20"/>
              </w:rPr>
            </w:pPr>
            <w:r w:rsidRPr="001D5F14">
              <w:rPr>
                <w:rFonts w:cs="Arial"/>
                <w:color w:val="000000"/>
                <w:sz w:val="20"/>
              </w:rPr>
              <w:t>0.03</w:t>
            </w:r>
          </w:p>
        </w:tc>
      </w:tr>
      <w:tr w:rsidR="004E1EC9" w:rsidRPr="001D5F14" w14:paraId="23BF22BE"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06C48E46" w14:textId="77777777" w:rsidR="004E1EC9" w:rsidRPr="001D5F14" w:rsidRDefault="004E1EC9" w:rsidP="001D5F14">
            <w:pPr>
              <w:ind w:firstLineChars="200" w:firstLine="400"/>
              <w:outlineLvl w:val="0"/>
              <w:rPr>
                <w:rFonts w:cs="Arial"/>
                <w:sz w:val="20"/>
              </w:rPr>
            </w:pPr>
            <w:r w:rsidRPr="001D5F14">
              <w:rPr>
                <w:rFonts w:cs="Arial"/>
                <w:sz w:val="20"/>
              </w:rPr>
              <w:t xml:space="preserve">Tank #0802 (Additive </w:t>
            </w:r>
            <w:proofErr w:type="spellStart"/>
            <w:r w:rsidRPr="001D5F14">
              <w:rPr>
                <w:rFonts w:cs="Arial"/>
                <w:sz w:val="20"/>
              </w:rPr>
              <w:t>Stadis</w:t>
            </w:r>
            <w:proofErr w:type="spellEnd"/>
            <w:r w:rsidRPr="001D5F14">
              <w:rPr>
                <w:rFonts w:cs="Arial"/>
                <w:sz w:val="20"/>
              </w:rPr>
              <w:t xml:space="preserve"> 450l)</w:t>
            </w:r>
          </w:p>
        </w:tc>
        <w:tc>
          <w:tcPr>
            <w:tcW w:w="1082" w:type="dxa"/>
            <w:tcBorders>
              <w:top w:val="nil"/>
              <w:left w:val="nil"/>
              <w:bottom w:val="single" w:sz="4" w:space="0" w:color="auto"/>
              <w:right w:val="single" w:sz="4" w:space="0" w:color="auto"/>
            </w:tcBorders>
            <w:noWrap/>
            <w:vAlign w:val="center"/>
            <w:hideMark/>
          </w:tcPr>
          <w:p w14:paraId="3D92BED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1AF11EC"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744F54D6"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2276883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8552E4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6DC3FE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A8BE439" w14:textId="77777777" w:rsidR="004E1EC9" w:rsidRPr="001D5F14" w:rsidRDefault="004E1EC9" w:rsidP="001D5F14">
            <w:pPr>
              <w:jc w:val="center"/>
              <w:outlineLvl w:val="0"/>
              <w:rPr>
                <w:rFonts w:cs="Arial"/>
                <w:sz w:val="20"/>
              </w:rPr>
            </w:pPr>
            <w:r w:rsidRPr="001D5F14">
              <w:rPr>
                <w:rFonts w:cs="Arial"/>
                <w:sz w:val="20"/>
              </w:rPr>
              <w:t>0.07</w:t>
            </w:r>
          </w:p>
        </w:tc>
      </w:tr>
      <w:tr w:rsidR="004E1EC9" w:rsidRPr="001D5F14" w14:paraId="626422FF"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76A4AA29" w14:textId="77777777" w:rsidR="004E1EC9" w:rsidRPr="001D5F14" w:rsidRDefault="004E1EC9" w:rsidP="001D5F14">
            <w:pPr>
              <w:ind w:firstLineChars="200" w:firstLine="400"/>
              <w:outlineLvl w:val="0"/>
              <w:rPr>
                <w:rFonts w:cs="Arial"/>
                <w:sz w:val="20"/>
              </w:rPr>
            </w:pPr>
            <w:r w:rsidRPr="001D5F14">
              <w:rPr>
                <w:rFonts w:cs="Arial"/>
                <w:sz w:val="20"/>
              </w:rPr>
              <w:t>Tank #0803 (Additive OLI-9103)</w:t>
            </w:r>
          </w:p>
        </w:tc>
        <w:tc>
          <w:tcPr>
            <w:tcW w:w="1082" w:type="dxa"/>
            <w:tcBorders>
              <w:top w:val="nil"/>
              <w:left w:val="nil"/>
              <w:bottom w:val="single" w:sz="4" w:space="0" w:color="auto"/>
              <w:right w:val="single" w:sz="4" w:space="0" w:color="auto"/>
            </w:tcBorders>
            <w:noWrap/>
            <w:vAlign w:val="center"/>
            <w:hideMark/>
          </w:tcPr>
          <w:p w14:paraId="2620F09D"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8BB8B7A"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2DE2BC5C"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6E60E49E"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62F816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7832302"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CE2C31E" w14:textId="77777777" w:rsidR="004E1EC9" w:rsidRPr="001D5F14" w:rsidRDefault="004E1EC9" w:rsidP="001D5F14">
            <w:pPr>
              <w:jc w:val="center"/>
              <w:outlineLvl w:val="0"/>
              <w:rPr>
                <w:rFonts w:cs="Arial"/>
                <w:sz w:val="20"/>
              </w:rPr>
            </w:pPr>
            <w:r w:rsidRPr="001D5F14">
              <w:rPr>
                <w:rFonts w:cs="Arial"/>
                <w:sz w:val="20"/>
              </w:rPr>
              <w:t>0.11</w:t>
            </w:r>
          </w:p>
        </w:tc>
      </w:tr>
      <w:tr w:rsidR="004E1EC9" w:rsidRPr="001D5F14" w14:paraId="554B1324"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369F8D51" w14:textId="77777777" w:rsidR="004E1EC9" w:rsidRPr="001D5F14" w:rsidRDefault="004E1EC9" w:rsidP="001D5F14">
            <w:pPr>
              <w:ind w:firstLineChars="200" w:firstLine="400"/>
              <w:outlineLvl w:val="0"/>
              <w:rPr>
                <w:rFonts w:cs="Arial"/>
                <w:sz w:val="20"/>
              </w:rPr>
            </w:pPr>
            <w:r w:rsidRPr="001D5F14">
              <w:rPr>
                <w:rFonts w:cs="Arial"/>
                <w:sz w:val="20"/>
              </w:rPr>
              <w:t xml:space="preserve">PTU Blowdown Drum (D-4208) </w:t>
            </w:r>
          </w:p>
        </w:tc>
        <w:tc>
          <w:tcPr>
            <w:tcW w:w="1082" w:type="dxa"/>
            <w:tcBorders>
              <w:top w:val="nil"/>
              <w:left w:val="nil"/>
              <w:bottom w:val="single" w:sz="4" w:space="0" w:color="auto"/>
              <w:right w:val="single" w:sz="4" w:space="0" w:color="auto"/>
            </w:tcBorders>
            <w:noWrap/>
            <w:vAlign w:val="center"/>
            <w:hideMark/>
          </w:tcPr>
          <w:p w14:paraId="21FD3FD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B878FD3"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6AA54E44"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62B884E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BCEA772"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1FA95F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558A8A9" w14:textId="77777777" w:rsidR="004E1EC9" w:rsidRPr="001D5F14" w:rsidRDefault="004E1EC9" w:rsidP="001D5F14">
            <w:pPr>
              <w:jc w:val="center"/>
              <w:outlineLvl w:val="0"/>
              <w:rPr>
                <w:rFonts w:cs="Arial"/>
                <w:sz w:val="20"/>
              </w:rPr>
            </w:pPr>
            <w:r w:rsidRPr="001D5F14">
              <w:rPr>
                <w:rFonts w:cs="Arial"/>
                <w:sz w:val="20"/>
              </w:rPr>
              <w:t>0.70</w:t>
            </w:r>
          </w:p>
        </w:tc>
      </w:tr>
      <w:tr w:rsidR="004E1EC9" w:rsidRPr="001D5F14" w14:paraId="525E86A9"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3C2A2B50" w14:textId="77777777" w:rsidR="004E1EC9" w:rsidRPr="001D5F14" w:rsidRDefault="004E1EC9" w:rsidP="001D5F14">
            <w:pPr>
              <w:ind w:firstLineChars="200" w:firstLine="400"/>
              <w:outlineLvl w:val="0"/>
              <w:rPr>
                <w:rFonts w:cs="Arial"/>
                <w:sz w:val="20"/>
              </w:rPr>
            </w:pPr>
            <w:r w:rsidRPr="001D5F14">
              <w:rPr>
                <w:rFonts w:cs="Arial"/>
                <w:sz w:val="20"/>
              </w:rPr>
              <w:t xml:space="preserve">PTU Wastewater Tank #4201 </w:t>
            </w:r>
          </w:p>
        </w:tc>
        <w:tc>
          <w:tcPr>
            <w:tcW w:w="1082" w:type="dxa"/>
            <w:tcBorders>
              <w:top w:val="nil"/>
              <w:left w:val="nil"/>
              <w:bottom w:val="single" w:sz="4" w:space="0" w:color="auto"/>
              <w:right w:val="single" w:sz="4" w:space="0" w:color="auto"/>
            </w:tcBorders>
            <w:noWrap/>
            <w:vAlign w:val="center"/>
            <w:hideMark/>
          </w:tcPr>
          <w:p w14:paraId="38CC70BB"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60D9984"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22C71FCB"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4C1B631F"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1B674D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FACB75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0017127" w14:textId="77777777" w:rsidR="004E1EC9" w:rsidRPr="001D5F14" w:rsidRDefault="004E1EC9" w:rsidP="001D5F14">
            <w:pPr>
              <w:jc w:val="center"/>
              <w:outlineLvl w:val="0"/>
              <w:rPr>
                <w:rFonts w:cs="Arial"/>
                <w:sz w:val="20"/>
              </w:rPr>
            </w:pPr>
            <w:r w:rsidRPr="001D5F14">
              <w:rPr>
                <w:rFonts w:cs="Arial"/>
                <w:sz w:val="20"/>
              </w:rPr>
              <w:t>0.40</w:t>
            </w:r>
          </w:p>
        </w:tc>
      </w:tr>
      <w:tr w:rsidR="004E1EC9" w:rsidRPr="001D5F14" w14:paraId="790C19EA"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0F60E2A8" w14:textId="77777777" w:rsidR="004E1EC9" w:rsidRPr="001D5F14" w:rsidRDefault="004E1EC9" w:rsidP="001D5F14">
            <w:pPr>
              <w:ind w:firstLineChars="200" w:firstLine="400"/>
              <w:outlineLvl w:val="0"/>
              <w:rPr>
                <w:rFonts w:cs="Arial"/>
                <w:color w:val="000000"/>
                <w:sz w:val="20"/>
              </w:rPr>
            </w:pPr>
            <w:r w:rsidRPr="001D5F14">
              <w:rPr>
                <w:rFonts w:cs="Arial"/>
                <w:color w:val="000000"/>
                <w:sz w:val="20"/>
              </w:rPr>
              <w:t>Hot Oil Expansion Tanks (D-4203 &amp; D-4204)</w:t>
            </w:r>
          </w:p>
        </w:tc>
        <w:tc>
          <w:tcPr>
            <w:tcW w:w="1082" w:type="dxa"/>
            <w:tcBorders>
              <w:top w:val="nil"/>
              <w:left w:val="nil"/>
              <w:bottom w:val="single" w:sz="4" w:space="0" w:color="auto"/>
              <w:right w:val="single" w:sz="4" w:space="0" w:color="auto"/>
            </w:tcBorders>
            <w:noWrap/>
            <w:vAlign w:val="center"/>
            <w:hideMark/>
          </w:tcPr>
          <w:p w14:paraId="12E3FF88"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FCEB63C"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4831ED9E"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3E75ADBA"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3967E8E"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F81DA16"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398694A" w14:textId="77777777" w:rsidR="004E1EC9" w:rsidRPr="001D5F14" w:rsidRDefault="004E1EC9" w:rsidP="001D5F14">
            <w:pPr>
              <w:jc w:val="center"/>
              <w:outlineLvl w:val="0"/>
              <w:rPr>
                <w:rFonts w:cs="Arial"/>
                <w:color w:val="000000"/>
                <w:sz w:val="20"/>
              </w:rPr>
            </w:pPr>
            <w:r w:rsidRPr="001D5F14">
              <w:rPr>
                <w:rFonts w:cs="Arial"/>
                <w:color w:val="000000"/>
                <w:sz w:val="20"/>
              </w:rPr>
              <w:t>0.01</w:t>
            </w:r>
          </w:p>
        </w:tc>
      </w:tr>
      <w:tr w:rsidR="004E1EC9" w:rsidRPr="001D5F14" w14:paraId="557593B7" w14:textId="77777777" w:rsidTr="004E1EC9">
        <w:trPr>
          <w:trHeight w:val="229"/>
        </w:trPr>
        <w:tc>
          <w:tcPr>
            <w:tcW w:w="4333" w:type="dxa"/>
            <w:tcBorders>
              <w:top w:val="nil"/>
              <w:left w:val="single" w:sz="8" w:space="0" w:color="auto"/>
              <w:bottom w:val="single" w:sz="4" w:space="0" w:color="auto"/>
              <w:right w:val="nil"/>
            </w:tcBorders>
            <w:vAlign w:val="center"/>
            <w:hideMark/>
          </w:tcPr>
          <w:p w14:paraId="604B24A3" w14:textId="77777777" w:rsidR="004E1EC9" w:rsidRPr="001D5F14" w:rsidRDefault="004E1EC9" w:rsidP="001D5F14">
            <w:pPr>
              <w:outlineLvl w:val="0"/>
              <w:rPr>
                <w:rFonts w:cs="Arial"/>
                <w:b/>
                <w:bCs/>
                <w:sz w:val="20"/>
              </w:rPr>
            </w:pPr>
            <w:r w:rsidRPr="001D5F14">
              <w:rPr>
                <w:rFonts w:cs="Arial"/>
                <w:b/>
                <w:bCs/>
                <w:sz w:val="20"/>
              </w:rPr>
              <w:t xml:space="preserve">  Loading</w:t>
            </w:r>
          </w:p>
        </w:tc>
        <w:tc>
          <w:tcPr>
            <w:tcW w:w="1082" w:type="dxa"/>
            <w:tcBorders>
              <w:top w:val="nil"/>
              <w:left w:val="nil"/>
              <w:bottom w:val="single" w:sz="4" w:space="0" w:color="auto"/>
              <w:right w:val="nil"/>
            </w:tcBorders>
            <w:vAlign w:val="center"/>
            <w:hideMark/>
          </w:tcPr>
          <w:p w14:paraId="3DC95A28"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70947B4F" w14:textId="77777777" w:rsidR="004E1EC9" w:rsidRPr="001D5F14" w:rsidRDefault="004E1EC9" w:rsidP="001D5F14">
            <w:pPr>
              <w:outlineLvl w:val="0"/>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0B4B6A2E" w14:textId="77777777" w:rsidR="004E1EC9" w:rsidRPr="001D5F14" w:rsidRDefault="004E1EC9" w:rsidP="001D5F14">
            <w:pPr>
              <w:outlineLvl w:val="0"/>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67353083"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7E930E91"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6AA2CFFA"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03119B0A" w14:textId="77777777" w:rsidR="004E1EC9" w:rsidRPr="001D5F14" w:rsidRDefault="004E1EC9" w:rsidP="001D5F14">
            <w:pPr>
              <w:outlineLvl w:val="0"/>
              <w:rPr>
                <w:rFonts w:cs="Arial"/>
                <w:b/>
                <w:bCs/>
                <w:sz w:val="20"/>
              </w:rPr>
            </w:pPr>
            <w:r w:rsidRPr="001D5F14">
              <w:rPr>
                <w:rFonts w:cs="Arial"/>
                <w:b/>
                <w:bCs/>
                <w:sz w:val="20"/>
              </w:rPr>
              <w:t> </w:t>
            </w:r>
          </w:p>
        </w:tc>
      </w:tr>
      <w:tr w:rsidR="004E1EC9" w:rsidRPr="001D5F14" w14:paraId="04848F77"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1AB0BF75" w14:textId="77777777" w:rsidR="004E1EC9" w:rsidRPr="001D5F14" w:rsidRDefault="004E1EC9" w:rsidP="001D5F14">
            <w:pPr>
              <w:ind w:firstLineChars="200" w:firstLine="400"/>
              <w:outlineLvl w:val="0"/>
              <w:rPr>
                <w:rFonts w:cs="Arial"/>
                <w:sz w:val="20"/>
              </w:rPr>
            </w:pPr>
            <w:r w:rsidRPr="001D5F14">
              <w:rPr>
                <w:rFonts w:cs="Arial"/>
                <w:sz w:val="20"/>
              </w:rPr>
              <w:t>Railcar Unloading - Renewable Feed</w:t>
            </w:r>
          </w:p>
        </w:tc>
        <w:tc>
          <w:tcPr>
            <w:tcW w:w="1082" w:type="dxa"/>
            <w:tcBorders>
              <w:top w:val="nil"/>
              <w:left w:val="nil"/>
              <w:bottom w:val="single" w:sz="4" w:space="0" w:color="auto"/>
              <w:right w:val="single" w:sz="4" w:space="0" w:color="auto"/>
            </w:tcBorders>
            <w:noWrap/>
            <w:vAlign w:val="center"/>
            <w:hideMark/>
          </w:tcPr>
          <w:p w14:paraId="09ADAC2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6B2BE18"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72337BB4"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3C1D923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57E278F"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3C076E8"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99E99F1" w14:textId="77777777" w:rsidR="004E1EC9" w:rsidRPr="001D5F14" w:rsidRDefault="004E1EC9" w:rsidP="001D5F14">
            <w:pPr>
              <w:jc w:val="center"/>
              <w:outlineLvl w:val="0"/>
              <w:rPr>
                <w:rFonts w:cs="Arial"/>
                <w:sz w:val="20"/>
              </w:rPr>
            </w:pPr>
            <w:r w:rsidRPr="001D5F14">
              <w:rPr>
                <w:rFonts w:cs="Arial"/>
                <w:sz w:val="20"/>
              </w:rPr>
              <w:t>1.57</w:t>
            </w:r>
          </w:p>
        </w:tc>
      </w:tr>
      <w:tr w:rsidR="004E1EC9" w:rsidRPr="001D5F14" w14:paraId="61DB814E" w14:textId="77777777" w:rsidTr="004E1EC9">
        <w:trPr>
          <w:trHeight w:val="383"/>
        </w:trPr>
        <w:tc>
          <w:tcPr>
            <w:tcW w:w="4333" w:type="dxa"/>
            <w:tcBorders>
              <w:top w:val="nil"/>
              <w:left w:val="single" w:sz="8" w:space="0" w:color="auto"/>
              <w:bottom w:val="single" w:sz="4" w:space="0" w:color="auto"/>
              <w:right w:val="single" w:sz="4" w:space="0" w:color="auto"/>
            </w:tcBorders>
            <w:vAlign w:val="center"/>
            <w:hideMark/>
          </w:tcPr>
          <w:p w14:paraId="6C8084B2" w14:textId="77777777" w:rsidR="004E1EC9" w:rsidRPr="001D5F14" w:rsidRDefault="004E1EC9" w:rsidP="00D201E3">
            <w:pPr>
              <w:ind w:left="432"/>
              <w:outlineLvl w:val="0"/>
              <w:rPr>
                <w:rFonts w:cs="Arial"/>
                <w:sz w:val="20"/>
              </w:rPr>
            </w:pPr>
            <w:r w:rsidRPr="001D5F14">
              <w:rPr>
                <w:rFonts w:cs="Arial"/>
                <w:sz w:val="20"/>
              </w:rPr>
              <w:t>Loading - Renewable Diesel, Renewable Kerosene, and Blended SAF</w:t>
            </w:r>
          </w:p>
        </w:tc>
        <w:tc>
          <w:tcPr>
            <w:tcW w:w="1082" w:type="dxa"/>
            <w:tcBorders>
              <w:top w:val="nil"/>
              <w:left w:val="nil"/>
              <w:bottom w:val="single" w:sz="4" w:space="0" w:color="auto"/>
              <w:right w:val="single" w:sz="4" w:space="0" w:color="auto"/>
            </w:tcBorders>
            <w:noWrap/>
            <w:vAlign w:val="center"/>
            <w:hideMark/>
          </w:tcPr>
          <w:p w14:paraId="196F90E9"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816F204"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534F6635"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2810E888"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BB564C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8E6EE3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E4CC2D6" w14:textId="77777777" w:rsidR="004E1EC9" w:rsidRPr="001D5F14" w:rsidRDefault="004E1EC9" w:rsidP="001D5F14">
            <w:pPr>
              <w:jc w:val="center"/>
              <w:outlineLvl w:val="0"/>
              <w:rPr>
                <w:rFonts w:cs="Arial"/>
                <w:sz w:val="20"/>
              </w:rPr>
            </w:pPr>
            <w:r w:rsidRPr="001D5F14">
              <w:rPr>
                <w:rFonts w:cs="Arial"/>
                <w:sz w:val="20"/>
              </w:rPr>
              <w:t>6.27</w:t>
            </w:r>
          </w:p>
        </w:tc>
      </w:tr>
      <w:tr w:rsidR="004E1EC9" w:rsidRPr="001D5F14" w14:paraId="60C0D421"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3CFC6707" w14:textId="77777777" w:rsidR="004E1EC9" w:rsidRPr="001D5F14" w:rsidRDefault="004E1EC9" w:rsidP="001D5F14">
            <w:pPr>
              <w:ind w:firstLineChars="200" w:firstLine="400"/>
              <w:outlineLvl w:val="0"/>
              <w:rPr>
                <w:rFonts w:cs="Arial"/>
                <w:sz w:val="20"/>
              </w:rPr>
            </w:pPr>
            <w:r w:rsidRPr="001D5F14">
              <w:rPr>
                <w:rFonts w:cs="Arial"/>
                <w:sz w:val="20"/>
              </w:rPr>
              <w:t xml:space="preserve">Loading - PTU Wastewater </w:t>
            </w:r>
          </w:p>
        </w:tc>
        <w:tc>
          <w:tcPr>
            <w:tcW w:w="1082" w:type="dxa"/>
            <w:tcBorders>
              <w:top w:val="nil"/>
              <w:left w:val="nil"/>
              <w:bottom w:val="single" w:sz="4" w:space="0" w:color="auto"/>
              <w:right w:val="single" w:sz="4" w:space="0" w:color="auto"/>
            </w:tcBorders>
            <w:noWrap/>
            <w:vAlign w:val="center"/>
            <w:hideMark/>
          </w:tcPr>
          <w:p w14:paraId="3A093B4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F33F46E"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5734C713"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1EC5F6B3"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B95FFDA"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4852B5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3DC2D40" w14:textId="77777777" w:rsidR="004E1EC9" w:rsidRPr="001D5F14" w:rsidRDefault="004E1EC9" w:rsidP="001D5F14">
            <w:pPr>
              <w:jc w:val="center"/>
              <w:outlineLvl w:val="0"/>
              <w:rPr>
                <w:rFonts w:cs="Arial"/>
                <w:sz w:val="20"/>
              </w:rPr>
            </w:pPr>
            <w:r w:rsidRPr="001D5F14">
              <w:rPr>
                <w:rFonts w:cs="Arial"/>
                <w:sz w:val="20"/>
              </w:rPr>
              <w:t>0.40</w:t>
            </w:r>
          </w:p>
        </w:tc>
      </w:tr>
      <w:tr w:rsidR="004E1EC9" w:rsidRPr="001D5F14" w14:paraId="20E59769" w14:textId="77777777" w:rsidTr="004E1EC9">
        <w:trPr>
          <w:trHeight w:val="229"/>
        </w:trPr>
        <w:tc>
          <w:tcPr>
            <w:tcW w:w="4333" w:type="dxa"/>
            <w:tcBorders>
              <w:top w:val="nil"/>
              <w:left w:val="single" w:sz="8" w:space="0" w:color="auto"/>
              <w:bottom w:val="single" w:sz="4" w:space="0" w:color="auto"/>
              <w:right w:val="nil"/>
            </w:tcBorders>
            <w:vAlign w:val="center"/>
            <w:hideMark/>
          </w:tcPr>
          <w:p w14:paraId="6096D4C5" w14:textId="77777777" w:rsidR="004E1EC9" w:rsidRPr="001D5F14" w:rsidRDefault="004E1EC9" w:rsidP="001D5F14">
            <w:pPr>
              <w:outlineLvl w:val="0"/>
              <w:rPr>
                <w:rFonts w:cs="Arial"/>
                <w:b/>
                <w:bCs/>
                <w:sz w:val="20"/>
              </w:rPr>
            </w:pPr>
            <w:r w:rsidRPr="001D5F14">
              <w:rPr>
                <w:rFonts w:cs="Arial"/>
                <w:b/>
                <w:bCs/>
                <w:sz w:val="20"/>
              </w:rPr>
              <w:t xml:space="preserve">  Fugitives</w:t>
            </w:r>
          </w:p>
        </w:tc>
        <w:tc>
          <w:tcPr>
            <w:tcW w:w="1082" w:type="dxa"/>
            <w:tcBorders>
              <w:top w:val="nil"/>
              <w:left w:val="nil"/>
              <w:bottom w:val="single" w:sz="4" w:space="0" w:color="auto"/>
              <w:right w:val="nil"/>
            </w:tcBorders>
            <w:vAlign w:val="center"/>
            <w:hideMark/>
          </w:tcPr>
          <w:p w14:paraId="156D8128"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25008B1D" w14:textId="77777777" w:rsidR="004E1EC9" w:rsidRPr="001D5F14" w:rsidRDefault="004E1EC9" w:rsidP="001D5F14">
            <w:pPr>
              <w:outlineLvl w:val="0"/>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20E59820" w14:textId="77777777" w:rsidR="004E1EC9" w:rsidRPr="001D5F14" w:rsidRDefault="004E1EC9" w:rsidP="001D5F14">
            <w:pPr>
              <w:outlineLvl w:val="0"/>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2309CD22"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4A0F4C18"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47E71E25"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087C3ABA" w14:textId="77777777" w:rsidR="004E1EC9" w:rsidRPr="001D5F14" w:rsidRDefault="004E1EC9" w:rsidP="001D5F14">
            <w:pPr>
              <w:outlineLvl w:val="0"/>
              <w:rPr>
                <w:rFonts w:cs="Arial"/>
                <w:b/>
                <w:bCs/>
                <w:sz w:val="20"/>
              </w:rPr>
            </w:pPr>
            <w:r w:rsidRPr="001D5F14">
              <w:rPr>
                <w:rFonts w:cs="Arial"/>
                <w:b/>
                <w:bCs/>
                <w:sz w:val="20"/>
              </w:rPr>
              <w:t> </w:t>
            </w:r>
          </w:p>
        </w:tc>
      </w:tr>
      <w:tr w:rsidR="004E1EC9" w:rsidRPr="001D5F14" w14:paraId="267FAD16"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22EE6692" w14:textId="77777777" w:rsidR="004E1EC9" w:rsidRPr="001D5F14" w:rsidRDefault="004E1EC9" w:rsidP="001D5F14">
            <w:pPr>
              <w:ind w:firstLineChars="200" w:firstLine="400"/>
              <w:outlineLvl w:val="0"/>
              <w:rPr>
                <w:rFonts w:cs="Arial"/>
                <w:sz w:val="20"/>
              </w:rPr>
            </w:pPr>
            <w:r w:rsidRPr="001D5F14">
              <w:rPr>
                <w:rFonts w:cs="Arial"/>
                <w:sz w:val="20"/>
              </w:rPr>
              <w:t>Fugitive Components</w:t>
            </w:r>
          </w:p>
        </w:tc>
        <w:tc>
          <w:tcPr>
            <w:tcW w:w="1082" w:type="dxa"/>
            <w:tcBorders>
              <w:top w:val="nil"/>
              <w:left w:val="nil"/>
              <w:bottom w:val="single" w:sz="4" w:space="0" w:color="auto"/>
              <w:right w:val="single" w:sz="4" w:space="0" w:color="auto"/>
            </w:tcBorders>
            <w:noWrap/>
            <w:vAlign w:val="center"/>
            <w:hideMark/>
          </w:tcPr>
          <w:p w14:paraId="2EE1B732"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43DCFEF"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725EC456"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389F002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6D54A4E"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F907B62"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4DA51C4" w14:textId="77777777" w:rsidR="004E1EC9" w:rsidRPr="001D5F14" w:rsidRDefault="004E1EC9" w:rsidP="001D5F14">
            <w:pPr>
              <w:jc w:val="center"/>
              <w:outlineLvl w:val="0"/>
              <w:rPr>
                <w:rFonts w:cs="Arial"/>
                <w:sz w:val="20"/>
              </w:rPr>
            </w:pPr>
            <w:r w:rsidRPr="001D5F14">
              <w:rPr>
                <w:rFonts w:cs="Arial"/>
                <w:sz w:val="20"/>
              </w:rPr>
              <w:t>34.73</w:t>
            </w:r>
          </w:p>
        </w:tc>
      </w:tr>
      <w:tr w:rsidR="004E1EC9" w:rsidRPr="001D5F14" w14:paraId="7BBD6E9F"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0B1FF984" w14:textId="77777777" w:rsidR="004E1EC9" w:rsidRPr="001D5F14" w:rsidRDefault="004E1EC9" w:rsidP="001D5F14">
            <w:pPr>
              <w:ind w:firstLineChars="200" w:firstLine="400"/>
              <w:outlineLvl w:val="0"/>
              <w:rPr>
                <w:rFonts w:cs="Arial"/>
                <w:color w:val="000000"/>
                <w:sz w:val="20"/>
              </w:rPr>
            </w:pPr>
            <w:r w:rsidRPr="001D5F14">
              <w:rPr>
                <w:rFonts w:cs="Arial"/>
                <w:color w:val="000000"/>
                <w:sz w:val="20"/>
              </w:rPr>
              <w:t>Existing Wastewater Components</w:t>
            </w:r>
          </w:p>
        </w:tc>
        <w:tc>
          <w:tcPr>
            <w:tcW w:w="1082" w:type="dxa"/>
            <w:tcBorders>
              <w:top w:val="nil"/>
              <w:left w:val="nil"/>
              <w:bottom w:val="single" w:sz="4" w:space="0" w:color="auto"/>
              <w:right w:val="single" w:sz="4" w:space="0" w:color="auto"/>
            </w:tcBorders>
            <w:noWrap/>
            <w:vAlign w:val="center"/>
            <w:hideMark/>
          </w:tcPr>
          <w:p w14:paraId="64B3EC3B"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57A84E0"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28485F5E"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7B7F526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E88BDD6"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EE7B028"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95DBA35" w14:textId="77777777" w:rsidR="004E1EC9" w:rsidRPr="001D5F14" w:rsidRDefault="004E1EC9" w:rsidP="001D5F14">
            <w:pPr>
              <w:jc w:val="center"/>
              <w:outlineLvl w:val="0"/>
              <w:rPr>
                <w:rFonts w:cs="Arial"/>
                <w:color w:val="000000"/>
                <w:sz w:val="20"/>
              </w:rPr>
            </w:pPr>
            <w:r w:rsidRPr="001D5F14">
              <w:rPr>
                <w:rFonts w:cs="Arial"/>
                <w:color w:val="000000"/>
                <w:sz w:val="20"/>
              </w:rPr>
              <w:t>6.22</w:t>
            </w:r>
          </w:p>
        </w:tc>
      </w:tr>
      <w:tr w:rsidR="004E1EC9" w:rsidRPr="001D5F14" w14:paraId="79CBF0B6" w14:textId="77777777" w:rsidTr="004E1EC9">
        <w:trPr>
          <w:trHeight w:val="229"/>
        </w:trPr>
        <w:tc>
          <w:tcPr>
            <w:tcW w:w="4333" w:type="dxa"/>
            <w:tcBorders>
              <w:top w:val="nil"/>
              <w:left w:val="single" w:sz="8" w:space="0" w:color="auto"/>
              <w:bottom w:val="single" w:sz="4" w:space="0" w:color="auto"/>
              <w:right w:val="nil"/>
            </w:tcBorders>
            <w:vAlign w:val="center"/>
            <w:hideMark/>
          </w:tcPr>
          <w:p w14:paraId="2D49D521" w14:textId="3BDE0791" w:rsidR="004E1EC9" w:rsidRPr="001D5F14" w:rsidRDefault="004E1EC9" w:rsidP="001D5F14">
            <w:pPr>
              <w:outlineLvl w:val="0"/>
              <w:rPr>
                <w:rFonts w:cs="Arial"/>
                <w:b/>
                <w:bCs/>
                <w:sz w:val="20"/>
              </w:rPr>
            </w:pPr>
            <w:r w:rsidRPr="001D5F14">
              <w:rPr>
                <w:rFonts w:cs="Arial"/>
                <w:b/>
                <w:bCs/>
                <w:sz w:val="20"/>
              </w:rPr>
              <w:t xml:space="preserve">  Miscellaneous and Insignificant Activities</w:t>
            </w:r>
          </w:p>
        </w:tc>
        <w:tc>
          <w:tcPr>
            <w:tcW w:w="1082" w:type="dxa"/>
            <w:tcBorders>
              <w:top w:val="nil"/>
              <w:left w:val="nil"/>
              <w:bottom w:val="single" w:sz="4" w:space="0" w:color="auto"/>
              <w:right w:val="nil"/>
            </w:tcBorders>
            <w:vAlign w:val="center"/>
            <w:hideMark/>
          </w:tcPr>
          <w:p w14:paraId="04822723"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0241C85" w14:textId="77777777" w:rsidR="004E1EC9" w:rsidRPr="001D5F14" w:rsidRDefault="004E1EC9" w:rsidP="001D5F14">
            <w:pPr>
              <w:outlineLvl w:val="0"/>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5466D3A3" w14:textId="77777777" w:rsidR="004E1EC9" w:rsidRPr="001D5F14" w:rsidRDefault="004E1EC9" w:rsidP="001D5F14">
            <w:pPr>
              <w:outlineLvl w:val="0"/>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07D1EC56"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B6443BC"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70874861"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0F09D37" w14:textId="77777777" w:rsidR="004E1EC9" w:rsidRPr="001D5F14" w:rsidRDefault="004E1EC9" w:rsidP="001D5F14">
            <w:pPr>
              <w:outlineLvl w:val="0"/>
              <w:rPr>
                <w:rFonts w:cs="Arial"/>
                <w:b/>
                <w:bCs/>
                <w:sz w:val="20"/>
              </w:rPr>
            </w:pPr>
            <w:r w:rsidRPr="001D5F14">
              <w:rPr>
                <w:rFonts w:cs="Arial"/>
                <w:b/>
                <w:bCs/>
                <w:sz w:val="20"/>
              </w:rPr>
              <w:t> </w:t>
            </w:r>
          </w:p>
        </w:tc>
      </w:tr>
      <w:tr w:rsidR="004E1EC9" w:rsidRPr="001D5F14" w14:paraId="35964201"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1FDE7CFE" w14:textId="77777777" w:rsidR="004E1EC9" w:rsidRPr="001D5F14" w:rsidRDefault="004E1EC9" w:rsidP="00D201E3">
            <w:pPr>
              <w:ind w:left="432"/>
              <w:outlineLvl w:val="0"/>
              <w:rPr>
                <w:rFonts w:cs="Arial"/>
                <w:sz w:val="20"/>
              </w:rPr>
            </w:pPr>
            <w:r w:rsidRPr="001D5F14">
              <w:rPr>
                <w:rFonts w:cs="Arial"/>
                <w:sz w:val="20"/>
              </w:rPr>
              <w:t>Miscellaneous Maintenance Startup and Shutdown</w:t>
            </w:r>
          </w:p>
        </w:tc>
        <w:tc>
          <w:tcPr>
            <w:tcW w:w="1082" w:type="dxa"/>
            <w:tcBorders>
              <w:top w:val="nil"/>
              <w:left w:val="nil"/>
              <w:bottom w:val="single" w:sz="4" w:space="0" w:color="auto"/>
              <w:right w:val="single" w:sz="4" w:space="0" w:color="auto"/>
            </w:tcBorders>
            <w:noWrap/>
            <w:vAlign w:val="center"/>
            <w:hideMark/>
          </w:tcPr>
          <w:p w14:paraId="356DCDF4" w14:textId="77777777" w:rsidR="004E1EC9" w:rsidRPr="001D5F14" w:rsidRDefault="004E1EC9" w:rsidP="001D5F14">
            <w:pPr>
              <w:jc w:val="center"/>
              <w:outlineLvl w:val="0"/>
              <w:rPr>
                <w:rFonts w:cs="Arial"/>
                <w:sz w:val="20"/>
              </w:rPr>
            </w:pPr>
            <w:r w:rsidRPr="001D5F14">
              <w:rPr>
                <w:rFonts w:cs="Arial"/>
                <w:strike/>
                <w:sz w:val="20"/>
              </w:rPr>
              <w:t>-</w:t>
            </w:r>
          </w:p>
        </w:tc>
        <w:tc>
          <w:tcPr>
            <w:tcW w:w="1196" w:type="dxa"/>
            <w:tcBorders>
              <w:top w:val="nil"/>
              <w:left w:val="nil"/>
              <w:bottom w:val="single" w:sz="4" w:space="0" w:color="auto"/>
              <w:right w:val="single" w:sz="4" w:space="0" w:color="auto"/>
            </w:tcBorders>
            <w:noWrap/>
            <w:vAlign w:val="center"/>
            <w:hideMark/>
          </w:tcPr>
          <w:p w14:paraId="5082CD86" w14:textId="77777777" w:rsidR="004E1EC9" w:rsidRPr="001D5F14" w:rsidRDefault="004E1EC9" w:rsidP="001D5F14">
            <w:pPr>
              <w:jc w:val="center"/>
              <w:outlineLvl w:val="0"/>
              <w:rPr>
                <w:rFonts w:cs="Arial"/>
                <w:sz w:val="20"/>
              </w:rPr>
            </w:pPr>
            <w:r w:rsidRPr="001D5F14">
              <w:rPr>
                <w:rFonts w:cs="Arial"/>
                <w:strike/>
                <w:sz w:val="20"/>
              </w:rPr>
              <w:t>-</w:t>
            </w:r>
          </w:p>
        </w:tc>
        <w:tc>
          <w:tcPr>
            <w:tcW w:w="1436" w:type="dxa"/>
            <w:tcBorders>
              <w:top w:val="nil"/>
              <w:left w:val="nil"/>
              <w:bottom w:val="single" w:sz="4" w:space="0" w:color="auto"/>
              <w:right w:val="single" w:sz="4" w:space="0" w:color="auto"/>
            </w:tcBorders>
            <w:noWrap/>
            <w:vAlign w:val="center"/>
            <w:hideMark/>
          </w:tcPr>
          <w:p w14:paraId="45137D3F" w14:textId="77777777" w:rsidR="004E1EC9" w:rsidRPr="001D5F14" w:rsidRDefault="004E1EC9" w:rsidP="001D5F14">
            <w:pPr>
              <w:jc w:val="center"/>
              <w:outlineLvl w:val="0"/>
              <w:rPr>
                <w:rFonts w:cs="Arial"/>
                <w:sz w:val="20"/>
              </w:rPr>
            </w:pPr>
            <w:r w:rsidRPr="001D5F14">
              <w:rPr>
                <w:rFonts w:cs="Arial"/>
                <w:strike/>
                <w:sz w:val="20"/>
              </w:rPr>
              <w:t>-</w:t>
            </w:r>
          </w:p>
        </w:tc>
        <w:tc>
          <w:tcPr>
            <w:tcW w:w="1356" w:type="dxa"/>
            <w:tcBorders>
              <w:top w:val="nil"/>
              <w:left w:val="nil"/>
              <w:bottom w:val="single" w:sz="4" w:space="0" w:color="auto"/>
              <w:right w:val="single" w:sz="4" w:space="0" w:color="auto"/>
            </w:tcBorders>
            <w:noWrap/>
            <w:vAlign w:val="center"/>
            <w:hideMark/>
          </w:tcPr>
          <w:p w14:paraId="17B8C57D" w14:textId="77777777" w:rsidR="004E1EC9" w:rsidRPr="001D5F14" w:rsidRDefault="004E1EC9" w:rsidP="001D5F14">
            <w:pPr>
              <w:jc w:val="center"/>
              <w:outlineLvl w:val="0"/>
              <w:rPr>
                <w:rFonts w:cs="Arial"/>
                <w:sz w:val="20"/>
              </w:rPr>
            </w:pPr>
            <w:r w:rsidRPr="001D5F14">
              <w:rPr>
                <w:rFonts w:cs="Arial"/>
                <w:strike/>
                <w:sz w:val="20"/>
              </w:rPr>
              <w:t>-</w:t>
            </w:r>
          </w:p>
        </w:tc>
        <w:tc>
          <w:tcPr>
            <w:tcW w:w="1196" w:type="dxa"/>
            <w:tcBorders>
              <w:top w:val="nil"/>
              <w:left w:val="nil"/>
              <w:bottom w:val="single" w:sz="4" w:space="0" w:color="auto"/>
              <w:right w:val="single" w:sz="4" w:space="0" w:color="auto"/>
            </w:tcBorders>
            <w:noWrap/>
            <w:vAlign w:val="center"/>
            <w:hideMark/>
          </w:tcPr>
          <w:p w14:paraId="267CF998" w14:textId="77777777" w:rsidR="004E1EC9" w:rsidRPr="001D5F14" w:rsidRDefault="004E1EC9" w:rsidP="001D5F14">
            <w:pPr>
              <w:jc w:val="center"/>
              <w:outlineLvl w:val="0"/>
              <w:rPr>
                <w:rFonts w:cs="Arial"/>
                <w:sz w:val="20"/>
              </w:rPr>
            </w:pPr>
            <w:r w:rsidRPr="001D5F14">
              <w:rPr>
                <w:rFonts w:cs="Arial"/>
                <w:strike/>
                <w:sz w:val="20"/>
              </w:rPr>
              <w:t>-</w:t>
            </w:r>
          </w:p>
        </w:tc>
        <w:tc>
          <w:tcPr>
            <w:tcW w:w="1196" w:type="dxa"/>
            <w:tcBorders>
              <w:top w:val="nil"/>
              <w:left w:val="nil"/>
              <w:bottom w:val="single" w:sz="4" w:space="0" w:color="auto"/>
              <w:right w:val="single" w:sz="4" w:space="0" w:color="auto"/>
            </w:tcBorders>
            <w:noWrap/>
            <w:vAlign w:val="center"/>
            <w:hideMark/>
          </w:tcPr>
          <w:p w14:paraId="23800401" w14:textId="77777777" w:rsidR="004E1EC9" w:rsidRPr="001D5F14" w:rsidRDefault="004E1EC9" w:rsidP="001D5F14">
            <w:pPr>
              <w:jc w:val="center"/>
              <w:outlineLvl w:val="0"/>
              <w:rPr>
                <w:rFonts w:cs="Arial"/>
                <w:sz w:val="20"/>
              </w:rPr>
            </w:pPr>
            <w:r w:rsidRPr="001D5F14">
              <w:rPr>
                <w:rFonts w:cs="Arial"/>
                <w:strike/>
                <w:sz w:val="20"/>
              </w:rPr>
              <w:t>-</w:t>
            </w:r>
          </w:p>
        </w:tc>
        <w:tc>
          <w:tcPr>
            <w:tcW w:w="1196" w:type="dxa"/>
            <w:tcBorders>
              <w:top w:val="nil"/>
              <w:left w:val="nil"/>
              <w:bottom w:val="single" w:sz="4" w:space="0" w:color="auto"/>
              <w:right w:val="single" w:sz="4" w:space="0" w:color="auto"/>
            </w:tcBorders>
            <w:noWrap/>
            <w:vAlign w:val="center"/>
            <w:hideMark/>
          </w:tcPr>
          <w:p w14:paraId="01264E4B" w14:textId="77777777" w:rsidR="004E1EC9" w:rsidRPr="001D5F14" w:rsidRDefault="004E1EC9" w:rsidP="001D5F14">
            <w:pPr>
              <w:jc w:val="center"/>
              <w:outlineLvl w:val="0"/>
              <w:rPr>
                <w:rFonts w:cs="Arial"/>
                <w:sz w:val="20"/>
              </w:rPr>
            </w:pPr>
            <w:r w:rsidRPr="001D5F14">
              <w:rPr>
                <w:rFonts w:cs="Arial"/>
                <w:sz w:val="20"/>
              </w:rPr>
              <w:t>0.71</w:t>
            </w:r>
          </w:p>
        </w:tc>
      </w:tr>
      <w:tr w:rsidR="004E1EC9" w:rsidRPr="001D5F14" w14:paraId="681793A9" w14:textId="77777777" w:rsidTr="004E1EC9">
        <w:trPr>
          <w:trHeight w:val="564"/>
        </w:trPr>
        <w:tc>
          <w:tcPr>
            <w:tcW w:w="4333" w:type="dxa"/>
            <w:tcBorders>
              <w:top w:val="nil"/>
              <w:left w:val="single" w:sz="8" w:space="0" w:color="auto"/>
              <w:bottom w:val="single" w:sz="4" w:space="0" w:color="auto"/>
              <w:right w:val="single" w:sz="4" w:space="0" w:color="auto"/>
            </w:tcBorders>
            <w:vAlign w:val="center"/>
            <w:hideMark/>
          </w:tcPr>
          <w:p w14:paraId="606EE107" w14:textId="77777777" w:rsidR="004E1EC9" w:rsidRPr="001D5F14" w:rsidRDefault="004E1EC9" w:rsidP="00D201E3">
            <w:pPr>
              <w:ind w:left="432"/>
              <w:outlineLvl w:val="0"/>
              <w:rPr>
                <w:rFonts w:cs="Arial"/>
                <w:sz w:val="20"/>
              </w:rPr>
            </w:pPr>
            <w:r w:rsidRPr="001D5F14">
              <w:rPr>
                <w:rFonts w:cs="Arial"/>
                <w:sz w:val="20"/>
              </w:rPr>
              <w:lastRenderedPageBreak/>
              <w:t>Insignificant Tanks/Totes/ISO Tank Containers</w:t>
            </w:r>
            <w:r w:rsidRPr="001D5F14">
              <w:rPr>
                <w:rFonts w:cs="Arial"/>
                <w:sz w:val="20"/>
              </w:rPr>
              <w:br w:type="page"/>
              <w:t>(generally ≤10,000-gallon capacity vessels used to store additives, treatment chemicals, etc.)</w:t>
            </w:r>
          </w:p>
        </w:tc>
        <w:tc>
          <w:tcPr>
            <w:tcW w:w="1082" w:type="dxa"/>
            <w:tcBorders>
              <w:top w:val="nil"/>
              <w:left w:val="nil"/>
              <w:bottom w:val="single" w:sz="4" w:space="0" w:color="auto"/>
              <w:right w:val="single" w:sz="4" w:space="0" w:color="auto"/>
            </w:tcBorders>
            <w:noWrap/>
            <w:vAlign w:val="center"/>
            <w:hideMark/>
          </w:tcPr>
          <w:p w14:paraId="18BBA57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1C834A6"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2898C3C2"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079AC24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71B8DE8"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71FEA0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E60F157" w14:textId="77777777" w:rsidR="004E1EC9" w:rsidRPr="001D5F14" w:rsidRDefault="004E1EC9" w:rsidP="001D5F14">
            <w:pPr>
              <w:jc w:val="center"/>
              <w:outlineLvl w:val="0"/>
              <w:rPr>
                <w:rFonts w:cs="Arial"/>
                <w:sz w:val="20"/>
              </w:rPr>
            </w:pPr>
            <w:r w:rsidRPr="001D5F14">
              <w:rPr>
                <w:rFonts w:cs="Arial"/>
                <w:sz w:val="20"/>
              </w:rPr>
              <w:t>1.00</w:t>
            </w:r>
          </w:p>
        </w:tc>
      </w:tr>
      <w:tr w:rsidR="004E1EC9" w:rsidRPr="001D5F14" w14:paraId="2F067C7D" w14:textId="77777777" w:rsidTr="004E1EC9">
        <w:trPr>
          <w:trHeight w:val="383"/>
        </w:trPr>
        <w:tc>
          <w:tcPr>
            <w:tcW w:w="4333" w:type="dxa"/>
            <w:tcBorders>
              <w:top w:val="nil"/>
              <w:left w:val="single" w:sz="8" w:space="0" w:color="auto"/>
              <w:bottom w:val="single" w:sz="8" w:space="0" w:color="auto"/>
              <w:right w:val="single" w:sz="4" w:space="0" w:color="auto"/>
            </w:tcBorders>
            <w:vAlign w:val="center"/>
            <w:hideMark/>
          </w:tcPr>
          <w:p w14:paraId="6B889A60" w14:textId="77777777" w:rsidR="004E1EC9" w:rsidRPr="001D5F14" w:rsidRDefault="004E1EC9" w:rsidP="00D201E3">
            <w:pPr>
              <w:ind w:left="432"/>
              <w:outlineLvl w:val="0"/>
              <w:rPr>
                <w:rFonts w:cs="Arial"/>
                <w:color w:val="000000"/>
                <w:sz w:val="20"/>
              </w:rPr>
            </w:pPr>
            <w:r w:rsidRPr="001D5F14">
              <w:rPr>
                <w:rFonts w:cs="Arial"/>
                <w:color w:val="000000"/>
                <w:sz w:val="20"/>
              </w:rPr>
              <w:t>Insignificant Maintenance Activities (cleaning and filter handling)</w:t>
            </w:r>
          </w:p>
        </w:tc>
        <w:tc>
          <w:tcPr>
            <w:tcW w:w="1082" w:type="dxa"/>
            <w:tcBorders>
              <w:top w:val="nil"/>
              <w:left w:val="nil"/>
              <w:bottom w:val="single" w:sz="8" w:space="0" w:color="auto"/>
              <w:right w:val="single" w:sz="4" w:space="0" w:color="auto"/>
            </w:tcBorders>
            <w:noWrap/>
            <w:vAlign w:val="center"/>
            <w:hideMark/>
          </w:tcPr>
          <w:p w14:paraId="729748D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30D32705"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8" w:space="0" w:color="auto"/>
              <w:right w:val="single" w:sz="4" w:space="0" w:color="auto"/>
            </w:tcBorders>
            <w:noWrap/>
            <w:vAlign w:val="center"/>
            <w:hideMark/>
          </w:tcPr>
          <w:p w14:paraId="2F8CB17A"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8" w:space="0" w:color="auto"/>
              <w:right w:val="single" w:sz="4" w:space="0" w:color="auto"/>
            </w:tcBorders>
            <w:noWrap/>
            <w:vAlign w:val="center"/>
            <w:hideMark/>
          </w:tcPr>
          <w:p w14:paraId="438153D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537918C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67B81EF9"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1D891565" w14:textId="77777777" w:rsidR="004E1EC9" w:rsidRPr="001D5F14" w:rsidRDefault="004E1EC9" w:rsidP="001D5F14">
            <w:pPr>
              <w:jc w:val="center"/>
              <w:outlineLvl w:val="0"/>
              <w:rPr>
                <w:rFonts w:cs="Arial"/>
                <w:color w:val="000000"/>
                <w:sz w:val="20"/>
              </w:rPr>
            </w:pPr>
            <w:r w:rsidRPr="001D5F14">
              <w:rPr>
                <w:rFonts w:cs="Arial"/>
                <w:color w:val="000000"/>
                <w:sz w:val="20"/>
              </w:rPr>
              <w:t>Negligible</w:t>
            </w:r>
          </w:p>
        </w:tc>
      </w:tr>
      <w:tr w:rsidR="004E1EC9" w:rsidRPr="001D5F14" w14:paraId="0FA4C15F" w14:textId="77777777" w:rsidTr="004E1EC9">
        <w:trPr>
          <w:trHeight w:val="229"/>
        </w:trPr>
        <w:tc>
          <w:tcPr>
            <w:tcW w:w="4333" w:type="dxa"/>
            <w:tcBorders>
              <w:top w:val="nil"/>
              <w:left w:val="nil"/>
              <w:bottom w:val="nil"/>
              <w:right w:val="nil"/>
            </w:tcBorders>
            <w:vAlign w:val="center"/>
            <w:hideMark/>
          </w:tcPr>
          <w:p w14:paraId="26E2951D" w14:textId="77777777" w:rsidR="004E1EC9" w:rsidRPr="001D5F14" w:rsidRDefault="004E1EC9" w:rsidP="001D5F14">
            <w:pPr>
              <w:jc w:val="center"/>
              <w:outlineLvl w:val="0"/>
              <w:rPr>
                <w:rFonts w:cs="Arial"/>
                <w:color w:val="000000"/>
                <w:sz w:val="20"/>
              </w:rPr>
            </w:pPr>
          </w:p>
        </w:tc>
        <w:tc>
          <w:tcPr>
            <w:tcW w:w="1082" w:type="dxa"/>
            <w:tcBorders>
              <w:top w:val="nil"/>
              <w:left w:val="nil"/>
              <w:bottom w:val="nil"/>
              <w:right w:val="nil"/>
            </w:tcBorders>
            <w:noWrap/>
            <w:vAlign w:val="center"/>
            <w:hideMark/>
          </w:tcPr>
          <w:p w14:paraId="5D7F3ADF" w14:textId="77777777" w:rsidR="004E1EC9" w:rsidRPr="001D5F14" w:rsidRDefault="004E1EC9" w:rsidP="001D5F14">
            <w:pPr>
              <w:ind w:firstLineChars="200" w:firstLine="400"/>
              <w:outlineLvl w:val="0"/>
              <w:rPr>
                <w:sz w:val="20"/>
              </w:rPr>
            </w:pPr>
          </w:p>
        </w:tc>
        <w:tc>
          <w:tcPr>
            <w:tcW w:w="1196" w:type="dxa"/>
            <w:tcBorders>
              <w:top w:val="nil"/>
              <w:left w:val="nil"/>
              <w:bottom w:val="nil"/>
              <w:right w:val="nil"/>
            </w:tcBorders>
            <w:noWrap/>
            <w:vAlign w:val="center"/>
            <w:hideMark/>
          </w:tcPr>
          <w:p w14:paraId="750265D5" w14:textId="77777777" w:rsidR="004E1EC9" w:rsidRPr="001D5F14" w:rsidRDefault="004E1EC9" w:rsidP="001D5F14">
            <w:pPr>
              <w:jc w:val="center"/>
              <w:outlineLvl w:val="0"/>
              <w:rPr>
                <w:sz w:val="20"/>
              </w:rPr>
            </w:pPr>
          </w:p>
        </w:tc>
        <w:tc>
          <w:tcPr>
            <w:tcW w:w="1436" w:type="dxa"/>
            <w:tcBorders>
              <w:top w:val="nil"/>
              <w:left w:val="nil"/>
              <w:bottom w:val="nil"/>
              <w:right w:val="nil"/>
            </w:tcBorders>
            <w:noWrap/>
            <w:vAlign w:val="center"/>
            <w:hideMark/>
          </w:tcPr>
          <w:p w14:paraId="7809A100" w14:textId="77777777" w:rsidR="004E1EC9" w:rsidRPr="001D5F14" w:rsidRDefault="004E1EC9" w:rsidP="001D5F14">
            <w:pPr>
              <w:jc w:val="center"/>
              <w:outlineLvl w:val="0"/>
              <w:rPr>
                <w:sz w:val="20"/>
              </w:rPr>
            </w:pPr>
          </w:p>
        </w:tc>
        <w:tc>
          <w:tcPr>
            <w:tcW w:w="1356" w:type="dxa"/>
            <w:tcBorders>
              <w:top w:val="nil"/>
              <w:left w:val="nil"/>
              <w:bottom w:val="nil"/>
              <w:right w:val="nil"/>
            </w:tcBorders>
            <w:noWrap/>
            <w:vAlign w:val="center"/>
            <w:hideMark/>
          </w:tcPr>
          <w:p w14:paraId="24726A53" w14:textId="77777777" w:rsidR="004E1EC9" w:rsidRPr="001D5F14" w:rsidRDefault="004E1EC9" w:rsidP="001D5F14">
            <w:pPr>
              <w:jc w:val="center"/>
              <w:outlineLvl w:val="0"/>
              <w:rPr>
                <w:sz w:val="20"/>
              </w:rPr>
            </w:pPr>
          </w:p>
        </w:tc>
        <w:tc>
          <w:tcPr>
            <w:tcW w:w="1196" w:type="dxa"/>
            <w:tcBorders>
              <w:top w:val="nil"/>
              <w:left w:val="nil"/>
              <w:bottom w:val="nil"/>
              <w:right w:val="nil"/>
            </w:tcBorders>
            <w:noWrap/>
            <w:vAlign w:val="center"/>
            <w:hideMark/>
          </w:tcPr>
          <w:p w14:paraId="5465A63A" w14:textId="77777777" w:rsidR="004E1EC9" w:rsidRPr="001D5F14" w:rsidRDefault="004E1EC9" w:rsidP="001D5F14">
            <w:pPr>
              <w:jc w:val="center"/>
              <w:outlineLvl w:val="0"/>
              <w:rPr>
                <w:sz w:val="20"/>
              </w:rPr>
            </w:pPr>
          </w:p>
        </w:tc>
        <w:tc>
          <w:tcPr>
            <w:tcW w:w="1196" w:type="dxa"/>
            <w:tcBorders>
              <w:top w:val="nil"/>
              <w:left w:val="nil"/>
              <w:bottom w:val="nil"/>
              <w:right w:val="nil"/>
            </w:tcBorders>
            <w:noWrap/>
            <w:vAlign w:val="center"/>
            <w:hideMark/>
          </w:tcPr>
          <w:p w14:paraId="5AA6E220" w14:textId="77777777" w:rsidR="004E1EC9" w:rsidRPr="001D5F14" w:rsidRDefault="004E1EC9" w:rsidP="001D5F14">
            <w:pPr>
              <w:jc w:val="center"/>
              <w:outlineLvl w:val="0"/>
              <w:rPr>
                <w:sz w:val="20"/>
              </w:rPr>
            </w:pPr>
          </w:p>
        </w:tc>
        <w:tc>
          <w:tcPr>
            <w:tcW w:w="1196" w:type="dxa"/>
            <w:tcBorders>
              <w:top w:val="nil"/>
              <w:left w:val="nil"/>
              <w:bottom w:val="nil"/>
              <w:right w:val="nil"/>
            </w:tcBorders>
            <w:noWrap/>
            <w:vAlign w:val="center"/>
            <w:hideMark/>
          </w:tcPr>
          <w:p w14:paraId="4F3DC469" w14:textId="77777777" w:rsidR="004E1EC9" w:rsidRPr="001D5F14" w:rsidRDefault="004E1EC9" w:rsidP="001D5F14">
            <w:pPr>
              <w:jc w:val="center"/>
              <w:outlineLvl w:val="0"/>
              <w:rPr>
                <w:sz w:val="20"/>
              </w:rPr>
            </w:pPr>
          </w:p>
        </w:tc>
      </w:tr>
      <w:tr w:rsidR="004E1EC9" w:rsidRPr="001D5F14" w14:paraId="5CB89E4E" w14:textId="77777777" w:rsidTr="004E1EC9">
        <w:trPr>
          <w:trHeight w:val="316"/>
        </w:trPr>
        <w:tc>
          <w:tcPr>
            <w:tcW w:w="12991" w:type="dxa"/>
            <w:gridSpan w:val="8"/>
            <w:tcBorders>
              <w:top w:val="single" w:sz="8" w:space="0" w:color="auto"/>
              <w:left w:val="single" w:sz="8" w:space="0" w:color="auto"/>
              <w:bottom w:val="single" w:sz="8" w:space="0" w:color="auto"/>
              <w:right w:val="nil"/>
            </w:tcBorders>
            <w:noWrap/>
            <w:vAlign w:val="center"/>
            <w:hideMark/>
          </w:tcPr>
          <w:p w14:paraId="3E9B0917" w14:textId="77777777" w:rsidR="004E1EC9" w:rsidRPr="001D5F14" w:rsidRDefault="004E1EC9" w:rsidP="001D5F14">
            <w:pPr>
              <w:rPr>
                <w:rFonts w:cs="Arial"/>
                <w:b/>
                <w:bCs/>
                <w:sz w:val="20"/>
              </w:rPr>
            </w:pPr>
            <w:r w:rsidRPr="001D5F14">
              <w:rPr>
                <w:rFonts w:cs="Arial"/>
                <w:b/>
                <w:bCs/>
                <w:sz w:val="20"/>
              </w:rPr>
              <w:t>MRL Existing Units Affected by Project (Fugitives, Tanks, Loading) - Updated PTE (Existing units not affected by the project are not listed below.)</w:t>
            </w:r>
          </w:p>
        </w:tc>
      </w:tr>
      <w:tr w:rsidR="004E1EC9" w:rsidRPr="001D5F14" w14:paraId="6C15BC19" w14:textId="77777777" w:rsidTr="004E1EC9">
        <w:trPr>
          <w:trHeight w:val="229"/>
        </w:trPr>
        <w:tc>
          <w:tcPr>
            <w:tcW w:w="4333" w:type="dxa"/>
            <w:tcBorders>
              <w:top w:val="nil"/>
              <w:left w:val="single" w:sz="8" w:space="0" w:color="auto"/>
              <w:bottom w:val="single" w:sz="4" w:space="0" w:color="auto"/>
              <w:right w:val="nil"/>
            </w:tcBorders>
            <w:vAlign w:val="center"/>
            <w:hideMark/>
          </w:tcPr>
          <w:p w14:paraId="319E0635" w14:textId="77777777" w:rsidR="004E1EC9" w:rsidRPr="001D5F14" w:rsidRDefault="004E1EC9" w:rsidP="001D5F14">
            <w:pPr>
              <w:rPr>
                <w:rFonts w:cs="Arial"/>
                <w:b/>
                <w:bCs/>
                <w:sz w:val="20"/>
              </w:rPr>
            </w:pPr>
            <w:r w:rsidRPr="001D5F14">
              <w:rPr>
                <w:rFonts w:cs="Arial"/>
                <w:b/>
                <w:bCs/>
                <w:sz w:val="20"/>
              </w:rPr>
              <w:t xml:space="preserve">  Fuel Combustion Units</w:t>
            </w:r>
          </w:p>
        </w:tc>
        <w:tc>
          <w:tcPr>
            <w:tcW w:w="1082" w:type="dxa"/>
            <w:tcBorders>
              <w:top w:val="nil"/>
              <w:left w:val="nil"/>
              <w:bottom w:val="single" w:sz="4" w:space="0" w:color="auto"/>
              <w:right w:val="nil"/>
            </w:tcBorders>
            <w:vAlign w:val="center"/>
            <w:hideMark/>
          </w:tcPr>
          <w:p w14:paraId="1660DA00"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C97F510" w14:textId="77777777" w:rsidR="004E1EC9" w:rsidRPr="001D5F14" w:rsidRDefault="004E1EC9" w:rsidP="001D5F14">
            <w:pPr>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0CA13019" w14:textId="77777777" w:rsidR="004E1EC9" w:rsidRPr="001D5F14" w:rsidRDefault="004E1EC9" w:rsidP="001D5F14">
            <w:pPr>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1EBED4EC"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9FB3129"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5499BA0D"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28835B7E" w14:textId="77777777" w:rsidR="004E1EC9" w:rsidRPr="001D5F14" w:rsidRDefault="004E1EC9" w:rsidP="001D5F14">
            <w:pPr>
              <w:rPr>
                <w:rFonts w:cs="Arial"/>
                <w:b/>
                <w:bCs/>
                <w:sz w:val="20"/>
              </w:rPr>
            </w:pPr>
            <w:r w:rsidRPr="001D5F14">
              <w:rPr>
                <w:rFonts w:cs="Arial"/>
                <w:b/>
                <w:bCs/>
                <w:sz w:val="20"/>
              </w:rPr>
              <w:t> </w:t>
            </w:r>
          </w:p>
        </w:tc>
      </w:tr>
      <w:tr w:rsidR="004E1EC9" w:rsidRPr="001D5F14" w14:paraId="2D8160D5"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18DDF422" w14:textId="77777777" w:rsidR="004E1EC9" w:rsidRPr="001D5F14" w:rsidRDefault="004E1EC9" w:rsidP="00D201E3">
            <w:pPr>
              <w:ind w:left="432"/>
              <w:rPr>
                <w:rFonts w:cs="Arial"/>
                <w:color w:val="000000"/>
                <w:sz w:val="20"/>
              </w:rPr>
            </w:pPr>
            <w:r w:rsidRPr="001D5F14">
              <w:rPr>
                <w:rFonts w:cs="Arial"/>
                <w:color w:val="000000"/>
                <w:sz w:val="20"/>
              </w:rPr>
              <w:t>Hydrogen Plant #3 Reformer Heaters (H-3815A/H-3815B)</w:t>
            </w:r>
          </w:p>
        </w:tc>
        <w:tc>
          <w:tcPr>
            <w:tcW w:w="1082" w:type="dxa"/>
            <w:tcBorders>
              <w:top w:val="nil"/>
              <w:left w:val="nil"/>
              <w:bottom w:val="single" w:sz="4" w:space="0" w:color="auto"/>
              <w:right w:val="single" w:sz="4" w:space="0" w:color="auto"/>
            </w:tcBorders>
            <w:noWrap/>
            <w:vAlign w:val="center"/>
            <w:hideMark/>
          </w:tcPr>
          <w:p w14:paraId="15EB894E" w14:textId="77777777" w:rsidR="004E1EC9" w:rsidRPr="001D5F14" w:rsidRDefault="004E1EC9" w:rsidP="001D5F14">
            <w:pPr>
              <w:jc w:val="center"/>
              <w:rPr>
                <w:rFonts w:cs="Arial"/>
                <w:sz w:val="20"/>
              </w:rPr>
            </w:pPr>
            <w:r w:rsidRPr="001D5F14">
              <w:rPr>
                <w:rFonts w:cs="Arial"/>
                <w:sz w:val="20"/>
              </w:rPr>
              <w:t>17.61</w:t>
            </w:r>
          </w:p>
        </w:tc>
        <w:tc>
          <w:tcPr>
            <w:tcW w:w="1196" w:type="dxa"/>
            <w:tcBorders>
              <w:top w:val="nil"/>
              <w:left w:val="nil"/>
              <w:bottom w:val="single" w:sz="4" w:space="0" w:color="auto"/>
              <w:right w:val="single" w:sz="4" w:space="0" w:color="auto"/>
            </w:tcBorders>
            <w:noWrap/>
            <w:vAlign w:val="center"/>
            <w:hideMark/>
          </w:tcPr>
          <w:p w14:paraId="07FF3DB8" w14:textId="77777777" w:rsidR="004E1EC9" w:rsidRPr="001D5F14" w:rsidRDefault="004E1EC9" w:rsidP="001D5F14">
            <w:pPr>
              <w:jc w:val="center"/>
              <w:rPr>
                <w:rFonts w:cs="Arial"/>
                <w:sz w:val="20"/>
              </w:rPr>
            </w:pPr>
            <w:r w:rsidRPr="001D5F14">
              <w:rPr>
                <w:rFonts w:cs="Arial"/>
                <w:sz w:val="20"/>
              </w:rPr>
              <w:t>29.97</w:t>
            </w:r>
          </w:p>
        </w:tc>
        <w:tc>
          <w:tcPr>
            <w:tcW w:w="1436" w:type="dxa"/>
            <w:tcBorders>
              <w:top w:val="nil"/>
              <w:left w:val="nil"/>
              <w:bottom w:val="single" w:sz="4" w:space="0" w:color="auto"/>
              <w:right w:val="single" w:sz="4" w:space="0" w:color="auto"/>
            </w:tcBorders>
            <w:noWrap/>
            <w:vAlign w:val="center"/>
            <w:hideMark/>
          </w:tcPr>
          <w:p w14:paraId="65EF8127" w14:textId="77777777" w:rsidR="004E1EC9" w:rsidRPr="001D5F14" w:rsidRDefault="004E1EC9" w:rsidP="001D5F14">
            <w:pPr>
              <w:jc w:val="center"/>
              <w:rPr>
                <w:rFonts w:cs="Arial"/>
                <w:sz w:val="20"/>
              </w:rPr>
            </w:pPr>
            <w:r w:rsidRPr="001D5F14">
              <w:rPr>
                <w:rFonts w:cs="Arial"/>
                <w:sz w:val="20"/>
              </w:rPr>
              <w:t>0.30</w:t>
            </w:r>
          </w:p>
        </w:tc>
        <w:tc>
          <w:tcPr>
            <w:tcW w:w="1356" w:type="dxa"/>
            <w:tcBorders>
              <w:top w:val="nil"/>
              <w:left w:val="nil"/>
              <w:bottom w:val="single" w:sz="4" w:space="0" w:color="auto"/>
              <w:right w:val="single" w:sz="4" w:space="0" w:color="auto"/>
            </w:tcBorders>
            <w:noWrap/>
            <w:vAlign w:val="center"/>
            <w:hideMark/>
          </w:tcPr>
          <w:p w14:paraId="303A8FAF" w14:textId="77777777" w:rsidR="004E1EC9" w:rsidRPr="001D5F14" w:rsidRDefault="004E1EC9" w:rsidP="001D5F14">
            <w:pPr>
              <w:jc w:val="center"/>
              <w:rPr>
                <w:rFonts w:cs="Arial"/>
                <w:sz w:val="20"/>
              </w:rPr>
            </w:pPr>
            <w:r w:rsidRPr="001D5F14">
              <w:rPr>
                <w:rFonts w:cs="Arial"/>
                <w:sz w:val="20"/>
              </w:rPr>
              <w:t>0.30</w:t>
            </w:r>
          </w:p>
        </w:tc>
        <w:tc>
          <w:tcPr>
            <w:tcW w:w="1196" w:type="dxa"/>
            <w:tcBorders>
              <w:top w:val="nil"/>
              <w:left w:val="nil"/>
              <w:bottom w:val="single" w:sz="4" w:space="0" w:color="auto"/>
              <w:right w:val="single" w:sz="4" w:space="0" w:color="auto"/>
            </w:tcBorders>
            <w:noWrap/>
            <w:vAlign w:val="center"/>
            <w:hideMark/>
          </w:tcPr>
          <w:p w14:paraId="51A6F03C" w14:textId="77777777" w:rsidR="004E1EC9" w:rsidRPr="001D5F14" w:rsidRDefault="004E1EC9" w:rsidP="001D5F14">
            <w:pPr>
              <w:jc w:val="center"/>
              <w:rPr>
                <w:rFonts w:cs="Arial"/>
                <w:sz w:val="20"/>
              </w:rPr>
            </w:pPr>
            <w:r w:rsidRPr="001D5F14">
              <w:rPr>
                <w:rFonts w:cs="Arial"/>
                <w:sz w:val="20"/>
              </w:rPr>
              <w:t>0.25</w:t>
            </w:r>
          </w:p>
        </w:tc>
        <w:tc>
          <w:tcPr>
            <w:tcW w:w="1196" w:type="dxa"/>
            <w:tcBorders>
              <w:top w:val="nil"/>
              <w:left w:val="nil"/>
              <w:bottom w:val="single" w:sz="4" w:space="0" w:color="auto"/>
              <w:right w:val="single" w:sz="4" w:space="0" w:color="auto"/>
            </w:tcBorders>
            <w:noWrap/>
            <w:vAlign w:val="center"/>
            <w:hideMark/>
          </w:tcPr>
          <w:p w14:paraId="0C5B0877" w14:textId="77777777" w:rsidR="004E1EC9" w:rsidRPr="001D5F14" w:rsidRDefault="004E1EC9" w:rsidP="001D5F14">
            <w:pPr>
              <w:jc w:val="center"/>
              <w:rPr>
                <w:rFonts w:cs="Arial"/>
                <w:sz w:val="20"/>
              </w:rPr>
            </w:pPr>
            <w:r w:rsidRPr="001D5F14">
              <w:rPr>
                <w:rFonts w:cs="Arial"/>
                <w:sz w:val="20"/>
              </w:rPr>
              <w:t>0.35</w:t>
            </w:r>
          </w:p>
        </w:tc>
        <w:tc>
          <w:tcPr>
            <w:tcW w:w="1196" w:type="dxa"/>
            <w:tcBorders>
              <w:top w:val="nil"/>
              <w:left w:val="nil"/>
              <w:bottom w:val="single" w:sz="4" w:space="0" w:color="auto"/>
              <w:right w:val="single" w:sz="4" w:space="0" w:color="auto"/>
            </w:tcBorders>
            <w:noWrap/>
            <w:vAlign w:val="center"/>
            <w:hideMark/>
          </w:tcPr>
          <w:p w14:paraId="1B606877" w14:textId="77777777" w:rsidR="004E1EC9" w:rsidRPr="001D5F14" w:rsidRDefault="004E1EC9" w:rsidP="001D5F14">
            <w:pPr>
              <w:jc w:val="center"/>
              <w:rPr>
                <w:rFonts w:cs="Arial"/>
                <w:color w:val="000000"/>
                <w:sz w:val="20"/>
              </w:rPr>
            </w:pPr>
            <w:r w:rsidRPr="001D5F14">
              <w:rPr>
                <w:rFonts w:cs="Arial"/>
                <w:color w:val="000000"/>
                <w:sz w:val="20"/>
              </w:rPr>
              <w:t>2.35</w:t>
            </w:r>
          </w:p>
        </w:tc>
      </w:tr>
      <w:tr w:rsidR="004E1EC9" w:rsidRPr="001D5F14" w14:paraId="53ADED06"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576C9AE0" w14:textId="77777777" w:rsidR="004E1EC9" w:rsidRPr="001D5F14" w:rsidRDefault="004E1EC9" w:rsidP="001D5F14">
            <w:pPr>
              <w:ind w:firstLineChars="200" w:firstLine="400"/>
              <w:rPr>
                <w:rFonts w:cs="Arial"/>
                <w:color w:val="000000"/>
                <w:sz w:val="20"/>
              </w:rPr>
            </w:pPr>
            <w:r w:rsidRPr="001D5F14">
              <w:rPr>
                <w:rFonts w:cs="Arial"/>
                <w:color w:val="000000"/>
                <w:sz w:val="20"/>
              </w:rPr>
              <w:t>Hydrogen Plant #4 Reformer Heater (H-4601)</w:t>
            </w:r>
          </w:p>
        </w:tc>
        <w:tc>
          <w:tcPr>
            <w:tcW w:w="1082" w:type="dxa"/>
            <w:tcBorders>
              <w:top w:val="nil"/>
              <w:left w:val="nil"/>
              <w:bottom w:val="single" w:sz="4" w:space="0" w:color="auto"/>
              <w:right w:val="single" w:sz="4" w:space="0" w:color="auto"/>
            </w:tcBorders>
            <w:noWrap/>
            <w:vAlign w:val="center"/>
            <w:hideMark/>
          </w:tcPr>
          <w:p w14:paraId="7C7E78DC" w14:textId="77777777" w:rsidR="004E1EC9" w:rsidRPr="001D5F14" w:rsidRDefault="004E1EC9" w:rsidP="001D5F14">
            <w:pPr>
              <w:jc w:val="center"/>
              <w:rPr>
                <w:rFonts w:cs="Arial"/>
                <w:sz w:val="20"/>
              </w:rPr>
            </w:pPr>
            <w:r w:rsidRPr="001D5F14">
              <w:rPr>
                <w:rFonts w:cs="Arial"/>
                <w:sz w:val="20"/>
              </w:rPr>
              <w:t>27.99</w:t>
            </w:r>
          </w:p>
        </w:tc>
        <w:tc>
          <w:tcPr>
            <w:tcW w:w="1196" w:type="dxa"/>
            <w:tcBorders>
              <w:top w:val="nil"/>
              <w:left w:val="nil"/>
              <w:bottom w:val="single" w:sz="4" w:space="0" w:color="auto"/>
              <w:right w:val="single" w:sz="4" w:space="0" w:color="auto"/>
            </w:tcBorders>
            <w:noWrap/>
            <w:vAlign w:val="center"/>
            <w:hideMark/>
          </w:tcPr>
          <w:p w14:paraId="1AEF88EF" w14:textId="77777777" w:rsidR="004E1EC9" w:rsidRPr="001D5F14" w:rsidRDefault="004E1EC9" w:rsidP="001D5F14">
            <w:pPr>
              <w:jc w:val="center"/>
              <w:rPr>
                <w:rFonts w:cs="Arial"/>
                <w:sz w:val="20"/>
              </w:rPr>
            </w:pPr>
            <w:r w:rsidRPr="001D5F14">
              <w:rPr>
                <w:rFonts w:cs="Arial"/>
                <w:sz w:val="20"/>
              </w:rPr>
              <w:t>37.40</w:t>
            </w:r>
          </w:p>
        </w:tc>
        <w:tc>
          <w:tcPr>
            <w:tcW w:w="1436" w:type="dxa"/>
            <w:tcBorders>
              <w:top w:val="nil"/>
              <w:left w:val="nil"/>
              <w:bottom w:val="single" w:sz="4" w:space="0" w:color="auto"/>
              <w:right w:val="single" w:sz="4" w:space="0" w:color="auto"/>
            </w:tcBorders>
            <w:noWrap/>
            <w:vAlign w:val="center"/>
            <w:hideMark/>
          </w:tcPr>
          <w:p w14:paraId="7264F9C9" w14:textId="77777777" w:rsidR="004E1EC9" w:rsidRPr="001D5F14" w:rsidRDefault="004E1EC9" w:rsidP="001D5F14">
            <w:pPr>
              <w:jc w:val="center"/>
              <w:rPr>
                <w:rFonts w:cs="Arial"/>
                <w:sz w:val="20"/>
              </w:rPr>
            </w:pPr>
            <w:r w:rsidRPr="001D5F14">
              <w:rPr>
                <w:rFonts w:cs="Arial"/>
                <w:sz w:val="20"/>
              </w:rPr>
              <w:t>1.74</w:t>
            </w:r>
          </w:p>
        </w:tc>
        <w:tc>
          <w:tcPr>
            <w:tcW w:w="1356" w:type="dxa"/>
            <w:tcBorders>
              <w:top w:val="nil"/>
              <w:left w:val="nil"/>
              <w:bottom w:val="single" w:sz="4" w:space="0" w:color="auto"/>
              <w:right w:val="single" w:sz="4" w:space="0" w:color="auto"/>
            </w:tcBorders>
            <w:noWrap/>
            <w:vAlign w:val="center"/>
            <w:hideMark/>
          </w:tcPr>
          <w:p w14:paraId="26CF805E" w14:textId="77777777" w:rsidR="004E1EC9" w:rsidRPr="001D5F14" w:rsidRDefault="004E1EC9" w:rsidP="001D5F14">
            <w:pPr>
              <w:jc w:val="center"/>
              <w:rPr>
                <w:rFonts w:cs="Arial"/>
                <w:sz w:val="20"/>
              </w:rPr>
            </w:pPr>
            <w:r w:rsidRPr="001D5F14">
              <w:rPr>
                <w:rFonts w:cs="Arial"/>
                <w:sz w:val="20"/>
              </w:rPr>
              <w:t>6.95</w:t>
            </w:r>
          </w:p>
        </w:tc>
        <w:tc>
          <w:tcPr>
            <w:tcW w:w="1196" w:type="dxa"/>
            <w:tcBorders>
              <w:top w:val="nil"/>
              <w:left w:val="nil"/>
              <w:bottom w:val="single" w:sz="4" w:space="0" w:color="auto"/>
              <w:right w:val="single" w:sz="4" w:space="0" w:color="auto"/>
            </w:tcBorders>
            <w:noWrap/>
            <w:vAlign w:val="center"/>
            <w:hideMark/>
          </w:tcPr>
          <w:p w14:paraId="017C62CE" w14:textId="77777777" w:rsidR="004E1EC9" w:rsidRPr="001D5F14" w:rsidRDefault="004E1EC9" w:rsidP="001D5F14">
            <w:pPr>
              <w:jc w:val="center"/>
              <w:rPr>
                <w:rFonts w:cs="Arial"/>
                <w:sz w:val="20"/>
              </w:rPr>
            </w:pPr>
            <w:r w:rsidRPr="001D5F14">
              <w:rPr>
                <w:rFonts w:cs="Arial"/>
                <w:sz w:val="20"/>
              </w:rPr>
              <w:t>6.95</w:t>
            </w:r>
          </w:p>
        </w:tc>
        <w:tc>
          <w:tcPr>
            <w:tcW w:w="1196" w:type="dxa"/>
            <w:tcBorders>
              <w:top w:val="nil"/>
              <w:left w:val="nil"/>
              <w:bottom w:val="single" w:sz="4" w:space="0" w:color="auto"/>
              <w:right w:val="single" w:sz="4" w:space="0" w:color="auto"/>
            </w:tcBorders>
            <w:noWrap/>
            <w:vAlign w:val="center"/>
            <w:hideMark/>
          </w:tcPr>
          <w:p w14:paraId="1BE72559" w14:textId="77777777" w:rsidR="004E1EC9" w:rsidRPr="001D5F14" w:rsidRDefault="004E1EC9" w:rsidP="001D5F14">
            <w:pPr>
              <w:jc w:val="center"/>
              <w:rPr>
                <w:rFonts w:cs="Arial"/>
                <w:sz w:val="20"/>
              </w:rPr>
            </w:pPr>
            <w:r w:rsidRPr="001D5F14">
              <w:rPr>
                <w:rFonts w:cs="Arial"/>
                <w:sz w:val="20"/>
              </w:rPr>
              <w:t>4.86</w:t>
            </w:r>
          </w:p>
        </w:tc>
        <w:tc>
          <w:tcPr>
            <w:tcW w:w="1196" w:type="dxa"/>
            <w:tcBorders>
              <w:top w:val="nil"/>
              <w:left w:val="nil"/>
              <w:bottom w:val="single" w:sz="4" w:space="0" w:color="auto"/>
              <w:right w:val="single" w:sz="4" w:space="0" w:color="auto"/>
            </w:tcBorders>
            <w:noWrap/>
            <w:vAlign w:val="center"/>
            <w:hideMark/>
          </w:tcPr>
          <w:p w14:paraId="0D9076C4" w14:textId="77777777" w:rsidR="004E1EC9" w:rsidRPr="001D5F14" w:rsidRDefault="004E1EC9" w:rsidP="001D5F14">
            <w:pPr>
              <w:jc w:val="center"/>
              <w:rPr>
                <w:rFonts w:cs="Arial"/>
                <w:color w:val="000000"/>
                <w:sz w:val="20"/>
              </w:rPr>
            </w:pPr>
            <w:r w:rsidRPr="001D5F14">
              <w:rPr>
                <w:rFonts w:cs="Arial"/>
                <w:color w:val="000000"/>
                <w:sz w:val="20"/>
              </w:rPr>
              <w:t>3.73</w:t>
            </w:r>
          </w:p>
        </w:tc>
      </w:tr>
      <w:tr w:rsidR="004E1EC9" w:rsidRPr="001D5F14" w14:paraId="25305D74" w14:textId="77777777" w:rsidTr="004E1EC9">
        <w:trPr>
          <w:trHeight w:val="229"/>
        </w:trPr>
        <w:tc>
          <w:tcPr>
            <w:tcW w:w="4333" w:type="dxa"/>
            <w:tcBorders>
              <w:top w:val="nil"/>
              <w:left w:val="single" w:sz="8" w:space="0" w:color="auto"/>
              <w:bottom w:val="single" w:sz="4" w:space="0" w:color="auto"/>
              <w:right w:val="nil"/>
            </w:tcBorders>
            <w:vAlign w:val="center"/>
            <w:hideMark/>
          </w:tcPr>
          <w:p w14:paraId="526AD3B3" w14:textId="77777777" w:rsidR="004E1EC9" w:rsidRPr="001D5F14" w:rsidRDefault="004E1EC9" w:rsidP="001D5F14">
            <w:pPr>
              <w:outlineLvl w:val="0"/>
              <w:rPr>
                <w:rFonts w:cs="Arial"/>
                <w:b/>
                <w:bCs/>
                <w:sz w:val="20"/>
              </w:rPr>
            </w:pPr>
            <w:r w:rsidRPr="001D5F14">
              <w:rPr>
                <w:rFonts w:cs="Arial"/>
                <w:b/>
                <w:bCs/>
                <w:sz w:val="20"/>
              </w:rPr>
              <w:t xml:space="preserve">  Tanks</w:t>
            </w:r>
          </w:p>
        </w:tc>
        <w:tc>
          <w:tcPr>
            <w:tcW w:w="1082" w:type="dxa"/>
            <w:tcBorders>
              <w:top w:val="nil"/>
              <w:left w:val="nil"/>
              <w:bottom w:val="single" w:sz="4" w:space="0" w:color="auto"/>
              <w:right w:val="nil"/>
            </w:tcBorders>
            <w:vAlign w:val="center"/>
            <w:hideMark/>
          </w:tcPr>
          <w:p w14:paraId="67484FAB"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5C254490" w14:textId="77777777" w:rsidR="004E1EC9" w:rsidRPr="001D5F14" w:rsidRDefault="004E1EC9" w:rsidP="001D5F14">
            <w:pPr>
              <w:outlineLvl w:val="0"/>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1CC4224E" w14:textId="77777777" w:rsidR="004E1EC9" w:rsidRPr="001D5F14" w:rsidRDefault="004E1EC9" w:rsidP="001D5F14">
            <w:pPr>
              <w:outlineLvl w:val="0"/>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2B64C395"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53AFFC46"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216DFEC5"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3D39047" w14:textId="77777777" w:rsidR="004E1EC9" w:rsidRPr="001D5F14" w:rsidRDefault="004E1EC9" w:rsidP="001D5F14">
            <w:pPr>
              <w:outlineLvl w:val="0"/>
              <w:rPr>
                <w:rFonts w:cs="Arial"/>
                <w:b/>
                <w:bCs/>
                <w:sz w:val="20"/>
              </w:rPr>
            </w:pPr>
            <w:r w:rsidRPr="001D5F14">
              <w:rPr>
                <w:rFonts w:cs="Arial"/>
                <w:b/>
                <w:bCs/>
                <w:sz w:val="20"/>
              </w:rPr>
              <w:t> </w:t>
            </w:r>
          </w:p>
        </w:tc>
      </w:tr>
      <w:tr w:rsidR="004E1EC9" w:rsidRPr="001D5F14" w14:paraId="712A11FF" w14:textId="77777777" w:rsidTr="004E1EC9">
        <w:trPr>
          <w:trHeight w:val="393"/>
        </w:trPr>
        <w:tc>
          <w:tcPr>
            <w:tcW w:w="4333" w:type="dxa"/>
            <w:tcBorders>
              <w:top w:val="nil"/>
              <w:left w:val="single" w:sz="8" w:space="0" w:color="auto"/>
              <w:bottom w:val="single" w:sz="4" w:space="0" w:color="auto"/>
              <w:right w:val="single" w:sz="4" w:space="0" w:color="auto"/>
            </w:tcBorders>
            <w:vAlign w:val="center"/>
            <w:hideMark/>
          </w:tcPr>
          <w:p w14:paraId="4B7DF28C" w14:textId="77777777" w:rsidR="004E1EC9" w:rsidRPr="001D5F14" w:rsidRDefault="004E1EC9" w:rsidP="00D201E3">
            <w:pPr>
              <w:ind w:left="432"/>
              <w:outlineLvl w:val="0"/>
              <w:rPr>
                <w:rFonts w:cs="Arial"/>
                <w:sz w:val="20"/>
              </w:rPr>
            </w:pPr>
            <w:r w:rsidRPr="001D5F14">
              <w:rPr>
                <w:rFonts w:cs="Arial"/>
                <w:sz w:val="20"/>
              </w:rPr>
              <w:t>Renewable Feed Tanks #50, #102, #112, #140, #301, #302, &amp; #303 with Updated Throughputs</w:t>
            </w:r>
          </w:p>
        </w:tc>
        <w:tc>
          <w:tcPr>
            <w:tcW w:w="1082" w:type="dxa"/>
            <w:tcBorders>
              <w:top w:val="nil"/>
              <w:left w:val="nil"/>
              <w:bottom w:val="single" w:sz="4" w:space="0" w:color="auto"/>
              <w:right w:val="single" w:sz="4" w:space="0" w:color="auto"/>
            </w:tcBorders>
            <w:noWrap/>
            <w:vAlign w:val="center"/>
            <w:hideMark/>
          </w:tcPr>
          <w:p w14:paraId="39CEC2A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C0F03D8"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77135A9E"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3C8867D8"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8049A7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3A6AEA2"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C8649CD" w14:textId="77777777" w:rsidR="004E1EC9" w:rsidRPr="001D5F14" w:rsidRDefault="004E1EC9" w:rsidP="001D5F14">
            <w:pPr>
              <w:jc w:val="center"/>
              <w:outlineLvl w:val="0"/>
              <w:rPr>
                <w:rFonts w:cs="Arial"/>
                <w:sz w:val="20"/>
              </w:rPr>
            </w:pPr>
            <w:r w:rsidRPr="001D5F14">
              <w:rPr>
                <w:rFonts w:cs="Arial"/>
                <w:sz w:val="20"/>
              </w:rPr>
              <w:t>5.75</w:t>
            </w:r>
          </w:p>
        </w:tc>
      </w:tr>
      <w:tr w:rsidR="004E1EC9" w:rsidRPr="001D5F14" w14:paraId="4EF6191F"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76014C62" w14:textId="77777777" w:rsidR="004E1EC9" w:rsidRPr="001D5F14" w:rsidRDefault="004E1EC9" w:rsidP="001D5F14">
            <w:pPr>
              <w:ind w:firstLineChars="200" w:firstLine="400"/>
              <w:outlineLvl w:val="0"/>
              <w:rPr>
                <w:rFonts w:cs="Arial"/>
                <w:color w:val="000000"/>
                <w:sz w:val="20"/>
              </w:rPr>
            </w:pPr>
            <w:r w:rsidRPr="001D5F14">
              <w:rPr>
                <w:rFonts w:cs="Arial"/>
                <w:color w:val="000000"/>
                <w:sz w:val="20"/>
              </w:rPr>
              <w:t>Storage Tanks: #29, #116, #128, Dual Services</w:t>
            </w:r>
          </w:p>
        </w:tc>
        <w:tc>
          <w:tcPr>
            <w:tcW w:w="1082" w:type="dxa"/>
            <w:tcBorders>
              <w:top w:val="nil"/>
              <w:left w:val="nil"/>
              <w:bottom w:val="single" w:sz="4" w:space="0" w:color="auto"/>
              <w:right w:val="single" w:sz="4" w:space="0" w:color="auto"/>
            </w:tcBorders>
            <w:noWrap/>
            <w:vAlign w:val="center"/>
            <w:hideMark/>
          </w:tcPr>
          <w:p w14:paraId="2ADC4968"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FF8F3B8"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6CAACAFC"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6F3A0A06"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09F7859"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0D8C50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70B5717" w14:textId="77777777" w:rsidR="004E1EC9" w:rsidRPr="001D5F14" w:rsidRDefault="004E1EC9" w:rsidP="001D5F14">
            <w:pPr>
              <w:jc w:val="center"/>
              <w:outlineLvl w:val="0"/>
              <w:rPr>
                <w:rFonts w:cs="Arial"/>
                <w:color w:val="000000"/>
                <w:sz w:val="20"/>
              </w:rPr>
            </w:pPr>
            <w:r w:rsidRPr="001D5F14">
              <w:rPr>
                <w:rFonts w:cs="Arial"/>
                <w:color w:val="000000"/>
                <w:sz w:val="20"/>
              </w:rPr>
              <w:t>10.46</w:t>
            </w:r>
          </w:p>
        </w:tc>
      </w:tr>
      <w:tr w:rsidR="004E1EC9" w:rsidRPr="001D5F14" w14:paraId="4B9D7587"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522E9BAB" w14:textId="77777777" w:rsidR="004E1EC9" w:rsidRPr="001D5F14" w:rsidRDefault="004E1EC9" w:rsidP="00D201E3">
            <w:pPr>
              <w:ind w:left="432"/>
              <w:outlineLvl w:val="0"/>
              <w:rPr>
                <w:rFonts w:cs="Arial"/>
                <w:sz w:val="20"/>
              </w:rPr>
            </w:pPr>
            <w:r w:rsidRPr="001D5F14">
              <w:rPr>
                <w:rFonts w:cs="Arial"/>
                <w:sz w:val="20"/>
              </w:rPr>
              <w:t>Storage Tanks: #305, #306, #307, #308 Dual Services</w:t>
            </w:r>
          </w:p>
        </w:tc>
        <w:tc>
          <w:tcPr>
            <w:tcW w:w="1082" w:type="dxa"/>
            <w:tcBorders>
              <w:top w:val="nil"/>
              <w:left w:val="nil"/>
              <w:bottom w:val="single" w:sz="4" w:space="0" w:color="auto"/>
              <w:right w:val="single" w:sz="4" w:space="0" w:color="auto"/>
            </w:tcBorders>
            <w:noWrap/>
            <w:vAlign w:val="center"/>
            <w:hideMark/>
          </w:tcPr>
          <w:p w14:paraId="3E34BF7A" w14:textId="77777777" w:rsidR="004E1EC9" w:rsidRDefault="004E1EC9" w:rsidP="001D5F14">
            <w:pPr>
              <w:jc w:val="center"/>
              <w:outlineLvl w:val="0"/>
              <w:rPr>
                <w:rFonts w:cs="Arial"/>
                <w:sz w:val="20"/>
              </w:rPr>
            </w:pPr>
            <w:r w:rsidRPr="001D5F14">
              <w:rPr>
                <w:rFonts w:cs="Arial"/>
                <w:sz w:val="20"/>
              </w:rPr>
              <w:t>-</w:t>
            </w:r>
          </w:p>
          <w:p w14:paraId="6116CE0E" w14:textId="77777777" w:rsidR="004E1EC9" w:rsidRPr="001D5F14" w:rsidRDefault="004E1EC9" w:rsidP="001D5F14">
            <w:pPr>
              <w:jc w:val="center"/>
              <w:outlineLvl w:val="0"/>
              <w:rPr>
                <w:rFonts w:cs="Arial"/>
                <w:sz w:val="20"/>
              </w:rPr>
            </w:pPr>
          </w:p>
        </w:tc>
        <w:tc>
          <w:tcPr>
            <w:tcW w:w="1196" w:type="dxa"/>
            <w:tcBorders>
              <w:top w:val="nil"/>
              <w:left w:val="nil"/>
              <w:bottom w:val="single" w:sz="4" w:space="0" w:color="auto"/>
              <w:right w:val="single" w:sz="4" w:space="0" w:color="auto"/>
            </w:tcBorders>
            <w:noWrap/>
            <w:vAlign w:val="center"/>
            <w:hideMark/>
          </w:tcPr>
          <w:p w14:paraId="42EBCE3F"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6B541496"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13A6A632"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B428E9F"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3666E63"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BA592EC" w14:textId="77777777" w:rsidR="004E1EC9" w:rsidRPr="001D5F14" w:rsidRDefault="004E1EC9" w:rsidP="001D5F14">
            <w:pPr>
              <w:jc w:val="center"/>
              <w:outlineLvl w:val="0"/>
              <w:rPr>
                <w:rFonts w:cs="Arial"/>
                <w:sz w:val="20"/>
              </w:rPr>
            </w:pPr>
            <w:r w:rsidRPr="001D5F14">
              <w:rPr>
                <w:rFonts w:cs="Arial"/>
                <w:sz w:val="20"/>
              </w:rPr>
              <w:t>15.47</w:t>
            </w:r>
          </w:p>
        </w:tc>
      </w:tr>
      <w:tr w:rsidR="004E1EC9" w:rsidRPr="001D5F14" w14:paraId="49005D64" w14:textId="77777777" w:rsidTr="004E1EC9">
        <w:trPr>
          <w:trHeight w:val="440"/>
        </w:trPr>
        <w:tc>
          <w:tcPr>
            <w:tcW w:w="4333" w:type="dxa"/>
            <w:tcBorders>
              <w:top w:val="nil"/>
              <w:left w:val="single" w:sz="8" w:space="0" w:color="auto"/>
              <w:bottom w:val="single" w:sz="4" w:space="0" w:color="auto"/>
              <w:right w:val="single" w:sz="4" w:space="0" w:color="auto"/>
            </w:tcBorders>
            <w:vAlign w:val="center"/>
            <w:hideMark/>
          </w:tcPr>
          <w:p w14:paraId="72B28CE3" w14:textId="77777777" w:rsidR="004E1EC9" w:rsidRPr="001D5F14" w:rsidRDefault="004E1EC9" w:rsidP="00D201E3">
            <w:pPr>
              <w:ind w:left="432"/>
              <w:outlineLvl w:val="0"/>
              <w:rPr>
                <w:rFonts w:cs="Arial"/>
                <w:sz w:val="20"/>
              </w:rPr>
            </w:pPr>
            <w:r w:rsidRPr="001D5F14">
              <w:rPr>
                <w:rFonts w:cs="Arial"/>
                <w:sz w:val="20"/>
              </w:rPr>
              <w:t>Renewable Naphtha Storage Tank #304 with Updated Throughput</w:t>
            </w:r>
          </w:p>
        </w:tc>
        <w:tc>
          <w:tcPr>
            <w:tcW w:w="1082" w:type="dxa"/>
            <w:tcBorders>
              <w:top w:val="nil"/>
              <w:left w:val="nil"/>
              <w:bottom w:val="single" w:sz="4" w:space="0" w:color="auto"/>
              <w:right w:val="single" w:sz="4" w:space="0" w:color="auto"/>
            </w:tcBorders>
            <w:noWrap/>
            <w:vAlign w:val="center"/>
            <w:hideMark/>
          </w:tcPr>
          <w:p w14:paraId="46D3E04B"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9507297"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2E48E06D"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3CD679B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B07F2DE"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AFCE78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34AADFC" w14:textId="77777777" w:rsidR="004E1EC9" w:rsidRPr="001D5F14" w:rsidRDefault="004E1EC9" w:rsidP="001D5F14">
            <w:pPr>
              <w:jc w:val="center"/>
              <w:outlineLvl w:val="0"/>
              <w:rPr>
                <w:rFonts w:cs="Arial"/>
                <w:sz w:val="20"/>
              </w:rPr>
            </w:pPr>
            <w:r w:rsidRPr="001D5F14">
              <w:rPr>
                <w:rFonts w:cs="Arial"/>
                <w:sz w:val="20"/>
              </w:rPr>
              <w:t>7.39</w:t>
            </w:r>
          </w:p>
        </w:tc>
      </w:tr>
      <w:tr w:rsidR="004E1EC9" w:rsidRPr="001D5F14" w14:paraId="723D52BC"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2E0B9DE5" w14:textId="77777777" w:rsidR="004E1EC9" w:rsidRPr="001D5F14" w:rsidRDefault="004E1EC9" w:rsidP="00D201E3">
            <w:pPr>
              <w:ind w:left="432"/>
              <w:outlineLvl w:val="0"/>
              <w:rPr>
                <w:rFonts w:cs="Arial"/>
                <w:sz w:val="20"/>
              </w:rPr>
            </w:pPr>
            <w:r w:rsidRPr="001D5F14">
              <w:rPr>
                <w:rFonts w:cs="Arial"/>
                <w:sz w:val="20"/>
              </w:rPr>
              <w:t>PTU Blowdown Drum (D-4208) with Updated VOC Conc.</w:t>
            </w:r>
          </w:p>
        </w:tc>
        <w:tc>
          <w:tcPr>
            <w:tcW w:w="1082" w:type="dxa"/>
            <w:tcBorders>
              <w:top w:val="nil"/>
              <w:left w:val="nil"/>
              <w:bottom w:val="single" w:sz="4" w:space="0" w:color="auto"/>
              <w:right w:val="single" w:sz="4" w:space="0" w:color="auto"/>
            </w:tcBorders>
            <w:noWrap/>
            <w:vAlign w:val="center"/>
            <w:hideMark/>
          </w:tcPr>
          <w:p w14:paraId="0EB5287F"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6DF3C7E"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4D209BFE"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770D408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271726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53EC0E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37AE51D" w14:textId="77777777" w:rsidR="004E1EC9" w:rsidRPr="001D5F14" w:rsidRDefault="004E1EC9" w:rsidP="001D5F14">
            <w:pPr>
              <w:jc w:val="center"/>
              <w:outlineLvl w:val="0"/>
              <w:rPr>
                <w:rFonts w:cs="Arial"/>
                <w:sz w:val="20"/>
              </w:rPr>
            </w:pPr>
            <w:r w:rsidRPr="001D5F14">
              <w:rPr>
                <w:rFonts w:cs="Arial"/>
                <w:sz w:val="20"/>
              </w:rPr>
              <w:t>1.05</w:t>
            </w:r>
          </w:p>
        </w:tc>
      </w:tr>
      <w:tr w:rsidR="004E1EC9" w:rsidRPr="001D5F14" w14:paraId="7DE5479B"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359BF228" w14:textId="77777777" w:rsidR="004E1EC9" w:rsidRPr="001D5F14" w:rsidRDefault="004E1EC9" w:rsidP="00D201E3">
            <w:pPr>
              <w:ind w:left="432"/>
              <w:outlineLvl w:val="0"/>
              <w:rPr>
                <w:rFonts w:cs="Arial"/>
                <w:sz w:val="20"/>
              </w:rPr>
            </w:pPr>
            <w:r w:rsidRPr="001D5F14">
              <w:rPr>
                <w:rFonts w:cs="Arial"/>
                <w:sz w:val="20"/>
              </w:rPr>
              <w:t>PTU Wastewater Tank #4201 with Updated Throughput</w:t>
            </w:r>
          </w:p>
        </w:tc>
        <w:tc>
          <w:tcPr>
            <w:tcW w:w="1082" w:type="dxa"/>
            <w:tcBorders>
              <w:top w:val="nil"/>
              <w:left w:val="nil"/>
              <w:bottom w:val="single" w:sz="4" w:space="0" w:color="auto"/>
              <w:right w:val="single" w:sz="4" w:space="0" w:color="auto"/>
            </w:tcBorders>
            <w:noWrap/>
            <w:vAlign w:val="center"/>
            <w:hideMark/>
          </w:tcPr>
          <w:p w14:paraId="3AA5A5C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FD47995"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15494A3C"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37B19213"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23DB82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4CF3E9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DA0C8BA" w14:textId="77777777" w:rsidR="004E1EC9" w:rsidRPr="001D5F14" w:rsidRDefault="004E1EC9" w:rsidP="001D5F14">
            <w:pPr>
              <w:jc w:val="center"/>
              <w:outlineLvl w:val="0"/>
              <w:rPr>
                <w:rFonts w:cs="Arial"/>
                <w:sz w:val="20"/>
              </w:rPr>
            </w:pPr>
            <w:r w:rsidRPr="001D5F14">
              <w:rPr>
                <w:rFonts w:cs="Arial"/>
                <w:sz w:val="20"/>
              </w:rPr>
              <w:t>0.61</w:t>
            </w:r>
          </w:p>
        </w:tc>
      </w:tr>
      <w:tr w:rsidR="004E1EC9" w:rsidRPr="001D5F14" w14:paraId="2A0D8237" w14:textId="77777777" w:rsidTr="004E1EC9">
        <w:trPr>
          <w:trHeight w:val="229"/>
        </w:trPr>
        <w:tc>
          <w:tcPr>
            <w:tcW w:w="4333" w:type="dxa"/>
            <w:tcBorders>
              <w:top w:val="nil"/>
              <w:left w:val="single" w:sz="8" w:space="0" w:color="auto"/>
              <w:bottom w:val="single" w:sz="4" w:space="0" w:color="auto"/>
              <w:right w:val="nil"/>
            </w:tcBorders>
            <w:vAlign w:val="center"/>
            <w:hideMark/>
          </w:tcPr>
          <w:p w14:paraId="5FF90D60" w14:textId="77777777" w:rsidR="004E1EC9" w:rsidRPr="001D5F14" w:rsidRDefault="004E1EC9" w:rsidP="001D5F14">
            <w:pPr>
              <w:outlineLvl w:val="0"/>
              <w:rPr>
                <w:rFonts w:cs="Arial"/>
                <w:b/>
                <w:bCs/>
                <w:sz w:val="20"/>
              </w:rPr>
            </w:pPr>
            <w:r w:rsidRPr="001D5F14">
              <w:rPr>
                <w:rFonts w:cs="Arial"/>
                <w:b/>
                <w:bCs/>
                <w:sz w:val="20"/>
              </w:rPr>
              <w:t xml:space="preserve">  Loading</w:t>
            </w:r>
          </w:p>
        </w:tc>
        <w:tc>
          <w:tcPr>
            <w:tcW w:w="1082" w:type="dxa"/>
            <w:tcBorders>
              <w:top w:val="nil"/>
              <w:left w:val="nil"/>
              <w:bottom w:val="single" w:sz="4" w:space="0" w:color="auto"/>
              <w:right w:val="nil"/>
            </w:tcBorders>
            <w:vAlign w:val="center"/>
            <w:hideMark/>
          </w:tcPr>
          <w:p w14:paraId="708316AE"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700A063F" w14:textId="77777777" w:rsidR="004E1EC9" w:rsidRPr="001D5F14" w:rsidRDefault="004E1EC9" w:rsidP="001D5F14">
            <w:pPr>
              <w:outlineLvl w:val="0"/>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4B9E9499" w14:textId="77777777" w:rsidR="004E1EC9" w:rsidRPr="001D5F14" w:rsidRDefault="004E1EC9" w:rsidP="001D5F14">
            <w:pPr>
              <w:outlineLvl w:val="0"/>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1DB79936"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277D681D"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10FDC8E"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288CFA05" w14:textId="77777777" w:rsidR="004E1EC9" w:rsidRPr="001D5F14" w:rsidRDefault="004E1EC9" w:rsidP="001D5F14">
            <w:pPr>
              <w:outlineLvl w:val="0"/>
              <w:rPr>
                <w:rFonts w:cs="Arial"/>
                <w:b/>
                <w:bCs/>
                <w:sz w:val="20"/>
              </w:rPr>
            </w:pPr>
            <w:r w:rsidRPr="001D5F14">
              <w:rPr>
                <w:rFonts w:cs="Arial"/>
                <w:b/>
                <w:bCs/>
                <w:sz w:val="20"/>
              </w:rPr>
              <w:t> </w:t>
            </w:r>
          </w:p>
        </w:tc>
      </w:tr>
      <w:tr w:rsidR="004E1EC9" w:rsidRPr="001D5F14" w14:paraId="7B49D71B" w14:textId="77777777" w:rsidTr="004E1EC9">
        <w:trPr>
          <w:trHeight w:val="411"/>
        </w:trPr>
        <w:tc>
          <w:tcPr>
            <w:tcW w:w="4333" w:type="dxa"/>
            <w:tcBorders>
              <w:top w:val="nil"/>
              <w:left w:val="single" w:sz="8" w:space="0" w:color="auto"/>
              <w:bottom w:val="single" w:sz="4" w:space="0" w:color="auto"/>
              <w:right w:val="single" w:sz="4" w:space="0" w:color="auto"/>
            </w:tcBorders>
            <w:vAlign w:val="center"/>
            <w:hideMark/>
          </w:tcPr>
          <w:p w14:paraId="63493B1D" w14:textId="77777777" w:rsidR="004E1EC9" w:rsidRPr="001D5F14" w:rsidRDefault="004E1EC9" w:rsidP="00D201E3">
            <w:pPr>
              <w:ind w:left="432"/>
              <w:outlineLvl w:val="0"/>
              <w:rPr>
                <w:rFonts w:cs="Arial"/>
                <w:sz w:val="20"/>
              </w:rPr>
            </w:pPr>
            <w:r w:rsidRPr="001D5F14">
              <w:rPr>
                <w:rFonts w:cs="Arial"/>
                <w:sz w:val="20"/>
              </w:rPr>
              <w:t>Railcar Unloading - Renewable Feed with Updated Throughput</w:t>
            </w:r>
          </w:p>
        </w:tc>
        <w:tc>
          <w:tcPr>
            <w:tcW w:w="1082" w:type="dxa"/>
            <w:tcBorders>
              <w:top w:val="nil"/>
              <w:left w:val="nil"/>
              <w:bottom w:val="single" w:sz="4" w:space="0" w:color="auto"/>
              <w:right w:val="single" w:sz="4" w:space="0" w:color="auto"/>
            </w:tcBorders>
            <w:noWrap/>
            <w:vAlign w:val="center"/>
            <w:hideMark/>
          </w:tcPr>
          <w:p w14:paraId="0B6DBE26"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C247FE4"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6F4AF743"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29FCB05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E05BBC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D0136F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2A605EE" w14:textId="77777777" w:rsidR="004E1EC9" w:rsidRPr="001D5F14" w:rsidRDefault="004E1EC9" w:rsidP="001D5F14">
            <w:pPr>
              <w:jc w:val="center"/>
              <w:outlineLvl w:val="0"/>
              <w:rPr>
                <w:rFonts w:cs="Arial"/>
                <w:sz w:val="20"/>
              </w:rPr>
            </w:pPr>
            <w:r w:rsidRPr="001D5F14">
              <w:rPr>
                <w:rFonts w:cs="Arial"/>
                <w:sz w:val="20"/>
              </w:rPr>
              <w:t>1.76</w:t>
            </w:r>
          </w:p>
        </w:tc>
      </w:tr>
      <w:tr w:rsidR="004E1EC9" w:rsidRPr="001D5F14" w14:paraId="719CE182" w14:textId="77777777" w:rsidTr="004E1EC9">
        <w:trPr>
          <w:trHeight w:val="411"/>
        </w:trPr>
        <w:tc>
          <w:tcPr>
            <w:tcW w:w="4333" w:type="dxa"/>
            <w:tcBorders>
              <w:top w:val="nil"/>
              <w:left w:val="single" w:sz="8" w:space="0" w:color="auto"/>
              <w:bottom w:val="single" w:sz="4" w:space="0" w:color="auto"/>
              <w:right w:val="single" w:sz="4" w:space="0" w:color="auto"/>
            </w:tcBorders>
            <w:vAlign w:val="center"/>
            <w:hideMark/>
          </w:tcPr>
          <w:p w14:paraId="5ACE1D92" w14:textId="77777777" w:rsidR="004E1EC9" w:rsidRPr="001D5F14" w:rsidRDefault="004E1EC9" w:rsidP="00D201E3">
            <w:pPr>
              <w:ind w:left="432"/>
              <w:outlineLvl w:val="0"/>
              <w:rPr>
                <w:rFonts w:cs="Arial"/>
                <w:sz w:val="20"/>
              </w:rPr>
            </w:pPr>
            <w:r w:rsidRPr="001D5F14">
              <w:rPr>
                <w:rFonts w:cs="Arial"/>
                <w:sz w:val="20"/>
              </w:rPr>
              <w:t>Loading of Renewable Diesel, Renewal Kerosene, and Blended SAF with Updated Throughputs</w:t>
            </w:r>
          </w:p>
        </w:tc>
        <w:tc>
          <w:tcPr>
            <w:tcW w:w="1082" w:type="dxa"/>
            <w:tcBorders>
              <w:top w:val="nil"/>
              <w:left w:val="nil"/>
              <w:bottom w:val="single" w:sz="4" w:space="0" w:color="auto"/>
              <w:right w:val="single" w:sz="4" w:space="0" w:color="auto"/>
            </w:tcBorders>
            <w:noWrap/>
            <w:vAlign w:val="center"/>
            <w:hideMark/>
          </w:tcPr>
          <w:p w14:paraId="30514022"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81626E1"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44DE4700"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1E56ACD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E322FF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665F6FB"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0C0F17E" w14:textId="77777777" w:rsidR="004E1EC9" w:rsidRPr="001D5F14" w:rsidRDefault="004E1EC9" w:rsidP="001D5F14">
            <w:pPr>
              <w:jc w:val="center"/>
              <w:outlineLvl w:val="0"/>
              <w:rPr>
                <w:rFonts w:cs="Arial"/>
                <w:sz w:val="20"/>
              </w:rPr>
            </w:pPr>
            <w:r w:rsidRPr="001D5F14">
              <w:rPr>
                <w:rFonts w:cs="Arial"/>
                <w:sz w:val="20"/>
              </w:rPr>
              <w:t>8.69</w:t>
            </w:r>
          </w:p>
        </w:tc>
      </w:tr>
      <w:tr w:rsidR="004E1EC9" w:rsidRPr="001D5F14" w14:paraId="49E62CEA" w14:textId="77777777" w:rsidTr="004E1EC9">
        <w:trPr>
          <w:trHeight w:val="229"/>
        </w:trPr>
        <w:tc>
          <w:tcPr>
            <w:tcW w:w="4333" w:type="dxa"/>
            <w:tcBorders>
              <w:top w:val="nil"/>
              <w:left w:val="single" w:sz="8" w:space="0" w:color="auto"/>
              <w:bottom w:val="single" w:sz="4" w:space="0" w:color="auto"/>
              <w:right w:val="nil"/>
            </w:tcBorders>
            <w:vAlign w:val="center"/>
            <w:hideMark/>
          </w:tcPr>
          <w:p w14:paraId="2A8426BF" w14:textId="77777777" w:rsidR="004E1EC9" w:rsidRPr="001D5F14" w:rsidRDefault="004E1EC9" w:rsidP="001D5F14">
            <w:pPr>
              <w:outlineLvl w:val="0"/>
              <w:rPr>
                <w:rFonts w:cs="Arial"/>
                <w:b/>
                <w:bCs/>
                <w:sz w:val="20"/>
              </w:rPr>
            </w:pPr>
            <w:r w:rsidRPr="001D5F14">
              <w:rPr>
                <w:rFonts w:cs="Arial"/>
                <w:b/>
                <w:bCs/>
                <w:sz w:val="20"/>
              </w:rPr>
              <w:t xml:space="preserve">  Fugitives</w:t>
            </w:r>
          </w:p>
        </w:tc>
        <w:tc>
          <w:tcPr>
            <w:tcW w:w="1082" w:type="dxa"/>
            <w:tcBorders>
              <w:top w:val="nil"/>
              <w:left w:val="nil"/>
              <w:bottom w:val="single" w:sz="4" w:space="0" w:color="auto"/>
              <w:right w:val="nil"/>
            </w:tcBorders>
            <w:vAlign w:val="center"/>
            <w:hideMark/>
          </w:tcPr>
          <w:p w14:paraId="2ACF443B"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6C7952EA" w14:textId="77777777" w:rsidR="004E1EC9" w:rsidRPr="001D5F14" w:rsidRDefault="004E1EC9" w:rsidP="001D5F14">
            <w:pPr>
              <w:outlineLvl w:val="0"/>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056EBFCA" w14:textId="77777777" w:rsidR="004E1EC9" w:rsidRPr="001D5F14" w:rsidRDefault="004E1EC9" w:rsidP="001D5F14">
            <w:pPr>
              <w:outlineLvl w:val="0"/>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04C067B3"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64570429"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79477354"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452066EF" w14:textId="77777777" w:rsidR="004E1EC9" w:rsidRPr="001D5F14" w:rsidRDefault="004E1EC9" w:rsidP="001D5F14">
            <w:pPr>
              <w:outlineLvl w:val="0"/>
              <w:rPr>
                <w:rFonts w:cs="Arial"/>
                <w:b/>
                <w:bCs/>
                <w:sz w:val="20"/>
              </w:rPr>
            </w:pPr>
            <w:r w:rsidRPr="001D5F14">
              <w:rPr>
                <w:rFonts w:cs="Arial"/>
                <w:b/>
                <w:bCs/>
                <w:sz w:val="20"/>
              </w:rPr>
              <w:t> </w:t>
            </w:r>
          </w:p>
        </w:tc>
      </w:tr>
      <w:tr w:rsidR="004E1EC9" w:rsidRPr="001D5F14" w14:paraId="26DC4FA6" w14:textId="77777777" w:rsidTr="004E1EC9">
        <w:trPr>
          <w:trHeight w:val="229"/>
        </w:trPr>
        <w:tc>
          <w:tcPr>
            <w:tcW w:w="4333" w:type="dxa"/>
            <w:tcBorders>
              <w:top w:val="nil"/>
              <w:left w:val="single" w:sz="8" w:space="0" w:color="auto"/>
              <w:bottom w:val="single" w:sz="8" w:space="0" w:color="auto"/>
              <w:right w:val="single" w:sz="4" w:space="0" w:color="auto"/>
            </w:tcBorders>
            <w:vAlign w:val="center"/>
            <w:hideMark/>
          </w:tcPr>
          <w:p w14:paraId="1E55F4B6" w14:textId="77777777" w:rsidR="004E1EC9" w:rsidRPr="001D5F14" w:rsidRDefault="004E1EC9" w:rsidP="001D5F14">
            <w:pPr>
              <w:ind w:firstLineChars="200" w:firstLine="400"/>
              <w:outlineLvl w:val="0"/>
              <w:rPr>
                <w:rFonts w:cs="Arial"/>
                <w:sz w:val="20"/>
              </w:rPr>
            </w:pPr>
            <w:r w:rsidRPr="001D5F14">
              <w:rPr>
                <w:rFonts w:cs="Arial"/>
                <w:sz w:val="20"/>
              </w:rPr>
              <w:t>Updated Fugitive Components</w:t>
            </w:r>
          </w:p>
        </w:tc>
        <w:tc>
          <w:tcPr>
            <w:tcW w:w="1082" w:type="dxa"/>
            <w:tcBorders>
              <w:top w:val="nil"/>
              <w:left w:val="nil"/>
              <w:bottom w:val="single" w:sz="8" w:space="0" w:color="auto"/>
              <w:right w:val="single" w:sz="4" w:space="0" w:color="auto"/>
            </w:tcBorders>
            <w:noWrap/>
            <w:vAlign w:val="center"/>
            <w:hideMark/>
          </w:tcPr>
          <w:p w14:paraId="6299B80A"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3E36543D"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8" w:space="0" w:color="auto"/>
              <w:right w:val="single" w:sz="4" w:space="0" w:color="auto"/>
            </w:tcBorders>
            <w:noWrap/>
            <w:vAlign w:val="center"/>
            <w:hideMark/>
          </w:tcPr>
          <w:p w14:paraId="454A849F"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8" w:space="0" w:color="auto"/>
              <w:right w:val="single" w:sz="4" w:space="0" w:color="auto"/>
            </w:tcBorders>
            <w:noWrap/>
            <w:vAlign w:val="center"/>
            <w:hideMark/>
          </w:tcPr>
          <w:p w14:paraId="56CEA72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50EF190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7FA0BCB2"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5473E29D" w14:textId="77777777" w:rsidR="004E1EC9" w:rsidRPr="001D5F14" w:rsidRDefault="004E1EC9" w:rsidP="001D5F14">
            <w:pPr>
              <w:jc w:val="center"/>
              <w:outlineLvl w:val="0"/>
              <w:rPr>
                <w:rFonts w:cs="Arial"/>
                <w:sz w:val="20"/>
              </w:rPr>
            </w:pPr>
            <w:r w:rsidRPr="001D5F14">
              <w:rPr>
                <w:rFonts w:cs="Arial"/>
                <w:sz w:val="20"/>
              </w:rPr>
              <w:t>38.11</w:t>
            </w:r>
          </w:p>
        </w:tc>
      </w:tr>
      <w:tr w:rsidR="004E1EC9" w:rsidRPr="001D5F14" w14:paraId="36907558" w14:textId="77777777" w:rsidTr="004E1EC9">
        <w:trPr>
          <w:trHeight w:val="190"/>
        </w:trPr>
        <w:tc>
          <w:tcPr>
            <w:tcW w:w="4333" w:type="dxa"/>
            <w:tcBorders>
              <w:top w:val="nil"/>
              <w:left w:val="nil"/>
              <w:bottom w:val="nil"/>
              <w:right w:val="nil"/>
            </w:tcBorders>
            <w:vAlign w:val="center"/>
            <w:hideMark/>
          </w:tcPr>
          <w:p w14:paraId="6CE8517E" w14:textId="77777777" w:rsidR="004E1EC9" w:rsidRPr="001D5F14" w:rsidRDefault="004E1EC9" w:rsidP="001D5F14">
            <w:pPr>
              <w:jc w:val="center"/>
              <w:outlineLvl w:val="0"/>
              <w:rPr>
                <w:rFonts w:cs="Arial"/>
                <w:sz w:val="20"/>
              </w:rPr>
            </w:pPr>
          </w:p>
        </w:tc>
        <w:tc>
          <w:tcPr>
            <w:tcW w:w="1082" w:type="dxa"/>
            <w:tcBorders>
              <w:top w:val="nil"/>
              <w:left w:val="nil"/>
              <w:bottom w:val="nil"/>
              <w:right w:val="nil"/>
            </w:tcBorders>
            <w:noWrap/>
            <w:vAlign w:val="center"/>
            <w:hideMark/>
          </w:tcPr>
          <w:p w14:paraId="278B45D6" w14:textId="77777777" w:rsidR="004E1EC9" w:rsidRPr="001D5F14" w:rsidRDefault="004E1EC9" w:rsidP="001D5F14">
            <w:pPr>
              <w:ind w:firstLineChars="200" w:firstLine="400"/>
              <w:outlineLvl w:val="0"/>
              <w:rPr>
                <w:sz w:val="20"/>
              </w:rPr>
            </w:pPr>
          </w:p>
        </w:tc>
        <w:tc>
          <w:tcPr>
            <w:tcW w:w="1196" w:type="dxa"/>
            <w:tcBorders>
              <w:top w:val="nil"/>
              <w:left w:val="nil"/>
              <w:bottom w:val="nil"/>
              <w:right w:val="nil"/>
            </w:tcBorders>
            <w:noWrap/>
            <w:vAlign w:val="center"/>
            <w:hideMark/>
          </w:tcPr>
          <w:p w14:paraId="2502EE59" w14:textId="77777777" w:rsidR="004E1EC9" w:rsidRPr="001D5F14" w:rsidRDefault="004E1EC9" w:rsidP="001D5F14">
            <w:pPr>
              <w:jc w:val="center"/>
              <w:outlineLvl w:val="0"/>
              <w:rPr>
                <w:sz w:val="20"/>
              </w:rPr>
            </w:pPr>
          </w:p>
        </w:tc>
        <w:tc>
          <w:tcPr>
            <w:tcW w:w="1436" w:type="dxa"/>
            <w:tcBorders>
              <w:top w:val="nil"/>
              <w:left w:val="nil"/>
              <w:bottom w:val="nil"/>
              <w:right w:val="nil"/>
            </w:tcBorders>
            <w:noWrap/>
            <w:vAlign w:val="center"/>
            <w:hideMark/>
          </w:tcPr>
          <w:p w14:paraId="7C7E8A5F" w14:textId="77777777" w:rsidR="004E1EC9" w:rsidRPr="001D5F14" w:rsidRDefault="004E1EC9" w:rsidP="001D5F14">
            <w:pPr>
              <w:jc w:val="center"/>
              <w:outlineLvl w:val="0"/>
              <w:rPr>
                <w:sz w:val="20"/>
              </w:rPr>
            </w:pPr>
          </w:p>
        </w:tc>
        <w:tc>
          <w:tcPr>
            <w:tcW w:w="1356" w:type="dxa"/>
            <w:tcBorders>
              <w:top w:val="nil"/>
              <w:left w:val="nil"/>
              <w:bottom w:val="nil"/>
              <w:right w:val="nil"/>
            </w:tcBorders>
            <w:noWrap/>
            <w:vAlign w:val="center"/>
            <w:hideMark/>
          </w:tcPr>
          <w:p w14:paraId="1D8F47A3" w14:textId="77777777" w:rsidR="004E1EC9" w:rsidRPr="001D5F14" w:rsidRDefault="004E1EC9" w:rsidP="001D5F14">
            <w:pPr>
              <w:jc w:val="center"/>
              <w:outlineLvl w:val="0"/>
              <w:rPr>
                <w:sz w:val="20"/>
              </w:rPr>
            </w:pPr>
          </w:p>
        </w:tc>
        <w:tc>
          <w:tcPr>
            <w:tcW w:w="1196" w:type="dxa"/>
            <w:tcBorders>
              <w:top w:val="nil"/>
              <w:left w:val="nil"/>
              <w:bottom w:val="nil"/>
              <w:right w:val="nil"/>
            </w:tcBorders>
            <w:noWrap/>
            <w:vAlign w:val="center"/>
            <w:hideMark/>
          </w:tcPr>
          <w:p w14:paraId="1CBC0C10" w14:textId="77777777" w:rsidR="004E1EC9" w:rsidRPr="001D5F14" w:rsidRDefault="004E1EC9" w:rsidP="001D5F14">
            <w:pPr>
              <w:jc w:val="center"/>
              <w:outlineLvl w:val="0"/>
              <w:rPr>
                <w:sz w:val="20"/>
              </w:rPr>
            </w:pPr>
          </w:p>
        </w:tc>
        <w:tc>
          <w:tcPr>
            <w:tcW w:w="1196" w:type="dxa"/>
            <w:tcBorders>
              <w:top w:val="nil"/>
              <w:left w:val="nil"/>
              <w:bottom w:val="nil"/>
              <w:right w:val="nil"/>
            </w:tcBorders>
            <w:noWrap/>
            <w:vAlign w:val="center"/>
            <w:hideMark/>
          </w:tcPr>
          <w:p w14:paraId="75277F1A" w14:textId="77777777" w:rsidR="004E1EC9" w:rsidRPr="001D5F14" w:rsidRDefault="004E1EC9" w:rsidP="001D5F14">
            <w:pPr>
              <w:jc w:val="center"/>
              <w:outlineLvl w:val="0"/>
              <w:rPr>
                <w:sz w:val="20"/>
              </w:rPr>
            </w:pPr>
          </w:p>
        </w:tc>
        <w:tc>
          <w:tcPr>
            <w:tcW w:w="1196" w:type="dxa"/>
            <w:tcBorders>
              <w:top w:val="nil"/>
              <w:left w:val="nil"/>
              <w:bottom w:val="nil"/>
              <w:right w:val="nil"/>
            </w:tcBorders>
            <w:noWrap/>
            <w:vAlign w:val="center"/>
            <w:hideMark/>
          </w:tcPr>
          <w:p w14:paraId="0743F89E" w14:textId="77777777" w:rsidR="004E1EC9" w:rsidRPr="001D5F14" w:rsidRDefault="004E1EC9" w:rsidP="001D5F14">
            <w:pPr>
              <w:jc w:val="center"/>
              <w:outlineLvl w:val="0"/>
              <w:rPr>
                <w:sz w:val="20"/>
              </w:rPr>
            </w:pPr>
          </w:p>
        </w:tc>
      </w:tr>
      <w:tr w:rsidR="004E1EC9" w:rsidRPr="001D5F14" w14:paraId="0E33A6DF" w14:textId="77777777" w:rsidTr="004E1EC9">
        <w:trPr>
          <w:trHeight w:val="507"/>
        </w:trPr>
        <w:tc>
          <w:tcPr>
            <w:tcW w:w="4333"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5EF26F75" w14:textId="77777777" w:rsidR="004E1EC9" w:rsidRPr="001D5F14" w:rsidRDefault="004E1EC9" w:rsidP="001D5F14">
            <w:pPr>
              <w:rPr>
                <w:rFonts w:cs="Arial"/>
                <w:b/>
                <w:bCs/>
                <w:sz w:val="20"/>
              </w:rPr>
            </w:pPr>
            <w:r w:rsidRPr="001D5F14">
              <w:rPr>
                <w:rFonts w:cs="Arial"/>
                <w:b/>
                <w:bCs/>
                <w:sz w:val="20"/>
              </w:rPr>
              <w:t xml:space="preserve">MRL Existing Units - Project Related PTE Change </w:t>
            </w:r>
          </w:p>
        </w:tc>
        <w:tc>
          <w:tcPr>
            <w:tcW w:w="1082" w:type="dxa"/>
            <w:tcBorders>
              <w:top w:val="single" w:sz="8" w:space="0" w:color="auto"/>
              <w:left w:val="nil"/>
              <w:bottom w:val="single" w:sz="8" w:space="0" w:color="auto"/>
              <w:right w:val="single" w:sz="4" w:space="0" w:color="auto"/>
            </w:tcBorders>
            <w:noWrap/>
            <w:vAlign w:val="center"/>
            <w:hideMark/>
          </w:tcPr>
          <w:p w14:paraId="15AAC814" w14:textId="77777777" w:rsidR="004E1EC9" w:rsidRPr="001D5F14" w:rsidRDefault="004E1EC9" w:rsidP="001D5F14">
            <w:pPr>
              <w:jc w:val="center"/>
              <w:rPr>
                <w:rFonts w:cs="Arial"/>
                <w:b/>
                <w:bCs/>
                <w:sz w:val="20"/>
              </w:rPr>
            </w:pPr>
            <w:r w:rsidRPr="001D5F14">
              <w:rPr>
                <w:rFonts w:cs="Arial"/>
                <w:b/>
                <w:bCs/>
                <w:sz w:val="20"/>
              </w:rPr>
              <w:t>0.00</w:t>
            </w:r>
          </w:p>
        </w:tc>
        <w:tc>
          <w:tcPr>
            <w:tcW w:w="1196" w:type="dxa"/>
            <w:tcBorders>
              <w:top w:val="single" w:sz="8" w:space="0" w:color="auto"/>
              <w:left w:val="nil"/>
              <w:bottom w:val="single" w:sz="8" w:space="0" w:color="auto"/>
              <w:right w:val="single" w:sz="4" w:space="0" w:color="auto"/>
            </w:tcBorders>
            <w:noWrap/>
            <w:vAlign w:val="center"/>
            <w:hideMark/>
          </w:tcPr>
          <w:p w14:paraId="53CA624F" w14:textId="77777777" w:rsidR="004E1EC9" w:rsidRPr="001D5F14" w:rsidRDefault="004E1EC9" w:rsidP="001D5F14">
            <w:pPr>
              <w:jc w:val="center"/>
              <w:rPr>
                <w:rFonts w:cs="Arial"/>
                <w:b/>
                <w:bCs/>
                <w:sz w:val="20"/>
              </w:rPr>
            </w:pPr>
            <w:r w:rsidRPr="001D5F14">
              <w:rPr>
                <w:rFonts w:cs="Arial"/>
                <w:b/>
                <w:bCs/>
                <w:sz w:val="20"/>
              </w:rPr>
              <w:t>0.00</w:t>
            </w:r>
          </w:p>
        </w:tc>
        <w:tc>
          <w:tcPr>
            <w:tcW w:w="1436" w:type="dxa"/>
            <w:tcBorders>
              <w:top w:val="single" w:sz="8" w:space="0" w:color="auto"/>
              <w:left w:val="nil"/>
              <w:bottom w:val="single" w:sz="8" w:space="0" w:color="auto"/>
              <w:right w:val="single" w:sz="4" w:space="0" w:color="auto"/>
            </w:tcBorders>
            <w:noWrap/>
            <w:vAlign w:val="center"/>
            <w:hideMark/>
          </w:tcPr>
          <w:p w14:paraId="162A4FA3" w14:textId="77777777" w:rsidR="004E1EC9" w:rsidRPr="001D5F14" w:rsidRDefault="004E1EC9" w:rsidP="001D5F14">
            <w:pPr>
              <w:jc w:val="center"/>
              <w:rPr>
                <w:rFonts w:cs="Arial"/>
                <w:b/>
                <w:bCs/>
                <w:sz w:val="20"/>
              </w:rPr>
            </w:pPr>
            <w:r w:rsidRPr="001D5F14">
              <w:rPr>
                <w:rFonts w:cs="Arial"/>
                <w:b/>
                <w:bCs/>
                <w:sz w:val="20"/>
              </w:rPr>
              <w:t>0.00</w:t>
            </w:r>
          </w:p>
        </w:tc>
        <w:tc>
          <w:tcPr>
            <w:tcW w:w="1356" w:type="dxa"/>
            <w:tcBorders>
              <w:top w:val="single" w:sz="8" w:space="0" w:color="auto"/>
              <w:left w:val="nil"/>
              <w:bottom w:val="single" w:sz="8" w:space="0" w:color="auto"/>
              <w:right w:val="single" w:sz="4" w:space="0" w:color="auto"/>
            </w:tcBorders>
            <w:noWrap/>
            <w:vAlign w:val="center"/>
            <w:hideMark/>
          </w:tcPr>
          <w:p w14:paraId="703DD902" w14:textId="77777777" w:rsidR="004E1EC9" w:rsidRPr="001D5F14" w:rsidRDefault="004E1EC9" w:rsidP="001D5F14">
            <w:pPr>
              <w:jc w:val="center"/>
              <w:rPr>
                <w:rFonts w:cs="Arial"/>
                <w:b/>
                <w:bCs/>
                <w:sz w:val="20"/>
              </w:rPr>
            </w:pPr>
            <w:r w:rsidRPr="001D5F14">
              <w:rPr>
                <w:rFonts w:cs="Arial"/>
                <w:b/>
                <w:bCs/>
                <w:sz w:val="20"/>
              </w:rPr>
              <w:t>0.00</w:t>
            </w:r>
          </w:p>
        </w:tc>
        <w:tc>
          <w:tcPr>
            <w:tcW w:w="1196" w:type="dxa"/>
            <w:tcBorders>
              <w:top w:val="single" w:sz="8" w:space="0" w:color="auto"/>
              <w:left w:val="nil"/>
              <w:bottom w:val="single" w:sz="8" w:space="0" w:color="auto"/>
              <w:right w:val="single" w:sz="4" w:space="0" w:color="auto"/>
            </w:tcBorders>
            <w:noWrap/>
            <w:vAlign w:val="center"/>
            <w:hideMark/>
          </w:tcPr>
          <w:p w14:paraId="0FBB15CB" w14:textId="77777777" w:rsidR="004E1EC9" w:rsidRPr="001D5F14" w:rsidRDefault="004E1EC9" w:rsidP="001D5F14">
            <w:pPr>
              <w:jc w:val="center"/>
              <w:rPr>
                <w:rFonts w:cs="Arial"/>
                <w:b/>
                <w:bCs/>
                <w:sz w:val="20"/>
              </w:rPr>
            </w:pPr>
            <w:r w:rsidRPr="001D5F14">
              <w:rPr>
                <w:rFonts w:cs="Arial"/>
                <w:b/>
                <w:bCs/>
                <w:sz w:val="20"/>
              </w:rPr>
              <w:t>0.00</w:t>
            </w:r>
          </w:p>
        </w:tc>
        <w:tc>
          <w:tcPr>
            <w:tcW w:w="1196" w:type="dxa"/>
            <w:tcBorders>
              <w:top w:val="single" w:sz="8" w:space="0" w:color="auto"/>
              <w:left w:val="nil"/>
              <w:bottom w:val="single" w:sz="8" w:space="0" w:color="auto"/>
              <w:right w:val="single" w:sz="4" w:space="0" w:color="auto"/>
            </w:tcBorders>
            <w:noWrap/>
            <w:vAlign w:val="center"/>
            <w:hideMark/>
          </w:tcPr>
          <w:p w14:paraId="173FCE29" w14:textId="77777777" w:rsidR="004E1EC9" w:rsidRPr="001D5F14" w:rsidRDefault="004E1EC9" w:rsidP="001D5F14">
            <w:pPr>
              <w:jc w:val="center"/>
              <w:rPr>
                <w:rFonts w:cs="Arial"/>
                <w:b/>
                <w:bCs/>
                <w:sz w:val="20"/>
              </w:rPr>
            </w:pPr>
            <w:r w:rsidRPr="001D5F14">
              <w:rPr>
                <w:rFonts w:cs="Arial"/>
                <w:b/>
                <w:bCs/>
                <w:sz w:val="20"/>
              </w:rPr>
              <w:t>0.00</w:t>
            </w:r>
          </w:p>
        </w:tc>
        <w:tc>
          <w:tcPr>
            <w:tcW w:w="1196" w:type="dxa"/>
            <w:tcBorders>
              <w:top w:val="single" w:sz="8" w:space="0" w:color="auto"/>
              <w:left w:val="nil"/>
              <w:bottom w:val="single" w:sz="8" w:space="0" w:color="auto"/>
              <w:right w:val="single" w:sz="4" w:space="0" w:color="auto"/>
            </w:tcBorders>
            <w:noWrap/>
            <w:vAlign w:val="center"/>
            <w:hideMark/>
          </w:tcPr>
          <w:p w14:paraId="05D4C454" w14:textId="77777777" w:rsidR="004E1EC9" w:rsidRPr="001D5F14" w:rsidRDefault="004E1EC9" w:rsidP="001D5F14">
            <w:pPr>
              <w:jc w:val="center"/>
              <w:rPr>
                <w:rFonts w:cs="Arial"/>
                <w:b/>
                <w:bCs/>
                <w:sz w:val="20"/>
              </w:rPr>
            </w:pPr>
            <w:r w:rsidRPr="001D5F14">
              <w:rPr>
                <w:rFonts w:cs="Arial"/>
                <w:b/>
                <w:bCs/>
                <w:sz w:val="20"/>
              </w:rPr>
              <w:t>18.03</w:t>
            </w:r>
          </w:p>
        </w:tc>
      </w:tr>
      <w:tr w:rsidR="004E1EC9" w:rsidRPr="001D5F14" w14:paraId="77D0F4B2" w14:textId="77777777" w:rsidTr="004E1EC9">
        <w:trPr>
          <w:trHeight w:val="325"/>
        </w:trPr>
        <w:tc>
          <w:tcPr>
            <w:tcW w:w="4333" w:type="dxa"/>
            <w:tcBorders>
              <w:top w:val="single" w:sz="8" w:space="0" w:color="auto"/>
              <w:left w:val="single" w:sz="8" w:space="0" w:color="auto"/>
              <w:bottom w:val="single" w:sz="4" w:space="0" w:color="auto"/>
              <w:right w:val="single" w:sz="4" w:space="0" w:color="auto"/>
            </w:tcBorders>
            <w:vAlign w:val="center"/>
            <w:hideMark/>
          </w:tcPr>
          <w:p w14:paraId="040A4BC5" w14:textId="77777777" w:rsidR="004E1EC9" w:rsidRPr="001D5F14" w:rsidRDefault="004E1EC9" w:rsidP="001D5F14">
            <w:pPr>
              <w:rPr>
                <w:rFonts w:cs="Arial"/>
                <w:b/>
                <w:bCs/>
                <w:sz w:val="20"/>
              </w:rPr>
            </w:pPr>
            <w:r w:rsidRPr="001D5F14">
              <w:rPr>
                <w:rFonts w:cs="Arial"/>
                <w:b/>
                <w:bCs/>
                <w:sz w:val="20"/>
              </w:rPr>
              <w:lastRenderedPageBreak/>
              <w:t>New Units to be Installed at MRL - PTE</w:t>
            </w:r>
          </w:p>
        </w:tc>
        <w:tc>
          <w:tcPr>
            <w:tcW w:w="1082" w:type="dxa"/>
            <w:tcBorders>
              <w:top w:val="single" w:sz="8" w:space="0" w:color="auto"/>
              <w:left w:val="nil"/>
              <w:bottom w:val="single" w:sz="4" w:space="0" w:color="auto"/>
              <w:right w:val="single" w:sz="4" w:space="0" w:color="auto"/>
            </w:tcBorders>
            <w:vAlign w:val="center"/>
            <w:hideMark/>
          </w:tcPr>
          <w:p w14:paraId="1A097725" w14:textId="77777777" w:rsidR="004E1EC9" w:rsidRPr="001D5F14" w:rsidRDefault="004E1EC9" w:rsidP="001D5F14">
            <w:pPr>
              <w:jc w:val="center"/>
              <w:rPr>
                <w:rFonts w:cs="Arial"/>
                <w:b/>
                <w:bCs/>
                <w:sz w:val="20"/>
              </w:rPr>
            </w:pPr>
            <w:r w:rsidRPr="001D5F14">
              <w:rPr>
                <w:rFonts w:cs="Arial"/>
                <w:b/>
                <w:bCs/>
                <w:sz w:val="20"/>
              </w:rPr>
              <w:t>23.39</w:t>
            </w:r>
          </w:p>
        </w:tc>
        <w:tc>
          <w:tcPr>
            <w:tcW w:w="1196" w:type="dxa"/>
            <w:tcBorders>
              <w:top w:val="single" w:sz="8" w:space="0" w:color="auto"/>
              <w:left w:val="nil"/>
              <w:bottom w:val="single" w:sz="4" w:space="0" w:color="auto"/>
              <w:right w:val="single" w:sz="4" w:space="0" w:color="auto"/>
            </w:tcBorders>
            <w:vAlign w:val="center"/>
            <w:hideMark/>
          </w:tcPr>
          <w:p w14:paraId="782C9137" w14:textId="77777777" w:rsidR="004E1EC9" w:rsidRPr="001D5F14" w:rsidRDefault="004E1EC9" w:rsidP="001D5F14">
            <w:pPr>
              <w:jc w:val="center"/>
              <w:rPr>
                <w:rFonts w:cs="Arial"/>
                <w:b/>
                <w:bCs/>
                <w:sz w:val="20"/>
              </w:rPr>
            </w:pPr>
            <w:r w:rsidRPr="001D5F14">
              <w:rPr>
                <w:rFonts w:cs="Arial"/>
                <w:b/>
                <w:bCs/>
                <w:sz w:val="20"/>
              </w:rPr>
              <w:t>31.25</w:t>
            </w:r>
          </w:p>
        </w:tc>
        <w:tc>
          <w:tcPr>
            <w:tcW w:w="1436" w:type="dxa"/>
            <w:tcBorders>
              <w:top w:val="single" w:sz="8" w:space="0" w:color="auto"/>
              <w:left w:val="nil"/>
              <w:bottom w:val="single" w:sz="4" w:space="0" w:color="auto"/>
              <w:right w:val="single" w:sz="4" w:space="0" w:color="auto"/>
            </w:tcBorders>
            <w:vAlign w:val="center"/>
            <w:hideMark/>
          </w:tcPr>
          <w:p w14:paraId="60CBF5D2" w14:textId="77777777" w:rsidR="004E1EC9" w:rsidRPr="001D5F14" w:rsidRDefault="004E1EC9" w:rsidP="001D5F14">
            <w:pPr>
              <w:jc w:val="center"/>
              <w:rPr>
                <w:rFonts w:cs="Arial"/>
                <w:b/>
                <w:bCs/>
                <w:sz w:val="20"/>
              </w:rPr>
            </w:pPr>
            <w:r w:rsidRPr="001D5F14">
              <w:rPr>
                <w:rFonts w:cs="Arial"/>
                <w:b/>
                <w:bCs/>
                <w:sz w:val="20"/>
              </w:rPr>
              <w:t>1.45</w:t>
            </w:r>
          </w:p>
        </w:tc>
        <w:tc>
          <w:tcPr>
            <w:tcW w:w="1356" w:type="dxa"/>
            <w:tcBorders>
              <w:top w:val="single" w:sz="8" w:space="0" w:color="auto"/>
              <w:left w:val="nil"/>
              <w:bottom w:val="single" w:sz="4" w:space="0" w:color="auto"/>
              <w:right w:val="single" w:sz="4" w:space="0" w:color="auto"/>
            </w:tcBorders>
            <w:vAlign w:val="center"/>
            <w:hideMark/>
          </w:tcPr>
          <w:p w14:paraId="0BA26976" w14:textId="77777777" w:rsidR="004E1EC9" w:rsidRPr="001D5F14" w:rsidRDefault="004E1EC9" w:rsidP="001D5F14">
            <w:pPr>
              <w:jc w:val="center"/>
              <w:rPr>
                <w:rFonts w:cs="Arial"/>
                <w:b/>
                <w:bCs/>
                <w:sz w:val="20"/>
              </w:rPr>
            </w:pPr>
            <w:r w:rsidRPr="001D5F14">
              <w:rPr>
                <w:rFonts w:cs="Arial"/>
                <w:b/>
                <w:bCs/>
                <w:sz w:val="20"/>
              </w:rPr>
              <w:t>5.81</w:t>
            </w:r>
          </w:p>
        </w:tc>
        <w:tc>
          <w:tcPr>
            <w:tcW w:w="1196" w:type="dxa"/>
            <w:tcBorders>
              <w:top w:val="single" w:sz="8" w:space="0" w:color="auto"/>
              <w:left w:val="nil"/>
              <w:bottom w:val="single" w:sz="4" w:space="0" w:color="auto"/>
              <w:right w:val="single" w:sz="4" w:space="0" w:color="auto"/>
            </w:tcBorders>
            <w:vAlign w:val="center"/>
            <w:hideMark/>
          </w:tcPr>
          <w:p w14:paraId="70B4841E" w14:textId="77777777" w:rsidR="004E1EC9" w:rsidRPr="001D5F14" w:rsidRDefault="004E1EC9" w:rsidP="001D5F14">
            <w:pPr>
              <w:jc w:val="center"/>
              <w:rPr>
                <w:rFonts w:cs="Arial"/>
                <w:b/>
                <w:bCs/>
                <w:sz w:val="20"/>
              </w:rPr>
            </w:pPr>
            <w:r w:rsidRPr="001D5F14">
              <w:rPr>
                <w:rFonts w:cs="Arial"/>
                <w:b/>
                <w:bCs/>
                <w:sz w:val="20"/>
              </w:rPr>
              <w:t>5.81</w:t>
            </w:r>
          </w:p>
        </w:tc>
        <w:tc>
          <w:tcPr>
            <w:tcW w:w="1196" w:type="dxa"/>
            <w:tcBorders>
              <w:top w:val="single" w:sz="8" w:space="0" w:color="auto"/>
              <w:left w:val="nil"/>
              <w:bottom w:val="single" w:sz="4" w:space="0" w:color="auto"/>
              <w:right w:val="single" w:sz="4" w:space="0" w:color="auto"/>
            </w:tcBorders>
            <w:vAlign w:val="center"/>
            <w:hideMark/>
          </w:tcPr>
          <w:p w14:paraId="583D7233" w14:textId="77777777" w:rsidR="004E1EC9" w:rsidRPr="001D5F14" w:rsidRDefault="004E1EC9" w:rsidP="001D5F14">
            <w:pPr>
              <w:jc w:val="center"/>
              <w:rPr>
                <w:rFonts w:cs="Arial"/>
                <w:b/>
                <w:bCs/>
                <w:sz w:val="20"/>
              </w:rPr>
            </w:pPr>
            <w:r w:rsidRPr="001D5F14">
              <w:rPr>
                <w:rFonts w:cs="Arial"/>
                <w:b/>
                <w:bCs/>
                <w:sz w:val="20"/>
              </w:rPr>
              <w:t>4.06</w:t>
            </w:r>
          </w:p>
        </w:tc>
        <w:tc>
          <w:tcPr>
            <w:tcW w:w="1196" w:type="dxa"/>
            <w:tcBorders>
              <w:top w:val="single" w:sz="8" w:space="0" w:color="auto"/>
              <w:left w:val="nil"/>
              <w:bottom w:val="single" w:sz="4" w:space="0" w:color="auto"/>
              <w:right w:val="single" w:sz="4" w:space="0" w:color="auto"/>
            </w:tcBorders>
            <w:vAlign w:val="center"/>
            <w:hideMark/>
          </w:tcPr>
          <w:p w14:paraId="4852FFBE" w14:textId="77777777" w:rsidR="004E1EC9" w:rsidRPr="001D5F14" w:rsidRDefault="004E1EC9" w:rsidP="001D5F14">
            <w:pPr>
              <w:jc w:val="center"/>
              <w:rPr>
                <w:rFonts w:cs="Arial"/>
                <w:b/>
                <w:bCs/>
                <w:sz w:val="20"/>
              </w:rPr>
            </w:pPr>
            <w:r w:rsidRPr="001D5F14">
              <w:rPr>
                <w:rFonts w:cs="Arial"/>
                <w:b/>
                <w:bCs/>
                <w:sz w:val="20"/>
              </w:rPr>
              <w:t>12.33</w:t>
            </w:r>
          </w:p>
        </w:tc>
      </w:tr>
      <w:tr w:rsidR="004E1EC9" w:rsidRPr="001D5F14" w14:paraId="6034023B"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26485092" w14:textId="77777777" w:rsidR="004E1EC9" w:rsidRPr="001D5F14" w:rsidRDefault="004E1EC9" w:rsidP="001D5F14">
            <w:pPr>
              <w:ind w:firstLineChars="200" w:firstLine="400"/>
              <w:outlineLvl w:val="0"/>
              <w:rPr>
                <w:rFonts w:cs="Arial"/>
                <w:sz w:val="20"/>
              </w:rPr>
            </w:pPr>
            <w:r w:rsidRPr="001D5F14">
              <w:rPr>
                <w:rFonts w:cs="Arial"/>
                <w:sz w:val="20"/>
              </w:rPr>
              <w:t>15MM H2 Plant Heater H-5801</w:t>
            </w:r>
          </w:p>
        </w:tc>
        <w:tc>
          <w:tcPr>
            <w:tcW w:w="1082" w:type="dxa"/>
            <w:tcBorders>
              <w:top w:val="nil"/>
              <w:left w:val="nil"/>
              <w:bottom w:val="single" w:sz="4" w:space="0" w:color="auto"/>
              <w:right w:val="single" w:sz="4" w:space="0" w:color="auto"/>
            </w:tcBorders>
            <w:noWrap/>
            <w:vAlign w:val="center"/>
            <w:hideMark/>
          </w:tcPr>
          <w:p w14:paraId="3F47A6EA" w14:textId="77777777" w:rsidR="004E1EC9" w:rsidRPr="001D5F14" w:rsidRDefault="004E1EC9" w:rsidP="001D5F14">
            <w:pPr>
              <w:jc w:val="center"/>
              <w:outlineLvl w:val="0"/>
              <w:rPr>
                <w:rFonts w:cs="Arial"/>
                <w:sz w:val="20"/>
              </w:rPr>
            </w:pPr>
            <w:r w:rsidRPr="001D5F14">
              <w:rPr>
                <w:rFonts w:cs="Arial"/>
                <w:sz w:val="20"/>
              </w:rPr>
              <w:t>23.39</w:t>
            </w:r>
          </w:p>
        </w:tc>
        <w:tc>
          <w:tcPr>
            <w:tcW w:w="1196" w:type="dxa"/>
            <w:tcBorders>
              <w:top w:val="nil"/>
              <w:left w:val="nil"/>
              <w:bottom w:val="single" w:sz="4" w:space="0" w:color="auto"/>
              <w:right w:val="single" w:sz="4" w:space="0" w:color="auto"/>
            </w:tcBorders>
            <w:noWrap/>
            <w:vAlign w:val="center"/>
            <w:hideMark/>
          </w:tcPr>
          <w:p w14:paraId="3ADB297D" w14:textId="77777777" w:rsidR="004E1EC9" w:rsidRPr="001D5F14" w:rsidRDefault="004E1EC9" w:rsidP="001D5F14">
            <w:pPr>
              <w:jc w:val="center"/>
              <w:outlineLvl w:val="0"/>
              <w:rPr>
                <w:rFonts w:cs="Arial"/>
                <w:sz w:val="20"/>
              </w:rPr>
            </w:pPr>
            <w:r w:rsidRPr="001D5F14">
              <w:rPr>
                <w:rFonts w:cs="Arial"/>
                <w:sz w:val="20"/>
              </w:rPr>
              <w:t>31.25</w:t>
            </w:r>
          </w:p>
        </w:tc>
        <w:tc>
          <w:tcPr>
            <w:tcW w:w="1436" w:type="dxa"/>
            <w:tcBorders>
              <w:top w:val="nil"/>
              <w:left w:val="nil"/>
              <w:bottom w:val="single" w:sz="4" w:space="0" w:color="auto"/>
              <w:right w:val="single" w:sz="4" w:space="0" w:color="auto"/>
            </w:tcBorders>
            <w:noWrap/>
            <w:vAlign w:val="center"/>
            <w:hideMark/>
          </w:tcPr>
          <w:p w14:paraId="04D36905" w14:textId="77777777" w:rsidR="004E1EC9" w:rsidRPr="001D5F14" w:rsidRDefault="004E1EC9" w:rsidP="001D5F14">
            <w:pPr>
              <w:jc w:val="center"/>
              <w:outlineLvl w:val="0"/>
              <w:rPr>
                <w:rFonts w:cs="Arial"/>
                <w:sz w:val="20"/>
              </w:rPr>
            </w:pPr>
            <w:r w:rsidRPr="001D5F14">
              <w:rPr>
                <w:rFonts w:cs="Arial"/>
                <w:sz w:val="20"/>
              </w:rPr>
              <w:t>1.45</w:t>
            </w:r>
          </w:p>
        </w:tc>
        <w:tc>
          <w:tcPr>
            <w:tcW w:w="1356" w:type="dxa"/>
            <w:tcBorders>
              <w:top w:val="nil"/>
              <w:left w:val="nil"/>
              <w:bottom w:val="single" w:sz="4" w:space="0" w:color="auto"/>
              <w:right w:val="single" w:sz="4" w:space="0" w:color="auto"/>
            </w:tcBorders>
            <w:noWrap/>
            <w:vAlign w:val="center"/>
            <w:hideMark/>
          </w:tcPr>
          <w:p w14:paraId="3D7098AB" w14:textId="77777777" w:rsidR="004E1EC9" w:rsidRPr="001D5F14" w:rsidRDefault="004E1EC9" w:rsidP="001D5F14">
            <w:pPr>
              <w:jc w:val="center"/>
              <w:outlineLvl w:val="0"/>
              <w:rPr>
                <w:rFonts w:cs="Arial"/>
                <w:sz w:val="20"/>
              </w:rPr>
            </w:pPr>
            <w:r w:rsidRPr="001D5F14">
              <w:rPr>
                <w:rFonts w:cs="Arial"/>
                <w:sz w:val="20"/>
              </w:rPr>
              <w:t>5.81</w:t>
            </w:r>
          </w:p>
        </w:tc>
        <w:tc>
          <w:tcPr>
            <w:tcW w:w="1196" w:type="dxa"/>
            <w:tcBorders>
              <w:top w:val="nil"/>
              <w:left w:val="nil"/>
              <w:bottom w:val="single" w:sz="4" w:space="0" w:color="auto"/>
              <w:right w:val="single" w:sz="4" w:space="0" w:color="auto"/>
            </w:tcBorders>
            <w:noWrap/>
            <w:vAlign w:val="center"/>
            <w:hideMark/>
          </w:tcPr>
          <w:p w14:paraId="239DA646" w14:textId="77777777" w:rsidR="004E1EC9" w:rsidRPr="001D5F14" w:rsidRDefault="004E1EC9" w:rsidP="001D5F14">
            <w:pPr>
              <w:jc w:val="center"/>
              <w:outlineLvl w:val="0"/>
              <w:rPr>
                <w:rFonts w:cs="Arial"/>
                <w:sz w:val="20"/>
              </w:rPr>
            </w:pPr>
            <w:r w:rsidRPr="001D5F14">
              <w:rPr>
                <w:rFonts w:cs="Arial"/>
                <w:sz w:val="20"/>
              </w:rPr>
              <w:t>5.81</w:t>
            </w:r>
          </w:p>
        </w:tc>
        <w:tc>
          <w:tcPr>
            <w:tcW w:w="1196" w:type="dxa"/>
            <w:tcBorders>
              <w:top w:val="nil"/>
              <w:left w:val="nil"/>
              <w:bottom w:val="single" w:sz="4" w:space="0" w:color="auto"/>
              <w:right w:val="single" w:sz="4" w:space="0" w:color="auto"/>
            </w:tcBorders>
            <w:noWrap/>
            <w:vAlign w:val="center"/>
            <w:hideMark/>
          </w:tcPr>
          <w:p w14:paraId="72009036" w14:textId="77777777" w:rsidR="004E1EC9" w:rsidRPr="001D5F14" w:rsidRDefault="004E1EC9" w:rsidP="001D5F14">
            <w:pPr>
              <w:jc w:val="center"/>
              <w:outlineLvl w:val="0"/>
              <w:rPr>
                <w:rFonts w:cs="Arial"/>
                <w:sz w:val="20"/>
              </w:rPr>
            </w:pPr>
            <w:r w:rsidRPr="001D5F14">
              <w:rPr>
                <w:rFonts w:cs="Arial"/>
                <w:sz w:val="20"/>
              </w:rPr>
              <w:t>4.06</w:t>
            </w:r>
          </w:p>
        </w:tc>
        <w:tc>
          <w:tcPr>
            <w:tcW w:w="1196" w:type="dxa"/>
            <w:tcBorders>
              <w:top w:val="nil"/>
              <w:left w:val="nil"/>
              <w:bottom w:val="single" w:sz="4" w:space="0" w:color="auto"/>
              <w:right w:val="single" w:sz="4" w:space="0" w:color="auto"/>
            </w:tcBorders>
            <w:noWrap/>
            <w:vAlign w:val="center"/>
            <w:hideMark/>
          </w:tcPr>
          <w:p w14:paraId="1AA95E15" w14:textId="77777777" w:rsidR="004E1EC9" w:rsidRPr="001D5F14" w:rsidRDefault="004E1EC9" w:rsidP="001D5F14">
            <w:pPr>
              <w:jc w:val="center"/>
              <w:outlineLvl w:val="0"/>
              <w:rPr>
                <w:rFonts w:cs="Arial"/>
                <w:sz w:val="20"/>
              </w:rPr>
            </w:pPr>
            <w:r w:rsidRPr="001D5F14">
              <w:rPr>
                <w:rFonts w:cs="Arial"/>
                <w:sz w:val="20"/>
              </w:rPr>
              <w:t>3.12</w:t>
            </w:r>
          </w:p>
        </w:tc>
      </w:tr>
      <w:tr w:rsidR="004E1EC9" w:rsidRPr="001D5F14" w14:paraId="6A290D83" w14:textId="77777777" w:rsidTr="004E1EC9">
        <w:trPr>
          <w:trHeight w:val="373"/>
        </w:trPr>
        <w:tc>
          <w:tcPr>
            <w:tcW w:w="4333" w:type="dxa"/>
            <w:tcBorders>
              <w:top w:val="nil"/>
              <w:left w:val="single" w:sz="8" w:space="0" w:color="auto"/>
              <w:bottom w:val="single" w:sz="4" w:space="0" w:color="auto"/>
              <w:right w:val="single" w:sz="4" w:space="0" w:color="auto"/>
            </w:tcBorders>
            <w:vAlign w:val="center"/>
            <w:hideMark/>
          </w:tcPr>
          <w:p w14:paraId="46468160" w14:textId="77777777" w:rsidR="004E1EC9" w:rsidRPr="001D5F14" w:rsidRDefault="004E1EC9" w:rsidP="00D201E3">
            <w:pPr>
              <w:ind w:left="432"/>
              <w:outlineLvl w:val="0"/>
              <w:rPr>
                <w:rFonts w:cs="Arial"/>
                <w:sz w:val="20"/>
              </w:rPr>
            </w:pPr>
            <w:r w:rsidRPr="001D5F14">
              <w:rPr>
                <w:rFonts w:cs="Arial"/>
                <w:sz w:val="20"/>
              </w:rPr>
              <w:t>Water Conservation System - One (1) New Wastewater Tank #4202</w:t>
            </w:r>
          </w:p>
        </w:tc>
        <w:tc>
          <w:tcPr>
            <w:tcW w:w="1082" w:type="dxa"/>
            <w:tcBorders>
              <w:top w:val="nil"/>
              <w:left w:val="nil"/>
              <w:bottom w:val="single" w:sz="4" w:space="0" w:color="auto"/>
              <w:right w:val="single" w:sz="4" w:space="0" w:color="auto"/>
            </w:tcBorders>
            <w:noWrap/>
            <w:vAlign w:val="center"/>
            <w:hideMark/>
          </w:tcPr>
          <w:p w14:paraId="19DE27F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AAF7A94"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38FE6FC9"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14133AC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0C2A61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66A398A"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42E28AB" w14:textId="77777777" w:rsidR="004E1EC9" w:rsidRPr="001D5F14" w:rsidRDefault="004E1EC9" w:rsidP="001D5F14">
            <w:pPr>
              <w:jc w:val="center"/>
              <w:outlineLvl w:val="0"/>
              <w:rPr>
                <w:rFonts w:cs="Arial"/>
                <w:sz w:val="20"/>
              </w:rPr>
            </w:pPr>
            <w:r w:rsidRPr="001D5F14">
              <w:rPr>
                <w:rFonts w:cs="Arial"/>
                <w:sz w:val="20"/>
              </w:rPr>
              <w:t>0.61</w:t>
            </w:r>
          </w:p>
        </w:tc>
      </w:tr>
      <w:tr w:rsidR="004E1EC9" w:rsidRPr="001D5F14" w14:paraId="1877950A" w14:textId="77777777" w:rsidTr="004E1EC9">
        <w:trPr>
          <w:trHeight w:val="402"/>
        </w:trPr>
        <w:tc>
          <w:tcPr>
            <w:tcW w:w="4333" w:type="dxa"/>
            <w:tcBorders>
              <w:top w:val="nil"/>
              <w:left w:val="single" w:sz="8" w:space="0" w:color="auto"/>
              <w:bottom w:val="single" w:sz="4" w:space="0" w:color="auto"/>
              <w:right w:val="single" w:sz="4" w:space="0" w:color="auto"/>
            </w:tcBorders>
            <w:vAlign w:val="center"/>
            <w:hideMark/>
          </w:tcPr>
          <w:p w14:paraId="43F847FC" w14:textId="77777777" w:rsidR="004E1EC9" w:rsidRPr="001D5F14" w:rsidRDefault="004E1EC9" w:rsidP="00D201E3">
            <w:pPr>
              <w:ind w:left="432"/>
              <w:outlineLvl w:val="0"/>
              <w:rPr>
                <w:rFonts w:cs="Arial"/>
                <w:sz w:val="20"/>
              </w:rPr>
            </w:pPr>
            <w:r w:rsidRPr="001D5F14">
              <w:rPr>
                <w:rFonts w:cs="Arial"/>
                <w:sz w:val="20"/>
              </w:rPr>
              <w:t>Water Conservation System - New Loading of Heavy Fractions</w:t>
            </w:r>
          </w:p>
        </w:tc>
        <w:tc>
          <w:tcPr>
            <w:tcW w:w="1082" w:type="dxa"/>
            <w:tcBorders>
              <w:top w:val="nil"/>
              <w:left w:val="nil"/>
              <w:bottom w:val="single" w:sz="4" w:space="0" w:color="auto"/>
              <w:right w:val="single" w:sz="4" w:space="0" w:color="auto"/>
            </w:tcBorders>
            <w:noWrap/>
            <w:vAlign w:val="center"/>
            <w:hideMark/>
          </w:tcPr>
          <w:p w14:paraId="26EE6FE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446E2B5"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4E73F6AC"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51CAF1CF"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1AB7D6B"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AF76F4D"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175B982" w14:textId="77777777" w:rsidR="004E1EC9" w:rsidRPr="001D5F14" w:rsidRDefault="004E1EC9" w:rsidP="001D5F14">
            <w:pPr>
              <w:jc w:val="center"/>
              <w:outlineLvl w:val="0"/>
              <w:rPr>
                <w:rFonts w:cs="Arial"/>
                <w:sz w:val="20"/>
              </w:rPr>
            </w:pPr>
            <w:r w:rsidRPr="001D5F14">
              <w:rPr>
                <w:rFonts w:cs="Arial"/>
                <w:sz w:val="20"/>
              </w:rPr>
              <w:t>0.21</w:t>
            </w:r>
          </w:p>
        </w:tc>
      </w:tr>
      <w:tr w:rsidR="004E1EC9" w:rsidRPr="001D5F14" w14:paraId="57E84492" w14:textId="77777777" w:rsidTr="004E1EC9">
        <w:trPr>
          <w:trHeight w:val="402"/>
        </w:trPr>
        <w:tc>
          <w:tcPr>
            <w:tcW w:w="4333" w:type="dxa"/>
            <w:tcBorders>
              <w:top w:val="nil"/>
              <w:left w:val="single" w:sz="8" w:space="0" w:color="auto"/>
              <w:bottom w:val="single" w:sz="4" w:space="0" w:color="auto"/>
              <w:right w:val="single" w:sz="4" w:space="0" w:color="auto"/>
            </w:tcBorders>
            <w:vAlign w:val="center"/>
            <w:hideMark/>
          </w:tcPr>
          <w:p w14:paraId="3E9D67AA" w14:textId="77777777" w:rsidR="004E1EC9" w:rsidRPr="001D5F14" w:rsidRDefault="004E1EC9" w:rsidP="00CF5A08">
            <w:pPr>
              <w:ind w:left="432"/>
              <w:outlineLvl w:val="0"/>
              <w:rPr>
                <w:rFonts w:cs="Arial"/>
                <w:sz w:val="20"/>
              </w:rPr>
            </w:pPr>
            <w:r w:rsidRPr="001D5F14">
              <w:rPr>
                <w:rFonts w:cs="Arial"/>
                <w:sz w:val="20"/>
              </w:rPr>
              <w:t>Water Conservation System - Associated New Fugitive Components</w:t>
            </w:r>
          </w:p>
        </w:tc>
        <w:tc>
          <w:tcPr>
            <w:tcW w:w="1082" w:type="dxa"/>
            <w:tcBorders>
              <w:top w:val="nil"/>
              <w:left w:val="nil"/>
              <w:bottom w:val="single" w:sz="4" w:space="0" w:color="auto"/>
              <w:right w:val="single" w:sz="4" w:space="0" w:color="auto"/>
            </w:tcBorders>
            <w:noWrap/>
            <w:vAlign w:val="center"/>
            <w:hideMark/>
          </w:tcPr>
          <w:p w14:paraId="379EC61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1223852"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78D78511"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7F18D0DD"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611998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C3AE75F"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ACAE495" w14:textId="77777777" w:rsidR="004E1EC9" w:rsidRPr="001D5F14" w:rsidRDefault="004E1EC9" w:rsidP="001D5F14">
            <w:pPr>
              <w:jc w:val="center"/>
              <w:outlineLvl w:val="0"/>
              <w:rPr>
                <w:rFonts w:cs="Arial"/>
                <w:sz w:val="20"/>
              </w:rPr>
            </w:pPr>
            <w:r w:rsidRPr="001D5F14">
              <w:rPr>
                <w:rFonts w:cs="Arial"/>
                <w:sz w:val="20"/>
              </w:rPr>
              <w:t>0.78</w:t>
            </w:r>
          </w:p>
        </w:tc>
      </w:tr>
      <w:tr w:rsidR="004E1EC9" w:rsidRPr="001D5F14" w14:paraId="04D9D154" w14:textId="77777777" w:rsidTr="004E1EC9">
        <w:trPr>
          <w:trHeight w:val="229"/>
        </w:trPr>
        <w:tc>
          <w:tcPr>
            <w:tcW w:w="4333" w:type="dxa"/>
            <w:tcBorders>
              <w:top w:val="nil"/>
              <w:left w:val="single" w:sz="8" w:space="0" w:color="auto"/>
              <w:bottom w:val="nil"/>
              <w:right w:val="single" w:sz="4" w:space="0" w:color="auto"/>
            </w:tcBorders>
            <w:noWrap/>
            <w:vAlign w:val="center"/>
            <w:hideMark/>
          </w:tcPr>
          <w:p w14:paraId="049B715B" w14:textId="77777777" w:rsidR="004E1EC9" w:rsidRPr="001D5F14" w:rsidRDefault="004E1EC9" w:rsidP="001D5F14">
            <w:pPr>
              <w:ind w:firstLineChars="200" w:firstLine="400"/>
              <w:outlineLvl w:val="0"/>
              <w:rPr>
                <w:rFonts w:cs="Arial"/>
                <w:sz w:val="20"/>
              </w:rPr>
            </w:pPr>
            <w:r w:rsidRPr="001D5F14">
              <w:rPr>
                <w:rFonts w:cs="Arial"/>
                <w:sz w:val="20"/>
              </w:rPr>
              <w:t>WCU Wastewater Pre-treatment System</w:t>
            </w:r>
          </w:p>
        </w:tc>
        <w:tc>
          <w:tcPr>
            <w:tcW w:w="1082" w:type="dxa"/>
            <w:tcBorders>
              <w:top w:val="nil"/>
              <w:left w:val="nil"/>
              <w:bottom w:val="single" w:sz="4" w:space="0" w:color="auto"/>
              <w:right w:val="single" w:sz="4" w:space="0" w:color="auto"/>
            </w:tcBorders>
            <w:noWrap/>
            <w:vAlign w:val="center"/>
            <w:hideMark/>
          </w:tcPr>
          <w:p w14:paraId="5A585B2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AAD5EEE"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381F84B0"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2C321E9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9CB7738"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DA9715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nil"/>
              <w:right w:val="single" w:sz="4" w:space="0" w:color="auto"/>
            </w:tcBorders>
            <w:noWrap/>
            <w:vAlign w:val="center"/>
            <w:hideMark/>
          </w:tcPr>
          <w:p w14:paraId="586CFF53" w14:textId="77777777" w:rsidR="004E1EC9" w:rsidRPr="001D5F14" w:rsidRDefault="004E1EC9" w:rsidP="001D5F14">
            <w:pPr>
              <w:jc w:val="center"/>
              <w:outlineLvl w:val="0"/>
              <w:rPr>
                <w:rFonts w:cs="Arial"/>
                <w:sz w:val="20"/>
              </w:rPr>
            </w:pPr>
            <w:r w:rsidRPr="001D5F14">
              <w:rPr>
                <w:rFonts w:cs="Arial"/>
                <w:sz w:val="20"/>
              </w:rPr>
              <w:t>3.00</w:t>
            </w:r>
          </w:p>
        </w:tc>
      </w:tr>
      <w:tr w:rsidR="004E1EC9" w:rsidRPr="001D5F14" w14:paraId="11330980" w14:textId="77777777" w:rsidTr="004E1EC9">
        <w:trPr>
          <w:trHeight w:val="229"/>
        </w:trPr>
        <w:tc>
          <w:tcPr>
            <w:tcW w:w="4333" w:type="dxa"/>
            <w:tcBorders>
              <w:top w:val="single" w:sz="4" w:space="0" w:color="auto"/>
              <w:left w:val="single" w:sz="8" w:space="0" w:color="auto"/>
              <w:bottom w:val="single" w:sz="4" w:space="0" w:color="auto"/>
              <w:right w:val="single" w:sz="4" w:space="0" w:color="auto"/>
            </w:tcBorders>
            <w:noWrap/>
            <w:vAlign w:val="center"/>
            <w:hideMark/>
          </w:tcPr>
          <w:p w14:paraId="33403857" w14:textId="77777777" w:rsidR="004E1EC9" w:rsidRPr="001D5F14" w:rsidRDefault="004E1EC9" w:rsidP="001D5F14">
            <w:pPr>
              <w:ind w:firstLineChars="200" w:firstLine="400"/>
              <w:outlineLvl w:val="0"/>
              <w:rPr>
                <w:rFonts w:cs="Arial"/>
                <w:sz w:val="20"/>
              </w:rPr>
            </w:pPr>
            <w:r w:rsidRPr="001D5F14">
              <w:rPr>
                <w:rFonts w:cs="Arial"/>
                <w:sz w:val="20"/>
              </w:rPr>
              <w:t>PTU Wastewater Pre-treatment System</w:t>
            </w:r>
          </w:p>
        </w:tc>
        <w:tc>
          <w:tcPr>
            <w:tcW w:w="1082" w:type="dxa"/>
            <w:tcBorders>
              <w:top w:val="nil"/>
              <w:left w:val="nil"/>
              <w:bottom w:val="single" w:sz="4" w:space="0" w:color="auto"/>
              <w:right w:val="single" w:sz="4" w:space="0" w:color="auto"/>
            </w:tcBorders>
            <w:noWrap/>
            <w:vAlign w:val="center"/>
            <w:hideMark/>
          </w:tcPr>
          <w:p w14:paraId="41BE3D9E"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A4EB256"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781C6235"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73F08AB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E061A8B"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B3529C6"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single" w:sz="4" w:space="0" w:color="auto"/>
              <w:left w:val="nil"/>
              <w:bottom w:val="single" w:sz="4" w:space="0" w:color="auto"/>
              <w:right w:val="single" w:sz="4" w:space="0" w:color="auto"/>
            </w:tcBorders>
            <w:noWrap/>
            <w:vAlign w:val="center"/>
            <w:hideMark/>
          </w:tcPr>
          <w:p w14:paraId="419084B2" w14:textId="77777777" w:rsidR="004E1EC9" w:rsidRPr="001D5F14" w:rsidRDefault="004E1EC9" w:rsidP="001D5F14">
            <w:pPr>
              <w:jc w:val="center"/>
              <w:outlineLvl w:val="0"/>
              <w:rPr>
                <w:rFonts w:cs="Arial"/>
                <w:sz w:val="20"/>
              </w:rPr>
            </w:pPr>
            <w:r w:rsidRPr="001D5F14">
              <w:rPr>
                <w:rFonts w:cs="Arial"/>
                <w:sz w:val="20"/>
              </w:rPr>
              <w:t>3.00</w:t>
            </w:r>
          </w:p>
        </w:tc>
      </w:tr>
      <w:tr w:rsidR="004E1EC9" w:rsidRPr="001D5F14" w14:paraId="70FFE4C8" w14:textId="77777777" w:rsidTr="004E1EC9">
        <w:trPr>
          <w:trHeight w:val="229"/>
        </w:trPr>
        <w:tc>
          <w:tcPr>
            <w:tcW w:w="4333" w:type="dxa"/>
            <w:tcBorders>
              <w:top w:val="nil"/>
              <w:left w:val="single" w:sz="8" w:space="0" w:color="auto"/>
              <w:bottom w:val="single" w:sz="8" w:space="0" w:color="auto"/>
              <w:right w:val="single" w:sz="4" w:space="0" w:color="auto"/>
            </w:tcBorders>
            <w:noWrap/>
            <w:vAlign w:val="center"/>
            <w:hideMark/>
          </w:tcPr>
          <w:p w14:paraId="6E00227A" w14:textId="77777777" w:rsidR="004E1EC9" w:rsidRPr="001D5F14" w:rsidRDefault="004E1EC9" w:rsidP="001D5F14">
            <w:pPr>
              <w:ind w:firstLineChars="200" w:firstLine="400"/>
              <w:outlineLvl w:val="0"/>
              <w:rPr>
                <w:rFonts w:cs="Arial"/>
                <w:sz w:val="20"/>
              </w:rPr>
            </w:pPr>
            <w:r w:rsidRPr="001D5F14">
              <w:rPr>
                <w:rFonts w:cs="Arial"/>
                <w:sz w:val="20"/>
              </w:rPr>
              <w:t xml:space="preserve">RFU Stripped Sour Water Recycling </w:t>
            </w:r>
          </w:p>
        </w:tc>
        <w:tc>
          <w:tcPr>
            <w:tcW w:w="1082" w:type="dxa"/>
            <w:tcBorders>
              <w:top w:val="nil"/>
              <w:left w:val="nil"/>
              <w:bottom w:val="single" w:sz="8" w:space="0" w:color="auto"/>
              <w:right w:val="single" w:sz="4" w:space="0" w:color="auto"/>
            </w:tcBorders>
            <w:noWrap/>
            <w:vAlign w:val="center"/>
            <w:hideMark/>
          </w:tcPr>
          <w:p w14:paraId="16379E4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6EBEE7DF"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8" w:space="0" w:color="auto"/>
              <w:right w:val="single" w:sz="4" w:space="0" w:color="auto"/>
            </w:tcBorders>
            <w:noWrap/>
            <w:vAlign w:val="center"/>
            <w:hideMark/>
          </w:tcPr>
          <w:p w14:paraId="2CD2420F"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8" w:space="0" w:color="auto"/>
              <w:right w:val="single" w:sz="4" w:space="0" w:color="auto"/>
            </w:tcBorders>
            <w:noWrap/>
            <w:vAlign w:val="center"/>
            <w:hideMark/>
          </w:tcPr>
          <w:p w14:paraId="193D1098"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56B25436"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12556FEA"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72B324BE" w14:textId="77777777" w:rsidR="004E1EC9" w:rsidRPr="001D5F14" w:rsidRDefault="004E1EC9" w:rsidP="001D5F14">
            <w:pPr>
              <w:jc w:val="center"/>
              <w:outlineLvl w:val="0"/>
              <w:rPr>
                <w:rFonts w:cs="Arial"/>
                <w:sz w:val="20"/>
              </w:rPr>
            </w:pPr>
            <w:r w:rsidRPr="001D5F14">
              <w:rPr>
                <w:rFonts w:cs="Arial"/>
                <w:sz w:val="20"/>
              </w:rPr>
              <w:t>1.62</w:t>
            </w:r>
          </w:p>
        </w:tc>
      </w:tr>
      <w:tr w:rsidR="004E1EC9" w:rsidRPr="001D5F14" w14:paraId="18AFB751" w14:textId="77777777" w:rsidTr="004E1EC9">
        <w:trPr>
          <w:trHeight w:val="220"/>
        </w:trPr>
        <w:tc>
          <w:tcPr>
            <w:tcW w:w="4333" w:type="dxa"/>
            <w:tcBorders>
              <w:top w:val="nil"/>
              <w:left w:val="nil"/>
              <w:bottom w:val="nil"/>
              <w:right w:val="nil"/>
            </w:tcBorders>
            <w:shd w:val="clear" w:color="000000" w:fill="FFFFFF"/>
            <w:vAlign w:val="center"/>
            <w:hideMark/>
          </w:tcPr>
          <w:p w14:paraId="23F8B123" w14:textId="2E13B347" w:rsidR="004E1EC9" w:rsidRPr="001D5F14" w:rsidRDefault="004E1EC9" w:rsidP="001D5F14">
            <w:pPr>
              <w:rPr>
                <w:rFonts w:cs="Arial"/>
                <w:color w:val="FF00FF"/>
                <w:sz w:val="20"/>
              </w:rPr>
            </w:pPr>
            <w:r w:rsidRPr="001D5F14">
              <w:rPr>
                <w:rFonts w:cs="Arial"/>
                <w:color w:val="FF00FF"/>
                <w:sz w:val="20"/>
              </w:rPr>
              <w:t> </w:t>
            </w:r>
          </w:p>
        </w:tc>
        <w:tc>
          <w:tcPr>
            <w:tcW w:w="1082" w:type="dxa"/>
            <w:tcBorders>
              <w:top w:val="nil"/>
              <w:left w:val="nil"/>
              <w:bottom w:val="nil"/>
              <w:right w:val="nil"/>
            </w:tcBorders>
            <w:noWrap/>
            <w:vAlign w:val="center"/>
            <w:hideMark/>
          </w:tcPr>
          <w:p w14:paraId="16B05586" w14:textId="77777777" w:rsidR="004E1EC9" w:rsidRPr="001D5F14" w:rsidRDefault="004E1EC9" w:rsidP="001D5F14">
            <w:pPr>
              <w:rPr>
                <w:rFonts w:cs="Arial"/>
                <w:color w:val="FF00FF"/>
                <w:sz w:val="20"/>
              </w:rPr>
            </w:pPr>
          </w:p>
        </w:tc>
        <w:tc>
          <w:tcPr>
            <w:tcW w:w="1196" w:type="dxa"/>
            <w:tcBorders>
              <w:top w:val="nil"/>
              <w:left w:val="nil"/>
              <w:bottom w:val="nil"/>
              <w:right w:val="nil"/>
            </w:tcBorders>
            <w:noWrap/>
            <w:vAlign w:val="center"/>
            <w:hideMark/>
          </w:tcPr>
          <w:p w14:paraId="05CDA5F0" w14:textId="77777777" w:rsidR="004E1EC9" w:rsidRPr="001D5F14" w:rsidRDefault="004E1EC9" w:rsidP="001D5F14">
            <w:pPr>
              <w:jc w:val="center"/>
              <w:rPr>
                <w:sz w:val="20"/>
              </w:rPr>
            </w:pPr>
          </w:p>
        </w:tc>
        <w:tc>
          <w:tcPr>
            <w:tcW w:w="1436" w:type="dxa"/>
            <w:tcBorders>
              <w:top w:val="nil"/>
              <w:left w:val="nil"/>
              <w:bottom w:val="nil"/>
              <w:right w:val="nil"/>
            </w:tcBorders>
            <w:noWrap/>
            <w:vAlign w:val="center"/>
            <w:hideMark/>
          </w:tcPr>
          <w:p w14:paraId="3D639AC4" w14:textId="77777777" w:rsidR="004E1EC9" w:rsidRPr="001D5F14" w:rsidRDefault="004E1EC9" w:rsidP="001D5F14">
            <w:pPr>
              <w:jc w:val="center"/>
              <w:rPr>
                <w:sz w:val="20"/>
              </w:rPr>
            </w:pPr>
          </w:p>
        </w:tc>
        <w:tc>
          <w:tcPr>
            <w:tcW w:w="1356" w:type="dxa"/>
            <w:tcBorders>
              <w:top w:val="nil"/>
              <w:left w:val="nil"/>
              <w:bottom w:val="nil"/>
              <w:right w:val="nil"/>
            </w:tcBorders>
            <w:noWrap/>
            <w:vAlign w:val="center"/>
            <w:hideMark/>
          </w:tcPr>
          <w:p w14:paraId="31351BFC" w14:textId="77777777" w:rsidR="004E1EC9" w:rsidRPr="001D5F14" w:rsidRDefault="004E1EC9" w:rsidP="001D5F14">
            <w:pPr>
              <w:jc w:val="center"/>
              <w:rPr>
                <w:sz w:val="20"/>
              </w:rPr>
            </w:pPr>
          </w:p>
        </w:tc>
        <w:tc>
          <w:tcPr>
            <w:tcW w:w="1196" w:type="dxa"/>
            <w:tcBorders>
              <w:top w:val="nil"/>
              <w:left w:val="nil"/>
              <w:bottom w:val="nil"/>
              <w:right w:val="nil"/>
            </w:tcBorders>
            <w:noWrap/>
            <w:vAlign w:val="center"/>
            <w:hideMark/>
          </w:tcPr>
          <w:p w14:paraId="5D7F50A9" w14:textId="77777777" w:rsidR="004E1EC9" w:rsidRPr="001D5F14" w:rsidRDefault="004E1EC9" w:rsidP="001D5F14">
            <w:pPr>
              <w:jc w:val="center"/>
              <w:rPr>
                <w:sz w:val="20"/>
              </w:rPr>
            </w:pPr>
          </w:p>
        </w:tc>
        <w:tc>
          <w:tcPr>
            <w:tcW w:w="1196" w:type="dxa"/>
            <w:tcBorders>
              <w:top w:val="nil"/>
              <w:left w:val="nil"/>
              <w:bottom w:val="nil"/>
              <w:right w:val="nil"/>
            </w:tcBorders>
            <w:noWrap/>
            <w:vAlign w:val="center"/>
            <w:hideMark/>
          </w:tcPr>
          <w:p w14:paraId="7846537C" w14:textId="77777777" w:rsidR="004E1EC9" w:rsidRPr="001D5F14" w:rsidRDefault="004E1EC9" w:rsidP="001D5F14">
            <w:pPr>
              <w:jc w:val="center"/>
              <w:rPr>
                <w:sz w:val="20"/>
              </w:rPr>
            </w:pPr>
          </w:p>
        </w:tc>
        <w:tc>
          <w:tcPr>
            <w:tcW w:w="1196" w:type="dxa"/>
            <w:tcBorders>
              <w:top w:val="nil"/>
              <w:left w:val="nil"/>
              <w:bottom w:val="nil"/>
              <w:right w:val="nil"/>
            </w:tcBorders>
            <w:noWrap/>
            <w:vAlign w:val="center"/>
            <w:hideMark/>
          </w:tcPr>
          <w:p w14:paraId="3CFDB20F" w14:textId="77777777" w:rsidR="004E1EC9" w:rsidRPr="001D5F14" w:rsidRDefault="004E1EC9" w:rsidP="001D5F14">
            <w:pPr>
              <w:jc w:val="center"/>
              <w:rPr>
                <w:sz w:val="20"/>
              </w:rPr>
            </w:pPr>
          </w:p>
        </w:tc>
      </w:tr>
      <w:tr w:rsidR="004E1EC9" w:rsidRPr="001D5F14" w14:paraId="68808858" w14:textId="77777777" w:rsidTr="004E1EC9">
        <w:trPr>
          <w:trHeight w:val="318"/>
        </w:trPr>
        <w:tc>
          <w:tcPr>
            <w:tcW w:w="4333" w:type="dxa"/>
            <w:tcBorders>
              <w:top w:val="single" w:sz="8" w:space="0" w:color="auto"/>
              <w:left w:val="single" w:sz="8" w:space="0" w:color="auto"/>
              <w:bottom w:val="single" w:sz="8" w:space="0" w:color="auto"/>
              <w:right w:val="single" w:sz="4" w:space="0" w:color="auto"/>
            </w:tcBorders>
            <w:shd w:val="clear" w:color="000000" w:fill="FFFFFF"/>
            <w:vAlign w:val="center"/>
            <w:hideMark/>
          </w:tcPr>
          <w:p w14:paraId="281864B6" w14:textId="77777777" w:rsidR="004E1EC9" w:rsidRPr="001D5F14" w:rsidRDefault="004E1EC9" w:rsidP="001D5F14">
            <w:pPr>
              <w:rPr>
                <w:rFonts w:cs="Arial"/>
                <w:b/>
                <w:bCs/>
                <w:sz w:val="20"/>
              </w:rPr>
            </w:pPr>
            <w:r w:rsidRPr="001D5F14">
              <w:rPr>
                <w:rFonts w:cs="Arial"/>
                <w:b/>
                <w:bCs/>
                <w:sz w:val="20"/>
              </w:rPr>
              <w:t xml:space="preserve">CMR Units to MRL - PTE </w:t>
            </w:r>
          </w:p>
        </w:tc>
        <w:tc>
          <w:tcPr>
            <w:tcW w:w="1082" w:type="dxa"/>
            <w:tcBorders>
              <w:top w:val="single" w:sz="8" w:space="0" w:color="auto"/>
              <w:left w:val="nil"/>
              <w:bottom w:val="single" w:sz="8" w:space="0" w:color="auto"/>
              <w:right w:val="single" w:sz="4" w:space="0" w:color="auto"/>
            </w:tcBorders>
            <w:noWrap/>
            <w:vAlign w:val="center"/>
            <w:hideMark/>
          </w:tcPr>
          <w:p w14:paraId="4ADC5C21" w14:textId="77777777" w:rsidR="004E1EC9" w:rsidRPr="001D5F14" w:rsidRDefault="004E1EC9" w:rsidP="001D5F14">
            <w:pPr>
              <w:jc w:val="center"/>
              <w:rPr>
                <w:rFonts w:cs="Arial"/>
                <w:b/>
                <w:bCs/>
                <w:sz w:val="20"/>
              </w:rPr>
            </w:pPr>
            <w:r w:rsidRPr="001D5F14">
              <w:rPr>
                <w:rFonts w:cs="Arial"/>
                <w:b/>
                <w:bCs/>
                <w:sz w:val="20"/>
              </w:rPr>
              <w:t>29.31</w:t>
            </w:r>
          </w:p>
        </w:tc>
        <w:tc>
          <w:tcPr>
            <w:tcW w:w="1196" w:type="dxa"/>
            <w:tcBorders>
              <w:top w:val="single" w:sz="8" w:space="0" w:color="auto"/>
              <w:left w:val="nil"/>
              <w:bottom w:val="single" w:sz="8" w:space="0" w:color="auto"/>
              <w:right w:val="single" w:sz="4" w:space="0" w:color="auto"/>
            </w:tcBorders>
            <w:noWrap/>
            <w:vAlign w:val="center"/>
            <w:hideMark/>
          </w:tcPr>
          <w:p w14:paraId="02C738CE" w14:textId="77777777" w:rsidR="004E1EC9" w:rsidRPr="001D5F14" w:rsidRDefault="004E1EC9" w:rsidP="001D5F14">
            <w:pPr>
              <w:jc w:val="center"/>
              <w:rPr>
                <w:rFonts w:cs="Arial"/>
                <w:b/>
                <w:bCs/>
                <w:sz w:val="20"/>
              </w:rPr>
            </w:pPr>
            <w:r w:rsidRPr="001D5F14">
              <w:rPr>
                <w:rFonts w:cs="Arial"/>
                <w:b/>
                <w:bCs/>
                <w:sz w:val="20"/>
              </w:rPr>
              <w:t>36.87</w:t>
            </w:r>
          </w:p>
        </w:tc>
        <w:tc>
          <w:tcPr>
            <w:tcW w:w="1436" w:type="dxa"/>
            <w:tcBorders>
              <w:top w:val="single" w:sz="8" w:space="0" w:color="auto"/>
              <w:left w:val="nil"/>
              <w:bottom w:val="single" w:sz="8" w:space="0" w:color="auto"/>
              <w:right w:val="single" w:sz="4" w:space="0" w:color="auto"/>
            </w:tcBorders>
            <w:noWrap/>
            <w:vAlign w:val="center"/>
            <w:hideMark/>
          </w:tcPr>
          <w:p w14:paraId="2FDAF002" w14:textId="77777777" w:rsidR="004E1EC9" w:rsidRPr="001D5F14" w:rsidRDefault="004E1EC9" w:rsidP="001D5F14">
            <w:pPr>
              <w:jc w:val="center"/>
              <w:rPr>
                <w:rFonts w:cs="Arial"/>
                <w:b/>
                <w:bCs/>
                <w:sz w:val="20"/>
              </w:rPr>
            </w:pPr>
            <w:r w:rsidRPr="001D5F14">
              <w:rPr>
                <w:rFonts w:cs="Arial"/>
                <w:b/>
                <w:bCs/>
                <w:sz w:val="20"/>
              </w:rPr>
              <w:t>1.22</w:t>
            </w:r>
          </w:p>
        </w:tc>
        <w:tc>
          <w:tcPr>
            <w:tcW w:w="1356" w:type="dxa"/>
            <w:tcBorders>
              <w:top w:val="single" w:sz="8" w:space="0" w:color="auto"/>
              <w:left w:val="nil"/>
              <w:bottom w:val="single" w:sz="8" w:space="0" w:color="auto"/>
              <w:right w:val="single" w:sz="4" w:space="0" w:color="auto"/>
            </w:tcBorders>
            <w:noWrap/>
            <w:vAlign w:val="center"/>
            <w:hideMark/>
          </w:tcPr>
          <w:p w14:paraId="7D3646E8" w14:textId="77777777" w:rsidR="004E1EC9" w:rsidRPr="001D5F14" w:rsidRDefault="004E1EC9" w:rsidP="001D5F14">
            <w:pPr>
              <w:jc w:val="center"/>
              <w:rPr>
                <w:rFonts w:cs="Arial"/>
                <w:b/>
                <w:bCs/>
                <w:sz w:val="20"/>
              </w:rPr>
            </w:pPr>
            <w:r w:rsidRPr="001D5F14">
              <w:rPr>
                <w:rFonts w:cs="Arial"/>
                <w:b/>
                <w:bCs/>
                <w:sz w:val="20"/>
              </w:rPr>
              <w:t>4.87</w:t>
            </w:r>
          </w:p>
        </w:tc>
        <w:tc>
          <w:tcPr>
            <w:tcW w:w="1196" w:type="dxa"/>
            <w:tcBorders>
              <w:top w:val="single" w:sz="8" w:space="0" w:color="auto"/>
              <w:left w:val="nil"/>
              <w:bottom w:val="single" w:sz="8" w:space="0" w:color="auto"/>
              <w:right w:val="single" w:sz="4" w:space="0" w:color="auto"/>
            </w:tcBorders>
            <w:noWrap/>
            <w:vAlign w:val="center"/>
            <w:hideMark/>
          </w:tcPr>
          <w:p w14:paraId="264B1C62" w14:textId="77777777" w:rsidR="004E1EC9" w:rsidRPr="001D5F14" w:rsidRDefault="004E1EC9" w:rsidP="001D5F14">
            <w:pPr>
              <w:jc w:val="center"/>
              <w:rPr>
                <w:rFonts w:cs="Arial"/>
                <w:b/>
                <w:bCs/>
                <w:sz w:val="20"/>
              </w:rPr>
            </w:pPr>
            <w:r w:rsidRPr="001D5F14">
              <w:rPr>
                <w:rFonts w:cs="Arial"/>
                <w:b/>
                <w:bCs/>
                <w:sz w:val="20"/>
              </w:rPr>
              <w:t>4.87</w:t>
            </w:r>
          </w:p>
        </w:tc>
        <w:tc>
          <w:tcPr>
            <w:tcW w:w="1196" w:type="dxa"/>
            <w:tcBorders>
              <w:top w:val="single" w:sz="8" w:space="0" w:color="auto"/>
              <w:left w:val="nil"/>
              <w:bottom w:val="single" w:sz="8" w:space="0" w:color="auto"/>
              <w:right w:val="single" w:sz="4" w:space="0" w:color="auto"/>
            </w:tcBorders>
            <w:noWrap/>
            <w:vAlign w:val="center"/>
            <w:hideMark/>
          </w:tcPr>
          <w:p w14:paraId="2A8C96DF" w14:textId="77777777" w:rsidR="004E1EC9" w:rsidRPr="001D5F14" w:rsidRDefault="004E1EC9" w:rsidP="001D5F14">
            <w:pPr>
              <w:jc w:val="center"/>
              <w:rPr>
                <w:rFonts w:cs="Arial"/>
                <w:b/>
                <w:bCs/>
                <w:sz w:val="20"/>
              </w:rPr>
            </w:pPr>
            <w:r w:rsidRPr="001D5F14">
              <w:rPr>
                <w:rFonts w:cs="Arial"/>
                <w:b/>
                <w:bCs/>
                <w:sz w:val="20"/>
              </w:rPr>
              <w:t>1.07</w:t>
            </w:r>
          </w:p>
        </w:tc>
        <w:tc>
          <w:tcPr>
            <w:tcW w:w="1196" w:type="dxa"/>
            <w:tcBorders>
              <w:top w:val="single" w:sz="8" w:space="0" w:color="auto"/>
              <w:left w:val="nil"/>
              <w:bottom w:val="single" w:sz="8" w:space="0" w:color="auto"/>
              <w:right w:val="single" w:sz="4" w:space="0" w:color="auto"/>
            </w:tcBorders>
            <w:noWrap/>
            <w:vAlign w:val="center"/>
            <w:hideMark/>
          </w:tcPr>
          <w:p w14:paraId="6E84B67C" w14:textId="77777777" w:rsidR="004E1EC9" w:rsidRPr="001D5F14" w:rsidRDefault="004E1EC9" w:rsidP="001D5F14">
            <w:pPr>
              <w:jc w:val="center"/>
              <w:rPr>
                <w:rFonts w:cs="Arial"/>
                <w:b/>
                <w:bCs/>
                <w:sz w:val="20"/>
              </w:rPr>
            </w:pPr>
            <w:r w:rsidRPr="001D5F14">
              <w:rPr>
                <w:rFonts w:cs="Arial"/>
                <w:b/>
                <w:bCs/>
                <w:sz w:val="20"/>
              </w:rPr>
              <w:t>58.89</w:t>
            </w:r>
          </w:p>
        </w:tc>
      </w:tr>
      <w:tr w:rsidR="004E1EC9" w:rsidRPr="001D5F14" w14:paraId="0F702595" w14:textId="77777777" w:rsidTr="004E1EC9">
        <w:trPr>
          <w:trHeight w:val="277"/>
        </w:trPr>
        <w:tc>
          <w:tcPr>
            <w:tcW w:w="4333" w:type="dxa"/>
            <w:tcBorders>
              <w:top w:val="nil"/>
              <w:left w:val="single" w:sz="8" w:space="0" w:color="auto"/>
              <w:bottom w:val="single" w:sz="4" w:space="0" w:color="auto"/>
              <w:right w:val="nil"/>
            </w:tcBorders>
            <w:vAlign w:val="center"/>
            <w:hideMark/>
          </w:tcPr>
          <w:p w14:paraId="25FB928E" w14:textId="77777777" w:rsidR="004E1EC9" w:rsidRPr="001D5F14" w:rsidRDefault="004E1EC9" w:rsidP="001D5F14">
            <w:pPr>
              <w:rPr>
                <w:rFonts w:cs="Arial"/>
                <w:b/>
                <w:bCs/>
                <w:sz w:val="20"/>
              </w:rPr>
            </w:pPr>
            <w:r w:rsidRPr="001D5F14">
              <w:rPr>
                <w:rFonts w:cs="Arial"/>
                <w:b/>
                <w:bCs/>
                <w:sz w:val="20"/>
              </w:rPr>
              <w:t xml:space="preserve">  Fuel Combustion Units</w:t>
            </w:r>
          </w:p>
        </w:tc>
        <w:tc>
          <w:tcPr>
            <w:tcW w:w="1082" w:type="dxa"/>
            <w:tcBorders>
              <w:top w:val="nil"/>
              <w:left w:val="nil"/>
              <w:bottom w:val="single" w:sz="4" w:space="0" w:color="auto"/>
              <w:right w:val="nil"/>
            </w:tcBorders>
            <w:vAlign w:val="center"/>
            <w:hideMark/>
          </w:tcPr>
          <w:p w14:paraId="3F320B5B"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7DEA7D9E" w14:textId="77777777" w:rsidR="004E1EC9" w:rsidRPr="001D5F14" w:rsidRDefault="004E1EC9" w:rsidP="001D5F14">
            <w:pPr>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27E21541" w14:textId="77777777" w:rsidR="004E1EC9" w:rsidRPr="001D5F14" w:rsidRDefault="004E1EC9" w:rsidP="001D5F14">
            <w:pPr>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27562606"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2EFD6BA1"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4B16C2D9" w14:textId="77777777" w:rsidR="004E1EC9" w:rsidRPr="001D5F14" w:rsidRDefault="004E1EC9" w:rsidP="001D5F14">
            <w:pPr>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433DE3FC" w14:textId="77777777" w:rsidR="004E1EC9" w:rsidRPr="001D5F14" w:rsidRDefault="004E1EC9" w:rsidP="001D5F14">
            <w:pPr>
              <w:rPr>
                <w:rFonts w:cs="Arial"/>
                <w:b/>
                <w:bCs/>
                <w:sz w:val="20"/>
              </w:rPr>
            </w:pPr>
            <w:r w:rsidRPr="001D5F14">
              <w:rPr>
                <w:rFonts w:cs="Arial"/>
                <w:b/>
                <w:bCs/>
                <w:sz w:val="20"/>
              </w:rPr>
              <w:t> </w:t>
            </w:r>
          </w:p>
        </w:tc>
      </w:tr>
      <w:tr w:rsidR="004E1EC9" w:rsidRPr="001D5F14" w14:paraId="745B5D43"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5C5E6FD6" w14:textId="77777777" w:rsidR="004E1EC9" w:rsidRPr="001D5F14" w:rsidRDefault="004E1EC9" w:rsidP="001D5F14">
            <w:pPr>
              <w:ind w:firstLineChars="200" w:firstLine="400"/>
              <w:outlineLvl w:val="0"/>
              <w:rPr>
                <w:rFonts w:cs="Arial"/>
                <w:sz w:val="20"/>
              </w:rPr>
            </w:pPr>
            <w:r w:rsidRPr="001D5F14">
              <w:rPr>
                <w:rFonts w:cs="Arial"/>
                <w:sz w:val="20"/>
              </w:rPr>
              <w:t>FCC Preheater H-0302</w:t>
            </w:r>
          </w:p>
        </w:tc>
        <w:tc>
          <w:tcPr>
            <w:tcW w:w="1082" w:type="dxa"/>
            <w:tcBorders>
              <w:top w:val="nil"/>
              <w:left w:val="nil"/>
              <w:bottom w:val="single" w:sz="4" w:space="0" w:color="auto"/>
              <w:right w:val="single" w:sz="4" w:space="0" w:color="auto"/>
            </w:tcBorders>
            <w:noWrap/>
            <w:vAlign w:val="center"/>
            <w:hideMark/>
          </w:tcPr>
          <w:p w14:paraId="2DF5531D" w14:textId="77777777" w:rsidR="004E1EC9" w:rsidRPr="001D5F14" w:rsidRDefault="004E1EC9" w:rsidP="001D5F14">
            <w:pPr>
              <w:jc w:val="center"/>
              <w:outlineLvl w:val="0"/>
              <w:rPr>
                <w:rFonts w:cs="Arial"/>
                <w:sz w:val="20"/>
              </w:rPr>
            </w:pPr>
            <w:r w:rsidRPr="001D5F14">
              <w:rPr>
                <w:rFonts w:cs="Arial"/>
                <w:sz w:val="20"/>
              </w:rPr>
              <w:t>3.12</w:t>
            </w:r>
          </w:p>
        </w:tc>
        <w:tc>
          <w:tcPr>
            <w:tcW w:w="1196" w:type="dxa"/>
            <w:tcBorders>
              <w:top w:val="nil"/>
              <w:left w:val="nil"/>
              <w:bottom w:val="single" w:sz="4" w:space="0" w:color="auto"/>
              <w:right w:val="single" w:sz="4" w:space="0" w:color="auto"/>
            </w:tcBorders>
            <w:noWrap/>
            <w:vAlign w:val="center"/>
            <w:hideMark/>
          </w:tcPr>
          <w:p w14:paraId="3782485E" w14:textId="77777777" w:rsidR="004E1EC9" w:rsidRPr="001D5F14" w:rsidRDefault="004E1EC9" w:rsidP="001D5F14">
            <w:pPr>
              <w:jc w:val="center"/>
              <w:outlineLvl w:val="0"/>
              <w:rPr>
                <w:rFonts w:cs="Arial"/>
                <w:sz w:val="20"/>
              </w:rPr>
            </w:pPr>
            <w:r w:rsidRPr="001D5F14">
              <w:rPr>
                <w:rFonts w:cs="Arial"/>
                <w:sz w:val="20"/>
              </w:rPr>
              <w:t>3.90</w:t>
            </w:r>
          </w:p>
        </w:tc>
        <w:tc>
          <w:tcPr>
            <w:tcW w:w="1436" w:type="dxa"/>
            <w:tcBorders>
              <w:top w:val="nil"/>
              <w:left w:val="nil"/>
              <w:bottom w:val="single" w:sz="4" w:space="0" w:color="auto"/>
              <w:right w:val="single" w:sz="4" w:space="0" w:color="auto"/>
            </w:tcBorders>
            <w:noWrap/>
            <w:vAlign w:val="center"/>
            <w:hideMark/>
          </w:tcPr>
          <w:p w14:paraId="1C1F06E8" w14:textId="77777777" w:rsidR="004E1EC9" w:rsidRPr="001D5F14" w:rsidRDefault="004E1EC9" w:rsidP="001D5F14">
            <w:pPr>
              <w:jc w:val="center"/>
              <w:outlineLvl w:val="0"/>
              <w:rPr>
                <w:rFonts w:cs="Arial"/>
                <w:sz w:val="20"/>
              </w:rPr>
            </w:pPr>
            <w:r w:rsidRPr="001D5F14">
              <w:rPr>
                <w:rFonts w:cs="Arial"/>
                <w:sz w:val="20"/>
              </w:rPr>
              <w:t>0.07</w:t>
            </w:r>
          </w:p>
        </w:tc>
        <w:tc>
          <w:tcPr>
            <w:tcW w:w="1356" w:type="dxa"/>
            <w:tcBorders>
              <w:top w:val="nil"/>
              <w:left w:val="nil"/>
              <w:bottom w:val="single" w:sz="4" w:space="0" w:color="auto"/>
              <w:right w:val="single" w:sz="4" w:space="0" w:color="auto"/>
            </w:tcBorders>
            <w:noWrap/>
            <w:vAlign w:val="center"/>
            <w:hideMark/>
          </w:tcPr>
          <w:p w14:paraId="6D58B411" w14:textId="77777777" w:rsidR="004E1EC9" w:rsidRPr="001D5F14" w:rsidRDefault="004E1EC9" w:rsidP="001D5F14">
            <w:pPr>
              <w:jc w:val="center"/>
              <w:outlineLvl w:val="0"/>
              <w:rPr>
                <w:rFonts w:cs="Arial"/>
                <w:sz w:val="20"/>
              </w:rPr>
            </w:pPr>
            <w:r w:rsidRPr="001D5F14">
              <w:rPr>
                <w:rFonts w:cs="Arial"/>
                <w:sz w:val="20"/>
              </w:rPr>
              <w:t>0.29</w:t>
            </w:r>
          </w:p>
        </w:tc>
        <w:tc>
          <w:tcPr>
            <w:tcW w:w="1196" w:type="dxa"/>
            <w:tcBorders>
              <w:top w:val="nil"/>
              <w:left w:val="nil"/>
              <w:bottom w:val="single" w:sz="4" w:space="0" w:color="auto"/>
              <w:right w:val="single" w:sz="4" w:space="0" w:color="auto"/>
            </w:tcBorders>
            <w:noWrap/>
            <w:vAlign w:val="center"/>
            <w:hideMark/>
          </w:tcPr>
          <w:p w14:paraId="7F00DC72" w14:textId="77777777" w:rsidR="004E1EC9" w:rsidRPr="001D5F14" w:rsidRDefault="004E1EC9" w:rsidP="001D5F14">
            <w:pPr>
              <w:jc w:val="center"/>
              <w:outlineLvl w:val="0"/>
              <w:rPr>
                <w:rFonts w:cs="Arial"/>
                <w:sz w:val="20"/>
              </w:rPr>
            </w:pPr>
            <w:r w:rsidRPr="001D5F14">
              <w:rPr>
                <w:rFonts w:cs="Arial"/>
                <w:sz w:val="20"/>
              </w:rPr>
              <w:t>0.29</w:t>
            </w:r>
          </w:p>
        </w:tc>
        <w:tc>
          <w:tcPr>
            <w:tcW w:w="1196" w:type="dxa"/>
            <w:tcBorders>
              <w:top w:val="nil"/>
              <w:left w:val="nil"/>
              <w:bottom w:val="single" w:sz="4" w:space="0" w:color="auto"/>
              <w:right w:val="single" w:sz="4" w:space="0" w:color="auto"/>
            </w:tcBorders>
            <w:noWrap/>
            <w:vAlign w:val="center"/>
            <w:hideMark/>
          </w:tcPr>
          <w:p w14:paraId="5F15ED62" w14:textId="77777777" w:rsidR="004E1EC9" w:rsidRPr="001D5F14" w:rsidRDefault="004E1EC9" w:rsidP="001D5F14">
            <w:pPr>
              <w:jc w:val="center"/>
              <w:outlineLvl w:val="0"/>
              <w:rPr>
                <w:rFonts w:cs="Arial"/>
                <w:sz w:val="20"/>
              </w:rPr>
            </w:pPr>
            <w:r w:rsidRPr="001D5F14">
              <w:rPr>
                <w:rFonts w:cs="Arial"/>
                <w:sz w:val="20"/>
              </w:rPr>
              <w:t>0.06</w:t>
            </w:r>
          </w:p>
        </w:tc>
        <w:tc>
          <w:tcPr>
            <w:tcW w:w="1196" w:type="dxa"/>
            <w:tcBorders>
              <w:top w:val="nil"/>
              <w:left w:val="nil"/>
              <w:bottom w:val="single" w:sz="4" w:space="0" w:color="auto"/>
              <w:right w:val="single" w:sz="4" w:space="0" w:color="auto"/>
            </w:tcBorders>
            <w:noWrap/>
            <w:vAlign w:val="center"/>
            <w:hideMark/>
          </w:tcPr>
          <w:p w14:paraId="6740BF10" w14:textId="77777777" w:rsidR="004E1EC9" w:rsidRPr="001D5F14" w:rsidRDefault="004E1EC9" w:rsidP="001D5F14">
            <w:pPr>
              <w:jc w:val="center"/>
              <w:outlineLvl w:val="0"/>
              <w:rPr>
                <w:rFonts w:cs="Arial"/>
                <w:sz w:val="20"/>
              </w:rPr>
            </w:pPr>
            <w:r w:rsidRPr="001D5F14">
              <w:rPr>
                <w:rFonts w:cs="Arial"/>
                <w:sz w:val="20"/>
              </w:rPr>
              <w:t>0.21</w:t>
            </w:r>
          </w:p>
        </w:tc>
      </w:tr>
      <w:tr w:rsidR="004E1EC9" w:rsidRPr="001D5F14" w14:paraId="45E9D2F6"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7015C2E8" w14:textId="77777777" w:rsidR="004E1EC9" w:rsidRPr="001D5F14" w:rsidRDefault="004E1EC9" w:rsidP="001D5F14">
            <w:pPr>
              <w:ind w:firstLineChars="200" w:firstLine="400"/>
              <w:outlineLvl w:val="0"/>
              <w:rPr>
                <w:rFonts w:cs="Arial"/>
                <w:sz w:val="20"/>
              </w:rPr>
            </w:pPr>
            <w:r w:rsidRPr="001D5F14">
              <w:rPr>
                <w:rFonts w:cs="Arial"/>
                <w:sz w:val="20"/>
              </w:rPr>
              <w:t>Naphtha Splitter Reboiler H-0405</w:t>
            </w:r>
          </w:p>
        </w:tc>
        <w:tc>
          <w:tcPr>
            <w:tcW w:w="1082" w:type="dxa"/>
            <w:tcBorders>
              <w:top w:val="nil"/>
              <w:left w:val="nil"/>
              <w:bottom w:val="single" w:sz="4" w:space="0" w:color="auto"/>
              <w:right w:val="single" w:sz="4" w:space="0" w:color="auto"/>
            </w:tcBorders>
            <w:noWrap/>
            <w:vAlign w:val="center"/>
            <w:hideMark/>
          </w:tcPr>
          <w:p w14:paraId="0DE329F5" w14:textId="77777777" w:rsidR="004E1EC9" w:rsidRPr="001D5F14" w:rsidRDefault="004E1EC9" w:rsidP="001D5F14">
            <w:pPr>
              <w:jc w:val="center"/>
              <w:outlineLvl w:val="0"/>
              <w:rPr>
                <w:rFonts w:cs="Arial"/>
                <w:sz w:val="20"/>
              </w:rPr>
            </w:pPr>
            <w:r w:rsidRPr="001D5F14">
              <w:rPr>
                <w:rFonts w:cs="Arial"/>
                <w:sz w:val="20"/>
              </w:rPr>
              <w:t>1.73</w:t>
            </w:r>
          </w:p>
        </w:tc>
        <w:tc>
          <w:tcPr>
            <w:tcW w:w="1196" w:type="dxa"/>
            <w:tcBorders>
              <w:top w:val="nil"/>
              <w:left w:val="nil"/>
              <w:bottom w:val="single" w:sz="4" w:space="0" w:color="auto"/>
              <w:right w:val="single" w:sz="4" w:space="0" w:color="auto"/>
            </w:tcBorders>
            <w:noWrap/>
            <w:vAlign w:val="center"/>
            <w:hideMark/>
          </w:tcPr>
          <w:p w14:paraId="5ECD503A" w14:textId="77777777" w:rsidR="004E1EC9" w:rsidRPr="001D5F14" w:rsidRDefault="004E1EC9" w:rsidP="001D5F14">
            <w:pPr>
              <w:jc w:val="center"/>
              <w:outlineLvl w:val="0"/>
              <w:rPr>
                <w:rFonts w:cs="Arial"/>
                <w:sz w:val="20"/>
              </w:rPr>
            </w:pPr>
            <w:r w:rsidRPr="001D5F14">
              <w:rPr>
                <w:rFonts w:cs="Arial"/>
                <w:sz w:val="20"/>
              </w:rPr>
              <w:t>1.52</w:t>
            </w:r>
          </w:p>
        </w:tc>
        <w:tc>
          <w:tcPr>
            <w:tcW w:w="1436" w:type="dxa"/>
            <w:tcBorders>
              <w:top w:val="nil"/>
              <w:left w:val="nil"/>
              <w:bottom w:val="single" w:sz="4" w:space="0" w:color="auto"/>
              <w:right w:val="single" w:sz="4" w:space="0" w:color="auto"/>
            </w:tcBorders>
            <w:noWrap/>
            <w:vAlign w:val="center"/>
            <w:hideMark/>
          </w:tcPr>
          <w:p w14:paraId="058BB211" w14:textId="77777777" w:rsidR="004E1EC9" w:rsidRPr="001D5F14" w:rsidRDefault="004E1EC9" w:rsidP="001D5F14">
            <w:pPr>
              <w:jc w:val="center"/>
              <w:outlineLvl w:val="0"/>
              <w:rPr>
                <w:rFonts w:cs="Arial"/>
                <w:sz w:val="20"/>
              </w:rPr>
            </w:pPr>
            <w:r w:rsidRPr="001D5F14">
              <w:rPr>
                <w:rFonts w:cs="Arial"/>
                <w:sz w:val="20"/>
              </w:rPr>
              <w:t>0.08</w:t>
            </w:r>
          </w:p>
        </w:tc>
        <w:tc>
          <w:tcPr>
            <w:tcW w:w="1356" w:type="dxa"/>
            <w:tcBorders>
              <w:top w:val="nil"/>
              <w:left w:val="nil"/>
              <w:bottom w:val="single" w:sz="4" w:space="0" w:color="auto"/>
              <w:right w:val="single" w:sz="4" w:space="0" w:color="auto"/>
            </w:tcBorders>
            <w:noWrap/>
            <w:vAlign w:val="center"/>
            <w:hideMark/>
          </w:tcPr>
          <w:p w14:paraId="5B3AE65A" w14:textId="77777777" w:rsidR="004E1EC9" w:rsidRPr="001D5F14" w:rsidRDefault="004E1EC9" w:rsidP="001D5F14">
            <w:pPr>
              <w:jc w:val="center"/>
              <w:outlineLvl w:val="0"/>
              <w:rPr>
                <w:rFonts w:cs="Arial"/>
                <w:sz w:val="20"/>
              </w:rPr>
            </w:pPr>
            <w:r w:rsidRPr="001D5F14">
              <w:rPr>
                <w:rFonts w:cs="Arial"/>
                <w:sz w:val="20"/>
              </w:rPr>
              <w:t>0.32</w:t>
            </w:r>
          </w:p>
        </w:tc>
        <w:tc>
          <w:tcPr>
            <w:tcW w:w="1196" w:type="dxa"/>
            <w:tcBorders>
              <w:top w:val="nil"/>
              <w:left w:val="nil"/>
              <w:bottom w:val="single" w:sz="4" w:space="0" w:color="auto"/>
              <w:right w:val="single" w:sz="4" w:space="0" w:color="auto"/>
            </w:tcBorders>
            <w:noWrap/>
            <w:vAlign w:val="center"/>
            <w:hideMark/>
          </w:tcPr>
          <w:p w14:paraId="7DA40307" w14:textId="77777777" w:rsidR="004E1EC9" w:rsidRPr="001D5F14" w:rsidRDefault="004E1EC9" w:rsidP="001D5F14">
            <w:pPr>
              <w:jc w:val="center"/>
              <w:outlineLvl w:val="0"/>
              <w:rPr>
                <w:rFonts w:cs="Arial"/>
                <w:sz w:val="20"/>
              </w:rPr>
            </w:pPr>
            <w:r w:rsidRPr="001D5F14">
              <w:rPr>
                <w:rFonts w:cs="Arial"/>
                <w:sz w:val="20"/>
              </w:rPr>
              <w:t>0.32</w:t>
            </w:r>
          </w:p>
        </w:tc>
        <w:tc>
          <w:tcPr>
            <w:tcW w:w="1196" w:type="dxa"/>
            <w:tcBorders>
              <w:top w:val="nil"/>
              <w:left w:val="nil"/>
              <w:bottom w:val="single" w:sz="4" w:space="0" w:color="auto"/>
              <w:right w:val="single" w:sz="4" w:space="0" w:color="auto"/>
            </w:tcBorders>
            <w:noWrap/>
            <w:vAlign w:val="center"/>
            <w:hideMark/>
          </w:tcPr>
          <w:p w14:paraId="181518CF" w14:textId="77777777" w:rsidR="004E1EC9" w:rsidRPr="001D5F14" w:rsidRDefault="004E1EC9" w:rsidP="001D5F14">
            <w:pPr>
              <w:jc w:val="center"/>
              <w:outlineLvl w:val="0"/>
              <w:rPr>
                <w:rFonts w:cs="Arial"/>
                <w:sz w:val="20"/>
              </w:rPr>
            </w:pPr>
            <w:r w:rsidRPr="001D5F14">
              <w:rPr>
                <w:rFonts w:cs="Arial"/>
                <w:sz w:val="20"/>
              </w:rPr>
              <w:t>0.07</w:t>
            </w:r>
          </w:p>
        </w:tc>
        <w:tc>
          <w:tcPr>
            <w:tcW w:w="1196" w:type="dxa"/>
            <w:tcBorders>
              <w:top w:val="nil"/>
              <w:left w:val="nil"/>
              <w:bottom w:val="single" w:sz="4" w:space="0" w:color="auto"/>
              <w:right w:val="single" w:sz="4" w:space="0" w:color="auto"/>
            </w:tcBorders>
            <w:noWrap/>
            <w:vAlign w:val="center"/>
            <w:hideMark/>
          </w:tcPr>
          <w:p w14:paraId="7C657B03" w14:textId="77777777" w:rsidR="004E1EC9" w:rsidRPr="001D5F14" w:rsidRDefault="004E1EC9" w:rsidP="001D5F14">
            <w:pPr>
              <w:jc w:val="center"/>
              <w:outlineLvl w:val="0"/>
              <w:rPr>
                <w:rFonts w:cs="Arial"/>
                <w:sz w:val="20"/>
              </w:rPr>
            </w:pPr>
            <w:r w:rsidRPr="001D5F14">
              <w:rPr>
                <w:rFonts w:cs="Arial"/>
                <w:sz w:val="20"/>
              </w:rPr>
              <w:t>0.23</w:t>
            </w:r>
          </w:p>
        </w:tc>
      </w:tr>
      <w:tr w:rsidR="004E1EC9" w:rsidRPr="001D5F14" w14:paraId="64B98518"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364EFFDC" w14:textId="77777777" w:rsidR="004E1EC9" w:rsidRPr="001D5F14" w:rsidRDefault="004E1EC9" w:rsidP="001D5F14">
            <w:pPr>
              <w:ind w:firstLineChars="200" w:firstLine="400"/>
              <w:outlineLvl w:val="0"/>
              <w:rPr>
                <w:rFonts w:cs="Arial"/>
                <w:sz w:val="20"/>
              </w:rPr>
            </w:pPr>
            <w:r w:rsidRPr="001D5F14">
              <w:rPr>
                <w:rFonts w:cs="Arial"/>
                <w:sz w:val="20"/>
              </w:rPr>
              <w:t>#2 H2 Plant Reformer Heater H-2815</w:t>
            </w:r>
          </w:p>
        </w:tc>
        <w:tc>
          <w:tcPr>
            <w:tcW w:w="1082" w:type="dxa"/>
            <w:tcBorders>
              <w:top w:val="nil"/>
              <w:left w:val="nil"/>
              <w:bottom w:val="single" w:sz="4" w:space="0" w:color="auto"/>
              <w:right w:val="single" w:sz="4" w:space="0" w:color="auto"/>
            </w:tcBorders>
            <w:noWrap/>
            <w:vAlign w:val="center"/>
            <w:hideMark/>
          </w:tcPr>
          <w:p w14:paraId="0FBA6242" w14:textId="77777777" w:rsidR="004E1EC9" w:rsidRPr="001D5F14" w:rsidRDefault="004E1EC9" w:rsidP="001D5F14">
            <w:pPr>
              <w:jc w:val="center"/>
              <w:outlineLvl w:val="0"/>
              <w:rPr>
                <w:rFonts w:cs="Arial"/>
                <w:sz w:val="20"/>
              </w:rPr>
            </w:pPr>
            <w:r w:rsidRPr="001D5F14">
              <w:rPr>
                <w:rFonts w:cs="Arial"/>
                <w:sz w:val="20"/>
              </w:rPr>
              <w:t>10.51</w:t>
            </w:r>
          </w:p>
        </w:tc>
        <w:tc>
          <w:tcPr>
            <w:tcW w:w="1196" w:type="dxa"/>
            <w:tcBorders>
              <w:top w:val="nil"/>
              <w:left w:val="nil"/>
              <w:bottom w:val="single" w:sz="4" w:space="0" w:color="auto"/>
              <w:right w:val="single" w:sz="4" w:space="0" w:color="auto"/>
            </w:tcBorders>
            <w:noWrap/>
            <w:vAlign w:val="center"/>
            <w:hideMark/>
          </w:tcPr>
          <w:p w14:paraId="7C582E74" w14:textId="77777777" w:rsidR="004E1EC9" w:rsidRPr="001D5F14" w:rsidRDefault="004E1EC9" w:rsidP="001D5F14">
            <w:pPr>
              <w:jc w:val="center"/>
              <w:outlineLvl w:val="0"/>
              <w:rPr>
                <w:rFonts w:cs="Arial"/>
                <w:sz w:val="20"/>
              </w:rPr>
            </w:pPr>
            <w:r w:rsidRPr="001D5F14">
              <w:rPr>
                <w:rFonts w:cs="Arial"/>
                <w:sz w:val="20"/>
              </w:rPr>
              <w:t>12.29</w:t>
            </w:r>
          </w:p>
        </w:tc>
        <w:tc>
          <w:tcPr>
            <w:tcW w:w="1436" w:type="dxa"/>
            <w:tcBorders>
              <w:top w:val="nil"/>
              <w:left w:val="nil"/>
              <w:bottom w:val="single" w:sz="4" w:space="0" w:color="auto"/>
              <w:right w:val="single" w:sz="4" w:space="0" w:color="auto"/>
            </w:tcBorders>
            <w:noWrap/>
            <w:vAlign w:val="center"/>
            <w:hideMark/>
          </w:tcPr>
          <w:p w14:paraId="5DFB05FC" w14:textId="77777777" w:rsidR="004E1EC9" w:rsidRPr="001D5F14" w:rsidRDefault="004E1EC9" w:rsidP="001D5F14">
            <w:pPr>
              <w:jc w:val="center"/>
              <w:outlineLvl w:val="0"/>
              <w:rPr>
                <w:rFonts w:cs="Arial"/>
                <w:sz w:val="20"/>
              </w:rPr>
            </w:pPr>
            <w:r w:rsidRPr="001D5F14">
              <w:rPr>
                <w:rFonts w:cs="Arial"/>
                <w:sz w:val="20"/>
              </w:rPr>
              <w:t>0.65</w:t>
            </w:r>
          </w:p>
        </w:tc>
        <w:tc>
          <w:tcPr>
            <w:tcW w:w="1356" w:type="dxa"/>
            <w:tcBorders>
              <w:top w:val="nil"/>
              <w:left w:val="nil"/>
              <w:bottom w:val="single" w:sz="4" w:space="0" w:color="auto"/>
              <w:right w:val="single" w:sz="4" w:space="0" w:color="auto"/>
            </w:tcBorders>
            <w:noWrap/>
            <w:vAlign w:val="center"/>
            <w:hideMark/>
          </w:tcPr>
          <w:p w14:paraId="0221797B" w14:textId="77777777" w:rsidR="004E1EC9" w:rsidRPr="001D5F14" w:rsidRDefault="004E1EC9" w:rsidP="001D5F14">
            <w:pPr>
              <w:jc w:val="center"/>
              <w:outlineLvl w:val="0"/>
              <w:rPr>
                <w:rFonts w:cs="Arial"/>
                <w:sz w:val="20"/>
              </w:rPr>
            </w:pPr>
            <w:r w:rsidRPr="001D5F14">
              <w:rPr>
                <w:rFonts w:cs="Arial"/>
                <w:sz w:val="20"/>
              </w:rPr>
              <w:t>2.61</w:t>
            </w:r>
          </w:p>
        </w:tc>
        <w:tc>
          <w:tcPr>
            <w:tcW w:w="1196" w:type="dxa"/>
            <w:tcBorders>
              <w:top w:val="nil"/>
              <w:left w:val="nil"/>
              <w:bottom w:val="single" w:sz="4" w:space="0" w:color="auto"/>
              <w:right w:val="single" w:sz="4" w:space="0" w:color="auto"/>
            </w:tcBorders>
            <w:noWrap/>
            <w:vAlign w:val="center"/>
            <w:hideMark/>
          </w:tcPr>
          <w:p w14:paraId="593E0A7F" w14:textId="77777777" w:rsidR="004E1EC9" w:rsidRPr="001D5F14" w:rsidRDefault="004E1EC9" w:rsidP="001D5F14">
            <w:pPr>
              <w:jc w:val="center"/>
              <w:outlineLvl w:val="0"/>
              <w:rPr>
                <w:rFonts w:cs="Arial"/>
                <w:sz w:val="20"/>
              </w:rPr>
            </w:pPr>
            <w:r w:rsidRPr="001D5F14">
              <w:rPr>
                <w:rFonts w:cs="Arial"/>
                <w:sz w:val="20"/>
              </w:rPr>
              <w:t>2.61</w:t>
            </w:r>
          </w:p>
        </w:tc>
        <w:tc>
          <w:tcPr>
            <w:tcW w:w="1196" w:type="dxa"/>
            <w:tcBorders>
              <w:top w:val="nil"/>
              <w:left w:val="nil"/>
              <w:bottom w:val="single" w:sz="4" w:space="0" w:color="auto"/>
              <w:right w:val="single" w:sz="4" w:space="0" w:color="auto"/>
            </w:tcBorders>
            <w:noWrap/>
            <w:vAlign w:val="center"/>
            <w:hideMark/>
          </w:tcPr>
          <w:p w14:paraId="3C25876D" w14:textId="77777777" w:rsidR="004E1EC9" w:rsidRPr="001D5F14" w:rsidRDefault="004E1EC9" w:rsidP="001D5F14">
            <w:pPr>
              <w:jc w:val="center"/>
              <w:outlineLvl w:val="0"/>
              <w:rPr>
                <w:rFonts w:cs="Arial"/>
                <w:sz w:val="20"/>
              </w:rPr>
            </w:pPr>
            <w:r w:rsidRPr="001D5F14">
              <w:rPr>
                <w:rFonts w:cs="Arial"/>
                <w:sz w:val="20"/>
              </w:rPr>
              <w:t>0.57</w:t>
            </w:r>
          </w:p>
        </w:tc>
        <w:tc>
          <w:tcPr>
            <w:tcW w:w="1196" w:type="dxa"/>
            <w:tcBorders>
              <w:top w:val="nil"/>
              <w:left w:val="nil"/>
              <w:bottom w:val="single" w:sz="4" w:space="0" w:color="auto"/>
              <w:right w:val="single" w:sz="4" w:space="0" w:color="auto"/>
            </w:tcBorders>
            <w:noWrap/>
            <w:vAlign w:val="center"/>
            <w:hideMark/>
          </w:tcPr>
          <w:p w14:paraId="06C9308D" w14:textId="77777777" w:rsidR="004E1EC9" w:rsidRPr="001D5F14" w:rsidRDefault="004E1EC9" w:rsidP="001D5F14">
            <w:pPr>
              <w:jc w:val="center"/>
              <w:outlineLvl w:val="0"/>
              <w:rPr>
                <w:rFonts w:cs="Arial"/>
                <w:sz w:val="20"/>
              </w:rPr>
            </w:pPr>
            <w:r w:rsidRPr="001D5F14">
              <w:rPr>
                <w:rFonts w:cs="Arial"/>
                <w:sz w:val="20"/>
              </w:rPr>
              <w:t>1.40</w:t>
            </w:r>
          </w:p>
        </w:tc>
      </w:tr>
      <w:tr w:rsidR="004E1EC9" w:rsidRPr="001D5F14" w14:paraId="42D5825F" w14:textId="77777777" w:rsidTr="004E1EC9">
        <w:trPr>
          <w:trHeight w:val="229"/>
        </w:trPr>
        <w:tc>
          <w:tcPr>
            <w:tcW w:w="4333" w:type="dxa"/>
            <w:tcBorders>
              <w:top w:val="nil"/>
              <w:left w:val="single" w:sz="8" w:space="0" w:color="auto"/>
              <w:bottom w:val="single" w:sz="4" w:space="0" w:color="auto"/>
              <w:right w:val="single" w:sz="4" w:space="0" w:color="auto"/>
            </w:tcBorders>
            <w:shd w:val="clear" w:color="000000" w:fill="FFFFFF"/>
            <w:vAlign w:val="center"/>
            <w:hideMark/>
          </w:tcPr>
          <w:p w14:paraId="3C33E74D" w14:textId="77777777" w:rsidR="004E1EC9" w:rsidRPr="001D5F14" w:rsidRDefault="004E1EC9" w:rsidP="001D5F14">
            <w:pPr>
              <w:ind w:firstLineChars="200" w:firstLine="400"/>
              <w:outlineLvl w:val="0"/>
              <w:rPr>
                <w:rFonts w:cs="Arial"/>
                <w:sz w:val="20"/>
              </w:rPr>
            </w:pPr>
            <w:r w:rsidRPr="001D5F14">
              <w:rPr>
                <w:rFonts w:cs="Arial"/>
                <w:sz w:val="20"/>
              </w:rPr>
              <w:t>De-isobutane (DIB) Reboiler Heater H-1501</w:t>
            </w:r>
          </w:p>
        </w:tc>
        <w:tc>
          <w:tcPr>
            <w:tcW w:w="1082" w:type="dxa"/>
            <w:tcBorders>
              <w:top w:val="nil"/>
              <w:left w:val="nil"/>
              <w:bottom w:val="single" w:sz="4" w:space="0" w:color="auto"/>
              <w:right w:val="single" w:sz="4" w:space="0" w:color="auto"/>
            </w:tcBorders>
            <w:noWrap/>
            <w:vAlign w:val="center"/>
            <w:hideMark/>
          </w:tcPr>
          <w:p w14:paraId="2E3D38EF" w14:textId="77777777" w:rsidR="004E1EC9" w:rsidRPr="001D5F14" w:rsidRDefault="004E1EC9" w:rsidP="001D5F14">
            <w:pPr>
              <w:jc w:val="center"/>
              <w:outlineLvl w:val="0"/>
              <w:rPr>
                <w:rFonts w:cs="Arial"/>
                <w:sz w:val="20"/>
              </w:rPr>
            </w:pPr>
            <w:r w:rsidRPr="001D5F14">
              <w:rPr>
                <w:rFonts w:cs="Arial"/>
                <w:sz w:val="20"/>
              </w:rPr>
              <w:t>10.10</w:t>
            </w:r>
          </w:p>
        </w:tc>
        <w:tc>
          <w:tcPr>
            <w:tcW w:w="1196" w:type="dxa"/>
            <w:tcBorders>
              <w:top w:val="nil"/>
              <w:left w:val="nil"/>
              <w:bottom w:val="single" w:sz="4" w:space="0" w:color="auto"/>
              <w:right w:val="single" w:sz="4" w:space="0" w:color="auto"/>
            </w:tcBorders>
            <w:noWrap/>
            <w:vAlign w:val="center"/>
            <w:hideMark/>
          </w:tcPr>
          <w:p w14:paraId="7DBDF8FE" w14:textId="77777777" w:rsidR="004E1EC9" w:rsidRPr="001D5F14" w:rsidRDefault="004E1EC9" w:rsidP="001D5F14">
            <w:pPr>
              <w:jc w:val="center"/>
              <w:outlineLvl w:val="0"/>
              <w:rPr>
                <w:rFonts w:cs="Arial"/>
                <w:sz w:val="20"/>
              </w:rPr>
            </w:pPr>
            <w:r w:rsidRPr="001D5F14">
              <w:rPr>
                <w:rFonts w:cs="Arial"/>
                <w:sz w:val="20"/>
              </w:rPr>
              <w:t>12.26</w:t>
            </w:r>
          </w:p>
        </w:tc>
        <w:tc>
          <w:tcPr>
            <w:tcW w:w="1436" w:type="dxa"/>
            <w:tcBorders>
              <w:top w:val="nil"/>
              <w:left w:val="nil"/>
              <w:bottom w:val="single" w:sz="4" w:space="0" w:color="auto"/>
              <w:right w:val="single" w:sz="4" w:space="0" w:color="auto"/>
            </w:tcBorders>
            <w:noWrap/>
            <w:vAlign w:val="center"/>
            <w:hideMark/>
          </w:tcPr>
          <w:p w14:paraId="7C06361C" w14:textId="77777777" w:rsidR="004E1EC9" w:rsidRPr="001D5F14" w:rsidRDefault="004E1EC9" w:rsidP="001D5F14">
            <w:pPr>
              <w:jc w:val="center"/>
              <w:outlineLvl w:val="0"/>
              <w:rPr>
                <w:rFonts w:cs="Arial"/>
                <w:sz w:val="20"/>
              </w:rPr>
            </w:pPr>
            <w:r w:rsidRPr="001D5F14">
              <w:rPr>
                <w:rFonts w:cs="Arial"/>
                <w:sz w:val="20"/>
              </w:rPr>
              <w:t>0.23</w:t>
            </w:r>
          </w:p>
        </w:tc>
        <w:tc>
          <w:tcPr>
            <w:tcW w:w="1356" w:type="dxa"/>
            <w:tcBorders>
              <w:top w:val="nil"/>
              <w:left w:val="nil"/>
              <w:bottom w:val="single" w:sz="4" w:space="0" w:color="auto"/>
              <w:right w:val="single" w:sz="4" w:space="0" w:color="auto"/>
            </w:tcBorders>
            <w:noWrap/>
            <w:vAlign w:val="center"/>
            <w:hideMark/>
          </w:tcPr>
          <w:p w14:paraId="1556CA88" w14:textId="77777777" w:rsidR="004E1EC9" w:rsidRPr="001D5F14" w:rsidRDefault="004E1EC9" w:rsidP="001D5F14">
            <w:pPr>
              <w:jc w:val="center"/>
              <w:outlineLvl w:val="0"/>
              <w:rPr>
                <w:rFonts w:cs="Arial"/>
                <w:sz w:val="20"/>
              </w:rPr>
            </w:pPr>
            <w:r w:rsidRPr="001D5F14">
              <w:rPr>
                <w:rFonts w:cs="Arial"/>
                <w:sz w:val="20"/>
              </w:rPr>
              <w:t>0.91</w:t>
            </w:r>
          </w:p>
        </w:tc>
        <w:tc>
          <w:tcPr>
            <w:tcW w:w="1196" w:type="dxa"/>
            <w:tcBorders>
              <w:top w:val="nil"/>
              <w:left w:val="nil"/>
              <w:bottom w:val="single" w:sz="4" w:space="0" w:color="auto"/>
              <w:right w:val="single" w:sz="4" w:space="0" w:color="auto"/>
            </w:tcBorders>
            <w:noWrap/>
            <w:vAlign w:val="center"/>
            <w:hideMark/>
          </w:tcPr>
          <w:p w14:paraId="3DA48EB6" w14:textId="77777777" w:rsidR="004E1EC9" w:rsidRPr="001D5F14" w:rsidRDefault="004E1EC9" w:rsidP="001D5F14">
            <w:pPr>
              <w:jc w:val="center"/>
              <w:outlineLvl w:val="0"/>
              <w:rPr>
                <w:rFonts w:cs="Arial"/>
                <w:sz w:val="20"/>
              </w:rPr>
            </w:pPr>
            <w:r w:rsidRPr="001D5F14">
              <w:rPr>
                <w:rFonts w:cs="Arial"/>
                <w:sz w:val="20"/>
              </w:rPr>
              <w:t>0.91</w:t>
            </w:r>
          </w:p>
        </w:tc>
        <w:tc>
          <w:tcPr>
            <w:tcW w:w="1196" w:type="dxa"/>
            <w:tcBorders>
              <w:top w:val="nil"/>
              <w:left w:val="nil"/>
              <w:bottom w:val="single" w:sz="4" w:space="0" w:color="auto"/>
              <w:right w:val="single" w:sz="4" w:space="0" w:color="auto"/>
            </w:tcBorders>
            <w:noWrap/>
            <w:vAlign w:val="center"/>
            <w:hideMark/>
          </w:tcPr>
          <w:p w14:paraId="6D03A4A5" w14:textId="77777777" w:rsidR="004E1EC9" w:rsidRPr="001D5F14" w:rsidRDefault="004E1EC9" w:rsidP="001D5F14">
            <w:pPr>
              <w:jc w:val="center"/>
              <w:outlineLvl w:val="0"/>
              <w:rPr>
                <w:rFonts w:cs="Arial"/>
                <w:sz w:val="20"/>
              </w:rPr>
            </w:pPr>
            <w:r w:rsidRPr="001D5F14">
              <w:rPr>
                <w:rFonts w:cs="Arial"/>
                <w:sz w:val="20"/>
              </w:rPr>
              <w:t>0.20</w:t>
            </w:r>
          </w:p>
        </w:tc>
        <w:tc>
          <w:tcPr>
            <w:tcW w:w="1196" w:type="dxa"/>
            <w:tcBorders>
              <w:top w:val="nil"/>
              <w:left w:val="nil"/>
              <w:bottom w:val="single" w:sz="4" w:space="0" w:color="auto"/>
              <w:right w:val="single" w:sz="4" w:space="0" w:color="auto"/>
            </w:tcBorders>
            <w:noWrap/>
            <w:vAlign w:val="center"/>
            <w:hideMark/>
          </w:tcPr>
          <w:p w14:paraId="3FD0478D" w14:textId="77777777" w:rsidR="004E1EC9" w:rsidRPr="001D5F14" w:rsidRDefault="004E1EC9" w:rsidP="001D5F14">
            <w:pPr>
              <w:jc w:val="center"/>
              <w:outlineLvl w:val="0"/>
              <w:rPr>
                <w:rFonts w:cs="Arial"/>
                <w:sz w:val="20"/>
              </w:rPr>
            </w:pPr>
            <w:r w:rsidRPr="001D5F14">
              <w:rPr>
                <w:rFonts w:cs="Arial"/>
                <w:sz w:val="20"/>
              </w:rPr>
              <w:t>0.66</w:t>
            </w:r>
          </w:p>
        </w:tc>
      </w:tr>
      <w:tr w:rsidR="004E1EC9" w:rsidRPr="001D5F14" w14:paraId="7AB85604"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13F745A4" w14:textId="77777777" w:rsidR="004E1EC9" w:rsidRPr="001D5F14" w:rsidRDefault="004E1EC9" w:rsidP="001D5F14">
            <w:pPr>
              <w:ind w:firstLineChars="200" w:firstLine="400"/>
              <w:outlineLvl w:val="0"/>
              <w:rPr>
                <w:rFonts w:cs="Arial"/>
                <w:sz w:val="20"/>
              </w:rPr>
            </w:pPr>
            <w:r w:rsidRPr="001D5F14">
              <w:rPr>
                <w:rFonts w:cs="Arial"/>
                <w:sz w:val="20"/>
              </w:rPr>
              <w:t>HTU Heater H-1701</w:t>
            </w:r>
          </w:p>
        </w:tc>
        <w:tc>
          <w:tcPr>
            <w:tcW w:w="1082" w:type="dxa"/>
            <w:tcBorders>
              <w:top w:val="nil"/>
              <w:left w:val="nil"/>
              <w:bottom w:val="single" w:sz="4" w:space="0" w:color="auto"/>
              <w:right w:val="single" w:sz="4" w:space="0" w:color="auto"/>
            </w:tcBorders>
            <w:noWrap/>
            <w:vAlign w:val="center"/>
            <w:hideMark/>
          </w:tcPr>
          <w:p w14:paraId="103750DD" w14:textId="77777777" w:rsidR="004E1EC9" w:rsidRPr="001D5F14" w:rsidRDefault="004E1EC9" w:rsidP="001D5F14">
            <w:pPr>
              <w:jc w:val="center"/>
              <w:outlineLvl w:val="0"/>
              <w:rPr>
                <w:rFonts w:cs="Arial"/>
                <w:sz w:val="20"/>
              </w:rPr>
            </w:pPr>
            <w:r w:rsidRPr="001D5F14">
              <w:rPr>
                <w:rFonts w:cs="Arial"/>
                <w:sz w:val="20"/>
              </w:rPr>
              <w:t>3.84</w:t>
            </w:r>
          </w:p>
        </w:tc>
        <w:tc>
          <w:tcPr>
            <w:tcW w:w="1196" w:type="dxa"/>
            <w:tcBorders>
              <w:top w:val="nil"/>
              <w:left w:val="nil"/>
              <w:bottom w:val="single" w:sz="4" w:space="0" w:color="auto"/>
              <w:right w:val="single" w:sz="4" w:space="0" w:color="auto"/>
            </w:tcBorders>
            <w:noWrap/>
            <w:vAlign w:val="center"/>
            <w:hideMark/>
          </w:tcPr>
          <w:p w14:paraId="3525EF2D" w14:textId="77777777" w:rsidR="004E1EC9" w:rsidRPr="001D5F14" w:rsidRDefault="004E1EC9" w:rsidP="001D5F14">
            <w:pPr>
              <w:jc w:val="center"/>
              <w:outlineLvl w:val="0"/>
              <w:rPr>
                <w:rFonts w:cs="Arial"/>
                <w:sz w:val="20"/>
              </w:rPr>
            </w:pPr>
            <w:r w:rsidRPr="001D5F14">
              <w:rPr>
                <w:rFonts w:cs="Arial"/>
                <w:sz w:val="20"/>
              </w:rPr>
              <w:t>6.90</w:t>
            </w:r>
          </w:p>
        </w:tc>
        <w:tc>
          <w:tcPr>
            <w:tcW w:w="1436" w:type="dxa"/>
            <w:tcBorders>
              <w:top w:val="nil"/>
              <w:left w:val="nil"/>
              <w:bottom w:val="single" w:sz="4" w:space="0" w:color="auto"/>
              <w:right w:val="single" w:sz="4" w:space="0" w:color="auto"/>
            </w:tcBorders>
            <w:noWrap/>
            <w:vAlign w:val="center"/>
            <w:hideMark/>
          </w:tcPr>
          <w:p w14:paraId="0B55505E" w14:textId="77777777" w:rsidR="004E1EC9" w:rsidRPr="001D5F14" w:rsidRDefault="004E1EC9" w:rsidP="001D5F14">
            <w:pPr>
              <w:jc w:val="center"/>
              <w:outlineLvl w:val="0"/>
              <w:rPr>
                <w:rFonts w:cs="Arial"/>
                <w:sz w:val="20"/>
              </w:rPr>
            </w:pPr>
            <w:r w:rsidRPr="001D5F14">
              <w:rPr>
                <w:rFonts w:cs="Arial"/>
                <w:sz w:val="20"/>
              </w:rPr>
              <w:t>0.18</w:t>
            </w:r>
          </w:p>
        </w:tc>
        <w:tc>
          <w:tcPr>
            <w:tcW w:w="1356" w:type="dxa"/>
            <w:tcBorders>
              <w:top w:val="nil"/>
              <w:left w:val="nil"/>
              <w:bottom w:val="single" w:sz="4" w:space="0" w:color="auto"/>
              <w:right w:val="single" w:sz="4" w:space="0" w:color="auto"/>
            </w:tcBorders>
            <w:noWrap/>
            <w:vAlign w:val="center"/>
            <w:hideMark/>
          </w:tcPr>
          <w:p w14:paraId="62F8D068" w14:textId="77777777" w:rsidR="004E1EC9" w:rsidRPr="001D5F14" w:rsidRDefault="004E1EC9" w:rsidP="001D5F14">
            <w:pPr>
              <w:jc w:val="center"/>
              <w:outlineLvl w:val="0"/>
              <w:rPr>
                <w:rFonts w:cs="Arial"/>
                <w:sz w:val="20"/>
              </w:rPr>
            </w:pPr>
            <w:r w:rsidRPr="001D5F14">
              <w:rPr>
                <w:rFonts w:cs="Arial"/>
                <w:sz w:val="20"/>
              </w:rPr>
              <w:t>0.73</w:t>
            </w:r>
          </w:p>
        </w:tc>
        <w:tc>
          <w:tcPr>
            <w:tcW w:w="1196" w:type="dxa"/>
            <w:tcBorders>
              <w:top w:val="nil"/>
              <w:left w:val="nil"/>
              <w:bottom w:val="single" w:sz="4" w:space="0" w:color="auto"/>
              <w:right w:val="single" w:sz="4" w:space="0" w:color="auto"/>
            </w:tcBorders>
            <w:noWrap/>
            <w:vAlign w:val="center"/>
            <w:hideMark/>
          </w:tcPr>
          <w:p w14:paraId="7E6010B3" w14:textId="77777777" w:rsidR="004E1EC9" w:rsidRPr="001D5F14" w:rsidRDefault="004E1EC9" w:rsidP="001D5F14">
            <w:pPr>
              <w:jc w:val="center"/>
              <w:outlineLvl w:val="0"/>
              <w:rPr>
                <w:rFonts w:cs="Arial"/>
                <w:sz w:val="20"/>
              </w:rPr>
            </w:pPr>
            <w:r w:rsidRPr="001D5F14">
              <w:rPr>
                <w:rFonts w:cs="Arial"/>
                <w:sz w:val="20"/>
              </w:rPr>
              <w:t>0.73</w:t>
            </w:r>
          </w:p>
        </w:tc>
        <w:tc>
          <w:tcPr>
            <w:tcW w:w="1196" w:type="dxa"/>
            <w:tcBorders>
              <w:top w:val="nil"/>
              <w:left w:val="nil"/>
              <w:bottom w:val="single" w:sz="4" w:space="0" w:color="auto"/>
              <w:right w:val="single" w:sz="4" w:space="0" w:color="auto"/>
            </w:tcBorders>
            <w:noWrap/>
            <w:vAlign w:val="center"/>
            <w:hideMark/>
          </w:tcPr>
          <w:p w14:paraId="466DAAF2" w14:textId="77777777" w:rsidR="004E1EC9" w:rsidRPr="001D5F14" w:rsidRDefault="004E1EC9" w:rsidP="001D5F14">
            <w:pPr>
              <w:jc w:val="center"/>
              <w:outlineLvl w:val="0"/>
              <w:rPr>
                <w:rFonts w:cs="Arial"/>
                <w:sz w:val="20"/>
              </w:rPr>
            </w:pPr>
            <w:r w:rsidRPr="001D5F14">
              <w:rPr>
                <w:rFonts w:cs="Arial"/>
                <w:sz w:val="20"/>
              </w:rPr>
              <w:t>0.16</w:t>
            </w:r>
          </w:p>
        </w:tc>
        <w:tc>
          <w:tcPr>
            <w:tcW w:w="1196" w:type="dxa"/>
            <w:tcBorders>
              <w:top w:val="nil"/>
              <w:left w:val="nil"/>
              <w:bottom w:val="single" w:sz="4" w:space="0" w:color="auto"/>
              <w:right w:val="single" w:sz="4" w:space="0" w:color="auto"/>
            </w:tcBorders>
            <w:noWrap/>
            <w:vAlign w:val="center"/>
            <w:hideMark/>
          </w:tcPr>
          <w:p w14:paraId="7843F2EE" w14:textId="77777777" w:rsidR="004E1EC9" w:rsidRPr="001D5F14" w:rsidRDefault="004E1EC9" w:rsidP="001D5F14">
            <w:pPr>
              <w:jc w:val="center"/>
              <w:outlineLvl w:val="0"/>
              <w:rPr>
                <w:rFonts w:cs="Arial"/>
                <w:sz w:val="20"/>
              </w:rPr>
            </w:pPr>
            <w:r w:rsidRPr="001D5F14">
              <w:rPr>
                <w:rFonts w:cs="Arial"/>
                <w:sz w:val="20"/>
              </w:rPr>
              <w:t>0.53</w:t>
            </w:r>
          </w:p>
        </w:tc>
      </w:tr>
      <w:tr w:rsidR="004E1EC9" w:rsidRPr="001D5F14" w14:paraId="0BC9AF3F" w14:textId="77777777" w:rsidTr="004E1EC9">
        <w:trPr>
          <w:trHeight w:val="229"/>
        </w:trPr>
        <w:tc>
          <w:tcPr>
            <w:tcW w:w="4333" w:type="dxa"/>
            <w:tcBorders>
              <w:top w:val="nil"/>
              <w:left w:val="single" w:sz="8" w:space="0" w:color="auto"/>
              <w:bottom w:val="single" w:sz="4" w:space="0" w:color="auto"/>
              <w:right w:val="nil"/>
            </w:tcBorders>
            <w:vAlign w:val="center"/>
            <w:hideMark/>
          </w:tcPr>
          <w:p w14:paraId="0CC8D483" w14:textId="77777777" w:rsidR="004E1EC9" w:rsidRPr="001D5F14" w:rsidRDefault="004E1EC9" w:rsidP="001D5F14">
            <w:pPr>
              <w:outlineLvl w:val="0"/>
              <w:rPr>
                <w:rFonts w:cs="Arial"/>
                <w:b/>
                <w:bCs/>
                <w:sz w:val="20"/>
              </w:rPr>
            </w:pPr>
            <w:r w:rsidRPr="001D5F14">
              <w:rPr>
                <w:rFonts w:cs="Arial"/>
                <w:b/>
                <w:bCs/>
                <w:sz w:val="20"/>
              </w:rPr>
              <w:t xml:space="preserve">  Tanks</w:t>
            </w:r>
          </w:p>
        </w:tc>
        <w:tc>
          <w:tcPr>
            <w:tcW w:w="1082" w:type="dxa"/>
            <w:tcBorders>
              <w:top w:val="nil"/>
              <w:left w:val="nil"/>
              <w:bottom w:val="single" w:sz="4" w:space="0" w:color="auto"/>
              <w:right w:val="nil"/>
            </w:tcBorders>
            <w:vAlign w:val="center"/>
            <w:hideMark/>
          </w:tcPr>
          <w:p w14:paraId="0F8D5F37"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3D8A683E" w14:textId="77777777" w:rsidR="004E1EC9" w:rsidRPr="001D5F14" w:rsidRDefault="004E1EC9" w:rsidP="001D5F14">
            <w:pPr>
              <w:outlineLvl w:val="0"/>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01CDF343" w14:textId="77777777" w:rsidR="004E1EC9" w:rsidRPr="001D5F14" w:rsidRDefault="004E1EC9" w:rsidP="001D5F14">
            <w:pPr>
              <w:outlineLvl w:val="0"/>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54F9F18F"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3B4D8D7"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BEF6B14"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4AEB8FDE" w14:textId="77777777" w:rsidR="004E1EC9" w:rsidRPr="001D5F14" w:rsidRDefault="004E1EC9" w:rsidP="001D5F14">
            <w:pPr>
              <w:outlineLvl w:val="0"/>
              <w:rPr>
                <w:rFonts w:cs="Arial"/>
                <w:b/>
                <w:bCs/>
                <w:sz w:val="20"/>
              </w:rPr>
            </w:pPr>
            <w:r w:rsidRPr="001D5F14">
              <w:rPr>
                <w:rFonts w:cs="Arial"/>
                <w:b/>
                <w:bCs/>
                <w:sz w:val="20"/>
              </w:rPr>
              <w:t> </w:t>
            </w:r>
          </w:p>
        </w:tc>
      </w:tr>
      <w:tr w:rsidR="004E1EC9" w:rsidRPr="001D5F14" w14:paraId="3E892817"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5354B497" w14:textId="77777777" w:rsidR="004E1EC9" w:rsidRPr="001D5F14" w:rsidRDefault="004E1EC9" w:rsidP="001D5F14">
            <w:pPr>
              <w:ind w:firstLineChars="200" w:firstLine="400"/>
              <w:outlineLvl w:val="0"/>
              <w:rPr>
                <w:rFonts w:cs="Arial"/>
                <w:sz w:val="20"/>
              </w:rPr>
            </w:pPr>
            <w:r w:rsidRPr="001D5F14">
              <w:rPr>
                <w:rFonts w:cs="Arial"/>
                <w:sz w:val="20"/>
              </w:rPr>
              <w:t>FRT Tank #47 - Blended SAF</w:t>
            </w:r>
          </w:p>
        </w:tc>
        <w:tc>
          <w:tcPr>
            <w:tcW w:w="1082" w:type="dxa"/>
            <w:tcBorders>
              <w:top w:val="nil"/>
              <w:left w:val="nil"/>
              <w:bottom w:val="single" w:sz="4" w:space="0" w:color="auto"/>
              <w:right w:val="single" w:sz="4" w:space="0" w:color="auto"/>
            </w:tcBorders>
            <w:noWrap/>
            <w:vAlign w:val="center"/>
            <w:hideMark/>
          </w:tcPr>
          <w:p w14:paraId="73A0E13D"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DEDDFEF"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29B4E0EA"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1B254C0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0E3367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7AC2481"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2013D16" w14:textId="77777777" w:rsidR="004E1EC9" w:rsidRPr="001D5F14" w:rsidRDefault="004E1EC9" w:rsidP="001D5F14">
            <w:pPr>
              <w:jc w:val="center"/>
              <w:outlineLvl w:val="0"/>
              <w:rPr>
                <w:rFonts w:cs="Arial"/>
                <w:sz w:val="20"/>
              </w:rPr>
            </w:pPr>
            <w:r w:rsidRPr="001D5F14">
              <w:rPr>
                <w:rFonts w:cs="Arial"/>
                <w:sz w:val="20"/>
              </w:rPr>
              <w:t>2.03</w:t>
            </w:r>
          </w:p>
        </w:tc>
      </w:tr>
      <w:tr w:rsidR="004E1EC9" w:rsidRPr="001D5F14" w14:paraId="5AAB717C"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2ED3BE2B" w14:textId="77777777" w:rsidR="004E1EC9" w:rsidRPr="001D5F14" w:rsidRDefault="004E1EC9" w:rsidP="001D5F14">
            <w:pPr>
              <w:ind w:firstLineChars="200" w:firstLine="400"/>
              <w:outlineLvl w:val="0"/>
              <w:rPr>
                <w:rFonts w:cs="Arial"/>
                <w:sz w:val="20"/>
              </w:rPr>
            </w:pPr>
            <w:r w:rsidRPr="001D5F14">
              <w:rPr>
                <w:rFonts w:cs="Arial"/>
                <w:sz w:val="20"/>
              </w:rPr>
              <w:t>EFRT Tank #124 - Naphtha</w:t>
            </w:r>
          </w:p>
        </w:tc>
        <w:tc>
          <w:tcPr>
            <w:tcW w:w="1082" w:type="dxa"/>
            <w:tcBorders>
              <w:top w:val="nil"/>
              <w:left w:val="nil"/>
              <w:bottom w:val="single" w:sz="4" w:space="0" w:color="auto"/>
              <w:right w:val="single" w:sz="4" w:space="0" w:color="auto"/>
            </w:tcBorders>
            <w:noWrap/>
            <w:vAlign w:val="center"/>
            <w:hideMark/>
          </w:tcPr>
          <w:p w14:paraId="0C3339D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243F7647"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31A954F7"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482D5309"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DD748CE"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710B3B9"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6CB6C1D" w14:textId="77777777" w:rsidR="004E1EC9" w:rsidRPr="001D5F14" w:rsidRDefault="004E1EC9" w:rsidP="001D5F14">
            <w:pPr>
              <w:jc w:val="center"/>
              <w:outlineLvl w:val="0"/>
              <w:rPr>
                <w:rFonts w:cs="Arial"/>
                <w:sz w:val="20"/>
              </w:rPr>
            </w:pPr>
            <w:r w:rsidRPr="001D5F14">
              <w:rPr>
                <w:rFonts w:cs="Arial"/>
                <w:sz w:val="20"/>
              </w:rPr>
              <w:t>3.65</w:t>
            </w:r>
          </w:p>
        </w:tc>
      </w:tr>
      <w:tr w:rsidR="004E1EC9" w:rsidRPr="001D5F14" w14:paraId="3D805378"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7E2D7B0F" w14:textId="77777777" w:rsidR="004E1EC9" w:rsidRPr="001D5F14" w:rsidRDefault="004E1EC9" w:rsidP="001D5F14">
            <w:pPr>
              <w:ind w:firstLineChars="200" w:firstLine="400"/>
              <w:outlineLvl w:val="0"/>
              <w:rPr>
                <w:rFonts w:cs="Arial"/>
                <w:sz w:val="20"/>
              </w:rPr>
            </w:pPr>
            <w:r w:rsidRPr="001D5F14">
              <w:rPr>
                <w:rFonts w:cs="Arial"/>
                <w:sz w:val="20"/>
              </w:rPr>
              <w:t>FRT Tank #125 - SPK Intermediate to HTU</w:t>
            </w:r>
          </w:p>
        </w:tc>
        <w:tc>
          <w:tcPr>
            <w:tcW w:w="1082" w:type="dxa"/>
            <w:tcBorders>
              <w:top w:val="nil"/>
              <w:left w:val="nil"/>
              <w:bottom w:val="single" w:sz="4" w:space="0" w:color="auto"/>
              <w:right w:val="single" w:sz="4" w:space="0" w:color="auto"/>
            </w:tcBorders>
            <w:noWrap/>
            <w:vAlign w:val="center"/>
            <w:hideMark/>
          </w:tcPr>
          <w:p w14:paraId="31D6E68F"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C57DC62"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71AE6CAC"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4B8BF0DA"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2A3CA7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09B06F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666A2AC" w14:textId="77777777" w:rsidR="004E1EC9" w:rsidRPr="001D5F14" w:rsidRDefault="004E1EC9" w:rsidP="001D5F14">
            <w:pPr>
              <w:jc w:val="center"/>
              <w:outlineLvl w:val="0"/>
              <w:rPr>
                <w:rFonts w:cs="Arial"/>
                <w:sz w:val="20"/>
              </w:rPr>
            </w:pPr>
            <w:r w:rsidRPr="001D5F14">
              <w:rPr>
                <w:rFonts w:cs="Arial"/>
                <w:sz w:val="20"/>
              </w:rPr>
              <w:t>5.32</w:t>
            </w:r>
          </w:p>
        </w:tc>
      </w:tr>
      <w:tr w:rsidR="004E1EC9" w:rsidRPr="001D5F14" w14:paraId="38FFAD53" w14:textId="77777777" w:rsidTr="004E1EC9">
        <w:trPr>
          <w:trHeight w:val="229"/>
        </w:trPr>
        <w:tc>
          <w:tcPr>
            <w:tcW w:w="4333" w:type="dxa"/>
            <w:tcBorders>
              <w:top w:val="nil"/>
              <w:left w:val="single" w:sz="8" w:space="0" w:color="auto"/>
              <w:bottom w:val="single" w:sz="4" w:space="0" w:color="auto"/>
              <w:right w:val="single" w:sz="4" w:space="0" w:color="auto"/>
            </w:tcBorders>
            <w:vAlign w:val="center"/>
            <w:hideMark/>
          </w:tcPr>
          <w:p w14:paraId="7F0F0280" w14:textId="77777777" w:rsidR="004E1EC9" w:rsidRPr="001D5F14" w:rsidRDefault="004E1EC9" w:rsidP="001D5F14">
            <w:pPr>
              <w:ind w:firstLineChars="200" w:firstLine="400"/>
              <w:outlineLvl w:val="0"/>
              <w:rPr>
                <w:rFonts w:cs="Arial"/>
                <w:sz w:val="20"/>
              </w:rPr>
            </w:pPr>
            <w:r w:rsidRPr="001D5F14">
              <w:rPr>
                <w:rFonts w:cs="Arial"/>
                <w:sz w:val="20"/>
              </w:rPr>
              <w:t>FRT Tank #150 - SPK Rundown</w:t>
            </w:r>
          </w:p>
        </w:tc>
        <w:tc>
          <w:tcPr>
            <w:tcW w:w="1082" w:type="dxa"/>
            <w:tcBorders>
              <w:top w:val="nil"/>
              <w:left w:val="nil"/>
              <w:bottom w:val="single" w:sz="4" w:space="0" w:color="auto"/>
              <w:right w:val="single" w:sz="4" w:space="0" w:color="auto"/>
            </w:tcBorders>
            <w:noWrap/>
            <w:vAlign w:val="center"/>
            <w:hideMark/>
          </w:tcPr>
          <w:p w14:paraId="7DDFD58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0F0F3440"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55542223"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17AE7CF9"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1BFD1149"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68CD32B"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38DF48E" w14:textId="77777777" w:rsidR="004E1EC9" w:rsidRPr="001D5F14" w:rsidRDefault="004E1EC9" w:rsidP="001D5F14">
            <w:pPr>
              <w:jc w:val="center"/>
              <w:outlineLvl w:val="0"/>
              <w:rPr>
                <w:rFonts w:cs="Arial"/>
                <w:sz w:val="20"/>
              </w:rPr>
            </w:pPr>
            <w:r w:rsidRPr="001D5F14">
              <w:rPr>
                <w:rFonts w:cs="Arial"/>
                <w:sz w:val="20"/>
              </w:rPr>
              <w:t>3.53</w:t>
            </w:r>
          </w:p>
        </w:tc>
      </w:tr>
      <w:tr w:rsidR="004E1EC9" w:rsidRPr="001D5F14" w14:paraId="13B0F0BE" w14:textId="77777777" w:rsidTr="004E1EC9">
        <w:trPr>
          <w:trHeight w:val="229"/>
        </w:trPr>
        <w:tc>
          <w:tcPr>
            <w:tcW w:w="4333" w:type="dxa"/>
            <w:tcBorders>
              <w:top w:val="nil"/>
              <w:left w:val="single" w:sz="8" w:space="0" w:color="auto"/>
              <w:bottom w:val="single" w:sz="4" w:space="0" w:color="auto"/>
              <w:right w:val="nil"/>
            </w:tcBorders>
            <w:vAlign w:val="center"/>
            <w:hideMark/>
          </w:tcPr>
          <w:p w14:paraId="43A91D26" w14:textId="77777777" w:rsidR="004E1EC9" w:rsidRPr="001D5F14" w:rsidRDefault="004E1EC9" w:rsidP="001D5F14">
            <w:pPr>
              <w:outlineLvl w:val="0"/>
              <w:rPr>
                <w:rFonts w:cs="Arial"/>
                <w:b/>
                <w:bCs/>
                <w:sz w:val="20"/>
              </w:rPr>
            </w:pPr>
            <w:r w:rsidRPr="001D5F14">
              <w:rPr>
                <w:rFonts w:cs="Arial"/>
                <w:b/>
                <w:bCs/>
                <w:sz w:val="20"/>
              </w:rPr>
              <w:t xml:space="preserve">  Loading</w:t>
            </w:r>
          </w:p>
        </w:tc>
        <w:tc>
          <w:tcPr>
            <w:tcW w:w="1082" w:type="dxa"/>
            <w:tcBorders>
              <w:top w:val="nil"/>
              <w:left w:val="nil"/>
              <w:bottom w:val="single" w:sz="4" w:space="0" w:color="auto"/>
              <w:right w:val="nil"/>
            </w:tcBorders>
            <w:vAlign w:val="center"/>
            <w:hideMark/>
          </w:tcPr>
          <w:p w14:paraId="49D00608"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4C8448D5" w14:textId="77777777" w:rsidR="004E1EC9" w:rsidRPr="001D5F14" w:rsidRDefault="004E1EC9" w:rsidP="001D5F14">
            <w:pPr>
              <w:outlineLvl w:val="0"/>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09EAEAC0" w14:textId="77777777" w:rsidR="004E1EC9" w:rsidRPr="001D5F14" w:rsidRDefault="004E1EC9" w:rsidP="001D5F14">
            <w:pPr>
              <w:outlineLvl w:val="0"/>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143C7349"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6E1F7F73"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49694701"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66D5BE50" w14:textId="77777777" w:rsidR="004E1EC9" w:rsidRPr="001D5F14" w:rsidRDefault="004E1EC9" w:rsidP="001D5F14">
            <w:pPr>
              <w:outlineLvl w:val="0"/>
              <w:rPr>
                <w:rFonts w:cs="Arial"/>
                <w:b/>
                <w:bCs/>
                <w:sz w:val="20"/>
              </w:rPr>
            </w:pPr>
            <w:r w:rsidRPr="001D5F14">
              <w:rPr>
                <w:rFonts w:cs="Arial"/>
                <w:b/>
                <w:bCs/>
                <w:sz w:val="20"/>
              </w:rPr>
              <w:t> </w:t>
            </w:r>
          </w:p>
        </w:tc>
      </w:tr>
      <w:tr w:rsidR="004E1EC9" w:rsidRPr="001D5F14" w14:paraId="520F6EA0" w14:textId="77777777" w:rsidTr="004E1EC9">
        <w:trPr>
          <w:trHeight w:val="229"/>
        </w:trPr>
        <w:tc>
          <w:tcPr>
            <w:tcW w:w="4333" w:type="dxa"/>
            <w:tcBorders>
              <w:top w:val="nil"/>
              <w:left w:val="single" w:sz="8" w:space="0" w:color="auto"/>
              <w:bottom w:val="single" w:sz="4" w:space="0" w:color="auto"/>
              <w:right w:val="single" w:sz="4" w:space="0" w:color="auto"/>
            </w:tcBorders>
            <w:shd w:val="clear" w:color="000000" w:fill="FFFFFF"/>
            <w:vAlign w:val="center"/>
            <w:hideMark/>
          </w:tcPr>
          <w:p w14:paraId="06106CB0" w14:textId="77777777" w:rsidR="004E1EC9" w:rsidRPr="001D5F14" w:rsidRDefault="004E1EC9" w:rsidP="001D5F14">
            <w:pPr>
              <w:ind w:firstLineChars="200" w:firstLine="400"/>
              <w:outlineLvl w:val="0"/>
              <w:rPr>
                <w:rFonts w:cs="Arial"/>
                <w:sz w:val="20"/>
              </w:rPr>
            </w:pPr>
            <w:r w:rsidRPr="001D5F14">
              <w:rPr>
                <w:rFonts w:cs="Arial"/>
                <w:sz w:val="20"/>
              </w:rPr>
              <w:t>Loading of Propane and Butane</w:t>
            </w:r>
          </w:p>
        </w:tc>
        <w:tc>
          <w:tcPr>
            <w:tcW w:w="1082" w:type="dxa"/>
            <w:tcBorders>
              <w:top w:val="nil"/>
              <w:left w:val="nil"/>
              <w:bottom w:val="single" w:sz="4" w:space="0" w:color="auto"/>
              <w:right w:val="single" w:sz="4" w:space="0" w:color="auto"/>
            </w:tcBorders>
            <w:noWrap/>
            <w:vAlign w:val="center"/>
            <w:hideMark/>
          </w:tcPr>
          <w:p w14:paraId="3F26503D"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3BE105C2"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42A6B5E6"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109D0AE7"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3B80B4B"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696321B"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7B0D2B5E" w14:textId="77777777" w:rsidR="004E1EC9" w:rsidRPr="001D5F14" w:rsidRDefault="004E1EC9" w:rsidP="001D5F14">
            <w:pPr>
              <w:jc w:val="center"/>
              <w:outlineLvl w:val="0"/>
              <w:rPr>
                <w:rFonts w:cs="Arial"/>
                <w:sz w:val="20"/>
              </w:rPr>
            </w:pPr>
            <w:r w:rsidRPr="001D5F14">
              <w:rPr>
                <w:rFonts w:cs="Arial"/>
                <w:sz w:val="20"/>
              </w:rPr>
              <w:t>0.06</w:t>
            </w:r>
          </w:p>
        </w:tc>
      </w:tr>
      <w:tr w:rsidR="004E1EC9" w:rsidRPr="001D5F14" w14:paraId="1CB2FBE3" w14:textId="77777777" w:rsidTr="004E1EC9">
        <w:trPr>
          <w:trHeight w:val="229"/>
        </w:trPr>
        <w:tc>
          <w:tcPr>
            <w:tcW w:w="4333" w:type="dxa"/>
            <w:tcBorders>
              <w:top w:val="nil"/>
              <w:left w:val="single" w:sz="8" w:space="0" w:color="auto"/>
              <w:bottom w:val="single" w:sz="4" w:space="0" w:color="auto"/>
              <w:right w:val="nil"/>
            </w:tcBorders>
            <w:vAlign w:val="center"/>
            <w:hideMark/>
          </w:tcPr>
          <w:p w14:paraId="3513DFD8" w14:textId="77777777" w:rsidR="004E1EC9" w:rsidRPr="001D5F14" w:rsidRDefault="004E1EC9" w:rsidP="001D5F14">
            <w:pPr>
              <w:outlineLvl w:val="0"/>
              <w:rPr>
                <w:rFonts w:cs="Arial"/>
                <w:b/>
                <w:bCs/>
                <w:sz w:val="20"/>
              </w:rPr>
            </w:pPr>
            <w:r w:rsidRPr="001D5F14">
              <w:rPr>
                <w:rFonts w:cs="Arial"/>
                <w:b/>
                <w:bCs/>
                <w:sz w:val="20"/>
              </w:rPr>
              <w:t xml:space="preserve">  Fugitives</w:t>
            </w:r>
          </w:p>
        </w:tc>
        <w:tc>
          <w:tcPr>
            <w:tcW w:w="1082" w:type="dxa"/>
            <w:tcBorders>
              <w:top w:val="nil"/>
              <w:left w:val="nil"/>
              <w:bottom w:val="single" w:sz="4" w:space="0" w:color="auto"/>
              <w:right w:val="nil"/>
            </w:tcBorders>
            <w:vAlign w:val="center"/>
            <w:hideMark/>
          </w:tcPr>
          <w:p w14:paraId="567F34A3"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691342E1" w14:textId="77777777" w:rsidR="004E1EC9" w:rsidRPr="001D5F14" w:rsidRDefault="004E1EC9" w:rsidP="001D5F14">
            <w:pPr>
              <w:outlineLvl w:val="0"/>
              <w:rPr>
                <w:rFonts w:cs="Arial"/>
                <w:b/>
                <w:bCs/>
                <w:sz w:val="20"/>
              </w:rPr>
            </w:pPr>
            <w:r w:rsidRPr="001D5F14">
              <w:rPr>
                <w:rFonts w:cs="Arial"/>
                <w:b/>
                <w:bCs/>
                <w:sz w:val="20"/>
              </w:rPr>
              <w:t> </w:t>
            </w:r>
          </w:p>
        </w:tc>
        <w:tc>
          <w:tcPr>
            <w:tcW w:w="1436" w:type="dxa"/>
            <w:tcBorders>
              <w:top w:val="nil"/>
              <w:left w:val="nil"/>
              <w:bottom w:val="single" w:sz="4" w:space="0" w:color="auto"/>
              <w:right w:val="nil"/>
            </w:tcBorders>
            <w:vAlign w:val="center"/>
            <w:hideMark/>
          </w:tcPr>
          <w:p w14:paraId="22F9A0A2" w14:textId="77777777" w:rsidR="004E1EC9" w:rsidRPr="001D5F14" w:rsidRDefault="004E1EC9" w:rsidP="001D5F14">
            <w:pPr>
              <w:outlineLvl w:val="0"/>
              <w:rPr>
                <w:rFonts w:cs="Arial"/>
                <w:b/>
                <w:bCs/>
                <w:sz w:val="20"/>
              </w:rPr>
            </w:pPr>
            <w:r w:rsidRPr="001D5F14">
              <w:rPr>
                <w:rFonts w:cs="Arial"/>
                <w:b/>
                <w:bCs/>
                <w:sz w:val="20"/>
              </w:rPr>
              <w:t> </w:t>
            </w:r>
          </w:p>
        </w:tc>
        <w:tc>
          <w:tcPr>
            <w:tcW w:w="1356" w:type="dxa"/>
            <w:tcBorders>
              <w:top w:val="nil"/>
              <w:left w:val="nil"/>
              <w:bottom w:val="single" w:sz="4" w:space="0" w:color="auto"/>
              <w:right w:val="nil"/>
            </w:tcBorders>
            <w:vAlign w:val="center"/>
            <w:hideMark/>
          </w:tcPr>
          <w:p w14:paraId="5D943A18"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A85A35B"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13D89E79" w14:textId="77777777" w:rsidR="004E1EC9" w:rsidRPr="001D5F14" w:rsidRDefault="004E1EC9" w:rsidP="001D5F14">
            <w:pPr>
              <w:outlineLvl w:val="0"/>
              <w:rPr>
                <w:rFonts w:cs="Arial"/>
                <w:b/>
                <w:bCs/>
                <w:sz w:val="20"/>
              </w:rPr>
            </w:pPr>
            <w:r w:rsidRPr="001D5F14">
              <w:rPr>
                <w:rFonts w:cs="Arial"/>
                <w:b/>
                <w:bCs/>
                <w:sz w:val="20"/>
              </w:rPr>
              <w:t> </w:t>
            </w:r>
          </w:p>
        </w:tc>
        <w:tc>
          <w:tcPr>
            <w:tcW w:w="1196" w:type="dxa"/>
            <w:tcBorders>
              <w:top w:val="nil"/>
              <w:left w:val="nil"/>
              <w:bottom w:val="single" w:sz="4" w:space="0" w:color="auto"/>
              <w:right w:val="nil"/>
            </w:tcBorders>
            <w:vAlign w:val="center"/>
            <w:hideMark/>
          </w:tcPr>
          <w:p w14:paraId="78443536" w14:textId="77777777" w:rsidR="004E1EC9" w:rsidRPr="001D5F14" w:rsidRDefault="004E1EC9" w:rsidP="001D5F14">
            <w:pPr>
              <w:outlineLvl w:val="0"/>
              <w:rPr>
                <w:rFonts w:cs="Arial"/>
                <w:b/>
                <w:bCs/>
                <w:sz w:val="20"/>
              </w:rPr>
            </w:pPr>
            <w:r w:rsidRPr="001D5F14">
              <w:rPr>
                <w:rFonts w:cs="Arial"/>
                <w:b/>
                <w:bCs/>
                <w:sz w:val="20"/>
              </w:rPr>
              <w:t> </w:t>
            </w:r>
          </w:p>
        </w:tc>
      </w:tr>
      <w:tr w:rsidR="004E1EC9" w:rsidRPr="001D5F14" w14:paraId="30CCD6B6" w14:textId="77777777" w:rsidTr="004E1EC9">
        <w:trPr>
          <w:trHeight w:val="229"/>
        </w:trPr>
        <w:tc>
          <w:tcPr>
            <w:tcW w:w="4333" w:type="dxa"/>
            <w:tcBorders>
              <w:top w:val="nil"/>
              <w:left w:val="single" w:sz="8" w:space="0" w:color="auto"/>
              <w:bottom w:val="single" w:sz="4" w:space="0" w:color="auto"/>
              <w:right w:val="single" w:sz="4" w:space="0" w:color="auto"/>
            </w:tcBorders>
            <w:shd w:val="clear" w:color="000000" w:fill="FFFFFF"/>
            <w:vAlign w:val="center"/>
            <w:hideMark/>
          </w:tcPr>
          <w:p w14:paraId="1975F375" w14:textId="77777777" w:rsidR="004E1EC9" w:rsidRPr="001D5F14" w:rsidRDefault="004E1EC9" w:rsidP="001D5F14">
            <w:pPr>
              <w:ind w:firstLineChars="200" w:firstLine="400"/>
              <w:outlineLvl w:val="0"/>
              <w:rPr>
                <w:rFonts w:cs="Arial"/>
                <w:sz w:val="20"/>
              </w:rPr>
            </w:pPr>
            <w:r w:rsidRPr="001D5F14">
              <w:rPr>
                <w:rFonts w:cs="Arial"/>
                <w:sz w:val="20"/>
              </w:rPr>
              <w:t>Sewer Connections</w:t>
            </w:r>
          </w:p>
        </w:tc>
        <w:tc>
          <w:tcPr>
            <w:tcW w:w="1082" w:type="dxa"/>
            <w:tcBorders>
              <w:top w:val="nil"/>
              <w:left w:val="nil"/>
              <w:bottom w:val="single" w:sz="4" w:space="0" w:color="auto"/>
              <w:right w:val="single" w:sz="4" w:space="0" w:color="auto"/>
            </w:tcBorders>
            <w:noWrap/>
            <w:vAlign w:val="center"/>
            <w:hideMark/>
          </w:tcPr>
          <w:p w14:paraId="5D0987A0"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1A4E0D6"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4" w:space="0" w:color="auto"/>
              <w:right w:val="single" w:sz="4" w:space="0" w:color="auto"/>
            </w:tcBorders>
            <w:noWrap/>
            <w:vAlign w:val="center"/>
            <w:hideMark/>
          </w:tcPr>
          <w:p w14:paraId="3D52582B"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4" w:space="0" w:color="auto"/>
              <w:right w:val="single" w:sz="4" w:space="0" w:color="auto"/>
            </w:tcBorders>
            <w:noWrap/>
            <w:vAlign w:val="center"/>
            <w:hideMark/>
          </w:tcPr>
          <w:p w14:paraId="1B0D4F14"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689F637E"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45B8BF93"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4" w:space="0" w:color="auto"/>
              <w:right w:val="single" w:sz="4" w:space="0" w:color="auto"/>
            </w:tcBorders>
            <w:noWrap/>
            <w:vAlign w:val="center"/>
            <w:hideMark/>
          </w:tcPr>
          <w:p w14:paraId="5B9A4C55" w14:textId="77777777" w:rsidR="004E1EC9" w:rsidRPr="001D5F14" w:rsidRDefault="004E1EC9" w:rsidP="001D5F14">
            <w:pPr>
              <w:jc w:val="center"/>
              <w:outlineLvl w:val="0"/>
              <w:rPr>
                <w:rFonts w:cs="Arial"/>
                <w:sz w:val="20"/>
              </w:rPr>
            </w:pPr>
            <w:r w:rsidRPr="001D5F14">
              <w:rPr>
                <w:rFonts w:cs="Arial"/>
                <w:sz w:val="20"/>
              </w:rPr>
              <w:t>5.73</w:t>
            </w:r>
          </w:p>
        </w:tc>
      </w:tr>
      <w:tr w:rsidR="004E1EC9" w:rsidRPr="001D5F14" w14:paraId="6620D270" w14:textId="77777777" w:rsidTr="004E1EC9">
        <w:trPr>
          <w:trHeight w:val="229"/>
        </w:trPr>
        <w:tc>
          <w:tcPr>
            <w:tcW w:w="4333" w:type="dxa"/>
            <w:tcBorders>
              <w:top w:val="nil"/>
              <w:left w:val="single" w:sz="8" w:space="0" w:color="auto"/>
              <w:bottom w:val="single" w:sz="8" w:space="0" w:color="auto"/>
              <w:right w:val="single" w:sz="4" w:space="0" w:color="auto"/>
            </w:tcBorders>
            <w:shd w:val="clear" w:color="000000" w:fill="FFFFFF"/>
            <w:vAlign w:val="center"/>
            <w:hideMark/>
          </w:tcPr>
          <w:p w14:paraId="3D55D32B" w14:textId="77777777" w:rsidR="004E1EC9" w:rsidRPr="001D5F14" w:rsidRDefault="004E1EC9" w:rsidP="001D5F14">
            <w:pPr>
              <w:ind w:firstLineChars="200" w:firstLine="400"/>
              <w:outlineLvl w:val="0"/>
              <w:rPr>
                <w:rFonts w:cs="Arial"/>
                <w:sz w:val="20"/>
              </w:rPr>
            </w:pPr>
            <w:r w:rsidRPr="001D5F14">
              <w:rPr>
                <w:rFonts w:cs="Arial"/>
                <w:sz w:val="20"/>
              </w:rPr>
              <w:t>Fugitive Components</w:t>
            </w:r>
          </w:p>
        </w:tc>
        <w:tc>
          <w:tcPr>
            <w:tcW w:w="1082" w:type="dxa"/>
            <w:tcBorders>
              <w:top w:val="nil"/>
              <w:left w:val="nil"/>
              <w:bottom w:val="single" w:sz="8" w:space="0" w:color="auto"/>
              <w:right w:val="single" w:sz="4" w:space="0" w:color="auto"/>
            </w:tcBorders>
            <w:noWrap/>
            <w:vAlign w:val="center"/>
            <w:hideMark/>
          </w:tcPr>
          <w:p w14:paraId="2092E44D"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3E4D22FB" w14:textId="77777777" w:rsidR="004E1EC9" w:rsidRPr="001D5F14" w:rsidRDefault="004E1EC9" w:rsidP="001D5F14">
            <w:pPr>
              <w:jc w:val="center"/>
              <w:outlineLvl w:val="0"/>
              <w:rPr>
                <w:rFonts w:cs="Arial"/>
                <w:sz w:val="20"/>
              </w:rPr>
            </w:pPr>
            <w:r w:rsidRPr="001D5F14">
              <w:rPr>
                <w:rFonts w:cs="Arial"/>
                <w:sz w:val="20"/>
              </w:rPr>
              <w:t>-</w:t>
            </w:r>
          </w:p>
        </w:tc>
        <w:tc>
          <w:tcPr>
            <w:tcW w:w="1436" w:type="dxa"/>
            <w:tcBorders>
              <w:top w:val="nil"/>
              <w:left w:val="nil"/>
              <w:bottom w:val="single" w:sz="8" w:space="0" w:color="auto"/>
              <w:right w:val="single" w:sz="4" w:space="0" w:color="auto"/>
            </w:tcBorders>
            <w:noWrap/>
            <w:vAlign w:val="center"/>
            <w:hideMark/>
          </w:tcPr>
          <w:p w14:paraId="3043DC30" w14:textId="77777777" w:rsidR="004E1EC9" w:rsidRPr="001D5F14" w:rsidRDefault="004E1EC9" w:rsidP="001D5F14">
            <w:pPr>
              <w:jc w:val="center"/>
              <w:outlineLvl w:val="0"/>
              <w:rPr>
                <w:rFonts w:cs="Arial"/>
                <w:sz w:val="20"/>
              </w:rPr>
            </w:pPr>
            <w:r w:rsidRPr="001D5F14">
              <w:rPr>
                <w:rFonts w:cs="Arial"/>
                <w:sz w:val="20"/>
              </w:rPr>
              <w:t>-</w:t>
            </w:r>
          </w:p>
        </w:tc>
        <w:tc>
          <w:tcPr>
            <w:tcW w:w="1356" w:type="dxa"/>
            <w:tcBorders>
              <w:top w:val="nil"/>
              <w:left w:val="nil"/>
              <w:bottom w:val="single" w:sz="8" w:space="0" w:color="auto"/>
              <w:right w:val="single" w:sz="4" w:space="0" w:color="auto"/>
            </w:tcBorders>
            <w:noWrap/>
            <w:vAlign w:val="center"/>
            <w:hideMark/>
          </w:tcPr>
          <w:p w14:paraId="3662F195"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0CDABA4C"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3E29AEEE" w14:textId="77777777" w:rsidR="004E1EC9" w:rsidRPr="001D5F14" w:rsidRDefault="004E1EC9" w:rsidP="001D5F14">
            <w:pPr>
              <w:jc w:val="center"/>
              <w:outlineLvl w:val="0"/>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6028B893" w14:textId="77777777" w:rsidR="004E1EC9" w:rsidRPr="001D5F14" w:rsidRDefault="004E1EC9" w:rsidP="001D5F14">
            <w:pPr>
              <w:jc w:val="center"/>
              <w:outlineLvl w:val="0"/>
              <w:rPr>
                <w:rFonts w:cs="Arial"/>
                <w:sz w:val="20"/>
              </w:rPr>
            </w:pPr>
            <w:r w:rsidRPr="001D5F14">
              <w:rPr>
                <w:rFonts w:cs="Arial"/>
                <w:sz w:val="20"/>
              </w:rPr>
              <w:t>35.54</w:t>
            </w:r>
          </w:p>
        </w:tc>
      </w:tr>
      <w:tr w:rsidR="004E1EC9" w:rsidRPr="001D5F14" w14:paraId="38A5E544" w14:textId="77777777" w:rsidTr="004E1EC9">
        <w:trPr>
          <w:trHeight w:val="421"/>
        </w:trPr>
        <w:tc>
          <w:tcPr>
            <w:tcW w:w="4333" w:type="dxa"/>
            <w:tcBorders>
              <w:top w:val="single" w:sz="8" w:space="0" w:color="auto"/>
              <w:left w:val="single" w:sz="8" w:space="0" w:color="auto"/>
              <w:bottom w:val="single" w:sz="4" w:space="0" w:color="auto"/>
              <w:right w:val="single" w:sz="4" w:space="0" w:color="auto"/>
            </w:tcBorders>
            <w:vAlign w:val="center"/>
            <w:hideMark/>
          </w:tcPr>
          <w:p w14:paraId="77E554DB" w14:textId="77777777" w:rsidR="004E1EC9" w:rsidRPr="00CF5A08" w:rsidRDefault="004E1EC9" w:rsidP="001D5F14">
            <w:pPr>
              <w:rPr>
                <w:rFonts w:cs="Arial"/>
                <w:b/>
                <w:bCs/>
                <w:sz w:val="20"/>
              </w:rPr>
            </w:pPr>
            <w:r w:rsidRPr="00CF5A08">
              <w:rPr>
                <w:rFonts w:cs="Arial"/>
                <w:b/>
                <w:bCs/>
                <w:sz w:val="20"/>
              </w:rPr>
              <w:t xml:space="preserve">Flares Emissions Increase due to RFU Startup and Shutdown </w:t>
            </w:r>
            <w:r w:rsidRPr="00CF5A08">
              <w:rPr>
                <w:rFonts w:cs="Arial"/>
                <w:b/>
                <w:bCs/>
                <w:sz w:val="20"/>
                <w:vertAlign w:val="superscript"/>
              </w:rPr>
              <w:t>[1]</w:t>
            </w:r>
          </w:p>
        </w:tc>
        <w:tc>
          <w:tcPr>
            <w:tcW w:w="1082" w:type="dxa"/>
            <w:tcBorders>
              <w:top w:val="single" w:sz="8" w:space="0" w:color="auto"/>
              <w:left w:val="nil"/>
              <w:bottom w:val="single" w:sz="4" w:space="0" w:color="auto"/>
              <w:right w:val="single" w:sz="4" w:space="0" w:color="auto"/>
            </w:tcBorders>
            <w:noWrap/>
            <w:vAlign w:val="center"/>
            <w:hideMark/>
          </w:tcPr>
          <w:p w14:paraId="33F53BE9" w14:textId="77777777" w:rsidR="004E1EC9" w:rsidRPr="001D5F14" w:rsidRDefault="004E1EC9" w:rsidP="001D5F14">
            <w:pPr>
              <w:jc w:val="center"/>
              <w:rPr>
                <w:rFonts w:cs="Arial"/>
                <w:sz w:val="20"/>
              </w:rPr>
            </w:pPr>
            <w:r w:rsidRPr="001D5F14">
              <w:rPr>
                <w:rFonts w:cs="Arial"/>
                <w:sz w:val="20"/>
              </w:rPr>
              <w:t>0.86</w:t>
            </w:r>
          </w:p>
        </w:tc>
        <w:tc>
          <w:tcPr>
            <w:tcW w:w="1196" w:type="dxa"/>
            <w:tcBorders>
              <w:top w:val="single" w:sz="8" w:space="0" w:color="auto"/>
              <w:left w:val="nil"/>
              <w:bottom w:val="single" w:sz="4" w:space="0" w:color="auto"/>
              <w:right w:val="single" w:sz="4" w:space="0" w:color="auto"/>
            </w:tcBorders>
            <w:noWrap/>
            <w:vAlign w:val="center"/>
            <w:hideMark/>
          </w:tcPr>
          <w:p w14:paraId="62083847" w14:textId="77777777" w:rsidR="004E1EC9" w:rsidRPr="001D5F14" w:rsidRDefault="004E1EC9" w:rsidP="001D5F14">
            <w:pPr>
              <w:jc w:val="center"/>
              <w:rPr>
                <w:rFonts w:cs="Arial"/>
                <w:sz w:val="20"/>
              </w:rPr>
            </w:pPr>
            <w:r w:rsidRPr="001D5F14">
              <w:rPr>
                <w:rFonts w:cs="Arial"/>
                <w:sz w:val="20"/>
              </w:rPr>
              <w:t>1.71</w:t>
            </w:r>
          </w:p>
        </w:tc>
        <w:tc>
          <w:tcPr>
            <w:tcW w:w="1436" w:type="dxa"/>
            <w:tcBorders>
              <w:top w:val="single" w:sz="8" w:space="0" w:color="auto"/>
              <w:left w:val="nil"/>
              <w:bottom w:val="single" w:sz="4" w:space="0" w:color="auto"/>
              <w:right w:val="single" w:sz="4" w:space="0" w:color="auto"/>
            </w:tcBorders>
            <w:noWrap/>
            <w:vAlign w:val="center"/>
            <w:hideMark/>
          </w:tcPr>
          <w:p w14:paraId="7063E570" w14:textId="77777777" w:rsidR="004E1EC9" w:rsidRPr="001D5F14" w:rsidRDefault="004E1EC9" w:rsidP="001D5F14">
            <w:pPr>
              <w:jc w:val="center"/>
              <w:rPr>
                <w:rFonts w:cs="Arial"/>
                <w:sz w:val="20"/>
              </w:rPr>
            </w:pPr>
            <w:r w:rsidRPr="001D5F14">
              <w:rPr>
                <w:rFonts w:cs="Arial"/>
                <w:sz w:val="20"/>
              </w:rPr>
              <w:t>0.05</w:t>
            </w:r>
          </w:p>
        </w:tc>
        <w:tc>
          <w:tcPr>
            <w:tcW w:w="1356" w:type="dxa"/>
            <w:tcBorders>
              <w:top w:val="single" w:sz="8" w:space="0" w:color="auto"/>
              <w:left w:val="nil"/>
              <w:bottom w:val="single" w:sz="4" w:space="0" w:color="auto"/>
              <w:right w:val="single" w:sz="4" w:space="0" w:color="auto"/>
            </w:tcBorders>
            <w:noWrap/>
            <w:vAlign w:val="center"/>
            <w:hideMark/>
          </w:tcPr>
          <w:p w14:paraId="4365FE3C" w14:textId="77777777" w:rsidR="004E1EC9" w:rsidRPr="001D5F14" w:rsidRDefault="004E1EC9" w:rsidP="001D5F14">
            <w:pPr>
              <w:jc w:val="center"/>
              <w:rPr>
                <w:rFonts w:cs="Arial"/>
                <w:sz w:val="20"/>
              </w:rPr>
            </w:pPr>
            <w:r w:rsidRPr="001D5F14">
              <w:rPr>
                <w:rFonts w:cs="Arial"/>
                <w:sz w:val="20"/>
              </w:rPr>
              <w:t>0.19</w:t>
            </w:r>
          </w:p>
        </w:tc>
        <w:tc>
          <w:tcPr>
            <w:tcW w:w="1196" w:type="dxa"/>
            <w:tcBorders>
              <w:top w:val="single" w:sz="8" w:space="0" w:color="auto"/>
              <w:left w:val="nil"/>
              <w:bottom w:val="single" w:sz="4" w:space="0" w:color="auto"/>
              <w:right w:val="single" w:sz="4" w:space="0" w:color="auto"/>
            </w:tcBorders>
            <w:noWrap/>
            <w:vAlign w:val="center"/>
            <w:hideMark/>
          </w:tcPr>
          <w:p w14:paraId="3AD72A13" w14:textId="77777777" w:rsidR="004E1EC9" w:rsidRPr="001D5F14" w:rsidRDefault="004E1EC9" w:rsidP="001D5F14">
            <w:pPr>
              <w:jc w:val="center"/>
              <w:rPr>
                <w:rFonts w:cs="Arial"/>
                <w:sz w:val="20"/>
              </w:rPr>
            </w:pPr>
            <w:r w:rsidRPr="001D5F14">
              <w:rPr>
                <w:rFonts w:cs="Arial"/>
                <w:sz w:val="20"/>
              </w:rPr>
              <w:t>0.19</w:t>
            </w:r>
          </w:p>
        </w:tc>
        <w:tc>
          <w:tcPr>
            <w:tcW w:w="1196" w:type="dxa"/>
            <w:tcBorders>
              <w:top w:val="single" w:sz="8" w:space="0" w:color="auto"/>
              <w:left w:val="nil"/>
              <w:bottom w:val="single" w:sz="4" w:space="0" w:color="auto"/>
              <w:right w:val="single" w:sz="4" w:space="0" w:color="auto"/>
            </w:tcBorders>
            <w:noWrap/>
            <w:vAlign w:val="center"/>
            <w:hideMark/>
          </w:tcPr>
          <w:p w14:paraId="6B75F26B" w14:textId="77777777" w:rsidR="004E1EC9" w:rsidRPr="001D5F14" w:rsidRDefault="004E1EC9" w:rsidP="001D5F14">
            <w:pPr>
              <w:jc w:val="center"/>
              <w:rPr>
                <w:rFonts w:cs="Arial"/>
                <w:sz w:val="20"/>
              </w:rPr>
            </w:pPr>
            <w:r w:rsidRPr="001D5F14">
              <w:rPr>
                <w:rFonts w:cs="Arial"/>
                <w:sz w:val="20"/>
              </w:rPr>
              <w:t>0.07</w:t>
            </w:r>
          </w:p>
        </w:tc>
        <w:tc>
          <w:tcPr>
            <w:tcW w:w="1196" w:type="dxa"/>
            <w:tcBorders>
              <w:top w:val="single" w:sz="8" w:space="0" w:color="auto"/>
              <w:left w:val="nil"/>
              <w:bottom w:val="single" w:sz="4" w:space="0" w:color="auto"/>
              <w:right w:val="single" w:sz="4" w:space="0" w:color="auto"/>
            </w:tcBorders>
            <w:noWrap/>
            <w:vAlign w:val="center"/>
            <w:hideMark/>
          </w:tcPr>
          <w:p w14:paraId="26E1D2B5" w14:textId="77777777" w:rsidR="004E1EC9" w:rsidRPr="001D5F14" w:rsidRDefault="004E1EC9" w:rsidP="001D5F14">
            <w:pPr>
              <w:jc w:val="center"/>
              <w:rPr>
                <w:rFonts w:cs="Arial"/>
                <w:sz w:val="20"/>
              </w:rPr>
            </w:pPr>
            <w:r w:rsidRPr="001D5F14">
              <w:rPr>
                <w:rFonts w:cs="Arial"/>
                <w:sz w:val="20"/>
              </w:rPr>
              <w:t>1.54</w:t>
            </w:r>
          </w:p>
        </w:tc>
      </w:tr>
      <w:tr w:rsidR="004E1EC9" w:rsidRPr="001D5F14" w14:paraId="40F9D9CA" w14:textId="77777777" w:rsidTr="004E1EC9">
        <w:trPr>
          <w:trHeight w:val="421"/>
        </w:trPr>
        <w:tc>
          <w:tcPr>
            <w:tcW w:w="4333" w:type="dxa"/>
            <w:tcBorders>
              <w:top w:val="nil"/>
              <w:left w:val="single" w:sz="8" w:space="0" w:color="auto"/>
              <w:bottom w:val="single" w:sz="8" w:space="0" w:color="auto"/>
              <w:right w:val="single" w:sz="4" w:space="0" w:color="auto"/>
            </w:tcBorders>
            <w:vAlign w:val="center"/>
            <w:hideMark/>
          </w:tcPr>
          <w:p w14:paraId="4F594701" w14:textId="77777777" w:rsidR="004E1EC9" w:rsidRPr="001D5F14" w:rsidRDefault="004E1EC9" w:rsidP="001D5F14">
            <w:pPr>
              <w:rPr>
                <w:rFonts w:cs="Arial"/>
                <w:sz w:val="20"/>
              </w:rPr>
            </w:pPr>
            <w:r w:rsidRPr="00CF5A08">
              <w:rPr>
                <w:rFonts w:cs="Arial"/>
                <w:b/>
                <w:bCs/>
                <w:sz w:val="20"/>
              </w:rPr>
              <w:t xml:space="preserve">Renewable Naphtha Loading through CMR Rail - Emission Increase </w:t>
            </w:r>
            <w:r w:rsidRPr="00CF5A08">
              <w:rPr>
                <w:rFonts w:cs="Arial"/>
                <w:b/>
                <w:bCs/>
                <w:sz w:val="20"/>
                <w:vertAlign w:val="superscript"/>
              </w:rPr>
              <w:t>[2</w:t>
            </w:r>
            <w:r w:rsidRPr="001D5F14">
              <w:rPr>
                <w:rFonts w:cs="Arial"/>
                <w:sz w:val="20"/>
                <w:vertAlign w:val="superscript"/>
              </w:rPr>
              <w:t>]</w:t>
            </w:r>
          </w:p>
        </w:tc>
        <w:tc>
          <w:tcPr>
            <w:tcW w:w="1082" w:type="dxa"/>
            <w:tcBorders>
              <w:top w:val="nil"/>
              <w:left w:val="nil"/>
              <w:bottom w:val="single" w:sz="8" w:space="0" w:color="auto"/>
              <w:right w:val="single" w:sz="4" w:space="0" w:color="auto"/>
            </w:tcBorders>
            <w:noWrap/>
            <w:vAlign w:val="center"/>
            <w:hideMark/>
          </w:tcPr>
          <w:p w14:paraId="2F05E162" w14:textId="77777777" w:rsidR="004E1EC9" w:rsidRPr="001D5F14" w:rsidRDefault="004E1EC9" w:rsidP="001D5F14">
            <w:pPr>
              <w:jc w:val="center"/>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0FA43549" w14:textId="77777777" w:rsidR="004E1EC9" w:rsidRPr="001D5F14" w:rsidRDefault="004E1EC9" w:rsidP="001D5F14">
            <w:pPr>
              <w:jc w:val="center"/>
              <w:rPr>
                <w:rFonts w:cs="Arial"/>
                <w:sz w:val="20"/>
              </w:rPr>
            </w:pPr>
            <w:r w:rsidRPr="001D5F14">
              <w:rPr>
                <w:rFonts w:cs="Arial"/>
                <w:sz w:val="20"/>
              </w:rPr>
              <w:t>-</w:t>
            </w:r>
          </w:p>
        </w:tc>
        <w:tc>
          <w:tcPr>
            <w:tcW w:w="1436" w:type="dxa"/>
            <w:tcBorders>
              <w:top w:val="nil"/>
              <w:left w:val="nil"/>
              <w:bottom w:val="single" w:sz="8" w:space="0" w:color="auto"/>
              <w:right w:val="single" w:sz="4" w:space="0" w:color="auto"/>
            </w:tcBorders>
            <w:noWrap/>
            <w:vAlign w:val="center"/>
            <w:hideMark/>
          </w:tcPr>
          <w:p w14:paraId="299CEC57" w14:textId="77777777" w:rsidR="004E1EC9" w:rsidRPr="001D5F14" w:rsidRDefault="004E1EC9" w:rsidP="001D5F14">
            <w:pPr>
              <w:jc w:val="center"/>
              <w:rPr>
                <w:rFonts w:cs="Arial"/>
                <w:sz w:val="20"/>
              </w:rPr>
            </w:pPr>
            <w:r w:rsidRPr="001D5F14">
              <w:rPr>
                <w:rFonts w:cs="Arial"/>
                <w:sz w:val="20"/>
              </w:rPr>
              <w:t>-</w:t>
            </w:r>
          </w:p>
        </w:tc>
        <w:tc>
          <w:tcPr>
            <w:tcW w:w="1356" w:type="dxa"/>
            <w:tcBorders>
              <w:top w:val="nil"/>
              <w:left w:val="nil"/>
              <w:bottom w:val="single" w:sz="8" w:space="0" w:color="auto"/>
              <w:right w:val="single" w:sz="4" w:space="0" w:color="auto"/>
            </w:tcBorders>
            <w:noWrap/>
            <w:vAlign w:val="center"/>
            <w:hideMark/>
          </w:tcPr>
          <w:p w14:paraId="04238FA3" w14:textId="77777777" w:rsidR="004E1EC9" w:rsidRPr="001D5F14" w:rsidRDefault="004E1EC9" w:rsidP="001D5F14">
            <w:pPr>
              <w:jc w:val="center"/>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634A255F" w14:textId="77777777" w:rsidR="004E1EC9" w:rsidRPr="001D5F14" w:rsidRDefault="004E1EC9" w:rsidP="001D5F14">
            <w:pPr>
              <w:jc w:val="center"/>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2E88A074" w14:textId="77777777" w:rsidR="004E1EC9" w:rsidRPr="001D5F14" w:rsidRDefault="004E1EC9" w:rsidP="001D5F14">
            <w:pPr>
              <w:jc w:val="center"/>
              <w:rPr>
                <w:rFonts w:cs="Arial"/>
                <w:sz w:val="20"/>
              </w:rPr>
            </w:pPr>
            <w:r w:rsidRPr="001D5F14">
              <w:rPr>
                <w:rFonts w:cs="Arial"/>
                <w:sz w:val="20"/>
              </w:rPr>
              <w:t>-</w:t>
            </w:r>
          </w:p>
        </w:tc>
        <w:tc>
          <w:tcPr>
            <w:tcW w:w="1196" w:type="dxa"/>
            <w:tcBorders>
              <w:top w:val="nil"/>
              <w:left w:val="nil"/>
              <w:bottom w:val="single" w:sz="8" w:space="0" w:color="auto"/>
              <w:right w:val="single" w:sz="4" w:space="0" w:color="auto"/>
            </w:tcBorders>
            <w:noWrap/>
            <w:vAlign w:val="center"/>
            <w:hideMark/>
          </w:tcPr>
          <w:p w14:paraId="4A804E0B" w14:textId="77777777" w:rsidR="004E1EC9" w:rsidRPr="001D5F14" w:rsidRDefault="004E1EC9" w:rsidP="001D5F14">
            <w:pPr>
              <w:jc w:val="center"/>
              <w:rPr>
                <w:rFonts w:cs="Arial"/>
                <w:sz w:val="20"/>
              </w:rPr>
            </w:pPr>
            <w:r w:rsidRPr="001D5F14">
              <w:rPr>
                <w:rFonts w:cs="Arial"/>
                <w:sz w:val="20"/>
              </w:rPr>
              <w:t>1.68</w:t>
            </w:r>
          </w:p>
        </w:tc>
      </w:tr>
    </w:tbl>
    <w:p w14:paraId="1220BC30" w14:textId="77777777" w:rsidR="00C67EB9" w:rsidRDefault="00C67EB9" w:rsidP="006645B9">
      <w:pPr>
        <w:pStyle w:val="ListParagraph"/>
        <w:rPr>
          <w:szCs w:val="24"/>
        </w:rPr>
        <w:sectPr w:rsidR="00C67EB9" w:rsidSect="001D5F14">
          <w:pgSz w:w="15840" w:h="12240" w:orient="landscape" w:code="1"/>
          <w:pgMar w:top="1440" w:right="1008" w:bottom="1440" w:left="1152" w:header="720" w:footer="720" w:gutter="0"/>
          <w:pgNumType w:start="0"/>
          <w:cols w:space="720"/>
          <w:docGrid w:linePitch="326"/>
        </w:sectPr>
      </w:pPr>
    </w:p>
    <w:p w14:paraId="7FCABAAF" w14:textId="77777777" w:rsidR="00D14153" w:rsidRDefault="00D14153" w:rsidP="006645B9">
      <w:pPr>
        <w:pStyle w:val="ListParagraph"/>
        <w:rPr>
          <w:szCs w:val="24"/>
        </w:rPr>
      </w:pPr>
    </w:p>
    <w:p w14:paraId="276B2328" w14:textId="77777777" w:rsidR="002B0194" w:rsidRPr="008D527B" w:rsidRDefault="002B0194">
      <w:pPr>
        <w:rPr>
          <w:szCs w:val="24"/>
        </w:rPr>
      </w:pPr>
      <w:r w:rsidRPr="008D527B">
        <w:rPr>
          <w:szCs w:val="24"/>
        </w:rPr>
        <w:t>V.</w:t>
      </w:r>
      <w:r w:rsidRPr="008D527B">
        <w:rPr>
          <w:szCs w:val="24"/>
        </w:rPr>
        <w:tab/>
        <w:t>Existing Air Quality</w:t>
      </w:r>
    </w:p>
    <w:p w14:paraId="66A46314" w14:textId="77777777" w:rsidR="0088465D" w:rsidRDefault="0088465D" w:rsidP="00840FE7">
      <w:pPr>
        <w:rPr>
          <w:sz w:val="22"/>
        </w:rPr>
      </w:pPr>
    </w:p>
    <w:p w14:paraId="5EF165F1" w14:textId="1D6125B9" w:rsidR="001416AE" w:rsidRPr="007C373F" w:rsidRDefault="004C4ADC" w:rsidP="007C373F">
      <w:pPr>
        <w:pStyle w:val="BodyTextIndent2"/>
        <w:rPr>
          <w:sz w:val="24"/>
          <w:szCs w:val="24"/>
        </w:rPr>
      </w:pPr>
      <w:r w:rsidRPr="004C4ADC">
        <w:rPr>
          <w:sz w:val="24"/>
          <w:szCs w:val="24"/>
        </w:rPr>
        <w:t>As of July 8, 2002, Cascade County is designated as an Unclassifiable/Attainment area for all criteria pollutants.</w:t>
      </w:r>
    </w:p>
    <w:p w14:paraId="6368BF4B" w14:textId="77777777" w:rsidR="001416AE" w:rsidRDefault="001416AE">
      <w:pPr>
        <w:rPr>
          <w:szCs w:val="24"/>
        </w:rPr>
      </w:pPr>
    </w:p>
    <w:p w14:paraId="63E2593C" w14:textId="6DE0C815" w:rsidR="002B0194" w:rsidRPr="008D527B" w:rsidRDefault="002B0194">
      <w:pPr>
        <w:rPr>
          <w:szCs w:val="24"/>
        </w:rPr>
      </w:pPr>
      <w:r w:rsidRPr="008D527B">
        <w:rPr>
          <w:szCs w:val="24"/>
        </w:rPr>
        <w:t>VI.</w:t>
      </w:r>
      <w:r w:rsidRPr="008D527B">
        <w:rPr>
          <w:szCs w:val="24"/>
        </w:rPr>
        <w:tab/>
        <w:t>Ambient Air Impact Analysis</w:t>
      </w:r>
    </w:p>
    <w:p w14:paraId="7E1A416F" w14:textId="77777777" w:rsidR="00292B95" w:rsidRDefault="00292B95" w:rsidP="00292B95">
      <w:pPr>
        <w:pStyle w:val="BodyTextIndent2"/>
        <w:rPr>
          <w:szCs w:val="24"/>
        </w:rPr>
      </w:pPr>
    </w:p>
    <w:p w14:paraId="2E0E58BA" w14:textId="77777777" w:rsidR="001C79DD" w:rsidRPr="001C79DD" w:rsidRDefault="001C79DD" w:rsidP="001C79DD">
      <w:pPr>
        <w:ind w:left="432"/>
        <w:rPr>
          <w:szCs w:val="24"/>
        </w:rPr>
      </w:pPr>
      <w:r w:rsidRPr="001C79DD">
        <w:rPr>
          <w:szCs w:val="24"/>
        </w:rPr>
        <w:t xml:space="preserve">Relative to the permitted emissions in the previous preconstruction permit (MAQP #5263-03) for MRL’s Great Falls Renewable Fuels Plant, the criteria air pollutant (CAP) emissions associated with this action all result in emission reductions except for VOCs. However, as the original </w:t>
      </w:r>
      <w:proofErr w:type="spellStart"/>
      <w:r w:rsidRPr="001C79DD">
        <w:rPr>
          <w:szCs w:val="24"/>
        </w:rPr>
        <w:t>MaxSAF</w:t>
      </w:r>
      <w:proofErr w:type="spellEnd"/>
      <w:r w:rsidRPr="001C79DD">
        <w:rPr>
          <w:szCs w:val="24"/>
        </w:rPr>
        <w:t xml:space="preserve"> project permitted in MAQP #5263-03 was never constructed, the emissions associated with this permit action – for the purposes of modeling requirements – are still considered minor increases over the previously permitted and constructed facility-wide levels associated with MAQP #5253-02. Therefore, a new ambient impacts analysis was conducted for the Revised </w:t>
      </w:r>
      <w:proofErr w:type="spellStart"/>
      <w:r w:rsidRPr="001C79DD">
        <w:rPr>
          <w:szCs w:val="24"/>
        </w:rPr>
        <w:t>MaxSAF</w:t>
      </w:r>
      <w:proofErr w:type="spellEnd"/>
      <w:r w:rsidRPr="001C79DD">
        <w:rPr>
          <w:szCs w:val="24"/>
        </w:rPr>
        <w:t xml:space="preserve"> project using the same methodology as the previous </w:t>
      </w:r>
      <w:proofErr w:type="spellStart"/>
      <w:r w:rsidRPr="001C79DD">
        <w:rPr>
          <w:szCs w:val="24"/>
        </w:rPr>
        <w:t>MaxSAF</w:t>
      </w:r>
      <w:proofErr w:type="spellEnd"/>
      <w:r w:rsidRPr="001C79DD">
        <w:rPr>
          <w:szCs w:val="24"/>
        </w:rPr>
        <w:t xml:space="preserve"> permit action. </w:t>
      </w:r>
    </w:p>
    <w:p w14:paraId="776EB394" w14:textId="77777777" w:rsidR="001C79DD" w:rsidRPr="001C79DD" w:rsidRDefault="001C79DD" w:rsidP="001C79DD">
      <w:pPr>
        <w:rPr>
          <w:szCs w:val="24"/>
        </w:rPr>
      </w:pPr>
    </w:p>
    <w:p w14:paraId="6CEC3710" w14:textId="77777777" w:rsidR="001C79DD" w:rsidRPr="001C79DD" w:rsidRDefault="001C79DD" w:rsidP="001C79DD">
      <w:pPr>
        <w:ind w:left="432"/>
        <w:rPr>
          <w:rFonts w:eastAsia="Garamond" w:cs="Garamond"/>
          <w:szCs w:val="24"/>
        </w:rPr>
      </w:pPr>
      <w:r w:rsidRPr="001C79DD">
        <w:rPr>
          <w:rFonts w:eastAsia="Garamond" w:cs="Garamond"/>
          <w:szCs w:val="24"/>
        </w:rPr>
        <w:t xml:space="preserve">Ramboll Americas Engineering Solutions, Inc. (Ramboll) conducted air quality modeling for MRL’s Revised </w:t>
      </w:r>
      <w:proofErr w:type="spellStart"/>
      <w:r w:rsidRPr="001C79DD">
        <w:rPr>
          <w:rFonts w:eastAsia="Garamond" w:cs="Garamond"/>
          <w:szCs w:val="24"/>
        </w:rPr>
        <w:t>MaxSAF</w:t>
      </w:r>
      <w:proofErr w:type="spellEnd"/>
      <w:r w:rsidRPr="001C79DD">
        <w:rPr>
          <w:rFonts w:eastAsia="Garamond" w:cs="Garamond"/>
          <w:szCs w:val="24"/>
        </w:rPr>
        <w:t xml:space="preserve"> facility modification air quality permit application. This ambient air impact analysis was conducted, pursuant to the requirements of ARM 17.8.749, to demonstrate that the proposed modification would not cause or contribute to a violation of any state or federal ambient air quality standard. </w:t>
      </w:r>
      <w:r w:rsidRPr="001C79DD">
        <w:rPr>
          <w:szCs w:val="24"/>
        </w:rPr>
        <w:t>Though currently an NSR minor source, projected increases in MAQP #5263-04 are large enough to make the facility subject to a PSD modeling review if project emissions exceed PSD significant emission rates on future permitting actions.</w:t>
      </w:r>
    </w:p>
    <w:p w14:paraId="3D095C38" w14:textId="77777777" w:rsidR="001C79DD" w:rsidRPr="001C79DD" w:rsidRDefault="001C79DD" w:rsidP="001C79DD">
      <w:pPr>
        <w:rPr>
          <w:rFonts w:eastAsia="Garamond" w:cs="Garamond"/>
          <w:szCs w:val="24"/>
        </w:rPr>
      </w:pPr>
    </w:p>
    <w:p w14:paraId="2B23B07A" w14:textId="77777777" w:rsidR="001C79DD" w:rsidRPr="001C79DD" w:rsidRDefault="001C79DD" w:rsidP="001C79DD">
      <w:pPr>
        <w:ind w:left="432"/>
        <w:rPr>
          <w:rFonts w:eastAsia="Garamond" w:cs="Garamond"/>
          <w:szCs w:val="24"/>
        </w:rPr>
      </w:pPr>
      <w:r w:rsidRPr="001C79DD">
        <w:rPr>
          <w:rFonts w:eastAsia="Garamond" w:cs="Garamond"/>
          <w:szCs w:val="24"/>
        </w:rPr>
        <w:t xml:space="preserve">The Revised </w:t>
      </w:r>
      <w:proofErr w:type="spellStart"/>
      <w:r w:rsidRPr="001C79DD">
        <w:rPr>
          <w:rFonts w:eastAsia="Garamond" w:cs="Garamond"/>
          <w:szCs w:val="24"/>
        </w:rPr>
        <w:t>MaxSAF</w:t>
      </w:r>
      <w:proofErr w:type="spellEnd"/>
      <w:r w:rsidRPr="001C79DD">
        <w:rPr>
          <w:rFonts w:eastAsia="Garamond" w:cs="Garamond"/>
          <w:szCs w:val="24"/>
        </w:rPr>
        <w:t xml:space="preserve"> modification increases the facility-wide PTE above modeling thresholds listed in Montana’s Draft Modeling Guideline for PM</w:t>
      </w:r>
      <w:r w:rsidRPr="001C79DD">
        <w:rPr>
          <w:rFonts w:eastAsia="Garamond" w:cs="Garamond"/>
          <w:szCs w:val="24"/>
          <w:vertAlign w:val="subscript"/>
        </w:rPr>
        <w:t>2.5</w:t>
      </w:r>
      <w:r w:rsidRPr="001C79DD">
        <w:rPr>
          <w:rFonts w:eastAsia="Garamond" w:cs="Garamond"/>
          <w:szCs w:val="24"/>
        </w:rPr>
        <w:t>, NO</w:t>
      </w:r>
      <w:r w:rsidRPr="001C79DD">
        <w:rPr>
          <w:rFonts w:eastAsia="Garamond" w:cs="Garamond"/>
          <w:szCs w:val="24"/>
          <w:vertAlign w:val="subscript"/>
        </w:rPr>
        <w:t>2</w:t>
      </w:r>
      <w:r w:rsidRPr="001C79DD">
        <w:rPr>
          <w:rFonts w:eastAsia="Garamond" w:cs="Garamond"/>
          <w:szCs w:val="24"/>
        </w:rPr>
        <w:t xml:space="preserve">, CO, and VOC and therefore warrants further analyses. As outlined in Sections 4.3 and 4.4.1 of the Modeling Guideline, a screening level significant impact analysis is often an adequate demonstration of compliance if the project-only emission increases do not exceed significant impact levels (SIL) for the applicable pollutant. Project-only emission increases were first modeled to determine if any model receptors exceeded the Class II SILs, presented in </w:t>
      </w:r>
      <w:r w:rsidRPr="001C79DD">
        <w:rPr>
          <w:rFonts w:eastAsia="Garamond" w:cs="Garamond"/>
          <w:b/>
          <w:bCs/>
          <w:szCs w:val="24"/>
        </w:rPr>
        <w:t>Table VI-1</w:t>
      </w:r>
      <w:r w:rsidRPr="001C79DD">
        <w:rPr>
          <w:rFonts w:eastAsia="Garamond" w:cs="Garamond"/>
          <w:szCs w:val="24"/>
        </w:rPr>
        <w:t>.</w:t>
      </w:r>
    </w:p>
    <w:p w14:paraId="133613E3" w14:textId="77777777" w:rsidR="001C79DD" w:rsidRPr="001C79DD" w:rsidRDefault="001C79DD" w:rsidP="001C79DD">
      <w:pPr>
        <w:ind w:left="432"/>
        <w:rPr>
          <w:rFonts w:eastAsia="Garamond" w:cs="Garamond"/>
          <w:szCs w:val="24"/>
        </w:rPr>
      </w:pPr>
    </w:p>
    <w:p w14:paraId="1CA59D98" w14:textId="77777777" w:rsidR="001C79DD" w:rsidRPr="001C79DD" w:rsidRDefault="001C79DD" w:rsidP="001C79DD">
      <w:pPr>
        <w:ind w:left="432"/>
        <w:rPr>
          <w:rFonts w:eastAsia="Garamond" w:cs="Garamond"/>
          <w:szCs w:val="24"/>
        </w:rPr>
      </w:pPr>
      <w:r w:rsidRPr="001C79DD">
        <w:rPr>
          <w:rFonts w:eastAsia="Garamond" w:cs="Garamond"/>
          <w:szCs w:val="24"/>
        </w:rPr>
        <w:t xml:space="preserve">For pollutant average periods where the project emissions exceeded the SIL, a cumulative dispersion modeling analysis inclusive of background concentrations and emissions from nearby sources was conducted. Maximum ambient impacts were compared to the applicable NAAQS and MAAQS listed in </w:t>
      </w:r>
      <w:r w:rsidRPr="001C79DD">
        <w:rPr>
          <w:rFonts w:eastAsia="Garamond" w:cs="Garamond"/>
          <w:b/>
          <w:bCs/>
          <w:szCs w:val="24"/>
        </w:rPr>
        <w:t>Table</w:t>
      </w:r>
      <w:r w:rsidRPr="001C79DD">
        <w:rPr>
          <w:rFonts w:eastAsia="Garamond" w:cs="Garamond"/>
          <w:szCs w:val="24"/>
        </w:rPr>
        <w:t xml:space="preserve"> </w:t>
      </w:r>
      <w:r w:rsidRPr="001C79DD">
        <w:rPr>
          <w:rFonts w:eastAsia="Garamond" w:cs="Garamond"/>
          <w:b/>
          <w:bCs/>
          <w:szCs w:val="24"/>
        </w:rPr>
        <w:t xml:space="preserve">VI-1, </w:t>
      </w:r>
      <w:r w:rsidRPr="001C79DD">
        <w:rPr>
          <w:rFonts w:eastAsia="Garamond" w:cs="Garamond"/>
          <w:szCs w:val="24"/>
        </w:rPr>
        <w:t xml:space="preserve">and MRL demonstrated compliance with all standards. Additionally, compliance was shown for the only applicable Class II Increment. </w:t>
      </w:r>
    </w:p>
    <w:p w14:paraId="189B978E" w14:textId="77777777" w:rsidR="001C79DD" w:rsidRPr="001C79DD" w:rsidRDefault="001C79DD" w:rsidP="001C79DD">
      <w:pPr>
        <w:ind w:left="720"/>
        <w:rPr>
          <w:rFonts w:eastAsia="Garamond" w:cs="Garamond"/>
          <w:szCs w:val="24"/>
        </w:rPr>
      </w:pPr>
      <w:r w:rsidRPr="001C79DD">
        <w:rPr>
          <w:rFonts w:eastAsia="Garamond" w:cs="Garamond"/>
          <w:szCs w:val="24"/>
        </w:rPr>
        <w:t xml:space="preserve"> </w:t>
      </w:r>
    </w:p>
    <w:p w14:paraId="2411D311" w14:textId="77777777" w:rsidR="001C79DD" w:rsidRPr="001C79DD" w:rsidRDefault="001C79DD" w:rsidP="001C79DD">
      <w:pPr>
        <w:jc w:val="center"/>
        <w:rPr>
          <w:rFonts w:eastAsia="Garamond" w:cs="Garamond"/>
          <w:b/>
          <w:bCs/>
          <w:szCs w:val="24"/>
        </w:rPr>
      </w:pPr>
      <w:r w:rsidRPr="001C79DD">
        <w:rPr>
          <w:rFonts w:eastAsia="Garamond" w:cs="Garamond"/>
          <w:b/>
          <w:bCs/>
          <w:szCs w:val="24"/>
        </w:rPr>
        <w:t>Table VI-1</w:t>
      </w:r>
    </w:p>
    <w:p w14:paraId="5ADAFAA8" w14:textId="77777777" w:rsidR="001C79DD" w:rsidRPr="001C79DD" w:rsidRDefault="001C79DD" w:rsidP="001C79DD">
      <w:pPr>
        <w:spacing w:after="240"/>
        <w:jc w:val="center"/>
        <w:rPr>
          <w:rFonts w:eastAsia="Garamond" w:cs="Garamond"/>
          <w:b/>
          <w:bCs/>
          <w:szCs w:val="24"/>
        </w:rPr>
      </w:pPr>
      <w:r w:rsidRPr="001C79DD">
        <w:rPr>
          <w:rFonts w:eastAsia="Garamond" w:cs="Garamond"/>
          <w:b/>
          <w:bCs/>
          <w:szCs w:val="24"/>
        </w:rPr>
        <w:t>Applicable standards</w:t>
      </w:r>
    </w:p>
    <w:tbl>
      <w:tblPr>
        <w:tblStyle w:val="TableGrid100"/>
        <w:tblW w:w="9360" w:type="dxa"/>
        <w:tblInd w:w="-10" w:type="dxa"/>
        <w:tblLayout w:type="fixed"/>
        <w:tblLook w:val="04A0" w:firstRow="1" w:lastRow="0" w:firstColumn="1" w:lastColumn="0" w:noHBand="0" w:noVBand="1"/>
      </w:tblPr>
      <w:tblGrid>
        <w:gridCol w:w="1170"/>
        <w:gridCol w:w="1260"/>
        <w:gridCol w:w="1440"/>
        <w:gridCol w:w="1980"/>
        <w:gridCol w:w="1260"/>
        <w:gridCol w:w="2250"/>
      </w:tblGrid>
      <w:tr w:rsidR="001C79DD" w:rsidRPr="001C79DD" w14:paraId="357C75C1" w14:textId="77777777" w:rsidTr="001C79DD">
        <w:trPr>
          <w:trHeight w:val="619"/>
          <w:tblHeader/>
        </w:trPr>
        <w:tc>
          <w:tcPr>
            <w:tcW w:w="117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1DCEE3D0" w14:textId="77777777" w:rsidR="001C79DD" w:rsidRPr="001C79DD" w:rsidRDefault="001C79DD" w:rsidP="001C79DD">
            <w:pPr>
              <w:jc w:val="center"/>
              <w:rPr>
                <w:rFonts w:eastAsia="Garamond" w:cs="Garamond"/>
                <w:b/>
                <w:bCs/>
                <w:szCs w:val="24"/>
              </w:rPr>
            </w:pPr>
            <w:r w:rsidRPr="001C79DD">
              <w:rPr>
                <w:rFonts w:eastAsia="Garamond" w:cs="Garamond"/>
                <w:b/>
                <w:bCs/>
                <w:szCs w:val="24"/>
              </w:rPr>
              <w:t>Pollutant</w:t>
            </w:r>
          </w:p>
        </w:tc>
        <w:tc>
          <w:tcPr>
            <w:tcW w:w="126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250661CE" w14:textId="77777777" w:rsidR="001C79DD" w:rsidRPr="001C79DD" w:rsidRDefault="001C79DD" w:rsidP="001C79DD">
            <w:pPr>
              <w:jc w:val="center"/>
              <w:rPr>
                <w:rFonts w:eastAsia="Garamond" w:cs="Garamond"/>
                <w:b/>
                <w:bCs/>
                <w:szCs w:val="24"/>
              </w:rPr>
            </w:pPr>
            <w:r w:rsidRPr="001C79DD">
              <w:rPr>
                <w:rFonts w:eastAsia="Garamond" w:cs="Garamond"/>
                <w:b/>
                <w:bCs/>
                <w:szCs w:val="24"/>
              </w:rPr>
              <w:t>Averaging Period</w:t>
            </w:r>
          </w:p>
        </w:tc>
        <w:tc>
          <w:tcPr>
            <w:tcW w:w="144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00E2DB01" w14:textId="77777777" w:rsidR="001C79DD" w:rsidRPr="001C79DD" w:rsidRDefault="001C79DD" w:rsidP="001C79DD">
            <w:pPr>
              <w:jc w:val="center"/>
              <w:rPr>
                <w:rFonts w:eastAsia="Garamond" w:cs="Garamond"/>
                <w:b/>
                <w:bCs/>
                <w:szCs w:val="24"/>
              </w:rPr>
            </w:pPr>
            <w:r w:rsidRPr="001C79DD">
              <w:rPr>
                <w:rFonts w:eastAsia="Garamond" w:cs="Garamond"/>
                <w:b/>
                <w:bCs/>
                <w:szCs w:val="24"/>
              </w:rPr>
              <w:t>Class II SIL (µg/m</w:t>
            </w:r>
            <w:r w:rsidRPr="001C79DD">
              <w:rPr>
                <w:rFonts w:eastAsia="Garamond" w:cs="Garamond"/>
                <w:b/>
                <w:bCs/>
                <w:szCs w:val="24"/>
                <w:vertAlign w:val="superscript"/>
              </w:rPr>
              <w:t>3</w:t>
            </w:r>
            <w:r w:rsidRPr="001C79DD">
              <w:rPr>
                <w:rFonts w:eastAsia="Garamond" w:cs="Garamond"/>
                <w:b/>
                <w:bCs/>
                <w:szCs w:val="24"/>
              </w:rPr>
              <w:t>)</w:t>
            </w:r>
          </w:p>
        </w:tc>
        <w:tc>
          <w:tcPr>
            <w:tcW w:w="198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19F86D90" w14:textId="77777777" w:rsidR="001C79DD" w:rsidRPr="001C79DD" w:rsidRDefault="001C79DD" w:rsidP="001C79DD">
            <w:pPr>
              <w:jc w:val="center"/>
              <w:rPr>
                <w:rFonts w:eastAsia="Garamond" w:cs="Garamond"/>
                <w:b/>
                <w:bCs/>
                <w:szCs w:val="24"/>
              </w:rPr>
            </w:pPr>
            <w:r w:rsidRPr="001C79DD">
              <w:rPr>
                <w:rFonts w:eastAsia="Garamond" w:cs="Garamond"/>
                <w:b/>
                <w:bCs/>
                <w:szCs w:val="24"/>
              </w:rPr>
              <w:t>Primary NAAQS</w:t>
            </w:r>
          </w:p>
          <w:p w14:paraId="6A8FE9A1" w14:textId="77777777" w:rsidR="001C79DD" w:rsidRPr="001C79DD" w:rsidRDefault="001C79DD" w:rsidP="001C79DD">
            <w:pPr>
              <w:jc w:val="center"/>
              <w:rPr>
                <w:rFonts w:eastAsia="Garamond" w:cs="Garamond"/>
                <w:b/>
                <w:bCs/>
                <w:szCs w:val="24"/>
              </w:rPr>
            </w:pPr>
            <w:r w:rsidRPr="001C79DD">
              <w:rPr>
                <w:rFonts w:eastAsia="Garamond" w:cs="Garamond"/>
                <w:b/>
                <w:bCs/>
                <w:szCs w:val="24"/>
              </w:rPr>
              <w:t>(µg/m</w:t>
            </w:r>
            <w:r w:rsidRPr="001C79DD">
              <w:rPr>
                <w:rFonts w:eastAsia="Garamond" w:cs="Garamond"/>
                <w:b/>
                <w:bCs/>
                <w:szCs w:val="24"/>
                <w:vertAlign w:val="superscript"/>
              </w:rPr>
              <w:t>3</w:t>
            </w:r>
            <w:r w:rsidRPr="001C79DD">
              <w:rPr>
                <w:rFonts w:eastAsia="Garamond" w:cs="Garamond"/>
                <w:b/>
                <w:bCs/>
                <w:szCs w:val="24"/>
              </w:rPr>
              <w:t>)</w:t>
            </w:r>
          </w:p>
        </w:tc>
        <w:tc>
          <w:tcPr>
            <w:tcW w:w="126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2E02B34C" w14:textId="77777777" w:rsidR="001C79DD" w:rsidRPr="001C79DD" w:rsidRDefault="001C79DD" w:rsidP="001C79DD">
            <w:pPr>
              <w:jc w:val="center"/>
              <w:rPr>
                <w:rFonts w:eastAsia="Garamond" w:cs="Garamond"/>
                <w:b/>
                <w:bCs/>
                <w:szCs w:val="24"/>
              </w:rPr>
            </w:pPr>
            <w:r w:rsidRPr="001C79DD">
              <w:rPr>
                <w:rFonts w:eastAsia="Garamond" w:cs="Garamond"/>
                <w:b/>
                <w:bCs/>
                <w:szCs w:val="24"/>
              </w:rPr>
              <w:t>MAAQS (µg/m</w:t>
            </w:r>
            <w:r w:rsidRPr="001C79DD">
              <w:rPr>
                <w:rFonts w:eastAsia="Garamond" w:cs="Garamond"/>
                <w:b/>
                <w:bCs/>
                <w:szCs w:val="24"/>
                <w:vertAlign w:val="superscript"/>
              </w:rPr>
              <w:t>3</w:t>
            </w:r>
            <w:r w:rsidRPr="001C79DD">
              <w:rPr>
                <w:rFonts w:eastAsia="Garamond" w:cs="Garamond"/>
                <w:b/>
                <w:bCs/>
                <w:szCs w:val="24"/>
              </w:rPr>
              <w:t>)</w:t>
            </w:r>
          </w:p>
        </w:tc>
        <w:tc>
          <w:tcPr>
            <w:tcW w:w="225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38A538AF" w14:textId="77777777" w:rsidR="001C79DD" w:rsidRPr="001C79DD" w:rsidRDefault="001C79DD" w:rsidP="001C79DD">
            <w:pPr>
              <w:jc w:val="center"/>
              <w:rPr>
                <w:rFonts w:eastAsia="Garamond" w:cs="Garamond"/>
                <w:b/>
                <w:bCs/>
                <w:szCs w:val="24"/>
              </w:rPr>
            </w:pPr>
            <w:r w:rsidRPr="001C79DD">
              <w:rPr>
                <w:rFonts w:eastAsia="Garamond" w:cs="Garamond"/>
                <w:b/>
                <w:bCs/>
                <w:szCs w:val="24"/>
              </w:rPr>
              <w:t>Class II Increment (µg/m</w:t>
            </w:r>
            <w:r w:rsidRPr="001C79DD">
              <w:rPr>
                <w:rFonts w:eastAsia="Garamond" w:cs="Garamond"/>
                <w:b/>
                <w:bCs/>
                <w:szCs w:val="24"/>
                <w:vertAlign w:val="superscript"/>
              </w:rPr>
              <w:t>3</w:t>
            </w:r>
            <w:r w:rsidRPr="001C79DD">
              <w:rPr>
                <w:rFonts w:eastAsia="Garamond" w:cs="Garamond"/>
                <w:b/>
                <w:bCs/>
                <w:szCs w:val="24"/>
              </w:rPr>
              <w:t>)</w:t>
            </w:r>
          </w:p>
        </w:tc>
      </w:tr>
      <w:tr w:rsidR="001C79DD" w:rsidRPr="001C79DD" w14:paraId="3C44F89C" w14:textId="77777777" w:rsidTr="004E72A9">
        <w:trPr>
          <w:trHeight w:val="286"/>
        </w:trPr>
        <w:tc>
          <w:tcPr>
            <w:tcW w:w="117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2BE4156" w14:textId="77777777" w:rsidR="001C79DD" w:rsidRPr="001C79DD" w:rsidRDefault="001C79DD" w:rsidP="001C79DD">
            <w:pPr>
              <w:jc w:val="center"/>
              <w:rPr>
                <w:rFonts w:eastAsia="Garamond" w:cs="Garamond"/>
                <w:szCs w:val="24"/>
                <w:vertAlign w:val="subscript"/>
              </w:rPr>
            </w:pPr>
            <w:r w:rsidRPr="001C79DD">
              <w:rPr>
                <w:rFonts w:eastAsia="Garamond" w:cs="Garamond"/>
                <w:szCs w:val="24"/>
              </w:rPr>
              <w:t>PM</w:t>
            </w:r>
            <w:r w:rsidRPr="001C79DD">
              <w:rPr>
                <w:rFonts w:eastAsia="Garamond" w:cs="Garamond"/>
                <w:szCs w:val="24"/>
                <w:vertAlign w:val="subscript"/>
              </w:rPr>
              <w:t>2.5</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57DD3A03" w14:textId="77777777" w:rsidR="001C79DD" w:rsidRPr="001C79DD" w:rsidRDefault="001C79DD" w:rsidP="001C79DD">
            <w:pPr>
              <w:jc w:val="center"/>
              <w:rPr>
                <w:rFonts w:eastAsia="Garamond" w:cs="Garamond"/>
                <w:szCs w:val="24"/>
              </w:rPr>
            </w:pPr>
            <w:r w:rsidRPr="001C79DD">
              <w:rPr>
                <w:rFonts w:eastAsia="Garamond" w:cs="Garamond"/>
                <w:szCs w:val="24"/>
              </w:rPr>
              <w:t>24-hour</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5D0760A7" w14:textId="77777777" w:rsidR="001C79DD" w:rsidRPr="001C79DD" w:rsidRDefault="001C79DD" w:rsidP="001C79DD">
            <w:pPr>
              <w:jc w:val="center"/>
              <w:rPr>
                <w:rFonts w:eastAsia="Garamond" w:cs="Garamond"/>
                <w:szCs w:val="24"/>
              </w:rPr>
            </w:pPr>
            <w:r w:rsidRPr="001C79DD">
              <w:rPr>
                <w:rFonts w:eastAsia="Garamond" w:cs="Garamond"/>
                <w:szCs w:val="24"/>
              </w:rPr>
              <w:t>1.2</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7F13D628" w14:textId="77777777" w:rsidR="001C79DD" w:rsidRPr="001C79DD" w:rsidRDefault="001C79DD" w:rsidP="001C79DD">
            <w:pPr>
              <w:jc w:val="center"/>
              <w:rPr>
                <w:rFonts w:eastAsia="Garamond" w:cs="Garamond"/>
                <w:szCs w:val="24"/>
              </w:rPr>
            </w:pPr>
            <w:r w:rsidRPr="001C79DD">
              <w:rPr>
                <w:rFonts w:eastAsia="Garamond" w:cs="Garamond"/>
                <w:szCs w:val="24"/>
              </w:rPr>
              <w:t>35</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370BC786" w14:textId="77777777" w:rsidR="001C79DD" w:rsidRPr="001C79DD" w:rsidRDefault="001C79DD" w:rsidP="001C79DD">
            <w:pPr>
              <w:jc w:val="center"/>
              <w:rPr>
                <w:rFonts w:eastAsia="Garamond" w:cs="Garamond"/>
                <w:szCs w:val="24"/>
              </w:rPr>
            </w:pPr>
            <w:r w:rsidRPr="001C79DD">
              <w:rPr>
                <w:rFonts w:eastAsia="Garamond" w:cs="Garamond"/>
                <w:szCs w:val="24"/>
              </w:rPr>
              <w:t>-</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59F2376B" w14:textId="77777777" w:rsidR="001C79DD" w:rsidRPr="001C79DD" w:rsidRDefault="001C79DD" w:rsidP="001C79DD">
            <w:pPr>
              <w:jc w:val="center"/>
              <w:rPr>
                <w:rFonts w:eastAsia="Garamond" w:cs="Garamond"/>
                <w:szCs w:val="24"/>
              </w:rPr>
            </w:pPr>
            <w:r w:rsidRPr="001C79DD">
              <w:rPr>
                <w:rFonts w:eastAsia="Garamond" w:cs="Garamond"/>
                <w:szCs w:val="24"/>
              </w:rPr>
              <w:t>NA</w:t>
            </w:r>
          </w:p>
        </w:tc>
      </w:tr>
      <w:tr w:rsidR="001C79DD" w:rsidRPr="001C79DD" w14:paraId="4FFFE69A" w14:textId="77777777" w:rsidTr="004E72A9">
        <w:trPr>
          <w:trHeight w:val="150"/>
        </w:trPr>
        <w:tc>
          <w:tcPr>
            <w:tcW w:w="1170" w:type="dxa"/>
            <w:vMerge/>
            <w:tcBorders>
              <w:left w:val="single" w:sz="0" w:space="0" w:color="auto"/>
              <w:bottom w:val="single" w:sz="0" w:space="0" w:color="auto"/>
              <w:right w:val="single" w:sz="0" w:space="0" w:color="auto"/>
            </w:tcBorders>
            <w:vAlign w:val="center"/>
          </w:tcPr>
          <w:p w14:paraId="3D02525D" w14:textId="77777777" w:rsidR="001C79DD" w:rsidRPr="001C79DD" w:rsidRDefault="001C79DD" w:rsidP="001C79DD"/>
        </w:tc>
        <w:tc>
          <w:tcPr>
            <w:tcW w:w="1260" w:type="dxa"/>
            <w:tcBorders>
              <w:top w:val="single" w:sz="8" w:space="0" w:color="auto"/>
              <w:left w:val="nil"/>
              <w:bottom w:val="single" w:sz="8" w:space="0" w:color="auto"/>
              <w:right w:val="single" w:sz="8" w:space="0" w:color="auto"/>
            </w:tcBorders>
            <w:tcMar>
              <w:left w:w="108" w:type="dxa"/>
              <w:right w:w="108" w:type="dxa"/>
            </w:tcMar>
          </w:tcPr>
          <w:p w14:paraId="1D1E7D86" w14:textId="77777777" w:rsidR="001C79DD" w:rsidRPr="001C79DD" w:rsidRDefault="001C79DD" w:rsidP="001C79DD">
            <w:pPr>
              <w:jc w:val="center"/>
              <w:rPr>
                <w:rFonts w:eastAsia="Garamond" w:cs="Garamond"/>
                <w:szCs w:val="24"/>
              </w:rPr>
            </w:pPr>
            <w:r w:rsidRPr="001C79DD">
              <w:rPr>
                <w:rFonts w:eastAsia="Garamond" w:cs="Garamond"/>
                <w:szCs w:val="24"/>
              </w:rPr>
              <w:t>Annual</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35C238F3" w14:textId="77777777" w:rsidR="001C79DD" w:rsidRPr="001C79DD" w:rsidRDefault="001C79DD" w:rsidP="001C79DD">
            <w:pPr>
              <w:jc w:val="center"/>
              <w:rPr>
                <w:rFonts w:eastAsia="Garamond" w:cs="Garamond"/>
                <w:szCs w:val="24"/>
              </w:rPr>
            </w:pPr>
            <w:r w:rsidRPr="001C79DD">
              <w:rPr>
                <w:rFonts w:eastAsia="Garamond" w:cs="Garamond"/>
                <w:szCs w:val="24"/>
              </w:rPr>
              <w:t>0.13</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770F8FC0" w14:textId="77777777" w:rsidR="001C79DD" w:rsidRPr="001C79DD" w:rsidRDefault="001C79DD" w:rsidP="001C79DD">
            <w:pPr>
              <w:jc w:val="center"/>
              <w:rPr>
                <w:rFonts w:eastAsia="Garamond" w:cs="Garamond"/>
                <w:szCs w:val="24"/>
              </w:rPr>
            </w:pPr>
            <w:r w:rsidRPr="001C79DD">
              <w:rPr>
                <w:rFonts w:eastAsia="Garamond" w:cs="Garamond"/>
                <w:szCs w:val="24"/>
              </w:rPr>
              <w:t>9</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2B0AB1E9" w14:textId="77777777" w:rsidR="001C79DD" w:rsidRPr="001C79DD" w:rsidRDefault="001C79DD" w:rsidP="001C79DD">
            <w:pPr>
              <w:jc w:val="center"/>
              <w:rPr>
                <w:rFonts w:eastAsia="Garamond" w:cs="Garamond"/>
                <w:szCs w:val="24"/>
              </w:rPr>
            </w:pPr>
            <w:r w:rsidRPr="001C79DD">
              <w:rPr>
                <w:rFonts w:eastAsia="Garamond" w:cs="Garamond"/>
                <w:szCs w:val="24"/>
              </w:rPr>
              <w:t>-</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5458068B" w14:textId="77777777" w:rsidR="001C79DD" w:rsidRPr="001C79DD" w:rsidRDefault="001C79DD" w:rsidP="001C79DD">
            <w:pPr>
              <w:jc w:val="center"/>
              <w:rPr>
                <w:rFonts w:eastAsia="Garamond" w:cs="Garamond"/>
                <w:szCs w:val="24"/>
              </w:rPr>
            </w:pPr>
            <w:r w:rsidRPr="001C79DD">
              <w:rPr>
                <w:rFonts w:eastAsia="Garamond" w:cs="Garamond"/>
                <w:szCs w:val="24"/>
              </w:rPr>
              <w:t>NA</w:t>
            </w:r>
          </w:p>
        </w:tc>
      </w:tr>
      <w:tr w:rsidR="001C79DD" w:rsidRPr="001C79DD" w14:paraId="7B4F54EC" w14:textId="77777777" w:rsidTr="004E72A9">
        <w:trPr>
          <w:trHeight w:val="271"/>
        </w:trPr>
        <w:tc>
          <w:tcPr>
            <w:tcW w:w="1170" w:type="dxa"/>
            <w:vMerge w:val="restart"/>
            <w:tcBorders>
              <w:top w:val="nil"/>
              <w:left w:val="single" w:sz="8" w:space="0" w:color="auto"/>
              <w:bottom w:val="single" w:sz="8" w:space="0" w:color="auto"/>
              <w:right w:val="single" w:sz="8" w:space="0" w:color="auto"/>
            </w:tcBorders>
            <w:tcMar>
              <w:left w:w="108" w:type="dxa"/>
              <w:right w:w="108" w:type="dxa"/>
            </w:tcMar>
          </w:tcPr>
          <w:p w14:paraId="273E6F33" w14:textId="77777777" w:rsidR="001C79DD" w:rsidRPr="001C79DD" w:rsidRDefault="001C79DD" w:rsidP="001C79DD">
            <w:pPr>
              <w:jc w:val="center"/>
              <w:rPr>
                <w:rFonts w:eastAsia="Garamond" w:cs="Garamond"/>
                <w:szCs w:val="24"/>
                <w:vertAlign w:val="subscript"/>
              </w:rPr>
            </w:pPr>
            <w:r w:rsidRPr="001C79DD">
              <w:rPr>
                <w:rFonts w:eastAsia="Garamond" w:cs="Garamond"/>
                <w:szCs w:val="24"/>
              </w:rPr>
              <w:t>NO</w:t>
            </w:r>
            <w:r w:rsidRPr="001C79DD">
              <w:rPr>
                <w:rFonts w:eastAsia="Garamond" w:cs="Garamond"/>
                <w:szCs w:val="24"/>
                <w:vertAlign w:val="subscript"/>
              </w:rPr>
              <w:t>2</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213CB56C" w14:textId="77777777" w:rsidR="001C79DD" w:rsidRPr="001C79DD" w:rsidRDefault="001C79DD" w:rsidP="001C79DD">
            <w:pPr>
              <w:jc w:val="center"/>
              <w:rPr>
                <w:rFonts w:eastAsia="Garamond" w:cs="Garamond"/>
                <w:szCs w:val="24"/>
              </w:rPr>
            </w:pPr>
            <w:r w:rsidRPr="001C79DD">
              <w:rPr>
                <w:rFonts w:eastAsia="Garamond" w:cs="Garamond"/>
                <w:szCs w:val="24"/>
              </w:rPr>
              <w:t>1-hour</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3108A50F" w14:textId="77777777" w:rsidR="001C79DD" w:rsidRPr="001C79DD" w:rsidRDefault="001C79DD" w:rsidP="001C79DD">
            <w:pPr>
              <w:jc w:val="center"/>
              <w:rPr>
                <w:rFonts w:eastAsia="Garamond" w:cs="Garamond"/>
                <w:szCs w:val="24"/>
              </w:rPr>
            </w:pPr>
            <w:r w:rsidRPr="001C79DD">
              <w:rPr>
                <w:rFonts w:eastAsia="Garamond" w:cs="Garamond"/>
                <w:szCs w:val="24"/>
              </w:rPr>
              <w:t>7.5</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33B10C76" w14:textId="77777777" w:rsidR="001C79DD" w:rsidRPr="001C79DD" w:rsidRDefault="001C79DD" w:rsidP="001C79DD">
            <w:pPr>
              <w:jc w:val="center"/>
              <w:rPr>
                <w:rFonts w:eastAsia="Garamond" w:cs="Garamond"/>
                <w:szCs w:val="24"/>
              </w:rPr>
            </w:pPr>
            <w:r w:rsidRPr="001C79DD">
              <w:rPr>
                <w:rFonts w:eastAsia="Garamond" w:cs="Garamond"/>
                <w:szCs w:val="24"/>
              </w:rPr>
              <w:t>188</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2A37E6CE" w14:textId="77777777" w:rsidR="001C79DD" w:rsidRPr="001C79DD" w:rsidRDefault="001C79DD" w:rsidP="001C79DD">
            <w:pPr>
              <w:jc w:val="center"/>
              <w:rPr>
                <w:rFonts w:eastAsia="Garamond" w:cs="Garamond"/>
                <w:szCs w:val="24"/>
              </w:rPr>
            </w:pPr>
            <w:r w:rsidRPr="001C79DD">
              <w:rPr>
                <w:rFonts w:eastAsia="Garamond" w:cs="Garamond"/>
                <w:szCs w:val="24"/>
              </w:rPr>
              <w:t>564</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D9E41CE" w14:textId="77777777" w:rsidR="001C79DD" w:rsidRPr="001C79DD" w:rsidRDefault="001C79DD" w:rsidP="001C79DD">
            <w:pPr>
              <w:jc w:val="center"/>
              <w:rPr>
                <w:rFonts w:eastAsia="Garamond" w:cs="Garamond"/>
                <w:szCs w:val="24"/>
              </w:rPr>
            </w:pPr>
            <w:r w:rsidRPr="001C79DD">
              <w:rPr>
                <w:rFonts w:eastAsia="Garamond" w:cs="Garamond"/>
                <w:szCs w:val="24"/>
              </w:rPr>
              <w:t>-</w:t>
            </w:r>
          </w:p>
        </w:tc>
      </w:tr>
      <w:tr w:rsidR="001C79DD" w:rsidRPr="001C79DD" w14:paraId="0FC5D65F" w14:textId="77777777" w:rsidTr="004E72A9">
        <w:trPr>
          <w:trHeight w:val="150"/>
        </w:trPr>
        <w:tc>
          <w:tcPr>
            <w:tcW w:w="1170" w:type="dxa"/>
            <w:vMerge/>
            <w:tcBorders>
              <w:left w:val="single" w:sz="0" w:space="0" w:color="auto"/>
              <w:bottom w:val="single" w:sz="0" w:space="0" w:color="auto"/>
              <w:right w:val="single" w:sz="0" w:space="0" w:color="auto"/>
            </w:tcBorders>
            <w:vAlign w:val="center"/>
          </w:tcPr>
          <w:p w14:paraId="2D79E0D0" w14:textId="77777777" w:rsidR="001C79DD" w:rsidRPr="001C79DD" w:rsidRDefault="001C79DD" w:rsidP="001C79DD"/>
        </w:tc>
        <w:tc>
          <w:tcPr>
            <w:tcW w:w="1260" w:type="dxa"/>
            <w:tcBorders>
              <w:top w:val="single" w:sz="8" w:space="0" w:color="auto"/>
              <w:left w:val="nil"/>
              <w:bottom w:val="single" w:sz="8" w:space="0" w:color="auto"/>
              <w:right w:val="single" w:sz="8" w:space="0" w:color="auto"/>
            </w:tcBorders>
            <w:tcMar>
              <w:left w:w="108" w:type="dxa"/>
              <w:right w:w="108" w:type="dxa"/>
            </w:tcMar>
          </w:tcPr>
          <w:p w14:paraId="37B267CD" w14:textId="77777777" w:rsidR="001C79DD" w:rsidRPr="001C79DD" w:rsidRDefault="001C79DD" w:rsidP="001C79DD">
            <w:pPr>
              <w:jc w:val="center"/>
              <w:rPr>
                <w:rFonts w:eastAsia="Garamond" w:cs="Garamond"/>
                <w:szCs w:val="24"/>
              </w:rPr>
            </w:pPr>
            <w:r w:rsidRPr="001C79DD">
              <w:rPr>
                <w:rFonts w:eastAsia="Garamond" w:cs="Garamond"/>
                <w:szCs w:val="24"/>
              </w:rPr>
              <w:t>Annual</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5244EDF3" w14:textId="77777777" w:rsidR="001C79DD" w:rsidRPr="001C79DD" w:rsidRDefault="001C79DD" w:rsidP="001C79DD">
            <w:pPr>
              <w:jc w:val="center"/>
              <w:rPr>
                <w:rFonts w:eastAsia="Garamond" w:cs="Garamond"/>
                <w:szCs w:val="24"/>
              </w:rPr>
            </w:pPr>
            <w:r w:rsidRPr="001C79DD">
              <w:rPr>
                <w:rFonts w:eastAsia="Garamond" w:cs="Garamond"/>
                <w:szCs w:val="24"/>
              </w:rPr>
              <w:t>1</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3969723F" w14:textId="77777777" w:rsidR="001C79DD" w:rsidRPr="001C79DD" w:rsidRDefault="001C79DD" w:rsidP="001C79DD">
            <w:pPr>
              <w:jc w:val="center"/>
              <w:rPr>
                <w:rFonts w:eastAsia="Garamond" w:cs="Garamond"/>
                <w:szCs w:val="24"/>
              </w:rPr>
            </w:pPr>
            <w:r w:rsidRPr="001C79DD">
              <w:rPr>
                <w:rFonts w:eastAsia="Garamond" w:cs="Garamond"/>
                <w:szCs w:val="24"/>
              </w:rPr>
              <w:t>100</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1D50B51A" w14:textId="77777777" w:rsidR="001C79DD" w:rsidRPr="001C79DD" w:rsidRDefault="001C79DD" w:rsidP="001C79DD">
            <w:pPr>
              <w:jc w:val="center"/>
              <w:rPr>
                <w:rFonts w:eastAsia="Garamond" w:cs="Garamond"/>
                <w:szCs w:val="24"/>
              </w:rPr>
            </w:pPr>
            <w:r w:rsidRPr="001C79DD">
              <w:rPr>
                <w:rFonts w:eastAsia="Garamond" w:cs="Garamond"/>
                <w:szCs w:val="24"/>
              </w:rPr>
              <w:t>94</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3C407499" w14:textId="77777777" w:rsidR="001C79DD" w:rsidRPr="001C79DD" w:rsidRDefault="001C79DD" w:rsidP="001C79DD">
            <w:pPr>
              <w:jc w:val="center"/>
              <w:rPr>
                <w:rFonts w:eastAsia="Garamond" w:cs="Garamond"/>
                <w:szCs w:val="24"/>
              </w:rPr>
            </w:pPr>
            <w:r w:rsidRPr="001C79DD">
              <w:rPr>
                <w:rFonts w:eastAsia="Garamond" w:cs="Garamond"/>
                <w:szCs w:val="24"/>
              </w:rPr>
              <w:t>25</w:t>
            </w:r>
          </w:p>
        </w:tc>
      </w:tr>
      <w:tr w:rsidR="001C79DD" w:rsidRPr="001C79DD" w14:paraId="569E01DF" w14:textId="77777777" w:rsidTr="004E72A9">
        <w:trPr>
          <w:trHeight w:val="271"/>
        </w:trPr>
        <w:tc>
          <w:tcPr>
            <w:tcW w:w="1170" w:type="dxa"/>
            <w:vMerge w:val="restart"/>
            <w:tcBorders>
              <w:top w:val="nil"/>
              <w:left w:val="single" w:sz="8" w:space="0" w:color="auto"/>
              <w:bottom w:val="single" w:sz="8" w:space="0" w:color="auto"/>
              <w:right w:val="single" w:sz="8" w:space="0" w:color="auto"/>
            </w:tcBorders>
            <w:tcMar>
              <w:left w:w="108" w:type="dxa"/>
              <w:right w:w="108" w:type="dxa"/>
            </w:tcMar>
          </w:tcPr>
          <w:p w14:paraId="33BDA43F" w14:textId="77777777" w:rsidR="001C79DD" w:rsidRPr="001C79DD" w:rsidRDefault="001C79DD" w:rsidP="001C79DD">
            <w:pPr>
              <w:jc w:val="center"/>
              <w:rPr>
                <w:rFonts w:eastAsia="Garamond" w:cs="Garamond"/>
                <w:szCs w:val="24"/>
              </w:rPr>
            </w:pPr>
            <w:r w:rsidRPr="001C79DD">
              <w:rPr>
                <w:rFonts w:eastAsia="Garamond" w:cs="Garamond"/>
                <w:szCs w:val="24"/>
              </w:rPr>
              <w:t>CO</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0D52E566" w14:textId="77777777" w:rsidR="001C79DD" w:rsidRPr="001C79DD" w:rsidRDefault="001C79DD" w:rsidP="001C79DD">
            <w:pPr>
              <w:jc w:val="center"/>
              <w:rPr>
                <w:rFonts w:eastAsia="Garamond" w:cs="Garamond"/>
                <w:szCs w:val="24"/>
              </w:rPr>
            </w:pPr>
            <w:r w:rsidRPr="001C79DD">
              <w:rPr>
                <w:rFonts w:eastAsia="Garamond" w:cs="Garamond"/>
                <w:szCs w:val="24"/>
              </w:rPr>
              <w:t>1-hour</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40372BBC" w14:textId="77777777" w:rsidR="001C79DD" w:rsidRPr="001C79DD" w:rsidRDefault="001C79DD" w:rsidP="001C79DD">
            <w:pPr>
              <w:jc w:val="center"/>
              <w:rPr>
                <w:rFonts w:eastAsia="Garamond" w:cs="Garamond"/>
                <w:szCs w:val="24"/>
              </w:rPr>
            </w:pPr>
            <w:r w:rsidRPr="001C79DD">
              <w:rPr>
                <w:rFonts w:eastAsia="Garamond" w:cs="Garamond"/>
                <w:szCs w:val="24"/>
              </w:rPr>
              <w:t>2,000</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1F958F2F" w14:textId="77777777" w:rsidR="001C79DD" w:rsidRPr="001C79DD" w:rsidRDefault="001C79DD" w:rsidP="001C79DD">
            <w:pPr>
              <w:jc w:val="center"/>
              <w:rPr>
                <w:rFonts w:eastAsia="Garamond" w:cs="Garamond"/>
                <w:szCs w:val="24"/>
              </w:rPr>
            </w:pPr>
            <w:r w:rsidRPr="001C79DD">
              <w:rPr>
                <w:rFonts w:eastAsia="Garamond" w:cs="Garamond"/>
                <w:szCs w:val="24"/>
              </w:rPr>
              <w:t>40,000</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47A2C747" w14:textId="77777777" w:rsidR="001C79DD" w:rsidRPr="001C79DD" w:rsidRDefault="001C79DD" w:rsidP="001C79DD">
            <w:pPr>
              <w:jc w:val="center"/>
              <w:rPr>
                <w:rFonts w:eastAsia="Garamond" w:cs="Garamond"/>
                <w:szCs w:val="24"/>
              </w:rPr>
            </w:pPr>
            <w:r w:rsidRPr="001C79DD">
              <w:rPr>
                <w:rFonts w:eastAsia="Garamond" w:cs="Garamond"/>
                <w:szCs w:val="24"/>
              </w:rPr>
              <w:t>26,000</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4AC3DA64" w14:textId="77777777" w:rsidR="001C79DD" w:rsidRPr="001C79DD" w:rsidRDefault="001C79DD" w:rsidP="001C79DD">
            <w:pPr>
              <w:jc w:val="center"/>
              <w:rPr>
                <w:rFonts w:eastAsia="Garamond" w:cs="Garamond"/>
                <w:szCs w:val="24"/>
              </w:rPr>
            </w:pPr>
            <w:r w:rsidRPr="001C79DD">
              <w:rPr>
                <w:rFonts w:eastAsia="Garamond" w:cs="Garamond"/>
                <w:szCs w:val="24"/>
              </w:rPr>
              <w:t>-</w:t>
            </w:r>
          </w:p>
        </w:tc>
      </w:tr>
      <w:tr w:rsidR="001C79DD" w:rsidRPr="001C79DD" w14:paraId="10C76065" w14:textId="77777777" w:rsidTr="004E72A9">
        <w:trPr>
          <w:trHeight w:val="150"/>
        </w:trPr>
        <w:tc>
          <w:tcPr>
            <w:tcW w:w="1170" w:type="dxa"/>
            <w:vMerge/>
            <w:tcBorders>
              <w:left w:val="single" w:sz="0" w:space="0" w:color="auto"/>
              <w:bottom w:val="single" w:sz="0" w:space="0" w:color="auto"/>
              <w:right w:val="single" w:sz="0" w:space="0" w:color="auto"/>
            </w:tcBorders>
            <w:vAlign w:val="center"/>
          </w:tcPr>
          <w:p w14:paraId="06BAB629" w14:textId="77777777" w:rsidR="001C79DD" w:rsidRPr="001C79DD" w:rsidRDefault="001C79DD" w:rsidP="001C79DD"/>
        </w:tc>
        <w:tc>
          <w:tcPr>
            <w:tcW w:w="1260" w:type="dxa"/>
            <w:tcBorders>
              <w:top w:val="single" w:sz="8" w:space="0" w:color="auto"/>
              <w:left w:val="nil"/>
              <w:bottom w:val="single" w:sz="8" w:space="0" w:color="auto"/>
              <w:right w:val="single" w:sz="8" w:space="0" w:color="auto"/>
            </w:tcBorders>
            <w:tcMar>
              <w:left w:w="108" w:type="dxa"/>
              <w:right w:w="108" w:type="dxa"/>
            </w:tcMar>
          </w:tcPr>
          <w:p w14:paraId="43EAF6D2" w14:textId="77777777" w:rsidR="001C79DD" w:rsidRPr="001C79DD" w:rsidRDefault="001C79DD" w:rsidP="001C79DD">
            <w:pPr>
              <w:jc w:val="center"/>
              <w:rPr>
                <w:rFonts w:eastAsia="Garamond" w:cs="Garamond"/>
                <w:szCs w:val="24"/>
              </w:rPr>
            </w:pPr>
            <w:r w:rsidRPr="001C79DD">
              <w:rPr>
                <w:rFonts w:eastAsia="Garamond" w:cs="Garamond"/>
                <w:szCs w:val="24"/>
              </w:rPr>
              <w:t>8-hour</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280BAB69" w14:textId="77777777" w:rsidR="001C79DD" w:rsidRPr="001C79DD" w:rsidRDefault="001C79DD" w:rsidP="001C79DD">
            <w:pPr>
              <w:jc w:val="center"/>
              <w:rPr>
                <w:rFonts w:eastAsia="Garamond" w:cs="Garamond"/>
                <w:szCs w:val="24"/>
              </w:rPr>
            </w:pPr>
            <w:r w:rsidRPr="001C79DD">
              <w:rPr>
                <w:rFonts w:eastAsia="Garamond" w:cs="Garamond"/>
                <w:szCs w:val="24"/>
              </w:rPr>
              <w:t>500</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62BB9BCE" w14:textId="77777777" w:rsidR="001C79DD" w:rsidRPr="001C79DD" w:rsidRDefault="001C79DD" w:rsidP="001C79DD">
            <w:pPr>
              <w:jc w:val="center"/>
              <w:rPr>
                <w:rFonts w:eastAsia="Garamond" w:cs="Garamond"/>
                <w:szCs w:val="24"/>
              </w:rPr>
            </w:pPr>
            <w:r w:rsidRPr="001C79DD">
              <w:rPr>
                <w:rFonts w:eastAsia="Garamond" w:cs="Garamond"/>
                <w:szCs w:val="24"/>
              </w:rPr>
              <w:t>10,000</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525524AC" w14:textId="77777777" w:rsidR="001C79DD" w:rsidRPr="001C79DD" w:rsidRDefault="001C79DD" w:rsidP="001C79DD">
            <w:pPr>
              <w:jc w:val="center"/>
              <w:rPr>
                <w:rFonts w:eastAsia="Garamond" w:cs="Garamond"/>
                <w:szCs w:val="24"/>
              </w:rPr>
            </w:pPr>
            <w:r w:rsidRPr="001C79DD">
              <w:rPr>
                <w:rFonts w:eastAsia="Garamond" w:cs="Garamond"/>
                <w:szCs w:val="24"/>
              </w:rPr>
              <w:t>10,000</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276CB779" w14:textId="77777777" w:rsidR="001C79DD" w:rsidRPr="001C79DD" w:rsidRDefault="001C79DD" w:rsidP="001C79DD">
            <w:pPr>
              <w:jc w:val="center"/>
              <w:rPr>
                <w:rFonts w:eastAsia="Garamond" w:cs="Garamond"/>
                <w:szCs w:val="24"/>
              </w:rPr>
            </w:pPr>
            <w:r w:rsidRPr="001C79DD">
              <w:rPr>
                <w:rFonts w:eastAsia="Garamond" w:cs="Garamond"/>
                <w:szCs w:val="24"/>
              </w:rPr>
              <w:t>-</w:t>
            </w:r>
          </w:p>
        </w:tc>
      </w:tr>
      <w:tr w:rsidR="001C79DD" w:rsidRPr="001C79DD" w14:paraId="2EA6E822" w14:textId="77777777" w:rsidTr="004E72A9">
        <w:trPr>
          <w:trHeight w:val="286"/>
        </w:trPr>
        <w:tc>
          <w:tcPr>
            <w:tcW w:w="1170" w:type="dxa"/>
            <w:tcBorders>
              <w:top w:val="nil"/>
              <w:left w:val="single" w:sz="8" w:space="0" w:color="auto"/>
              <w:bottom w:val="single" w:sz="8" w:space="0" w:color="auto"/>
              <w:right w:val="single" w:sz="8" w:space="0" w:color="auto"/>
            </w:tcBorders>
            <w:tcMar>
              <w:left w:w="108" w:type="dxa"/>
              <w:right w:w="108" w:type="dxa"/>
            </w:tcMar>
          </w:tcPr>
          <w:p w14:paraId="4BC9C873" w14:textId="77777777" w:rsidR="001C79DD" w:rsidRPr="001C79DD" w:rsidRDefault="001C79DD" w:rsidP="001C79DD">
            <w:pPr>
              <w:jc w:val="center"/>
              <w:rPr>
                <w:rFonts w:eastAsia="Garamond" w:cs="Garamond"/>
                <w:szCs w:val="24"/>
                <w:vertAlign w:val="superscript"/>
              </w:rPr>
            </w:pPr>
            <w:r w:rsidRPr="001C79DD">
              <w:rPr>
                <w:rFonts w:eastAsia="Garamond" w:cs="Garamond"/>
                <w:szCs w:val="24"/>
              </w:rPr>
              <w:t>O</w:t>
            </w:r>
            <w:r w:rsidRPr="001C79DD">
              <w:rPr>
                <w:rFonts w:eastAsia="Garamond" w:cs="Garamond"/>
                <w:szCs w:val="24"/>
                <w:vertAlign w:val="subscript"/>
              </w:rPr>
              <w:t>3</w:t>
            </w:r>
            <w:r w:rsidRPr="001C79DD">
              <w:rPr>
                <w:rFonts w:eastAsia="Garamond" w:cs="Garamond"/>
                <w:szCs w:val="24"/>
                <w:vertAlign w:val="superscript"/>
              </w:rPr>
              <w:t>(1)</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171BC1BE" w14:textId="77777777" w:rsidR="001C79DD" w:rsidRPr="001C79DD" w:rsidRDefault="001C79DD" w:rsidP="001C79DD">
            <w:pPr>
              <w:jc w:val="center"/>
              <w:rPr>
                <w:rFonts w:eastAsia="Garamond" w:cs="Garamond"/>
                <w:szCs w:val="24"/>
              </w:rPr>
            </w:pPr>
            <w:r w:rsidRPr="001C79DD">
              <w:rPr>
                <w:rFonts w:eastAsia="Garamond" w:cs="Garamond"/>
                <w:szCs w:val="24"/>
              </w:rPr>
              <w:t>8-hour</w:t>
            </w:r>
          </w:p>
        </w:tc>
        <w:tc>
          <w:tcPr>
            <w:tcW w:w="1440" w:type="dxa"/>
            <w:tcBorders>
              <w:top w:val="single" w:sz="8" w:space="0" w:color="auto"/>
              <w:left w:val="single" w:sz="8" w:space="0" w:color="auto"/>
              <w:bottom w:val="single" w:sz="8" w:space="0" w:color="auto"/>
              <w:right w:val="single" w:sz="8" w:space="0" w:color="auto"/>
            </w:tcBorders>
            <w:tcMar>
              <w:left w:w="108" w:type="dxa"/>
              <w:right w:w="108" w:type="dxa"/>
            </w:tcMar>
          </w:tcPr>
          <w:p w14:paraId="1EE440F6" w14:textId="77777777" w:rsidR="001C79DD" w:rsidRPr="001C79DD" w:rsidRDefault="001C79DD" w:rsidP="001C79DD">
            <w:pPr>
              <w:jc w:val="center"/>
              <w:rPr>
                <w:rFonts w:eastAsia="Garamond" w:cs="Garamond"/>
                <w:szCs w:val="24"/>
              </w:rPr>
            </w:pPr>
            <w:r w:rsidRPr="001C79DD">
              <w:rPr>
                <w:rFonts w:eastAsia="Garamond" w:cs="Garamond"/>
                <w:szCs w:val="24"/>
              </w:rPr>
              <w:t>1 (ppb)</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359CD3EA" w14:textId="77777777" w:rsidR="001C79DD" w:rsidRPr="001C79DD" w:rsidRDefault="001C79DD" w:rsidP="001C79DD">
            <w:pPr>
              <w:jc w:val="center"/>
              <w:rPr>
                <w:rFonts w:eastAsia="Garamond" w:cs="Garamond"/>
                <w:szCs w:val="24"/>
              </w:rPr>
            </w:pPr>
            <w:r w:rsidRPr="001C79DD">
              <w:rPr>
                <w:rFonts w:eastAsia="Garamond" w:cs="Garamond"/>
                <w:szCs w:val="24"/>
              </w:rPr>
              <w:t>70 (ppb)</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5C7A9AD6" w14:textId="77777777" w:rsidR="001C79DD" w:rsidRPr="001C79DD" w:rsidRDefault="001C79DD" w:rsidP="001C79DD">
            <w:pPr>
              <w:jc w:val="center"/>
              <w:rPr>
                <w:rFonts w:eastAsia="Garamond" w:cs="Garamond"/>
                <w:szCs w:val="24"/>
              </w:rPr>
            </w:pPr>
            <w:r w:rsidRPr="001C79DD">
              <w:rPr>
                <w:rFonts w:eastAsia="Garamond" w:cs="Garamond"/>
                <w:szCs w:val="24"/>
              </w:rPr>
              <w:t>-</w:t>
            </w:r>
          </w:p>
        </w:tc>
        <w:tc>
          <w:tcPr>
            <w:tcW w:w="2250" w:type="dxa"/>
            <w:tcBorders>
              <w:top w:val="single" w:sz="8" w:space="0" w:color="auto"/>
              <w:left w:val="single" w:sz="8" w:space="0" w:color="auto"/>
              <w:bottom w:val="single" w:sz="8" w:space="0" w:color="auto"/>
              <w:right w:val="single" w:sz="8" w:space="0" w:color="auto"/>
            </w:tcBorders>
            <w:tcMar>
              <w:left w:w="108" w:type="dxa"/>
              <w:right w:w="108" w:type="dxa"/>
            </w:tcMar>
          </w:tcPr>
          <w:p w14:paraId="6692F3FC" w14:textId="77777777" w:rsidR="001C79DD" w:rsidRPr="001C79DD" w:rsidRDefault="001C79DD" w:rsidP="001C79DD">
            <w:pPr>
              <w:jc w:val="center"/>
              <w:rPr>
                <w:rFonts w:eastAsia="Garamond" w:cs="Garamond"/>
                <w:szCs w:val="24"/>
              </w:rPr>
            </w:pPr>
            <w:r w:rsidRPr="001C79DD">
              <w:rPr>
                <w:rFonts w:eastAsia="Garamond" w:cs="Garamond"/>
                <w:szCs w:val="24"/>
              </w:rPr>
              <w:t>-</w:t>
            </w:r>
          </w:p>
        </w:tc>
      </w:tr>
    </w:tbl>
    <w:p w14:paraId="5424352B" w14:textId="77777777" w:rsidR="001C79DD" w:rsidRPr="001C79DD" w:rsidRDefault="001C79DD" w:rsidP="001C79DD">
      <w:pPr>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1)</w:t>
      </w:r>
      <w:r w:rsidRPr="001C79DD">
        <w:rPr>
          <w:rFonts w:eastAsia="Garamond" w:cs="Garamond"/>
          <w:sz w:val="22"/>
          <w:szCs w:val="22"/>
        </w:rPr>
        <w:t>triggered</w:t>
      </w:r>
      <w:proofErr w:type="gramEnd"/>
      <w:r w:rsidRPr="001C79DD">
        <w:rPr>
          <w:rFonts w:eastAsia="Garamond" w:cs="Garamond"/>
          <w:sz w:val="22"/>
          <w:szCs w:val="22"/>
        </w:rPr>
        <w:t xml:space="preserve"> due to increase in VOC PTE</w:t>
      </w:r>
    </w:p>
    <w:p w14:paraId="0C18A424"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285DB3AC" w14:textId="77777777" w:rsidR="001C79DD" w:rsidRPr="001C79DD" w:rsidRDefault="001C79DD" w:rsidP="001C79DD">
      <w:pPr>
        <w:ind w:left="432"/>
        <w:rPr>
          <w:rFonts w:eastAsia="Garamond" w:cs="Garamond"/>
          <w:szCs w:val="24"/>
        </w:rPr>
      </w:pPr>
      <w:r w:rsidRPr="001C79DD">
        <w:rPr>
          <w:rFonts w:eastAsia="Garamond" w:cs="Garamond"/>
          <w:szCs w:val="24"/>
        </w:rPr>
        <w:t>The SIL, Increment, and MAAQS/NAAQS compliance demonstrations were conducted using the latest available version of EPA-approved American Meteorological Society/Environmental Protection Agency Regulatory Model (AERMOD) and associated preprocessors. Specifically:</w:t>
      </w:r>
    </w:p>
    <w:p w14:paraId="2DC2A8F9"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1FD929FB" w14:textId="77777777" w:rsidR="001C79DD" w:rsidRPr="001C79DD" w:rsidRDefault="001C79DD" w:rsidP="001C79DD">
      <w:pPr>
        <w:numPr>
          <w:ilvl w:val="0"/>
          <w:numId w:val="1"/>
        </w:numPr>
        <w:ind w:left="1152"/>
        <w:contextualSpacing/>
        <w:rPr>
          <w:rFonts w:eastAsia="Garamond" w:cs="Garamond"/>
          <w:szCs w:val="24"/>
        </w:rPr>
      </w:pPr>
      <w:r w:rsidRPr="001C79DD">
        <w:rPr>
          <w:rFonts w:eastAsia="Garamond" w:cs="Garamond"/>
          <w:szCs w:val="24"/>
        </w:rPr>
        <w:t>AERMOD version 24142: Air dispersion model.</w:t>
      </w:r>
    </w:p>
    <w:p w14:paraId="692C4DA2" w14:textId="77777777" w:rsidR="001C79DD" w:rsidRPr="001C79DD" w:rsidRDefault="001C79DD" w:rsidP="001C79DD">
      <w:pPr>
        <w:numPr>
          <w:ilvl w:val="0"/>
          <w:numId w:val="1"/>
        </w:numPr>
        <w:ind w:left="1152"/>
        <w:contextualSpacing/>
        <w:rPr>
          <w:rFonts w:eastAsia="Garamond" w:cs="Garamond"/>
          <w:szCs w:val="24"/>
        </w:rPr>
      </w:pPr>
      <w:r w:rsidRPr="001C79DD">
        <w:rPr>
          <w:rFonts w:eastAsia="Garamond" w:cs="Garamond"/>
          <w:szCs w:val="24"/>
        </w:rPr>
        <w:t>AERMET version 24142: processes NWS meteorological data for input to AERMOD.</w:t>
      </w:r>
    </w:p>
    <w:p w14:paraId="63AB3CAE" w14:textId="77777777" w:rsidR="001C79DD" w:rsidRPr="001C79DD" w:rsidRDefault="001C79DD" w:rsidP="001C79DD">
      <w:pPr>
        <w:numPr>
          <w:ilvl w:val="0"/>
          <w:numId w:val="1"/>
        </w:numPr>
        <w:ind w:left="1152"/>
        <w:contextualSpacing/>
        <w:rPr>
          <w:rFonts w:eastAsia="Garamond" w:cs="Garamond"/>
          <w:szCs w:val="24"/>
        </w:rPr>
      </w:pPr>
      <w:r w:rsidRPr="001C79DD">
        <w:rPr>
          <w:rFonts w:eastAsia="Garamond" w:cs="Garamond"/>
          <w:szCs w:val="24"/>
        </w:rPr>
        <w:t>AERMINUTE version 15272: processes 1-minute NWS wind data to generate hourly average winds for input to AERMET.</w:t>
      </w:r>
    </w:p>
    <w:p w14:paraId="3B43D094" w14:textId="77777777" w:rsidR="001C79DD" w:rsidRPr="001C79DD" w:rsidRDefault="001C79DD" w:rsidP="001C79DD">
      <w:pPr>
        <w:numPr>
          <w:ilvl w:val="0"/>
          <w:numId w:val="1"/>
        </w:numPr>
        <w:ind w:left="1152"/>
        <w:contextualSpacing/>
        <w:rPr>
          <w:rFonts w:eastAsia="Garamond" w:cs="Garamond"/>
          <w:szCs w:val="24"/>
        </w:rPr>
      </w:pPr>
      <w:r w:rsidRPr="001C79DD">
        <w:rPr>
          <w:rFonts w:eastAsia="Garamond" w:cs="Garamond"/>
          <w:szCs w:val="24"/>
        </w:rPr>
        <w:t>AERSURFACE version 24142: processes National Land Cover Data surface characteristics for input to AERMET.</w:t>
      </w:r>
    </w:p>
    <w:p w14:paraId="33A590CA" w14:textId="77777777" w:rsidR="001C79DD" w:rsidRPr="001C79DD" w:rsidRDefault="001C79DD" w:rsidP="001C79DD">
      <w:pPr>
        <w:numPr>
          <w:ilvl w:val="0"/>
          <w:numId w:val="1"/>
        </w:numPr>
        <w:ind w:left="1152"/>
        <w:contextualSpacing/>
        <w:rPr>
          <w:rFonts w:eastAsia="Garamond" w:cs="Garamond"/>
          <w:szCs w:val="24"/>
        </w:rPr>
      </w:pPr>
      <w:r w:rsidRPr="001C79DD">
        <w:rPr>
          <w:rFonts w:eastAsia="Garamond" w:cs="Garamond"/>
          <w:szCs w:val="24"/>
        </w:rPr>
        <w:t>AERMAP version 24142: Processes National Elevation Data from the USGS to determine elevation of sources and receptors for input into AERMOD.</w:t>
      </w:r>
    </w:p>
    <w:p w14:paraId="71B052BF" w14:textId="77777777" w:rsidR="001C79DD" w:rsidRPr="001C79DD" w:rsidRDefault="001C79DD" w:rsidP="001C79DD">
      <w:pPr>
        <w:numPr>
          <w:ilvl w:val="0"/>
          <w:numId w:val="1"/>
        </w:numPr>
        <w:ind w:left="1152"/>
        <w:contextualSpacing/>
        <w:rPr>
          <w:rFonts w:eastAsia="Garamond" w:cs="Garamond"/>
          <w:szCs w:val="24"/>
        </w:rPr>
      </w:pPr>
      <w:r w:rsidRPr="001C79DD">
        <w:rPr>
          <w:rFonts w:eastAsia="Garamond" w:cs="Garamond"/>
          <w:szCs w:val="24"/>
        </w:rPr>
        <w:t>BPIPPRM version 04274: characterizes building downwash for input to AERMOD.</w:t>
      </w:r>
    </w:p>
    <w:p w14:paraId="14636087" w14:textId="77777777" w:rsidR="001C79DD" w:rsidRPr="001C79DD" w:rsidRDefault="001C79DD" w:rsidP="001C79DD">
      <w:pPr>
        <w:ind w:left="720"/>
        <w:rPr>
          <w:rFonts w:eastAsia="Garamond" w:cs="Garamond"/>
          <w:szCs w:val="24"/>
        </w:rPr>
      </w:pPr>
      <w:r w:rsidRPr="001C79DD">
        <w:rPr>
          <w:rFonts w:eastAsia="Garamond" w:cs="Garamond"/>
          <w:szCs w:val="24"/>
        </w:rPr>
        <w:t xml:space="preserve"> </w:t>
      </w:r>
    </w:p>
    <w:p w14:paraId="437AC753" w14:textId="77777777" w:rsidR="001C79DD" w:rsidRPr="001C79DD" w:rsidRDefault="001C79DD" w:rsidP="001C79DD">
      <w:pPr>
        <w:ind w:left="432"/>
        <w:rPr>
          <w:rFonts w:eastAsia="Garamond" w:cs="Garamond"/>
          <w:szCs w:val="24"/>
        </w:rPr>
      </w:pPr>
      <w:r w:rsidRPr="001C79DD">
        <w:rPr>
          <w:rFonts w:eastAsia="Garamond" w:cs="Garamond"/>
          <w:szCs w:val="24"/>
        </w:rPr>
        <w:t>Regulatory default options were used for all model runs. Rural dispersion coefficients were applied, as all of Montana currently meets this criterion. All buildings at the site were evaluated for building downwash on each modeled point source, using BPIPPRM. For the NO</w:t>
      </w:r>
      <w:r w:rsidRPr="001C79DD">
        <w:rPr>
          <w:rFonts w:eastAsia="Garamond" w:cs="Garamond"/>
          <w:szCs w:val="24"/>
          <w:vertAlign w:val="subscript"/>
        </w:rPr>
        <w:t>2</w:t>
      </w:r>
      <w:r w:rsidRPr="001C79DD">
        <w:rPr>
          <w:rFonts w:eastAsia="Garamond" w:cs="Garamond"/>
          <w:szCs w:val="24"/>
        </w:rPr>
        <w:t xml:space="preserve"> modeling analyses, Tier 2 (Ambient Ratio Method, ARM2) was employed in AERMOD, with the EPA default minimum and maximum ambient ratios of 0.5 and 0.9, respectively (ratio of NO</w:t>
      </w:r>
      <w:r w:rsidRPr="001C79DD">
        <w:rPr>
          <w:rFonts w:eastAsia="Garamond" w:cs="Garamond"/>
          <w:szCs w:val="24"/>
          <w:vertAlign w:val="subscript"/>
        </w:rPr>
        <w:t>2</w:t>
      </w:r>
      <w:r w:rsidRPr="001C79DD">
        <w:rPr>
          <w:rFonts w:eastAsia="Garamond" w:cs="Garamond"/>
          <w:szCs w:val="24"/>
        </w:rPr>
        <w:t>/NO</w:t>
      </w:r>
      <w:r w:rsidRPr="001C79DD">
        <w:rPr>
          <w:rFonts w:eastAsia="Garamond" w:cs="Garamond"/>
          <w:szCs w:val="24"/>
          <w:vertAlign w:val="subscript"/>
        </w:rPr>
        <w:t>x</w:t>
      </w:r>
      <w:r w:rsidRPr="001C79DD">
        <w:rPr>
          <w:rFonts w:eastAsia="Garamond" w:cs="Garamond"/>
          <w:szCs w:val="24"/>
        </w:rPr>
        <w:t>).</w:t>
      </w:r>
    </w:p>
    <w:p w14:paraId="583DA267"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4F8C2ECC" w14:textId="77777777" w:rsidR="001C79DD" w:rsidRPr="001C79DD" w:rsidRDefault="001C79DD" w:rsidP="001C79DD">
      <w:pPr>
        <w:ind w:left="432"/>
        <w:rPr>
          <w:rFonts w:eastAsia="Garamond" w:cs="Garamond"/>
          <w:szCs w:val="24"/>
        </w:rPr>
      </w:pPr>
      <w:r w:rsidRPr="001C79DD">
        <w:rPr>
          <w:rFonts w:eastAsia="Garamond" w:cs="Garamond"/>
          <w:szCs w:val="24"/>
        </w:rPr>
        <w:t>Five years of meteorological data (2020-2024) ready for use in AERMOD was constructed using representative surface and upper air data. Surface air data was obtained from the closest National Weather Service (NWS) station, which is located approximately 4 miles to the southwest of the project site at the Great Falls International Airport (KGTF – WBAN 24143). This NWS station also provided the automated surface observing system (ASOS) one-minute data used with AERMINUTE. Additionally, the upper air station in Great Falls (USM00072776) was used for upper air data. The ADJ_U* option was employed during meteorological processing in AERMET to account for stable, low wind speeds.</w:t>
      </w:r>
    </w:p>
    <w:p w14:paraId="4FEC18BB" w14:textId="77777777" w:rsidR="001C79DD" w:rsidRPr="001C79DD" w:rsidRDefault="001C79DD" w:rsidP="001C79DD">
      <w:pPr>
        <w:ind w:left="720"/>
        <w:rPr>
          <w:rFonts w:eastAsia="Garamond" w:cs="Garamond"/>
          <w:szCs w:val="24"/>
        </w:rPr>
      </w:pPr>
      <w:r w:rsidRPr="001C79DD">
        <w:rPr>
          <w:rFonts w:eastAsia="Garamond" w:cs="Garamond"/>
          <w:szCs w:val="24"/>
        </w:rPr>
        <w:t xml:space="preserve"> </w:t>
      </w:r>
    </w:p>
    <w:p w14:paraId="2F7DA8DC" w14:textId="77777777" w:rsidR="001C79DD" w:rsidRPr="001C79DD" w:rsidRDefault="001C79DD" w:rsidP="001C79DD">
      <w:pPr>
        <w:ind w:left="432"/>
        <w:rPr>
          <w:rFonts w:eastAsia="Garamond" w:cs="Garamond"/>
          <w:szCs w:val="24"/>
        </w:rPr>
      </w:pPr>
      <w:r w:rsidRPr="001C79DD">
        <w:rPr>
          <w:rFonts w:eastAsia="Garamond" w:cs="Garamond"/>
          <w:szCs w:val="24"/>
        </w:rPr>
        <w:t>A series of nested receptor grids were used in the model to calculate the ambient air impacts around the project location. The MRL facility is located within a boundary shared with CMR, though MRL is considered a distinct stationary source with a different industrial grouping code. Discrete “fence line” receptors were placed at 50 m spacing along the CMR/MRL shared ambient air boundary, 100 m spacing from the site’s ambient air boundary to 1 km from the site, 250 m spacing from 1 km to 3 km from the site, 500 m spacing from 3 km to 10 km from the site, and 1 km spacing from 10 km to 20 km, totaling 3,274 receptor locations. For pollutants such as CO that exhibit maximum impacts far from the source, the 1 km grid was extended out to the model’s maximum range of 50 km, resulting in a total of 9,994 receptors. Additionally, in cases where impacts were slightly below the threshold (i.e., SIL, NAAQS, increment), a high resolution 25 m spacing “hot spot” receptor grid was also used to better resolve the modeled impacts within 100 m of the “coarse grid” maximum modeled receptor.</w:t>
      </w:r>
    </w:p>
    <w:p w14:paraId="02C3BB1F" w14:textId="77777777" w:rsidR="001C79DD" w:rsidRPr="001C79DD" w:rsidRDefault="001C79DD" w:rsidP="001C79DD">
      <w:pPr>
        <w:ind w:left="720"/>
        <w:rPr>
          <w:rFonts w:eastAsia="Garamond" w:cs="Garamond"/>
          <w:szCs w:val="24"/>
        </w:rPr>
      </w:pPr>
      <w:r w:rsidRPr="001C79DD">
        <w:rPr>
          <w:rFonts w:eastAsia="Garamond" w:cs="Garamond"/>
          <w:szCs w:val="24"/>
        </w:rPr>
        <w:t xml:space="preserve"> </w:t>
      </w:r>
    </w:p>
    <w:p w14:paraId="29EE3468" w14:textId="77777777" w:rsidR="001C79DD" w:rsidRPr="001C79DD" w:rsidRDefault="001C79DD" w:rsidP="001C79DD">
      <w:pPr>
        <w:ind w:left="432"/>
        <w:rPr>
          <w:rFonts w:eastAsia="Garamond" w:cs="Garamond"/>
          <w:szCs w:val="24"/>
        </w:rPr>
      </w:pPr>
      <w:r w:rsidRPr="001C79DD">
        <w:rPr>
          <w:rFonts w:eastAsia="Garamond" w:cs="Garamond"/>
          <w:szCs w:val="24"/>
        </w:rPr>
        <w:lastRenderedPageBreak/>
        <w:t>Receptor and source elevations were determined using the terrain preprocessor AERMAP and elevation data based on 1/3 arc-second (approximately 10 m resolution) National Elevation Dataset (NED) from the United States Geological Survey (USGS).</w:t>
      </w:r>
    </w:p>
    <w:p w14:paraId="325D50B4"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40EDC87B" w14:textId="77777777" w:rsidR="001C79DD" w:rsidRPr="001C79DD" w:rsidRDefault="001C79DD" w:rsidP="001C79DD">
      <w:pPr>
        <w:ind w:left="432"/>
        <w:rPr>
          <w:rFonts w:eastAsia="Garamond" w:cs="Garamond"/>
          <w:szCs w:val="24"/>
        </w:rPr>
      </w:pPr>
      <w:r w:rsidRPr="001C79DD">
        <w:rPr>
          <w:rFonts w:eastAsia="Garamond" w:cs="Garamond"/>
          <w:szCs w:val="24"/>
        </w:rPr>
        <w:t>Background monitors were selected from Montana’s Air Quality Monitoring Network Plan (2025), based on the closest and most representative sites with available data. The following PM</w:t>
      </w:r>
      <w:r w:rsidRPr="001C79DD">
        <w:rPr>
          <w:rFonts w:eastAsia="Garamond" w:cs="Garamond"/>
          <w:szCs w:val="24"/>
          <w:vertAlign w:val="subscript"/>
        </w:rPr>
        <w:t>2.5</w:t>
      </w:r>
      <w:r w:rsidRPr="001C79DD">
        <w:rPr>
          <w:rFonts w:eastAsia="Garamond" w:cs="Garamond"/>
          <w:szCs w:val="24"/>
        </w:rPr>
        <w:t xml:space="preserve"> and NO</w:t>
      </w:r>
      <w:r w:rsidRPr="001C79DD">
        <w:rPr>
          <w:rFonts w:eastAsia="Garamond" w:cs="Garamond"/>
          <w:szCs w:val="24"/>
          <w:vertAlign w:val="subscript"/>
        </w:rPr>
        <w:t>2</w:t>
      </w:r>
      <w:r w:rsidRPr="001C79DD">
        <w:rPr>
          <w:rFonts w:eastAsia="Garamond" w:cs="Garamond"/>
          <w:szCs w:val="24"/>
        </w:rPr>
        <w:t xml:space="preserve"> monitoring sites were identified for use for background concentrations. For PM</w:t>
      </w:r>
      <w:r w:rsidRPr="001C79DD">
        <w:rPr>
          <w:rFonts w:eastAsia="Garamond" w:cs="Garamond"/>
          <w:szCs w:val="24"/>
          <w:vertAlign w:val="subscript"/>
        </w:rPr>
        <w:t>2.5</w:t>
      </w:r>
      <w:r w:rsidRPr="001C79DD">
        <w:rPr>
          <w:rFonts w:eastAsia="Garamond" w:cs="Garamond"/>
          <w:szCs w:val="24"/>
        </w:rPr>
        <w:t>, the most recent (at the time of initial modeling) complete dataset (2021-2023) from the Great Falls monitor (AQS ID: 30-013-0001) was used to calculate background design concentration. For NO</w:t>
      </w:r>
      <w:r w:rsidRPr="001C79DD">
        <w:rPr>
          <w:rFonts w:eastAsia="Garamond" w:cs="Garamond"/>
          <w:szCs w:val="24"/>
          <w:vertAlign w:val="subscript"/>
        </w:rPr>
        <w:t>2</w:t>
      </w:r>
      <w:r w:rsidRPr="001C79DD">
        <w:rPr>
          <w:rFonts w:eastAsia="Garamond" w:cs="Garamond"/>
          <w:szCs w:val="24"/>
        </w:rPr>
        <w:t>, design values were calculated from the Lewistown monitor (AQS ID: 30-027-0006), as it’s the nearest NO</w:t>
      </w:r>
      <w:r w:rsidRPr="001C79DD">
        <w:rPr>
          <w:rFonts w:eastAsia="Garamond" w:cs="Garamond"/>
          <w:szCs w:val="24"/>
          <w:vertAlign w:val="subscript"/>
        </w:rPr>
        <w:t>2</w:t>
      </w:r>
      <w:r w:rsidRPr="001C79DD">
        <w:rPr>
          <w:rFonts w:eastAsia="Garamond" w:cs="Garamond"/>
          <w:szCs w:val="24"/>
        </w:rPr>
        <w:t xml:space="preserve"> monitoring site and features a similar airshed to Great Falls. The background concentrations presented in </w:t>
      </w:r>
      <w:r w:rsidRPr="001C79DD">
        <w:rPr>
          <w:rFonts w:eastAsia="Garamond" w:cs="Garamond"/>
          <w:b/>
          <w:bCs/>
          <w:szCs w:val="24"/>
        </w:rPr>
        <w:t>Table VI-2</w:t>
      </w:r>
      <w:r w:rsidRPr="001C79DD">
        <w:rPr>
          <w:rFonts w:eastAsia="Garamond" w:cs="Garamond"/>
          <w:szCs w:val="24"/>
        </w:rPr>
        <w:t xml:space="preserve"> were added to the modeled concentrations in the full impact (i.e., cumulative) NAAQS/MAAQS analysis.</w:t>
      </w:r>
    </w:p>
    <w:p w14:paraId="7D30EE45" w14:textId="77777777" w:rsidR="001C79DD" w:rsidRPr="001C79DD" w:rsidRDefault="001C79DD" w:rsidP="001C79DD">
      <w:pPr>
        <w:ind w:left="720"/>
        <w:rPr>
          <w:rFonts w:eastAsia="Garamond" w:cs="Garamond"/>
          <w:szCs w:val="24"/>
        </w:rPr>
      </w:pPr>
    </w:p>
    <w:p w14:paraId="5931DA3B" w14:textId="77777777" w:rsidR="001C79DD" w:rsidRPr="001C79DD" w:rsidRDefault="001C79DD" w:rsidP="001C79DD">
      <w:pPr>
        <w:jc w:val="center"/>
        <w:rPr>
          <w:rFonts w:eastAsia="Garamond" w:cs="Garamond"/>
          <w:b/>
          <w:bCs/>
          <w:szCs w:val="24"/>
        </w:rPr>
      </w:pPr>
      <w:r w:rsidRPr="001C79DD">
        <w:rPr>
          <w:rFonts w:eastAsia="Garamond" w:cs="Garamond"/>
          <w:b/>
          <w:bCs/>
          <w:szCs w:val="24"/>
        </w:rPr>
        <w:t xml:space="preserve">Table VI-2 </w:t>
      </w:r>
    </w:p>
    <w:p w14:paraId="688DEB5D" w14:textId="77777777" w:rsidR="001C79DD" w:rsidRPr="001C79DD" w:rsidRDefault="001C79DD" w:rsidP="001C79DD">
      <w:pPr>
        <w:spacing w:after="240"/>
        <w:jc w:val="center"/>
        <w:rPr>
          <w:rFonts w:eastAsia="Garamond" w:cs="Garamond"/>
          <w:b/>
          <w:bCs/>
          <w:szCs w:val="24"/>
        </w:rPr>
      </w:pPr>
      <w:r w:rsidRPr="001C79DD">
        <w:rPr>
          <w:rFonts w:eastAsia="Garamond" w:cs="Garamond"/>
          <w:b/>
          <w:bCs/>
          <w:szCs w:val="24"/>
        </w:rPr>
        <w:t>Applicable Background concentrations</w:t>
      </w:r>
    </w:p>
    <w:tbl>
      <w:tblPr>
        <w:tblW w:w="9360" w:type="dxa"/>
        <w:tblInd w:w="-10" w:type="dxa"/>
        <w:tblLayout w:type="fixed"/>
        <w:tblCellMar>
          <w:left w:w="0" w:type="dxa"/>
          <w:right w:w="0" w:type="dxa"/>
        </w:tblCellMar>
        <w:tblLook w:val="04A0" w:firstRow="1" w:lastRow="0" w:firstColumn="1" w:lastColumn="0" w:noHBand="0" w:noVBand="1"/>
      </w:tblPr>
      <w:tblGrid>
        <w:gridCol w:w="1530"/>
        <w:gridCol w:w="1710"/>
        <w:gridCol w:w="1710"/>
        <w:gridCol w:w="2880"/>
        <w:gridCol w:w="1530"/>
      </w:tblGrid>
      <w:tr w:rsidR="001C79DD" w:rsidRPr="001C79DD" w14:paraId="72762AE9" w14:textId="77777777" w:rsidTr="001C79DD">
        <w:trPr>
          <w:trHeight w:val="298"/>
          <w:tblHeader/>
        </w:trPr>
        <w:tc>
          <w:tcPr>
            <w:tcW w:w="153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278B3823" w14:textId="77777777" w:rsidR="001C79DD" w:rsidRPr="001C79DD" w:rsidRDefault="001C79DD" w:rsidP="001C79DD">
            <w:pPr>
              <w:jc w:val="center"/>
              <w:rPr>
                <w:rFonts w:eastAsia="Garamond" w:cs="Garamond"/>
                <w:b/>
                <w:bCs/>
                <w:szCs w:val="24"/>
              </w:rPr>
            </w:pPr>
            <w:r w:rsidRPr="001C79DD">
              <w:rPr>
                <w:rFonts w:eastAsia="Garamond" w:cs="Garamond"/>
                <w:b/>
                <w:bCs/>
                <w:szCs w:val="24"/>
              </w:rPr>
              <w:t>Pollutant</w:t>
            </w:r>
          </w:p>
        </w:tc>
        <w:tc>
          <w:tcPr>
            <w:tcW w:w="171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22F55907" w14:textId="77777777" w:rsidR="001C79DD" w:rsidRPr="001C79DD" w:rsidRDefault="001C79DD" w:rsidP="001C79DD">
            <w:pPr>
              <w:jc w:val="center"/>
              <w:rPr>
                <w:rFonts w:eastAsia="Garamond" w:cs="Garamond"/>
                <w:b/>
                <w:bCs/>
                <w:szCs w:val="24"/>
              </w:rPr>
            </w:pPr>
            <w:r w:rsidRPr="001C79DD">
              <w:rPr>
                <w:rFonts w:eastAsia="Garamond" w:cs="Garamond"/>
                <w:b/>
                <w:bCs/>
                <w:szCs w:val="24"/>
              </w:rPr>
              <w:t>Averaging Time</w:t>
            </w:r>
          </w:p>
        </w:tc>
        <w:tc>
          <w:tcPr>
            <w:tcW w:w="1710" w:type="dxa"/>
            <w:tcBorders>
              <w:top w:val="single" w:sz="8" w:space="0" w:color="auto"/>
              <w:left w:val="single" w:sz="8" w:space="0" w:color="auto"/>
              <w:bottom w:val="single" w:sz="8" w:space="0" w:color="auto"/>
              <w:right w:val="single" w:sz="8" w:space="0" w:color="auto"/>
            </w:tcBorders>
            <w:shd w:val="clear" w:color="auto" w:fill="D9D9D9"/>
          </w:tcPr>
          <w:p w14:paraId="396531DE" w14:textId="77777777" w:rsidR="001C79DD" w:rsidRPr="001C79DD" w:rsidRDefault="001C79DD" w:rsidP="001C79DD">
            <w:pPr>
              <w:jc w:val="center"/>
              <w:rPr>
                <w:rFonts w:eastAsia="Garamond" w:cs="Garamond"/>
                <w:b/>
                <w:bCs/>
                <w:szCs w:val="24"/>
              </w:rPr>
            </w:pPr>
            <w:r w:rsidRPr="001C79DD">
              <w:rPr>
                <w:rFonts w:eastAsia="Garamond" w:cs="Garamond"/>
                <w:b/>
                <w:bCs/>
                <w:szCs w:val="24"/>
              </w:rPr>
              <w:t>Background Conc. (µg/m</w:t>
            </w:r>
            <w:r w:rsidRPr="001C79DD">
              <w:rPr>
                <w:rFonts w:eastAsia="Garamond" w:cs="Garamond"/>
                <w:b/>
                <w:bCs/>
                <w:szCs w:val="24"/>
                <w:vertAlign w:val="superscript"/>
              </w:rPr>
              <w:t>3</w:t>
            </w:r>
            <w:r w:rsidRPr="001C79DD">
              <w:rPr>
                <w:rFonts w:eastAsia="Garamond" w:cs="Garamond"/>
                <w:b/>
                <w:bCs/>
                <w:szCs w:val="24"/>
              </w:rPr>
              <w:t>)</w:t>
            </w:r>
          </w:p>
        </w:tc>
        <w:tc>
          <w:tcPr>
            <w:tcW w:w="288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7A36E0B2" w14:textId="77777777" w:rsidR="001C79DD" w:rsidRPr="001C79DD" w:rsidRDefault="001C79DD" w:rsidP="001C79DD">
            <w:pPr>
              <w:jc w:val="center"/>
              <w:rPr>
                <w:rFonts w:eastAsia="Garamond" w:cs="Garamond"/>
                <w:b/>
                <w:bCs/>
                <w:szCs w:val="24"/>
              </w:rPr>
            </w:pPr>
            <w:r w:rsidRPr="001C79DD">
              <w:rPr>
                <w:rFonts w:eastAsia="Garamond" w:cs="Garamond"/>
                <w:b/>
                <w:bCs/>
                <w:szCs w:val="24"/>
              </w:rPr>
              <w:t>Basis</w:t>
            </w:r>
          </w:p>
        </w:tc>
        <w:tc>
          <w:tcPr>
            <w:tcW w:w="153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2656FEB5" w14:textId="77777777" w:rsidR="001C79DD" w:rsidRPr="001C79DD" w:rsidRDefault="001C79DD" w:rsidP="001C79DD">
            <w:pPr>
              <w:jc w:val="center"/>
              <w:rPr>
                <w:rFonts w:eastAsia="Garamond" w:cs="Garamond"/>
                <w:b/>
                <w:bCs/>
                <w:szCs w:val="24"/>
              </w:rPr>
            </w:pPr>
            <w:r w:rsidRPr="001C79DD">
              <w:rPr>
                <w:rFonts w:eastAsia="Garamond" w:cs="Garamond"/>
                <w:b/>
                <w:bCs/>
                <w:szCs w:val="24"/>
              </w:rPr>
              <w:t>Site (AQS ID)</w:t>
            </w:r>
          </w:p>
        </w:tc>
      </w:tr>
      <w:tr w:rsidR="001C79DD" w:rsidRPr="001C79DD" w14:paraId="716FCDCD" w14:textId="77777777" w:rsidTr="001C79DD">
        <w:trPr>
          <w:trHeight w:val="298"/>
        </w:trPr>
        <w:tc>
          <w:tcPr>
            <w:tcW w:w="1530" w:type="dxa"/>
            <w:vMerge w:val="restar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vAlign w:val="center"/>
          </w:tcPr>
          <w:p w14:paraId="3A591F96" w14:textId="77777777" w:rsidR="001C79DD" w:rsidRPr="001C79DD" w:rsidRDefault="001C79DD" w:rsidP="001C79DD">
            <w:pPr>
              <w:jc w:val="center"/>
              <w:rPr>
                <w:rFonts w:eastAsia="Garamond" w:cs="Garamond"/>
                <w:color w:val="000000"/>
                <w:szCs w:val="24"/>
                <w:vertAlign w:val="subscript"/>
              </w:rPr>
            </w:pPr>
            <w:r w:rsidRPr="001C79DD">
              <w:rPr>
                <w:rFonts w:eastAsia="Garamond" w:cs="Garamond"/>
                <w:color w:val="000000"/>
                <w:szCs w:val="24"/>
              </w:rPr>
              <w:t>PM</w:t>
            </w:r>
            <w:r w:rsidRPr="001C79DD">
              <w:rPr>
                <w:rFonts w:eastAsia="Garamond" w:cs="Garamond"/>
                <w:color w:val="000000"/>
                <w:szCs w:val="24"/>
                <w:vertAlign w:val="subscript"/>
              </w:rPr>
              <w:t>2.5</w:t>
            </w:r>
          </w:p>
        </w:tc>
        <w:tc>
          <w:tcPr>
            <w:tcW w:w="171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081D898C" w14:textId="77777777" w:rsidR="001C79DD" w:rsidRPr="001C79DD" w:rsidRDefault="001C79DD" w:rsidP="001C79DD">
            <w:pPr>
              <w:jc w:val="center"/>
              <w:rPr>
                <w:rFonts w:eastAsia="Garamond" w:cs="Garamond"/>
                <w:color w:val="212121"/>
                <w:szCs w:val="24"/>
              </w:rPr>
            </w:pPr>
            <w:r w:rsidRPr="001C79DD">
              <w:rPr>
                <w:rFonts w:eastAsia="Garamond" w:cs="Garamond"/>
                <w:color w:val="212121"/>
                <w:szCs w:val="24"/>
              </w:rPr>
              <w:t>24-hour</w:t>
            </w:r>
          </w:p>
        </w:tc>
        <w:tc>
          <w:tcPr>
            <w:tcW w:w="1710" w:type="dxa"/>
            <w:tcBorders>
              <w:top w:val="single" w:sz="8" w:space="0" w:color="auto"/>
              <w:left w:val="single" w:sz="8" w:space="0" w:color="auto"/>
              <w:bottom w:val="single" w:sz="8" w:space="0" w:color="auto"/>
              <w:right w:val="single" w:sz="8" w:space="0" w:color="auto"/>
            </w:tcBorders>
            <w:shd w:val="clear" w:color="auto" w:fill="FFFFFF"/>
          </w:tcPr>
          <w:p w14:paraId="70328158" w14:textId="77777777" w:rsidR="001C79DD" w:rsidRPr="001C79DD" w:rsidRDefault="001C79DD" w:rsidP="001C79DD">
            <w:pPr>
              <w:jc w:val="center"/>
              <w:rPr>
                <w:rFonts w:eastAsia="Garamond" w:cs="Garamond"/>
                <w:color w:val="000000"/>
                <w:szCs w:val="24"/>
                <w:vertAlign w:val="superscript"/>
              </w:rPr>
            </w:pPr>
            <w:r w:rsidRPr="001C79DD">
              <w:rPr>
                <w:rFonts w:eastAsia="Garamond" w:cs="Garamond"/>
                <w:color w:val="000000"/>
                <w:szCs w:val="24"/>
              </w:rPr>
              <w:t>13.4</w:t>
            </w:r>
            <w:r w:rsidRPr="001C79DD">
              <w:rPr>
                <w:rFonts w:eastAsia="Garamond" w:cs="Garamond"/>
                <w:color w:val="000000"/>
                <w:szCs w:val="24"/>
                <w:vertAlign w:val="superscript"/>
              </w:rPr>
              <w:t>(1)</w:t>
            </w:r>
          </w:p>
        </w:tc>
        <w:tc>
          <w:tcPr>
            <w:tcW w:w="288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5C9903BB"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24-hour 98</w:t>
            </w:r>
            <w:r w:rsidRPr="001C79DD">
              <w:rPr>
                <w:rFonts w:eastAsia="Garamond" w:cs="Garamond"/>
                <w:color w:val="000000"/>
                <w:szCs w:val="24"/>
                <w:vertAlign w:val="superscript"/>
              </w:rPr>
              <w:t>th</w:t>
            </w:r>
            <w:r w:rsidRPr="001C79DD">
              <w:rPr>
                <w:rFonts w:eastAsia="Garamond" w:cs="Garamond"/>
                <w:color w:val="000000"/>
                <w:szCs w:val="24"/>
              </w:rPr>
              <w:t xml:space="preserve"> %-</w:t>
            </w:r>
            <w:proofErr w:type="spellStart"/>
            <w:r w:rsidRPr="001C79DD">
              <w:rPr>
                <w:rFonts w:eastAsia="Garamond" w:cs="Garamond"/>
                <w:color w:val="000000"/>
                <w:szCs w:val="24"/>
              </w:rPr>
              <w:t>ile</w:t>
            </w:r>
            <w:proofErr w:type="spellEnd"/>
            <w:r w:rsidRPr="001C79DD">
              <w:rPr>
                <w:rFonts w:eastAsia="Garamond" w:cs="Garamond"/>
                <w:color w:val="000000"/>
                <w:szCs w:val="24"/>
              </w:rPr>
              <w:t xml:space="preserve"> (3-yr avg)</w:t>
            </w:r>
          </w:p>
        </w:tc>
        <w:tc>
          <w:tcPr>
            <w:tcW w:w="1530" w:type="dxa"/>
            <w:vMerge w:val="restart"/>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7530F306" w14:textId="77777777" w:rsidR="001C79DD" w:rsidRPr="001C79DD" w:rsidRDefault="001C79DD" w:rsidP="001C79DD">
            <w:pPr>
              <w:jc w:val="center"/>
              <w:rPr>
                <w:rFonts w:eastAsia="Garamond" w:cs="Garamond"/>
                <w:color w:val="000000"/>
                <w:szCs w:val="24"/>
                <w:vertAlign w:val="superscript"/>
              </w:rPr>
            </w:pPr>
            <w:r w:rsidRPr="001C79DD">
              <w:rPr>
                <w:rFonts w:eastAsia="Garamond" w:cs="Garamond"/>
                <w:color w:val="000000"/>
                <w:szCs w:val="24"/>
              </w:rPr>
              <w:t xml:space="preserve">Great </w:t>
            </w:r>
            <w:proofErr w:type="gramStart"/>
            <w:r w:rsidRPr="001C79DD">
              <w:rPr>
                <w:rFonts w:eastAsia="Garamond" w:cs="Garamond"/>
                <w:color w:val="000000"/>
                <w:szCs w:val="24"/>
              </w:rPr>
              <w:t>Falls</w:t>
            </w:r>
            <w:r w:rsidRPr="001C79DD">
              <w:rPr>
                <w:rFonts w:eastAsia="Garamond" w:cs="Garamond"/>
                <w:color w:val="000000"/>
                <w:szCs w:val="24"/>
                <w:vertAlign w:val="superscript"/>
              </w:rPr>
              <w:t>(</w:t>
            </w:r>
            <w:proofErr w:type="gramEnd"/>
            <w:r w:rsidRPr="001C79DD">
              <w:rPr>
                <w:rFonts w:eastAsia="Garamond" w:cs="Garamond"/>
                <w:color w:val="000000"/>
                <w:szCs w:val="24"/>
                <w:vertAlign w:val="superscript"/>
              </w:rPr>
              <w:t>2)</w:t>
            </w:r>
          </w:p>
          <w:p w14:paraId="71E82211"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(30-013-0001)</w:t>
            </w:r>
          </w:p>
        </w:tc>
      </w:tr>
      <w:tr w:rsidR="001C79DD" w:rsidRPr="001C79DD" w14:paraId="457E7B71" w14:textId="77777777" w:rsidTr="001C79DD">
        <w:trPr>
          <w:trHeight w:val="298"/>
        </w:trPr>
        <w:tc>
          <w:tcPr>
            <w:tcW w:w="1530" w:type="dxa"/>
            <w:vMerge/>
            <w:tcBorders>
              <w:left w:val="single" w:sz="0" w:space="0" w:color="auto"/>
              <w:bottom w:val="single" w:sz="0" w:space="0" w:color="auto"/>
              <w:right w:val="single" w:sz="0" w:space="0" w:color="auto"/>
            </w:tcBorders>
            <w:vAlign w:val="center"/>
          </w:tcPr>
          <w:p w14:paraId="69371367" w14:textId="77777777" w:rsidR="001C79DD" w:rsidRPr="001C79DD" w:rsidRDefault="001C79DD" w:rsidP="001C79DD"/>
        </w:tc>
        <w:tc>
          <w:tcPr>
            <w:tcW w:w="1710" w:type="dxa"/>
            <w:tcBorders>
              <w:top w:val="single" w:sz="8" w:space="0" w:color="auto"/>
              <w:left w:val="nil"/>
              <w:bottom w:val="single" w:sz="8" w:space="0" w:color="auto"/>
              <w:right w:val="single" w:sz="8" w:space="0" w:color="auto"/>
            </w:tcBorders>
            <w:shd w:val="clear" w:color="auto" w:fill="FFFFFF"/>
            <w:tcMar>
              <w:left w:w="108" w:type="dxa"/>
              <w:right w:w="108" w:type="dxa"/>
            </w:tcMar>
          </w:tcPr>
          <w:p w14:paraId="00F03FD9" w14:textId="77777777" w:rsidR="001C79DD" w:rsidRPr="001C79DD" w:rsidRDefault="001C79DD" w:rsidP="001C79DD">
            <w:pPr>
              <w:jc w:val="center"/>
              <w:rPr>
                <w:rFonts w:eastAsia="Garamond" w:cs="Garamond"/>
                <w:color w:val="212121"/>
                <w:szCs w:val="24"/>
              </w:rPr>
            </w:pPr>
            <w:r w:rsidRPr="001C79DD">
              <w:rPr>
                <w:rFonts w:eastAsia="Garamond" w:cs="Garamond"/>
                <w:color w:val="212121"/>
                <w:szCs w:val="24"/>
              </w:rPr>
              <w:t>Annual</w:t>
            </w:r>
          </w:p>
        </w:tc>
        <w:tc>
          <w:tcPr>
            <w:tcW w:w="1710" w:type="dxa"/>
            <w:tcBorders>
              <w:top w:val="single" w:sz="8" w:space="0" w:color="auto"/>
              <w:left w:val="single" w:sz="8" w:space="0" w:color="auto"/>
              <w:bottom w:val="single" w:sz="8" w:space="0" w:color="auto"/>
              <w:right w:val="single" w:sz="8" w:space="0" w:color="auto"/>
            </w:tcBorders>
            <w:shd w:val="clear" w:color="auto" w:fill="FFFFFF"/>
          </w:tcPr>
          <w:p w14:paraId="1BCE0AC0" w14:textId="77777777" w:rsidR="001C79DD" w:rsidRPr="001C79DD" w:rsidRDefault="001C79DD" w:rsidP="001C79DD">
            <w:pPr>
              <w:jc w:val="center"/>
              <w:rPr>
                <w:rFonts w:eastAsia="Garamond" w:cs="Garamond"/>
                <w:color w:val="000000"/>
                <w:szCs w:val="24"/>
                <w:vertAlign w:val="superscript"/>
              </w:rPr>
            </w:pPr>
            <w:r w:rsidRPr="001C79DD">
              <w:rPr>
                <w:rFonts w:eastAsia="Garamond" w:cs="Garamond"/>
                <w:color w:val="000000"/>
                <w:szCs w:val="24"/>
              </w:rPr>
              <w:t>6.3</w:t>
            </w:r>
            <w:r w:rsidRPr="001C79DD">
              <w:rPr>
                <w:rFonts w:eastAsia="Garamond" w:cs="Garamond"/>
                <w:color w:val="000000"/>
                <w:szCs w:val="24"/>
                <w:vertAlign w:val="superscript"/>
              </w:rPr>
              <w:t>(1)</w:t>
            </w:r>
          </w:p>
        </w:tc>
        <w:tc>
          <w:tcPr>
            <w:tcW w:w="288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4A7F33F4"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3-year Annual avg</w:t>
            </w:r>
          </w:p>
        </w:tc>
        <w:tc>
          <w:tcPr>
            <w:tcW w:w="1530" w:type="dxa"/>
            <w:vMerge/>
            <w:tcBorders>
              <w:left w:val="single" w:sz="0" w:space="0" w:color="auto"/>
              <w:bottom w:val="single" w:sz="0" w:space="0" w:color="auto"/>
              <w:right w:val="single" w:sz="0" w:space="0" w:color="auto"/>
            </w:tcBorders>
            <w:vAlign w:val="center"/>
          </w:tcPr>
          <w:p w14:paraId="0CF8F292" w14:textId="77777777" w:rsidR="001C79DD" w:rsidRPr="001C79DD" w:rsidRDefault="001C79DD" w:rsidP="001C79DD"/>
        </w:tc>
      </w:tr>
      <w:tr w:rsidR="001C79DD" w:rsidRPr="001C79DD" w14:paraId="74F39F22" w14:textId="77777777" w:rsidTr="001C79DD">
        <w:trPr>
          <w:trHeight w:val="298"/>
        </w:trPr>
        <w:tc>
          <w:tcPr>
            <w:tcW w:w="1530" w:type="dxa"/>
            <w:vMerge w:val="restart"/>
            <w:tcBorders>
              <w:top w:val="nil"/>
              <w:left w:val="single" w:sz="8" w:space="0" w:color="auto"/>
              <w:bottom w:val="single" w:sz="8" w:space="0" w:color="auto"/>
              <w:right w:val="single" w:sz="8" w:space="0" w:color="auto"/>
            </w:tcBorders>
            <w:shd w:val="clear" w:color="auto" w:fill="FFFFFF"/>
            <w:vAlign w:val="center"/>
          </w:tcPr>
          <w:p w14:paraId="205284EE" w14:textId="77777777" w:rsidR="001C79DD" w:rsidRPr="001C79DD" w:rsidRDefault="001C79DD" w:rsidP="001C79DD">
            <w:pPr>
              <w:jc w:val="center"/>
              <w:rPr>
                <w:rFonts w:eastAsia="Garamond" w:cs="Garamond"/>
                <w:color w:val="212121"/>
                <w:szCs w:val="24"/>
                <w:vertAlign w:val="subscript"/>
              </w:rPr>
            </w:pPr>
            <w:r w:rsidRPr="001C79DD">
              <w:rPr>
                <w:rFonts w:eastAsia="Garamond" w:cs="Garamond"/>
                <w:color w:val="212121"/>
                <w:szCs w:val="24"/>
              </w:rPr>
              <w:t>NO</w:t>
            </w:r>
            <w:r w:rsidRPr="001C79DD">
              <w:rPr>
                <w:rFonts w:eastAsia="Garamond" w:cs="Garamond"/>
                <w:color w:val="212121"/>
                <w:szCs w:val="24"/>
                <w:vertAlign w:val="subscript"/>
              </w:rPr>
              <w:t>2</w:t>
            </w:r>
          </w:p>
        </w:tc>
        <w:tc>
          <w:tcPr>
            <w:tcW w:w="171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18C26100" w14:textId="77777777" w:rsidR="001C79DD" w:rsidRPr="001C79DD" w:rsidRDefault="001C79DD" w:rsidP="001C79DD">
            <w:pPr>
              <w:jc w:val="center"/>
              <w:rPr>
                <w:rFonts w:eastAsia="Garamond" w:cs="Garamond"/>
                <w:color w:val="212121"/>
                <w:szCs w:val="24"/>
              </w:rPr>
            </w:pPr>
            <w:r w:rsidRPr="001C79DD">
              <w:rPr>
                <w:rFonts w:eastAsia="Garamond" w:cs="Garamond"/>
                <w:color w:val="212121"/>
                <w:szCs w:val="24"/>
              </w:rPr>
              <w:t>1-hour</w:t>
            </w:r>
          </w:p>
        </w:tc>
        <w:tc>
          <w:tcPr>
            <w:tcW w:w="1710" w:type="dxa"/>
            <w:tcBorders>
              <w:top w:val="single" w:sz="8" w:space="0" w:color="auto"/>
              <w:left w:val="single" w:sz="8" w:space="0" w:color="auto"/>
              <w:bottom w:val="single" w:sz="8" w:space="0" w:color="auto"/>
              <w:right w:val="single" w:sz="8" w:space="0" w:color="auto"/>
            </w:tcBorders>
            <w:shd w:val="clear" w:color="auto" w:fill="FFFFFF"/>
          </w:tcPr>
          <w:p w14:paraId="740FFBDD"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18.8</w:t>
            </w:r>
          </w:p>
        </w:tc>
        <w:tc>
          <w:tcPr>
            <w:tcW w:w="288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243E3656"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1-hour</w:t>
            </w:r>
          </w:p>
          <w:p w14:paraId="01B74E33"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98</w:t>
            </w:r>
            <w:r w:rsidRPr="001C79DD">
              <w:rPr>
                <w:rFonts w:eastAsia="Garamond" w:cs="Garamond"/>
                <w:color w:val="000000"/>
                <w:szCs w:val="24"/>
                <w:vertAlign w:val="superscript"/>
              </w:rPr>
              <w:t>th</w:t>
            </w:r>
            <w:r w:rsidRPr="001C79DD">
              <w:rPr>
                <w:rFonts w:eastAsia="Garamond" w:cs="Garamond"/>
                <w:color w:val="000000"/>
                <w:szCs w:val="24"/>
              </w:rPr>
              <w:t xml:space="preserve"> %-</w:t>
            </w:r>
            <w:proofErr w:type="spellStart"/>
            <w:r w:rsidRPr="001C79DD">
              <w:rPr>
                <w:rFonts w:eastAsia="Garamond" w:cs="Garamond"/>
                <w:color w:val="000000"/>
                <w:szCs w:val="24"/>
              </w:rPr>
              <w:t>ile</w:t>
            </w:r>
            <w:proofErr w:type="spellEnd"/>
            <w:r w:rsidRPr="001C79DD">
              <w:rPr>
                <w:rFonts w:eastAsia="Garamond" w:cs="Garamond"/>
                <w:color w:val="000000"/>
                <w:szCs w:val="24"/>
              </w:rPr>
              <w:t xml:space="preserve"> (3-yr avg)</w:t>
            </w:r>
          </w:p>
        </w:tc>
        <w:tc>
          <w:tcPr>
            <w:tcW w:w="1530" w:type="dxa"/>
            <w:vMerge w:val="restart"/>
            <w:tcBorders>
              <w:top w:val="nil"/>
              <w:left w:val="single" w:sz="8" w:space="0" w:color="auto"/>
              <w:bottom w:val="single" w:sz="8" w:space="0" w:color="auto"/>
              <w:right w:val="single" w:sz="8" w:space="0" w:color="auto"/>
            </w:tcBorders>
            <w:shd w:val="clear" w:color="auto" w:fill="FFFFFF"/>
            <w:vAlign w:val="center"/>
          </w:tcPr>
          <w:p w14:paraId="703F9C8B" w14:textId="77777777" w:rsidR="001C79DD" w:rsidRPr="001C79DD" w:rsidRDefault="001C79DD" w:rsidP="001C79DD">
            <w:pPr>
              <w:jc w:val="center"/>
              <w:rPr>
                <w:rFonts w:eastAsia="Garamond" w:cs="Garamond"/>
                <w:color w:val="212121"/>
                <w:szCs w:val="24"/>
                <w:vertAlign w:val="superscript"/>
              </w:rPr>
            </w:pPr>
            <w:proofErr w:type="gramStart"/>
            <w:r w:rsidRPr="001C79DD">
              <w:rPr>
                <w:rFonts w:eastAsia="Garamond" w:cs="Garamond"/>
                <w:color w:val="212121"/>
                <w:szCs w:val="24"/>
              </w:rPr>
              <w:t>Lewistown</w:t>
            </w:r>
            <w:r w:rsidRPr="001C79DD">
              <w:rPr>
                <w:rFonts w:eastAsia="Garamond" w:cs="Garamond"/>
                <w:color w:val="212121"/>
                <w:szCs w:val="24"/>
                <w:vertAlign w:val="superscript"/>
              </w:rPr>
              <w:t>(</w:t>
            </w:r>
            <w:proofErr w:type="gramEnd"/>
            <w:r w:rsidRPr="001C79DD">
              <w:rPr>
                <w:rFonts w:eastAsia="Garamond" w:cs="Garamond"/>
                <w:color w:val="212121"/>
                <w:szCs w:val="24"/>
                <w:vertAlign w:val="superscript"/>
              </w:rPr>
              <w:t>3)</w:t>
            </w:r>
          </w:p>
          <w:p w14:paraId="53656C2B" w14:textId="77777777" w:rsidR="001C79DD" w:rsidRPr="001C79DD" w:rsidRDefault="001C79DD" w:rsidP="001C79DD">
            <w:pPr>
              <w:jc w:val="center"/>
              <w:rPr>
                <w:rFonts w:eastAsia="Garamond" w:cs="Garamond"/>
                <w:color w:val="212121"/>
                <w:szCs w:val="24"/>
              </w:rPr>
            </w:pPr>
            <w:r w:rsidRPr="001C79DD">
              <w:rPr>
                <w:rFonts w:eastAsia="Garamond" w:cs="Garamond"/>
                <w:color w:val="212121"/>
                <w:szCs w:val="24"/>
              </w:rPr>
              <w:t>(30-027-0006)</w:t>
            </w:r>
          </w:p>
        </w:tc>
      </w:tr>
      <w:tr w:rsidR="001C79DD" w:rsidRPr="001C79DD" w14:paraId="3564D619" w14:textId="77777777" w:rsidTr="001C79DD">
        <w:trPr>
          <w:trHeight w:val="298"/>
        </w:trPr>
        <w:tc>
          <w:tcPr>
            <w:tcW w:w="1530" w:type="dxa"/>
            <w:vMerge/>
            <w:tcBorders>
              <w:left w:val="single" w:sz="0" w:space="0" w:color="auto"/>
              <w:bottom w:val="single" w:sz="0" w:space="0" w:color="auto"/>
              <w:right w:val="single" w:sz="0" w:space="0" w:color="auto"/>
            </w:tcBorders>
            <w:vAlign w:val="center"/>
          </w:tcPr>
          <w:p w14:paraId="412CE2AC" w14:textId="77777777" w:rsidR="001C79DD" w:rsidRPr="001C79DD" w:rsidRDefault="001C79DD" w:rsidP="001C79DD"/>
        </w:tc>
        <w:tc>
          <w:tcPr>
            <w:tcW w:w="1710" w:type="dxa"/>
            <w:tcBorders>
              <w:top w:val="single" w:sz="8" w:space="0" w:color="auto"/>
              <w:left w:val="nil"/>
              <w:bottom w:val="single" w:sz="8" w:space="0" w:color="auto"/>
              <w:right w:val="single" w:sz="8" w:space="0" w:color="auto"/>
            </w:tcBorders>
            <w:shd w:val="clear" w:color="auto" w:fill="FFFFFF"/>
            <w:tcMar>
              <w:left w:w="108" w:type="dxa"/>
              <w:right w:w="108" w:type="dxa"/>
            </w:tcMar>
          </w:tcPr>
          <w:p w14:paraId="7200BC1E" w14:textId="77777777" w:rsidR="001C79DD" w:rsidRPr="001C79DD" w:rsidRDefault="001C79DD" w:rsidP="001C79DD">
            <w:pPr>
              <w:jc w:val="center"/>
              <w:rPr>
                <w:rFonts w:eastAsia="Garamond" w:cs="Garamond"/>
                <w:color w:val="212121"/>
                <w:szCs w:val="24"/>
              </w:rPr>
            </w:pPr>
            <w:r w:rsidRPr="001C79DD">
              <w:rPr>
                <w:rFonts w:eastAsia="Garamond" w:cs="Garamond"/>
                <w:color w:val="212121"/>
                <w:szCs w:val="24"/>
              </w:rPr>
              <w:t>Annual</w:t>
            </w:r>
          </w:p>
        </w:tc>
        <w:tc>
          <w:tcPr>
            <w:tcW w:w="1710" w:type="dxa"/>
            <w:tcBorders>
              <w:top w:val="single" w:sz="8" w:space="0" w:color="auto"/>
              <w:left w:val="single" w:sz="8" w:space="0" w:color="auto"/>
              <w:bottom w:val="single" w:sz="8" w:space="0" w:color="auto"/>
              <w:right w:val="single" w:sz="8" w:space="0" w:color="auto"/>
            </w:tcBorders>
            <w:shd w:val="clear" w:color="auto" w:fill="FFFFFF"/>
          </w:tcPr>
          <w:p w14:paraId="213DD0B9"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1.5</w:t>
            </w:r>
          </w:p>
        </w:tc>
        <w:tc>
          <w:tcPr>
            <w:tcW w:w="2880" w:type="dxa"/>
            <w:tcBorders>
              <w:top w:val="single" w:sz="8" w:space="0" w:color="auto"/>
              <w:left w:val="single" w:sz="8" w:space="0" w:color="auto"/>
              <w:bottom w:val="single" w:sz="8" w:space="0" w:color="auto"/>
              <w:right w:val="single" w:sz="8" w:space="0" w:color="auto"/>
            </w:tcBorders>
            <w:shd w:val="clear" w:color="auto" w:fill="FFFFFF"/>
            <w:tcMar>
              <w:left w:w="108" w:type="dxa"/>
              <w:right w:w="108" w:type="dxa"/>
            </w:tcMar>
          </w:tcPr>
          <w:p w14:paraId="5B7D0C91"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Annual avg</w:t>
            </w:r>
          </w:p>
        </w:tc>
        <w:tc>
          <w:tcPr>
            <w:tcW w:w="1530" w:type="dxa"/>
            <w:vMerge/>
            <w:tcBorders>
              <w:left w:val="single" w:sz="0" w:space="0" w:color="auto"/>
              <w:bottom w:val="single" w:sz="0" w:space="0" w:color="auto"/>
              <w:right w:val="single" w:sz="0" w:space="0" w:color="auto"/>
            </w:tcBorders>
            <w:vAlign w:val="center"/>
          </w:tcPr>
          <w:p w14:paraId="6757FBD4" w14:textId="77777777" w:rsidR="001C79DD" w:rsidRPr="001C79DD" w:rsidRDefault="001C79DD" w:rsidP="001C79DD"/>
        </w:tc>
      </w:tr>
    </w:tbl>
    <w:p w14:paraId="78764E00" w14:textId="77777777" w:rsidR="001C79DD" w:rsidRPr="001C79DD" w:rsidRDefault="001C79DD" w:rsidP="001C79DD">
      <w:pPr>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1)</w:t>
      </w:r>
      <w:r w:rsidRPr="001C79DD">
        <w:rPr>
          <w:rFonts w:eastAsia="Garamond" w:cs="Garamond"/>
          <w:sz w:val="22"/>
          <w:szCs w:val="22"/>
        </w:rPr>
        <w:t>Data</w:t>
      </w:r>
      <w:proofErr w:type="gramEnd"/>
      <w:r w:rsidRPr="001C79DD">
        <w:rPr>
          <w:rFonts w:eastAsia="Garamond" w:cs="Garamond"/>
          <w:sz w:val="22"/>
          <w:szCs w:val="22"/>
        </w:rPr>
        <w:t xml:space="preserve"> excludes all wildfire atypical event data in the calculations.</w:t>
      </w:r>
    </w:p>
    <w:p w14:paraId="6D9B5CCB" w14:textId="77777777" w:rsidR="001C79DD" w:rsidRPr="001C79DD" w:rsidRDefault="001C79DD" w:rsidP="001C79DD">
      <w:pPr>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2)</w:t>
      </w:r>
      <w:r w:rsidRPr="001C79DD">
        <w:rPr>
          <w:rFonts w:eastAsia="Garamond" w:cs="Garamond"/>
          <w:sz w:val="22"/>
          <w:szCs w:val="22"/>
        </w:rPr>
        <w:t>Data</w:t>
      </w:r>
      <w:proofErr w:type="gramEnd"/>
      <w:r w:rsidRPr="001C79DD">
        <w:rPr>
          <w:rFonts w:eastAsia="Garamond" w:cs="Garamond"/>
          <w:sz w:val="22"/>
          <w:szCs w:val="22"/>
        </w:rPr>
        <w:t xml:space="preserve"> years 2021-2023</w:t>
      </w:r>
    </w:p>
    <w:p w14:paraId="7C43CF41" w14:textId="77777777" w:rsidR="001C79DD" w:rsidRPr="001C79DD" w:rsidRDefault="001C79DD" w:rsidP="001C79DD">
      <w:pPr>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3)</w:t>
      </w:r>
      <w:r w:rsidRPr="001C79DD">
        <w:rPr>
          <w:rFonts w:eastAsia="Garamond" w:cs="Garamond"/>
          <w:sz w:val="22"/>
          <w:szCs w:val="22"/>
        </w:rPr>
        <w:t>Data</w:t>
      </w:r>
      <w:proofErr w:type="gramEnd"/>
      <w:r w:rsidRPr="001C79DD">
        <w:rPr>
          <w:rFonts w:eastAsia="Garamond" w:cs="Garamond"/>
          <w:sz w:val="22"/>
          <w:szCs w:val="22"/>
        </w:rPr>
        <w:t xml:space="preserve"> years 2022-2024 for 1-hour; 2024 average for annual</w:t>
      </w:r>
    </w:p>
    <w:p w14:paraId="5072E606"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62EF664B" w14:textId="77777777" w:rsidR="001C79DD" w:rsidRPr="001C79DD" w:rsidRDefault="001C79DD" w:rsidP="001C79DD">
      <w:pPr>
        <w:ind w:left="432"/>
        <w:rPr>
          <w:rFonts w:eastAsia="Garamond" w:cs="Garamond"/>
          <w:szCs w:val="24"/>
        </w:rPr>
      </w:pPr>
      <w:r w:rsidRPr="001C79DD">
        <w:rPr>
          <w:rFonts w:eastAsia="Garamond" w:cs="Garamond"/>
          <w:szCs w:val="24"/>
        </w:rPr>
        <w:t xml:space="preserve">Onsite source parameters were provided by MRL. All were modeled as “point” sources in AERMOD, and their descriptions are displayed in </w:t>
      </w:r>
      <w:r w:rsidRPr="001C79DD">
        <w:rPr>
          <w:rFonts w:eastAsia="Garamond" w:cs="Garamond"/>
          <w:b/>
          <w:bCs/>
          <w:szCs w:val="24"/>
        </w:rPr>
        <w:t>Table VI-3</w:t>
      </w:r>
      <w:r w:rsidRPr="001C79DD">
        <w:rPr>
          <w:rFonts w:eastAsia="Garamond" w:cs="Garamond"/>
          <w:szCs w:val="24"/>
        </w:rPr>
        <w:t>.</w:t>
      </w:r>
    </w:p>
    <w:p w14:paraId="15343D97" w14:textId="77777777" w:rsidR="001C79DD" w:rsidRPr="001C79DD" w:rsidRDefault="001C79DD" w:rsidP="001C79DD">
      <w:pPr>
        <w:ind w:left="720"/>
        <w:rPr>
          <w:rFonts w:eastAsia="Garamond" w:cs="Garamond"/>
          <w:szCs w:val="24"/>
        </w:rPr>
      </w:pPr>
      <w:r w:rsidRPr="001C79DD">
        <w:rPr>
          <w:rFonts w:eastAsia="Garamond" w:cs="Garamond"/>
          <w:szCs w:val="24"/>
        </w:rPr>
        <w:t xml:space="preserve"> </w:t>
      </w:r>
    </w:p>
    <w:p w14:paraId="102B8461" w14:textId="77777777" w:rsidR="001C79DD" w:rsidRPr="001C79DD" w:rsidRDefault="001C79DD" w:rsidP="001C79DD">
      <w:pPr>
        <w:jc w:val="center"/>
        <w:rPr>
          <w:rFonts w:eastAsia="Garamond" w:cs="Garamond"/>
          <w:b/>
          <w:bCs/>
          <w:szCs w:val="24"/>
        </w:rPr>
      </w:pPr>
      <w:r w:rsidRPr="001C79DD">
        <w:rPr>
          <w:rFonts w:eastAsia="Garamond" w:cs="Garamond"/>
          <w:b/>
          <w:bCs/>
          <w:szCs w:val="24"/>
        </w:rPr>
        <w:t>Table VI-3</w:t>
      </w:r>
    </w:p>
    <w:p w14:paraId="70822B64" w14:textId="77777777" w:rsidR="001C79DD" w:rsidRPr="001C79DD" w:rsidRDefault="001C79DD" w:rsidP="001C79DD">
      <w:pPr>
        <w:spacing w:after="240"/>
        <w:jc w:val="center"/>
        <w:rPr>
          <w:rFonts w:eastAsia="Garamond" w:cs="Garamond"/>
          <w:b/>
          <w:bCs/>
          <w:szCs w:val="24"/>
        </w:rPr>
      </w:pPr>
      <w:r w:rsidRPr="001C79DD">
        <w:rPr>
          <w:rFonts w:eastAsia="Garamond" w:cs="Garamond"/>
          <w:b/>
          <w:bCs/>
          <w:szCs w:val="24"/>
        </w:rPr>
        <w:t>Onsite Source Descriptions</w:t>
      </w:r>
    </w:p>
    <w:tbl>
      <w:tblPr>
        <w:tblW w:w="9360" w:type="dxa"/>
        <w:tblLook w:val="04A0" w:firstRow="1" w:lastRow="0" w:firstColumn="1" w:lastColumn="0" w:noHBand="0" w:noVBand="1"/>
      </w:tblPr>
      <w:tblGrid>
        <w:gridCol w:w="2931"/>
        <w:gridCol w:w="3372"/>
        <w:gridCol w:w="1792"/>
        <w:gridCol w:w="1265"/>
      </w:tblGrid>
      <w:tr w:rsidR="001C79DD" w:rsidRPr="001C79DD" w14:paraId="23FB3445" w14:textId="77777777" w:rsidTr="00873D45">
        <w:trPr>
          <w:trHeight w:val="600"/>
        </w:trPr>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C79756" w14:textId="77777777" w:rsidR="001C79DD" w:rsidRPr="001C79DD" w:rsidRDefault="001C79DD" w:rsidP="001C79DD">
            <w:pPr>
              <w:jc w:val="center"/>
              <w:rPr>
                <w:b/>
                <w:bCs/>
                <w:sz w:val="22"/>
                <w:szCs w:val="22"/>
              </w:rPr>
            </w:pPr>
            <w:r w:rsidRPr="001C79DD">
              <w:rPr>
                <w:b/>
                <w:bCs/>
                <w:sz w:val="22"/>
                <w:szCs w:val="22"/>
              </w:rPr>
              <w:t>Source ID</w:t>
            </w:r>
          </w:p>
        </w:tc>
        <w:tc>
          <w:tcPr>
            <w:tcW w:w="2560" w:type="dxa"/>
            <w:tcBorders>
              <w:top w:val="single" w:sz="4" w:space="0" w:color="auto"/>
              <w:left w:val="nil"/>
              <w:bottom w:val="single" w:sz="4" w:space="0" w:color="auto"/>
              <w:right w:val="single" w:sz="4" w:space="0" w:color="auto"/>
            </w:tcBorders>
            <w:shd w:val="clear" w:color="000000" w:fill="D9D9D9"/>
            <w:vAlign w:val="center"/>
            <w:hideMark/>
          </w:tcPr>
          <w:p w14:paraId="20058966" w14:textId="77777777" w:rsidR="001C79DD" w:rsidRPr="001C79DD" w:rsidRDefault="001C79DD" w:rsidP="001C79DD">
            <w:pPr>
              <w:jc w:val="center"/>
              <w:rPr>
                <w:b/>
                <w:bCs/>
                <w:sz w:val="22"/>
                <w:szCs w:val="22"/>
              </w:rPr>
            </w:pPr>
            <w:r w:rsidRPr="001C79DD">
              <w:rPr>
                <w:b/>
                <w:bCs/>
                <w:sz w:val="22"/>
                <w:szCs w:val="22"/>
              </w:rPr>
              <w:t>Source Description</w:t>
            </w:r>
          </w:p>
        </w:tc>
        <w:tc>
          <w:tcPr>
            <w:tcW w:w="1360" w:type="dxa"/>
            <w:tcBorders>
              <w:top w:val="single" w:sz="4" w:space="0" w:color="auto"/>
              <w:left w:val="nil"/>
              <w:bottom w:val="single" w:sz="4" w:space="0" w:color="auto"/>
              <w:right w:val="single" w:sz="4" w:space="0" w:color="auto"/>
            </w:tcBorders>
            <w:shd w:val="clear" w:color="000000" w:fill="D9D9D9"/>
            <w:vAlign w:val="center"/>
            <w:hideMark/>
          </w:tcPr>
          <w:p w14:paraId="0F74C8A7" w14:textId="77777777" w:rsidR="001C79DD" w:rsidRPr="001C79DD" w:rsidRDefault="001C79DD" w:rsidP="001C79DD">
            <w:pPr>
              <w:jc w:val="center"/>
              <w:rPr>
                <w:b/>
                <w:bCs/>
                <w:sz w:val="22"/>
                <w:szCs w:val="22"/>
              </w:rPr>
            </w:pPr>
            <w:r w:rsidRPr="001C79DD">
              <w:rPr>
                <w:b/>
                <w:bCs/>
                <w:sz w:val="22"/>
                <w:szCs w:val="22"/>
              </w:rPr>
              <w:t>Source Category</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0E4263CC" w14:textId="77777777" w:rsidR="001C79DD" w:rsidRPr="001C79DD" w:rsidRDefault="001C79DD" w:rsidP="001C79DD">
            <w:pPr>
              <w:jc w:val="center"/>
              <w:rPr>
                <w:b/>
                <w:bCs/>
                <w:sz w:val="22"/>
                <w:szCs w:val="22"/>
              </w:rPr>
            </w:pPr>
            <w:r w:rsidRPr="001C79DD">
              <w:rPr>
                <w:b/>
                <w:bCs/>
                <w:sz w:val="22"/>
                <w:szCs w:val="22"/>
              </w:rPr>
              <w:t>Source Type</w:t>
            </w:r>
          </w:p>
        </w:tc>
      </w:tr>
      <w:tr w:rsidR="001C79DD" w:rsidRPr="001C79DD" w14:paraId="699B0509" w14:textId="77777777" w:rsidTr="004E72A9">
        <w:trPr>
          <w:trHeight w:val="600"/>
        </w:trPr>
        <w:tc>
          <w:tcPr>
            <w:tcW w:w="2040" w:type="dxa"/>
            <w:tcBorders>
              <w:top w:val="nil"/>
              <w:left w:val="single" w:sz="4" w:space="0" w:color="auto"/>
              <w:bottom w:val="single" w:sz="4" w:space="0" w:color="auto"/>
              <w:right w:val="single" w:sz="4" w:space="0" w:color="auto"/>
            </w:tcBorders>
            <w:shd w:val="clear" w:color="000000" w:fill="FFFFFF"/>
            <w:noWrap/>
            <w:vAlign w:val="center"/>
            <w:hideMark/>
          </w:tcPr>
          <w:p w14:paraId="77110684" w14:textId="77777777" w:rsidR="001C79DD" w:rsidRPr="001C79DD" w:rsidRDefault="001C79DD" w:rsidP="001C79DD">
            <w:pPr>
              <w:jc w:val="center"/>
              <w:rPr>
                <w:color w:val="000000"/>
                <w:sz w:val="22"/>
                <w:szCs w:val="22"/>
              </w:rPr>
            </w:pPr>
            <w:r w:rsidRPr="001C79DD">
              <w:rPr>
                <w:color w:val="000000"/>
                <w:sz w:val="22"/>
                <w:szCs w:val="22"/>
              </w:rPr>
              <w:t>DIB_HTR</w:t>
            </w:r>
          </w:p>
        </w:tc>
        <w:tc>
          <w:tcPr>
            <w:tcW w:w="2560" w:type="dxa"/>
            <w:tcBorders>
              <w:top w:val="nil"/>
              <w:left w:val="nil"/>
              <w:bottom w:val="single" w:sz="4" w:space="0" w:color="auto"/>
              <w:right w:val="single" w:sz="4" w:space="0" w:color="auto"/>
            </w:tcBorders>
            <w:shd w:val="clear" w:color="000000" w:fill="FFFFFF"/>
            <w:vAlign w:val="center"/>
            <w:hideMark/>
          </w:tcPr>
          <w:p w14:paraId="6333F2C8" w14:textId="77777777" w:rsidR="001C79DD" w:rsidRPr="001C79DD" w:rsidRDefault="001C79DD" w:rsidP="001C79DD">
            <w:pPr>
              <w:jc w:val="center"/>
              <w:rPr>
                <w:color w:val="000000"/>
                <w:sz w:val="22"/>
                <w:szCs w:val="22"/>
              </w:rPr>
            </w:pPr>
            <w:r w:rsidRPr="001C79DD">
              <w:rPr>
                <w:color w:val="000000"/>
                <w:sz w:val="22"/>
                <w:szCs w:val="22"/>
              </w:rPr>
              <w:t>De-isobutanizer (DIB) Reboiler Heater</w:t>
            </w:r>
          </w:p>
        </w:tc>
        <w:tc>
          <w:tcPr>
            <w:tcW w:w="1360" w:type="dxa"/>
            <w:tcBorders>
              <w:top w:val="nil"/>
              <w:left w:val="nil"/>
              <w:bottom w:val="single" w:sz="4" w:space="0" w:color="auto"/>
              <w:right w:val="single" w:sz="4" w:space="0" w:color="auto"/>
            </w:tcBorders>
            <w:shd w:val="clear" w:color="000000" w:fill="FFFFFF"/>
            <w:noWrap/>
            <w:vAlign w:val="center"/>
            <w:hideMark/>
          </w:tcPr>
          <w:p w14:paraId="5AF5D42C" w14:textId="77777777" w:rsidR="001C79DD" w:rsidRPr="001C79DD" w:rsidRDefault="001C79DD" w:rsidP="001C79DD">
            <w:pPr>
              <w:jc w:val="center"/>
              <w:rPr>
                <w:color w:val="000000"/>
                <w:sz w:val="22"/>
                <w:szCs w:val="22"/>
              </w:rPr>
            </w:pPr>
            <w:r w:rsidRPr="001C79DD">
              <w:rPr>
                <w:color w:val="000000"/>
                <w:sz w:val="22"/>
                <w:szCs w:val="22"/>
              </w:rPr>
              <w:t>New Source</w:t>
            </w:r>
          </w:p>
        </w:tc>
        <w:tc>
          <w:tcPr>
            <w:tcW w:w="960" w:type="dxa"/>
            <w:tcBorders>
              <w:top w:val="nil"/>
              <w:left w:val="nil"/>
              <w:bottom w:val="single" w:sz="4" w:space="0" w:color="auto"/>
              <w:right w:val="single" w:sz="4" w:space="0" w:color="auto"/>
            </w:tcBorders>
            <w:shd w:val="clear" w:color="000000" w:fill="FFFFFF"/>
            <w:noWrap/>
            <w:vAlign w:val="center"/>
            <w:hideMark/>
          </w:tcPr>
          <w:p w14:paraId="23D97CF2" w14:textId="77777777" w:rsidR="001C79DD" w:rsidRPr="001C79DD" w:rsidRDefault="001C79DD" w:rsidP="001C79DD">
            <w:pPr>
              <w:jc w:val="center"/>
              <w:rPr>
                <w:color w:val="000000"/>
                <w:sz w:val="22"/>
                <w:szCs w:val="22"/>
              </w:rPr>
            </w:pPr>
            <w:r w:rsidRPr="001C79DD">
              <w:rPr>
                <w:color w:val="000000"/>
                <w:sz w:val="22"/>
                <w:szCs w:val="22"/>
              </w:rPr>
              <w:t>POINT</w:t>
            </w:r>
          </w:p>
        </w:tc>
      </w:tr>
      <w:tr w:rsidR="001C79DD" w:rsidRPr="001C79DD" w14:paraId="5163B26A" w14:textId="77777777" w:rsidTr="004E72A9">
        <w:trPr>
          <w:trHeight w:val="300"/>
        </w:trPr>
        <w:tc>
          <w:tcPr>
            <w:tcW w:w="2040" w:type="dxa"/>
            <w:tcBorders>
              <w:top w:val="nil"/>
              <w:left w:val="single" w:sz="4" w:space="0" w:color="auto"/>
              <w:bottom w:val="single" w:sz="4" w:space="0" w:color="auto"/>
              <w:right w:val="single" w:sz="4" w:space="0" w:color="auto"/>
            </w:tcBorders>
            <w:shd w:val="clear" w:color="000000" w:fill="FFFFFF"/>
            <w:noWrap/>
            <w:vAlign w:val="center"/>
            <w:hideMark/>
          </w:tcPr>
          <w:p w14:paraId="7B1D2227" w14:textId="77777777" w:rsidR="001C79DD" w:rsidRPr="001C79DD" w:rsidRDefault="001C79DD" w:rsidP="001C79DD">
            <w:pPr>
              <w:jc w:val="center"/>
              <w:rPr>
                <w:color w:val="000000"/>
                <w:sz w:val="22"/>
                <w:szCs w:val="22"/>
              </w:rPr>
            </w:pPr>
            <w:r w:rsidRPr="001C79DD">
              <w:rPr>
                <w:color w:val="000000"/>
                <w:sz w:val="22"/>
                <w:szCs w:val="22"/>
              </w:rPr>
              <w:t>FCCU_HTR</w:t>
            </w:r>
          </w:p>
        </w:tc>
        <w:tc>
          <w:tcPr>
            <w:tcW w:w="2560" w:type="dxa"/>
            <w:tcBorders>
              <w:top w:val="nil"/>
              <w:left w:val="nil"/>
              <w:bottom w:val="single" w:sz="4" w:space="0" w:color="auto"/>
              <w:right w:val="single" w:sz="4" w:space="0" w:color="auto"/>
            </w:tcBorders>
            <w:shd w:val="clear" w:color="000000" w:fill="FFFFFF"/>
            <w:vAlign w:val="center"/>
            <w:hideMark/>
          </w:tcPr>
          <w:p w14:paraId="27B423FC" w14:textId="77777777" w:rsidR="001C79DD" w:rsidRPr="001C79DD" w:rsidRDefault="001C79DD" w:rsidP="001C79DD">
            <w:pPr>
              <w:jc w:val="center"/>
              <w:rPr>
                <w:color w:val="000000"/>
                <w:sz w:val="22"/>
                <w:szCs w:val="22"/>
              </w:rPr>
            </w:pPr>
            <w:r w:rsidRPr="001C79DD">
              <w:rPr>
                <w:color w:val="000000"/>
                <w:sz w:val="22"/>
                <w:szCs w:val="22"/>
              </w:rPr>
              <w:t>FCC Preheater</w:t>
            </w:r>
          </w:p>
        </w:tc>
        <w:tc>
          <w:tcPr>
            <w:tcW w:w="1360" w:type="dxa"/>
            <w:tcBorders>
              <w:top w:val="nil"/>
              <w:left w:val="nil"/>
              <w:bottom w:val="single" w:sz="4" w:space="0" w:color="auto"/>
              <w:right w:val="single" w:sz="4" w:space="0" w:color="auto"/>
            </w:tcBorders>
            <w:shd w:val="clear" w:color="000000" w:fill="FFFFFF"/>
            <w:noWrap/>
            <w:vAlign w:val="center"/>
            <w:hideMark/>
          </w:tcPr>
          <w:p w14:paraId="44D55117" w14:textId="77777777" w:rsidR="001C79DD" w:rsidRPr="001C79DD" w:rsidRDefault="001C79DD" w:rsidP="001C79DD">
            <w:pPr>
              <w:jc w:val="center"/>
              <w:rPr>
                <w:color w:val="000000"/>
                <w:sz w:val="22"/>
                <w:szCs w:val="22"/>
              </w:rPr>
            </w:pPr>
            <w:r w:rsidRPr="001C79DD">
              <w:rPr>
                <w:color w:val="000000"/>
                <w:sz w:val="22"/>
                <w:szCs w:val="22"/>
              </w:rPr>
              <w:t>New Source</w:t>
            </w:r>
          </w:p>
        </w:tc>
        <w:tc>
          <w:tcPr>
            <w:tcW w:w="960" w:type="dxa"/>
            <w:tcBorders>
              <w:top w:val="nil"/>
              <w:left w:val="nil"/>
              <w:bottom w:val="single" w:sz="4" w:space="0" w:color="auto"/>
              <w:right w:val="single" w:sz="4" w:space="0" w:color="auto"/>
            </w:tcBorders>
            <w:shd w:val="clear" w:color="000000" w:fill="FFFFFF"/>
            <w:noWrap/>
            <w:vAlign w:val="center"/>
            <w:hideMark/>
          </w:tcPr>
          <w:p w14:paraId="4694B154" w14:textId="77777777" w:rsidR="001C79DD" w:rsidRPr="001C79DD" w:rsidRDefault="001C79DD" w:rsidP="001C79DD">
            <w:pPr>
              <w:jc w:val="center"/>
              <w:rPr>
                <w:color w:val="000000"/>
                <w:sz w:val="22"/>
                <w:szCs w:val="22"/>
              </w:rPr>
            </w:pPr>
            <w:r w:rsidRPr="001C79DD">
              <w:rPr>
                <w:color w:val="000000"/>
                <w:sz w:val="22"/>
                <w:szCs w:val="22"/>
              </w:rPr>
              <w:t>POINT</w:t>
            </w:r>
          </w:p>
        </w:tc>
      </w:tr>
      <w:tr w:rsidR="001C79DD" w:rsidRPr="001C79DD" w14:paraId="688F57CD" w14:textId="77777777" w:rsidTr="004E72A9">
        <w:trPr>
          <w:trHeight w:val="300"/>
        </w:trPr>
        <w:tc>
          <w:tcPr>
            <w:tcW w:w="2040" w:type="dxa"/>
            <w:tcBorders>
              <w:top w:val="nil"/>
              <w:left w:val="single" w:sz="4" w:space="0" w:color="auto"/>
              <w:bottom w:val="single" w:sz="4" w:space="0" w:color="auto"/>
              <w:right w:val="single" w:sz="4" w:space="0" w:color="auto"/>
            </w:tcBorders>
            <w:shd w:val="clear" w:color="000000" w:fill="FFFFFF"/>
            <w:noWrap/>
            <w:vAlign w:val="center"/>
            <w:hideMark/>
          </w:tcPr>
          <w:p w14:paraId="78C0709C" w14:textId="77777777" w:rsidR="001C79DD" w:rsidRPr="001C79DD" w:rsidRDefault="001C79DD" w:rsidP="001C79DD">
            <w:pPr>
              <w:jc w:val="center"/>
              <w:rPr>
                <w:color w:val="000000"/>
                <w:sz w:val="22"/>
                <w:szCs w:val="22"/>
                <w:vertAlign w:val="superscript"/>
              </w:rPr>
            </w:pPr>
            <w:r w:rsidRPr="001C79DD">
              <w:rPr>
                <w:color w:val="000000"/>
                <w:sz w:val="22"/>
                <w:szCs w:val="22"/>
              </w:rPr>
              <w:t>FLARE1/FLARE1</w:t>
            </w:r>
            <w:proofErr w:type="gramStart"/>
            <w:r w:rsidRPr="001C79DD">
              <w:rPr>
                <w:color w:val="000000"/>
                <w:sz w:val="22"/>
                <w:szCs w:val="22"/>
              </w:rPr>
              <w:t>M</w:t>
            </w:r>
            <w:r w:rsidRPr="001C79DD">
              <w:rPr>
                <w:color w:val="000000"/>
                <w:sz w:val="22"/>
                <w:szCs w:val="22"/>
                <w:vertAlign w:val="superscript"/>
              </w:rPr>
              <w:t>(</w:t>
            </w:r>
            <w:proofErr w:type="gramEnd"/>
            <w:r w:rsidRPr="001C79DD">
              <w:rPr>
                <w:color w:val="000000"/>
                <w:sz w:val="22"/>
                <w:szCs w:val="22"/>
                <w:vertAlign w:val="superscript"/>
              </w:rPr>
              <w:t>1)</w:t>
            </w:r>
          </w:p>
        </w:tc>
        <w:tc>
          <w:tcPr>
            <w:tcW w:w="2560" w:type="dxa"/>
            <w:tcBorders>
              <w:top w:val="nil"/>
              <w:left w:val="nil"/>
              <w:bottom w:val="single" w:sz="4" w:space="0" w:color="auto"/>
              <w:right w:val="single" w:sz="4" w:space="0" w:color="auto"/>
            </w:tcBorders>
            <w:shd w:val="clear" w:color="000000" w:fill="FFFFFF"/>
            <w:vAlign w:val="center"/>
            <w:hideMark/>
          </w:tcPr>
          <w:p w14:paraId="09AD044A" w14:textId="77777777" w:rsidR="001C79DD" w:rsidRPr="001C79DD" w:rsidRDefault="001C79DD" w:rsidP="001C79DD">
            <w:pPr>
              <w:jc w:val="center"/>
              <w:rPr>
                <w:color w:val="000000"/>
                <w:sz w:val="22"/>
                <w:szCs w:val="22"/>
              </w:rPr>
            </w:pPr>
            <w:r w:rsidRPr="001C79DD">
              <w:rPr>
                <w:color w:val="000000"/>
                <w:sz w:val="22"/>
                <w:szCs w:val="22"/>
              </w:rPr>
              <w:t>Flare 1</w:t>
            </w:r>
          </w:p>
        </w:tc>
        <w:tc>
          <w:tcPr>
            <w:tcW w:w="1360" w:type="dxa"/>
            <w:tcBorders>
              <w:top w:val="nil"/>
              <w:left w:val="nil"/>
              <w:bottom w:val="single" w:sz="4" w:space="0" w:color="auto"/>
              <w:right w:val="single" w:sz="4" w:space="0" w:color="auto"/>
            </w:tcBorders>
            <w:shd w:val="clear" w:color="000000" w:fill="FFFFFF"/>
            <w:noWrap/>
            <w:vAlign w:val="center"/>
            <w:hideMark/>
          </w:tcPr>
          <w:p w14:paraId="4D8A48D9" w14:textId="77777777" w:rsidR="001C79DD" w:rsidRPr="001C79DD" w:rsidRDefault="001C79DD" w:rsidP="001C79DD">
            <w:pPr>
              <w:jc w:val="center"/>
              <w:rPr>
                <w:color w:val="000000"/>
                <w:sz w:val="22"/>
                <w:szCs w:val="22"/>
              </w:rPr>
            </w:pPr>
            <w:r w:rsidRPr="001C79DD">
              <w:rPr>
                <w:color w:val="000000"/>
                <w:sz w:val="22"/>
                <w:szCs w:val="22"/>
              </w:rPr>
              <w:t>Modified</w:t>
            </w:r>
          </w:p>
        </w:tc>
        <w:tc>
          <w:tcPr>
            <w:tcW w:w="960" w:type="dxa"/>
            <w:tcBorders>
              <w:top w:val="nil"/>
              <w:left w:val="nil"/>
              <w:bottom w:val="single" w:sz="4" w:space="0" w:color="auto"/>
              <w:right w:val="single" w:sz="4" w:space="0" w:color="auto"/>
            </w:tcBorders>
            <w:shd w:val="clear" w:color="000000" w:fill="FFFFFF"/>
            <w:noWrap/>
            <w:vAlign w:val="center"/>
            <w:hideMark/>
          </w:tcPr>
          <w:p w14:paraId="4D198EFD" w14:textId="77777777" w:rsidR="001C79DD" w:rsidRPr="001C79DD" w:rsidRDefault="001C79DD" w:rsidP="001C79DD">
            <w:pPr>
              <w:jc w:val="center"/>
              <w:rPr>
                <w:color w:val="000000"/>
                <w:sz w:val="22"/>
                <w:szCs w:val="22"/>
              </w:rPr>
            </w:pPr>
            <w:r w:rsidRPr="001C79DD">
              <w:rPr>
                <w:color w:val="000000"/>
                <w:sz w:val="22"/>
                <w:szCs w:val="22"/>
              </w:rPr>
              <w:t>POINT</w:t>
            </w:r>
          </w:p>
        </w:tc>
      </w:tr>
      <w:tr w:rsidR="001C79DD" w:rsidRPr="001C79DD" w14:paraId="56184030" w14:textId="77777777" w:rsidTr="004E72A9">
        <w:trPr>
          <w:trHeight w:val="300"/>
        </w:trPr>
        <w:tc>
          <w:tcPr>
            <w:tcW w:w="2040" w:type="dxa"/>
            <w:tcBorders>
              <w:top w:val="nil"/>
              <w:left w:val="single" w:sz="4" w:space="0" w:color="auto"/>
              <w:bottom w:val="single" w:sz="4" w:space="0" w:color="auto"/>
              <w:right w:val="single" w:sz="4" w:space="0" w:color="auto"/>
            </w:tcBorders>
            <w:shd w:val="clear" w:color="000000" w:fill="FFFFFF"/>
            <w:noWrap/>
            <w:vAlign w:val="center"/>
            <w:hideMark/>
          </w:tcPr>
          <w:p w14:paraId="5E282FC8" w14:textId="77777777" w:rsidR="001C79DD" w:rsidRPr="001C79DD" w:rsidRDefault="001C79DD" w:rsidP="001C79DD">
            <w:pPr>
              <w:jc w:val="center"/>
              <w:rPr>
                <w:color w:val="000000"/>
                <w:sz w:val="22"/>
                <w:szCs w:val="22"/>
                <w:vertAlign w:val="superscript"/>
              </w:rPr>
            </w:pPr>
            <w:r w:rsidRPr="001C79DD">
              <w:rPr>
                <w:color w:val="000000"/>
                <w:sz w:val="22"/>
                <w:szCs w:val="22"/>
              </w:rPr>
              <w:t>FLARE2/FLARE2</w:t>
            </w:r>
            <w:proofErr w:type="gramStart"/>
            <w:r w:rsidRPr="001C79DD">
              <w:rPr>
                <w:color w:val="000000"/>
                <w:sz w:val="22"/>
                <w:szCs w:val="22"/>
              </w:rPr>
              <w:t>M</w:t>
            </w:r>
            <w:r w:rsidRPr="001C79DD">
              <w:rPr>
                <w:color w:val="000000"/>
                <w:sz w:val="22"/>
                <w:szCs w:val="22"/>
                <w:vertAlign w:val="superscript"/>
              </w:rPr>
              <w:t>(</w:t>
            </w:r>
            <w:proofErr w:type="gramEnd"/>
            <w:r w:rsidRPr="001C79DD">
              <w:rPr>
                <w:color w:val="000000"/>
                <w:sz w:val="22"/>
                <w:szCs w:val="22"/>
                <w:vertAlign w:val="superscript"/>
              </w:rPr>
              <w:t>1)</w:t>
            </w:r>
          </w:p>
        </w:tc>
        <w:tc>
          <w:tcPr>
            <w:tcW w:w="2560" w:type="dxa"/>
            <w:tcBorders>
              <w:top w:val="nil"/>
              <w:left w:val="nil"/>
              <w:bottom w:val="single" w:sz="4" w:space="0" w:color="auto"/>
              <w:right w:val="single" w:sz="4" w:space="0" w:color="auto"/>
            </w:tcBorders>
            <w:shd w:val="clear" w:color="000000" w:fill="FFFFFF"/>
            <w:vAlign w:val="center"/>
            <w:hideMark/>
          </w:tcPr>
          <w:p w14:paraId="46BE0377" w14:textId="77777777" w:rsidR="001C79DD" w:rsidRPr="001C79DD" w:rsidRDefault="001C79DD" w:rsidP="001C79DD">
            <w:pPr>
              <w:jc w:val="center"/>
              <w:rPr>
                <w:color w:val="000000"/>
                <w:sz w:val="22"/>
                <w:szCs w:val="22"/>
              </w:rPr>
            </w:pPr>
            <w:r w:rsidRPr="001C79DD">
              <w:rPr>
                <w:color w:val="000000"/>
                <w:sz w:val="22"/>
                <w:szCs w:val="22"/>
              </w:rPr>
              <w:t>Flare 2</w:t>
            </w:r>
          </w:p>
        </w:tc>
        <w:tc>
          <w:tcPr>
            <w:tcW w:w="1360" w:type="dxa"/>
            <w:tcBorders>
              <w:top w:val="nil"/>
              <w:left w:val="nil"/>
              <w:bottom w:val="single" w:sz="4" w:space="0" w:color="auto"/>
              <w:right w:val="single" w:sz="4" w:space="0" w:color="auto"/>
            </w:tcBorders>
            <w:shd w:val="clear" w:color="000000" w:fill="FFFFFF"/>
            <w:noWrap/>
            <w:vAlign w:val="center"/>
            <w:hideMark/>
          </w:tcPr>
          <w:p w14:paraId="0297D715" w14:textId="77777777" w:rsidR="001C79DD" w:rsidRPr="001C79DD" w:rsidRDefault="001C79DD" w:rsidP="001C79DD">
            <w:pPr>
              <w:jc w:val="center"/>
              <w:rPr>
                <w:color w:val="000000"/>
                <w:sz w:val="22"/>
                <w:szCs w:val="22"/>
              </w:rPr>
            </w:pPr>
            <w:r w:rsidRPr="001C79DD">
              <w:rPr>
                <w:color w:val="000000"/>
                <w:sz w:val="22"/>
                <w:szCs w:val="22"/>
              </w:rPr>
              <w:t>Modified</w:t>
            </w:r>
          </w:p>
        </w:tc>
        <w:tc>
          <w:tcPr>
            <w:tcW w:w="960" w:type="dxa"/>
            <w:tcBorders>
              <w:top w:val="nil"/>
              <w:left w:val="nil"/>
              <w:bottom w:val="single" w:sz="4" w:space="0" w:color="auto"/>
              <w:right w:val="single" w:sz="4" w:space="0" w:color="auto"/>
            </w:tcBorders>
            <w:shd w:val="clear" w:color="000000" w:fill="FFFFFF"/>
            <w:noWrap/>
            <w:vAlign w:val="center"/>
            <w:hideMark/>
          </w:tcPr>
          <w:p w14:paraId="1622F4DB" w14:textId="77777777" w:rsidR="001C79DD" w:rsidRPr="001C79DD" w:rsidRDefault="001C79DD" w:rsidP="001C79DD">
            <w:pPr>
              <w:jc w:val="center"/>
              <w:rPr>
                <w:color w:val="000000"/>
                <w:sz w:val="22"/>
                <w:szCs w:val="22"/>
              </w:rPr>
            </w:pPr>
            <w:r w:rsidRPr="001C79DD">
              <w:rPr>
                <w:color w:val="000000"/>
                <w:sz w:val="22"/>
                <w:szCs w:val="22"/>
              </w:rPr>
              <w:t>POINT</w:t>
            </w:r>
          </w:p>
        </w:tc>
      </w:tr>
      <w:tr w:rsidR="001C79DD" w:rsidRPr="001C79DD" w14:paraId="41920099" w14:textId="77777777" w:rsidTr="004E72A9">
        <w:trPr>
          <w:trHeight w:val="600"/>
        </w:trPr>
        <w:tc>
          <w:tcPr>
            <w:tcW w:w="2040" w:type="dxa"/>
            <w:tcBorders>
              <w:top w:val="nil"/>
              <w:left w:val="single" w:sz="4" w:space="0" w:color="auto"/>
              <w:bottom w:val="single" w:sz="4" w:space="0" w:color="auto"/>
              <w:right w:val="single" w:sz="4" w:space="0" w:color="auto"/>
            </w:tcBorders>
            <w:shd w:val="clear" w:color="000000" w:fill="FFFFFF"/>
            <w:noWrap/>
            <w:vAlign w:val="center"/>
            <w:hideMark/>
          </w:tcPr>
          <w:p w14:paraId="7B635EFB" w14:textId="77777777" w:rsidR="001C79DD" w:rsidRPr="001C79DD" w:rsidRDefault="001C79DD" w:rsidP="001C79DD">
            <w:pPr>
              <w:jc w:val="center"/>
              <w:rPr>
                <w:color w:val="000000"/>
                <w:sz w:val="22"/>
                <w:szCs w:val="22"/>
              </w:rPr>
            </w:pPr>
            <w:r w:rsidRPr="001C79DD">
              <w:rPr>
                <w:color w:val="000000"/>
                <w:sz w:val="22"/>
                <w:szCs w:val="22"/>
              </w:rPr>
              <w:t>H2_2_HTR</w:t>
            </w:r>
          </w:p>
        </w:tc>
        <w:tc>
          <w:tcPr>
            <w:tcW w:w="2560" w:type="dxa"/>
            <w:tcBorders>
              <w:top w:val="nil"/>
              <w:left w:val="nil"/>
              <w:bottom w:val="single" w:sz="4" w:space="0" w:color="auto"/>
              <w:right w:val="single" w:sz="4" w:space="0" w:color="auto"/>
            </w:tcBorders>
            <w:shd w:val="clear" w:color="000000" w:fill="FFFFFF"/>
            <w:vAlign w:val="center"/>
            <w:hideMark/>
          </w:tcPr>
          <w:p w14:paraId="2E3FB274" w14:textId="77777777" w:rsidR="001C79DD" w:rsidRPr="001C79DD" w:rsidRDefault="001C79DD" w:rsidP="001C79DD">
            <w:pPr>
              <w:jc w:val="center"/>
              <w:rPr>
                <w:color w:val="000000"/>
                <w:sz w:val="22"/>
                <w:szCs w:val="22"/>
              </w:rPr>
            </w:pPr>
            <w:r w:rsidRPr="001C79DD">
              <w:rPr>
                <w:color w:val="000000"/>
                <w:sz w:val="22"/>
                <w:szCs w:val="22"/>
              </w:rPr>
              <w:t>#2 H2 Plant Reformer Heater</w:t>
            </w:r>
          </w:p>
        </w:tc>
        <w:tc>
          <w:tcPr>
            <w:tcW w:w="1360" w:type="dxa"/>
            <w:tcBorders>
              <w:top w:val="nil"/>
              <w:left w:val="nil"/>
              <w:bottom w:val="single" w:sz="4" w:space="0" w:color="auto"/>
              <w:right w:val="single" w:sz="4" w:space="0" w:color="auto"/>
            </w:tcBorders>
            <w:shd w:val="clear" w:color="000000" w:fill="FFFFFF"/>
            <w:noWrap/>
            <w:vAlign w:val="center"/>
            <w:hideMark/>
          </w:tcPr>
          <w:p w14:paraId="5CADDBF0" w14:textId="77777777" w:rsidR="001C79DD" w:rsidRPr="001C79DD" w:rsidRDefault="001C79DD" w:rsidP="001C79DD">
            <w:pPr>
              <w:jc w:val="center"/>
              <w:rPr>
                <w:color w:val="000000"/>
                <w:sz w:val="22"/>
                <w:szCs w:val="22"/>
              </w:rPr>
            </w:pPr>
            <w:r w:rsidRPr="001C79DD">
              <w:rPr>
                <w:color w:val="000000"/>
                <w:sz w:val="22"/>
                <w:szCs w:val="22"/>
              </w:rPr>
              <w:t>New Source</w:t>
            </w:r>
          </w:p>
        </w:tc>
        <w:tc>
          <w:tcPr>
            <w:tcW w:w="960" w:type="dxa"/>
            <w:tcBorders>
              <w:top w:val="nil"/>
              <w:left w:val="nil"/>
              <w:bottom w:val="single" w:sz="4" w:space="0" w:color="auto"/>
              <w:right w:val="single" w:sz="4" w:space="0" w:color="auto"/>
            </w:tcBorders>
            <w:shd w:val="clear" w:color="000000" w:fill="FFFFFF"/>
            <w:noWrap/>
            <w:vAlign w:val="center"/>
            <w:hideMark/>
          </w:tcPr>
          <w:p w14:paraId="14DB7130" w14:textId="77777777" w:rsidR="001C79DD" w:rsidRPr="001C79DD" w:rsidRDefault="001C79DD" w:rsidP="001C79DD">
            <w:pPr>
              <w:jc w:val="center"/>
              <w:rPr>
                <w:color w:val="000000"/>
                <w:sz w:val="22"/>
                <w:szCs w:val="22"/>
              </w:rPr>
            </w:pPr>
            <w:r w:rsidRPr="001C79DD">
              <w:rPr>
                <w:color w:val="000000"/>
                <w:sz w:val="22"/>
                <w:szCs w:val="22"/>
              </w:rPr>
              <w:t>POINT</w:t>
            </w:r>
          </w:p>
        </w:tc>
      </w:tr>
      <w:tr w:rsidR="001C79DD" w:rsidRPr="001C79DD" w14:paraId="0477FC4E" w14:textId="77777777" w:rsidTr="004E72A9">
        <w:trPr>
          <w:trHeight w:val="600"/>
        </w:trPr>
        <w:tc>
          <w:tcPr>
            <w:tcW w:w="2040" w:type="dxa"/>
            <w:tcBorders>
              <w:top w:val="nil"/>
              <w:left w:val="single" w:sz="4" w:space="0" w:color="auto"/>
              <w:bottom w:val="single" w:sz="4" w:space="0" w:color="auto"/>
              <w:right w:val="single" w:sz="4" w:space="0" w:color="auto"/>
            </w:tcBorders>
            <w:shd w:val="clear" w:color="000000" w:fill="FFFFFF"/>
            <w:noWrap/>
            <w:vAlign w:val="center"/>
            <w:hideMark/>
          </w:tcPr>
          <w:p w14:paraId="192DD656" w14:textId="77777777" w:rsidR="001C79DD" w:rsidRPr="001C79DD" w:rsidRDefault="001C79DD" w:rsidP="001C79DD">
            <w:pPr>
              <w:jc w:val="center"/>
              <w:rPr>
                <w:color w:val="000000"/>
                <w:sz w:val="22"/>
                <w:szCs w:val="22"/>
                <w:vertAlign w:val="superscript"/>
              </w:rPr>
            </w:pPr>
            <w:r w:rsidRPr="001C79DD">
              <w:rPr>
                <w:color w:val="000000"/>
                <w:sz w:val="22"/>
                <w:szCs w:val="22"/>
              </w:rPr>
              <w:t>H5801_1/H5801_2</w:t>
            </w:r>
            <w:r w:rsidRPr="001C79DD">
              <w:rPr>
                <w:color w:val="000000"/>
                <w:sz w:val="22"/>
                <w:szCs w:val="22"/>
                <w:vertAlign w:val="superscript"/>
              </w:rPr>
              <w:t>(2)</w:t>
            </w:r>
          </w:p>
        </w:tc>
        <w:tc>
          <w:tcPr>
            <w:tcW w:w="2560" w:type="dxa"/>
            <w:tcBorders>
              <w:top w:val="nil"/>
              <w:left w:val="nil"/>
              <w:bottom w:val="single" w:sz="4" w:space="0" w:color="auto"/>
              <w:right w:val="single" w:sz="4" w:space="0" w:color="auto"/>
            </w:tcBorders>
            <w:shd w:val="clear" w:color="000000" w:fill="FFFFFF"/>
            <w:vAlign w:val="center"/>
            <w:hideMark/>
          </w:tcPr>
          <w:p w14:paraId="0E84522C" w14:textId="77777777" w:rsidR="001C79DD" w:rsidRPr="001C79DD" w:rsidRDefault="001C79DD" w:rsidP="001C79DD">
            <w:pPr>
              <w:jc w:val="center"/>
              <w:rPr>
                <w:color w:val="000000"/>
                <w:sz w:val="22"/>
                <w:szCs w:val="22"/>
              </w:rPr>
            </w:pPr>
            <w:r w:rsidRPr="001C79DD">
              <w:rPr>
                <w:color w:val="000000"/>
                <w:sz w:val="22"/>
                <w:szCs w:val="22"/>
              </w:rPr>
              <w:t>H2 Plant #5 Reformer Heater Location 1/2</w:t>
            </w:r>
          </w:p>
        </w:tc>
        <w:tc>
          <w:tcPr>
            <w:tcW w:w="1360" w:type="dxa"/>
            <w:tcBorders>
              <w:top w:val="nil"/>
              <w:left w:val="nil"/>
              <w:bottom w:val="single" w:sz="4" w:space="0" w:color="auto"/>
              <w:right w:val="single" w:sz="4" w:space="0" w:color="auto"/>
            </w:tcBorders>
            <w:shd w:val="clear" w:color="000000" w:fill="FFFFFF"/>
            <w:noWrap/>
            <w:vAlign w:val="center"/>
            <w:hideMark/>
          </w:tcPr>
          <w:p w14:paraId="05512CEB" w14:textId="77777777" w:rsidR="001C79DD" w:rsidRPr="001C79DD" w:rsidRDefault="001C79DD" w:rsidP="001C79DD">
            <w:pPr>
              <w:jc w:val="center"/>
              <w:rPr>
                <w:color w:val="000000"/>
                <w:sz w:val="22"/>
                <w:szCs w:val="22"/>
              </w:rPr>
            </w:pPr>
            <w:r w:rsidRPr="001C79DD">
              <w:rPr>
                <w:color w:val="000000"/>
                <w:sz w:val="22"/>
                <w:szCs w:val="22"/>
              </w:rPr>
              <w:t>New Source</w:t>
            </w:r>
          </w:p>
        </w:tc>
        <w:tc>
          <w:tcPr>
            <w:tcW w:w="960" w:type="dxa"/>
            <w:tcBorders>
              <w:top w:val="nil"/>
              <w:left w:val="nil"/>
              <w:bottom w:val="single" w:sz="4" w:space="0" w:color="auto"/>
              <w:right w:val="single" w:sz="4" w:space="0" w:color="auto"/>
            </w:tcBorders>
            <w:shd w:val="clear" w:color="000000" w:fill="FFFFFF"/>
            <w:noWrap/>
            <w:vAlign w:val="center"/>
            <w:hideMark/>
          </w:tcPr>
          <w:p w14:paraId="1634D910" w14:textId="77777777" w:rsidR="001C79DD" w:rsidRPr="001C79DD" w:rsidRDefault="001C79DD" w:rsidP="001C79DD">
            <w:pPr>
              <w:jc w:val="center"/>
              <w:rPr>
                <w:color w:val="000000"/>
                <w:sz w:val="22"/>
                <w:szCs w:val="22"/>
              </w:rPr>
            </w:pPr>
            <w:r w:rsidRPr="001C79DD">
              <w:rPr>
                <w:color w:val="000000"/>
                <w:sz w:val="22"/>
                <w:szCs w:val="22"/>
              </w:rPr>
              <w:t>POINT</w:t>
            </w:r>
          </w:p>
        </w:tc>
      </w:tr>
      <w:tr w:rsidR="001C79DD" w:rsidRPr="001C79DD" w14:paraId="3660C705" w14:textId="77777777" w:rsidTr="004E72A9">
        <w:trPr>
          <w:trHeight w:val="300"/>
        </w:trPr>
        <w:tc>
          <w:tcPr>
            <w:tcW w:w="2040" w:type="dxa"/>
            <w:tcBorders>
              <w:top w:val="nil"/>
              <w:left w:val="single" w:sz="4" w:space="0" w:color="auto"/>
              <w:bottom w:val="single" w:sz="4" w:space="0" w:color="auto"/>
              <w:right w:val="single" w:sz="4" w:space="0" w:color="auto"/>
            </w:tcBorders>
            <w:shd w:val="clear" w:color="000000" w:fill="FFFFFF"/>
            <w:noWrap/>
            <w:vAlign w:val="center"/>
            <w:hideMark/>
          </w:tcPr>
          <w:p w14:paraId="0A16E660" w14:textId="77777777" w:rsidR="001C79DD" w:rsidRPr="001C79DD" w:rsidRDefault="001C79DD" w:rsidP="001C79DD">
            <w:pPr>
              <w:jc w:val="center"/>
              <w:rPr>
                <w:color w:val="000000"/>
                <w:sz w:val="22"/>
                <w:szCs w:val="22"/>
              </w:rPr>
            </w:pPr>
            <w:r w:rsidRPr="001C79DD">
              <w:rPr>
                <w:color w:val="000000"/>
                <w:sz w:val="22"/>
                <w:szCs w:val="22"/>
              </w:rPr>
              <w:t>HTU_HTR</w:t>
            </w:r>
          </w:p>
        </w:tc>
        <w:tc>
          <w:tcPr>
            <w:tcW w:w="2560" w:type="dxa"/>
            <w:tcBorders>
              <w:top w:val="nil"/>
              <w:left w:val="nil"/>
              <w:bottom w:val="single" w:sz="4" w:space="0" w:color="auto"/>
              <w:right w:val="single" w:sz="4" w:space="0" w:color="auto"/>
            </w:tcBorders>
            <w:shd w:val="clear" w:color="000000" w:fill="FFFFFF"/>
            <w:vAlign w:val="center"/>
            <w:hideMark/>
          </w:tcPr>
          <w:p w14:paraId="2B90A088" w14:textId="77777777" w:rsidR="001C79DD" w:rsidRPr="001C79DD" w:rsidRDefault="001C79DD" w:rsidP="001C79DD">
            <w:pPr>
              <w:jc w:val="center"/>
              <w:rPr>
                <w:color w:val="000000"/>
                <w:sz w:val="22"/>
                <w:szCs w:val="22"/>
              </w:rPr>
            </w:pPr>
            <w:r w:rsidRPr="001C79DD">
              <w:rPr>
                <w:color w:val="000000"/>
                <w:sz w:val="22"/>
                <w:szCs w:val="22"/>
              </w:rPr>
              <w:t>HTU Heater</w:t>
            </w:r>
          </w:p>
        </w:tc>
        <w:tc>
          <w:tcPr>
            <w:tcW w:w="1360" w:type="dxa"/>
            <w:tcBorders>
              <w:top w:val="nil"/>
              <w:left w:val="nil"/>
              <w:bottom w:val="single" w:sz="4" w:space="0" w:color="auto"/>
              <w:right w:val="single" w:sz="4" w:space="0" w:color="auto"/>
            </w:tcBorders>
            <w:shd w:val="clear" w:color="000000" w:fill="FFFFFF"/>
            <w:noWrap/>
            <w:vAlign w:val="center"/>
            <w:hideMark/>
          </w:tcPr>
          <w:p w14:paraId="666B48F6" w14:textId="77777777" w:rsidR="001C79DD" w:rsidRPr="001C79DD" w:rsidRDefault="001C79DD" w:rsidP="001C79DD">
            <w:pPr>
              <w:jc w:val="center"/>
              <w:rPr>
                <w:color w:val="000000"/>
                <w:sz w:val="22"/>
                <w:szCs w:val="22"/>
              </w:rPr>
            </w:pPr>
            <w:r w:rsidRPr="001C79DD">
              <w:rPr>
                <w:color w:val="000000"/>
                <w:sz w:val="22"/>
                <w:szCs w:val="22"/>
              </w:rPr>
              <w:t>New Source</w:t>
            </w:r>
          </w:p>
        </w:tc>
        <w:tc>
          <w:tcPr>
            <w:tcW w:w="960" w:type="dxa"/>
            <w:tcBorders>
              <w:top w:val="nil"/>
              <w:left w:val="nil"/>
              <w:bottom w:val="single" w:sz="4" w:space="0" w:color="auto"/>
              <w:right w:val="single" w:sz="4" w:space="0" w:color="auto"/>
            </w:tcBorders>
            <w:shd w:val="clear" w:color="000000" w:fill="FFFFFF"/>
            <w:noWrap/>
            <w:vAlign w:val="center"/>
            <w:hideMark/>
          </w:tcPr>
          <w:p w14:paraId="3CDAF11D" w14:textId="77777777" w:rsidR="001C79DD" w:rsidRPr="001C79DD" w:rsidRDefault="001C79DD" w:rsidP="001C79DD">
            <w:pPr>
              <w:jc w:val="center"/>
              <w:rPr>
                <w:color w:val="000000"/>
                <w:sz w:val="22"/>
                <w:szCs w:val="22"/>
              </w:rPr>
            </w:pPr>
            <w:r w:rsidRPr="001C79DD">
              <w:rPr>
                <w:color w:val="000000"/>
                <w:sz w:val="22"/>
                <w:szCs w:val="22"/>
              </w:rPr>
              <w:t>POINT</w:t>
            </w:r>
          </w:p>
        </w:tc>
      </w:tr>
      <w:tr w:rsidR="001C79DD" w:rsidRPr="001C79DD" w14:paraId="0D764957" w14:textId="77777777" w:rsidTr="004E72A9">
        <w:trPr>
          <w:trHeight w:val="300"/>
        </w:trPr>
        <w:tc>
          <w:tcPr>
            <w:tcW w:w="2040" w:type="dxa"/>
            <w:tcBorders>
              <w:top w:val="nil"/>
              <w:left w:val="single" w:sz="4" w:space="0" w:color="auto"/>
              <w:bottom w:val="single" w:sz="4" w:space="0" w:color="auto"/>
              <w:right w:val="single" w:sz="4" w:space="0" w:color="auto"/>
            </w:tcBorders>
            <w:shd w:val="clear" w:color="000000" w:fill="FFFFFF"/>
            <w:noWrap/>
            <w:vAlign w:val="center"/>
            <w:hideMark/>
          </w:tcPr>
          <w:p w14:paraId="39BFCA5B" w14:textId="77777777" w:rsidR="001C79DD" w:rsidRPr="001C79DD" w:rsidRDefault="001C79DD" w:rsidP="001C79DD">
            <w:pPr>
              <w:jc w:val="center"/>
              <w:rPr>
                <w:color w:val="000000"/>
                <w:sz w:val="22"/>
                <w:szCs w:val="22"/>
              </w:rPr>
            </w:pPr>
            <w:r w:rsidRPr="001C79DD">
              <w:rPr>
                <w:color w:val="000000"/>
                <w:sz w:val="22"/>
                <w:szCs w:val="22"/>
              </w:rPr>
              <w:t>NAPH_REB</w:t>
            </w:r>
          </w:p>
        </w:tc>
        <w:tc>
          <w:tcPr>
            <w:tcW w:w="2560" w:type="dxa"/>
            <w:tcBorders>
              <w:top w:val="nil"/>
              <w:left w:val="nil"/>
              <w:bottom w:val="single" w:sz="4" w:space="0" w:color="auto"/>
              <w:right w:val="single" w:sz="4" w:space="0" w:color="auto"/>
            </w:tcBorders>
            <w:shd w:val="clear" w:color="000000" w:fill="FFFFFF"/>
            <w:vAlign w:val="center"/>
            <w:hideMark/>
          </w:tcPr>
          <w:p w14:paraId="0DC2E01A" w14:textId="77777777" w:rsidR="001C79DD" w:rsidRPr="001C79DD" w:rsidRDefault="001C79DD" w:rsidP="001C79DD">
            <w:pPr>
              <w:jc w:val="center"/>
              <w:rPr>
                <w:color w:val="000000"/>
                <w:sz w:val="22"/>
                <w:szCs w:val="22"/>
              </w:rPr>
            </w:pPr>
            <w:r w:rsidRPr="001C79DD">
              <w:rPr>
                <w:color w:val="000000"/>
                <w:sz w:val="22"/>
                <w:szCs w:val="22"/>
              </w:rPr>
              <w:t>Naphtha Splitter Reboiler</w:t>
            </w:r>
          </w:p>
        </w:tc>
        <w:tc>
          <w:tcPr>
            <w:tcW w:w="1360" w:type="dxa"/>
            <w:tcBorders>
              <w:top w:val="nil"/>
              <w:left w:val="nil"/>
              <w:bottom w:val="single" w:sz="4" w:space="0" w:color="auto"/>
              <w:right w:val="single" w:sz="4" w:space="0" w:color="auto"/>
            </w:tcBorders>
            <w:shd w:val="clear" w:color="000000" w:fill="FFFFFF"/>
            <w:noWrap/>
            <w:vAlign w:val="center"/>
            <w:hideMark/>
          </w:tcPr>
          <w:p w14:paraId="081BED29" w14:textId="77777777" w:rsidR="001C79DD" w:rsidRPr="001C79DD" w:rsidRDefault="001C79DD" w:rsidP="001C79DD">
            <w:pPr>
              <w:jc w:val="center"/>
              <w:rPr>
                <w:color w:val="000000"/>
                <w:sz w:val="22"/>
                <w:szCs w:val="22"/>
              </w:rPr>
            </w:pPr>
            <w:r w:rsidRPr="001C79DD">
              <w:rPr>
                <w:color w:val="000000"/>
                <w:sz w:val="22"/>
                <w:szCs w:val="22"/>
              </w:rPr>
              <w:t>New Source</w:t>
            </w:r>
          </w:p>
        </w:tc>
        <w:tc>
          <w:tcPr>
            <w:tcW w:w="960" w:type="dxa"/>
            <w:tcBorders>
              <w:top w:val="nil"/>
              <w:left w:val="nil"/>
              <w:bottom w:val="single" w:sz="4" w:space="0" w:color="auto"/>
              <w:right w:val="single" w:sz="4" w:space="0" w:color="auto"/>
            </w:tcBorders>
            <w:shd w:val="clear" w:color="000000" w:fill="FFFFFF"/>
            <w:noWrap/>
            <w:vAlign w:val="center"/>
            <w:hideMark/>
          </w:tcPr>
          <w:p w14:paraId="3265FBB6" w14:textId="77777777" w:rsidR="001C79DD" w:rsidRPr="001C79DD" w:rsidRDefault="001C79DD" w:rsidP="001C79DD">
            <w:pPr>
              <w:jc w:val="center"/>
              <w:rPr>
                <w:color w:val="000000"/>
                <w:sz w:val="22"/>
                <w:szCs w:val="22"/>
              </w:rPr>
            </w:pPr>
            <w:r w:rsidRPr="001C79DD">
              <w:rPr>
                <w:color w:val="000000"/>
                <w:sz w:val="22"/>
                <w:szCs w:val="22"/>
              </w:rPr>
              <w:t>POINT</w:t>
            </w:r>
          </w:p>
        </w:tc>
      </w:tr>
    </w:tbl>
    <w:p w14:paraId="0DE84861" w14:textId="77777777" w:rsidR="001C79DD" w:rsidRPr="001C79DD" w:rsidRDefault="001C79DD" w:rsidP="001C79DD">
      <w:pPr>
        <w:rPr>
          <w:rFonts w:eastAsia="Garamond" w:cs="Garamond"/>
          <w:sz w:val="22"/>
          <w:szCs w:val="22"/>
        </w:rPr>
      </w:pPr>
      <w:r w:rsidRPr="001C79DD">
        <w:rPr>
          <w:rFonts w:eastAsia="Garamond" w:cs="Garamond"/>
          <w:sz w:val="22"/>
          <w:szCs w:val="22"/>
          <w:vertAlign w:val="superscript"/>
        </w:rPr>
        <w:lastRenderedPageBreak/>
        <w:t>(</w:t>
      </w:r>
      <w:proofErr w:type="gramStart"/>
      <w:r w:rsidRPr="001C79DD">
        <w:rPr>
          <w:rFonts w:eastAsia="Garamond" w:cs="Garamond"/>
          <w:sz w:val="22"/>
          <w:szCs w:val="22"/>
          <w:vertAlign w:val="superscript"/>
        </w:rPr>
        <w:t>1)</w:t>
      </w:r>
      <w:r w:rsidRPr="001C79DD">
        <w:rPr>
          <w:rFonts w:eastAsia="Garamond" w:cs="Garamond"/>
          <w:sz w:val="22"/>
          <w:szCs w:val="22"/>
        </w:rPr>
        <w:t>The</w:t>
      </w:r>
      <w:proofErr w:type="gramEnd"/>
      <w:r w:rsidRPr="001C79DD">
        <w:rPr>
          <w:rFonts w:eastAsia="Garamond" w:cs="Garamond"/>
          <w:sz w:val="22"/>
          <w:szCs w:val="22"/>
        </w:rPr>
        <w:t xml:space="preserve"> model ID for the project emissions from the flares in the cumulative modeling was distinguished with an “M” to represent </w:t>
      </w:r>
      <w:proofErr w:type="spellStart"/>
      <w:r w:rsidRPr="001C79DD">
        <w:rPr>
          <w:rFonts w:eastAsia="Garamond" w:cs="Garamond"/>
          <w:sz w:val="22"/>
          <w:szCs w:val="22"/>
        </w:rPr>
        <w:t>MaxSAF</w:t>
      </w:r>
      <w:proofErr w:type="spellEnd"/>
    </w:p>
    <w:p w14:paraId="232D6671" w14:textId="77777777" w:rsidR="001C79DD" w:rsidRPr="001C79DD" w:rsidRDefault="001C79DD" w:rsidP="001C79DD">
      <w:pPr>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2)</w:t>
      </w:r>
      <w:r w:rsidRPr="001C79DD">
        <w:rPr>
          <w:rFonts w:eastAsia="Garamond" w:cs="Garamond"/>
          <w:sz w:val="22"/>
          <w:szCs w:val="22"/>
        </w:rPr>
        <w:t>Two</w:t>
      </w:r>
      <w:proofErr w:type="gramEnd"/>
      <w:r w:rsidRPr="001C79DD">
        <w:rPr>
          <w:rFonts w:eastAsia="Garamond" w:cs="Garamond"/>
          <w:sz w:val="22"/>
          <w:szCs w:val="22"/>
        </w:rPr>
        <w:t xml:space="preserve"> potential locations were modeled; the location that produced </w:t>
      </w:r>
      <w:proofErr w:type="gramStart"/>
      <w:r w:rsidRPr="001C79DD">
        <w:rPr>
          <w:rFonts w:eastAsia="Garamond" w:cs="Garamond"/>
          <w:sz w:val="22"/>
          <w:szCs w:val="22"/>
        </w:rPr>
        <w:t>the greater</w:t>
      </w:r>
      <w:proofErr w:type="gramEnd"/>
      <w:r w:rsidRPr="001C79DD">
        <w:rPr>
          <w:rFonts w:eastAsia="Garamond" w:cs="Garamond"/>
          <w:sz w:val="22"/>
          <w:szCs w:val="22"/>
        </w:rPr>
        <w:t xml:space="preserve"> ambient concentration was used in the cumulative modeling</w:t>
      </w:r>
    </w:p>
    <w:p w14:paraId="1FBFAF2E" w14:textId="77777777" w:rsidR="001C79DD" w:rsidRPr="001C79DD" w:rsidRDefault="001C79DD" w:rsidP="001C79DD">
      <w:pPr>
        <w:ind w:left="720"/>
        <w:rPr>
          <w:rFonts w:eastAsia="Garamond" w:cs="Garamond"/>
          <w:szCs w:val="24"/>
        </w:rPr>
      </w:pPr>
      <w:r w:rsidRPr="001C79DD">
        <w:rPr>
          <w:rFonts w:eastAsia="Garamond" w:cs="Garamond"/>
          <w:szCs w:val="24"/>
        </w:rPr>
        <w:t xml:space="preserve"> </w:t>
      </w:r>
    </w:p>
    <w:p w14:paraId="17B03F0C" w14:textId="77777777" w:rsidR="001C79DD" w:rsidRPr="001C79DD" w:rsidRDefault="001C79DD" w:rsidP="001C79DD">
      <w:pPr>
        <w:ind w:left="432"/>
        <w:rPr>
          <w:rFonts w:eastAsia="Garamond" w:cs="Garamond"/>
          <w:szCs w:val="24"/>
          <w:u w:val="single"/>
        </w:rPr>
      </w:pPr>
      <w:r w:rsidRPr="001C79DD">
        <w:rPr>
          <w:rFonts w:eastAsia="Garamond" w:cs="Garamond"/>
          <w:szCs w:val="24"/>
          <w:u w:val="single"/>
        </w:rPr>
        <w:t>Class II SIL Air Quality Analysis</w:t>
      </w:r>
    </w:p>
    <w:p w14:paraId="5F6F5FD6"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4EBC8296" w14:textId="77777777" w:rsidR="001C79DD" w:rsidRPr="001C79DD" w:rsidRDefault="001C79DD" w:rsidP="001C79DD">
      <w:pPr>
        <w:ind w:left="432"/>
        <w:rPr>
          <w:rFonts w:eastAsia="Garamond" w:cs="Garamond"/>
          <w:szCs w:val="24"/>
        </w:rPr>
      </w:pPr>
      <w:r w:rsidRPr="001C79DD">
        <w:rPr>
          <w:rFonts w:eastAsia="Garamond" w:cs="Garamond"/>
          <w:szCs w:val="24"/>
        </w:rPr>
        <w:t xml:space="preserve">Initial modeling was performed to identify the significance of the Revised </w:t>
      </w:r>
      <w:proofErr w:type="spellStart"/>
      <w:r w:rsidRPr="001C79DD">
        <w:rPr>
          <w:rFonts w:eastAsia="Garamond" w:cs="Garamond"/>
          <w:szCs w:val="24"/>
        </w:rPr>
        <w:t>MaxSAF</w:t>
      </w:r>
      <w:proofErr w:type="spellEnd"/>
      <w:r w:rsidRPr="001C79DD">
        <w:rPr>
          <w:rFonts w:eastAsia="Garamond" w:cs="Garamond"/>
          <w:szCs w:val="24"/>
        </w:rPr>
        <w:t xml:space="preserve"> project emission increases. The affected emitting units are expected to vary by load, so MRL evaluated the impacts of emission rates at 50%, 75%, and 100% load. For the SIL analysis and subsequent analyses, the 100% load emission rates are conservatively used. The new and modified sources were modeled at their hourly peak potential emissions for short term (1-hr, 8-hr, and 24-hr) averaging periods, and their annual emissions for the annual averaging periods, based on 8,760 operating hours. The emission rates resulting from the Revised </w:t>
      </w:r>
      <w:proofErr w:type="spellStart"/>
      <w:r w:rsidRPr="001C79DD">
        <w:rPr>
          <w:rFonts w:eastAsia="Garamond" w:cs="Garamond"/>
          <w:szCs w:val="24"/>
        </w:rPr>
        <w:t>MaxSAF</w:t>
      </w:r>
      <w:proofErr w:type="spellEnd"/>
      <w:r w:rsidRPr="001C79DD">
        <w:rPr>
          <w:rFonts w:eastAsia="Garamond" w:cs="Garamond"/>
          <w:szCs w:val="24"/>
        </w:rPr>
        <w:t xml:space="preserve"> project are listed in </w:t>
      </w:r>
      <w:r w:rsidRPr="001C79DD">
        <w:rPr>
          <w:rFonts w:eastAsia="Garamond" w:cs="Garamond"/>
          <w:b/>
          <w:bCs/>
          <w:szCs w:val="24"/>
        </w:rPr>
        <w:t>Table VI-4</w:t>
      </w:r>
      <w:r w:rsidRPr="001C79DD">
        <w:rPr>
          <w:rFonts w:eastAsia="Garamond" w:cs="Garamond"/>
          <w:szCs w:val="24"/>
        </w:rPr>
        <w:t>.</w:t>
      </w:r>
    </w:p>
    <w:p w14:paraId="30EA9946"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3306D1AC" w14:textId="77777777" w:rsidR="001C79DD" w:rsidRPr="001C79DD" w:rsidRDefault="001C79DD" w:rsidP="001C79DD">
      <w:pPr>
        <w:jc w:val="center"/>
        <w:rPr>
          <w:rFonts w:eastAsia="Garamond" w:cs="Garamond"/>
          <w:b/>
          <w:bCs/>
          <w:szCs w:val="24"/>
        </w:rPr>
      </w:pPr>
      <w:r w:rsidRPr="001C79DD">
        <w:rPr>
          <w:rFonts w:eastAsia="Garamond" w:cs="Garamond"/>
          <w:b/>
          <w:bCs/>
          <w:szCs w:val="24"/>
        </w:rPr>
        <w:t>Table VI-4</w:t>
      </w:r>
    </w:p>
    <w:p w14:paraId="27A672A7" w14:textId="77777777" w:rsidR="001C79DD" w:rsidRPr="001C79DD" w:rsidRDefault="001C79DD" w:rsidP="001C79DD">
      <w:pPr>
        <w:spacing w:after="240"/>
        <w:jc w:val="center"/>
        <w:rPr>
          <w:rFonts w:eastAsia="Garamond" w:cs="Garamond"/>
          <w:b/>
          <w:bCs/>
          <w:szCs w:val="24"/>
        </w:rPr>
      </w:pPr>
      <w:r w:rsidRPr="001C79DD">
        <w:rPr>
          <w:rFonts w:eastAsia="Garamond" w:cs="Garamond"/>
          <w:b/>
          <w:bCs/>
          <w:szCs w:val="24"/>
        </w:rPr>
        <w:t>SIL Modeled Emissions Increases</w:t>
      </w:r>
    </w:p>
    <w:tbl>
      <w:tblPr>
        <w:tblW w:w="9360" w:type="dxa"/>
        <w:tblLook w:val="04A0" w:firstRow="1" w:lastRow="0" w:firstColumn="1" w:lastColumn="0" w:noHBand="0" w:noVBand="1"/>
      </w:tblPr>
      <w:tblGrid>
        <w:gridCol w:w="2077"/>
        <w:gridCol w:w="1483"/>
        <w:gridCol w:w="1629"/>
        <w:gridCol w:w="1703"/>
        <w:gridCol w:w="1191"/>
        <w:gridCol w:w="1448"/>
      </w:tblGrid>
      <w:tr w:rsidR="001C79DD" w:rsidRPr="001C79DD" w14:paraId="12E9E998" w14:textId="77777777" w:rsidTr="004E72A9">
        <w:trPr>
          <w:trHeight w:val="660"/>
        </w:trPr>
        <w:tc>
          <w:tcPr>
            <w:tcW w:w="172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78928DD" w14:textId="77777777" w:rsidR="001C79DD" w:rsidRPr="001C79DD" w:rsidRDefault="001C79DD" w:rsidP="001C79DD">
            <w:pPr>
              <w:jc w:val="center"/>
              <w:rPr>
                <w:b/>
                <w:bCs/>
                <w:sz w:val="22"/>
                <w:szCs w:val="22"/>
              </w:rPr>
            </w:pPr>
            <w:r w:rsidRPr="001C79DD">
              <w:rPr>
                <w:b/>
                <w:bCs/>
                <w:sz w:val="22"/>
                <w:szCs w:val="24"/>
              </w:rPr>
              <w:t>Source ID</w:t>
            </w:r>
          </w:p>
        </w:tc>
        <w:tc>
          <w:tcPr>
            <w:tcW w:w="1483" w:type="dxa"/>
            <w:tcBorders>
              <w:top w:val="single" w:sz="4" w:space="0" w:color="auto"/>
              <w:left w:val="nil"/>
              <w:bottom w:val="single" w:sz="4" w:space="0" w:color="auto"/>
              <w:right w:val="single" w:sz="4" w:space="0" w:color="auto"/>
            </w:tcBorders>
            <w:shd w:val="clear" w:color="000000" w:fill="D9D9D9"/>
            <w:vAlign w:val="center"/>
            <w:hideMark/>
          </w:tcPr>
          <w:p w14:paraId="23F188F8" w14:textId="77777777" w:rsidR="001C79DD" w:rsidRPr="001C79DD" w:rsidRDefault="001C79DD" w:rsidP="001C79DD">
            <w:pPr>
              <w:jc w:val="center"/>
              <w:rPr>
                <w:b/>
                <w:bCs/>
                <w:sz w:val="22"/>
                <w:szCs w:val="22"/>
              </w:rPr>
            </w:pPr>
            <w:r w:rsidRPr="001C79DD">
              <w:rPr>
                <w:b/>
                <w:bCs/>
                <w:sz w:val="22"/>
                <w:szCs w:val="24"/>
              </w:rPr>
              <w:t>CO 1-hr &amp; 8-hr (</w:t>
            </w:r>
            <w:proofErr w:type="spellStart"/>
            <w:r w:rsidRPr="001C79DD">
              <w:rPr>
                <w:b/>
                <w:bCs/>
                <w:sz w:val="22"/>
                <w:szCs w:val="24"/>
              </w:rPr>
              <w:t>lb</w:t>
            </w:r>
            <w:proofErr w:type="spellEnd"/>
            <w:r w:rsidRPr="001C79DD">
              <w:rPr>
                <w:b/>
                <w:bCs/>
                <w:sz w:val="22"/>
                <w:szCs w:val="24"/>
              </w:rPr>
              <w:t>/</w:t>
            </w:r>
            <w:proofErr w:type="spellStart"/>
            <w:r w:rsidRPr="001C79DD">
              <w:rPr>
                <w:b/>
                <w:bCs/>
                <w:sz w:val="22"/>
                <w:szCs w:val="24"/>
              </w:rPr>
              <w:t>hr</w:t>
            </w:r>
            <w:proofErr w:type="spellEnd"/>
            <w:r w:rsidRPr="001C79DD">
              <w:rPr>
                <w:b/>
                <w:bCs/>
                <w:sz w:val="22"/>
                <w:szCs w:val="24"/>
              </w:rPr>
              <w:t>)</w:t>
            </w:r>
          </w:p>
        </w:tc>
        <w:tc>
          <w:tcPr>
            <w:tcW w:w="1629" w:type="dxa"/>
            <w:tcBorders>
              <w:top w:val="single" w:sz="4" w:space="0" w:color="auto"/>
              <w:left w:val="nil"/>
              <w:bottom w:val="single" w:sz="4" w:space="0" w:color="auto"/>
              <w:right w:val="single" w:sz="4" w:space="0" w:color="auto"/>
            </w:tcBorders>
            <w:shd w:val="clear" w:color="000000" w:fill="D9D9D9"/>
            <w:vAlign w:val="center"/>
            <w:hideMark/>
          </w:tcPr>
          <w:p w14:paraId="04204E0A" w14:textId="77777777" w:rsidR="001C79DD" w:rsidRPr="001C79DD" w:rsidRDefault="001C79DD" w:rsidP="001C79DD">
            <w:pPr>
              <w:jc w:val="center"/>
              <w:rPr>
                <w:b/>
                <w:bCs/>
                <w:sz w:val="22"/>
                <w:szCs w:val="22"/>
              </w:rPr>
            </w:pPr>
            <w:r w:rsidRPr="001C79DD">
              <w:rPr>
                <w:b/>
                <w:bCs/>
                <w:sz w:val="22"/>
                <w:szCs w:val="24"/>
              </w:rPr>
              <w:t>NO</w:t>
            </w:r>
            <w:r w:rsidRPr="001C79DD">
              <w:rPr>
                <w:b/>
                <w:bCs/>
                <w:sz w:val="22"/>
                <w:szCs w:val="22"/>
                <w:vertAlign w:val="subscript"/>
              </w:rPr>
              <w:t>2</w:t>
            </w:r>
            <w:r w:rsidRPr="001C79DD">
              <w:rPr>
                <w:b/>
                <w:bCs/>
                <w:sz w:val="22"/>
                <w:szCs w:val="22"/>
              </w:rPr>
              <w:t xml:space="preserve"> 1-hr (</w:t>
            </w:r>
            <w:proofErr w:type="spellStart"/>
            <w:r w:rsidRPr="001C79DD">
              <w:rPr>
                <w:b/>
                <w:bCs/>
                <w:sz w:val="22"/>
                <w:szCs w:val="22"/>
              </w:rPr>
              <w:t>lb</w:t>
            </w:r>
            <w:proofErr w:type="spellEnd"/>
            <w:r w:rsidRPr="001C79DD">
              <w:rPr>
                <w:b/>
                <w:bCs/>
                <w:sz w:val="22"/>
                <w:szCs w:val="22"/>
              </w:rPr>
              <w:t>/</w:t>
            </w:r>
            <w:proofErr w:type="spellStart"/>
            <w:r w:rsidRPr="001C79DD">
              <w:rPr>
                <w:b/>
                <w:bCs/>
                <w:sz w:val="22"/>
                <w:szCs w:val="22"/>
              </w:rPr>
              <w:t>hr</w:t>
            </w:r>
            <w:proofErr w:type="spellEnd"/>
            <w:r w:rsidRPr="001C79DD">
              <w:rPr>
                <w:b/>
                <w:bCs/>
                <w:sz w:val="22"/>
                <w:szCs w:val="22"/>
              </w:rPr>
              <w:t>)</w:t>
            </w:r>
          </w:p>
        </w:tc>
        <w:tc>
          <w:tcPr>
            <w:tcW w:w="1703" w:type="dxa"/>
            <w:tcBorders>
              <w:top w:val="single" w:sz="4" w:space="0" w:color="auto"/>
              <w:left w:val="nil"/>
              <w:bottom w:val="single" w:sz="4" w:space="0" w:color="auto"/>
              <w:right w:val="single" w:sz="4" w:space="0" w:color="auto"/>
            </w:tcBorders>
            <w:shd w:val="clear" w:color="000000" w:fill="D9D9D9"/>
            <w:vAlign w:val="center"/>
            <w:hideMark/>
          </w:tcPr>
          <w:p w14:paraId="665E9518" w14:textId="77777777" w:rsidR="001C79DD" w:rsidRPr="001C79DD" w:rsidRDefault="001C79DD" w:rsidP="001C79DD">
            <w:pPr>
              <w:jc w:val="center"/>
              <w:rPr>
                <w:b/>
                <w:bCs/>
                <w:sz w:val="22"/>
                <w:szCs w:val="22"/>
              </w:rPr>
            </w:pPr>
            <w:r w:rsidRPr="001C79DD">
              <w:rPr>
                <w:b/>
                <w:bCs/>
                <w:sz w:val="22"/>
                <w:szCs w:val="24"/>
              </w:rPr>
              <w:t>NO</w:t>
            </w:r>
            <w:r w:rsidRPr="001C79DD">
              <w:rPr>
                <w:b/>
                <w:bCs/>
                <w:sz w:val="22"/>
                <w:szCs w:val="22"/>
                <w:vertAlign w:val="subscript"/>
              </w:rPr>
              <w:t>2</w:t>
            </w:r>
            <w:r w:rsidRPr="001C79DD">
              <w:rPr>
                <w:b/>
                <w:bCs/>
                <w:sz w:val="22"/>
                <w:szCs w:val="22"/>
              </w:rPr>
              <w:t xml:space="preserve"> Annual (</w:t>
            </w:r>
            <w:proofErr w:type="spellStart"/>
            <w:r w:rsidRPr="001C79DD">
              <w:rPr>
                <w:b/>
                <w:bCs/>
                <w:sz w:val="22"/>
                <w:szCs w:val="22"/>
              </w:rPr>
              <w:t>tpy</w:t>
            </w:r>
            <w:proofErr w:type="spellEnd"/>
            <w:r w:rsidRPr="001C79DD">
              <w:rPr>
                <w:b/>
                <w:bCs/>
                <w:sz w:val="22"/>
                <w:szCs w:val="22"/>
              </w:rPr>
              <w:t>)</w:t>
            </w:r>
          </w:p>
        </w:tc>
        <w:tc>
          <w:tcPr>
            <w:tcW w:w="1191" w:type="dxa"/>
            <w:tcBorders>
              <w:top w:val="single" w:sz="4" w:space="0" w:color="auto"/>
              <w:left w:val="nil"/>
              <w:bottom w:val="single" w:sz="4" w:space="0" w:color="auto"/>
              <w:right w:val="single" w:sz="4" w:space="0" w:color="auto"/>
            </w:tcBorders>
            <w:shd w:val="clear" w:color="000000" w:fill="D9D9D9"/>
            <w:vAlign w:val="center"/>
            <w:hideMark/>
          </w:tcPr>
          <w:p w14:paraId="558AB427" w14:textId="77777777" w:rsidR="001C79DD" w:rsidRPr="001C79DD" w:rsidRDefault="001C79DD" w:rsidP="001C79DD">
            <w:pPr>
              <w:jc w:val="center"/>
              <w:rPr>
                <w:b/>
                <w:bCs/>
                <w:sz w:val="22"/>
                <w:szCs w:val="22"/>
              </w:rPr>
            </w:pPr>
            <w:r w:rsidRPr="001C79DD">
              <w:rPr>
                <w:b/>
                <w:bCs/>
                <w:sz w:val="22"/>
                <w:szCs w:val="24"/>
              </w:rPr>
              <w:t>PM</w:t>
            </w:r>
            <w:r w:rsidRPr="001C79DD">
              <w:rPr>
                <w:b/>
                <w:bCs/>
                <w:sz w:val="22"/>
                <w:szCs w:val="22"/>
                <w:vertAlign w:val="subscript"/>
              </w:rPr>
              <w:t>2.5</w:t>
            </w:r>
            <w:r w:rsidRPr="001C79DD">
              <w:rPr>
                <w:b/>
                <w:bCs/>
                <w:sz w:val="22"/>
                <w:szCs w:val="22"/>
              </w:rPr>
              <w:t xml:space="preserve"> 24-hr (</w:t>
            </w:r>
            <w:proofErr w:type="spellStart"/>
            <w:r w:rsidRPr="001C79DD">
              <w:rPr>
                <w:b/>
                <w:bCs/>
                <w:sz w:val="22"/>
                <w:szCs w:val="22"/>
              </w:rPr>
              <w:t>lb</w:t>
            </w:r>
            <w:proofErr w:type="spellEnd"/>
            <w:r w:rsidRPr="001C79DD">
              <w:rPr>
                <w:b/>
                <w:bCs/>
                <w:sz w:val="22"/>
                <w:szCs w:val="22"/>
              </w:rPr>
              <w:t>/</w:t>
            </w:r>
            <w:proofErr w:type="spellStart"/>
            <w:r w:rsidRPr="001C79DD">
              <w:rPr>
                <w:b/>
                <w:bCs/>
                <w:sz w:val="22"/>
                <w:szCs w:val="22"/>
              </w:rPr>
              <w:t>hr</w:t>
            </w:r>
            <w:proofErr w:type="spellEnd"/>
            <w:r w:rsidRPr="001C79DD">
              <w:rPr>
                <w:b/>
                <w:bCs/>
                <w:sz w:val="22"/>
                <w:szCs w:val="22"/>
              </w:rPr>
              <w:t>)</w:t>
            </w:r>
          </w:p>
        </w:tc>
        <w:tc>
          <w:tcPr>
            <w:tcW w:w="1448" w:type="dxa"/>
            <w:tcBorders>
              <w:top w:val="single" w:sz="4" w:space="0" w:color="auto"/>
              <w:left w:val="nil"/>
              <w:bottom w:val="single" w:sz="4" w:space="0" w:color="auto"/>
              <w:right w:val="single" w:sz="4" w:space="0" w:color="auto"/>
            </w:tcBorders>
            <w:shd w:val="clear" w:color="000000" w:fill="D9D9D9"/>
            <w:vAlign w:val="center"/>
            <w:hideMark/>
          </w:tcPr>
          <w:p w14:paraId="452E0E5D" w14:textId="77777777" w:rsidR="001C79DD" w:rsidRPr="001C79DD" w:rsidRDefault="001C79DD" w:rsidP="001C79DD">
            <w:pPr>
              <w:jc w:val="center"/>
              <w:rPr>
                <w:b/>
                <w:bCs/>
                <w:sz w:val="22"/>
                <w:szCs w:val="22"/>
              </w:rPr>
            </w:pPr>
            <w:r w:rsidRPr="001C79DD">
              <w:rPr>
                <w:b/>
                <w:bCs/>
                <w:sz w:val="22"/>
                <w:szCs w:val="24"/>
              </w:rPr>
              <w:t>PM</w:t>
            </w:r>
            <w:r w:rsidRPr="001C79DD">
              <w:rPr>
                <w:b/>
                <w:bCs/>
                <w:sz w:val="22"/>
                <w:szCs w:val="22"/>
                <w:vertAlign w:val="subscript"/>
              </w:rPr>
              <w:t>2.5</w:t>
            </w:r>
            <w:r w:rsidRPr="001C79DD">
              <w:rPr>
                <w:b/>
                <w:bCs/>
                <w:sz w:val="22"/>
                <w:szCs w:val="22"/>
              </w:rPr>
              <w:t xml:space="preserve"> Annual (</w:t>
            </w:r>
            <w:proofErr w:type="spellStart"/>
            <w:r w:rsidRPr="001C79DD">
              <w:rPr>
                <w:b/>
                <w:bCs/>
                <w:sz w:val="22"/>
                <w:szCs w:val="22"/>
              </w:rPr>
              <w:t>tpy</w:t>
            </w:r>
            <w:proofErr w:type="spellEnd"/>
            <w:r w:rsidRPr="001C79DD">
              <w:rPr>
                <w:b/>
                <w:bCs/>
                <w:sz w:val="22"/>
                <w:szCs w:val="22"/>
              </w:rPr>
              <w:t>)</w:t>
            </w:r>
          </w:p>
        </w:tc>
      </w:tr>
      <w:tr w:rsidR="001C79DD" w:rsidRPr="001C79DD" w14:paraId="0246BC4F" w14:textId="77777777" w:rsidTr="004E72A9">
        <w:trPr>
          <w:trHeight w:val="300"/>
        </w:trPr>
        <w:tc>
          <w:tcPr>
            <w:tcW w:w="1726" w:type="dxa"/>
            <w:tcBorders>
              <w:top w:val="nil"/>
              <w:left w:val="single" w:sz="4" w:space="0" w:color="auto"/>
              <w:bottom w:val="single" w:sz="4" w:space="0" w:color="auto"/>
              <w:right w:val="single" w:sz="4" w:space="0" w:color="auto"/>
            </w:tcBorders>
            <w:shd w:val="clear" w:color="000000" w:fill="FFFFFF"/>
            <w:noWrap/>
            <w:vAlign w:val="center"/>
            <w:hideMark/>
          </w:tcPr>
          <w:p w14:paraId="32B31D99" w14:textId="77777777" w:rsidR="001C79DD" w:rsidRPr="001C79DD" w:rsidRDefault="001C79DD" w:rsidP="001C79DD">
            <w:pPr>
              <w:jc w:val="center"/>
              <w:rPr>
                <w:color w:val="000000"/>
                <w:sz w:val="22"/>
                <w:szCs w:val="22"/>
              </w:rPr>
            </w:pPr>
            <w:r w:rsidRPr="001C79DD">
              <w:rPr>
                <w:color w:val="000000"/>
                <w:sz w:val="22"/>
                <w:szCs w:val="22"/>
              </w:rPr>
              <w:t>DIB_HTR</w:t>
            </w:r>
          </w:p>
        </w:tc>
        <w:tc>
          <w:tcPr>
            <w:tcW w:w="1483" w:type="dxa"/>
            <w:tcBorders>
              <w:top w:val="nil"/>
              <w:left w:val="nil"/>
              <w:bottom w:val="single" w:sz="4" w:space="0" w:color="auto"/>
              <w:right w:val="single" w:sz="4" w:space="0" w:color="auto"/>
            </w:tcBorders>
            <w:noWrap/>
            <w:vAlign w:val="center"/>
            <w:hideMark/>
          </w:tcPr>
          <w:p w14:paraId="1C8344F6" w14:textId="77777777" w:rsidR="001C79DD" w:rsidRPr="001C79DD" w:rsidRDefault="001C79DD" w:rsidP="001C79DD">
            <w:pPr>
              <w:jc w:val="center"/>
              <w:rPr>
                <w:color w:val="000000"/>
                <w:sz w:val="22"/>
                <w:szCs w:val="22"/>
              </w:rPr>
            </w:pPr>
            <w:r w:rsidRPr="001C79DD">
              <w:rPr>
                <w:color w:val="000000"/>
                <w:sz w:val="22"/>
                <w:szCs w:val="22"/>
              </w:rPr>
              <w:t>2.31</w:t>
            </w:r>
          </w:p>
        </w:tc>
        <w:tc>
          <w:tcPr>
            <w:tcW w:w="1629" w:type="dxa"/>
            <w:tcBorders>
              <w:top w:val="nil"/>
              <w:left w:val="nil"/>
              <w:bottom w:val="single" w:sz="4" w:space="0" w:color="auto"/>
              <w:right w:val="single" w:sz="4" w:space="0" w:color="auto"/>
            </w:tcBorders>
            <w:noWrap/>
            <w:vAlign w:val="center"/>
            <w:hideMark/>
          </w:tcPr>
          <w:p w14:paraId="72F944B1" w14:textId="77777777" w:rsidR="001C79DD" w:rsidRPr="001C79DD" w:rsidRDefault="001C79DD" w:rsidP="001C79DD">
            <w:pPr>
              <w:jc w:val="center"/>
              <w:rPr>
                <w:color w:val="000000"/>
                <w:sz w:val="22"/>
                <w:szCs w:val="22"/>
              </w:rPr>
            </w:pPr>
            <w:r w:rsidRPr="001C79DD">
              <w:rPr>
                <w:color w:val="000000"/>
                <w:sz w:val="22"/>
                <w:szCs w:val="22"/>
              </w:rPr>
              <w:t>2.80</w:t>
            </w:r>
          </w:p>
        </w:tc>
        <w:tc>
          <w:tcPr>
            <w:tcW w:w="1703" w:type="dxa"/>
            <w:tcBorders>
              <w:top w:val="nil"/>
              <w:left w:val="nil"/>
              <w:bottom w:val="single" w:sz="4" w:space="0" w:color="auto"/>
              <w:right w:val="single" w:sz="4" w:space="0" w:color="auto"/>
            </w:tcBorders>
            <w:noWrap/>
            <w:vAlign w:val="center"/>
            <w:hideMark/>
          </w:tcPr>
          <w:p w14:paraId="5FCD2466" w14:textId="77777777" w:rsidR="001C79DD" w:rsidRPr="001C79DD" w:rsidRDefault="001C79DD" w:rsidP="001C79DD">
            <w:pPr>
              <w:jc w:val="center"/>
              <w:rPr>
                <w:color w:val="000000"/>
                <w:sz w:val="22"/>
                <w:szCs w:val="22"/>
              </w:rPr>
            </w:pPr>
            <w:r w:rsidRPr="001C79DD">
              <w:rPr>
                <w:color w:val="000000"/>
                <w:sz w:val="22"/>
                <w:szCs w:val="22"/>
              </w:rPr>
              <w:t>12.27</w:t>
            </w:r>
          </w:p>
        </w:tc>
        <w:tc>
          <w:tcPr>
            <w:tcW w:w="1191" w:type="dxa"/>
            <w:tcBorders>
              <w:top w:val="nil"/>
              <w:left w:val="nil"/>
              <w:bottom w:val="single" w:sz="4" w:space="0" w:color="auto"/>
              <w:right w:val="single" w:sz="4" w:space="0" w:color="auto"/>
            </w:tcBorders>
            <w:noWrap/>
            <w:vAlign w:val="center"/>
            <w:hideMark/>
          </w:tcPr>
          <w:p w14:paraId="5BFA3EAF" w14:textId="77777777" w:rsidR="001C79DD" w:rsidRPr="001C79DD" w:rsidRDefault="001C79DD" w:rsidP="001C79DD">
            <w:pPr>
              <w:jc w:val="center"/>
              <w:rPr>
                <w:color w:val="000000"/>
                <w:sz w:val="22"/>
                <w:szCs w:val="22"/>
              </w:rPr>
            </w:pPr>
            <w:r w:rsidRPr="001C79DD">
              <w:rPr>
                <w:color w:val="000000"/>
                <w:sz w:val="22"/>
                <w:szCs w:val="22"/>
              </w:rPr>
              <w:t>0.21</w:t>
            </w:r>
          </w:p>
        </w:tc>
        <w:tc>
          <w:tcPr>
            <w:tcW w:w="1448" w:type="dxa"/>
            <w:tcBorders>
              <w:top w:val="nil"/>
              <w:left w:val="nil"/>
              <w:bottom w:val="single" w:sz="4" w:space="0" w:color="auto"/>
              <w:right w:val="single" w:sz="4" w:space="0" w:color="auto"/>
            </w:tcBorders>
            <w:noWrap/>
            <w:vAlign w:val="center"/>
            <w:hideMark/>
          </w:tcPr>
          <w:p w14:paraId="2A43B36A" w14:textId="77777777" w:rsidR="001C79DD" w:rsidRPr="001C79DD" w:rsidRDefault="001C79DD" w:rsidP="001C79DD">
            <w:pPr>
              <w:jc w:val="center"/>
              <w:rPr>
                <w:color w:val="000000"/>
                <w:sz w:val="22"/>
                <w:szCs w:val="22"/>
              </w:rPr>
            </w:pPr>
            <w:r w:rsidRPr="001C79DD">
              <w:rPr>
                <w:color w:val="000000"/>
                <w:sz w:val="22"/>
                <w:szCs w:val="22"/>
              </w:rPr>
              <w:t>0.91</w:t>
            </w:r>
          </w:p>
        </w:tc>
      </w:tr>
      <w:tr w:rsidR="001C79DD" w:rsidRPr="001C79DD" w14:paraId="30AA522A" w14:textId="77777777" w:rsidTr="004E72A9">
        <w:trPr>
          <w:trHeight w:val="300"/>
        </w:trPr>
        <w:tc>
          <w:tcPr>
            <w:tcW w:w="1726" w:type="dxa"/>
            <w:tcBorders>
              <w:top w:val="nil"/>
              <w:left w:val="single" w:sz="4" w:space="0" w:color="auto"/>
              <w:bottom w:val="single" w:sz="4" w:space="0" w:color="auto"/>
              <w:right w:val="single" w:sz="4" w:space="0" w:color="auto"/>
            </w:tcBorders>
            <w:shd w:val="clear" w:color="000000" w:fill="FFFFFF"/>
            <w:noWrap/>
            <w:vAlign w:val="center"/>
            <w:hideMark/>
          </w:tcPr>
          <w:p w14:paraId="6EB2CB28" w14:textId="77777777" w:rsidR="001C79DD" w:rsidRPr="001C79DD" w:rsidRDefault="001C79DD" w:rsidP="001C79DD">
            <w:pPr>
              <w:jc w:val="center"/>
              <w:rPr>
                <w:color w:val="000000"/>
                <w:sz w:val="22"/>
                <w:szCs w:val="22"/>
              </w:rPr>
            </w:pPr>
            <w:r w:rsidRPr="001C79DD">
              <w:rPr>
                <w:color w:val="000000"/>
                <w:sz w:val="22"/>
                <w:szCs w:val="22"/>
              </w:rPr>
              <w:t>FCCU_HTR</w:t>
            </w:r>
          </w:p>
        </w:tc>
        <w:tc>
          <w:tcPr>
            <w:tcW w:w="1483" w:type="dxa"/>
            <w:tcBorders>
              <w:top w:val="nil"/>
              <w:left w:val="nil"/>
              <w:bottom w:val="single" w:sz="4" w:space="0" w:color="auto"/>
              <w:right w:val="single" w:sz="4" w:space="0" w:color="auto"/>
            </w:tcBorders>
            <w:noWrap/>
            <w:vAlign w:val="center"/>
            <w:hideMark/>
          </w:tcPr>
          <w:p w14:paraId="5C28C108" w14:textId="77777777" w:rsidR="001C79DD" w:rsidRPr="001C79DD" w:rsidRDefault="001C79DD" w:rsidP="001C79DD">
            <w:pPr>
              <w:jc w:val="center"/>
              <w:rPr>
                <w:color w:val="000000"/>
                <w:sz w:val="22"/>
                <w:szCs w:val="22"/>
              </w:rPr>
            </w:pPr>
            <w:r w:rsidRPr="001C79DD">
              <w:rPr>
                <w:color w:val="000000"/>
                <w:sz w:val="22"/>
                <w:szCs w:val="22"/>
              </w:rPr>
              <w:t>0.71</w:t>
            </w:r>
          </w:p>
        </w:tc>
        <w:tc>
          <w:tcPr>
            <w:tcW w:w="1629" w:type="dxa"/>
            <w:tcBorders>
              <w:top w:val="nil"/>
              <w:left w:val="nil"/>
              <w:bottom w:val="single" w:sz="4" w:space="0" w:color="auto"/>
              <w:right w:val="single" w:sz="4" w:space="0" w:color="auto"/>
            </w:tcBorders>
            <w:noWrap/>
            <w:vAlign w:val="center"/>
            <w:hideMark/>
          </w:tcPr>
          <w:p w14:paraId="22823849" w14:textId="77777777" w:rsidR="001C79DD" w:rsidRPr="001C79DD" w:rsidRDefault="001C79DD" w:rsidP="001C79DD">
            <w:pPr>
              <w:jc w:val="center"/>
              <w:rPr>
                <w:color w:val="000000"/>
                <w:sz w:val="22"/>
                <w:szCs w:val="22"/>
              </w:rPr>
            </w:pPr>
            <w:r w:rsidRPr="001C79DD">
              <w:rPr>
                <w:color w:val="000000"/>
                <w:sz w:val="22"/>
                <w:szCs w:val="22"/>
              </w:rPr>
              <w:t>0.89</w:t>
            </w:r>
          </w:p>
        </w:tc>
        <w:tc>
          <w:tcPr>
            <w:tcW w:w="1703" w:type="dxa"/>
            <w:tcBorders>
              <w:top w:val="nil"/>
              <w:left w:val="nil"/>
              <w:bottom w:val="single" w:sz="4" w:space="0" w:color="auto"/>
              <w:right w:val="single" w:sz="4" w:space="0" w:color="auto"/>
            </w:tcBorders>
            <w:noWrap/>
            <w:vAlign w:val="center"/>
            <w:hideMark/>
          </w:tcPr>
          <w:p w14:paraId="78B5FCF7" w14:textId="77777777" w:rsidR="001C79DD" w:rsidRPr="001C79DD" w:rsidRDefault="001C79DD" w:rsidP="001C79DD">
            <w:pPr>
              <w:jc w:val="center"/>
              <w:rPr>
                <w:color w:val="000000"/>
                <w:sz w:val="22"/>
                <w:szCs w:val="22"/>
              </w:rPr>
            </w:pPr>
            <w:r w:rsidRPr="001C79DD">
              <w:rPr>
                <w:color w:val="000000"/>
                <w:sz w:val="22"/>
                <w:szCs w:val="22"/>
              </w:rPr>
              <w:t>3.89</w:t>
            </w:r>
          </w:p>
        </w:tc>
        <w:tc>
          <w:tcPr>
            <w:tcW w:w="1191" w:type="dxa"/>
            <w:tcBorders>
              <w:top w:val="nil"/>
              <w:left w:val="nil"/>
              <w:bottom w:val="single" w:sz="4" w:space="0" w:color="auto"/>
              <w:right w:val="single" w:sz="4" w:space="0" w:color="auto"/>
            </w:tcBorders>
            <w:noWrap/>
            <w:vAlign w:val="center"/>
            <w:hideMark/>
          </w:tcPr>
          <w:p w14:paraId="78B695A0" w14:textId="77777777" w:rsidR="001C79DD" w:rsidRPr="001C79DD" w:rsidRDefault="001C79DD" w:rsidP="001C79DD">
            <w:pPr>
              <w:jc w:val="center"/>
              <w:rPr>
                <w:color w:val="000000"/>
                <w:sz w:val="22"/>
                <w:szCs w:val="22"/>
              </w:rPr>
            </w:pPr>
            <w:r w:rsidRPr="001C79DD">
              <w:rPr>
                <w:color w:val="000000"/>
                <w:sz w:val="22"/>
                <w:szCs w:val="22"/>
              </w:rPr>
              <w:t>0.07</w:t>
            </w:r>
          </w:p>
        </w:tc>
        <w:tc>
          <w:tcPr>
            <w:tcW w:w="1448" w:type="dxa"/>
            <w:tcBorders>
              <w:top w:val="nil"/>
              <w:left w:val="nil"/>
              <w:bottom w:val="single" w:sz="4" w:space="0" w:color="auto"/>
              <w:right w:val="single" w:sz="4" w:space="0" w:color="auto"/>
            </w:tcBorders>
            <w:noWrap/>
            <w:vAlign w:val="center"/>
            <w:hideMark/>
          </w:tcPr>
          <w:p w14:paraId="0F970BBF" w14:textId="77777777" w:rsidR="001C79DD" w:rsidRPr="001C79DD" w:rsidRDefault="001C79DD" w:rsidP="001C79DD">
            <w:pPr>
              <w:jc w:val="center"/>
              <w:rPr>
                <w:color w:val="000000"/>
                <w:sz w:val="22"/>
                <w:szCs w:val="22"/>
              </w:rPr>
            </w:pPr>
            <w:r w:rsidRPr="001C79DD">
              <w:rPr>
                <w:color w:val="000000"/>
                <w:sz w:val="22"/>
                <w:szCs w:val="22"/>
              </w:rPr>
              <w:t>0.29</w:t>
            </w:r>
          </w:p>
        </w:tc>
      </w:tr>
      <w:tr w:rsidR="001C79DD" w:rsidRPr="001C79DD" w14:paraId="66EACB3A" w14:textId="77777777" w:rsidTr="004E72A9">
        <w:trPr>
          <w:trHeight w:val="300"/>
        </w:trPr>
        <w:tc>
          <w:tcPr>
            <w:tcW w:w="1726" w:type="dxa"/>
            <w:tcBorders>
              <w:top w:val="nil"/>
              <w:left w:val="single" w:sz="4" w:space="0" w:color="auto"/>
              <w:bottom w:val="single" w:sz="4" w:space="0" w:color="auto"/>
              <w:right w:val="single" w:sz="4" w:space="0" w:color="auto"/>
            </w:tcBorders>
            <w:shd w:val="clear" w:color="000000" w:fill="FFFFFF"/>
            <w:noWrap/>
            <w:vAlign w:val="center"/>
            <w:hideMark/>
          </w:tcPr>
          <w:p w14:paraId="111EDC71" w14:textId="77777777" w:rsidR="001C79DD" w:rsidRPr="001C79DD" w:rsidRDefault="001C79DD" w:rsidP="001C79DD">
            <w:pPr>
              <w:jc w:val="center"/>
              <w:rPr>
                <w:color w:val="000000"/>
                <w:sz w:val="22"/>
                <w:szCs w:val="22"/>
              </w:rPr>
            </w:pPr>
            <w:r w:rsidRPr="001C79DD">
              <w:rPr>
                <w:color w:val="000000"/>
                <w:sz w:val="22"/>
                <w:szCs w:val="22"/>
              </w:rPr>
              <w:t>FLARE1/FLARE1M</w:t>
            </w:r>
          </w:p>
        </w:tc>
        <w:tc>
          <w:tcPr>
            <w:tcW w:w="1483" w:type="dxa"/>
            <w:tcBorders>
              <w:top w:val="nil"/>
              <w:left w:val="nil"/>
              <w:bottom w:val="single" w:sz="4" w:space="0" w:color="auto"/>
              <w:right w:val="single" w:sz="4" w:space="0" w:color="auto"/>
            </w:tcBorders>
            <w:noWrap/>
            <w:vAlign w:val="center"/>
            <w:hideMark/>
          </w:tcPr>
          <w:p w14:paraId="67FBA3F4" w14:textId="77777777" w:rsidR="001C79DD" w:rsidRPr="001C79DD" w:rsidRDefault="001C79DD" w:rsidP="001C79DD">
            <w:pPr>
              <w:jc w:val="center"/>
              <w:rPr>
                <w:color w:val="000000"/>
                <w:sz w:val="22"/>
                <w:szCs w:val="22"/>
              </w:rPr>
            </w:pPr>
            <w:r w:rsidRPr="001C79DD">
              <w:rPr>
                <w:color w:val="000000"/>
                <w:sz w:val="22"/>
                <w:szCs w:val="22"/>
              </w:rPr>
              <w:t>8.89</w:t>
            </w:r>
          </w:p>
        </w:tc>
        <w:tc>
          <w:tcPr>
            <w:tcW w:w="1629" w:type="dxa"/>
            <w:tcBorders>
              <w:top w:val="nil"/>
              <w:left w:val="nil"/>
              <w:bottom w:val="single" w:sz="4" w:space="0" w:color="auto"/>
              <w:right w:val="single" w:sz="4" w:space="0" w:color="auto"/>
            </w:tcBorders>
            <w:noWrap/>
            <w:vAlign w:val="center"/>
            <w:hideMark/>
          </w:tcPr>
          <w:p w14:paraId="3BCDBDBA" w14:textId="77777777" w:rsidR="001C79DD" w:rsidRPr="001C79DD" w:rsidRDefault="001C79DD" w:rsidP="001C79DD">
            <w:pPr>
              <w:jc w:val="center"/>
              <w:rPr>
                <w:color w:val="000000"/>
                <w:sz w:val="22"/>
                <w:szCs w:val="22"/>
              </w:rPr>
            </w:pPr>
            <w:r w:rsidRPr="001C79DD">
              <w:rPr>
                <w:color w:val="000000"/>
                <w:sz w:val="22"/>
                <w:szCs w:val="22"/>
              </w:rPr>
              <w:t>15.95</w:t>
            </w:r>
          </w:p>
        </w:tc>
        <w:tc>
          <w:tcPr>
            <w:tcW w:w="1703" w:type="dxa"/>
            <w:tcBorders>
              <w:top w:val="nil"/>
              <w:left w:val="nil"/>
              <w:bottom w:val="single" w:sz="4" w:space="0" w:color="auto"/>
              <w:right w:val="single" w:sz="4" w:space="0" w:color="auto"/>
            </w:tcBorders>
            <w:noWrap/>
            <w:vAlign w:val="center"/>
            <w:hideMark/>
          </w:tcPr>
          <w:p w14:paraId="5EF46C99" w14:textId="77777777" w:rsidR="001C79DD" w:rsidRPr="001C79DD" w:rsidRDefault="001C79DD" w:rsidP="001C79DD">
            <w:pPr>
              <w:jc w:val="center"/>
              <w:rPr>
                <w:color w:val="000000"/>
                <w:sz w:val="22"/>
                <w:szCs w:val="22"/>
              </w:rPr>
            </w:pPr>
            <w:r w:rsidRPr="001C79DD">
              <w:rPr>
                <w:color w:val="000000"/>
                <w:sz w:val="22"/>
                <w:szCs w:val="22"/>
              </w:rPr>
              <w:t>1.51</w:t>
            </w:r>
          </w:p>
        </w:tc>
        <w:tc>
          <w:tcPr>
            <w:tcW w:w="1191" w:type="dxa"/>
            <w:tcBorders>
              <w:top w:val="nil"/>
              <w:left w:val="nil"/>
              <w:bottom w:val="single" w:sz="4" w:space="0" w:color="auto"/>
              <w:right w:val="single" w:sz="4" w:space="0" w:color="auto"/>
            </w:tcBorders>
            <w:noWrap/>
            <w:vAlign w:val="center"/>
            <w:hideMark/>
          </w:tcPr>
          <w:p w14:paraId="61F7163A" w14:textId="77777777" w:rsidR="001C79DD" w:rsidRPr="001C79DD" w:rsidRDefault="001C79DD" w:rsidP="001C79DD">
            <w:pPr>
              <w:jc w:val="center"/>
              <w:rPr>
                <w:color w:val="000000"/>
                <w:sz w:val="22"/>
                <w:szCs w:val="22"/>
              </w:rPr>
            </w:pPr>
            <w:r w:rsidRPr="001C79DD">
              <w:rPr>
                <w:color w:val="000000"/>
                <w:sz w:val="22"/>
                <w:szCs w:val="22"/>
              </w:rPr>
              <w:t>1.77</w:t>
            </w:r>
          </w:p>
        </w:tc>
        <w:tc>
          <w:tcPr>
            <w:tcW w:w="1448" w:type="dxa"/>
            <w:tcBorders>
              <w:top w:val="nil"/>
              <w:left w:val="nil"/>
              <w:bottom w:val="single" w:sz="4" w:space="0" w:color="auto"/>
              <w:right w:val="single" w:sz="4" w:space="0" w:color="auto"/>
            </w:tcBorders>
            <w:noWrap/>
            <w:vAlign w:val="center"/>
            <w:hideMark/>
          </w:tcPr>
          <w:p w14:paraId="5F1C9772" w14:textId="77777777" w:rsidR="001C79DD" w:rsidRPr="001C79DD" w:rsidRDefault="001C79DD" w:rsidP="001C79DD">
            <w:pPr>
              <w:jc w:val="center"/>
              <w:rPr>
                <w:color w:val="000000"/>
                <w:sz w:val="22"/>
                <w:szCs w:val="22"/>
              </w:rPr>
            </w:pPr>
            <w:r w:rsidRPr="001C79DD">
              <w:rPr>
                <w:color w:val="000000"/>
                <w:sz w:val="22"/>
                <w:szCs w:val="22"/>
              </w:rPr>
              <w:t>0.17</w:t>
            </w:r>
          </w:p>
        </w:tc>
      </w:tr>
      <w:tr w:rsidR="001C79DD" w:rsidRPr="001C79DD" w14:paraId="18EB7B9D" w14:textId="77777777" w:rsidTr="004E72A9">
        <w:trPr>
          <w:trHeight w:val="300"/>
        </w:trPr>
        <w:tc>
          <w:tcPr>
            <w:tcW w:w="1726" w:type="dxa"/>
            <w:tcBorders>
              <w:top w:val="nil"/>
              <w:left w:val="single" w:sz="4" w:space="0" w:color="auto"/>
              <w:bottom w:val="single" w:sz="4" w:space="0" w:color="auto"/>
              <w:right w:val="single" w:sz="4" w:space="0" w:color="auto"/>
            </w:tcBorders>
            <w:shd w:val="clear" w:color="000000" w:fill="FFFFFF"/>
            <w:noWrap/>
            <w:vAlign w:val="center"/>
            <w:hideMark/>
          </w:tcPr>
          <w:p w14:paraId="58834F9A" w14:textId="77777777" w:rsidR="001C79DD" w:rsidRPr="001C79DD" w:rsidRDefault="001C79DD" w:rsidP="001C79DD">
            <w:pPr>
              <w:jc w:val="center"/>
              <w:rPr>
                <w:color w:val="000000"/>
                <w:sz w:val="22"/>
                <w:szCs w:val="22"/>
              </w:rPr>
            </w:pPr>
            <w:r w:rsidRPr="001C79DD">
              <w:rPr>
                <w:color w:val="000000"/>
                <w:sz w:val="22"/>
                <w:szCs w:val="22"/>
              </w:rPr>
              <w:t>FLARE1/FLARE2M</w:t>
            </w:r>
          </w:p>
        </w:tc>
        <w:tc>
          <w:tcPr>
            <w:tcW w:w="1483" w:type="dxa"/>
            <w:tcBorders>
              <w:top w:val="nil"/>
              <w:left w:val="nil"/>
              <w:bottom w:val="single" w:sz="4" w:space="0" w:color="auto"/>
              <w:right w:val="single" w:sz="4" w:space="0" w:color="auto"/>
            </w:tcBorders>
            <w:noWrap/>
            <w:vAlign w:val="center"/>
            <w:hideMark/>
          </w:tcPr>
          <w:p w14:paraId="4091B77D" w14:textId="77777777" w:rsidR="001C79DD" w:rsidRPr="001C79DD" w:rsidRDefault="001C79DD" w:rsidP="001C79DD">
            <w:pPr>
              <w:jc w:val="center"/>
              <w:rPr>
                <w:color w:val="000000"/>
                <w:sz w:val="22"/>
                <w:szCs w:val="22"/>
              </w:rPr>
            </w:pPr>
            <w:r w:rsidRPr="001C79DD">
              <w:rPr>
                <w:color w:val="000000"/>
                <w:sz w:val="22"/>
                <w:szCs w:val="22"/>
              </w:rPr>
              <w:t>2.71</w:t>
            </w:r>
          </w:p>
        </w:tc>
        <w:tc>
          <w:tcPr>
            <w:tcW w:w="1629" w:type="dxa"/>
            <w:tcBorders>
              <w:top w:val="nil"/>
              <w:left w:val="nil"/>
              <w:bottom w:val="single" w:sz="4" w:space="0" w:color="auto"/>
              <w:right w:val="single" w:sz="4" w:space="0" w:color="auto"/>
            </w:tcBorders>
            <w:noWrap/>
            <w:vAlign w:val="center"/>
            <w:hideMark/>
          </w:tcPr>
          <w:p w14:paraId="31390982" w14:textId="77777777" w:rsidR="001C79DD" w:rsidRPr="001C79DD" w:rsidRDefault="001C79DD" w:rsidP="001C79DD">
            <w:pPr>
              <w:jc w:val="center"/>
              <w:rPr>
                <w:color w:val="000000"/>
                <w:sz w:val="22"/>
                <w:szCs w:val="22"/>
              </w:rPr>
            </w:pPr>
            <w:r w:rsidRPr="001C79DD">
              <w:rPr>
                <w:color w:val="000000"/>
                <w:sz w:val="22"/>
                <w:szCs w:val="22"/>
              </w:rPr>
              <w:t>2.71</w:t>
            </w:r>
          </w:p>
        </w:tc>
        <w:tc>
          <w:tcPr>
            <w:tcW w:w="1703" w:type="dxa"/>
            <w:tcBorders>
              <w:top w:val="nil"/>
              <w:left w:val="nil"/>
              <w:bottom w:val="single" w:sz="4" w:space="0" w:color="auto"/>
              <w:right w:val="single" w:sz="4" w:space="0" w:color="auto"/>
            </w:tcBorders>
            <w:noWrap/>
            <w:vAlign w:val="center"/>
            <w:hideMark/>
          </w:tcPr>
          <w:p w14:paraId="742E848F" w14:textId="77777777" w:rsidR="001C79DD" w:rsidRPr="001C79DD" w:rsidRDefault="001C79DD" w:rsidP="001C79DD">
            <w:pPr>
              <w:jc w:val="center"/>
              <w:rPr>
                <w:color w:val="000000"/>
                <w:sz w:val="22"/>
                <w:szCs w:val="22"/>
              </w:rPr>
            </w:pPr>
            <w:r w:rsidRPr="001C79DD">
              <w:rPr>
                <w:color w:val="000000"/>
                <w:sz w:val="22"/>
                <w:szCs w:val="22"/>
              </w:rPr>
              <w:t>11.89</w:t>
            </w:r>
          </w:p>
        </w:tc>
        <w:tc>
          <w:tcPr>
            <w:tcW w:w="1191" w:type="dxa"/>
            <w:tcBorders>
              <w:top w:val="nil"/>
              <w:left w:val="nil"/>
              <w:bottom w:val="single" w:sz="4" w:space="0" w:color="auto"/>
              <w:right w:val="single" w:sz="4" w:space="0" w:color="auto"/>
            </w:tcBorders>
            <w:noWrap/>
            <w:vAlign w:val="center"/>
            <w:hideMark/>
          </w:tcPr>
          <w:p w14:paraId="37A054F7" w14:textId="77777777" w:rsidR="001C79DD" w:rsidRPr="001C79DD" w:rsidRDefault="001C79DD" w:rsidP="001C79DD">
            <w:pPr>
              <w:jc w:val="center"/>
              <w:rPr>
                <w:color w:val="000000"/>
                <w:sz w:val="22"/>
                <w:szCs w:val="22"/>
              </w:rPr>
            </w:pPr>
            <w:r w:rsidRPr="001C79DD">
              <w:rPr>
                <w:color w:val="000000"/>
                <w:sz w:val="22"/>
                <w:szCs w:val="22"/>
              </w:rPr>
              <w:t>2.71</w:t>
            </w:r>
          </w:p>
        </w:tc>
        <w:tc>
          <w:tcPr>
            <w:tcW w:w="1448" w:type="dxa"/>
            <w:tcBorders>
              <w:top w:val="nil"/>
              <w:left w:val="nil"/>
              <w:bottom w:val="single" w:sz="4" w:space="0" w:color="auto"/>
              <w:right w:val="single" w:sz="4" w:space="0" w:color="auto"/>
            </w:tcBorders>
            <w:noWrap/>
            <w:vAlign w:val="center"/>
            <w:hideMark/>
          </w:tcPr>
          <w:p w14:paraId="1CE85AAE" w14:textId="77777777" w:rsidR="001C79DD" w:rsidRPr="001C79DD" w:rsidRDefault="001C79DD" w:rsidP="001C79DD">
            <w:pPr>
              <w:jc w:val="center"/>
              <w:rPr>
                <w:color w:val="000000"/>
                <w:sz w:val="22"/>
                <w:szCs w:val="22"/>
              </w:rPr>
            </w:pPr>
            <w:r w:rsidRPr="001C79DD">
              <w:rPr>
                <w:color w:val="000000"/>
                <w:sz w:val="22"/>
                <w:szCs w:val="22"/>
              </w:rPr>
              <w:t>11.89</w:t>
            </w:r>
          </w:p>
        </w:tc>
      </w:tr>
      <w:tr w:rsidR="001C79DD" w:rsidRPr="001C79DD" w14:paraId="0A553425" w14:textId="77777777" w:rsidTr="004E72A9">
        <w:trPr>
          <w:trHeight w:val="300"/>
        </w:trPr>
        <w:tc>
          <w:tcPr>
            <w:tcW w:w="1726" w:type="dxa"/>
            <w:tcBorders>
              <w:top w:val="nil"/>
              <w:left w:val="single" w:sz="4" w:space="0" w:color="auto"/>
              <w:bottom w:val="single" w:sz="4" w:space="0" w:color="auto"/>
              <w:right w:val="single" w:sz="4" w:space="0" w:color="auto"/>
            </w:tcBorders>
            <w:shd w:val="clear" w:color="000000" w:fill="FFFFFF"/>
            <w:noWrap/>
            <w:vAlign w:val="center"/>
            <w:hideMark/>
          </w:tcPr>
          <w:p w14:paraId="1CF1E491" w14:textId="77777777" w:rsidR="001C79DD" w:rsidRPr="001C79DD" w:rsidRDefault="001C79DD" w:rsidP="001C79DD">
            <w:pPr>
              <w:jc w:val="center"/>
              <w:rPr>
                <w:color w:val="000000"/>
                <w:sz w:val="22"/>
                <w:szCs w:val="22"/>
              </w:rPr>
            </w:pPr>
            <w:r w:rsidRPr="001C79DD">
              <w:rPr>
                <w:color w:val="000000"/>
                <w:sz w:val="22"/>
                <w:szCs w:val="22"/>
              </w:rPr>
              <w:t>H2_2_HTR</w:t>
            </w:r>
          </w:p>
        </w:tc>
        <w:tc>
          <w:tcPr>
            <w:tcW w:w="1483" w:type="dxa"/>
            <w:tcBorders>
              <w:top w:val="nil"/>
              <w:left w:val="nil"/>
              <w:bottom w:val="single" w:sz="4" w:space="0" w:color="auto"/>
              <w:right w:val="single" w:sz="4" w:space="0" w:color="auto"/>
            </w:tcBorders>
            <w:noWrap/>
            <w:vAlign w:val="center"/>
            <w:hideMark/>
          </w:tcPr>
          <w:p w14:paraId="06DA60CD" w14:textId="77777777" w:rsidR="001C79DD" w:rsidRPr="001C79DD" w:rsidRDefault="001C79DD" w:rsidP="001C79DD">
            <w:pPr>
              <w:jc w:val="center"/>
              <w:rPr>
                <w:color w:val="000000"/>
                <w:sz w:val="22"/>
                <w:szCs w:val="22"/>
              </w:rPr>
            </w:pPr>
            <w:r w:rsidRPr="001C79DD">
              <w:rPr>
                <w:color w:val="000000"/>
                <w:sz w:val="22"/>
                <w:szCs w:val="22"/>
              </w:rPr>
              <w:t>2.40</w:t>
            </w:r>
          </w:p>
        </w:tc>
        <w:tc>
          <w:tcPr>
            <w:tcW w:w="1629" w:type="dxa"/>
            <w:tcBorders>
              <w:top w:val="nil"/>
              <w:left w:val="nil"/>
              <w:bottom w:val="single" w:sz="4" w:space="0" w:color="auto"/>
              <w:right w:val="single" w:sz="4" w:space="0" w:color="auto"/>
            </w:tcBorders>
            <w:noWrap/>
            <w:vAlign w:val="center"/>
            <w:hideMark/>
          </w:tcPr>
          <w:p w14:paraId="02C04EF3" w14:textId="77777777" w:rsidR="001C79DD" w:rsidRPr="001C79DD" w:rsidRDefault="001C79DD" w:rsidP="001C79DD">
            <w:pPr>
              <w:jc w:val="center"/>
              <w:rPr>
                <w:color w:val="000000"/>
                <w:sz w:val="22"/>
                <w:szCs w:val="22"/>
              </w:rPr>
            </w:pPr>
            <w:r w:rsidRPr="001C79DD">
              <w:rPr>
                <w:color w:val="000000"/>
                <w:sz w:val="22"/>
                <w:szCs w:val="22"/>
              </w:rPr>
              <w:t>3.08</w:t>
            </w:r>
          </w:p>
        </w:tc>
        <w:tc>
          <w:tcPr>
            <w:tcW w:w="1703" w:type="dxa"/>
            <w:tcBorders>
              <w:top w:val="nil"/>
              <w:left w:val="nil"/>
              <w:bottom w:val="single" w:sz="4" w:space="0" w:color="auto"/>
              <w:right w:val="single" w:sz="4" w:space="0" w:color="auto"/>
            </w:tcBorders>
            <w:noWrap/>
            <w:vAlign w:val="center"/>
            <w:hideMark/>
          </w:tcPr>
          <w:p w14:paraId="26A175C7" w14:textId="77777777" w:rsidR="001C79DD" w:rsidRPr="001C79DD" w:rsidRDefault="001C79DD" w:rsidP="001C79DD">
            <w:pPr>
              <w:jc w:val="center"/>
              <w:rPr>
                <w:color w:val="000000"/>
                <w:sz w:val="22"/>
                <w:szCs w:val="22"/>
              </w:rPr>
            </w:pPr>
            <w:r w:rsidRPr="001C79DD">
              <w:rPr>
                <w:color w:val="000000"/>
                <w:sz w:val="22"/>
                <w:szCs w:val="22"/>
              </w:rPr>
              <w:t>12.31</w:t>
            </w:r>
          </w:p>
        </w:tc>
        <w:tc>
          <w:tcPr>
            <w:tcW w:w="1191" w:type="dxa"/>
            <w:tcBorders>
              <w:top w:val="nil"/>
              <w:left w:val="nil"/>
              <w:bottom w:val="single" w:sz="4" w:space="0" w:color="auto"/>
              <w:right w:val="single" w:sz="4" w:space="0" w:color="auto"/>
            </w:tcBorders>
            <w:noWrap/>
            <w:vAlign w:val="center"/>
            <w:hideMark/>
          </w:tcPr>
          <w:p w14:paraId="1B30214C" w14:textId="77777777" w:rsidR="001C79DD" w:rsidRPr="001C79DD" w:rsidRDefault="001C79DD" w:rsidP="001C79DD">
            <w:pPr>
              <w:jc w:val="center"/>
              <w:rPr>
                <w:color w:val="000000"/>
                <w:sz w:val="22"/>
                <w:szCs w:val="22"/>
              </w:rPr>
            </w:pPr>
            <w:r w:rsidRPr="001C79DD">
              <w:rPr>
                <w:color w:val="000000"/>
                <w:sz w:val="22"/>
                <w:szCs w:val="22"/>
              </w:rPr>
              <w:t>0.60</w:t>
            </w:r>
          </w:p>
        </w:tc>
        <w:tc>
          <w:tcPr>
            <w:tcW w:w="1448" w:type="dxa"/>
            <w:tcBorders>
              <w:top w:val="nil"/>
              <w:left w:val="nil"/>
              <w:bottom w:val="single" w:sz="4" w:space="0" w:color="auto"/>
              <w:right w:val="single" w:sz="4" w:space="0" w:color="auto"/>
            </w:tcBorders>
            <w:noWrap/>
            <w:vAlign w:val="center"/>
            <w:hideMark/>
          </w:tcPr>
          <w:p w14:paraId="207A2E76" w14:textId="77777777" w:rsidR="001C79DD" w:rsidRPr="001C79DD" w:rsidRDefault="001C79DD" w:rsidP="001C79DD">
            <w:pPr>
              <w:jc w:val="center"/>
              <w:rPr>
                <w:color w:val="000000"/>
                <w:sz w:val="22"/>
                <w:szCs w:val="22"/>
              </w:rPr>
            </w:pPr>
            <w:r w:rsidRPr="001C79DD">
              <w:rPr>
                <w:color w:val="000000"/>
                <w:sz w:val="22"/>
                <w:szCs w:val="22"/>
              </w:rPr>
              <w:t>2.61</w:t>
            </w:r>
          </w:p>
        </w:tc>
      </w:tr>
      <w:tr w:rsidR="001C79DD" w:rsidRPr="001C79DD" w14:paraId="63F0873C" w14:textId="77777777" w:rsidTr="004E72A9">
        <w:trPr>
          <w:trHeight w:val="300"/>
        </w:trPr>
        <w:tc>
          <w:tcPr>
            <w:tcW w:w="1726" w:type="dxa"/>
            <w:tcBorders>
              <w:top w:val="nil"/>
              <w:left w:val="single" w:sz="4" w:space="0" w:color="auto"/>
              <w:bottom w:val="single" w:sz="4" w:space="0" w:color="auto"/>
              <w:right w:val="single" w:sz="4" w:space="0" w:color="auto"/>
            </w:tcBorders>
            <w:shd w:val="clear" w:color="000000" w:fill="FFFFFF"/>
            <w:noWrap/>
            <w:vAlign w:val="center"/>
            <w:hideMark/>
          </w:tcPr>
          <w:p w14:paraId="01BE29AA" w14:textId="77777777" w:rsidR="001C79DD" w:rsidRPr="001C79DD" w:rsidRDefault="001C79DD" w:rsidP="001C79DD">
            <w:pPr>
              <w:jc w:val="center"/>
              <w:rPr>
                <w:color w:val="000000"/>
                <w:sz w:val="22"/>
                <w:szCs w:val="22"/>
              </w:rPr>
            </w:pPr>
            <w:r w:rsidRPr="001C79DD">
              <w:rPr>
                <w:color w:val="000000"/>
                <w:sz w:val="22"/>
                <w:szCs w:val="22"/>
              </w:rPr>
              <w:t>H5801_1/H5801_2</w:t>
            </w:r>
          </w:p>
        </w:tc>
        <w:tc>
          <w:tcPr>
            <w:tcW w:w="1483" w:type="dxa"/>
            <w:tcBorders>
              <w:top w:val="nil"/>
              <w:left w:val="nil"/>
              <w:bottom w:val="single" w:sz="4" w:space="0" w:color="auto"/>
              <w:right w:val="single" w:sz="4" w:space="0" w:color="auto"/>
            </w:tcBorders>
            <w:noWrap/>
            <w:vAlign w:val="center"/>
            <w:hideMark/>
          </w:tcPr>
          <w:p w14:paraId="77511767" w14:textId="77777777" w:rsidR="001C79DD" w:rsidRPr="001C79DD" w:rsidRDefault="001C79DD" w:rsidP="001C79DD">
            <w:pPr>
              <w:jc w:val="center"/>
              <w:rPr>
                <w:color w:val="000000"/>
                <w:sz w:val="22"/>
                <w:szCs w:val="22"/>
              </w:rPr>
            </w:pPr>
            <w:r w:rsidRPr="001C79DD">
              <w:rPr>
                <w:color w:val="000000"/>
                <w:sz w:val="22"/>
                <w:szCs w:val="22"/>
              </w:rPr>
              <w:t>5.34</w:t>
            </w:r>
          </w:p>
        </w:tc>
        <w:tc>
          <w:tcPr>
            <w:tcW w:w="1629" w:type="dxa"/>
            <w:tcBorders>
              <w:top w:val="nil"/>
              <w:left w:val="nil"/>
              <w:bottom w:val="single" w:sz="4" w:space="0" w:color="auto"/>
              <w:right w:val="single" w:sz="4" w:space="0" w:color="auto"/>
            </w:tcBorders>
            <w:noWrap/>
            <w:vAlign w:val="center"/>
            <w:hideMark/>
          </w:tcPr>
          <w:p w14:paraId="7CFBB08B" w14:textId="77777777" w:rsidR="001C79DD" w:rsidRPr="001C79DD" w:rsidRDefault="001C79DD" w:rsidP="001C79DD">
            <w:pPr>
              <w:jc w:val="center"/>
              <w:rPr>
                <w:color w:val="000000"/>
                <w:sz w:val="22"/>
                <w:szCs w:val="22"/>
              </w:rPr>
            </w:pPr>
            <w:r w:rsidRPr="001C79DD">
              <w:rPr>
                <w:color w:val="000000"/>
                <w:sz w:val="22"/>
                <w:szCs w:val="22"/>
              </w:rPr>
              <w:t>7.83</w:t>
            </w:r>
          </w:p>
        </w:tc>
        <w:tc>
          <w:tcPr>
            <w:tcW w:w="1703" w:type="dxa"/>
            <w:tcBorders>
              <w:top w:val="nil"/>
              <w:left w:val="nil"/>
              <w:bottom w:val="single" w:sz="4" w:space="0" w:color="auto"/>
              <w:right w:val="single" w:sz="4" w:space="0" w:color="auto"/>
            </w:tcBorders>
            <w:noWrap/>
            <w:vAlign w:val="center"/>
            <w:hideMark/>
          </w:tcPr>
          <w:p w14:paraId="5EB0CB71" w14:textId="77777777" w:rsidR="001C79DD" w:rsidRPr="001C79DD" w:rsidRDefault="001C79DD" w:rsidP="001C79DD">
            <w:pPr>
              <w:jc w:val="center"/>
              <w:rPr>
                <w:color w:val="000000"/>
                <w:sz w:val="22"/>
                <w:szCs w:val="22"/>
              </w:rPr>
            </w:pPr>
            <w:r w:rsidRPr="001C79DD">
              <w:rPr>
                <w:color w:val="000000"/>
                <w:sz w:val="22"/>
                <w:szCs w:val="22"/>
              </w:rPr>
              <w:t>31.25</w:t>
            </w:r>
          </w:p>
        </w:tc>
        <w:tc>
          <w:tcPr>
            <w:tcW w:w="1191" w:type="dxa"/>
            <w:tcBorders>
              <w:top w:val="nil"/>
              <w:left w:val="nil"/>
              <w:bottom w:val="single" w:sz="4" w:space="0" w:color="auto"/>
              <w:right w:val="single" w:sz="4" w:space="0" w:color="auto"/>
            </w:tcBorders>
            <w:noWrap/>
            <w:vAlign w:val="center"/>
            <w:hideMark/>
          </w:tcPr>
          <w:p w14:paraId="3F798D23" w14:textId="77777777" w:rsidR="001C79DD" w:rsidRPr="001C79DD" w:rsidRDefault="001C79DD" w:rsidP="001C79DD">
            <w:pPr>
              <w:jc w:val="center"/>
              <w:rPr>
                <w:color w:val="000000"/>
                <w:sz w:val="22"/>
                <w:szCs w:val="22"/>
              </w:rPr>
            </w:pPr>
            <w:r w:rsidRPr="001C79DD">
              <w:rPr>
                <w:color w:val="000000"/>
                <w:sz w:val="22"/>
                <w:szCs w:val="22"/>
              </w:rPr>
              <w:t>1.33</w:t>
            </w:r>
          </w:p>
        </w:tc>
        <w:tc>
          <w:tcPr>
            <w:tcW w:w="1448" w:type="dxa"/>
            <w:tcBorders>
              <w:top w:val="nil"/>
              <w:left w:val="nil"/>
              <w:bottom w:val="single" w:sz="4" w:space="0" w:color="auto"/>
              <w:right w:val="single" w:sz="4" w:space="0" w:color="auto"/>
            </w:tcBorders>
            <w:noWrap/>
            <w:vAlign w:val="center"/>
            <w:hideMark/>
          </w:tcPr>
          <w:p w14:paraId="35283E73" w14:textId="77777777" w:rsidR="001C79DD" w:rsidRPr="001C79DD" w:rsidRDefault="001C79DD" w:rsidP="001C79DD">
            <w:pPr>
              <w:jc w:val="center"/>
              <w:rPr>
                <w:color w:val="000000"/>
                <w:sz w:val="22"/>
                <w:szCs w:val="22"/>
              </w:rPr>
            </w:pPr>
            <w:r w:rsidRPr="001C79DD">
              <w:rPr>
                <w:color w:val="000000"/>
                <w:sz w:val="22"/>
                <w:szCs w:val="22"/>
              </w:rPr>
              <w:t>5.81</w:t>
            </w:r>
          </w:p>
        </w:tc>
      </w:tr>
      <w:tr w:rsidR="001C79DD" w:rsidRPr="001C79DD" w14:paraId="1751622D" w14:textId="77777777" w:rsidTr="004E72A9">
        <w:trPr>
          <w:trHeight w:val="300"/>
        </w:trPr>
        <w:tc>
          <w:tcPr>
            <w:tcW w:w="1726" w:type="dxa"/>
            <w:tcBorders>
              <w:top w:val="nil"/>
              <w:left w:val="single" w:sz="4" w:space="0" w:color="auto"/>
              <w:bottom w:val="single" w:sz="4" w:space="0" w:color="auto"/>
              <w:right w:val="single" w:sz="4" w:space="0" w:color="auto"/>
            </w:tcBorders>
            <w:shd w:val="clear" w:color="000000" w:fill="FFFFFF"/>
            <w:noWrap/>
            <w:vAlign w:val="center"/>
            <w:hideMark/>
          </w:tcPr>
          <w:p w14:paraId="1D80F140" w14:textId="77777777" w:rsidR="001C79DD" w:rsidRPr="001C79DD" w:rsidRDefault="001C79DD" w:rsidP="001C79DD">
            <w:pPr>
              <w:jc w:val="center"/>
              <w:rPr>
                <w:color w:val="000000"/>
                <w:sz w:val="22"/>
                <w:szCs w:val="22"/>
              </w:rPr>
            </w:pPr>
            <w:r w:rsidRPr="001C79DD">
              <w:rPr>
                <w:color w:val="000000"/>
                <w:sz w:val="22"/>
                <w:szCs w:val="22"/>
              </w:rPr>
              <w:t>HTU_HTR</w:t>
            </w:r>
          </w:p>
        </w:tc>
        <w:tc>
          <w:tcPr>
            <w:tcW w:w="1483" w:type="dxa"/>
            <w:tcBorders>
              <w:top w:val="nil"/>
              <w:left w:val="nil"/>
              <w:bottom w:val="single" w:sz="4" w:space="0" w:color="auto"/>
              <w:right w:val="single" w:sz="4" w:space="0" w:color="auto"/>
            </w:tcBorders>
            <w:noWrap/>
            <w:vAlign w:val="center"/>
            <w:hideMark/>
          </w:tcPr>
          <w:p w14:paraId="76B3DFAA" w14:textId="77777777" w:rsidR="001C79DD" w:rsidRPr="001C79DD" w:rsidRDefault="001C79DD" w:rsidP="001C79DD">
            <w:pPr>
              <w:jc w:val="center"/>
              <w:rPr>
                <w:color w:val="000000"/>
                <w:sz w:val="22"/>
                <w:szCs w:val="22"/>
              </w:rPr>
            </w:pPr>
            <w:r w:rsidRPr="001C79DD">
              <w:rPr>
                <w:color w:val="000000"/>
                <w:sz w:val="22"/>
                <w:szCs w:val="22"/>
              </w:rPr>
              <w:t>0.88</w:t>
            </w:r>
          </w:p>
        </w:tc>
        <w:tc>
          <w:tcPr>
            <w:tcW w:w="1629" w:type="dxa"/>
            <w:tcBorders>
              <w:top w:val="nil"/>
              <w:left w:val="nil"/>
              <w:bottom w:val="single" w:sz="4" w:space="0" w:color="auto"/>
              <w:right w:val="single" w:sz="4" w:space="0" w:color="auto"/>
            </w:tcBorders>
            <w:noWrap/>
            <w:vAlign w:val="center"/>
            <w:hideMark/>
          </w:tcPr>
          <w:p w14:paraId="6D987E88" w14:textId="77777777" w:rsidR="001C79DD" w:rsidRPr="001C79DD" w:rsidRDefault="001C79DD" w:rsidP="001C79DD">
            <w:pPr>
              <w:jc w:val="center"/>
              <w:rPr>
                <w:color w:val="000000"/>
                <w:sz w:val="22"/>
                <w:szCs w:val="22"/>
              </w:rPr>
            </w:pPr>
            <w:r w:rsidRPr="001C79DD">
              <w:rPr>
                <w:color w:val="000000"/>
                <w:sz w:val="22"/>
                <w:szCs w:val="22"/>
              </w:rPr>
              <w:t>1.57</w:t>
            </w:r>
          </w:p>
        </w:tc>
        <w:tc>
          <w:tcPr>
            <w:tcW w:w="1703" w:type="dxa"/>
            <w:tcBorders>
              <w:top w:val="nil"/>
              <w:left w:val="nil"/>
              <w:bottom w:val="single" w:sz="4" w:space="0" w:color="auto"/>
              <w:right w:val="single" w:sz="4" w:space="0" w:color="auto"/>
            </w:tcBorders>
            <w:noWrap/>
            <w:vAlign w:val="center"/>
            <w:hideMark/>
          </w:tcPr>
          <w:p w14:paraId="0E3B1854" w14:textId="77777777" w:rsidR="001C79DD" w:rsidRPr="001C79DD" w:rsidRDefault="001C79DD" w:rsidP="001C79DD">
            <w:pPr>
              <w:jc w:val="center"/>
              <w:rPr>
                <w:color w:val="000000"/>
                <w:sz w:val="22"/>
                <w:szCs w:val="22"/>
              </w:rPr>
            </w:pPr>
            <w:r w:rsidRPr="001C79DD">
              <w:rPr>
                <w:color w:val="000000"/>
                <w:sz w:val="22"/>
                <w:szCs w:val="22"/>
              </w:rPr>
              <w:t>6.88</w:t>
            </w:r>
          </w:p>
        </w:tc>
        <w:tc>
          <w:tcPr>
            <w:tcW w:w="1191" w:type="dxa"/>
            <w:tcBorders>
              <w:top w:val="nil"/>
              <w:left w:val="nil"/>
              <w:bottom w:val="single" w:sz="4" w:space="0" w:color="auto"/>
              <w:right w:val="single" w:sz="4" w:space="0" w:color="auto"/>
            </w:tcBorders>
            <w:noWrap/>
            <w:vAlign w:val="center"/>
            <w:hideMark/>
          </w:tcPr>
          <w:p w14:paraId="0C20F7CE" w14:textId="77777777" w:rsidR="001C79DD" w:rsidRPr="001C79DD" w:rsidRDefault="001C79DD" w:rsidP="001C79DD">
            <w:pPr>
              <w:jc w:val="center"/>
              <w:rPr>
                <w:color w:val="000000"/>
                <w:sz w:val="22"/>
                <w:szCs w:val="22"/>
              </w:rPr>
            </w:pPr>
            <w:r w:rsidRPr="001C79DD">
              <w:rPr>
                <w:color w:val="000000"/>
                <w:sz w:val="22"/>
                <w:szCs w:val="22"/>
              </w:rPr>
              <w:t>0.17</w:t>
            </w:r>
          </w:p>
        </w:tc>
        <w:tc>
          <w:tcPr>
            <w:tcW w:w="1448" w:type="dxa"/>
            <w:tcBorders>
              <w:top w:val="nil"/>
              <w:left w:val="nil"/>
              <w:bottom w:val="single" w:sz="4" w:space="0" w:color="auto"/>
              <w:right w:val="single" w:sz="4" w:space="0" w:color="auto"/>
            </w:tcBorders>
            <w:noWrap/>
            <w:vAlign w:val="center"/>
            <w:hideMark/>
          </w:tcPr>
          <w:p w14:paraId="67CF5088" w14:textId="77777777" w:rsidR="001C79DD" w:rsidRPr="001C79DD" w:rsidRDefault="001C79DD" w:rsidP="001C79DD">
            <w:pPr>
              <w:jc w:val="center"/>
              <w:rPr>
                <w:color w:val="000000"/>
                <w:sz w:val="22"/>
                <w:szCs w:val="22"/>
              </w:rPr>
            </w:pPr>
            <w:r w:rsidRPr="001C79DD">
              <w:rPr>
                <w:color w:val="000000"/>
                <w:sz w:val="22"/>
                <w:szCs w:val="22"/>
              </w:rPr>
              <w:t>0.73</w:t>
            </w:r>
          </w:p>
        </w:tc>
      </w:tr>
      <w:tr w:rsidR="001C79DD" w:rsidRPr="001C79DD" w14:paraId="49107D0B" w14:textId="77777777" w:rsidTr="004E72A9">
        <w:trPr>
          <w:trHeight w:val="300"/>
        </w:trPr>
        <w:tc>
          <w:tcPr>
            <w:tcW w:w="1726" w:type="dxa"/>
            <w:tcBorders>
              <w:top w:val="nil"/>
              <w:left w:val="single" w:sz="4" w:space="0" w:color="auto"/>
              <w:bottom w:val="single" w:sz="4" w:space="0" w:color="auto"/>
              <w:right w:val="single" w:sz="4" w:space="0" w:color="auto"/>
            </w:tcBorders>
            <w:shd w:val="clear" w:color="000000" w:fill="FFFFFF"/>
            <w:noWrap/>
            <w:vAlign w:val="center"/>
            <w:hideMark/>
          </w:tcPr>
          <w:p w14:paraId="283019FD" w14:textId="77777777" w:rsidR="001C79DD" w:rsidRPr="001C79DD" w:rsidRDefault="001C79DD" w:rsidP="001C79DD">
            <w:pPr>
              <w:jc w:val="center"/>
              <w:rPr>
                <w:color w:val="000000"/>
                <w:sz w:val="22"/>
                <w:szCs w:val="22"/>
              </w:rPr>
            </w:pPr>
            <w:r w:rsidRPr="001C79DD">
              <w:rPr>
                <w:color w:val="000000"/>
                <w:sz w:val="22"/>
                <w:szCs w:val="22"/>
              </w:rPr>
              <w:t>NAPH_REB</w:t>
            </w:r>
          </w:p>
        </w:tc>
        <w:tc>
          <w:tcPr>
            <w:tcW w:w="1483" w:type="dxa"/>
            <w:tcBorders>
              <w:top w:val="nil"/>
              <w:left w:val="nil"/>
              <w:bottom w:val="single" w:sz="4" w:space="0" w:color="auto"/>
              <w:right w:val="single" w:sz="4" w:space="0" w:color="auto"/>
            </w:tcBorders>
            <w:noWrap/>
            <w:vAlign w:val="center"/>
            <w:hideMark/>
          </w:tcPr>
          <w:p w14:paraId="5861B6E1" w14:textId="77777777" w:rsidR="001C79DD" w:rsidRPr="001C79DD" w:rsidRDefault="001C79DD" w:rsidP="001C79DD">
            <w:pPr>
              <w:jc w:val="center"/>
              <w:rPr>
                <w:color w:val="000000"/>
                <w:sz w:val="22"/>
                <w:szCs w:val="22"/>
              </w:rPr>
            </w:pPr>
            <w:r w:rsidRPr="001C79DD">
              <w:rPr>
                <w:color w:val="000000"/>
                <w:sz w:val="22"/>
                <w:szCs w:val="22"/>
              </w:rPr>
              <w:t>0.40</w:t>
            </w:r>
          </w:p>
        </w:tc>
        <w:tc>
          <w:tcPr>
            <w:tcW w:w="1629" w:type="dxa"/>
            <w:tcBorders>
              <w:top w:val="nil"/>
              <w:left w:val="nil"/>
              <w:bottom w:val="single" w:sz="4" w:space="0" w:color="auto"/>
              <w:right w:val="single" w:sz="4" w:space="0" w:color="auto"/>
            </w:tcBorders>
            <w:noWrap/>
            <w:vAlign w:val="center"/>
            <w:hideMark/>
          </w:tcPr>
          <w:p w14:paraId="37B1C9E1" w14:textId="77777777" w:rsidR="001C79DD" w:rsidRPr="001C79DD" w:rsidRDefault="001C79DD" w:rsidP="001C79DD">
            <w:pPr>
              <w:jc w:val="center"/>
              <w:rPr>
                <w:color w:val="000000"/>
                <w:sz w:val="22"/>
                <w:szCs w:val="22"/>
              </w:rPr>
            </w:pPr>
            <w:r w:rsidRPr="001C79DD">
              <w:rPr>
                <w:color w:val="000000"/>
                <w:sz w:val="22"/>
                <w:szCs w:val="22"/>
              </w:rPr>
              <w:t>0.35</w:t>
            </w:r>
          </w:p>
        </w:tc>
        <w:tc>
          <w:tcPr>
            <w:tcW w:w="1703" w:type="dxa"/>
            <w:tcBorders>
              <w:top w:val="nil"/>
              <w:left w:val="nil"/>
              <w:bottom w:val="single" w:sz="4" w:space="0" w:color="auto"/>
              <w:right w:val="single" w:sz="4" w:space="0" w:color="auto"/>
            </w:tcBorders>
            <w:noWrap/>
            <w:vAlign w:val="center"/>
            <w:hideMark/>
          </w:tcPr>
          <w:p w14:paraId="3A9A850B" w14:textId="77777777" w:rsidR="001C79DD" w:rsidRPr="001C79DD" w:rsidRDefault="001C79DD" w:rsidP="001C79DD">
            <w:pPr>
              <w:jc w:val="center"/>
              <w:rPr>
                <w:color w:val="000000"/>
                <w:sz w:val="22"/>
                <w:szCs w:val="22"/>
              </w:rPr>
            </w:pPr>
            <w:r w:rsidRPr="001C79DD">
              <w:rPr>
                <w:color w:val="000000"/>
                <w:sz w:val="22"/>
                <w:szCs w:val="22"/>
              </w:rPr>
              <w:t>1.52</w:t>
            </w:r>
          </w:p>
        </w:tc>
        <w:tc>
          <w:tcPr>
            <w:tcW w:w="1191" w:type="dxa"/>
            <w:tcBorders>
              <w:top w:val="nil"/>
              <w:left w:val="nil"/>
              <w:bottom w:val="single" w:sz="4" w:space="0" w:color="auto"/>
              <w:right w:val="single" w:sz="4" w:space="0" w:color="auto"/>
            </w:tcBorders>
            <w:noWrap/>
            <w:vAlign w:val="center"/>
            <w:hideMark/>
          </w:tcPr>
          <w:p w14:paraId="54EEDBB3" w14:textId="77777777" w:rsidR="001C79DD" w:rsidRPr="001C79DD" w:rsidRDefault="001C79DD" w:rsidP="001C79DD">
            <w:pPr>
              <w:jc w:val="center"/>
              <w:rPr>
                <w:color w:val="000000"/>
                <w:sz w:val="22"/>
                <w:szCs w:val="22"/>
              </w:rPr>
            </w:pPr>
            <w:r w:rsidRPr="001C79DD">
              <w:rPr>
                <w:color w:val="000000"/>
                <w:sz w:val="22"/>
                <w:szCs w:val="22"/>
              </w:rPr>
              <w:t>0.07</w:t>
            </w:r>
          </w:p>
        </w:tc>
        <w:tc>
          <w:tcPr>
            <w:tcW w:w="1448" w:type="dxa"/>
            <w:tcBorders>
              <w:top w:val="nil"/>
              <w:left w:val="nil"/>
              <w:bottom w:val="single" w:sz="4" w:space="0" w:color="auto"/>
              <w:right w:val="single" w:sz="4" w:space="0" w:color="auto"/>
            </w:tcBorders>
            <w:noWrap/>
            <w:vAlign w:val="center"/>
            <w:hideMark/>
          </w:tcPr>
          <w:p w14:paraId="6A6F40A9" w14:textId="77777777" w:rsidR="001C79DD" w:rsidRPr="001C79DD" w:rsidRDefault="001C79DD" w:rsidP="001C79DD">
            <w:pPr>
              <w:jc w:val="center"/>
              <w:rPr>
                <w:color w:val="000000"/>
                <w:sz w:val="22"/>
                <w:szCs w:val="22"/>
              </w:rPr>
            </w:pPr>
            <w:r w:rsidRPr="001C79DD">
              <w:rPr>
                <w:color w:val="000000"/>
                <w:sz w:val="22"/>
                <w:szCs w:val="22"/>
              </w:rPr>
              <w:t>0.32</w:t>
            </w:r>
          </w:p>
        </w:tc>
      </w:tr>
      <w:tr w:rsidR="001C79DD" w:rsidRPr="001C79DD" w14:paraId="01EA2E1B" w14:textId="77777777" w:rsidTr="004E72A9">
        <w:trPr>
          <w:trHeight w:val="300"/>
        </w:trPr>
        <w:tc>
          <w:tcPr>
            <w:tcW w:w="1726" w:type="dxa"/>
            <w:tcBorders>
              <w:top w:val="nil"/>
              <w:left w:val="single" w:sz="4" w:space="0" w:color="auto"/>
              <w:bottom w:val="single" w:sz="4" w:space="0" w:color="auto"/>
              <w:right w:val="single" w:sz="4" w:space="0" w:color="auto"/>
            </w:tcBorders>
            <w:noWrap/>
            <w:vAlign w:val="center"/>
            <w:hideMark/>
          </w:tcPr>
          <w:p w14:paraId="1899ED2F" w14:textId="77777777" w:rsidR="001C79DD" w:rsidRPr="001C79DD" w:rsidRDefault="001C79DD" w:rsidP="001C79DD">
            <w:pPr>
              <w:jc w:val="center"/>
              <w:rPr>
                <w:b/>
                <w:bCs/>
                <w:color w:val="000000"/>
                <w:sz w:val="22"/>
                <w:szCs w:val="22"/>
              </w:rPr>
            </w:pPr>
            <w:r w:rsidRPr="001C79DD">
              <w:rPr>
                <w:b/>
                <w:bCs/>
                <w:color w:val="000000"/>
                <w:sz w:val="22"/>
                <w:szCs w:val="24"/>
              </w:rPr>
              <w:t>Annual Total:</w:t>
            </w:r>
          </w:p>
        </w:tc>
        <w:tc>
          <w:tcPr>
            <w:tcW w:w="1483" w:type="dxa"/>
            <w:tcBorders>
              <w:top w:val="nil"/>
              <w:left w:val="nil"/>
              <w:bottom w:val="single" w:sz="4" w:space="0" w:color="auto"/>
              <w:right w:val="single" w:sz="4" w:space="0" w:color="auto"/>
            </w:tcBorders>
            <w:noWrap/>
            <w:vAlign w:val="center"/>
            <w:hideMark/>
          </w:tcPr>
          <w:p w14:paraId="642CE3E9" w14:textId="77777777" w:rsidR="001C79DD" w:rsidRPr="001C79DD" w:rsidRDefault="001C79DD" w:rsidP="001C79DD">
            <w:pPr>
              <w:jc w:val="center"/>
              <w:rPr>
                <w:color w:val="000000"/>
                <w:sz w:val="22"/>
                <w:szCs w:val="22"/>
              </w:rPr>
            </w:pPr>
            <w:r w:rsidRPr="001C79DD">
              <w:rPr>
                <w:color w:val="000000"/>
                <w:sz w:val="22"/>
                <w:szCs w:val="22"/>
              </w:rPr>
              <w:t> </w:t>
            </w:r>
          </w:p>
        </w:tc>
        <w:tc>
          <w:tcPr>
            <w:tcW w:w="1629" w:type="dxa"/>
            <w:tcBorders>
              <w:top w:val="nil"/>
              <w:left w:val="nil"/>
              <w:bottom w:val="single" w:sz="4" w:space="0" w:color="auto"/>
              <w:right w:val="single" w:sz="4" w:space="0" w:color="auto"/>
            </w:tcBorders>
            <w:noWrap/>
            <w:vAlign w:val="center"/>
            <w:hideMark/>
          </w:tcPr>
          <w:p w14:paraId="2930588F" w14:textId="77777777" w:rsidR="001C79DD" w:rsidRPr="001C79DD" w:rsidRDefault="001C79DD" w:rsidP="001C79DD">
            <w:pPr>
              <w:jc w:val="center"/>
              <w:rPr>
                <w:color w:val="000000"/>
                <w:sz w:val="22"/>
                <w:szCs w:val="22"/>
              </w:rPr>
            </w:pPr>
            <w:r w:rsidRPr="001C79DD">
              <w:rPr>
                <w:color w:val="000000"/>
                <w:sz w:val="22"/>
                <w:szCs w:val="22"/>
              </w:rPr>
              <w:t> </w:t>
            </w:r>
          </w:p>
        </w:tc>
        <w:tc>
          <w:tcPr>
            <w:tcW w:w="1703" w:type="dxa"/>
            <w:tcBorders>
              <w:top w:val="nil"/>
              <w:left w:val="nil"/>
              <w:bottom w:val="single" w:sz="4" w:space="0" w:color="auto"/>
              <w:right w:val="single" w:sz="4" w:space="0" w:color="auto"/>
            </w:tcBorders>
            <w:noWrap/>
            <w:vAlign w:val="center"/>
            <w:hideMark/>
          </w:tcPr>
          <w:p w14:paraId="3EC2238A" w14:textId="77777777" w:rsidR="001C79DD" w:rsidRPr="001C79DD" w:rsidRDefault="001C79DD" w:rsidP="001C79DD">
            <w:pPr>
              <w:jc w:val="center"/>
              <w:rPr>
                <w:b/>
                <w:bCs/>
                <w:color w:val="000000"/>
                <w:sz w:val="22"/>
                <w:szCs w:val="22"/>
              </w:rPr>
            </w:pPr>
            <w:r w:rsidRPr="001C79DD">
              <w:rPr>
                <w:b/>
                <w:bCs/>
                <w:color w:val="000000"/>
                <w:sz w:val="22"/>
                <w:szCs w:val="24"/>
              </w:rPr>
              <w:t>81.52</w:t>
            </w:r>
          </w:p>
        </w:tc>
        <w:tc>
          <w:tcPr>
            <w:tcW w:w="1191" w:type="dxa"/>
            <w:tcBorders>
              <w:top w:val="nil"/>
              <w:left w:val="nil"/>
              <w:bottom w:val="single" w:sz="4" w:space="0" w:color="auto"/>
              <w:right w:val="single" w:sz="4" w:space="0" w:color="auto"/>
            </w:tcBorders>
            <w:noWrap/>
            <w:vAlign w:val="center"/>
            <w:hideMark/>
          </w:tcPr>
          <w:p w14:paraId="38DA4AD0" w14:textId="77777777" w:rsidR="001C79DD" w:rsidRPr="001C79DD" w:rsidRDefault="001C79DD" w:rsidP="001C79DD">
            <w:pPr>
              <w:jc w:val="center"/>
              <w:rPr>
                <w:color w:val="000000"/>
                <w:sz w:val="22"/>
                <w:szCs w:val="22"/>
              </w:rPr>
            </w:pPr>
            <w:r w:rsidRPr="001C79DD">
              <w:rPr>
                <w:color w:val="000000"/>
                <w:sz w:val="22"/>
                <w:szCs w:val="22"/>
              </w:rPr>
              <w:t> </w:t>
            </w:r>
          </w:p>
        </w:tc>
        <w:tc>
          <w:tcPr>
            <w:tcW w:w="1448" w:type="dxa"/>
            <w:tcBorders>
              <w:top w:val="nil"/>
              <w:left w:val="nil"/>
              <w:bottom w:val="single" w:sz="4" w:space="0" w:color="auto"/>
              <w:right w:val="single" w:sz="4" w:space="0" w:color="auto"/>
            </w:tcBorders>
            <w:noWrap/>
            <w:vAlign w:val="center"/>
            <w:hideMark/>
          </w:tcPr>
          <w:p w14:paraId="2974D3B2" w14:textId="77777777" w:rsidR="001C79DD" w:rsidRPr="001C79DD" w:rsidRDefault="001C79DD" w:rsidP="001C79DD">
            <w:pPr>
              <w:jc w:val="center"/>
              <w:rPr>
                <w:b/>
                <w:bCs/>
                <w:color w:val="000000"/>
                <w:sz w:val="22"/>
                <w:szCs w:val="22"/>
              </w:rPr>
            </w:pPr>
            <w:r w:rsidRPr="001C79DD">
              <w:rPr>
                <w:b/>
                <w:bCs/>
                <w:color w:val="000000"/>
                <w:sz w:val="22"/>
                <w:szCs w:val="24"/>
              </w:rPr>
              <w:t>22.73</w:t>
            </w:r>
          </w:p>
        </w:tc>
      </w:tr>
    </w:tbl>
    <w:p w14:paraId="0FF77E81" w14:textId="77777777" w:rsidR="001C79DD" w:rsidRPr="001C79DD" w:rsidRDefault="001C79DD" w:rsidP="001C79DD">
      <w:pPr>
        <w:rPr>
          <w:rFonts w:eastAsia="Garamond" w:cs="Garamond"/>
          <w:szCs w:val="24"/>
        </w:rPr>
      </w:pPr>
    </w:p>
    <w:p w14:paraId="24BCD34A"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7B027FBE" w14:textId="77777777" w:rsidR="001C79DD" w:rsidRPr="001C79DD" w:rsidRDefault="001C79DD" w:rsidP="001C79DD">
      <w:pPr>
        <w:ind w:left="432"/>
        <w:rPr>
          <w:rFonts w:eastAsia="Garamond" w:cs="Garamond"/>
          <w:szCs w:val="24"/>
        </w:rPr>
      </w:pPr>
      <w:r w:rsidRPr="001C79DD">
        <w:rPr>
          <w:rFonts w:eastAsia="Garamond" w:cs="Garamond"/>
          <w:szCs w:val="24"/>
        </w:rPr>
        <w:t>Modeled PM</w:t>
      </w:r>
      <w:r w:rsidRPr="001C79DD">
        <w:rPr>
          <w:rFonts w:eastAsia="Garamond" w:cs="Garamond"/>
          <w:szCs w:val="24"/>
          <w:vertAlign w:val="subscript"/>
        </w:rPr>
        <w:t>2.5</w:t>
      </w:r>
      <w:r w:rsidRPr="001C79DD">
        <w:rPr>
          <w:rFonts w:eastAsia="Garamond" w:cs="Garamond"/>
          <w:szCs w:val="24"/>
        </w:rPr>
        <w:t>, NO</w:t>
      </w:r>
      <w:r w:rsidRPr="001C79DD">
        <w:rPr>
          <w:rFonts w:eastAsia="Garamond" w:cs="Garamond"/>
          <w:szCs w:val="24"/>
          <w:vertAlign w:val="subscript"/>
        </w:rPr>
        <w:t>2</w:t>
      </w:r>
      <w:r w:rsidRPr="001C79DD">
        <w:rPr>
          <w:rFonts w:eastAsia="Garamond" w:cs="Garamond"/>
          <w:szCs w:val="24"/>
        </w:rPr>
        <w:t xml:space="preserve">, and CO Class II SIL results are presented in </w:t>
      </w:r>
      <w:r w:rsidRPr="001C79DD">
        <w:rPr>
          <w:rFonts w:eastAsia="Garamond" w:cs="Garamond"/>
          <w:b/>
          <w:bCs/>
          <w:szCs w:val="24"/>
        </w:rPr>
        <w:t>Table VI-5</w:t>
      </w:r>
      <w:r w:rsidRPr="001C79DD">
        <w:rPr>
          <w:rFonts w:eastAsia="Garamond" w:cs="Garamond"/>
          <w:szCs w:val="24"/>
        </w:rPr>
        <w:t>. The results represent the maximum modeled concentration over 5 years. Additionally, to address the secondary formation of PM</w:t>
      </w:r>
      <w:r w:rsidRPr="001C79DD">
        <w:rPr>
          <w:rFonts w:eastAsia="Garamond" w:cs="Garamond"/>
          <w:szCs w:val="24"/>
          <w:vertAlign w:val="subscript"/>
        </w:rPr>
        <w:t>2.5</w:t>
      </w:r>
      <w:r w:rsidRPr="001C79DD">
        <w:rPr>
          <w:rFonts w:eastAsia="Garamond" w:cs="Garamond"/>
          <w:szCs w:val="24"/>
        </w:rPr>
        <w:t xml:space="preserve"> and ozone from NOx/SO</w:t>
      </w:r>
      <w:r w:rsidRPr="001C79DD">
        <w:rPr>
          <w:rFonts w:eastAsia="Garamond" w:cs="Garamond"/>
          <w:szCs w:val="24"/>
          <w:vertAlign w:val="subscript"/>
        </w:rPr>
        <w:t>2</w:t>
      </w:r>
      <w:r w:rsidRPr="001C79DD">
        <w:rPr>
          <w:rFonts w:eastAsia="Garamond" w:cs="Garamond"/>
          <w:szCs w:val="24"/>
        </w:rPr>
        <w:t xml:space="preserve"> and NOx/VOC, respectively, EPA’s Modeled Emission Rates for Precursors (MERPs) tool was used. Consistent with EPA’s Guidance on the Development of MERPs as a Tier 1 Demonstration Tool for Ozone and PM</w:t>
      </w:r>
      <w:r w:rsidRPr="001C79DD">
        <w:rPr>
          <w:rFonts w:eastAsia="Garamond" w:cs="Garamond"/>
          <w:szCs w:val="24"/>
          <w:vertAlign w:val="subscript"/>
        </w:rPr>
        <w:t>2.5</w:t>
      </w:r>
      <w:r w:rsidRPr="001C79DD">
        <w:rPr>
          <w:rFonts w:eastAsia="Garamond" w:cs="Garamond"/>
          <w:szCs w:val="24"/>
        </w:rPr>
        <w:t xml:space="preserve"> under the PSD Permitting Program, the hypothetical stack in Cascade County with an emission rate of 500 </w:t>
      </w:r>
      <w:proofErr w:type="spellStart"/>
      <w:r w:rsidRPr="001C79DD">
        <w:rPr>
          <w:rFonts w:eastAsia="Garamond" w:cs="Garamond"/>
          <w:szCs w:val="24"/>
        </w:rPr>
        <w:t>tpy</w:t>
      </w:r>
      <w:proofErr w:type="spellEnd"/>
      <w:r w:rsidRPr="001C79DD">
        <w:rPr>
          <w:rFonts w:eastAsia="Garamond" w:cs="Garamond"/>
          <w:szCs w:val="24"/>
        </w:rPr>
        <w:t xml:space="preserve"> and a stack height of 90 meters was used for PM</w:t>
      </w:r>
      <w:r w:rsidRPr="001C79DD">
        <w:rPr>
          <w:rFonts w:eastAsia="Garamond" w:cs="Garamond"/>
          <w:szCs w:val="24"/>
          <w:vertAlign w:val="subscript"/>
        </w:rPr>
        <w:t>2.5</w:t>
      </w:r>
      <w:r w:rsidRPr="001C79DD">
        <w:rPr>
          <w:rFonts w:eastAsia="Garamond" w:cs="Garamond"/>
          <w:szCs w:val="24"/>
        </w:rPr>
        <w:t xml:space="preserve"> estimations. For ozone, the same hypothetical stack was chosen, although it was only modeled with a 10-meter stack for VOC emissions. </w:t>
      </w:r>
    </w:p>
    <w:p w14:paraId="29EB8F44" w14:textId="77777777" w:rsidR="001C79DD" w:rsidRPr="001C79DD" w:rsidRDefault="001C79DD" w:rsidP="001C79DD">
      <w:pPr>
        <w:ind w:left="432"/>
        <w:rPr>
          <w:rFonts w:eastAsia="Garamond" w:cs="Garamond"/>
          <w:szCs w:val="24"/>
        </w:rPr>
      </w:pPr>
      <w:r w:rsidRPr="001C79DD">
        <w:rPr>
          <w:rFonts w:eastAsia="Garamond" w:cs="Garamond"/>
          <w:szCs w:val="24"/>
        </w:rPr>
        <w:t xml:space="preserve"> </w:t>
      </w:r>
    </w:p>
    <w:p w14:paraId="4CE3E544" w14:textId="77777777" w:rsidR="001C79DD" w:rsidRPr="001C79DD" w:rsidRDefault="001C79DD" w:rsidP="001C79DD">
      <w:pPr>
        <w:ind w:left="432"/>
        <w:rPr>
          <w:rFonts w:eastAsia="Garamond" w:cs="Garamond"/>
          <w:szCs w:val="24"/>
        </w:rPr>
      </w:pPr>
      <w:r w:rsidRPr="001C79DD">
        <w:rPr>
          <w:rFonts w:eastAsia="Garamond" w:cs="Garamond"/>
          <w:szCs w:val="24"/>
        </w:rPr>
        <w:t>The estimated 8-hour ozone secondary impact in parts per billion (ppb) is 0.30. The estimated secondary impact for 24-hr and annual PM</w:t>
      </w:r>
      <w:r w:rsidRPr="001C79DD">
        <w:rPr>
          <w:rFonts w:eastAsia="Garamond" w:cs="Garamond"/>
          <w:szCs w:val="24"/>
          <w:vertAlign w:val="subscript"/>
        </w:rPr>
        <w:t>2.5</w:t>
      </w:r>
      <w:r w:rsidRPr="001C79DD">
        <w:rPr>
          <w:rFonts w:eastAsia="Garamond" w:cs="Garamond"/>
          <w:szCs w:val="24"/>
        </w:rPr>
        <w:t xml:space="preserve"> is 0.0095 µg/m</w:t>
      </w:r>
      <w:r w:rsidRPr="001C79DD">
        <w:rPr>
          <w:rFonts w:eastAsia="Garamond" w:cs="Garamond"/>
          <w:szCs w:val="24"/>
          <w:vertAlign w:val="superscript"/>
        </w:rPr>
        <w:t>3</w:t>
      </w:r>
      <w:r w:rsidRPr="001C79DD">
        <w:rPr>
          <w:rFonts w:eastAsia="Garamond" w:cs="Garamond"/>
          <w:szCs w:val="24"/>
        </w:rPr>
        <w:t xml:space="preserve"> and 0.0003 µg/m</w:t>
      </w:r>
      <w:r w:rsidRPr="001C79DD">
        <w:rPr>
          <w:rFonts w:eastAsia="Garamond" w:cs="Garamond"/>
          <w:szCs w:val="24"/>
          <w:vertAlign w:val="superscript"/>
        </w:rPr>
        <w:t>3</w:t>
      </w:r>
      <w:r w:rsidRPr="001C79DD">
        <w:rPr>
          <w:rFonts w:eastAsia="Garamond" w:cs="Garamond"/>
          <w:szCs w:val="24"/>
        </w:rPr>
        <w:t>, respectively. These secondary PM</w:t>
      </w:r>
      <w:r w:rsidRPr="001C79DD">
        <w:rPr>
          <w:rFonts w:eastAsia="Garamond" w:cs="Garamond"/>
          <w:szCs w:val="24"/>
          <w:vertAlign w:val="subscript"/>
        </w:rPr>
        <w:t>2.5</w:t>
      </w:r>
      <w:r w:rsidRPr="001C79DD">
        <w:rPr>
          <w:rFonts w:eastAsia="Garamond" w:cs="Garamond"/>
          <w:szCs w:val="24"/>
        </w:rPr>
        <w:t xml:space="preserve"> concentrations are included in the reported SIL analysis results in </w:t>
      </w:r>
      <w:r w:rsidRPr="001C79DD">
        <w:rPr>
          <w:rFonts w:eastAsia="Garamond" w:cs="Garamond"/>
          <w:b/>
          <w:bCs/>
          <w:szCs w:val="24"/>
        </w:rPr>
        <w:t>Table VI-5</w:t>
      </w:r>
      <w:r w:rsidRPr="001C79DD">
        <w:rPr>
          <w:rFonts w:eastAsia="Garamond" w:cs="Garamond"/>
          <w:szCs w:val="24"/>
        </w:rPr>
        <w:t>. Because no receptors exceed the applicable SILs for CO or O</w:t>
      </w:r>
      <w:r w:rsidRPr="001C79DD">
        <w:rPr>
          <w:rFonts w:eastAsia="Garamond" w:cs="Garamond"/>
          <w:szCs w:val="24"/>
          <w:vertAlign w:val="subscript"/>
        </w:rPr>
        <w:t>3</w:t>
      </w:r>
      <w:r w:rsidRPr="001C79DD">
        <w:rPr>
          <w:rFonts w:eastAsia="Garamond" w:cs="Garamond"/>
          <w:szCs w:val="24"/>
        </w:rPr>
        <w:t xml:space="preserve">, it has been demonstrated that the Revised </w:t>
      </w:r>
      <w:proofErr w:type="spellStart"/>
      <w:r w:rsidRPr="001C79DD">
        <w:rPr>
          <w:rFonts w:eastAsia="Garamond" w:cs="Garamond"/>
          <w:szCs w:val="24"/>
        </w:rPr>
        <w:t>MaxSAF</w:t>
      </w:r>
      <w:proofErr w:type="spellEnd"/>
      <w:r w:rsidRPr="001C79DD">
        <w:rPr>
          <w:rFonts w:eastAsia="Garamond" w:cs="Garamond"/>
          <w:szCs w:val="24"/>
        </w:rPr>
        <w:t xml:space="preserve"> project will not cause or contribute to a violation of a NAAQS or MAAQS.</w:t>
      </w:r>
    </w:p>
    <w:p w14:paraId="5DDF3911"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579D396F" w14:textId="77777777" w:rsidR="001C79DD" w:rsidRPr="001C79DD" w:rsidRDefault="001C79DD" w:rsidP="001C79DD">
      <w:pPr>
        <w:jc w:val="center"/>
        <w:rPr>
          <w:rFonts w:eastAsia="Garamond" w:cs="Garamond"/>
          <w:b/>
          <w:bCs/>
          <w:szCs w:val="24"/>
        </w:rPr>
      </w:pPr>
      <w:r w:rsidRPr="001C79DD">
        <w:rPr>
          <w:rFonts w:eastAsia="Garamond" w:cs="Garamond"/>
          <w:b/>
          <w:bCs/>
          <w:szCs w:val="24"/>
        </w:rPr>
        <w:lastRenderedPageBreak/>
        <w:t>Table VI-5</w:t>
      </w:r>
    </w:p>
    <w:p w14:paraId="45B1459E" w14:textId="77777777" w:rsidR="001C79DD" w:rsidRPr="001C79DD" w:rsidRDefault="001C79DD" w:rsidP="001C79DD">
      <w:pPr>
        <w:spacing w:after="240"/>
        <w:jc w:val="center"/>
        <w:rPr>
          <w:rFonts w:eastAsia="Garamond" w:cs="Garamond"/>
          <w:b/>
          <w:bCs/>
          <w:szCs w:val="24"/>
        </w:rPr>
      </w:pPr>
      <w:r w:rsidRPr="001C79DD">
        <w:rPr>
          <w:rFonts w:eastAsia="Garamond" w:cs="Garamond"/>
          <w:b/>
          <w:bCs/>
          <w:szCs w:val="24"/>
        </w:rPr>
        <w:t>Class II Significant Impact Analysis Results</w:t>
      </w:r>
    </w:p>
    <w:tbl>
      <w:tblPr>
        <w:tblW w:w="9360" w:type="dxa"/>
        <w:tblLook w:val="04A0" w:firstRow="1" w:lastRow="0" w:firstColumn="1" w:lastColumn="0" w:noHBand="0" w:noVBand="1"/>
      </w:tblPr>
      <w:tblGrid>
        <w:gridCol w:w="1675"/>
        <w:gridCol w:w="1567"/>
        <w:gridCol w:w="1632"/>
        <w:gridCol w:w="1524"/>
        <w:gridCol w:w="1352"/>
        <w:gridCol w:w="1610"/>
      </w:tblGrid>
      <w:tr w:rsidR="001C79DD" w:rsidRPr="001C79DD" w14:paraId="1DA8E410" w14:textId="77777777" w:rsidTr="00566FA3">
        <w:trPr>
          <w:trHeight w:val="432"/>
        </w:trPr>
        <w:tc>
          <w:tcPr>
            <w:tcW w:w="16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C8A6A0" w14:textId="77777777" w:rsidR="001C79DD" w:rsidRPr="001C79DD" w:rsidRDefault="001C79DD" w:rsidP="001C79DD">
            <w:pPr>
              <w:jc w:val="center"/>
              <w:rPr>
                <w:b/>
                <w:bCs/>
                <w:szCs w:val="24"/>
              </w:rPr>
            </w:pPr>
            <w:r w:rsidRPr="001C79DD">
              <w:rPr>
                <w:b/>
                <w:bCs/>
                <w:szCs w:val="24"/>
              </w:rPr>
              <w:t>Pollutant</w:t>
            </w:r>
          </w:p>
        </w:tc>
        <w:tc>
          <w:tcPr>
            <w:tcW w:w="1567" w:type="dxa"/>
            <w:tcBorders>
              <w:top w:val="single" w:sz="4" w:space="0" w:color="auto"/>
              <w:left w:val="nil"/>
              <w:bottom w:val="single" w:sz="4" w:space="0" w:color="auto"/>
              <w:right w:val="single" w:sz="4" w:space="0" w:color="auto"/>
            </w:tcBorders>
            <w:shd w:val="clear" w:color="000000" w:fill="D9D9D9"/>
            <w:vAlign w:val="center"/>
            <w:hideMark/>
          </w:tcPr>
          <w:p w14:paraId="78AD1500" w14:textId="77777777" w:rsidR="001C79DD" w:rsidRPr="001C79DD" w:rsidRDefault="001C79DD" w:rsidP="001C79DD">
            <w:pPr>
              <w:jc w:val="center"/>
              <w:rPr>
                <w:b/>
                <w:bCs/>
                <w:szCs w:val="24"/>
              </w:rPr>
            </w:pPr>
            <w:r w:rsidRPr="001C79DD">
              <w:rPr>
                <w:b/>
                <w:bCs/>
                <w:szCs w:val="24"/>
              </w:rPr>
              <w:t>Avg. Period</w:t>
            </w:r>
          </w:p>
        </w:tc>
        <w:tc>
          <w:tcPr>
            <w:tcW w:w="163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30B88C7" w14:textId="77777777" w:rsidR="001C79DD" w:rsidRPr="001C79DD" w:rsidRDefault="001C79DD" w:rsidP="001C79DD">
            <w:pPr>
              <w:jc w:val="center"/>
              <w:rPr>
                <w:b/>
                <w:bCs/>
                <w:szCs w:val="24"/>
              </w:rPr>
            </w:pPr>
            <w:r w:rsidRPr="001C79DD">
              <w:rPr>
                <w:b/>
                <w:bCs/>
                <w:szCs w:val="24"/>
              </w:rPr>
              <w:t>Model Conc. (µg/m</w:t>
            </w:r>
            <w:r w:rsidRPr="001C79DD">
              <w:rPr>
                <w:b/>
                <w:bCs/>
                <w:szCs w:val="24"/>
                <w:vertAlign w:val="superscript"/>
              </w:rPr>
              <w:t>3</w:t>
            </w:r>
            <w:r w:rsidRPr="001C79DD">
              <w:rPr>
                <w:b/>
                <w:bCs/>
                <w:szCs w:val="24"/>
              </w:rPr>
              <w:t>)</w:t>
            </w:r>
          </w:p>
        </w:tc>
        <w:tc>
          <w:tcPr>
            <w:tcW w:w="152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8B03CD" w14:textId="77777777" w:rsidR="001C79DD" w:rsidRPr="001C79DD" w:rsidRDefault="001C79DD" w:rsidP="001C79DD">
            <w:pPr>
              <w:jc w:val="center"/>
              <w:rPr>
                <w:b/>
                <w:bCs/>
                <w:szCs w:val="24"/>
              </w:rPr>
            </w:pPr>
            <w:r w:rsidRPr="001C79DD">
              <w:rPr>
                <w:b/>
                <w:bCs/>
                <w:szCs w:val="24"/>
              </w:rPr>
              <w:t>SIL (µg/m</w:t>
            </w:r>
            <w:r w:rsidRPr="001C79DD">
              <w:rPr>
                <w:b/>
                <w:bCs/>
                <w:szCs w:val="24"/>
                <w:vertAlign w:val="superscript"/>
              </w:rPr>
              <w:t>3</w:t>
            </w:r>
            <w:r w:rsidRPr="001C79DD">
              <w:rPr>
                <w:b/>
                <w:bCs/>
                <w:szCs w:val="24"/>
              </w:rPr>
              <w:t>)</w:t>
            </w:r>
          </w:p>
        </w:tc>
        <w:tc>
          <w:tcPr>
            <w:tcW w:w="13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1D8A37" w14:textId="77777777" w:rsidR="001C79DD" w:rsidRPr="001C79DD" w:rsidRDefault="001C79DD" w:rsidP="001C79DD">
            <w:pPr>
              <w:jc w:val="center"/>
              <w:rPr>
                <w:b/>
                <w:bCs/>
                <w:szCs w:val="24"/>
              </w:rPr>
            </w:pPr>
            <w:r w:rsidRPr="001C79DD">
              <w:rPr>
                <w:b/>
                <w:bCs/>
                <w:szCs w:val="24"/>
              </w:rPr>
              <w:t>Exceed SIL?</w:t>
            </w:r>
          </w:p>
        </w:tc>
        <w:tc>
          <w:tcPr>
            <w:tcW w:w="16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44C4968" w14:textId="77777777" w:rsidR="001C79DD" w:rsidRPr="001C79DD" w:rsidRDefault="001C79DD" w:rsidP="001C79DD">
            <w:pPr>
              <w:jc w:val="center"/>
              <w:rPr>
                <w:b/>
                <w:bCs/>
                <w:szCs w:val="24"/>
              </w:rPr>
            </w:pPr>
            <w:r w:rsidRPr="001C79DD">
              <w:rPr>
                <w:b/>
                <w:bCs/>
                <w:szCs w:val="24"/>
              </w:rPr>
              <w:t>Percent of SIL</w:t>
            </w:r>
          </w:p>
        </w:tc>
      </w:tr>
      <w:tr w:rsidR="001C79DD" w:rsidRPr="001C79DD" w14:paraId="66410771" w14:textId="77777777" w:rsidTr="004E72A9">
        <w:trPr>
          <w:trHeight w:val="345"/>
        </w:trPr>
        <w:tc>
          <w:tcPr>
            <w:tcW w:w="1675" w:type="dxa"/>
            <w:vMerge w:val="restart"/>
            <w:tcBorders>
              <w:top w:val="nil"/>
              <w:left w:val="single" w:sz="4" w:space="0" w:color="auto"/>
              <w:bottom w:val="single" w:sz="4" w:space="0" w:color="auto"/>
              <w:right w:val="single" w:sz="4" w:space="0" w:color="auto"/>
            </w:tcBorders>
            <w:vAlign w:val="center"/>
            <w:hideMark/>
          </w:tcPr>
          <w:p w14:paraId="73420603" w14:textId="77777777" w:rsidR="001C79DD" w:rsidRPr="001C79DD" w:rsidRDefault="001C79DD" w:rsidP="001C79DD">
            <w:pPr>
              <w:jc w:val="center"/>
              <w:rPr>
                <w:color w:val="000000"/>
                <w:szCs w:val="24"/>
              </w:rPr>
            </w:pPr>
            <w:r w:rsidRPr="001C79DD">
              <w:rPr>
                <w:rFonts w:eastAsia="Garamond" w:cs="Garamond"/>
                <w:color w:val="000000"/>
                <w:szCs w:val="24"/>
              </w:rPr>
              <w:t>PM</w:t>
            </w:r>
            <w:r w:rsidRPr="001C79DD">
              <w:rPr>
                <w:rFonts w:eastAsia="Garamond" w:cs="Garamond"/>
                <w:color w:val="000000"/>
                <w:szCs w:val="24"/>
                <w:vertAlign w:val="subscript"/>
              </w:rPr>
              <w:t>2.5</w:t>
            </w:r>
            <w:r w:rsidRPr="001C79DD">
              <w:rPr>
                <w:rFonts w:eastAsia="Garamond" w:cs="Garamond"/>
                <w:color w:val="000000"/>
                <w:szCs w:val="24"/>
                <w:vertAlign w:val="superscript"/>
              </w:rPr>
              <w:t>(1)</w:t>
            </w:r>
          </w:p>
        </w:tc>
        <w:tc>
          <w:tcPr>
            <w:tcW w:w="1567" w:type="dxa"/>
            <w:tcBorders>
              <w:top w:val="single" w:sz="4" w:space="0" w:color="auto"/>
              <w:left w:val="nil"/>
              <w:bottom w:val="single" w:sz="4" w:space="0" w:color="auto"/>
              <w:right w:val="single" w:sz="4" w:space="0" w:color="auto"/>
            </w:tcBorders>
            <w:vAlign w:val="center"/>
            <w:hideMark/>
          </w:tcPr>
          <w:p w14:paraId="46ED96E1" w14:textId="77777777" w:rsidR="001C79DD" w:rsidRPr="001C79DD" w:rsidRDefault="001C79DD" w:rsidP="001C79DD">
            <w:pPr>
              <w:jc w:val="center"/>
              <w:rPr>
                <w:color w:val="000000"/>
                <w:szCs w:val="24"/>
              </w:rPr>
            </w:pPr>
            <w:r w:rsidRPr="001C79DD">
              <w:rPr>
                <w:rFonts w:eastAsia="Garamond" w:cs="Garamond"/>
                <w:color w:val="000000"/>
                <w:szCs w:val="24"/>
              </w:rPr>
              <w:t>24-</w:t>
            </w:r>
            <w:proofErr w:type="gramStart"/>
            <w:r w:rsidRPr="001C79DD">
              <w:rPr>
                <w:rFonts w:eastAsia="Garamond" w:cs="Garamond"/>
                <w:color w:val="000000"/>
                <w:szCs w:val="24"/>
              </w:rPr>
              <w:t>hour</w:t>
            </w:r>
            <w:r w:rsidRPr="001C79DD">
              <w:rPr>
                <w:rFonts w:eastAsia="Garamond" w:cs="Garamond"/>
                <w:color w:val="000000"/>
                <w:szCs w:val="24"/>
                <w:vertAlign w:val="superscript"/>
              </w:rPr>
              <w:t>(</w:t>
            </w:r>
            <w:proofErr w:type="gramEnd"/>
            <w:r w:rsidRPr="001C79DD">
              <w:rPr>
                <w:rFonts w:eastAsia="Garamond" w:cs="Garamond"/>
                <w:color w:val="000000"/>
                <w:szCs w:val="24"/>
                <w:vertAlign w:val="superscript"/>
              </w:rPr>
              <w:t>2)</w:t>
            </w:r>
          </w:p>
        </w:tc>
        <w:tc>
          <w:tcPr>
            <w:tcW w:w="1632" w:type="dxa"/>
            <w:tcBorders>
              <w:top w:val="nil"/>
              <w:left w:val="nil"/>
              <w:bottom w:val="single" w:sz="4" w:space="0" w:color="auto"/>
              <w:right w:val="single" w:sz="4" w:space="0" w:color="auto"/>
            </w:tcBorders>
            <w:vAlign w:val="center"/>
            <w:hideMark/>
          </w:tcPr>
          <w:p w14:paraId="23C1FDE5" w14:textId="77777777" w:rsidR="001C79DD" w:rsidRPr="001C79DD" w:rsidRDefault="001C79DD" w:rsidP="001C79DD">
            <w:pPr>
              <w:jc w:val="center"/>
              <w:rPr>
                <w:color w:val="000000"/>
                <w:szCs w:val="24"/>
              </w:rPr>
            </w:pPr>
            <w:r w:rsidRPr="001C79DD">
              <w:rPr>
                <w:rFonts w:eastAsia="Garamond" w:cs="Garamond"/>
                <w:color w:val="000000"/>
                <w:szCs w:val="24"/>
              </w:rPr>
              <w:t>4.6</w:t>
            </w:r>
          </w:p>
        </w:tc>
        <w:tc>
          <w:tcPr>
            <w:tcW w:w="1524" w:type="dxa"/>
            <w:tcBorders>
              <w:top w:val="nil"/>
              <w:left w:val="nil"/>
              <w:bottom w:val="single" w:sz="4" w:space="0" w:color="auto"/>
              <w:right w:val="single" w:sz="4" w:space="0" w:color="auto"/>
            </w:tcBorders>
            <w:vAlign w:val="center"/>
            <w:hideMark/>
          </w:tcPr>
          <w:p w14:paraId="643610F5" w14:textId="77777777" w:rsidR="001C79DD" w:rsidRPr="001C79DD" w:rsidRDefault="001C79DD" w:rsidP="001C79DD">
            <w:pPr>
              <w:jc w:val="center"/>
              <w:rPr>
                <w:color w:val="000000"/>
                <w:szCs w:val="24"/>
              </w:rPr>
            </w:pPr>
            <w:r w:rsidRPr="001C79DD">
              <w:rPr>
                <w:rFonts w:eastAsia="Garamond" w:cs="Garamond"/>
                <w:color w:val="000000"/>
                <w:szCs w:val="24"/>
              </w:rPr>
              <w:t>1.2</w:t>
            </w:r>
          </w:p>
        </w:tc>
        <w:tc>
          <w:tcPr>
            <w:tcW w:w="1352" w:type="dxa"/>
            <w:tcBorders>
              <w:top w:val="nil"/>
              <w:left w:val="nil"/>
              <w:bottom w:val="single" w:sz="4" w:space="0" w:color="auto"/>
              <w:right w:val="single" w:sz="4" w:space="0" w:color="auto"/>
            </w:tcBorders>
            <w:vAlign w:val="center"/>
            <w:hideMark/>
          </w:tcPr>
          <w:p w14:paraId="09356DE2" w14:textId="77777777" w:rsidR="001C79DD" w:rsidRPr="001C79DD" w:rsidRDefault="001C79DD" w:rsidP="001C79DD">
            <w:pPr>
              <w:jc w:val="center"/>
              <w:rPr>
                <w:color w:val="000000"/>
                <w:szCs w:val="24"/>
              </w:rPr>
            </w:pPr>
            <w:r w:rsidRPr="001C79DD">
              <w:rPr>
                <w:rFonts w:eastAsia="Garamond" w:cs="Garamond"/>
                <w:color w:val="000000"/>
                <w:szCs w:val="24"/>
              </w:rPr>
              <w:t>Yes</w:t>
            </w:r>
          </w:p>
        </w:tc>
        <w:tc>
          <w:tcPr>
            <w:tcW w:w="1610" w:type="dxa"/>
            <w:tcBorders>
              <w:top w:val="nil"/>
              <w:left w:val="nil"/>
              <w:bottom w:val="single" w:sz="4" w:space="0" w:color="auto"/>
              <w:right w:val="single" w:sz="4" w:space="0" w:color="auto"/>
            </w:tcBorders>
            <w:vAlign w:val="center"/>
            <w:hideMark/>
          </w:tcPr>
          <w:p w14:paraId="61C539A3" w14:textId="77777777" w:rsidR="001C79DD" w:rsidRPr="001C79DD" w:rsidRDefault="001C79DD" w:rsidP="001C79DD">
            <w:pPr>
              <w:jc w:val="center"/>
              <w:rPr>
                <w:color w:val="000000"/>
                <w:szCs w:val="24"/>
              </w:rPr>
            </w:pPr>
            <w:r w:rsidRPr="001C79DD">
              <w:rPr>
                <w:rFonts w:eastAsia="Garamond" w:cs="Garamond"/>
                <w:color w:val="000000"/>
                <w:szCs w:val="24"/>
              </w:rPr>
              <w:t>383%</w:t>
            </w:r>
          </w:p>
        </w:tc>
      </w:tr>
      <w:tr w:rsidR="001C79DD" w:rsidRPr="001C79DD" w14:paraId="0FA242C3" w14:textId="77777777" w:rsidTr="004E72A9">
        <w:trPr>
          <w:trHeight w:val="345"/>
        </w:trPr>
        <w:tc>
          <w:tcPr>
            <w:tcW w:w="1675" w:type="dxa"/>
            <w:vMerge/>
            <w:tcBorders>
              <w:top w:val="nil"/>
              <w:left w:val="single" w:sz="4" w:space="0" w:color="auto"/>
              <w:bottom w:val="single" w:sz="4" w:space="0" w:color="auto"/>
              <w:right w:val="single" w:sz="4" w:space="0" w:color="auto"/>
            </w:tcBorders>
            <w:vAlign w:val="center"/>
            <w:hideMark/>
          </w:tcPr>
          <w:p w14:paraId="67C76319" w14:textId="77777777" w:rsidR="001C79DD" w:rsidRPr="001C79DD" w:rsidRDefault="001C79DD" w:rsidP="001C79DD">
            <w:pPr>
              <w:rPr>
                <w:color w:val="000000"/>
                <w:szCs w:val="24"/>
              </w:rPr>
            </w:pPr>
          </w:p>
        </w:tc>
        <w:tc>
          <w:tcPr>
            <w:tcW w:w="1567" w:type="dxa"/>
            <w:tcBorders>
              <w:top w:val="nil"/>
              <w:left w:val="nil"/>
              <w:bottom w:val="single" w:sz="4" w:space="0" w:color="auto"/>
              <w:right w:val="single" w:sz="4" w:space="0" w:color="auto"/>
            </w:tcBorders>
            <w:vAlign w:val="center"/>
            <w:hideMark/>
          </w:tcPr>
          <w:p w14:paraId="6731A93F" w14:textId="77777777" w:rsidR="001C79DD" w:rsidRPr="001C79DD" w:rsidRDefault="001C79DD" w:rsidP="001C79DD">
            <w:pPr>
              <w:jc w:val="center"/>
              <w:rPr>
                <w:color w:val="000000"/>
                <w:szCs w:val="24"/>
              </w:rPr>
            </w:pPr>
            <w:proofErr w:type="gramStart"/>
            <w:r w:rsidRPr="001C79DD">
              <w:rPr>
                <w:rFonts w:eastAsia="Garamond" w:cs="Garamond"/>
                <w:color w:val="000000"/>
                <w:szCs w:val="24"/>
              </w:rPr>
              <w:t>Annual</w:t>
            </w:r>
            <w:r w:rsidRPr="001C79DD">
              <w:rPr>
                <w:rFonts w:eastAsia="Garamond" w:cs="Garamond"/>
                <w:color w:val="000000"/>
                <w:szCs w:val="24"/>
                <w:vertAlign w:val="superscript"/>
              </w:rPr>
              <w:t>(</w:t>
            </w:r>
            <w:proofErr w:type="gramEnd"/>
            <w:r w:rsidRPr="001C79DD">
              <w:rPr>
                <w:rFonts w:eastAsia="Garamond" w:cs="Garamond"/>
                <w:color w:val="000000"/>
                <w:szCs w:val="24"/>
                <w:vertAlign w:val="superscript"/>
              </w:rPr>
              <w:t>3)</w:t>
            </w:r>
          </w:p>
        </w:tc>
        <w:tc>
          <w:tcPr>
            <w:tcW w:w="1632" w:type="dxa"/>
            <w:tcBorders>
              <w:top w:val="nil"/>
              <w:left w:val="nil"/>
              <w:bottom w:val="single" w:sz="4" w:space="0" w:color="auto"/>
              <w:right w:val="single" w:sz="4" w:space="0" w:color="auto"/>
            </w:tcBorders>
            <w:vAlign w:val="center"/>
            <w:hideMark/>
          </w:tcPr>
          <w:p w14:paraId="7736B6B1" w14:textId="77777777" w:rsidR="001C79DD" w:rsidRPr="001C79DD" w:rsidRDefault="001C79DD" w:rsidP="001C79DD">
            <w:pPr>
              <w:jc w:val="center"/>
              <w:rPr>
                <w:color w:val="000000"/>
                <w:szCs w:val="24"/>
              </w:rPr>
            </w:pPr>
            <w:r w:rsidRPr="001C79DD">
              <w:rPr>
                <w:rFonts w:eastAsia="Garamond" w:cs="Garamond"/>
                <w:color w:val="000000"/>
                <w:szCs w:val="24"/>
              </w:rPr>
              <w:t>1.1</w:t>
            </w:r>
          </w:p>
        </w:tc>
        <w:tc>
          <w:tcPr>
            <w:tcW w:w="1524" w:type="dxa"/>
            <w:tcBorders>
              <w:top w:val="nil"/>
              <w:left w:val="nil"/>
              <w:bottom w:val="single" w:sz="4" w:space="0" w:color="auto"/>
              <w:right w:val="single" w:sz="4" w:space="0" w:color="auto"/>
            </w:tcBorders>
            <w:vAlign w:val="center"/>
            <w:hideMark/>
          </w:tcPr>
          <w:p w14:paraId="090B9838" w14:textId="77777777" w:rsidR="001C79DD" w:rsidRPr="001C79DD" w:rsidRDefault="001C79DD" w:rsidP="001C79DD">
            <w:pPr>
              <w:jc w:val="center"/>
              <w:rPr>
                <w:color w:val="000000"/>
                <w:szCs w:val="24"/>
              </w:rPr>
            </w:pPr>
            <w:r w:rsidRPr="001C79DD">
              <w:rPr>
                <w:rFonts w:eastAsia="Garamond" w:cs="Garamond"/>
                <w:color w:val="000000"/>
                <w:szCs w:val="24"/>
              </w:rPr>
              <w:t>0.13</w:t>
            </w:r>
          </w:p>
        </w:tc>
        <w:tc>
          <w:tcPr>
            <w:tcW w:w="1352" w:type="dxa"/>
            <w:tcBorders>
              <w:top w:val="nil"/>
              <w:left w:val="nil"/>
              <w:bottom w:val="single" w:sz="4" w:space="0" w:color="auto"/>
              <w:right w:val="single" w:sz="4" w:space="0" w:color="auto"/>
            </w:tcBorders>
            <w:vAlign w:val="center"/>
            <w:hideMark/>
          </w:tcPr>
          <w:p w14:paraId="1CDB4FD2" w14:textId="77777777" w:rsidR="001C79DD" w:rsidRPr="001C79DD" w:rsidRDefault="001C79DD" w:rsidP="001C79DD">
            <w:pPr>
              <w:jc w:val="center"/>
              <w:rPr>
                <w:color w:val="000000"/>
                <w:szCs w:val="24"/>
              </w:rPr>
            </w:pPr>
            <w:r w:rsidRPr="001C79DD">
              <w:rPr>
                <w:rFonts w:eastAsia="Garamond" w:cs="Garamond"/>
                <w:color w:val="000000"/>
                <w:szCs w:val="24"/>
              </w:rPr>
              <w:t>Yes</w:t>
            </w:r>
          </w:p>
        </w:tc>
        <w:tc>
          <w:tcPr>
            <w:tcW w:w="1610" w:type="dxa"/>
            <w:tcBorders>
              <w:top w:val="nil"/>
              <w:left w:val="nil"/>
              <w:bottom w:val="single" w:sz="4" w:space="0" w:color="auto"/>
              <w:right w:val="single" w:sz="4" w:space="0" w:color="auto"/>
            </w:tcBorders>
            <w:vAlign w:val="center"/>
            <w:hideMark/>
          </w:tcPr>
          <w:p w14:paraId="2491FCF7" w14:textId="77777777" w:rsidR="001C79DD" w:rsidRPr="001C79DD" w:rsidRDefault="001C79DD" w:rsidP="001C79DD">
            <w:pPr>
              <w:jc w:val="center"/>
              <w:rPr>
                <w:color w:val="000000"/>
                <w:szCs w:val="24"/>
              </w:rPr>
            </w:pPr>
            <w:r w:rsidRPr="001C79DD">
              <w:rPr>
                <w:rFonts w:eastAsia="Garamond" w:cs="Garamond"/>
                <w:color w:val="000000"/>
                <w:szCs w:val="24"/>
              </w:rPr>
              <w:t>846%</w:t>
            </w:r>
          </w:p>
        </w:tc>
      </w:tr>
      <w:tr w:rsidR="001C79DD" w:rsidRPr="001C79DD" w14:paraId="10BD5E71" w14:textId="77777777" w:rsidTr="004E72A9">
        <w:trPr>
          <w:trHeight w:val="345"/>
        </w:trPr>
        <w:tc>
          <w:tcPr>
            <w:tcW w:w="1675" w:type="dxa"/>
            <w:vMerge w:val="restart"/>
            <w:tcBorders>
              <w:top w:val="nil"/>
              <w:left w:val="single" w:sz="4" w:space="0" w:color="auto"/>
              <w:bottom w:val="single" w:sz="4" w:space="0" w:color="auto"/>
              <w:right w:val="single" w:sz="4" w:space="0" w:color="auto"/>
            </w:tcBorders>
            <w:vAlign w:val="center"/>
            <w:hideMark/>
          </w:tcPr>
          <w:p w14:paraId="5EE7DAB3" w14:textId="77777777" w:rsidR="001C79DD" w:rsidRPr="001C79DD" w:rsidRDefault="001C79DD" w:rsidP="001C79DD">
            <w:pPr>
              <w:jc w:val="center"/>
              <w:rPr>
                <w:color w:val="000000"/>
                <w:szCs w:val="24"/>
              </w:rPr>
            </w:pPr>
            <w:r w:rsidRPr="001C79DD">
              <w:rPr>
                <w:rFonts w:eastAsia="Garamond" w:cs="Garamond"/>
                <w:color w:val="000000"/>
                <w:szCs w:val="24"/>
              </w:rPr>
              <w:t>NO</w:t>
            </w:r>
            <w:r w:rsidRPr="001C79DD">
              <w:rPr>
                <w:rFonts w:eastAsia="Garamond" w:cs="Garamond"/>
                <w:color w:val="000000"/>
                <w:szCs w:val="24"/>
                <w:vertAlign w:val="subscript"/>
              </w:rPr>
              <w:t>2</w:t>
            </w:r>
          </w:p>
        </w:tc>
        <w:tc>
          <w:tcPr>
            <w:tcW w:w="1567" w:type="dxa"/>
            <w:tcBorders>
              <w:top w:val="nil"/>
              <w:left w:val="nil"/>
              <w:bottom w:val="single" w:sz="4" w:space="0" w:color="auto"/>
              <w:right w:val="single" w:sz="4" w:space="0" w:color="auto"/>
            </w:tcBorders>
            <w:vAlign w:val="center"/>
            <w:hideMark/>
          </w:tcPr>
          <w:p w14:paraId="7FBDF724" w14:textId="77777777" w:rsidR="001C79DD" w:rsidRPr="001C79DD" w:rsidRDefault="001C79DD" w:rsidP="001C79DD">
            <w:pPr>
              <w:jc w:val="center"/>
              <w:rPr>
                <w:color w:val="000000"/>
                <w:szCs w:val="24"/>
              </w:rPr>
            </w:pPr>
            <w:r w:rsidRPr="001C79DD">
              <w:rPr>
                <w:rFonts w:eastAsia="Garamond" w:cs="Garamond"/>
                <w:color w:val="000000"/>
                <w:szCs w:val="24"/>
              </w:rPr>
              <w:t>1-</w:t>
            </w:r>
            <w:proofErr w:type="gramStart"/>
            <w:r w:rsidRPr="001C79DD">
              <w:rPr>
                <w:rFonts w:eastAsia="Garamond" w:cs="Garamond"/>
                <w:color w:val="000000"/>
                <w:szCs w:val="24"/>
              </w:rPr>
              <w:t>hour</w:t>
            </w:r>
            <w:r w:rsidRPr="001C79DD">
              <w:rPr>
                <w:rFonts w:eastAsia="Garamond" w:cs="Garamond"/>
                <w:color w:val="000000"/>
                <w:szCs w:val="24"/>
                <w:vertAlign w:val="superscript"/>
              </w:rPr>
              <w:t>(</w:t>
            </w:r>
            <w:proofErr w:type="gramEnd"/>
            <w:r w:rsidRPr="001C79DD">
              <w:rPr>
                <w:rFonts w:eastAsia="Garamond" w:cs="Garamond"/>
                <w:color w:val="000000"/>
                <w:szCs w:val="24"/>
                <w:vertAlign w:val="superscript"/>
              </w:rPr>
              <w:t>4)</w:t>
            </w:r>
          </w:p>
        </w:tc>
        <w:tc>
          <w:tcPr>
            <w:tcW w:w="1632" w:type="dxa"/>
            <w:tcBorders>
              <w:top w:val="nil"/>
              <w:left w:val="nil"/>
              <w:bottom w:val="single" w:sz="4" w:space="0" w:color="auto"/>
              <w:right w:val="single" w:sz="4" w:space="0" w:color="auto"/>
            </w:tcBorders>
            <w:vAlign w:val="center"/>
            <w:hideMark/>
          </w:tcPr>
          <w:p w14:paraId="35BF126B" w14:textId="77777777" w:rsidR="001C79DD" w:rsidRPr="001C79DD" w:rsidRDefault="001C79DD" w:rsidP="001C79DD">
            <w:pPr>
              <w:jc w:val="center"/>
              <w:rPr>
                <w:color w:val="000000"/>
                <w:szCs w:val="24"/>
              </w:rPr>
            </w:pPr>
            <w:r w:rsidRPr="001C79DD">
              <w:rPr>
                <w:rFonts w:eastAsia="Garamond" w:cs="Garamond"/>
                <w:color w:val="000000"/>
                <w:szCs w:val="24"/>
              </w:rPr>
              <w:t>65</w:t>
            </w:r>
          </w:p>
        </w:tc>
        <w:tc>
          <w:tcPr>
            <w:tcW w:w="1524" w:type="dxa"/>
            <w:tcBorders>
              <w:top w:val="nil"/>
              <w:left w:val="nil"/>
              <w:bottom w:val="single" w:sz="4" w:space="0" w:color="auto"/>
              <w:right w:val="single" w:sz="4" w:space="0" w:color="auto"/>
            </w:tcBorders>
            <w:vAlign w:val="center"/>
            <w:hideMark/>
          </w:tcPr>
          <w:p w14:paraId="7E3273E6" w14:textId="77777777" w:rsidR="001C79DD" w:rsidRPr="001C79DD" w:rsidRDefault="001C79DD" w:rsidP="001C79DD">
            <w:pPr>
              <w:jc w:val="center"/>
              <w:rPr>
                <w:color w:val="000000"/>
                <w:szCs w:val="24"/>
              </w:rPr>
            </w:pPr>
            <w:r w:rsidRPr="001C79DD">
              <w:rPr>
                <w:rFonts w:eastAsia="Garamond" w:cs="Garamond"/>
                <w:color w:val="000000"/>
                <w:szCs w:val="24"/>
              </w:rPr>
              <w:t>7.5</w:t>
            </w:r>
          </w:p>
        </w:tc>
        <w:tc>
          <w:tcPr>
            <w:tcW w:w="1352" w:type="dxa"/>
            <w:tcBorders>
              <w:top w:val="nil"/>
              <w:left w:val="nil"/>
              <w:bottom w:val="single" w:sz="4" w:space="0" w:color="auto"/>
              <w:right w:val="single" w:sz="4" w:space="0" w:color="auto"/>
            </w:tcBorders>
            <w:vAlign w:val="center"/>
            <w:hideMark/>
          </w:tcPr>
          <w:p w14:paraId="7095475F" w14:textId="77777777" w:rsidR="001C79DD" w:rsidRPr="001C79DD" w:rsidRDefault="001C79DD" w:rsidP="001C79DD">
            <w:pPr>
              <w:jc w:val="center"/>
              <w:rPr>
                <w:color w:val="000000"/>
                <w:szCs w:val="24"/>
              </w:rPr>
            </w:pPr>
            <w:r w:rsidRPr="001C79DD">
              <w:rPr>
                <w:rFonts w:eastAsia="Garamond" w:cs="Garamond"/>
                <w:color w:val="000000"/>
                <w:szCs w:val="24"/>
              </w:rPr>
              <w:t>Yes</w:t>
            </w:r>
          </w:p>
        </w:tc>
        <w:tc>
          <w:tcPr>
            <w:tcW w:w="1610" w:type="dxa"/>
            <w:tcBorders>
              <w:top w:val="nil"/>
              <w:left w:val="nil"/>
              <w:bottom w:val="single" w:sz="4" w:space="0" w:color="auto"/>
              <w:right w:val="single" w:sz="4" w:space="0" w:color="auto"/>
            </w:tcBorders>
            <w:vAlign w:val="center"/>
            <w:hideMark/>
          </w:tcPr>
          <w:p w14:paraId="29DFFB6D" w14:textId="77777777" w:rsidR="001C79DD" w:rsidRPr="001C79DD" w:rsidRDefault="001C79DD" w:rsidP="001C79DD">
            <w:pPr>
              <w:jc w:val="center"/>
              <w:rPr>
                <w:color w:val="000000"/>
                <w:szCs w:val="24"/>
              </w:rPr>
            </w:pPr>
            <w:r w:rsidRPr="001C79DD">
              <w:rPr>
                <w:rFonts w:eastAsia="Garamond" w:cs="Garamond"/>
                <w:color w:val="000000"/>
                <w:szCs w:val="24"/>
              </w:rPr>
              <w:t>867%</w:t>
            </w:r>
          </w:p>
        </w:tc>
      </w:tr>
      <w:tr w:rsidR="001C79DD" w:rsidRPr="001C79DD" w14:paraId="519D9398" w14:textId="77777777" w:rsidTr="004E72A9">
        <w:trPr>
          <w:trHeight w:val="345"/>
        </w:trPr>
        <w:tc>
          <w:tcPr>
            <w:tcW w:w="1675" w:type="dxa"/>
            <w:vMerge/>
            <w:tcBorders>
              <w:top w:val="nil"/>
              <w:left w:val="single" w:sz="4" w:space="0" w:color="auto"/>
              <w:bottom w:val="single" w:sz="4" w:space="0" w:color="auto"/>
              <w:right w:val="single" w:sz="4" w:space="0" w:color="auto"/>
            </w:tcBorders>
            <w:vAlign w:val="center"/>
            <w:hideMark/>
          </w:tcPr>
          <w:p w14:paraId="4BDCC05C" w14:textId="77777777" w:rsidR="001C79DD" w:rsidRPr="001C79DD" w:rsidRDefault="001C79DD" w:rsidP="001C79DD">
            <w:pPr>
              <w:rPr>
                <w:color w:val="000000"/>
                <w:szCs w:val="24"/>
              </w:rPr>
            </w:pPr>
          </w:p>
        </w:tc>
        <w:tc>
          <w:tcPr>
            <w:tcW w:w="1567" w:type="dxa"/>
            <w:tcBorders>
              <w:top w:val="nil"/>
              <w:left w:val="nil"/>
              <w:bottom w:val="single" w:sz="4" w:space="0" w:color="auto"/>
              <w:right w:val="single" w:sz="4" w:space="0" w:color="auto"/>
            </w:tcBorders>
            <w:vAlign w:val="center"/>
            <w:hideMark/>
          </w:tcPr>
          <w:p w14:paraId="6ECC62CF" w14:textId="77777777" w:rsidR="001C79DD" w:rsidRPr="001C79DD" w:rsidRDefault="001C79DD" w:rsidP="001C79DD">
            <w:pPr>
              <w:jc w:val="center"/>
              <w:rPr>
                <w:color w:val="000000"/>
                <w:szCs w:val="24"/>
              </w:rPr>
            </w:pPr>
            <w:proofErr w:type="gramStart"/>
            <w:r w:rsidRPr="001C79DD">
              <w:rPr>
                <w:rFonts w:eastAsia="Garamond" w:cs="Garamond"/>
                <w:color w:val="000000"/>
                <w:szCs w:val="24"/>
              </w:rPr>
              <w:t>Annual</w:t>
            </w:r>
            <w:r w:rsidRPr="001C79DD">
              <w:rPr>
                <w:rFonts w:eastAsia="Garamond" w:cs="Garamond"/>
                <w:color w:val="000000"/>
                <w:szCs w:val="24"/>
                <w:vertAlign w:val="superscript"/>
              </w:rPr>
              <w:t>(</w:t>
            </w:r>
            <w:proofErr w:type="gramEnd"/>
            <w:r w:rsidRPr="001C79DD">
              <w:rPr>
                <w:rFonts w:eastAsia="Garamond" w:cs="Garamond"/>
                <w:color w:val="000000"/>
                <w:szCs w:val="24"/>
                <w:vertAlign w:val="superscript"/>
              </w:rPr>
              <w:t>5)</w:t>
            </w:r>
          </w:p>
        </w:tc>
        <w:tc>
          <w:tcPr>
            <w:tcW w:w="1632" w:type="dxa"/>
            <w:tcBorders>
              <w:top w:val="nil"/>
              <w:left w:val="nil"/>
              <w:bottom w:val="single" w:sz="4" w:space="0" w:color="auto"/>
              <w:right w:val="single" w:sz="4" w:space="0" w:color="auto"/>
            </w:tcBorders>
            <w:vAlign w:val="center"/>
            <w:hideMark/>
          </w:tcPr>
          <w:p w14:paraId="31F793CA" w14:textId="77777777" w:rsidR="001C79DD" w:rsidRPr="001C79DD" w:rsidRDefault="001C79DD" w:rsidP="001C79DD">
            <w:pPr>
              <w:jc w:val="center"/>
              <w:rPr>
                <w:color w:val="000000"/>
                <w:szCs w:val="24"/>
              </w:rPr>
            </w:pPr>
            <w:r w:rsidRPr="001C79DD">
              <w:rPr>
                <w:rFonts w:eastAsia="Garamond" w:cs="Garamond"/>
                <w:color w:val="000000"/>
                <w:szCs w:val="24"/>
              </w:rPr>
              <w:t>8.3</w:t>
            </w:r>
          </w:p>
        </w:tc>
        <w:tc>
          <w:tcPr>
            <w:tcW w:w="1524" w:type="dxa"/>
            <w:tcBorders>
              <w:top w:val="nil"/>
              <w:left w:val="nil"/>
              <w:bottom w:val="single" w:sz="4" w:space="0" w:color="auto"/>
              <w:right w:val="single" w:sz="4" w:space="0" w:color="auto"/>
            </w:tcBorders>
            <w:vAlign w:val="center"/>
            <w:hideMark/>
          </w:tcPr>
          <w:p w14:paraId="01ED7824" w14:textId="77777777" w:rsidR="001C79DD" w:rsidRPr="001C79DD" w:rsidRDefault="001C79DD" w:rsidP="001C79DD">
            <w:pPr>
              <w:jc w:val="center"/>
              <w:rPr>
                <w:color w:val="000000"/>
                <w:szCs w:val="24"/>
              </w:rPr>
            </w:pPr>
            <w:r w:rsidRPr="001C79DD">
              <w:rPr>
                <w:rFonts w:eastAsia="Garamond" w:cs="Garamond"/>
                <w:color w:val="000000"/>
                <w:szCs w:val="24"/>
              </w:rPr>
              <w:t>1</w:t>
            </w:r>
          </w:p>
        </w:tc>
        <w:tc>
          <w:tcPr>
            <w:tcW w:w="1352" w:type="dxa"/>
            <w:tcBorders>
              <w:top w:val="nil"/>
              <w:left w:val="nil"/>
              <w:bottom w:val="single" w:sz="4" w:space="0" w:color="auto"/>
              <w:right w:val="single" w:sz="4" w:space="0" w:color="auto"/>
            </w:tcBorders>
            <w:vAlign w:val="center"/>
            <w:hideMark/>
          </w:tcPr>
          <w:p w14:paraId="0E26A2B2" w14:textId="77777777" w:rsidR="001C79DD" w:rsidRPr="001C79DD" w:rsidRDefault="001C79DD" w:rsidP="001C79DD">
            <w:pPr>
              <w:jc w:val="center"/>
              <w:rPr>
                <w:color w:val="000000"/>
                <w:szCs w:val="24"/>
              </w:rPr>
            </w:pPr>
            <w:r w:rsidRPr="001C79DD">
              <w:rPr>
                <w:rFonts w:eastAsia="Garamond" w:cs="Garamond"/>
                <w:color w:val="000000"/>
                <w:szCs w:val="24"/>
              </w:rPr>
              <w:t>Yes</w:t>
            </w:r>
          </w:p>
        </w:tc>
        <w:tc>
          <w:tcPr>
            <w:tcW w:w="1610" w:type="dxa"/>
            <w:tcBorders>
              <w:top w:val="nil"/>
              <w:left w:val="nil"/>
              <w:bottom w:val="single" w:sz="4" w:space="0" w:color="auto"/>
              <w:right w:val="single" w:sz="4" w:space="0" w:color="auto"/>
            </w:tcBorders>
            <w:vAlign w:val="center"/>
            <w:hideMark/>
          </w:tcPr>
          <w:p w14:paraId="7B3C412F" w14:textId="77777777" w:rsidR="001C79DD" w:rsidRPr="001C79DD" w:rsidRDefault="001C79DD" w:rsidP="001C79DD">
            <w:pPr>
              <w:jc w:val="center"/>
              <w:rPr>
                <w:color w:val="000000"/>
                <w:szCs w:val="24"/>
              </w:rPr>
            </w:pPr>
            <w:r w:rsidRPr="001C79DD">
              <w:rPr>
                <w:rFonts w:eastAsia="Garamond" w:cs="Garamond"/>
                <w:color w:val="000000"/>
                <w:szCs w:val="24"/>
              </w:rPr>
              <w:t>830%</w:t>
            </w:r>
          </w:p>
        </w:tc>
      </w:tr>
      <w:tr w:rsidR="001C79DD" w:rsidRPr="001C79DD" w14:paraId="45A31CC7" w14:textId="77777777" w:rsidTr="004E72A9">
        <w:trPr>
          <w:trHeight w:val="345"/>
        </w:trPr>
        <w:tc>
          <w:tcPr>
            <w:tcW w:w="1675" w:type="dxa"/>
            <w:vMerge w:val="restart"/>
            <w:tcBorders>
              <w:top w:val="single" w:sz="4" w:space="0" w:color="auto"/>
              <w:left w:val="single" w:sz="4" w:space="0" w:color="auto"/>
              <w:bottom w:val="single" w:sz="4" w:space="0" w:color="auto"/>
              <w:right w:val="single" w:sz="4" w:space="0" w:color="auto"/>
            </w:tcBorders>
            <w:vAlign w:val="center"/>
            <w:hideMark/>
          </w:tcPr>
          <w:p w14:paraId="2534213C" w14:textId="77777777" w:rsidR="001C79DD" w:rsidRPr="001C79DD" w:rsidRDefault="001C79DD" w:rsidP="001C79DD">
            <w:pPr>
              <w:jc w:val="center"/>
              <w:rPr>
                <w:color w:val="000000"/>
                <w:szCs w:val="24"/>
              </w:rPr>
            </w:pPr>
            <w:r w:rsidRPr="001C79DD">
              <w:rPr>
                <w:rFonts w:eastAsia="Garamond" w:cs="Garamond"/>
                <w:color w:val="000000"/>
                <w:szCs w:val="24"/>
              </w:rPr>
              <w:t>CO</w:t>
            </w:r>
          </w:p>
        </w:tc>
        <w:tc>
          <w:tcPr>
            <w:tcW w:w="1567" w:type="dxa"/>
            <w:tcBorders>
              <w:top w:val="nil"/>
              <w:left w:val="nil"/>
              <w:bottom w:val="single" w:sz="4" w:space="0" w:color="auto"/>
              <w:right w:val="single" w:sz="4" w:space="0" w:color="auto"/>
            </w:tcBorders>
            <w:vAlign w:val="center"/>
            <w:hideMark/>
          </w:tcPr>
          <w:p w14:paraId="5BEBCDAB" w14:textId="77777777" w:rsidR="001C79DD" w:rsidRPr="001C79DD" w:rsidRDefault="001C79DD" w:rsidP="001C79DD">
            <w:pPr>
              <w:jc w:val="center"/>
              <w:rPr>
                <w:color w:val="000000"/>
                <w:szCs w:val="24"/>
              </w:rPr>
            </w:pPr>
            <w:r w:rsidRPr="001C79DD">
              <w:rPr>
                <w:rFonts w:eastAsia="Garamond" w:cs="Garamond"/>
                <w:color w:val="000000"/>
                <w:szCs w:val="24"/>
              </w:rPr>
              <w:t>1-</w:t>
            </w:r>
            <w:proofErr w:type="gramStart"/>
            <w:r w:rsidRPr="001C79DD">
              <w:rPr>
                <w:rFonts w:eastAsia="Garamond" w:cs="Garamond"/>
                <w:color w:val="000000"/>
                <w:szCs w:val="24"/>
              </w:rPr>
              <w:t>hour</w:t>
            </w:r>
            <w:r w:rsidRPr="001C79DD">
              <w:rPr>
                <w:rFonts w:eastAsia="Garamond" w:cs="Garamond"/>
                <w:color w:val="000000"/>
                <w:szCs w:val="24"/>
                <w:vertAlign w:val="superscript"/>
              </w:rPr>
              <w:t>(</w:t>
            </w:r>
            <w:proofErr w:type="gramEnd"/>
            <w:r w:rsidRPr="001C79DD">
              <w:rPr>
                <w:rFonts w:eastAsia="Garamond" w:cs="Garamond"/>
                <w:color w:val="000000"/>
                <w:szCs w:val="24"/>
                <w:vertAlign w:val="superscript"/>
              </w:rPr>
              <w:t>6)</w:t>
            </w:r>
          </w:p>
        </w:tc>
        <w:tc>
          <w:tcPr>
            <w:tcW w:w="1632" w:type="dxa"/>
            <w:tcBorders>
              <w:top w:val="nil"/>
              <w:left w:val="nil"/>
              <w:bottom w:val="single" w:sz="4" w:space="0" w:color="auto"/>
              <w:right w:val="single" w:sz="4" w:space="0" w:color="auto"/>
            </w:tcBorders>
            <w:vAlign w:val="center"/>
            <w:hideMark/>
          </w:tcPr>
          <w:p w14:paraId="003DEEEB" w14:textId="77777777" w:rsidR="001C79DD" w:rsidRPr="001C79DD" w:rsidRDefault="001C79DD" w:rsidP="001C79DD">
            <w:pPr>
              <w:jc w:val="center"/>
              <w:rPr>
                <w:color w:val="000000"/>
                <w:szCs w:val="24"/>
              </w:rPr>
            </w:pPr>
            <w:r w:rsidRPr="001C79DD">
              <w:rPr>
                <w:rFonts w:eastAsia="Garamond" w:cs="Garamond"/>
                <w:color w:val="000000"/>
                <w:szCs w:val="24"/>
              </w:rPr>
              <w:t>58.5</w:t>
            </w:r>
          </w:p>
        </w:tc>
        <w:tc>
          <w:tcPr>
            <w:tcW w:w="1524" w:type="dxa"/>
            <w:tcBorders>
              <w:top w:val="nil"/>
              <w:left w:val="nil"/>
              <w:bottom w:val="single" w:sz="4" w:space="0" w:color="auto"/>
              <w:right w:val="single" w:sz="4" w:space="0" w:color="auto"/>
            </w:tcBorders>
            <w:vAlign w:val="center"/>
            <w:hideMark/>
          </w:tcPr>
          <w:p w14:paraId="63036005" w14:textId="77777777" w:rsidR="001C79DD" w:rsidRPr="001C79DD" w:rsidRDefault="001C79DD" w:rsidP="001C79DD">
            <w:pPr>
              <w:jc w:val="center"/>
              <w:rPr>
                <w:color w:val="000000"/>
                <w:szCs w:val="24"/>
              </w:rPr>
            </w:pPr>
            <w:r w:rsidRPr="001C79DD">
              <w:rPr>
                <w:rFonts w:eastAsia="Garamond" w:cs="Garamond"/>
                <w:color w:val="000000"/>
                <w:szCs w:val="24"/>
              </w:rPr>
              <w:t>2,000</w:t>
            </w:r>
          </w:p>
        </w:tc>
        <w:tc>
          <w:tcPr>
            <w:tcW w:w="1352" w:type="dxa"/>
            <w:tcBorders>
              <w:top w:val="nil"/>
              <w:left w:val="nil"/>
              <w:bottom w:val="single" w:sz="4" w:space="0" w:color="auto"/>
              <w:right w:val="single" w:sz="4" w:space="0" w:color="auto"/>
            </w:tcBorders>
            <w:vAlign w:val="center"/>
            <w:hideMark/>
          </w:tcPr>
          <w:p w14:paraId="138797EE" w14:textId="77777777" w:rsidR="001C79DD" w:rsidRPr="001C79DD" w:rsidRDefault="001C79DD" w:rsidP="001C79DD">
            <w:pPr>
              <w:jc w:val="center"/>
              <w:rPr>
                <w:color w:val="000000"/>
                <w:szCs w:val="24"/>
              </w:rPr>
            </w:pPr>
            <w:r w:rsidRPr="001C79DD">
              <w:rPr>
                <w:rFonts w:eastAsia="Garamond" w:cs="Garamond"/>
                <w:color w:val="000000"/>
                <w:szCs w:val="24"/>
              </w:rPr>
              <w:t>No</w:t>
            </w:r>
          </w:p>
        </w:tc>
        <w:tc>
          <w:tcPr>
            <w:tcW w:w="1610" w:type="dxa"/>
            <w:tcBorders>
              <w:top w:val="nil"/>
              <w:left w:val="nil"/>
              <w:bottom w:val="single" w:sz="4" w:space="0" w:color="auto"/>
              <w:right w:val="single" w:sz="4" w:space="0" w:color="auto"/>
            </w:tcBorders>
            <w:vAlign w:val="center"/>
            <w:hideMark/>
          </w:tcPr>
          <w:p w14:paraId="53DC4DD7" w14:textId="77777777" w:rsidR="001C79DD" w:rsidRPr="001C79DD" w:rsidRDefault="001C79DD" w:rsidP="001C79DD">
            <w:pPr>
              <w:jc w:val="center"/>
              <w:rPr>
                <w:color w:val="000000"/>
                <w:szCs w:val="24"/>
              </w:rPr>
            </w:pPr>
            <w:r w:rsidRPr="001C79DD">
              <w:rPr>
                <w:rFonts w:eastAsia="Garamond" w:cs="Garamond"/>
                <w:color w:val="000000"/>
                <w:szCs w:val="24"/>
              </w:rPr>
              <w:t>3%</w:t>
            </w:r>
          </w:p>
        </w:tc>
      </w:tr>
      <w:tr w:rsidR="001C79DD" w:rsidRPr="001C79DD" w14:paraId="65FB512B" w14:textId="77777777" w:rsidTr="004E72A9">
        <w:trPr>
          <w:trHeight w:val="345"/>
        </w:trPr>
        <w:tc>
          <w:tcPr>
            <w:tcW w:w="1675" w:type="dxa"/>
            <w:vMerge/>
            <w:tcBorders>
              <w:top w:val="single" w:sz="4" w:space="0" w:color="auto"/>
              <w:left w:val="single" w:sz="4" w:space="0" w:color="auto"/>
              <w:bottom w:val="single" w:sz="4" w:space="0" w:color="auto"/>
              <w:right w:val="single" w:sz="4" w:space="0" w:color="auto"/>
            </w:tcBorders>
            <w:vAlign w:val="center"/>
            <w:hideMark/>
          </w:tcPr>
          <w:p w14:paraId="1D93D8CF" w14:textId="77777777" w:rsidR="001C79DD" w:rsidRPr="001C79DD" w:rsidRDefault="001C79DD" w:rsidP="001C79DD">
            <w:pPr>
              <w:rPr>
                <w:color w:val="000000"/>
                <w:szCs w:val="24"/>
              </w:rPr>
            </w:pPr>
          </w:p>
        </w:tc>
        <w:tc>
          <w:tcPr>
            <w:tcW w:w="1567" w:type="dxa"/>
            <w:tcBorders>
              <w:top w:val="single" w:sz="4" w:space="0" w:color="auto"/>
              <w:left w:val="nil"/>
              <w:bottom w:val="single" w:sz="4" w:space="0" w:color="auto"/>
              <w:right w:val="single" w:sz="4" w:space="0" w:color="auto"/>
            </w:tcBorders>
            <w:vAlign w:val="center"/>
            <w:hideMark/>
          </w:tcPr>
          <w:p w14:paraId="4BF140DC" w14:textId="77777777" w:rsidR="001C79DD" w:rsidRPr="001C79DD" w:rsidRDefault="001C79DD" w:rsidP="001C79DD">
            <w:pPr>
              <w:jc w:val="center"/>
              <w:rPr>
                <w:color w:val="000000"/>
                <w:szCs w:val="24"/>
              </w:rPr>
            </w:pPr>
            <w:r w:rsidRPr="001C79DD">
              <w:rPr>
                <w:rFonts w:eastAsia="Garamond" w:cs="Garamond"/>
                <w:color w:val="000000"/>
                <w:szCs w:val="24"/>
              </w:rPr>
              <w:t>8-</w:t>
            </w:r>
            <w:proofErr w:type="gramStart"/>
            <w:r w:rsidRPr="001C79DD">
              <w:rPr>
                <w:rFonts w:eastAsia="Garamond" w:cs="Garamond"/>
                <w:color w:val="000000"/>
                <w:szCs w:val="24"/>
              </w:rPr>
              <w:t>hour</w:t>
            </w:r>
            <w:r w:rsidRPr="001C79DD">
              <w:rPr>
                <w:rFonts w:eastAsia="Garamond" w:cs="Garamond"/>
                <w:color w:val="000000"/>
                <w:szCs w:val="24"/>
                <w:vertAlign w:val="superscript"/>
              </w:rPr>
              <w:t>(</w:t>
            </w:r>
            <w:proofErr w:type="gramEnd"/>
            <w:r w:rsidRPr="001C79DD">
              <w:rPr>
                <w:rFonts w:eastAsia="Garamond" w:cs="Garamond"/>
                <w:color w:val="000000"/>
                <w:szCs w:val="24"/>
                <w:vertAlign w:val="superscript"/>
              </w:rPr>
              <w:t>7)</w:t>
            </w:r>
          </w:p>
        </w:tc>
        <w:tc>
          <w:tcPr>
            <w:tcW w:w="1632" w:type="dxa"/>
            <w:tcBorders>
              <w:top w:val="single" w:sz="4" w:space="0" w:color="auto"/>
              <w:left w:val="nil"/>
              <w:bottom w:val="single" w:sz="4" w:space="0" w:color="auto"/>
              <w:right w:val="single" w:sz="4" w:space="0" w:color="auto"/>
            </w:tcBorders>
            <w:vAlign w:val="center"/>
            <w:hideMark/>
          </w:tcPr>
          <w:p w14:paraId="01521297" w14:textId="77777777" w:rsidR="001C79DD" w:rsidRPr="001C79DD" w:rsidRDefault="001C79DD" w:rsidP="001C79DD">
            <w:pPr>
              <w:jc w:val="center"/>
              <w:rPr>
                <w:color w:val="000000"/>
                <w:szCs w:val="24"/>
              </w:rPr>
            </w:pPr>
            <w:r w:rsidRPr="001C79DD">
              <w:rPr>
                <w:rFonts w:eastAsia="Garamond" w:cs="Garamond"/>
                <w:color w:val="000000"/>
                <w:szCs w:val="24"/>
              </w:rPr>
              <w:t>30.1</w:t>
            </w:r>
          </w:p>
        </w:tc>
        <w:tc>
          <w:tcPr>
            <w:tcW w:w="1524" w:type="dxa"/>
            <w:tcBorders>
              <w:top w:val="single" w:sz="4" w:space="0" w:color="auto"/>
              <w:left w:val="nil"/>
              <w:bottom w:val="single" w:sz="4" w:space="0" w:color="auto"/>
              <w:right w:val="single" w:sz="4" w:space="0" w:color="auto"/>
            </w:tcBorders>
            <w:vAlign w:val="center"/>
            <w:hideMark/>
          </w:tcPr>
          <w:p w14:paraId="449FD617" w14:textId="77777777" w:rsidR="001C79DD" w:rsidRPr="001C79DD" w:rsidRDefault="001C79DD" w:rsidP="001C79DD">
            <w:pPr>
              <w:jc w:val="center"/>
              <w:rPr>
                <w:color w:val="000000"/>
                <w:szCs w:val="24"/>
              </w:rPr>
            </w:pPr>
            <w:r w:rsidRPr="001C79DD">
              <w:rPr>
                <w:rFonts w:eastAsia="Garamond" w:cs="Garamond"/>
                <w:color w:val="000000"/>
                <w:szCs w:val="24"/>
              </w:rPr>
              <w:t>500</w:t>
            </w:r>
          </w:p>
        </w:tc>
        <w:tc>
          <w:tcPr>
            <w:tcW w:w="1352" w:type="dxa"/>
            <w:tcBorders>
              <w:top w:val="single" w:sz="4" w:space="0" w:color="auto"/>
              <w:left w:val="nil"/>
              <w:bottom w:val="single" w:sz="4" w:space="0" w:color="auto"/>
              <w:right w:val="single" w:sz="4" w:space="0" w:color="auto"/>
            </w:tcBorders>
            <w:vAlign w:val="center"/>
            <w:hideMark/>
          </w:tcPr>
          <w:p w14:paraId="42E502C7" w14:textId="77777777" w:rsidR="001C79DD" w:rsidRPr="001C79DD" w:rsidRDefault="001C79DD" w:rsidP="001C79DD">
            <w:pPr>
              <w:jc w:val="center"/>
              <w:rPr>
                <w:color w:val="000000"/>
                <w:szCs w:val="24"/>
              </w:rPr>
            </w:pPr>
            <w:r w:rsidRPr="001C79DD">
              <w:rPr>
                <w:rFonts w:eastAsia="Garamond" w:cs="Garamond"/>
                <w:color w:val="000000"/>
                <w:szCs w:val="24"/>
              </w:rPr>
              <w:t>No</w:t>
            </w:r>
          </w:p>
        </w:tc>
        <w:tc>
          <w:tcPr>
            <w:tcW w:w="1610" w:type="dxa"/>
            <w:tcBorders>
              <w:top w:val="single" w:sz="4" w:space="0" w:color="auto"/>
              <w:left w:val="nil"/>
              <w:bottom w:val="single" w:sz="4" w:space="0" w:color="auto"/>
              <w:right w:val="single" w:sz="4" w:space="0" w:color="auto"/>
            </w:tcBorders>
            <w:vAlign w:val="center"/>
            <w:hideMark/>
          </w:tcPr>
          <w:p w14:paraId="66A86A1A" w14:textId="77777777" w:rsidR="001C79DD" w:rsidRPr="001C79DD" w:rsidRDefault="001C79DD" w:rsidP="001C79DD">
            <w:pPr>
              <w:jc w:val="center"/>
              <w:rPr>
                <w:color w:val="000000"/>
                <w:szCs w:val="24"/>
              </w:rPr>
            </w:pPr>
            <w:r w:rsidRPr="001C79DD">
              <w:rPr>
                <w:rFonts w:eastAsia="Garamond" w:cs="Garamond"/>
                <w:color w:val="000000"/>
                <w:szCs w:val="24"/>
              </w:rPr>
              <w:t>6%</w:t>
            </w:r>
          </w:p>
        </w:tc>
      </w:tr>
      <w:tr w:rsidR="001C79DD" w:rsidRPr="001C79DD" w14:paraId="45CE1A76" w14:textId="77777777" w:rsidTr="004E72A9">
        <w:trPr>
          <w:trHeight w:val="345"/>
        </w:trPr>
        <w:tc>
          <w:tcPr>
            <w:tcW w:w="1675" w:type="dxa"/>
            <w:tcBorders>
              <w:top w:val="single" w:sz="4" w:space="0" w:color="auto"/>
              <w:left w:val="single" w:sz="4" w:space="0" w:color="auto"/>
              <w:bottom w:val="single" w:sz="4" w:space="0" w:color="auto"/>
              <w:right w:val="single" w:sz="4" w:space="0" w:color="auto"/>
            </w:tcBorders>
            <w:vAlign w:val="center"/>
          </w:tcPr>
          <w:p w14:paraId="7565C3C5" w14:textId="77777777" w:rsidR="001C79DD" w:rsidRPr="001C79DD" w:rsidRDefault="001C79DD" w:rsidP="001C79DD">
            <w:pPr>
              <w:jc w:val="center"/>
              <w:rPr>
                <w:color w:val="000000"/>
                <w:szCs w:val="24"/>
              </w:rPr>
            </w:pPr>
            <w:r w:rsidRPr="001C79DD">
              <w:rPr>
                <w:color w:val="000000"/>
                <w:szCs w:val="24"/>
              </w:rPr>
              <w:t>O</w:t>
            </w:r>
            <w:r w:rsidRPr="001C79DD">
              <w:rPr>
                <w:color w:val="000000"/>
                <w:szCs w:val="24"/>
                <w:vertAlign w:val="subscript"/>
              </w:rPr>
              <w:t>3</w:t>
            </w:r>
          </w:p>
        </w:tc>
        <w:tc>
          <w:tcPr>
            <w:tcW w:w="1567" w:type="dxa"/>
            <w:tcBorders>
              <w:top w:val="single" w:sz="4" w:space="0" w:color="auto"/>
              <w:left w:val="nil"/>
              <w:bottom w:val="single" w:sz="4" w:space="0" w:color="auto"/>
              <w:right w:val="single" w:sz="4" w:space="0" w:color="auto"/>
            </w:tcBorders>
            <w:vAlign w:val="center"/>
          </w:tcPr>
          <w:p w14:paraId="5C146502"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8-</w:t>
            </w:r>
            <w:proofErr w:type="gramStart"/>
            <w:r w:rsidRPr="001C79DD">
              <w:rPr>
                <w:rFonts w:eastAsia="Garamond" w:cs="Garamond"/>
                <w:color w:val="000000"/>
                <w:szCs w:val="24"/>
              </w:rPr>
              <w:t>hour</w:t>
            </w:r>
            <w:r w:rsidRPr="001C79DD">
              <w:rPr>
                <w:rFonts w:eastAsia="Garamond" w:cs="Garamond"/>
                <w:color w:val="000000"/>
                <w:szCs w:val="24"/>
                <w:vertAlign w:val="superscript"/>
              </w:rPr>
              <w:t>(</w:t>
            </w:r>
            <w:proofErr w:type="gramEnd"/>
            <w:r w:rsidRPr="001C79DD">
              <w:rPr>
                <w:rFonts w:eastAsia="Garamond" w:cs="Garamond"/>
                <w:color w:val="000000"/>
                <w:szCs w:val="24"/>
                <w:vertAlign w:val="superscript"/>
              </w:rPr>
              <w:t>8)</w:t>
            </w:r>
          </w:p>
        </w:tc>
        <w:tc>
          <w:tcPr>
            <w:tcW w:w="1632" w:type="dxa"/>
            <w:tcBorders>
              <w:top w:val="single" w:sz="4" w:space="0" w:color="auto"/>
              <w:left w:val="nil"/>
              <w:bottom w:val="single" w:sz="4" w:space="0" w:color="auto"/>
              <w:right w:val="single" w:sz="4" w:space="0" w:color="auto"/>
            </w:tcBorders>
            <w:vAlign w:val="center"/>
          </w:tcPr>
          <w:p w14:paraId="1573F517"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0.30 (ppb)</w:t>
            </w:r>
          </w:p>
        </w:tc>
        <w:tc>
          <w:tcPr>
            <w:tcW w:w="1524" w:type="dxa"/>
            <w:tcBorders>
              <w:top w:val="single" w:sz="4" w:space="0" w:color="auto"/>
              <w:left w:val="nil"/>
              <w:bottom w:val="single" w:sz="4" w:space="0" w:color="auto"/>
              <w:right w:val="single" w:sz="4" w:space="0" w:color="auto"/>
            </w:tcBorders>
            <w:vAlign w:val="center"/>
          </w:tcPr>
          <w:p w14:paraId="1C8E3465"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1 (ppb)</w:t>
            </w:r>
          </w:p>
        </w:tc>
        <w:tc>
          <w:tcPr>
            <w:tcW w:w="1352" w:type="dxa"/>
            <w:tcBorders>
              <w:top w:val="single" w:sz="4" w:space="0" w:color="auto"/>
              <w:left w:val="nil"/>
              <w:bottom w:val="single" w:sz="4" w:space="0" w:color="auto"/>
              <w:right w:val="single" w:sz="4" w:space="0" w:color="auto"/>
            </w:tcBorders>
            <w:vAlign w:val="center"/>
          </w:tcPr>
          <w:p w14:paraId="167CD3A5"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No</w:t>
            </w:r>
          </w:p>
        </w:tc>
        <w:tc>
          <w:tcPr>
            <w:tcW w:w="1610" w:type="dxa"/>
            <w:tcBorders>
              <w:top w:val="single" w:sz="4" w:space="0" w:color="auto"/>
              <w:left w:val="nil"/>
              <w:bottom w:val="single" w:sz="4" w:space="0" w:color="auto"/>
              <w:right w:val="single" w:sz="4" w:space="0" w:color="auto"/>
            </w:tcBorders>
            <w:vAlign w:val="center"/>
          </w:tcPr>
          <w:p w14:paraId="4DD02952" w14:textId="77777777" w:rsidR="001C79DD" w:rsidRPr="001C79DD" w:rsidRDefault="001C79DD" w:rsidP="001C79DD">
            <w:pPr>
              <w:jc w:val="center"/>
              <w:rPr>
                <w:rFonts w:eastAsia="Garamond" w:cs="Garamond"/>
                <w:color w:val="000000"/>
                <w:szCs w:val="24"/>
              </w:rPr>
            </w:pPr>
            <w:r w:rsidRPr="001C79DD">
              <w:rPr>
                <w:rFonts w:eastAsia="Garamond" w:cs="Garamond"/>
                <w:color w:val="000000"/>
                <w:szCs w:val="24"/>
              </w:rPr>
              <w:t>30%</w:t>
            </w:r>
          </w:p>
        </w:tc>
      </w:tr>
    </w:tbl>
    <w:p w14:paraId="0ED9FB62" w14:textId="77777777" w:rsidR="001C79DD" w:rsidRPr="001C79DD" w:rsidRDefault="001C79DD" w:rsidP="001C79DD">
      <w:pPr>
        <w:ind w:firstLine="720"/>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1)</w:t>
      </w:r>
      <w:r w:rsidRPr="001C79DD">
        <w:rPr>
          <w:rFonts w:eastAsia="Garamond" w:cs="Garamond"/>
          <w:sz w:val="22"/>
          <w:szCs w:val="22"/>
        </w:rPr>
        <w:t>Includes</w:t>
      </w:r>
      <w:proofErr w:type="gramEnd"/>
      <w:r w:rsidRPr="001C79DD">
        <w:rPr>
          <w:rFonts w:eastAsia="Garamond" w:cs="Garamond"/>
          <w:sz w:val="22"/>
          <w:szCs w:val="22"/>
        </w:rPr>
        <w:t xml:space="preserve"> secondary PM</w:t>
      </w:r>
      <w:r w:rsidRPr="001C79DD">
        <w:rPr>
          <w:rFonts w:eastAsia="Garamond" w:cs="Garamond"/>
          <w:sz w:val="22"/>
          <w:szCs w:val="22"/>
          <w:vertAlign w:val="subscript"/>
        </w:rPr>
        <w:t>2.5</w:t>
      </w:r>
      <w:r w:rsidRPr="001C79DD">
        <w:rPr>
          <w:rFonts w:eastAsia="Garamond" w:cs="Garamond"/>
          <w:sz w:val="22"/>
          <w:szCs w:val="22"/>
        </w:rPr>
        <w:t xml:space="preserve"> formation.</w:t>
      </w:r>
    </w:p>
    <w:p w14:paraId="5B8DA243" w14:textId="77777777" w:rsidR="001C79DD" w:rsidRPr="001C79DD" w:rsidRDefault="001C79DD" w:rsidP="001C79DD">
      <w:pPr>
        <w:ind w:firstLine="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2)</w:t>
      </w:r>
      <w:r w:rsidRPr="001C79DD">
        <w:rPr>
          <w:rFonts w:eastAsia="Garamond" w:cs="Garamond"/>
          <w:sz w:val="22"/>
          <w:szCs w:val="22"/>
        </w:rPr>
        <w:t>The</w:t>
      </w:r>
      <w:proofErr w:type="gramEnd"/>
      <w:r w:rsidRPr="001C79DD">
        <w:rPr>
          <w:rFonts w:eastAsia="Garamond" w:cs="Garamond"/>
          <w:sz w:val="22"/>
          <w:szCs w:val="22"/>
        </w:rPr>
        <w:t xml:space="preserve"> receptor with the maximum 5-year average 24-hour concentration.</w:t>
      </w:r>
    </w:p>
    <w:p w14:paraId="6396BF00" w14:textId="77777777" w:rsidR="001C79DD" w:rsidRPr="001C79DD" w:rsidRDefault="001C79DD" w:rsidP="001C79DD">
      <w:pPr>
        <w:ind w:left="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3)</w:t>
      </w:r>
      <w:r w:rsidRPr="001C79DD">
        <w:rPr>
          <w:rFonts w:eastAsia="Garamond" w:cs="Garamond"/>
          <w:sz w:val="22"/>
          <w:szCs w:val="22"/>
        </w:rPr>
        <w:t>The</w:t>
      </w:r>
      <w:proofErr w:type="gramEnd"/>
      <w:r w:rsidRPr="001C79DD">
        <w:rPr>
          <w:rFonts w:eastAsia="Garamond" w:cs="Garamond"/>
          <w:sz w:val="22"/>
          <w:szCs w:val="22"/>
        </w:rPr>
        <w:t xml:space="preserve"> receptor with the maximum 5-year average annual concentration.</w:t>
      </w:r>
    </w:p>
    <w:p w14:paraId="292A5AF6" w14:textId="77777777" w:rsidR="001C79DD" w:rsidRPr="001C79DD" w:rsidRDefault="001C79DD" w:rsidP="001C79DD">
      <w:pPr>
        <w:ind w:left="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4)</w:t>
      </w:r>
      <w:r w:rsidRPr="001C79DD">
        <w:rPr>
          <w:rFonts w:eastAsia="Garamond" w:cs="Garamond"/>
          <w:sz w:val="22"/>
          <w:szCs w:val="22"/>
        </w:rPr>
        <w:t>The</w:t>
      </w:r>
      <w:proofErr w:type="gramEnd"/>
      <w:r w:rsidRPr="001C79DD">
        <w:rPr>
          <w:rFonts w:eastAsia="Garamond" w:cs="Garamond"/>
          <w:sz w:val="22"/>
          <w:szCs w:val="22"/>
        </w:rPr>
        <w:t xml:space="preserve"> receptor with the maximum 5-year average of the maximum daily 1-hour concentration.</w:t>
      </w:r>
    </w:p>
    <w:p w14:paraId="58F061CA" w14:textId="77777777" w:rsidR="001C79DD" w:rsidRPr="001C79DD" w:rsidRDefault="001C79DD" w:rsidP="001C79DD">
      <w:pPr>
        <w:ind w:left="720"/>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5)</w:t>
      </w:r>
      <w:r w:rsidRPr="001C79DD">
        <w:rPr>
          <w:rFonts w:eastAsia="Garamond" w:cs="Garamond"/>
          <w:sz w:val="22"/>
          <w:szCs w:val="22"/>
        </w:rPr>
        <w:t>The</w:t>
      </w:r>
      <w:proofErr w:type="gramEnd"/>
      <w:r w:rsidRPr="001C79DD">
        <w:rPr>
          <w:rFonts w:eastAsia="Garamond" w:cs="Garamond"/>
          <w:sz w:val="22"/>
          <w:szCs w:val="22"/>
        </w:rPr>
        <w:t xml:space="preserve"> receptor with the maximum annual average in the 5-year period.</w:t>
      </w:r>
    </w:p>
    <w:p w14:paraId="18E454BB" w14:textId="77777777" w:rsidR="001C79DD" w:rsidRPr="001C79DD" w:rsidRDefault="001C79DD" w:rsidP="001C79DD">
      <w:pPr>
        <w:ind w:left="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6)</w:t>
      </w:r>
      <w:r w:rsidRPr="001C79DD">
        <w:rPr>
          <w:rFonts w:eastAsia="Garamond" w:cs="Garamond"/>
          <w:sz w:val="22"/>
          <w:szCs w:val="22"/>
        </w:rPr>
        <w:t>The</w:t>
      </w:r>
      <w:proofErr w:type="gramEnd"/>
      <w:r w:rsidRPr="001C79DD">
        <w:rPr>
          <w:rFonts w:eastAsia="Garamond" w:cs="Garamond"/>
          <w:sz w:val="22"/>
          <w:szCs w:val="22"/>
        </w:rPr>
        <w:t xml:space="preserve"> receptor with the maximum 1-hour concentration in the 5-year period.</w:t>
      </w:r>
    </w:p>
    <w:p w14:paraId="0A935551" w14:textId="77777777" w:rsidR="001C79DD" w:rsidRPr="001C79DD" w:rsidRDefault="001C79DD" w:rsidP="001C79DD">
      <w:pPr>
        <w:ind w:left="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7)</w:t>
      </w:r>
      <w:r w:rsidRPr="001C79DD">
        <w:rPr>
          <w:rFonts w:eastAsia="Garamond" w:cs="Garamond"/>
          <w:sz w:val="22"/>
          <w:szCs w:val="22"/>
        </w:rPr>
        <w:t>The</w:t>
      </w:r>
      <w:proofErr w:type="gramEnd"/>
      <w:r w:rsidRPr="001C79DD">
        <w:rPr>
          <w:rFonts w:eastAsia="Garamond" w:cs="Garamond"/>
          <w:sz w:val="22"/>
          <w:szCs w:val="22"/>
        </w:rPr>
        <w:t xml:space="preserve"> receptor with the maximum 8-hour concentration in the 5-year period.</w:t>
      </w:r>
    </w:p>
    <w:p w14:paraId="513CAD90" w14:textId="77777777" w:rsidR="001C79DD" w:rsidRPr="001C79DD" w:rsidRDefault="001C79DD" w:rsidP="001C79DD">
      <w:pPr>
        <w:ind w:left="720"/>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8)</w:t>
      </w:r>
      <w:r w:rsidRPr="001C79DD">
        <w:rPr>
          <w:rFonts w:eastAsia="Garamond" w:cs="Garamond"/>
          <w:sz w:val="22"/>
          <w:szCs w:val="22"/>
        </w:rPr>
        <w:t>Model</w:t>
      </w:r>
      <w:proofErr w:type="gramEnd"/>
      <w:r w:rsidRPr="001C79DD">
        <w:rPr>
          <w:rFonts w:eastAsia="Garamond" w:cs="Garamond"/>
          <w:sz w:val="22"/>
          <w:szCs w:val="22"/>
        </w:rPr>
        <w:t xml:space="preserve"> value for 8-hour averaging period determined with EPA’s MERPs methodology.</w:t>
      </w:r>
    </w:p>
    <w:p w14:paraId="1FDB3C70" w14:textId="77777777" w:rsidR="001C79DD" w:rsidRPr="001C79DD" w:rsidRDefault="001C79DD" w:rsidP="001C79DD">
      <w:pPr>
        <w:ind w:left="720"/>
        <w:rPr>
          <w:rFonts w:eastAsia="Garamond" w:cs="Garamond"/>
          <w:szCs w:val="24"/>
        </w:rPr>
      </w:pPr>
    </w:p>
    <w:p w14:paraId="38AA6756" w14:textId="77777777" w:rsidR="001C79DD" w:rsidRPr="001C79DD" w:rsidRDefault="001C79DD" w:rsidP="001C79DD">
      <w:pPr>
        <w:ind w:left="432"/>
        <w:rPr>
          <w:rFonts w:eastAsia="Garamond" w:cs="Garamond"/>
          <w:sz w:val="22"/>
          <w:szCs w:val="22"/>
          <w:u w:val="single"/>
        </w:rPr>
      </w:pPr>
      <w:r w:rsidRPr="001C79DD">
        <w:rPr>
          <w:rFonts w:eastAsia="Garamond" w:cs="Garamond"/>
          <w:sz w:val="22"/>
          <w:szCs w:val="22"/>
          <w:u w:val="single"/>
        </w:rPr>
        <w:t>NAAQS/MAAQS Air Quality Analysis</w:t>
      </w:r>
    </w:p>
    <w:p w14:paraId="7C4B0F20" w14:textId="77777777" w:rsidR="001C79DD" w:rsidRPr="001C79DD" w:rsidRDefault="001C79DD" w:rsidP="001C79DD">
      <w:pPr>
        <w:ind w:left="720"/>
        <w:rPr>
          <w:rFonts w:eastAsia="Garamond" w:cs="Garamond"/>
          <w:szCs w:val="24"/>
          <w:highlight w:val="yellow"/>
        </w:rPr>
      </w:pPr>
      <w:r w:rsidRPr="001C79DD">
        <w:rPr>
          <w:rFonts w:eastAsia="Garamond" w:cs="Garamond"/>
          <w:szCs w:val="24"/>
          <w:highlight w:val="yellow"/>
        </w:rPr>
        <w:t xml:space="preserve"> </w:t>
      </w:r>
    </w:p>
    <w:p w14:paraId="66904A5D" w14:textId="77777777" w:rsidR="001C79DD" w:rsidRPr="001C79DD" w:rsidRDefault="001C79DD" w:rsidP="001C79DD">
      <w:pPr>
        <w:ind w:left="432"/>
        <w:rPr>
          <w:rFonts w:eastAsia="Garamond" w:cs="Garamond"/>
          <w:szCs w:val="24"/>
        </w:rPr>
      </w:pPr>
      <w:r w:rsidRPr="001C79DD">
        <w:rPr>
          <w:rFonts w:eastAsia="Garamond" w:cs="Garamond"/>
          <w:szCs w:val="24"/>
        </w:rPr>
        <w:t xml:space="preserve">For NAAQS (i.e., cumulative full impact) and Increment analyses, all new/modified sources were modeled at their peak emissions, which are displayed in </w:t>
      </w:r>
      <w:r w:rsidRPr="001C79DD">
        <w:rPr>
          <w:rFonts w:eastAsia="Garamond" w:cs="Garamond"/>
          <w:b/>
          <w:bCs/>
          <w:szCs w:val="24"/>
        </w:rPr>
        <w:t>Table VI-4</w:t>
      </w:r>
      <w:r w:rsidRPr="001C79DD">
        <w:rPr>
          <w:rFonts w:eastAsia="Garamond" w:cs="Garamond"/>
          <w:szCs w:val="24"/>
        </w:rPr>
        <w:t xml:space="preserve">. Nearby/offsite source emissions (which includes existing MRL emissions) were also included in these analyses. All facilities within a 50 km radius of the MRL facility were considered and included in the cumulative modeling demonstrations to conservatively estimate all potential impacts. Those facilities are identified in </w:t>
      </w:r>
      <w:r w:rsidRPr="001C79DD">
        <w:rPr>
          <w:rFonts w:eastAsia="Garamond" w:cs="Garamond"/>
          <w:b/>
          <w:bCs/>
          <w:szCs w:val="24"/>
        </w:rPr>
        <w:t>Table VI-6</w:t>
      </w:r>
      <w:r w:rsidRPr="001C79DD">
        <w:rPr>
          <w:rFonts w:eastAsia="Garamond" w:cs="Garamond"/>
          <w:szCs w:val="24"/>
        </w:rPr>
        <w:t>.</w:t>
      </w:r>
    </w:p>
    <w:p w14:paraId="4881C8D9" w14:textId="77777777" w:rsidR="001C79DD" w:rsidRPr="001C79DD" w:rsidRDefault="001C79DD" w:rsidP="001C79DD">
      <w:pPr>
        <w:ind w:left="720"/>
        <w:rPr>
          <w:rFonts w:eastAsia="Garamond" w:cs="Garamond"/>
          <w:szCs w:val="24"/>
        </w:rPr>
      </w:pPr>
      <w:r w:rsidRPr="001C79DD">
        <w:rPr>
          <w:rFonts w:eastAsia="Garamond" w:cs="Garamond"/>
          <w:szCs w:val="24"/>
        </w:rPr>
        <w:t xml:space="preserve"> </w:t>
      </w:r>
    </w:p>
    <w:p w14:paraId="3602F85C" w14:textId="77777777" w:rsidR="001C79DD" w:rsidRPr="001C79DD" w:rsidRDefault="001C79DD" w:rsidP="001C79DD">
      <w:pPr>
        <w:jc w:val="center"/>
        <w:rPr>
          <w:rFonts w:eastAsia="Garamond" w:cs="Garamond"/>
          <w:b/>
          <w:bCs/>
          <w:szCs w:val="24"/>
        </w:rPr>
      </w:pPr>
      <w:r w:rsidRPr="001C79DD">
        <w:rPr>
          <w:rFonts w:eastAsia="Garamond" w:cs="Garamond"/>
          <w:b/>
          <w:bCs/>
          <w:szCs w:val="24"/>
        </w:rPr>
        <w:t>Table VI-6</w:t>
      </w:r>
    </w:p>
    <w:p w14:paraId="2AFEBEDC" w14:textId="77777777" w:rsidR="001C79DD" w:rsidRPr="001C79DD" w:rsidRDefault="001C79DD" w:rsidP="001C79DD">
      <w:pPr>
        <w:spacing w:after="240"/>
        <w:jc w:val="center"/>
        <w:rPr>
          <w:rFonts w:eastAsia="Garamond" w:cs="Garamond"/>
          <w:b/>
          <w:bCs/>
          <w:szCs w:val="24"/>
          <w:highlight w:val="yellow"/>
        </w:rPr>
      </w:pPr>
      <w:r w:rsidRPr="001C79DD">
        <w:rPr>
          <w:rFonts w:eastAsia="Garamond" w:cs="Garamond"/>
          <w:b/>
          <w:bCs/>
          <w:szCs w:val="24"/>
        </w:rPr>
        <w:t>Nearby/Offsite Source Facility 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1"/>
        <w:gridCol w:w="3129"/>
      </w:tblGrid>
      <w:tr w:rsidR="001C79DD" w:rsidRPr="001C79DD" w14:paraId="49FB45A4" w14:textId="77777777" w:rsidTr="001C79DD">
        <w:trPr>
          <w:trHeight w:val="288"/>
          <w:tblHeader/>
        </w:trPr>
        <w:tc>
          <w:tcPr>
            <w:tcW w:w="4780" w:type="dxa"/>
            <w:shd w:val="clear" w:color="auto" w:fill="D9D9D9"/>
            <w:noWrap/>
            <w:vAlign w:val="center"/>
            <w:hideMark/>
          </w:tcPr>
          <w:p w14:paraId="09ECC4CF" w14:textId="77777777" w:rsidR="001C79DD" w:rsidRPr="001C79DD" w:rsidRDefault="001C79DD" w:rsidP="001C79DD">
            <w:pPr>
              <w:jc w:val="center"/>
              <w:rPr>
                <w:b/>
                <w:bCs/>
                <w:szCs w:val="24"/>
              </w:rPr>
            </w:pPr>
            <w:r w:rsidRPr="001C79DD">
              <w:rPr>
                <w:b/>
                <w:bCs/>
                <w:szCs w:val="24"/>
              </w:rPr>
              <w:t>Facility</w:t>
            </w:r>
          </w:p>
        </w:tc>
        <w:tc>
          <w:tcPr>
            <w:tcW w:w="2400" w:type="dxa"/>
            <w:shd w:val="clear" w:color="auto" w:fill="D9D9D9"/>
            <w:noWrap/>
            <w:vAlign w:val="center"/>
            <w:hideMark/>
          </w:tcPr>
          <w:p w14:paraId="5B46E63B" w14:textId="77777777" w:rsidR="001C79DD" w:rsidRPr="001C79DD" w:rsidRDefault="001C79DD" w:rsidP="001C79DD">
            <w:pPr>
              <w:jc w:val="center"/>
              <w:rPr>
                <w:b/>
                <w:bCs/>
                <w:szCs w:val="24"/>
              </w:rPr>
            </w:pPr>
            <w:r w:rsidRPr="001C79DD">
              <w:rPr>
                <w:b/>
                <w:bCs/>
                <w:szCs w:val="24"/>
              </w:rPr>
              <w:t>Distance from MRL (km)</w:t>
            </w:r>
          </w:p>
        </w:tc>
      </w:tr>
      <w:tr w:rsidR="001C79DD" w:rsidRPr="001C79DD" w14:paraId="188CC935" w14:textId="77777777" w:rsidTr="004E72A9">
        <w:trPr>
          <w:trHeight w:val="288"/>
        </w:trPr>
        <w:tc>
          <w:tcPr>
            <w:tcW w:w="4780" w:type="dxa"/>
            <w:noWrap/>
            <w:vAlign w:val="center"/>
            <w:hideMark/>
          </w:tcPr>
          <w:p w14:paraId="47AB871C" w14:textId="77777777" w:rsidR="001C79DD" w:rsidRPr="001C79DD" w:rsidRDefault="001C79DD" w:rsidP="001C79DD">
            <w:pPr>
              <w:rPr>
                <w:color w:val="000000"/>
                <w:szCs w:val="24"/>
              </w:rPr>
            </w:pPr>
            <w:r w:rsidRPr="001C79DD">
              <w:rPr>
                <w:color w:val="000000"/>
                <w:szCs w:val="24"/>
              </w:rPr>
              <w:t>CMR</w:t>
            </w:r>
          </w:p>
        </w:tc>
        <w:tc>
          <w:tcPr>
            <w:tcW w:w="2400" w:type="dxa"/>
            <w:noWrap/>
            <w:vAlign w:val="center"/>
            <w:hideMark/>
          </w:tcPr>
          <w:p w14:paraId="1A6B118B" w14:textId="77777777" w:rsidR="001C79DD" w:rsidRPr="001C79DD" w:rsidRDefault="001C79DD" w:rsidP="001C79DD">
            <w:pPr>
              <w:jc w:val="center"/>
              <w:rPr>
                <w:color w:val="000000"/>
                <w:szCs w:val="24"/>
              </w:rPr>
            </w:pPr>
            <w:r w:rsidRPr="001C79DD">
              <w:rPr>
                <w:color w:val="000000"/>
                <w:szCs w:val="24"/>
              </w:rPr>
              <w:t>0.00</w:t>
            </w:r>
          </w:p>
        </w:tc>
      </w:tr>
      <w:tr w:rsidR="001C79DD" w:rsidRPr="001C79DD" w14:paraId="0E06E34A" w14:textId="77777777" w:rsidTr="004E72A9">
        <w:trPr>
          <w:trHeight w:val="288"/>
        </w:trPr>
        <w:tc>
          <w:tcPr>
            <w:tcW w:w="4780" w:type="dxa"/>
            <w:noWrap/>
            <w:vAlign w:val="center"/>
            <w:hideMark/>
          </w:tcPr>
          <w:p w14:paraId="6C0FA335" w14:textId="77777777" w:rsidR="001C79DD" w:rsidRPr="001C79DD" w:rsidRDefault="001C79DD" w:rsidP="001C79DD">
            <w:pPr>
              <w:rPr>
                <w:color w:val="000000"/>
                <w:szCs w:val="24"/>
              </w:rPr>
            </w:pPr>
            <w:r w:rsidRPr="001C79DD">
              <w:rPr>
                <w:color w:val="000000"/>
                <w:szCs w:val="24"/>
              </w:rPr>
              <w:t>Great Falls Wastewater Treatment Plant</w:t>
            </w:r>
          </w:p>
        </w:tc>
        <w:tc>
          <w:tcPr>
            <w:tcW w:w="2400" w:type="dxa"/>
            <w:noWrap/>
            <w:vAlign w:val="center"/>
            <w:hideMark/>
          </w:tcPr>
          <w:p w14:paraId="2EF527DC" w14:textId="77777777" w:rsidR="001C79DD" w:rsidRPr="001C79DD" w:rsidRDefault="001C79DD" w:rsidP="001C79DD">
            <w:pPr>
              <w:jc w:val="center"/>
              <w:rPr>
                <w:color w:val="000000"/>
                <w:szCs w:val="24"/>
              </w:rPr>
            </w:pPr>
            <w:r w:rsidRPr="001C79DD">
              <w:rPr>
                <w:color w:val="000000"/>
                <w:szCs w:val="24"/>
              </w:rPr>
              <w:t>0.35</w:t>
            </w:r>
          </w:p>
        </w:tc>
      </w:tr>
      <w:tr w:rsidR="001C79DD" w:rsidRPr="001C79DD" w14:paraId="2926FE78" w14:textId="77777777" w:rsidTr="004E72A9">
        <w:trPr>
          <w:trHeight w:val="288"/>
        </w:trPr>
        <w:tc>
          <w:tcPr>
            <w:tcW w:w="4780" w:type="dxa"/>
            <w:noWrap/>
            <w:vAlign w:val="center"/>
            <w:hideMark/>
          </w:tcPr>
          <w:p w14:paraId="394A427C" w14:textId="77777777" w:rsidR="001C79DD" w:rsidRPr="001C79DD" w:rsidRDefault="001C79DD" w:rsidP="001C79DD">
            <w:pPr>
              <w:rPr>
                <w:color w:val="000000"/>
                <w:szCs w:val="24"/>
              </w:rPr>
            </w:pPr>
            <w:r w:rsidRPr="001C79DD">
              <w:rPr>
                <w:color w:val="000000"/>
                <w:szCs w:val="24"/>
              </w:rPr>
              <w:t>MHP - Great Falls Office</w:t>
            </w:r>
          </w:p>
        </w:tc>
        <w:tc>
          <w:tcPr>
            <w:tcW w:w="2400" w:type="dxa"/>
            <w:noWrap/>
            <w:vAlign w:val="center"/>
            <w:hideMark/>
          </w:tcPr>
          <w:p w14:paraId="70E55627" w14:textId="77777777" w:rsidR="001C79DD" w:rsidRPr="001C79DD" w:rsidRDefault="001C79DD" w:rsidP="001C79DD">
            <w:pPr>
              <w:jc w:val="center"/>
              <w:rPr>
                <w:color w:val="000000"/>
                <w:szCs w:val="24"/>
              </w:rPr>
            </w:pPr>
            <w:r w:rsidRPr="001C79DD">
              <w:rPr>
                <w:color w:val="000000"/>
                <w:szCs w:val="24"/>
              </w:rPr>
              <w:t>1.17</w:t>
            </w:r>
          </w:p>
        </w:tc>
      </w:tr>
      <w:tr w:rsidR="001C79DD" w:rsidRPr="001C79DD" w14:paraId="759FF2C5" w14:textId="77777777" w:rsidTr="004E72A9">
        <w:trPr>
          <w:trHeight w:val="288"/>
        </w:trPr>
        <w:tc>
          <w:tcPr>
            <w:tcW w:w="4780" w:type="dxa"/>
            <w:noWrap/>
            <w:vAlign w:val="center"/>
            <w:hideMark/>
          </w:tcPr>
          <w:p w14:paraId="57FD1570" w14:textId="77777777" w:rsidR="001C79DD" w:rsidRPr="001C79DD" w:rsidRDefault="001C79DD" w:rsidP="001C79DD">
            <w:pPr>
              <w:rPr>
                <w:color w:val="000000"/>
                <w:szCs w:val="24"/>
              </w:rPr>
            </w:pPr>
            <w:r w:rsidRPr="001C79DD">
              <w:rPr>
                <w:color w:val="000000"/>
                <w:szCs w:val="24"/>
              </w:rPr>
              <w:t>Grain Craft</w:t>
            </w:r>
          </w:p>
        </w:tc>
        <w:tc>
          <w:tcPr>
            <w:tcW w:w="2400" w:type="dxa"/>
            <w:noWrap/>
            <w:vAlign w:val="center"/>
            <w:hideMark/>
          </w:tcPr>
          <w:p w14:paraId="232C4D58" w14:textId="77777777" w:rsidR="001C79DD" w:rsidRPr="001C79DD" w:rsidRDefault="001C79DD" w:rsidP="001C79DD">
            <w:pPr>
              <w:jc w:val="center"/>
              <w:rPr>
                <w:color w:val="000000"/>
                <w:szCs w:val="24"/>
              </w:rPr>
            </w:pPr>
            <w:r w:rsidRPr="001C79DD">
              <w:rPr>
                <w:color w:val="000000"/>
                <w:szCs w:val="24"/>
              </w:rPr>
              <w:t>1.50</w:t>
            </w:r>
          </w:p>
        </w:tc>
      </w:tr>
      <w:tr w:rsidR="001C79DD" w:rsidRPr="001C79DD" w14:paraId="6750F640" w14:textId="77777777" w:rsidTr="004E72A9">
        <w:trPr>
          <w:trHeight w:val="288"/>
        </w:trPr>
        <w:tc>
          <w:tcPr>
            <w:tcW w:w="4780" w:type="dxa"/>
            <w:noWrap/>
            <w:vAlign w:val="center"/>
            <w:hideMark/>
          </w:tcPr>
          <w:p w14:paraId="14316C8D" w14:textId="77777777" w:rsidR="001C79DD" w:rsidRPr="001C79DD" w:rsidRDefault="001C79DD" w:rsidP="001C79DD">
            <w:pPr>
              <w:rPr>
                <w:color w:val="000000"/>
                <w:szCs w:val="24"/>
              </w:rPr>
            </w:pPr>
            <w:r w:rsidRPr="001C79DD">
              <w:rPr>
                <w:color w:val="000000"/>
                <w:szCs w:val="24"/>
              </w:rPr>
              <w:t>Croxford Funeral Home &amp; Crematory</w:t>
            </w:r>
          </w:p>
        </w:tc>
        <w:tc>
          <w:tcPr>
            <w:tcW w:w="2400" w:type="dxa"/>
            <w:noWrap/>
            <w:vAlign w:val="center"/>
            <w:hideMark/>
          </w:tcPr>
          <w:p w14:paraId="471E0FCD" w14:textId="77777777" w:rsidR="001C79DD" w:rsidRPr="001C79DD" w:rsidRDefault="001C79DD" w:rsidP="001C79DD">
            <w:pPr>
              <w:jc w:val="center"/>
              <w:rPr>
                <w:color w:val="000000"/>
                <w:szCs w:val="24"/>
              </w:rPr>
            </w:pPr>
            <w:r w:rsidRPr="001C79DD">
              <w:rPr>
                <w:color w:val="000000"/>
                <w:szCs w:val="24"/>
              </w:rPr>
              <w:t>1.57</w:t>
            </w:r>
          </w:p>
        </w:tc>
      </w:tr>
      <w:tr w:rsidR="001C79DD" w:rsidRPr="001C79DD" w14:paraId="30EDDD68" w14:textId="77777777" w:rsidTr="004E72A9">
        <w:trPr>
          <w:trHeight w:val="288"/>
        </w:trPr>
        <w:tc>
          <w:tcPr>
            <w:tcW w:w="4780" w:type="dxa"/>
            <w:noWrap/>
            <w:vAlign w:val="center"/>
            <w:hideMark/>
          </w:tcPr>
          <w:p w14:paraId="2803D9BB" w14:textId="77777777" w:rsidR="001C79DD" w:rsidRPr="001C79DD" w:rsidRDefault="001C79DD" w:rsidP="001C79DD">
            <w:pPr>
              <w:rPr>
                <w:color w:val="000000"/>
                <w:szCs w:val="24"/>
              </w:rPr>
            </w:pPr>
            <w:r w:rsidRPr="001C79DD">
              <w:rPr>
                <w:color w:val="000000"/>
                <w:szCs w:val="24"/>
              </w:rPr>
              <w:t>O'Connor Funeral Services</w:t>
            </w:r>
          </w:p>
        </w:tc>
        <w:tc>
          <w:tcPr>
            <w:tcW w:w="2400" w:type="dxa"/>
            <w:noWrap/>
            <w:vAlign w:val="center"/>
            <w:hideMark/>
          </w:tcPr>
          <w:p w14:paraId="36C4A4AA" w14:textId="77777777" w:rsidR="001C79DD" w:rsidRPr="001C79DD" w:rsidRDefault="001C79DD" w:rsidP="001C79DD">
            <w:pPr>
              <w:jc w:val="center"/>
              <w:rPr>
                <w:color w:val="000000"/>
                <w:szCs w:val="24"/>
              </w:rPr>
            </w:pPr>
            <w:r w:rsidRPr="001C79DD">
              <w:rPr>
                <w:color w:val="000000"/>
                <w:szCs w:val="24"/>
              </w:rPr>
              <w:t>2.50</w:t>
            </w:r>
          </w:p>
        </w:tc>
      </w:tr>
      <w:tr w:rsidR="001C79DD" w:rsidRPr="001C79DD" w14:paraId="7652AE02" w14:textId="77777777" w:rsidTr="004E72A9">
        <w:trPr>
          <w:trHeight w:val="288"/>
        </w:trPr>
        <w:tc>
          <w:tcPr>
            <w:tcW w:w="4780" w:type="dxa"/>
            <w:noWrap/>
            <w:vAlign w:val="center"/>
            <w:hideMark/>
          </w:tcPr>
          <w:p w14:paraId="3053BBD8" w14:textId="77777777" w:rsidR="001C79DD" w:rsidRPr="001C79DD" w:rsidRDefault="001C79DD" w:rsidP="001C79DD">
            <w:pPr>
              <w:rPr>
                <w:color w:val="000000"/>
                <w:szCs w:val="24"/>
              </w:rPr>
            </w:pPr>
            <w:r w:rsidRPr="001C79DD">
              <w:rPr>
                <w:color w:val="000000"/>
                <w:szCs w:val="24"/>
              </w:rPr>
              <w:t>General Mills Operations Inc</w:t>
            </w:r>
          </w:p>
        </w:tc>
        <w:tc>
          <w:tcPr>
            <w:tcW w:w="2400" w:type="dxa"/>
            <w:noWrap/>
            <w:vAlign w:val="center"/>
            <w:hideMark/>
          </w:tcPr>
          <w:p w14:paraId="175A17E0" w14:textId="77777777" w:rsidR="001C79DD" w:rsidRPr="001C79DD" w:rsidRDefault="001C79DD" w:rsidP="001C79DD">
            <w:pPr>
              <w:jc w:val="center"/>
              <w:rPr>
                <w:color w:val="000000"/>
                <w:szCs w:val="24"/>
              </w:rPr>
            </w:pPr>
            <w:r w:rsidRPr="001C79DD">
              <w:rPr>
                <w:color w:val="000000"/>
                <w:szCs w:val="24"/>
              </w:rPr>
              <w:t>2.72</w:t>
            </w:r>
          </w:p>
        </w:tc>
      </w:tr>
      <w:tr w:rsidR="001C79DD" w:rsidRPr="001C79DD" w14:paraId="1AB4C10E" w14:textId="77777777" w:rsidTr="004E72A9">
        <w:trPr>
          <w:trHeight w:val="288"/>
        </w:trPr>
        <w:tc>
          <w:tcPr>
            <w:tcW w:w="4780" w:type="dxa"/>
            <w:noWrap/>
            <w:vAlign w:val="center"/>
            <w:hideMark/>
          </w:tcPr>
          <w:p w14:paraId="5CEA876C" w14:textId="77777777" w:rsidR="001C79DD" w:rsidRPr="001C79DD" w:rsidRDefault="001C79DD" w:rsidP="001C79DD">
            <w:pPr>
              <w:rPr>
                <w:color w:val="000000"/>
                <w:szCs w:val="24"/>
              </w:rPr>
            </w:pPr>
            <w:r w:rsidRPr="001C79DD">
              <w:rPr>
                <w:color w:val="000000"/>
                <w:szCs w:val="24"/>
              </w:rPr>
              <w:t>ADF International - Montana</w:t>
            </w:r>
          </w:p>
        </w:tc>
        <w:tc>
          <w:tcPr>
            <w:tcW w:w="2400" w:type="dxa"/>
            <w:noWrap/>
            <w:vAlign w:val="center"/>
            <w:hideMark/>
          </w:tcPr>
          <w:p w14:paraId="2C5A2E73" w14:textId="77777777" w:rsidR="001C79DD" w:rsidRPr="001C79DD" w:rsidRDefault="001C79DD" w:rsidP="001C79DD">
            <w:pPr>
              <w:jc w:val="center"/>
              <w:rPr>
                <w:color w:val="000000"/>
                <w:szCs w:val="24"/>
              </w:rPr>
            </w:pPr>
            <w:r w:rsidRPr="001C79DD">
              <w:rPr>
                <w:color w:val="000000"/>
                <w:szCs w:val="24"/>
              </w:rPr>
              <w:t>2.81</w:t>
            </w:r>
          </w:p>
        </w:tc>
      </w:tr>
      <w:tr w:rsidR="001C79DD" w:rsidRPr="001C79DD" w14:paraId="04FA791A" w14:textId="77777777" w:rsidTr="004E72A9">
        <w:trPr>
          <w:trHeight w:val="288"/>
        </w:trPr>
        <w:tc>
          <w:tcPr>
            <w:tcW w:w="4780" w:type="dxa"/>
            <w:noWrap/>
            <w:vAlign w:val="center"/>
            <w:hideMark/>
          </w:tcPr>
          <w:p w14:paraId="235EF04F" w14:textId="77777777" w:rsidR="001C79DD" w:rsidRPr="001C79DD" w:rsidRDefault="001C79DD" w:rsidP="001C79DD">
            <w:pPr>
              <w:rPr>
                <w:color w:val="000000"/>
                <w:szCs w:val="24"/>
              </w:rPr>
            </w:pPr>
            <w:r w:rsidRPr="001C79DD">
              <w:rPr>
                <w:color w:val="000000"/>
                <w:szCs w:val="24"/>
              </w:rPr>
              <w:t>ADF Industrial Coatings</w:t>
            </w:r>
          </w:p>
        </w:tc>
        <w:tc>
          <w:tcPr>
            <w:tcW w:w="2400" w:type="dxa"/>
            <w:noWrap/>
            <w:vAlign w:val="center"/>
            <w:hideMark/>
          </w:tcPr>
          <w:p w14:paraId="0C35BF59" w14:textId="77777777" w:rsidR="001C79DD" w:rsidRPr="001C79DD" w:rsidRDefault="001C79DD" w:rsidP="001C79DD">
            <w:pPr>
              <w:jc w:val="center"/>
              <w:rPr>
                <w:color w:val="000000"/>
                <w:szCs w:val="24"/>
              </w:rPr>
            </w:pPr>
            <w:r w:rsidRPr="001C79DD">
              <w:rPr>
                <w:color w:val="000000"/>
                <w:szCs w:val="24"/>
              </w:rPr>
              <w:t>3.09</w:t>
            </w:r>
          </w:p>
        </w:tc>
      </w:tr>
      <w:tr w:rsidR="001C79DD" w:rsidRPr="001C79DD" w14:paraId="139374E6" w14:textId="77777777" w:rsidTr="004E72A9">
        <w:trPr>
          <w:trHeight w:val="288"/>
        </w:trPr>
        <w:tc>
          <w:tcPr>
            <w:tcW w:w="4780" w:type="dxa"/>
            <w:noWrap/>
            <w:vAlign w:val="center"/>
            <w:hideMark/>
          </w:tcPr>
          <w:p w14:paraId="18047DAA" w14:textId="77777777" w:rsidR="001C79DD" w:rsidRPr="001C79DD" w:rsidRDefault="001C79DD" w:rsidP="001C79DD">
            <w:pPr>
              <w:rPr>
                <w:color w:val="000000"/>
                <w:szCs w:val="24"/>
              </w:rPr>
            </w:pPr>
            <w:r w:rsidRPr="001C79DD">
              <w:rPr>
                <w:color w:val="000000"/>
                <w:szCs w:val="24"/>
              </w:rPr>
              <w:t>Great Falls Elevator</w:t>
            </w:r>
          </w:p>
        </w:tc>
        <w:tc>
          <w:tcPr>
            <w:tcW w:w="2400" w:type="dxa"/>
            <w:noWrap/>
            <w:vAlign w:val="center"/>
            <w:hideMark/>
          </w:tcPr>
          <w:p w14:paraId="7F55A477" w14:textId="77777777" w:rsidR="001C79DD" w:rsidRPr="001C79DD" w:rsidRDefault="001C79DD" w:rsidP="001C79DD">
            <w:pPr>
              <w:jc w:val="center"/>
              <w:rPr>
                <w:color w:val="000000"/>
                <w:szCs w:val="24"/>
              </w:rPr>
            </w:pPr>
            <w:r w:rsidRPr="001C79DD">
              <w:rPr>
                <w:color w:val="000000"/>
                <w:szCs w:val="24"/>
              </w:rPr>
              <w:t>3.36</w:t>
            </w:r>
          </w:p>
        </w:tc>
      </w:tr>
      <w:tr w:rsidR="001C79DD" w:rsidRPr="001C79DD" w14:paraId="7585F1CA" w14:textId="77777777" w:rsidTr="004E72A9">
        <w:trPr>
          <w:trHeight w:val="288"/>
        </w:trPr>
        <w:tc>
          <w:tcPr>
            <w:tcW w:w="4780" w:type="dxa"/>
            <w:noWrap/>
            <w:vAlign w:val="center"/>
            <w:hideMark/>
          </w:tcPr>
          <w:p w14:paraId="1AF86536" w14:textId="77777777" w:rsidR="001C79DD" w:rsidRPr="001C79DD" w:rsidRDefault="001C79DD" w:rsidP="001C79DD">
            <w:pPr>
              <w:rPr>
                <w:color w:val="000000"/>
                <w:szCs w:val="24"/>
              </w:rPr>
            </w:pPr>
            <w:proofErr w:type="spellStart"/>
            <w:r w:rsidRPr="001C79DD">
              <w:rPr>
                <w:color w:val="000000"/>
                <w:szCs w:val="24"/>
              </w:rPr>
              <w:t>Malteurop</w:t>
            </w:r>
            <w:proofErr w:type="spellEnd"/>
          </w:p>
        </w:tc>
        <w:tc>
          <w:tcPr>
            <w:tcW w:w="2400" w:type="dxa"/>
            <w:noWrap/>
            <w:vAlign w:val="center"/>
            <w:hideMark/>
          </w:tcPr>
          <w:p w14:paraId="464F914C" w14:textId="77777777" w:rsidR="001C79DD" w:rsidRPr="001C79DD" w:rsidRDefault="001C79DD" w:rsidP="001C79DD">
            <w:pPr>
              <w:jc w:val="center"/>
              <w:rPr>
                <w:color w:val="000000"/>
                <w:szCs w:val="24"/>
              </w:rPr>
            </w:pPr>
            <w:r w:rsidRPr="001C79DD">
              <w:rPr>
                <w:color w:val="000000"/>
                <w:szCs w:val="24"/>
              </w:rPr>
              <w:t>3.39</w:t>
            </w:r>
          </w:p>
        </w:tc>
      </w:tr>
      <w:tr w:rsidR="001C79DD" w:rsidRPr="001C79DD" w14:paraId="24F45BB8" w14:textId="77777777" w:rsidTr="004E72A9">
        <w:trPr>
          <w:trHeight w:val="288"/>
        </w:trPr>
        <w:tc>
          <w:tcPr>
            <w:tcW w:w="4780" w:type="dxa"/>
            <w:noWrap/>
            <w:vAlign w:val="center"/>
            <w:hideMark/>
          </w:tcPr>
          <w:p w14:paraId="2E99C2C7" w14:textId="77777777" w:rsidR="001C79DD" w:rsidRPr="001C79DD" w:rsidRDefault="001C79DD" w:rsidP="001C79DD">
            <w:pPr>
              <w:rPr>
                <w:color w:val="000000"/>
                <w:szCs w:val="24"/>
              </w:rPr>
            </w:pPr>
            <w:r w:rsidRPr="001C79DD">
              <w:rPr>
                <w:color w:val="000000"/>
                <w:szCs w:val="24"/>
              </w:rPr>
              <w:t>Hillcrest Lawn Memorial Associations</w:t>
            </w:r>
          </w:p>
        </w:tc>
        <w:tc>
          <w:tcPr>
            <w:tcW w:w="2400" w:type="dxa"/>
            <w:noWrap/>
            <w:vAlign w:val="center"/>
            <w:hideMark/>
          </w:tcPr>
          <w:p w14:paraId="5BD21173" w14:textId="77777777" w:rsidR="001C79DD" w:rsidRPr="001C79DD" w:rsidRDefault="001C79DD" w:rsidP="001C79DD">
            <w:pPr>
              <w:jc w:val="center"/>
              <w:rPr>
                <w:color w:val="000000"/>
                <w:szCs w:val="24"/>
              </w:rPr>
            </w:pPr>
            <w:r w:rsidRPr="001C79DD">
              <w:rPr>
                <w:color w:val="000000"/>
                <w:szCs w:val="24"/>
              </w:rPr>
              <w:t>3.82</w:t>
            </w:r>
          </w:p>
        </w:tc>
      </w:tr>
      <w:tr w:rsidR="001C79DD" w:rsidRPr="001C79DD" w14:paraId="0414EC9E" w14:textId="77777777" w:rsidTr="004E72A9">
        <w:trPr>
          <w:trHeight w:val="288"/>
        </w:trPr>
        <w:tc>
          <w:tcPr>
            <w:tcW w:w="4780" w:type="dxa"/>
            <w:noWrap/>
            <w:vAlign w:val="center"/>
            <w:hideMark/>
          </w:tcPr>
          <w:p w14:paraId="4D6F6DBF" w14:textId="77777777" w:rsidR="001C79DD" w:rsidRPr="001C79DD" w:rsidRDefault="001C79DD" w:rsidP="001C79DD">
            <w:pPr>
              <w:rPr>
                <w:color w:val="000000"/>
                <w:szCs w:val="24"/>
              </w:rPr>
            </w:pPr>
            <w:r w:rsidRPr="001C79DD">
              <w:rPr>
                <w:color w:val="000000"/>
                <w:szCs w:val="24"/>
              </w:rPr>
              <w:t>CHS Nutrition</w:t>
            </w:r>
          </w:p>
        </w:tc>
        <w:tc>
          <w:tcPr>
            <w:tcW w:w="2400" w:type="dxa"/>
            <w:noWrap/>
            <w:vAlign w:val="center"/>
            <w:hideMark/>
          </w:tcPr>
          <w:p w14:paraId="46D2124D" w14:textId="77777777" w:rsidR="001C79DD" w:rsidRPr="001C79DD" w:rsidRDefault="001C79DD" w:rsidP="001C79DD">
            <w:pPr>
              <w:jc w:val="center"/>
              <w:rPr>
                <w:color w:val="000000"/>
                <w:szCs w:val="24"/>
              </w:rPr>
            </w:pPr>
            <w:r w:rsidRPr="001C79DD">
              <w:rPr>
                <w:color w:val="000000"/>
                <w:szCs w:val="24"/>
              </w:rPr>
              <w:t>5.75</w:t>
            </w:r>
          </w:p>
        </w:tc>
      </w:tr>
      <w:tr w:rsidR="001C79DD" w:rsidRPr="001C79DD" w14:paraId="520B5D6B" w14:textId="77777777" w:rsidTr="004E72A9">
        <w:trPr>
          <w:trHeight w:val="288"/>
        </w:trPr>
        <w:tc>
          <w:tcPr>
            <w:tcW w:w="4780" w:type="dxa"/>
            <w:noWrap/>
            <w:vAlign w:val="center"/>
            <w:hideMark/>
          </w:tcPr>
          <w:p w14:paraId="31C6184E" w14:textId="77777777" w:rsidR="001C79DD" w:rsidRPr="001C79DD" w:rsidRDefault="001C79DD" w:rsidP="001C79DD">
            <w:pPr>
              <w:rPr>
                <w:color w:val="000000"/>
                <w:szCs w:val="24"/>
              </w:rPr>
            </w:pPr>
            <w:r w:rsidRPr="001C79DD">
              <w:rPr>
                <w:color w:val="000000"/>
                <w:szCs w:val="24"/>
              </w:rPr>
              <w:lastRenderedPageBreak/>
              <w:t>Montana Specialty Mills - MVO</w:t>
            </w:r>
          </w:p>
        </w:tc>
        <w:tc>
          <w:tcPr>
            <w:tcW w:w="2400" w:type="dxa"/>
            <w:noWrap/>
            <w:vAlign w:val="center"/>
            <w:hideMark/>
          </w:tcPr>
          <w:p w14:paraId="179F36F0" w14:textId="77777777" w:rsidR="001C79DD" w:rsidRPr="001C79DD" w:rsidRDefault="001C79DD" w:rsidP="001C79DD">
            <w:pPr>
              <w:jc w:val="center"/>
              <w:rPr>
                <w:color w:val="000000"/>
                <w:szCs w:val="24"/>
              </w:rPr>
            </w:pPr>
            <w:r w:rsidRPr="001C79DD">
              <w:rPr>
                <w:color w:val="000000"/>
                <w:szCs w:val="24"/>
              </w:rPr>
              <w:t>6.44</w:t>
            </w:r>
          </w:p>
        </w:tc>
      </w:tr>
      <w:tr w:rsidR="001C79DD" w:rsidRPr="001C79DD" w14:paraId="2EDB3F17" w14:textId="77777777" w:rsidTr="004E72A9">
        <w:trPr>
          <w:trHeight w:val="288"/>
        </w:trPr>
        <w:tc>
          <w:tcPr>
            <w:tcW w:w="4780" w:type="dxa"/>
            <w:noWrap/>
            <w:vAlign w:val="center"/>
            <w:hideMark/>
          </w:tcPr>
          <w:p w14:paraId="190BAF9C" w14:textId="77777777" w:rsidR="001C79DD" w:rsidRPr="001C79DD" w:rsidRDefault="001C79DD" w:rsidP="001C79DD">
            <w:pPr>
              <w:rPr>
                <w:color w:val="000000"/>
                <w:szCs w:val="24"/>
              </w:rPr>
            </w:pPr>
            <w:r w:rsidRPr="001C79DD">
              <w:rPr>
                <w:color w:val="000000"/>
                <w:szCs w:val="24"/>
              </w:rPr>
              <w:t>Montana Air National Guard</w:t>
            </w:r>
          </w:p>
        </w:tc>
        <w:tc>
          <w:tcPr>
            <w:tcW w:w="2400" w:type="dxa"/>
            <w:noWrap/>
            <w:vAlign w:val="center"/>
            <w:hideMark/>
          </w:tcPr>
          <w:p w14:paraId="705CB010" w14:textId="77777777" w:rsidR="001C79DD" w:rsidRPr="001C79DD" w:rsidRDefault="001C79DD" w:rsidP="001C79DD">
            <w:pPr>
              <w:jc w:val="center"/>
              <w:rPr>
                <w:color w:val="000000"/>
                <w:szCs w:val="24"/>
              </w:rPr>
            </w:pPr>
            <w:r w:rsidRPr="001C79DD">
              <w:rPr>
                <w:color w:val="000000"/>
                <w:szCs w:val="24"/>
              </w:rPr>
              <w:t>7.15</w:t>
            </w:r>
          </w:p>
        </w:tc>
      </w:tr>
      <w:tr w:rsidR="001C79DD" w:rsidRPr="001C79DD" w14:paraId="2E039586" w14:textId="77777777" w:rsidTr="004E72A9">
        <w:trPr>
          <w:trHeight w:val="288"/>
        </w:trPr>
        <w:tc>
          <w:tcPr>
            <w:tcW w:w="4780" w:type="dxa"/>
            <w:noWrap/>
            <w:vAlign w:val="center"/>
            <w:hideMark/>
          </w:tcPr>
          <w:p w14:paraId="2C1010C6" w14:textId="77777777" w:rsidR="001C79DD" w:rsidRPr="001C79DD" w:rsidRDefault="001C79DD" w:rsidP="001C79DD">
            <w:pPr>
              <w:rPr>
                <w:color w:val="000000"/>
                <w:szCs w:val="24"/>
              </w:rPr>
            </w:pPr>
            <w:r w:rsidRPr="001C79DD">
              <w:rPr>
                <w:color w:val="000000"/>
                <w:szCs w:val="24"/>
              </w:rPr>
              <w:t>Malmstrom AFB</w:t>
            </w:r>
          </w:p>
        </w:tc>
        <w:tc>
          <w:tcPr>
            <w:tcW w:w="2400" w:type="dxa"/>
            <w:noWrap/>
            <w:vAlign w:val="center"/>
            <w:hideMark/>
          </w:tcPr>
          <w:p w14:paraId="7F605757" w14:textId="77777777" w:rsidR="001C79DD" w:rsidRPr="001C79DD" w:rsidRDefault="001C79DD" w:rsidP="001C79DD">
            <w:pPr>
              <w:jc w:val="center"/>
              <w:rPr>
                <w:color w:val="000000"/>
                <w:szCs w:val="24"/>
              </w:rPr>
            </w:pPr>
            <w:r w:rsidRPr="001C79DD">
              <w:rPr>
                <w:color w:val="000000"/>
                <w:szCs w:val="24"/>
              </w:rPr>
              <w:t>8.61</w:t>
            </w:r>
          </w:p>
        </w:tc>
      </w:tr>
      <w:tr w:rsidR="001C79DD" w:rsidRPr="001C79DD" w14:paraId="6D14AC2B" w14:textId="77777777" w:rsidTr="004E72A9">
        <w:trPr>
          <w:trHeight w:val="288"/>
        </w:trPr>
        <w:tc>
          <w:tcPr>
            <w:tcW w:w="4780" w:type="dxa"/>
            <w:noWrap/>
            <w:vAlign w:val="center"/>
            <w:hideMark/>
          </w:tcPr>
          <w:p w14:paraId="5A8C0554" w14:textId="77777777" w:rsidR="001C79DD" w:rsidRPr="001C79DD" w:rsidRDefault="001C79DD" w:rsidP="001C79DD">
            <w:pPr>
              <w:rPr>
                <w:color w:val="000000"/>
                <w:szCs w:val="24"/>
              </w:rPr>
            </w:pPr>
            <w:r w:rsidRPr="001C79DD">
              <w:rPr>
                <w:color w:val="000000"/>
                <w:szCs w:val="24"/>
              </w:rPr>
              <w:t>High Plains Sanitary Landfill and Recycling Center</w:t>
            </w:r>
          </w:p>
        </w:tc>
        <w:tc>
          <w:tcPr>
            <w:tcW w:w="2400" w:type="dxa"/>
            <w:noWrap/>
            <w:vAlign w:val="center"/>
            <w:hideMark/>
          </w:tcPr>
          <w:p w14:paraId="48B54494" w14:textId="77777777" w:rsidR="001C79DD" w:rsidRPr="001C79DD" w:rsidRDefault="001C79DD" w:rsidP="001C79DD">
            <w:pPr>
              <w:jc w:val="center"/>
              <w:rPr>
                <w:color w:val="000000"/>
                <w:szCs w:val="24"/>
              </w:rPr>
            </w:pPr>
            <w:r w:rsidRPr="001C79DD">
              <w:rPr>
                <w:color w:val="000000"/>
                <w:szCs w:val="24"/>
              </w:rPr>
              <w:t>13.90</w:t>
            </w:r>
          </w:p>
        </w:tc>
      </w:tr>
      <w:tr w:rsidR="001C79DD" w:rsidRPr="001C79DD" w14:paraId="677E73DB" w14:textId="77777777" w:rsidTr="004E72A9">
        <w:trPr>
          <w:trHeight w:val="288"/>
        </w:trPr>
        <w:tc>
          <w:tcPr>
            <w:tcW w:w="4780" w:type="dxa"/>
            <w:noWrap/>
            <w:vAlign w:val="center"/>
            <w:hideMark/>
          </w:tcPr>
          <w:p w14:paraId="4D1DD59F" w14:textId="77777777" w:rsidR="001C79DD" w:rsidRPr="001C79DD" w:rsidRDefault="001C79DD" w:rsidP="001C79DD">
            <w:pPr>
              <w:rPr>
                <w:color w:val="000000"/>
                <w:szCs w:val="24"/>
              </w:rPr>
            </w:pPr>
            <w:r w:rsidRPr="001C79DD">
              <w:rPr>
                <w:color w:val="000000"/>
                <w:szCs w:val="24"/>
              </w:rPr>
              <w:t>Power Elevator</w:t>
            </w:r>
          </w:p>
        </w:tc>
        <w:tc>
          <w:tcPr>
            <w:tcW w:w="2400" w:type="dxa"/>
            <w:noWrap/>
            <w:vAlign w:val="center"/>
            <w:hideMark/>
          </w:tcPr>
          <w:p w14:paraId="0C99131A" w14:textId="77777777" w:rsidR="001C79DD" w:rsidRPr="001C79DD" w:rsidRDefault="001C79DD" w:rsidP="001C79DD">
            <w:pPr>
              <w:jc w:val="center"/>
              <w:rPr>
                <w:color w:val="000000"/>
                <w:szCs w:val="24"/>
              </w:rPr>
            </w:pPr>
            <w:r w:rsidRPr="001C79DD">
              <w:rPr>
                <w:color w:val="000000"/>
                <w:szCs w:val="24"/>
              </w:rPr>
              <w:t>36.83</w:t>
            </w:r>
          </w:p>
        </w:tc>
      </w:tr>
      <w:tr w:rsidR="001C79DD" w:rsidRPr="001C79DD" w14:paraId="1C1BAA91" w14:textId="77777777" w:rsidTr="004E72A9">
        <w:trPr>
          <w:trHeight w:val="288"/>
        </w:trPr>
        <w:tc>
          <w:tcPr>
            <w:tcW w:w="4780" w:type="dxa"/>
            <w:noWrap/>
            <w:vAlign w:val="center"/>
            <w:hideMark/>
          </w:tcPr>
          <w:p w14:paraId="792F8739" w14:textId="77777777" w:rsidR="001C79DD" w:rsidRPr="001C79DD" w:rsidRDefault="001C79DD" w:rsidP="001C79DD">
            <w:pPr>
              <w:rPr>
                <w:color w:val="000000"/>
                <w:szCs w:val="24"/>
              </w:rPr>
            </w:pPr>
            <w:r w:rsidRPr="001C79DD">
              <w:rPr>
                <w:color w:val="000000"/>
                <w:szCs w:val="24"/>
              </w:rPr>
              <w:t>EGT LLC - Carter</w:t>
            </w:r>
          </w:p>
        </w:tc>
        <w:tc>
          <w:tcPr>
            <w:tcW w:w="2400" w:type="dxa"/>
            <w:noWrap/>
            <w:vAlign w:val="center"/>
            <w:hideMark/>
          </w:tcPr>
          <w:p w14:paraId="2F63A0C6" w14:textId="77777777" w:rsidR="001C79DD" w:rsidRPr="001C79DD" w:rsidRDefault="001C79DD" w:rsidP="001C79DD">
            <w:pPr>
              <w:jc w:val="center"/>
              <w:rPr>
                <w:color w:val="000000"/>
                <w:szCs w:val="24"/>
              </w:rPr>
            </w:pPr>
            <w:r w:rsidRPr="001C79DD">
              <w:rPr>
                <w:color w:val="000000"/>
                <w:szCs w:val="24"/>
              </w:rPr>
              <w:t>43.50</w:t>
            </w:r>
          </w:p>
        </w:tc>
      </w:tr>
    </w:tbl>
    <w:p w14:paraId="6C6B3FF6"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69819E8D" w14:textId="77777777" w:rsidR="001C79DD" w:rsidRPr="001C79DD" w:rsidRDefault="001C79DD" w:rsidP="001C79DD">
      <w:pPr>
        <w:ind w:left="432"/>
        <w:rPr>
          <w:rFonts w:eastAsia="Garamond" w:cs="Garamond"/>
          <w:szCs w:val="24"/>
        </w:rPr>
      </w:pPr>
      <w:r w:rsidRPr="001C79DD">
        <w:rPr>
          <w:rFonts w:eastAsia="Garamond" w:cs="Garamond"/>
          <w:szCs w:val="24"/>
        </w:rPr>
        <w:t xml:space="preserve">For the NAAQS/MAAQS analyses, the nearby sources were modeled at either their maximum permit (MAQP) limits or actual emission rates averaged over the most recent (at the time of initial modeling) two emission inventory years (2023-2024) in accordance with 40 CFR Part 51 Appendix W Table 8-2. For nearby sources with unknown release parameters, default conservative values were used to limit plume buoyancy and dispersion. In the modeling analysis for the original </w:t>
      </w:r>
      <w:proofErr w:type="spellStart"/>
      <w:r w:rsidRPr="001C79DD">
        <w:rPr>
          <w:rFonts w:eastAsia="Garamond" w:cs="Garamond"/>
          <w:szCs w:val="24"/>
        </w:rPr>
        <w:t>MaxSAF</w:t>
      </w:r>
      <w:proofErr w:type="spellEnd"/>
      <w:r w:rsidRPr="001C79DD">
        <w:rPr>
          <w:rFonts w:eastAsia="Garamond" w:cs="Garamond"/>
          <w:szCs w:val="24"/>
        </w:rPr>
        <w:t xml:space="preserve"> project documented in MAQP #5263-03, overly conservative unknown nearby source parameters led to modeled PM</w:t>
      </w:r>
      <w:r w:rsidRPr="001C79DD">
        <w:rPr>
          <w:rFonts w:eastAsia="Garamond" w:cs="Garamond"/>
          <w:szCs w:val="24"/>
          <w:vertAlign w:val="subscript"/>
        </w:rPr>
        <w:t>2.5</w:t>
      </w:r>
      <w:r w:rsidRPr="001C79DD">
        <w:rPr>
          <w:rFonts w:eastAsia="Garamond" w:cs="Garamond"/>
          <w:szCs w:val="24"/>
        </w:rPr>
        <w:t xml:space="preserve"> NAAQS violations. It was shown that MRL did not exceed SIL thresholds at the time and location of the exceedances and therefore did not cause or contribute to those violations. In advance of this updated modeling demonstration, DEQ reached out to the problematic nearby sources to obtain more accurate source parameters, and those revised parameters were incorporated into the modeling presented in this discussion. All offsite facilities and annual emissions are shown in </w:t>
      </w:r>
      <w:r w:rsidRPr="001C79DD">
        <w:rPr>
          <w:rFonts w:eastAsia="Garamond" w:cs="Garamond"/>
          <w:b/>
          <w:bCs/>
          <w:szCs w:val="24"/>
        </w:rPr>
        <w:t>Table VI-7</w:t>
      </w:r>
      <w:r w:rsidRPr="001C79DD">
        <w:rPr>
          <w:rFonts w:eastAsia="Garamond" w:cs="Garamond"/>
          <w:szCs w:val="24"/>
        </w:rPr>
        <w:t xml:space="preserve"> below. Source descriptions and AERMOD source types are shown in </w:t>
      </w:r>
      <w:r w:rsidRPr="001C79DD">
        <w:rPr>
          <w:rFonts w:eastAsia="Garamond" w:cs="Garamond"/>
          <w:b/>
          <w:bCs/>
          <w:szCs w:val="24"/>
        </w:rPr>
        <w:t xml:space="preserve">Table VI-8 </w:t>
      </w:r>
      <w:r w:rsidRPr="001C79DD">
        <w:rPr>
          <w:rFonts w:eastAsia="Garamond" w:cs="Garamond"/>
          <w:szCs w:val="24"/>
        </w:rPr>
        <w:t>(includes existing MRL emission sources).</w:t>
      </w:r>
    </w:p>
    <w:p w14:paraId="2CAC6D80" w14:textId="77777777" w:rsidR="001C79DD" w:rsidRPr="001C79DD" w:rsidRDefault="001C79DD" w:rsidP="001C79DD">
      <w:pPr>
        <w:ind w:left="432"/>
        <w:rPr>
          <w:rFonts w:eastAsia="Garamond" w:cs="Garamond"/>
          <w:szCs w:val="24"/>
        </w:rPr>
      </w:pPr>
      <w:r w:rsidRPr="001C79DD">
        <w:rPr>
          <w:rFonts w:eastAsia="Garamond" w:cs="Garamond"/>
          <w:szCs w:val="24"/>
        </w:rPr>
        <w:t xml:space="preserve"> </w:t>
      </w:r>
    </w:p>
    <w:p w14:paraId="6DF19F04" w14:textId="77777777" w:rsidR="001C79DD" w:rsidRPr="001C79DD" w:rsidRDefault="001C79DD" w:rsidP="001C79DD">
      <w:pPr>
        <w:jc w:val="center"/>
        <w:rPr>
          <w:rFonts w:eastAsia="Garamond" w:cs="Garamond"/>
          <w:b/>
          <w:bCs/>
          <w:szCs w:val="24"/>
        </w:rPr>
      </w:pPr>
      <w:r w:rsidRPr="001C79DD">
        <w:rPr>
          <w:rFonts w:eastAsia="Garamond" w:cs="Garamond"/>
          <w:b/>
          <w:bCs/>
          <w:szCs w:val="24"/>
        </w:rPr>
        <w:t>Table VI-7</w:t>
      </w:r>
    </w:p>
    <w:p w14:paraId="696E3C49" w14:textId="77777777" w:rsidR="001C79DD" w:rsidRPr="001C79DD" w:rsidRDefault="001C79DD" w:rsidP="001C79DD">
      <w:pPr>
        <w:spacing w:after="240"/>
        <w:jc w:val="center"/>
        <w:rPr>
          <w:rFonts w:eastAsia="Garamond" w:cs="Garamond"/>
          <w:b/>
          <w:bCs/>
          <w:szCs w:val="24"/>
          <w:highlight w:val="yellow"/>
        </w:rPr>
      </w:pPr>
      <w:r w:rsidRPr="001C79DD">
        <w:rPr>
          <w:rFonts w:eastAsia="Garamond" w:cs="Garamond"/>
          <w:b/>
          <w:bCs/>
          <w:szCs w:val="24"/>
        </w:rPr>
        <w:t>Nearby/Offsite Sources Modeled Emissions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6"/>
        <w:gridCol w:w="1937"/>
        <w:gridCol w:w="1517"/>
      </w:tblGrid>
      <w:tr w:rsidR="001C79DD" w:rsidRPr="001C79DD" w14:paraId="17966CA7" w14:textId="77777777" w:rsidTr="001C79DD">
        <w:trPr>
          <w:trHeight w:val="288"/>
          <w:tblHeader/>
        </w:trPr>
        <w:tc>
          <w:tcPr>
            <w:tcW w:w="5060" w:type="dxa"/>
            <w:shd w:val="clear" w:color="auto" w:fill="D9D9D9"/>
            <w:noWrap/>
            <w:vAlign w:val="center"/>
            <w:hideMark/>
          </w:tcPr>
          <w:p w14:paraId="450BA2A6" w14:textId="77777777" w:rsidR="001C79DD" w:rsidRPr="001C79DD" w:rsidRDefault="001C79DD" w:rsidP="001C79DD">
            <w:pPr>
              <w:jc w:val="center"/>
              <w:rPr>
                <w:b/>
                <w:bCs/>
                <w:szCs w:val="24"/>
              </w:rPr>
            </w:pPr>
            <w:r w:rsidRPr="001C79DD">
              <w:rPr>
                <w:b/>
                <w:bCs/>
                <w:szCs w:val="24"/>
              </w:rPr>
              <w:t>Facility</w:t>
            </w:r>
          </w:p>
        </w:tc>
        <w:tc>
          <w:tcPr>
            <w:tcW w:w="1660" w:type="dxa"/>
            <w:shd w:val="clear" w:color="auto" w:fill="D9D9D9"/>
            <w:noWrap/>
            <w:vAlign w:val="center"/>
            <w:hideMark/>
          </w:tcPr>
          <w:p w14:paraId="6A6B83E2" w14:textId="77777777" w:rsidR="001C79DD" w:rsidRPr="001C79DD" w:rsidRDefault="001C79DD" w:rsidP="001C79DD">
            <w:pPr>
              <w:jc w:val="center"/>
              <w:rPr>
                <w:b/>
                <w:bCs/>
                <w:szCs w:val="24"/>
              </w:rPr>
            </w:pPr>
            <w:r w:rsidRPr="001C79DD">
              <w:rPr>
                <w:b/>
                <w:bCs/>
                <w:szCs w:val="24"/>
              </w:rPr>
              <w:t>PM</w:t>
            </w:r>
            <w:r w:rsidRPr="001C79DD">
              <w:rPr>
                <w:b/>
                <w:bCs/>
                <w:szCs w:val="24"/>
                <w:vertAlign w:val="subscript"/>
              </w:rPr>
              <w:t>2.5</w:t>
            </w:r>
            <w:r w:rsidRPr="001C79DD">
              <w:rPr>
                <w:b/>
                <w:bCs/>
                <w:szCs w:val="24"/>
              </w:rPr>
              <w:t xml:space="preserve"> (</w:t>
            </w:r>
            <w:proofErr w:type="spellStart"/>
            <w:r w:rsidRPr="001C79DD">
              <w:rPr>
                <w:b/>
                <w:bCs/>
                <w:szCs w:val="24"/>
              </w:rPr>
              <w:t>tpy</w:t>
            </w:r>
            <w:proofErr w:type="spellEnd"/>
            <w:r w:rsidRPr="001C79DD">
              <w:rPr>
                <w:b/>
                <w:bCs/>
                <w:szCs w:val="24"/>
              </w:rPr>
              <w:t>)</w:t>
            </w:r>
          </w:p>
        </w:tc>
        <w:tc>
          <w:tcPr>
            <w:tcW w:w="1300" w:type="dxa"/>
            <w:shd w:val="clear" w:color="auto" w:fill="D9D9D9"/>
            <w:noWrap/>
            <w:vAlign w:val="center"/>
            <w:hideMark/>
          </w:tcPr>
          <w:p w14:paraId="39AF5D2D" w14:textId="77777777" w:rsidR="001C79DD" w:rsidRPr="001C79DD" w:rsidRDefault="001C79DD" w:rsidP="001C79DD">
            <w:pPr>
              <w:jc w:val="center"/>
              <w:rPr>
                <w:b/>
                <w:bCs/>
                <w:szCs w:val="24"/>
              </w:rPr>
            </w:pPr>
            <w:r w:rsidRPr="001C79DD">
              <w:rPr>
                <w:b/>
                <w:bCs/>
                <w:szCs w:val="24"/>
              </w:rPr>
              <w:t>NO</w:t>
            </w:r>
            <w:r w:rsidRPr="001C79DD">
              <w:rPr>
                <w:b/>
                <w:bCs/>
                <w:szCs w:val="24"/>
                <w:vertAlign w:val="subscript"/>
              </w:rPr>
              <w:t>2</w:t>
            </w:r>
            <w:r w:rsidRPr="001C79DD">
              <w:rPr>
                <w:b/>
                <w:bCs/>
                <w:szCs w:val="24"/>
              </w:rPr>
              <w:t xml:space="preserve"> (</w:t>
            </w:r>
            <w:proofErr w:type="spellStart"/>
            <w:r w:rsidRPr="001C79DD">
              <w:rPr>
                <w:b/>
                <w:bCs/>
                <w:szCs w:val="24"/>
              </w:rPr>
              <w:t>tpy</w:t>
            </w:r>
            <w:proofErr w:type="spellEnd"/>
            <w:r w:rsidRPr="001C79DD">
              <w:rPr>
                <w:b/>
                <w:bCs/>
                <w:szCs w:val="24"/>
              </w:rPr>
              <w:t>)</w:t>
            </w:r>
          </w:p>
        </w:tc>
      </w:tr>
      <w:tr w:rsidR="001C79DD" w:rsidRPr="001C79DD" w14:paraId="1754B9CF" w14:textId="77777777" w:rsidTr="004E72A9">
        <w:trPr>
          <w:trHeight w:val="288"/>
        </w:trPr>
        <w:tc>
          <w:tcPr>
            <w:tcW w:w="5060" w:type="dxa"/>
            <w:noWrap/>
            <w:vAlign w:val="center"/>
            <w:hideMark/>
          </w:tcPr>
          <w:p w14:paraId="00D30C54" w14:textId="77777777" w:rsidR="001C79DD" w:rsidRPr="001C79DD" w:rsidRDefault="001C79DD" w:rsidP="001C79DD">
            <w:pPr>
              <w:rPr>
                <w:color w:val="000000"/>
                <w:szCs w:val="24"/>
              </w:rPr>
            </w:pPr>
            <w:r w:rsidRPr="001C79DD">
              <w:rPr>
                <w:color w:val="000000"/>
                <w:szCs w:val="24"/>
              </w:rPr>
              <w:t>ADF Industrial Coatings</w:t>
            </w:r>
          </w:p>
        </w:tc>
        <w:tc>
          <w:tcPr>
            <w:tcW w:w="1660" w:type="dxa"/>
            <w:noWrap/>
            <w:vAlign w:val="center"/>
            <w:hideMark/>
          </w:tcPr>
          <w:p w14:paraId="3B8C94D5" w14:textId="77777777" w:rsidR="001C79DD" w:rsidRPr="001C79DD" w:rsidRDefault="001C79DD" w:rsidP="001C79DD">
            <w:pPr>
              <w:jc w:val="center"/>
              <w:rPr>
                <w:color w:val="000000"/>
                <w:szCs w:val="24"/>
              </w:rPr>
            </w:pPr>
            <w:r w:rsidRPr="001C79DD">
              <w:rPr>
                <w:color w:val="000000"/>
                <w:szCs w:val="24"/>
              </w:rPr>
              <w:t>0.00</w:t>
            </w:r>
          </w:p>
        </w:tc>
        <w:tc>
          <w:tcPr>
            <w:tcW w:w="1300" w:type="dxa"/>
            <w:noWrap/>
            <w:vAlign w:val="center"/>
            <w:hideMark/>
          </w:tcPr>
          <w:p w14:paraId="1B369091" w14:textId="77777777" w:rsidR="001C79DD" w:rsidRPr="001C79DD" w:rsidRDefault="001C79DD" w:rsidP="001C79DD">
            <w:pPr>
              <w:jc w:val="center"/>
              <w:rPr>
                <w:color w:val="000000"/>
                <w:szCs w:val="24"/>
              </w:rPr>
            </w:pPr>
            <w:r w:rsidRPr="001C79DD">
              <w:rPr>
                <w:color w:val="000000"/>
                <w:szCs w:val="24"/>
              </w:rPr>
              <w:t>0.00</w:t>
            </w:r>
          </w:p>
        </w:tc>
      </w:tr>
      <w:tr w:rsidR="001C79DD" w:rsidRPr="001C79DD" w14:paraId="44F47223" w14:textId="77777777" w:rsidTr="004E72A9">
        <w:trPr>
          <w:trHeight w:val="288"/>
        </w:trPr>
        <w:tc>
          <w:tcPr>
            <w:tcW w:w="5060" w:type="dxa"/>
            <w:noWrap/>
            <w:vAlign w:val="center"/>
            <w:hideMark/>
          </w:tcPr>
          <w:p w14:paraId="2868F758" w14:textId="77777777" w:rsidR="001C79DD" w:rsidRPr="001C79DD" w:rsidRDefault="001C79DD" w:rsidP="001C79DD">
            <w:pPr>
              <w:rPr>
                <w:color w:val="000000"/>
                <w:szCs w:val="24"/>
              </w:rPr>
            </w:pPr>
            <w:r w:rsidRPr="001C79DD">
              <w:rPr>
                <w:color w:val="000000"/>
                <w:szCs w:val="24"/>
              </w:rPr>
              <w:t>ADF International - Montana</w:t>
            </w:r>
          </w:p>
        </w:tc>
        <w:tc>
          <w:tcPr>
            <w:tcW w:w="1660" w:type="dxa"/>
            <w:noWrap/>
            <w:vAlign w:val="center"/>
            <w:hideMark/>
          </w:tcPr>
          <w:p w14:paraId="5DE5A6D6" w14:textId="77777777" w:rsidR="001C79DD" w:rsidRPr="001C79DD" w:rsidRDefault="001C79DD" w:rsidP="001C79DD">
            <w:pPr>
              <w:jc w:val="center"/>
              <w:rPr>
                <w:color w:val="000000"/>
                <w:szCs w:val="24"/>
              </w:rPr>
            </w:pPr>
            <w:r w:rsidRPr="001C79DD">
              <w:rPr>
                <w:color w:val="000000"/>
                <w:szCs w:val="24"/>
              </w:rPr>
              <w:t>0.00</w:t>
            </w:r>
          </w:p>
        </w:tc>
        <w:tc>
          <w:tcPr>
            <w:tcW w:w="1300" w:type="dxa"/>
            <w:noWrap/>
            <w:vAlign w:val="center"/>
            <w:hideMark/>
          </w:tcPr>
          <w:p w14:paraId="4E3E3E9A" w14:textId="77777777" w:rsidR="001C79DD" w:rsidRPr="001C79DD" w:rsidRDefault="001C79DD" w:rsidP="001C79DD">
            <w:pPr>
              <w:jc w:val="center"/>
              <w:rPr>
                <w:color w:val="000000"/>
                <w:szCs w:val="24"/>
              </w:rPr>
            </w:pPr>
            <w:r w:rsidRPr="001C79DD">
              <w:rPr>
                <w:color w:val="000000"/>
                <w:szCs w:val="24"/>
              </w:rPr>
              <w:t>0.00</w:t>
            </w:r>
          </w:p>
        </w:tc>
      </w:tr>
      <w:tr w:rsidR="001C79DD" w:rsidRPr="001C79DD" w14:paraId="6A4D128C" w14:textId="77777777" w:rsidTr="004E72A9">
        <w:trPr>
          <w:trHeight w:val="288"/>
        </w:trPr>
        <w:tc>
          <w:tcPr>
            <w:tcW w:w="5060" w:type="dxa"/>
            <w:noWrap/>
            <w:vAlign w:val="center"/>
            <w:hideMark/>
          </w:tcPr>
          <w:p w14:paraId="70CB7A89" w14:textId="77777777" w:rsidR="001C79DD" w:rsidRPr="001C79DD" w:rsidRDefault="001C79DD" w:rsidP="001C79DD">
            <w:pPr>
              <w:rPr>
                <w:color w:val="000000"/>
                <w:szCs w:val="24"/>
              </w:rPr>
            </w:pPr>
            <w:r w:rsidRPr="001C79DD">
              <w:rPr>
                <w:color w:val="000000"/>
                <w:szCs w:val="24"/>
              </w:rPr>
              <w:t>CHS Nutrition</w:t>
            </w:r>
          </w:p>
        </w:tc>
        <w:tc>
          <w:tcPr>
            <w:tcW w:w="1660" w:type="dxa"/>
            <w:noWrap/>
            <w:vAlign w:val="center"/>
            <w:hideMark/>
          </w:tcPr>
          <w:p w14:paraId="4928C118" w14:textId="77777777" w:rsidR="001C79DD" w:rsidRPr="001C79DD" w:rsidRDefault="001C79DD" w:rsidP="001C79DD">
            <w:pPr>
              <w:jc w:val="center"/>
              <w:rPr>
                <w:color w:val="000000"/>
                <w:szCs w:val="24"/>
              </w:rPr>
            </w:pPr>
            <w:r w:rsidRPr="001C79DD">
              <w:rPr>
                <w:color w:val="000000"/>
                <w:szCs w:val="24"/>
              </w:rPr>
              <w:t>1.92</w:t>
            </w:r>
          </w:p>
        </w:tc>
        <w:tc>
          <w:tcPr>
            <w:tcW w:w="1300" w:type="dxa"/>
            <w:noWrap/>
            <w:vAlign w:val="center"/>
            <w:hideMark/>
          </w:tcPr>
          <w:p w14:paraId="3B84A224" w14:textId="77777777" w:rsidR="001C79DD" w:rsidRPr="001C79DD" w:rsidRDefault="001C79DD" w:rsidP="001C79DD">
            <w:pPr>
              <w:jc w:val="center"/>
              <w:rPr>
                <w:color w:val="000000"/>
                <w:szCs w:val="24"/>
              </w:rPr>
            </w:pPr>
            <w:r w:rsidRPr="001C79DD">
              <w:rPr>
                <w:color w:val="000000"/>
                <w:szCs w:val="24"/>
              </w:rPr>
              <w:t>0.05</w:t>
            </w:r>
          </w:p>
        </w:tc>
      </w:tr>
      <w:tr w:rsidR="001C79DD" w:rsidRPr="001C79DD" w14:paraId="55C4B130" w14:textId="77777777" w:rsidTr="004E72A9">
        <w:trPr>
          <w:trHeight w:val="288"/>
        </w:trPr>
        <w:tc>
          <w:tcPr>
            <w:tcW w:w="5060" w:type="dxa"/>
            <w:noWrap/>
            <w:vAlign w:val="center"/>
            <w:hideMark/>
          </w:tcPr>
          <w:p w14:paraId="29CD6C0A" w14:textId="77777777" w:rsidR="001C79DD" w:rsidRPr="001C79DD" w:rsidRDefault="001C79DD" w:rsidP="001C79DD">
            <w:pPr>
              <w:rPr>
                <w:color w:val="000000"/>
                <w:szCs w:val="24"/>
              </w:rPr>
            </w:pPr>
            <w:r w:rsidRPr="001C79DD">
              <w:rPr>
                <w:color w:val="000000"/>
                <w:szCs w:val="24"/>
              </w:rPr>
              <w:t>CMR</w:t>
            </w:r>
          </w:p>
        </w:tc>
        <w:tc>
          <w:tcPr>
            <w:tcW w:w="1660" w:type="dxa"/>
            <w:noWrap/>
            <w:vAlign w:val="center"/>
            <w:hideMark/>
          </w:tcPr>
          <w:p w14:paraId="48B673AE" w14:textId="77777777" w:rsidR="001C79DD" w:rsidRPr="001C79DD" w:rsidRDefault="001C79DD" w:rsidP="001C79DD">
            <w:pPr>
              <w:jc w:val="center"/>
              <w:rPr>
                <w:color w:val="000000"/>
                <w:szCs w:val="24"/>
              </w:rPr>
            </w:pPr>
            <w:r w:rsidRPr="001C79DD">
              <w:rPr>
                <w:color w:val="000000"/>
                <w:szCs w:val="24"/>
              </w:rPr>
              <w:t>18.48</w:t>
            </w:r>
          </w:p>
        </w:tc>
        <w:tc>
          <w:tcPr>
            <w:tcW w:w="1300" w:type="dxa"/>
            <w:noWrap/>
            <w:vAlign w:val="center"/>
            <w:hideMark/>
          </w:tcPr>
          <w:p w14:paraId="1A80AEF5" w14:textId="77777777" w:rsidR="001C79DD" w:rsidRPr="001C79DD" w:rsidRDefault="001C79DD" w:rsidP="001C79DD">
            <w:pPr>
              <w:jc w:val="center"/>
              <w:rPr>
                <w:color w:val="000000"/>
                <w:szCs w:val="24"/>
              </w:rPr>
            </w:pPr>
            <w:r w:rsidRPr="001C79DD">
              <w:rPr>
                <w:color w:val="000000"/>
                <w:szCs w:val="24"/>
              </w:rPr>
              <w:t>102.77</w:t>
            </w:r>
          </w:p>
        </w:tc>
      </w:tr>
      <w:tr w:rsidR="001C79DD" w:rsidRPr="001C79DD" w14:paraId="5D686B66" w14:textId="77777777" w:rsidTr="004E72A9">
        <w:trPr>
          <w:trHeight w:val="288"/>
        </w:trPr>
        <w:tc>
          <w:tcPr>
            <w:tcW w:w="5060" w:type="dxa"/>
            <w:noWrap/>
            <w:vAlign w:val="center"/>
            <w:hideMark/>
          </w:tcPr>
          <w:p w14:paraId="75CE6383" w14:textId="77777777" w:rsidR="001C79DD" w:rsidRPr="001C79DD" w:rsidRDefault="001C79DD" w:rsidP="001C79DD">
            <w:pPr>
              <w:rPr>
                <w:color w:val="000000"/>
                <w:szCs w:val="24"/>
              </w:rPr>
            </w:pPr>
            <w:r w:rsidRPr="001C79DD">
              <w:rPr>
                <w:color w:val="000000"/>
                <w:szCs w:val="24"/>
              </w:rPr>
              <w:t>Croxford Funeral Home &amp; Crematory</w:t>
            </w:r>
          </w:p>
        </w:tc>
        <w:tc>
          <w:tcPr>
            <w:tcW w:w="1660" w:type="dxa"/>
            <w:noWrap/>
            <w:vAlign w:val="center"/>
            <w:hideMark/>
          </w:tcPr>
          <w:p w14:paraId="09CC9A12" w14:textId="77777777" w:rsidR="001C79DD" w:rsidRPr="001C79DD" w:rsidRDefault="001C79DD" w:rsidP="001C79DD">
            <w:pPr>
              <w:jc w:val="center"/>
              <w:rPr>
                <w:color w:val="000000"/>
                <w:szCs w:val="24"/>
              </w:rPr>
            </w:pPr>
            <w:r w:rsidRPr="001C79DD">
              <w:rPr>
                <w:color w:val="000000"/>
                <w:szCs w:val="24"/>
              </w:rPr>
              <w:t>0.03</w:t>
            </w:r>
          </w:p>
        </w:tc>
        <w:tc>
          <w:tcPr>
            <w:tcW w:w="1300" w:type="dxa"/>
            <w:noWrap/>
            <w:vAlign w:val="center"/>
            <w:hideMark/>
          </w:tcPr>
          <w:p w14:paraId="093F5339" w14:textId="77777777" w:rsidR="001C79DD" w:rsidRPr="001C79DD" w:rsidRDefault="001C79DD" w:rsidP="001C79DD">
            <w:pPr>
              <w:jc w:val="center"/>
              <w:rPr>
                <w:color w:val="000000"/>
                <w:szCs w:val="24"/>
              </w:rPr>
            </w:pPr>
            <w:r w:rsidRPr="001C79DD">
              <w:rPr>
                <w:color w:val="000000"/>
                <w:szCs w:val="24"/>
              </w:rPr>
              <w:t>0.05</w:t>
            </w:r>
          </w:p>
        </w:tc>
      </w:tr>
      <w:tr w:rsidR="001C79DD" w:rsidRPr="001C79DD" w14:paraId="2ECAA6B2" w14:textId="77777777" w:rsidTr="004E72A9">
        <w:trPr>
          <w:trHeight w:val="288"/>
        </w:trPr>
        <w:tc>
          <w:tcPr>
            <w:tcW w:w="5060" w:type="dxa"/>
            <w:noWrap/>
            <w:vAlign w:val="center"/>
            <w:hideMark/>
          </w:tcPr>
          <w:p w14:paraId="09ED2304" w14:textId="77777777" w:rsidR="001C79DD" w:rsidRPr="001C79DD" w:rsidRDefault="001C79DD" w:rsidP="001C79DD">
            <w:pPr>
              <w:rPr>
                <w:color w:val="000000"/>
                <w:szCs w:val="24"/>
              </w:rPr>
            </w:pPr>
            <w:r w:rsidRPr="001C79DD">
              <w:rPr>
                <w:color w:val="000000"/>
                <w:szCs w:val="24"/>
              </w:rPr>
              <w:t>EGT LLC - Carter</w:t>
            </w:r>
          </w:p>
        </w:tc>
        <w:tc>
          <w:tcPr>
            <w:tcW w:w="1660" w:type="dxa"/>
            <w:noWrap/>
            <w:vAlign w:val="center"/>
            <w:hideMark/>
          </w:tcPr>
          <w:p w14:paraId="696506B3" w14:textId="77777777" w:rsidR="001C79DD" w:rsidRPr="001C79DD" w:rsidRDefault="001C79DD" w:rsidP="001C79DD">
            <w:pPr>
              <w:jc w:val="center"/>
              <w:rPr>
                <w:color w:val="000000"/>
                <w:szCs w:val="24"/>
              </w:rPr>
            </w:pPr>
            <w:r w:rsidRPr="001C79DD">
              <w:rPr>
                <w:color w:val="000000"/>
                <w:szCs w:val="24"/>
              </w:rPr>
              <w:t>0.63</w:t>
            </w:r>
          </w:p>
        </w:tc>
        <w:tc>
          <w:tcPr>
            <w:tcW w:w="1300" w:type="dxa"/>
            <w:noWrap/>
            <w:vAlign w:val="center"/>
            <w:hideMark/>
          </w:tcPr>
          <w:p w14:paraId="63BEEE59" w14:textId="77777777" w:rsidR="001C79DD" w:rsidRPr="001C79DD" w:rsidRDefault="001C79DD" w:rsidP="001C79DD">
            <w:pPr>
              <w:jc w:val="center"/>
              <w:rPr>
                <w:color w:val="000000"/>
                <w:szCs w:val="24"/>
              </w:rPr>
            </w:pPr>
            <w:r w:rsidRPr="001C79DD">
              <w:rPr>
                <w:color w:val="000000"/>
                <w:szCs w:val="24"/>
              </w:rPr>
              <w:t>0.00</w:t>
            </w:r>
          </w:p>
        </w:tc>
      </w:tr>
      <w:tr w:rsidR="001C79DD" w:rsidRPr="001C79DD" w14:paraId="06879035" w14:textId="77777777" w:rsidTr="004E72A9">
        <w:trPr>
          <w:trHeight w:val="288"/>
        </w:trPr>
        <w:tc>
          <w:tcPr>
            <w:tcW w:w="5060" w:type="dxa"/>
            <w:noWrap/>
            <w:vAlign w:val="center"/>
            <w:hideMark/>
          </w:tcPr>
          <w:p w14:paraId="2F69D6C1" w14:textId="77777777" w:rsidR="001C79DD" w:rsidRPr="001C79DD" w:rsidRDefault="001C79DD" w:rsidP="001C79DD">
            <w:pPr>
              <w:rPr>
                <w:color w:val="000000"/>
                <w:szCs w:val="24"/>
              </w:rPr>
            </w:pPr>
            <w:r w:rsidRPr="001C79DD">
              <w:rPr>
                <w:color w:val="000000"/>
                <w:szCs w:val="24"/>
              </w:rPr>
              <w:t>General Mills Operations Inc</w:t>
            </w:r>
          </w:p>
        </w:tc>
        <w:tc>
          <w:tcPr>
            <w:tcW w:w="1660" w:type="dxa"/>
            <w:noWrap/>
            <w:vAlign w:val="center"/>
            <w:hideMark/>
          </w:tcPr>
          <w:p w14:paraId="0A6066A9" w14:textId="77777777" w:rsidR="001C79DD" w:rsidRPr="001C79DD" w:rsidRDefault="001C79DD" w:rsidP="001C79DD">
            <w:pPr>
              <w:jc w:val="center"/>
              <w:rPr>
                <w:color w:val="000000"/>
                <w:szCs w:val="24"/>
              </w:rPr>
            </w:pPr>
            <w:r w:rsidRPr="001C79DD">
              <w:rPr>
                <w:color w:val="000000"/>
                <w:szCs w:val="24"/>
              </w:rPr>
              <w:t>0.20</w:t>
            </w:r>
          </w:p>
        </w:tc>
        <w:tc>
          <w:tcPr>
            <w:tcW w:w="1300" w:type="dxa"/>
            <w:noWrap/>
            <w:vAlign w:val="center"/>
            <w:hideMark/>
          </w:tcPr>
          <w:p w14:paraId="2F4F0BE1" w14:textId="77777777" w:rsidR="001C79DD" w:rsidRPr="001C79DD" w:rsidRDefault="001C79DD" w:rsidP="001C79DD">
            <w:pPr>
              <w:jc w:val="center"/>
              <w:rPr>
                <w:color w:val="000000"/>
                <w:szCs w:val="24"/>
              </w:rPr>
            </w:pPr>
            <w:r w:rsidRPr="001C79DD">
              <w:rPr>
                <w:color w:val="000000"/>
                <w:szCs w:val="24"/>
              </w:rPr>
              <w:t>0.30</w:t>
            </w:r>
          </w:p>
        </w:tc>
      </w:tr>
      <w:tr w:rsidR="001C79DD" w:rsidRPr="001C79DD" w14:paraId="1B88AEAF" w14:textId="77777777" w:rsidTr="004E72A9">
        <w:trPr>
          <w:trHeight w:val="288"/>
        </w:trPr>
        <w:tc>
          <w:tcPr>
            <w:tcW w:w="5060" w:type="dxa"/>
            <w:noWrap/>
            <w:vAlign w:val="center"/>
            <w:hideMark/>
          </w:tcPr>
          <w:p w14:paraId="19B3F016" w14:textId="77777777" w:rsidR="001C79DD" w:rsidRPr="001C79DD" w:rsidRDefault="001C79DD" w:rsidP="001C79DD">
            <w:pPr>
              <w:rPr>
                <w:color w:val="000000"/>
                <w:szCs w:val="24"/>
              </w:rPr>
            </w:pPr>
            <w:r w:rsidRPr="001C79DD">
              <w:rPr>
                <w:color w:val="000000"/>
                <w:szCs w:val="24"/>
              </w:rPr>
              <w:t>Grain Craft</w:t>
            </w:r>
          </w:p>
        </w:tc>
        <w:tc>
          <w:tcPr>
            <w:tcW w:w="1660" w:type="dxa"/>
            <w:noWrap/>
            <w:vAlign w:val="center"/>
            <w:hideMark/>
          </w:tcPr>
          <w:p w14:paraId="270E43A0" w14:textId="77777777" w:rsidR="001C79DD" w:rsidRPr="001C79DD" w:rsidRDefault="001C79DD" w:rsidP="001C79DD">
            <w:pPr>
              <w:jc w:val="center"/>
              <w:rPr>
                <w:color w:val="000000"/>
                <w:szCs w:val="24"/>
              </w:rPr>
            </w:pPr>
            <w:r w:rsidRPr="001C79DD">
              <w:rPr>
                <w:color w:val="000000"/>
                <w:szCs w:val="24"/>
              </w:rPr>
              <w:t>4.64</w:t>
            </w:r>
          </w:p>
        </w:tc>
        <w:tc>
          <w:tcPr>
            <w:tcW w:w="1300" w:type="dxa"/>
            <w:noWrap/>
            <w:vAlign w:val="center"/>
            <w:hideMark/>
          </w:tcPr>
          <w:p w14:paraId="69451D7A" w14:textId="77777777" w:rsidR="001C79DD" w:rsidRPr="001C79DD" w:rsidRDefault="001C79DD" w:rsidP="001C79DD">
            <w:pPr>
              <w:jc w:val="center"/>
              <w:rPr>
                <w:color w:val="000000"/>
                <w:szCs w:val="24"/>
              </w:rPr>
            </w:pPr>
            <w:r w:rsidRPr="001C79DD">
              <w:rPr>
                <w:color w:val="000000"/>
                <w:szCs w:val="24"/>
              </w:rPr>
              <w:t>0.11</w:t>
            </w:r>
          </w:p>
        </w:tc>
      </w:tr>
      <w:tr w:rsidR="001C79DD" w:rsidRPr="001C79DD" w14:paraId="20ED1484" w14:textId="77777777" w:rsidTr="004E72A9">
        <w:trPr>
          <w:trHeight w:val="288"/>
        </w:trPr>
        <w:tc>
          <w:tcPr>
            <w:tcW w:w="5060" w:type="dxa"/>
            <w:noWrap/>
            <w:vAlign w:val="center"/>
            <w:hideMark/>
          </w:tcPr>
          <w:p w14:paraId="65A22F7C" w14:textId="77777777" w:rsidR="001C79DD" w:rsidRPr="001C79DD" w:rsidRDefault="001C79DD" w:rsidP="001C79DD">
            <w:pPr>
              <w:rPr>
                <w:color w:val="000000"/>
                <w:szCs w:val="24"/>
              </w:rPr>
            </w:pPr>
            <w:r w:rsidRPr="001C79DD">
              <w:rPr>
                <w:color w:val="000000"/>
                <w:szCs w:val="24"/>
              </w:rPr>
              <w:t>Great Falls Elevator</w:t>
            </w:r>
          </w:p>
        </w:tc>
        <w:tc>
          <w:tcPr>
            <w:tcW w:w="1660" w:type="dxa"/>
            <w:noWrap/>
            <w:vAlign w:val="center"/>
            <w:hideMark/>
          </w:tcPr>
          <w:p w14:paraId="1A04A5EE" w14:textId="77777777" w:rsidR="001C79DD" w:rsidRPr="001C79DD" w:rsidRDefault="001C79DD" w:rsidP="001C79DD">
            <w:pPr>
              <w:jc w:val="center"/>
              <w:rPr>
                <w:color w:val="000000"/>
                <w:szCs w:val="24"/>
              </w:rPr>
            </w:pPr>
            <w:r w:rsidRPr="001C79DD">
              <w:rPr>
                <w:color w:val="000000"/>
                <w:szCs w:val="24"/>
              </w:rPr>
              <w:t>0.00</w:t>
            </w:r>
          </w:p>
        </w:tc>
        <w:tc>
          <w:tcPr>
            <w:tcW w:w="1300" w:type="dxa"/>
            <w:noWrap/>
            <w:vAlign w:val="center"/>
            <w:hideMark/>
          </w:tcPr>
          <w:p w14:paraId="3F5E54EE" w14:textId="77777777" w:rsidR="001C79DD" w:rsidRPr="001C79DD" w:rsidRDefault="001C79DD" w:rsidP="001C79DD">
            <w:pPr>
              <w:jc w:val="center"/>
              <w:rPr>
                <w:color w:val="000000"/>
                <w:szCs w:val="24"/>
              </w:rPr>
            </w:pPr>
            <w:r w:rsidRPr="001C79DD">
              <w:rPr>
                <w:color w:val="000000"/>
                <w:szCs w:val="24"/>
              </w:rPr>
              <w:t>0.00</w:t>
            </w:r>
          </w:p>
        </w:tc>
      </w:tr>
      <w:tr w:rsidR="001C79DD" w:rsidRPr="001C79DD" w14:paraId="00B831B6" w14:textId="77777777" w:rsidTr="004E72A9">
        <w:trPr>
          <w:trHeight w:val="288"/>
        </w:trPr>
        <w:tc>
          <w:tcPr>
            <w:tcW w:w="5060" w:type="dxa"/>
            <w:noWrap/>
            <w:vAlign w:val="center"/>
            <w:hideMark/>
          </w:tcPr>
          <w:p w14:paraId="4238CE91" w14:textId="77777777" w:rsidR="001C79DD" w:rsidRPr="001C79DD" w:rsidRDefault="001C79DD" w:rsidP="001C79DD">
            <w:pPr>
              <w:rPr>
                <w:color w:val="000000"/>
                <w:szCs w:val="24"/>
              </w:rPr>
            </w:pPr>
            <w:r w:rsidRPr="001C79DD">
              <w:rPr>
                <w:color w:val="000000"/>
                <w:szCs w:val="24"/>
              </w:rPr>
              <w:t>Great Falls Wastewater Treatment Plant</w:t>
            </w:r>
          </w:p>
        </w:tc>
        <w:tc>
          <w:tcPr>
            <w:tcW w:w="1660" w:type="dxa"/>
            <w:noWrap/>
            <w:vAlign w:val="center"/>
            <w:hideMark/>
          </w:tcPr>
          <w:p w14:paraId="18595683" w14:textId="77777777" w:rsidR="001C79DD" w:rsidRPr="001C79DD" w:rsidRDefault="001C79DD" w:rsidP="001C79DD">
            <w:pPr>
              <w:jc w:val="center"/>
              <w:rPr>
                <w:color w:val="000000"/>
                <w:szCs w:val="24"/>
              </w:rPr>
            </w:pPr>
            <w:r w:rsidRPr="001C79DD">
              <w:rPr>
                <w:color w:val="000000"/>
                <w:szCs w:val="24"/>
              </w:rPr>
              <w:t>0.29</w:t>
            </w:r>
          </w:p>
        </w:tc>
        <w:tc>
          <w:tcPr>
            <w:tcW w:w="1300" w:type="dxa"/>
            <w:noWrap/>
            <w:vAlign w:val="center"/>
            <w:hideMark/>
          </w:tcPr>
          <w:p w14:paraId="36589E28" w14:textId="77777777" w:rsidR="001C79DD" w:rsidRPr="001C79DD" w:rsidRDefault="001C79DD" w:rsidP="001C79DD">
            <w:pPr>
              <w:jc w:val="center"/>
              <w:rPr>
                <w:color w:val="000000"/>
                <w:szCs w:val="24"/>
              </w:rPr>
            </w:pPr>
            <w:r w:rsidRPr="001C79DD">
              <w:rPr>
                <w:color w:val="000000"/>
                <w:szCs w:val="24"/>
              </w:rPr>
              <w:t>3.24</w:t>
            </w:r>
          </w:p>
        </w:tc>
      </w:tr>
      <w:tr w:rsidR="001C79DD" w:rsidRPr="001C79DD" w14:paraId="5CC2820B" w14:textId="77777777" w:rsidTr="004E72A9">
        <w:trPr>
          <w:trHeight w:val="288"/>
        </w:trPr>
        <w:tc>
          <w:tcPr>
            <w:tcW w:w="5060" w:type="dxa"/>
            <w:noWrap/>
            <w:vAlign w:val="center"/>
            <w:hideMark/>
          </w:tcPr>
          <w:p w14:paraId="3557CA0A" w14:textId="77777777" w:rsidR="001C79DD" w:rsidRPr="001C79DD" w:rsidRDefault="001C79DD" w:rsidP="001C79DD">
            <w:pPr>
              <w:rPr>
                <w:color w:val="000000"/>
                <w:szCs w:val="24"/>
              </w:rPr>
            </w:pPr>
            <w:r w:rsidRPr="001C79DD">
              <w:rPr>
                <w:color w:val="000000"/>
                <w:szCs w:val="24"/>
              </w:rPr>
              <w:t>High Plains Sanitary Landfill and Recycling Center</w:t>
            </w:r>
          </w:p>
        </w:tc>
        <w:tc>
          <w:tcPr>
            <w:tcW w:w="1660" w:type="dxa"/>
            <w:noWrap/>
            <w:vAlign w:val="center"/>
            <w:hideMark/>
          </w:tcPr>
          <w:p w14:paraId="03EEC0F2" w14:textId="77777777" w:rsidR="001C79DD" w:rsidRPr="001C79DD" w:rsidRDefault="001C79DD" w:rsidP="001C79DD">
            <w:pPr>
              <w:jc w:val="center"/>
              <w:rPr>
                <w:color w:val="000000"/>
                <w:szCs w:val="24"/>
              </w:rPr>
            </w:pPr>
            <w:r w:rsidRPr="001C79DD">
              <w:rPr>
                <w:color w:val="000000"/>
                <w:szCs w:val="24"/>
              </w:rPr>
              <w:t>2.73</w:t>
            </w:r>
          </w:p>
        </w:tc>
        <w:tc>
          <w:tcPr>
            <w:tcW w:w="1300" w:type="dxa"/>
            <w:noWrap/>
            <w:vAlign w:val="center"/>
            <w:hideMark/>
          </w:tcPr>
          <w:p w14:paraId="796CC4B0" w14:textId="77777777" w:rsidR="001C79DD" w:rsidRPr="001C79DD" w:rsidRDefault="001C79DD" w:rsidP="001C79DD">
            <w:pPr>
              <w:jc w:val="center"/>
              <w:rPr>
                <w:color w:val="000000"/>
                <w:szCs w:val="24"/>
              </w:rPr>
            </w:pPr>
            <w:r w:rsidRPr="001C79DD">
              <w:rPr>
                <w:color w:val="000000"/>
                <w:szCs w:val="24"/>
              </w:rPr>
              <w:t>0.80</w:t>
            </w:r>
          </w:p>
        </w:tc>
      </w:tr>
      <w:tr w:rsidR="001C79DD" w:rsidRPr="001C79DD" w14:paraId="1C34B894" w14:textId="77777777" w:rsidTr="004E72A9">
        <w:trPr>
          <w:trHeight w:val="288"/>
        </w:trPr>
        <w:tc>
          <w:tcPr>
            <w:tcW w:w="5060" w:type="dxa"/>
            <w:noWrap/>
            <w:vAlign w:val="center"/>
            <w:hideMark/>
          </w:tcPr>
          <w:p w14:paraId="2D03CA05" w14:textId="77777777" w:rsidR="001C79DD" w:rsidRPr="001C79DD" w:rsidRDefault="001C79DD" w:rsidP="001C79DD">
            <w:pPr>
              <w:rPr>
                <w:color w:val="000000"/>
                <w:szCs w:val="24"/>
              </w:rPr>
            </w:pPr>
            <w:r w:rsidRPr="001C79DD">
              <w:rPr>
                <w:color w:val="000000"/>
                <w:szCs w:val="24"/>
              </w:rPr>
              <w:t>Hillcrest Lawn Memorial Associations</w:t>
            </w:r>
          </w:p>
        </w:tc>
        <w:tc>
          <w:tcPr>
            <w:tcW w:w="1660" w:type="dxa"/>
            <w:noWrap/>
            <w:vAlign w:val="center"/>
            <w:hideMark/>
          </w:tcPr>
          <w:p w14:paraId="0569FC7C" w14:textId="77777777" w:rsidR="001C79DD" w:rsidRPr="001C79DD" w:rsidRDefault="001C79DD" w:rsidP="001C79DD">
            <w:pPr>
              <w:jc w:val="center"/>
              <w:rPr>
                <w:color w:val="000000"/>
                <w:szCs w:val="24"/>
              </w:rPr>
            </w:pPr>
            <w:r w:rsidRPr="001C79DD">
              <w:rPr>
                <w:color w:val="000000"/>
                <w:szCs w:val="24"/>
              </w:rPr>
              <w:t>0.02</w:t>
            </w:r>
          </w:p>
        </w:tc>
        <w:tc>
          <w:tcPr>
            <w:tcW w:w="1300" w:type="dxa"/>
            <w:noWrap/>
            <w:vAlign w:val="center"/>
            <w:hideMark/>
          </w:tcPr>
          <w:p w14:paraId="4E07CC48" w14:textId="77777777" w:rsidR="001C79DD" w:rsidRPr="001C79DD" w:rsidRDefault="001C79DD" w:rsidP="001C79DD">
            <w:pPr>
              <w:jc w:val="center"/>
              <w:rPr>
                <w:color w:val="000000"/>
                <w:szCs w:val="24"/>
              </w:rPr>
            </w:pPr>
            <w:r w:rsidRPr="001C79DD">
              <w:rPr>
                <w:color w:val="000000"/>
                <w:szCs w:val="24"/>
              </w:rPr>
              <w:t>0.03</w:t>
            </w:r>
          </w:p>
        </w:tc>
      </w:tr>
      <w:tr w:rsidR="001C79DD" w:rsidRPr="001C79DD" w14:paraId="37D15D5B" w14:textId="77777777" w:rsidTr="004E72A9">
        <w:trPr>
          <w:trHeight w:val="288"/>
        </w:trPr>
        <w:tc>
          <w:tcPr>
            <w:tcW w:w="5060" w:type="dxa"/>
            <w:noWrap/>
            <w:vAlign w:val="center"/>
            <w:hideMark/>
          </w:tcPr>
          <w:p w14:paraId="2D99D81D" w14:textId="77777777" w:rsidR="001C79DD" w:rsidRPr="001C79DD" w:rsidRDefault="001C79DD" w:rsidP="001C79DD">
            <w:pPr>
              <w:rPr>
                <w:color w:val="000000"/>
                <w:szCs w:val="24"/>
              </w:rPr>
            </w:pPr>
            <w:r w:rsidRPr="001C79DD">
              <w:rPr>
                <w:color w:val="000000"/>
                <w:szCs w:val="24"/>
              </w:rPr>
              <w:t>Malmstrom AFB</w:t>
            </w:r>
          </w:p>
        </w:tc>
        <w:tc>
          <w:tcPr>
            <w:tcW w:w="1660" w:type="dxa"/>
            <w:noWrap/>
            <w:vAlign w:val="center"/>
            <w:hideMark/>
          </w:tcPr>
          <w:p w14:paraId="02049BEB" w14:textId="77777777" w:rsidR="001C79DD" w:rsidRPr="001C79DD" w:rsidRDefault="001C79DD" w:rsidP="001C79DD">
            <w:pPr>
              <w:jc w:val="center"/>
              <w:rPr>
                <w:color w:val="000000"/>
                <w:szCs w:val="24"/>
              </w:rPr>
            </w:pPr>
            <w:r w:rsidRPr="001C79DD">
              <w:rPr>
                <w:color w:val="000000"/>
                <w:szCs w:val="24"/>
              </w:rPr>
              <w:t>0.16</w:t>
            </w:r>
          </w:p>
        </w:tc>
        <w:tc>
          <w:tcPr>
            <w:tcW w:w="1300" w:type="dxa"/>
            <w:noWrap/>
            <w:vAlign w:val="center"/>
            <w:hideMark/>
          </w:tcPr>
          <w:p w14:paraId="05DE2F83" w14:textId="77777777" w:rsidR="001C79DD" w:rsidRPr="001C79DD" w:rsidRDefault="001C79DD" w:rsidP="001C79DD">
            <w:pPr>
              <w:jc w:val="center"/>
              <w:rPr>
                <w:color w:val="000000"/>
                <w:szCs w:val="24"/>
              </w:rPr>
            </w:pPr>
            <w:r w:rsidRPr="001C79DD">
              <w:rPr>
                <w:color w:val="000000"/>
                <w:szCs w:val="24"/>
              </w:rPr>
              <w:t>14.55</w:t>
            </w:r>
          </w:p>
        </w:tc>
      </w:tr>
      <w:tr w:rsidR="001C79DD" w:rsidRPr="001C79DD" w14:paraId="5CB3EA32" w14:textId="77777777" w:rsidTr="004E72A9">
        <w:trPr>
          <w:trHeight w:val="288"/>
        </w:trPr>
        <w:tc>
          <w:tcPr>
            <w:tcW w:w="5060" w:type="dxa"/>
            <w:noWrap/>
            <w:vAlign w:val="center"/>
            <w:hideMark/>
          </w:tcPr>
          <w:p w14:paraId="75F72F55" w14:textId="77777777" w:rsidR="001C79DD" w:rsidRPr="001C79DD" w:rsidRDefault="001C79DD" w:rsidP="001C79DD">
            <w:pPr>
              <w:rPr>
                <w:color w:val="000000"/>
                <w:szCs w:val="24"/>
              </w:rPr>
            </w:pPr>
            <w:proofErr w:type="spellStart"/>
            <w:r w:rsidRPr="001C79DD">
              <w:rPr>
                <w:color w:val="000000"/>
                <w:szCs w:val="24"/>
              </w:rPr>
              <w:t>Malteurop</w:t>
            </w:r>
            <w:proofErr w:type="spellEnd"/>
          </w:p>
        </w:tc>
        <w:tc>
          <w:tcPr>
            <w:tcW w:w="1660" w:type="dxa"/>
            <w:noWrap/>
            <w:vAlign w:val="center"/>
            <w:hideMark/>
          </w:tcPr>
          <w:p w14:paraId="26DFC525" w14:textId="77777777" w:rsidR="001C79DD" w:rsidRPr="001C79DD" w:rsidRDefault="001C79DD" w:rsidP="001C79DD">
            <w:pPr>
              <w:jc w:val="center"/>
              <w:rPr>
                <w:color w:val="000000"/>
                <w:szCs w:val="24"/>
              </w:rPr>
            </w:pPr>
            <w:r w:rsidRPr="001C79DD">
              <w:rPr>
                <w:color w:val="000000"/>
                <w:szCs w:val="24"/>
              </w:rPr>
              <w:t>3.37</w:t>
            </w:r>
          </w:p>
        </w:tc>
        <w:tc>
          <w:tcPr>
            <w:tcW w:w="1300" w:type="dxa"/>
            <w:noWrap/>
            <w:vAlign w:val="center"/>
            <w:hideMark/>
          </w:tcPr>
          <w:p w14:paraId="719ADA41" w14:textId="77777777" w:rsidR="001C79DD" w:rsidRPr="001C79DD" w:rsidRDefault="001C79DD" w:rsidP="001C79DD">
            <w:pPr>
              <w:jc w:val="center"/>
              <w:rPr>
                <w:color w:val="000000"/>
                <w:szCs w:val="24"/>
              </w:rPr>
            </w:pPr>
            <w:r w:rsidRPr="001C79DD">
              <w:rPr>
                <w:color w:val="000000"/>
                <w:szCs w:val="24"/>
              </w:rPr>
              <w:t>0.01</w:t>
            </w:r>
          </w:p>
        </w:tc>
      </w:tr>
      <w:tr w:rsidR="001C79DD" w:rsidRPr="001C79DD" w14:paraId="3E3ED665" w14:textId="77777777" w:rsidTr="004E72A9">
        <w:trPr>
          <w:trHeight w:val="288"/>
        </w:trPr>
        <w:tc>
          <w:tcPr>
            <w:tcW w:w="5060" w:type="dxa"/>
            <w:noWrap/>
            <w:vAlign w:val="center"/>
            <w:hideMark/>
          </w:tcPr>
          <w:p w14:paraId="7D2C604B" w14:textId="77777777" w:rsidR="001C79DD" w:rsidRPr="001C79DD" w:rsidRDefault="001C79DD" w:rsidP="001C79DD">
            <w:pPr>
              <w:rPr>
                <w:color w:val="000000"/>
                <w:szCs w:val="24"/>
              </w:rPr>
            </w:pPr>
            <w:r w:rsidRPr="001C79DD">
              <w:rPr>
                <w:color w:val="000000"/>
                <w:szCs w:val="24"/>
              </w:rPr>
              <w:t>MHP - Great Falls Office</w:t>
            </w:r>
          </w:p>
        </w:tc>
        <w:tc>
          <w:tcPr>
            <w:tcW w:w="1660" w:type="dxa"/>
            <w:noWrap/>
            <w:vAlign w:val="center"/>
            <w:hideMark/>
          </w:tcPr>
          <w:p w14:paraId="2A771F2C" w14:textId="77777777" w:rsidR="001C79DD" w:rsidRPr="001C79DD" w:rsidRDefault="001C79DD" w:rsidP="001C79DD">
            <w:pPr>
              <w:jc w:val="center"/>
              <w:rPr>
                <w:color w:val="000000"/>
                <w:szCs w:val="24"/>
              </w:rPr>
            </w:pPr>
            <w:r w:rsidRPr="001C79DD">
              <w:rPr>
                <w:color w:val="000000"/>
                <w:szCs w:val="24"/>
              </w:rPr>
              <w:t>0.00</w:t>
            </w:r>
          </w:p>
        </w:tc>
        <w:tc>
          <w:tcPr>
            <w:tcW w:w="1300" w:type="dxa"/>
            <w:noWrap/>
            <w:vAlign w:val="center"/>
            <w:hideMark/>
          </w:tcPr>
          <w:p w14:paraId="36F3B3A0" w14:textId="77777777" w:rsidR="001C79DD" w:rsidRPr="001C79DD" w:rsidRDefault="001C79DD" w:rsidP="001C79DD">
            <w:pPr>
              <w:jc w:val="center"/>
              <w:rPr>
                <w:color w:val="000000"/>
                <w:szCs w:val="24"/>
              </w:rPr>
            </w:pPr>
            <w:r w:rsidRPr="001C79DD">
              <w:rPr>
                <w:color w:val="000000"/>
                <w:szCs w:val="24"/>
              </w:rPr>
              <w:t>0.00</w:t>
            </w:r>
          </w:p>
        </w:tc>
      </w:tr>
      <w:tr w:rsidR="001C79DD" w:rsidRPr="001C79DD" w14:paraId="29CB21D8" w14:textId="77777777" w:rsidTr="004E72A9">
        <w:trPr>
          <w:trHeight w:val="288"/>
        </w:trPr>
        <w:tc>
          <w:tcPr>
            <w:tcW w:w="5060" w:type="dxa"/>
            <w:noWrap/>
            <w:vAlign w:val="center"/>
            <w:hideMark/>
          </w:tcPr>
          <w:p w14:paraId="0BB3AF4B" w14:textId="77777777" w:rsidR="001C79DD" w:rsidRPr="001C79DD" w:rsidRDefault="001C79DD" w:rsidP="001C79DD">
            <w:pPr>
              <w:rPr>
                <w:color w:val="000000"/>
                <w:szCs w:val="24"/>
              </w:rPr>
            </w:pPr>
            <w:r w:rsidRPr="001C79DD">
              <w:rPr>
                <w:color w:val="000000"/>
                <w:szCs w:val="24"/>
              </w:rPr>
              <w:t>Montana Air National Guard</w:t>
            </w:r>
          </w:p>
        </w:tc>
        <w:tc>
          <w:tcPr>
            <w:tcW w:w="1660" w:type="dxa"/>
            <w:noWrap/>
            <w:vAlign w:val="center"/>
            <w:hideMark/>
          </w:tcPr>
          <w:p w14:paraId="0758987B" w14:textId="77777777" w:rsidR="001C79DD" w:rsidRPr="001C79DD" w:rsidRDefault="001C79DD" w:rsidP="001C79DD">
            <w:pPr>
              <w:jc w:val="center"/>
              <w:rPr>
                <w:color w:val="000000"/>
                <w:szCs w:val="24"/>
              </w:rPr>
            </w:pPr>
            <w:r w:rsidRPr="001C79DD">
              <w:rPr>
                <w:color w:val="000000"/>
                <w:szCs w:val="24"/>
              </w:rPr>
              <w:t>0.03</w:t>
            </w:r>
          </w:p>
        </w:tc>
        <w:tc>
          <w:tcPr>
            <w:tcW w:w="1300" w:type="dxa"/>
            <w:noWrap/>
            <w:vAlign w:val="center"/>
            <w:hideMark/>
          </w:tcPr>
          <w:p w14:paraId="6CDE5E0E" w14:textId="77777777" w:rsidR="001C79DD" w:rsidRPr="001C79DD" w:rsidRDefault="001C79DD" w:rsidP="001C79DD">
            <w:pPr>
              <w:jc w:val="center"/>
              <w:rPr>
                <w:color w:val="000000"/>
                <w:szCs w:val="24"/>
              </w:rPr>
            </w:pPr>
            <w:r w:rsidRPr="001C79DD">
              <w:rPr>
                <w:color w:val="000000"/>
                <w:szCs w:val="24"/>
              </w:rPr>
              <w:t>1.03</w:t>
            </w:r>
          </w:p>
        </w:tc>
      </w:tr>
      <w:tr w:rsidR="001C79DD" w:rsidRPr="001C79DD" w14:paraId="5DAD803E" w14:textId="77777777" w:rsidTr="004E72A9">
        <w:trPr>
          <w:trHeight w:val="288"/>
        </w:trPr>
        <w:tc>
          <w:tcPr>
            <w:tcW w:w="5060" w:type="dxa"/>
            <w:noWrap/>
            <w:vAlign w:val="center"/>
            <w:hideMark/>
          </w:tcPr>
          <w:p w14:paraId="70DE1E87" w14:textId="77777777" w:rsidR="001C79DD" w:rsidRPr="001C79DD" w:rsidRDefault="001C79DD" w:rsidP="001C79DD">
            <w:pPr>
              <w:rPr>
                <w:color w:val="000000"/>
                <w:szCs w:val="24"/>
              </w:rPr>
            </w:pPr>
            <w:r w:rsidRPr="001C79DD">
              <w:rPr>
                <w:color w:val="000000"/>
                <w:szCs w:val="24"/>
              </w:rPr>
              <w:t>Montana Specialty Mills - MVO</w:t>
            </w:r>
          </w:p>
        </w:tc>
        <w:tc>
          <w:tcPr>
            <w:tcW w:w="1660" w:type="dxa"/>
            <w:noWrap/>
            <w:vAlign w:val="center"/>
            <w:hideMark/>
          </w:tcPr>
          <w:p w14:paraId="144610B0" w14:textId="77777777" w:rsidR="001C79DD" w:rsidRPr="001C79DD" w:rsidRDefault="001C79DD" w:rsidP="001C79DD">
            <w:pPr>
              <w:jc w:val="center"/>
              <w:rPr>
                <w:color w:val="000000"/>
                <w:szCs w:val="24"/>
              </w:rPr>
            </w:pPr>
            <w:r w:rsidRPr="001C79DD">
              <w:rPr>
                <w:color w:val="000000"/>
                <w:szCs w:val="24"/>
              </w:rPr>
              <w:t>0.02</w:t>
            </w:r>
          </w:p>
        </w:tc>
        <w:tc>
          <w:tcPr>
            <w:tcW w:w="1300" w:type="dxa"/>
            <w:noWrap/>
            <w:vAlign w:val="center"/>
            <w:hideMark/>
          </w:tcPr>
          <w:p w14:paraId="5EFAFC4A" w14:textId="77777777" w:rsidR="001C79DD" w:rsidRPr="001C79DD" w:rsidRDefault="001C79DD" w:rsidP="001C79DD">
            <w:pPr>
              <w:jc w:val="center"/>
              <w:rPr>
                <w:color w:val="000000"/>
                <w:szCs w:val="24"/>
              </w:rPr>
            </w:pPr>
            <w:r w:rsidRPr="001C79DD">
              <w:rPr>
                <w:color w:val="000000"/>
                <w:szCs w:val="24"/>
              </w:rPr>
              <w:t>2.38</w:t>
            </w:r>
          </w:p>
        </w:tc>
      </w:tr>
      <w:tr w:rsidR="001C79DD" w:rsidRPr="001C79DD" w14:paraId="6B4D1B13" w14:textId="77777777" w:rsidTr="004E72A9">
        <w:trPr>
          <w:trHeight w:val="288"/>
        </w:trPr>
        <w:tc>
          <w:tcPr>
            <w:tcW w:w="5060" w:type="dxa"/>
            <w:noWrap/>
            <w:vAlign w:val="center"/>
            <w:hideMark/>
          </w:tcPr>
          <w:p w14:paraId="641DB0CC" w14:textId="77777777" w:rsidR="001C79DD" w:rsidRPr="001C79DD" w:rsidRDefault="001C79DD" w:rsidP="001C79DD">
            <w:pPr>
              <w:rPr>
                <w:color w:val="000000"/>
                <w:szCs w:val="24"/>
              </w:rPr>
            </w:pPr>
            <w:r w:rsidRPr="001C79DD">
              <w:rPr>
                <w:color w:val="000000"/>
                <w:szCs w:val="24"/>
              </w:rPr>
              <w:t>O'Connor Funeral Services</w:t>
            </w:r>
          </w:p>
        </w:tc>
        <w:tc>
          <w:tcPr>
            <w:tcW w:w="1660" w:type="dxa"/>
            <w:noWrap/>
            <w:vAlign w:val="center"/>
            <w:hideMark/>
          </w:tcPr>
          <w:p w14:paraId="62147FFD" w14:textId="77777777" w:rsidR="001C79DD" w:rsidRPr="001C79DD" w:rsidRDefault="001C79DD" w:rsidP="001C79DD">
            <w:pPr>
              <w:jc w:val="center"/>
              <w:rPr>
                <w:color w:val="000000"/>
                <w:szCs w:val="24"/>
              </w:rPr>
            </w:pPr>
            <w:r w:rsidRPr="001C79DD">
              <w:rPr>
                <w:color w:val="000000"/>
                <w:szCs w:val="24"/>
              </w:rPr>
              <w:t>0.03</w:t>
            </w:r>
          </w:p>
        </w:tc>
        <w:tc>
          <w:tcPr>
            <w:tcW w:w="1300" w:type="dxa"/>
            <w:noWrap/>
            <w:vAlign w:val="center"/>
            <w:hideMark/>
          </w:tcPr>
          <w:p w14:paraId="477EECBE" w14:textId="77777777" w:rsidR="001C79DD" w:rsidRPr="001C79DD" w:rsidRDefault="001C79DD" w:rsidP="001C79DD">
            <w:pPr>
              <w:jc w:val="center"/>
              <w:rPr>
                <w:color w:val="000000"/>
                <w:szCs w:val="24"/>
              </w:rPr>
            </w:pPr>
            <w:r w:rsidRPr="001C79DD">
              <w:rPr>
                <w:color w:val="000000"/>
                <w:szCs w:val="24"/>
              </w:rPr>
              <w:t>0.04</w:t>
            </w:r>
          </w:p>
        </w:tc>
      </w:tr>
      <w:tr w:rsidR="001C79DD" w:rsidRPr="001C79DD" w14:paraId="6407E729" w14:textId="77777777" w:rsidTr="004E72A9">
        <w:trPr>
          <w:trHeight w:val="288"/>
        </w:trPr>
        <w:tc>
          <w:tcPr>
            <w:tcW w:w="5060" w:type="dxa"/>
            <w:noWrap/>
            <w:vAlign w:val="center"/>
            <w:hideMark/>
          </w:tcPr>
          <w:p w14:paraId="081490E1" w14:textId="77777777" w:rsidR="001C79DD" w:rsidRPr="001C79DD" w:rsidRDefault="001C79DD" w:rsidP="001C79DD">
            <w:pPr>
              <w:rPr>
                <w:color w:val="000000"/>
                <w:szCs w:val="24"/>
              </w:rPr>
            </w:pPr>
            <w:r w:rsidRPr="001C79DD">
              <w:rPr>
                <w:color w:val="000000"/>
                <w:szCs w:val="24"/>
              </w:rPr>
              <w:t>Power Elevator</w:t>
            </w:r>
          </w:p>
        </w:tc>
        <w:tc>
          <w:tcPr>
            <w:tcW w:w="1660" w:type="dxa"/>
            <w:noWrap/>
            <w:vAlign w:val="center"/>
            <w:hideMark/>
          </w:tcPr>
          <w:p w14:paraId="1806CDA6" w14:textId="77777777" w:rsidR="001C79DD" w:rsidRPr="001C79DD" w:rsidRDefault="001C79DD" w:rsidP="001C79DD">
            <w:pPr>
              <w:jc w:val="center"/>
              <w:rPr>
                <w:color w:val="000000"/>
                <w:szCs w:val="24"/>
              </w:rPr>
            </w:pPr>
            <w:r w:rsidRPr="001C79DD">
              <w:rPr>
                <w:color w:val="000000"/>
                <w:szCs w:val="24"/>
              </w:rPr>
              <w:t>0.07</w:t>
            </w:r>
          </w:p>
        </w:tc>
        <w:tc>
          <w:tcPr>
            <w:tcW w:w="1300" w:type="dxa"/>
            <w:noWrap/>
            <w:vAlign w:val="center"/>
            <w:hideMark/>
          </w:tcPr>
          <w:p w14:paraId="580C1ED6" w14:textId="77777777" w:rsidR="001C79DD" w:rsidRPr="001C79DD" w:rsidRDefault="001C79DD" w:rsidP="001C79DD">
            <w:pPr>
              <w:jc w:val="center"/>
              <w:rPr>
                <w:color w:val="000000"/>
                <w:szCs w:val="24"/>
              </w:rPr>
            </w:pPr>
            <w:r w:rsidRPr="001C79DD">
              <w:rPr>
                <w:color w:val="000000"/>
                <w:szCs w:val="24"/>
              </w:rPr>
              <w:t>0.00</w:t>
            </w:r>
          </w:p>
        </w:tc>
      </w:tr>
    </w:tbl>
    <w:p w14:paraId="1E3BED8F"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7C153C5F" w14:textId="77777777" w:rsidR="001C79DD" w:rsidRPr="001C79DD" w:rsidRDefault="001C79DD" w:rsidP="001C79DD">
      <w:pPr>
        <w:jc w:val="center"/>
        <w:rPr>
          <w:rFonts w:eastAsia="Garamond" w:cs="Garamond"/>
          <w:b/>
          <w:bCs/>
          <w:szCs w:val="24"/>
        </w:rPr>
      </w:pPr>
      <w:r w:rsidRPr="001C79DD">
        <w:rPr>
          <w:rFonts w:eastAsia="Garamond" w:cs="Garamond"/>
          <w:b/>
          <w:bCs/>
          <w:szCs w:val="24"/>
        </w:rPr>
        <w:lastRenderedPageBreak/>
        <w:t>Table VI-8</w:t>
      </w:r>
    </w:p>
    <w:p w14:paraId="55B9F5E8" w14:textId="77777777" w:rsidR="001C79DD" w:rsidRPr="001C79DD" w:rsidRDefault="001C79DD" w:rsidP="001C79DD">
      <w:pPr>
        <w:spacing w:after="240"/>
        <w:jc w:val="center"/>
        <w:rPr>
          <w:rFonts w:eastAsia="Garamond" w:cs="Garamond"/>
          <w:b/>
          <w:bCs/>
          <w:szCs w:val="24"/>
          <w:highlight w:val="yellow"/>
        </w:rPr>
      </w:pPr>
      <w:r w:rsidRPr="001C79DD">
        <w:rPr>
          <w:rFonts w:eastAsia="Garamond" w:cs="Garamond"/>
          <w:b/>
          <w:bCs/>
          <w:szCs w:val="24"/>
        </w:rPr>
        <w:t>Nearby/Offsite Source Descriptions</w:t>
      </w:r>
    </w:p>
    <w:tbl>
      <w:tblPr>
        <w:tblW w:w="9350" w:type="dxa"/>
        <w:tblLook w:val="04A0" w:firstRow="1" w:lastRow="0" w:firstColumn="1" w:lastColumn="0" w:noHBand="0" w:noVBand="1"/>
      </w:tblPr>
      <w:tblGrid>
        <w:gridCol w:w="1578"/>
        <w:gridCol w:w="3153"/>
        <w:gridCol w:w="3004"/>
        <w:gridCol w:w="1615"/>
      </w:tblGrid>
      <w:tr w:rsidR="001C79DD" w:rsidRPr="001C79DD" w14:paraId="401DB0C7" w14:textId="77777777" w:rsidTr="00291421">
        <w:trPr>
          <w:trHeight w:val="300"/>
          <w:tblHeader/>
        </w:trPr>
        <w:tc>
          <w:tcPr>
            <w:tcW w:w="157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A1BA69D" w14:textId="77777777" w:rsidR="001C79DD" w:rsidRPr="001C79DD" w:rsidRDefault="001C79DD" w:rsidP="001C79DD">
            <w:pPr>
              <w:jc w:val="center"/>
              <w:rPr>
                <w:b/>
                <w:bCs/>
                <w:szCs w:val="24"/>
              </w:rPr>
            </w:pPr>
            <w:r w:rsidRPr="001C79DD">
              <w:rPr>
                <w:b/>
                <w:bCs/>
                <w:szCs w:val="24"/>
              </w:rPr>
              <w:t>Source ID</w:t>
            </w:r>
          </w:p>
        </w:tc>
        <w:tc>
          <w:tcPr>
            <w:tcW w:w="3153" w:type="dxa"/>
            <w:tcBorders>
              <w:top w:val="single" w:sz="4" w:space="0" w:color="auto"/>
              <w:left w:val="nil"/>
              <w:bottom w:val="single" w:sz="4" w:space="0" w:color="auto"/>
              <w:right w:val="single" w:sz="4" w:space="0" w:color="auto"/>
            </w:tcBorders>
            <w:shd w:val="clear" w:color="000000" w:fill="D9D9D9"/>
            <w:noWrap/>
            <w:vAlign w:val="center"/>
            <w:hideMark/>
          </w:tcPr>
          <w:p w14:paraId="71D3AD00" w14:textId="77777777" w:rsidR="001C79DD" w:rsidRPr="001C79DD" w:rsidRDefault="001C79DD" w:rsidP="001C79DD">
            <w:pPr>
              <w:jc w:val="center"/>
              <w:rPr>
                <w:b/>
                <w:bCs/>
                <w:szCs w:val="24"/>
              </w:rPr>
            </w:pPr>
            <w:r w:rsidRPr="001C79DD">
              <w:rPr>
                <w:b/>
                <w:bCs/>
                <w:szCs w:val="24"/>
              </w:rPr>
              <w:t>Facility</w:t>
            </w:r>
          </w:p>
        </w:tc>
        <w:tc>
          <w:tcPr>
            <w:tcW w:w="3004" w:type="dxa"/>
            <w:tcBorders>
              <w:top w:val="single" w:sz="4" w:space="0" w:color="auto"/>
              <w:left w:val="nil"/>
              <w:bottom w:val="single" w:sz="4" w:space="0" w:color="auto"/>
              <w:right w:val="single" w:sz="4" w:space="0" w:color="auto"/>
            </w:tcBorders>
            <w:shd w:val="clear" w:color="000000" w:fill="D9D9D9"/>
            <w:noWrap/>
            <w:vAlign w:val="center"/>
            <w:hideMark/>
          </w:tcPr>
          <w:p w14:paraId="60A0BC47" w14:textId="77777777" w:rsidR="001C79DD" w:rsidRPr="001C79DD" w:rsidRDefault="001C79DD" w:rsidP="001C79DD">
            <w:pPr>
              <w:jc w:val="center"/>
              <w:rPr>
                <w:b/>
                <w:bCs/>
                <w:szCs w:val="24"/>
              </w:rPr>
            </w:pPr>
            <w:r w:rsidRPr="001C79DD">
              <w:rPr>
                <w:b/>
                <w:bCs/>
                <w:szCs w:val="24"/>
              </w:rPr>
              <w:t>Source Description</w:t>
            </w:r>
          </w:p>
        </w:tc>
        <w:tc>
          <w:tcPr>
            <w:tcW w:w="1615" w:type="dxa"/>
            <w:tcBorders>
              <w:top w:val="single" w:sz="4" w:space="0" w:color="auto"/>
              <w:left w:val="nil"/>
              <w:bottom w:val="single" w:sz="4" w:space="0" w:color="auto"/>
              <w:right w:val="single" w:sz="4" w:space="0" w:color="auto"/>
            </w:tcBorders>
            <w:shd w:val="clear" w:color="000000" w:fill="D9D9D9"/>
            <w:noWrap/>
            <w:vAlign w:val="center"/>
            <w:hideMark/>
          </w:tcPr>
          <w:p w14:paraId="1163E38F" w14:textId="77777777" w:rsidR="001C79DD" w:rsidRPr="001C79DD" w:rsidRDefault="001C79DD" w:rsidP="001C79DD">
            <w:pPr>
              <w:jc w:val="center"/>
              <w:rPr>
                <w:b/>
                <w:bCs/>
                <w:szCs w:val="24"/>
              </w:rPr>
            </w:pPr>
            <w:r w:rsidRPr="001C79DD">
              <w:rPr>
                <w:b/>
                <w:bCs/>
                <w:szCs w:val="24"/>
              </w:rPr>
              <w:t>Source Type</w:t>
            </w:r>
          </w:p>
        </w:tc>
      </w:tr>
      <w:tr w:rsidR="001C79DD" w:rsidRPr="001C79DD" w14:paraId="259B0E83"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E13953D" w14:textId="77777777" w:rsidR="001C79DD" w:rsidRPr="001C79DD" w:rsidRDefault="001C79DD" w:rsidP="001C79DD">
            <w:pPr>
              <w:rPr>
                <w:color w:val="000000"/>
                <w:szCs w:val="24"/>
              </w:rPr>
            </w:pPr>
            <w:r w:rsidRPr="001C79DD">
              <w:rPr>
                <w:color w:val="000000"/>
                <w:szCs w:val="24"/>
              </w:rPr>
              <w:t>BLR_1_2</w:t>
            </w:r>
          </w:p>
        </w:tc>
        <w:tc>
          <w:tcPr>
            <w:tcW w:w="3153" w:type="dxa"/>
            <w:tcBorders>
              <w:top w:val="nil"/>
              <w:left w:val="nil"/>
              <w:bottom w:val="single" w:sz="4" w:space="0" w:color="auto"/>
              <w:right w:val="single" w:sz="4" w:space="0" w:color="auto"/>
            </w:tcBorders>
            <w:noWrap/>
            <w:vAlign w:val="center"/>
            <w:hideMark/>
          </w:tcPr>
          <w:p w14:paraId="605121EB"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shd w:val="clear" w:color="000000" w:fill="FFFFFF"/>
            <w:noWrap/>
            <w:vAlign w:val="center"/>
            <w:hideMark/>
          </w:tcPr>
          <w:p w14:paraId="238F2FA1" w14:textId="77777777" w:rsidR="001C79DD" w:rsidRPr="001C79DD" w:rsidRDefault="001C79DD" w:rsidP="001C79DD">
            <w:pPr>
              <w:rPr>
                <w:color w:val="000000"/>
                <w:szCs w:val="24"/>
              </w:rPr>
            </w:pPr>
            <w:r w:rsidRPr="001C79DD">
              <w:rPr>
                <w:color w:val="000000"/>
                <w:szCs w:val="24"/>
              </w:rPr>
              <w:t>Boiler #1/#2</w:t>
            </w:r>
          </w:p>
        </w:tc>
        <w:tc>
          <w:tcPr>
            <w:tcW w:w="1615" w:type="dxa"/>
            <w:tcBorders>
              <w:top w:val="nil"/>
              <w:left w:val="nil"/>
              <w:bottom w:val="single" w:sz="4" w:space="0" w:color="auto"/>
              <w:right w:val="single" w:sz="4" w:space="0" w:color="auto"/>
            </w:tcBorders>
            <w:shd w:val="clear" w:color="000000" w:fill="FFFFFF"/>
            <w:noWrap/>
            <w:vAlign w:val="center"/>
            <w:hideMark/>
          </w:tcPr>
          <w:p w14:paraId="4723059C" w14:textId="77777777" w:rsidR="001C79DD" w:rsidRPr="001C79DD" w:rsidRDefault="001C79DD" w:rsidP="001C79DD">
            <w:pPr>
              <w:rPr>
                <w:color w:val="000000"/>
                <w:szCs w:val="24"/>
              </w:rPr>
            </w:pPr>
            <w:r w:rsidRPr="001C79DD">
              <w:rPr>
                <w:color w:val="000000"/>
                <w:szCs w:val="24"/>
              </w:rPr>
              <w:t>POINT</w:t>
            </w:r>
          </w:p>
        </w:tc>
      </w:tr>
      <w:tr w:rsidR="001C79DD" w:rsidRPr="001C79DD" w14:paraId="705E4589"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8886D17" w14:textId="77777777" w:rsidR="001C79DD" w:rsidRPr="001C79DD" w:rsidRDefault="001C79DD" w:rsidP="001C79DD">
            <w:pPr>
              <w:rPr>
                <w:color w:val="000000"/>
                <w:szCs w:val="24"/>
              </w:rPr>
            </w:pPr>
            <w:r w:rsidRPr="001C79DD">
              <w:rPr>
                <w:color w:val="000000"/>
                <w:szCs w:val="24"/>
              </w:rPr>
              <w:t>BLR_3</w:t>
            </w:r>
          </w:p>
        </w:tc>
        <w:tc>
          <w:tcPr>
            <w:tcW w:w="3153" w:type="dxa"/>
            <w:tcBorders>
              <w:top w:val="nil"/>
              <w:left w:val="nil"/>
              <w:bottom w:val="single" w:sz="4" w:space="0" w:color="auto"/>
              <w:right w:val="single" w:sz="4" w:space="0" w:color="auto"/>
            </w:tcBorders>
            <w:noWrap/>
            <w:vAlign w:val="center"/>
            <w:hideMark/>
          </w:tcPr>
          <w:p w14:paraId="34CDD95B"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shd w:val="clear" w:color="000000" w:fill="FFFFFF"/>
            <w:noWrap/>
            <w:vAlign w:val="center"/>
            <w:hideMark/>
          </w:tcPr>
          <w:p w14:paraId="58185545" w14:textId="77777777" w:rsidR="001C79DD" w:rsidRPr="001C79DD" w:rsidRDefault="001C79DD" w:rsidP="001C79DD">
            <w:pPr>
              <w:rPr>
                <w:color w:val="000000"/>
                <w:szCs w:val="24"/>
              </w:rPr>
            </w:pPr>
            <w:r w:rsidRPr="001C79DD">
              <w:rPr>
                <w:color w:val="000000"/>
                <w:szCs w:val="24"/>
              </w:rPr>
              <w:t>Boiler #3</w:t>
            </w:r>
          </w:p>
        </w:tc>
        <w:tc>
          <w:tcPr>
            <w:tcW w:w="1615" w:type="dxa"/>
            <w:tcBorders>
              <w:top w:val="nil"/>
              <w:left w:val="nil"/>
              <w:bottom w:val="single" w:sz="4" w:space="0" w:color="auto"/>
              <w:right w:val="single" w:sz="4" w:space="0" w:color="auto"/>
            </w:tcBorders>
            <w:shd w:val="clear" w:color="000000" w:fill="FFFFFF"/>
            <w:noWrap/>
            <w:vAlign w:val="center"/>
            <w:hideMark/>
          </w:tcPr>
          <w:p w14:paraId="388C1068" w14:textId="77777777" w:rsidR="001C79DD" w:rsidRPr="001C79DD" w:rsidRDefault="001C79DD" w:rsidP="001C79DD">
            <w:pPr>
              <w:rPr>
                <w:color w:val="000000"/>
                <w:szCs w:val="24"/>
              </w:rPr>
            </w:pPr>
            <w:r w:rsidRPr="001C79DD">
              <w:rPr>
                <w:color w:val="000000"/>
                <w:szCs w:val="24"/>
              </w:rPr>
              <w:t>POINT</w:t>
            </w:r>
          </w:p>
        </w:tc>
      </w:tr>
      <w:tr w:rsidR="001C79DD" w:rsidRPr="001C79DD" w14:paraId="0188FEE9"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B9E9E37" w14:textId="77777777" w:rsidR="001C79DD" w:rsidRPr="001C79DD" w:rsidRDefault="001C79DD" w:rsidP="001C79DD">
            <w:pPr>
              <w:rPr>
                <w:color w:val="000000"/>
                <w:szCs w:val="24"/>
              </w:rPr>
            </w:pPr>
            <w:r w:rsidRPr="001C79DD">
              <w:rPr>
                <w:color w:val="000000"/>
                <w:szCs w:val="24"/>
              </w:rPr>
              <w:t>CONV1</w:t>
            </w:r>
          </w:p>
        </w:tc>
        <w:tc>
          <w:tcPr>
            <w:tcW w:w="3153" w:type="dxa"/>
            <w:tcBorders>
              <w:top w:val="nil"/>
              <w:left w:val="nil"/>
              <w:bottom w:val="single" w:sz="4" w:space="0" w:color="auto"/>
              <w:right w:val="single" w:sz="4" w:space="0" w:color="auto"/>
            </w:tcBorders>
            <w:noWrap/>
            <w:vAlign w:val="center"/>
            <w:hideMark/>
          </w:tcPr>
          <w:p w14:paraId="3F289127"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125551AC" w14:textId="77777777" w:rsidR="001C79DD" w:rsidRPr="001C79DD" w:rsidRDefault="001C79DD" w:rsidP="001C79DD">
            <w:pPr>
              <w:rPr>
                <w:color w:val="000000"/>
                <w:szCs w:val="24"/>
              </w:rPr>
            </w:pPr>
            <w:r w:rsidRPr="001C79DD">
              <w:rPr>
                <w:color w:val="000000"/>
                <w:szCs w:val="24"/>
              </w:rPr>
              <w:t>PMA Handling</w:t>
            </w:r>
          </w:p>
        </w:tc>
        <w:tc>
          <w:tcPr>
            <w:tcW w:w="1615" w:type="dxa"/>
            <w:tcBorders>
              <w:top w:val="nil"/>
              <w:left w:val="nil"/>
              <w:bottom w:val="single" w:sz="4" w:space="0" w:color="auto"/>
              <w:right w:val="single" w:sz="4" w:space="0" w:color="auto"/>
            </w:tcBorders>
            <w:shd w:val="clear" w:color="000000" w:fill="FFFFFF"/>
            <w:noWrap/>
            <w:vAlign w:val="center"/>
            <w:hideMark/>
          </w:tcPr>
          <w:p w14:paraId="6E2AF86A" w14:textId="77777777" w:rsidR="001C79DD" w:rsidRPr="001C79DD" w:rsidRDefault="001C79DD" w:rsidP="001C79DD">
            <w:pPr>
              <w:rPr>
                <w:color w:val="000000"/>
                <w:szCs w:val="24"/>
              </w:rPr>
            </w:pPr>
            <w:r w:rsidRPr="001C79DD">
              <w:rPr>
                <w:color w:val="000000"/>
                <w:szCs w:val="24"/>
              </w:rPr>
              <w:t>VOLUME</w:t>
            </w:r>
          </w:p>
        </w:tc>
      </w:tr>
      <w:tr w:rsidR="001C79DD" w:rsidRPr="001C79DD" w14:paraId="3258E4CA"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7FA7E29E" w14:textId="77777777" w:rsidR="001C79DD" w:rsidRPr="001C79DD" w:rsidRDefault="001C79DD" w:rsidP="001C79DD">
            <w:pPr>
              <w:rPr>
                <w:color w:val="000000"/>
                <w:szCs w:val="24"/>
              </w:rPr>
            </w:pPr>
            <w:r w:rsidRPr="001C79DD">
              <w:rPr>
                <w:color w:val="000000"/>
                <w:szCs w:val="24"/>
              </w:rPr>
              <w:t>CONV2</w:t>
            </w:r>
          </w:p>
        </w:tc>
        <w:tc>
          <w:tcPr>
            <w:tcW w:w="3153" w:type="dxa"/>
            <w:tcBorders>
              <w:top w:val="nil"/>
              <w:left w:val="nil"/>
              <w:bottom w:val="single" w:sz="4" w:space="0" w:color="auto"/>
              <w:right w:val="single" w:sz="4" w:space="0" w:color="auto"/>
            </w:tcBorders>
            <w:noWrap/>
            <w:vAlign w:val="center"/>
            <w:hideMark/>
          </w:tcPr>
          <w:p w14:paraId="66ADCD85"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34B251F1" w14:textId="77777777" w:rsidR="001C79DD" w:rsidRPr="001C79DD" w:rsidRDefault="001C79DD" w:rsidP="001C79DD">
            <w:pPr>
              <w:rPr>
                <w:color w:val="000000"/>
                <w:szCs w:val="24"/>
              </w:rPr>
            </w:pPr>
            <w:r w:rsidRPr="001C79DD">
              <w:rPr>
                <w:color w:val="000000"/>
                <w:szCs w:val="24"/>
              </w:rPr>
              <w:t>PMA Handling</w:t>
            </w:r>
          </w:p>
        </w:tc>
        <w:tc>
          <w:tcPr>
            <w:tcW w:w="1615" w:type="dxa"/>
            <w:tcBorders>
              <w:top w:val="nil"/>
              <w:left w:val="nil"/>
              <w:bottom w:val="single" w:sz="4" w:space="0" w:color="auto"/>
              <w:right w:val="single" w:sz="4" w:space="0" w:color="auto"/>
            </w:tcBorders>
            <w:shd w:val="clear" w:color="000000" w:fill="FFFFFF"/>
            <w:noWrap/>
            <w:vAlign w:val="center"/>
            <w:hideMark/>
          </w:tcPr>
          <w:p w14:paraId="37FE503C" w14:textId="77777777" w:rsidR="001C79DD" w:rsidRPr="001C79DD" w:rsidRDefault="001C79DD" w:rsidP="001C79DD">
            <w:pPr>
              <w:rPr>
                <w:color w:val="000000"/>
                <w:szCs w:val="24"/>
              </w:rPr>
            </w:pPr>
            <w:r w:rsidRPr="001C79DD">
              <w:rPr>
                <w:color w:val="000000"/>
                <w:szCs w:val="24"/>
              </w:rPr>
              <w:t>VOLUME</w:t>
            </w:r>
          </w:p>
        </w:tc>
      </w:tr>
      <w:tr w:rsidR="001C79DD" w:rsidRPr="001C79DD" w14:paraId="58622C76"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74DEECE" w14:textId="77777777" w:rsidR="001C79DD" w:rsidRPr="001C79DD" w:rsidRDefault="001C79DD" w:rsidP="001C79DD">
            <w:pPr>
              <w:rPr>
                <w:color w:val="000000"/>
                <w:szCs w:val="24"/>
              </w:rPr>
            </w:pPr>
            <w:r w:rsidRPr="001C79DD">
              <w:rPr>
                <w:color w:val="000000"/>
                <w:szCs w:val="24"/>
              </w:rPr>
              <w:t>CONV3</w:t>
            </w:r>
          </w:p>
        </w:tc>
        <w:tc>
          <w:tcPr>
            <w:tcW w:w="3153" w:type="dxa"/>
            <w:tcBorders>
              <w:top w:val="nil"/>
              <w:left w:val="nil"/>
              <w:bottom w:val="single" w:sz="4" w:space="0" w:color="auto"/>
              <w:right w:val="single" w:sz="4" w:space="0" w:color="auto"/>
            </w:tcBorders>
            <w:noWrap/>
            <w:vAlign w:val="center"/>
            <w:hideMark/>
          </w:tcPr>
          <w:p w14:paraId="23CF0B03"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58E63214" w14:textId="77777777" w:rsidR="001C79DD" w:rsidRPr="001C79DD" w:rsidRDefault="001C79DD" w:rsidP="001C79DD">
            <w:pPr>
              <w:rPr>
                <w:color w:val="000000"/>
                <w:szCs w:val="24"/>
              </w:rPr>
            </w:pPr>
            <w:r w:rsidRPr="001C79DD">
              <w:rPr>
                <w:color w:val="000000"/>
                <w:szCs w:val="24"/>
              </w:rPr>
              <w:t>PMA Handling</w:t>
            </w:r>
          </w:p>
        </w:tc>
        <w:tc>
          <w:tcPr>
            <w:tcW w:w="1615" w:type="dxa"/>
            <w:tcBorders>
              <w:top w:val="nil"/>
              <w:left w:val="nil"/>
              <w:bottom w:val="single" w:sz="4" w:space="0" w:color="auto"/>
              <w:right w:val="single" w:sz="4" w:space="0" w:color="auto"/>
            </w:tcBorders>
            <w:shd w:val="clear" w:color="000000" w:fill="FFFFFF"/>
            <w:noWrap/>
            <w:vAlign w:val="center"/>
            <w:hideMark/>
          </w:tcPr>
          <w:p w14:paraId="121C07C1" w14:textId="77777777" w:rsidR="001C79DD" w:rsidRPr="001C79DD" w:rsidRDefault="001C79DD" w:rsidP="001C79DD">
            <w:pPr>
              <w:rPr>
                <w:color w:val="000000"/>
                <w:szCs w:val="24"/>
              </w:rPr>
            </w:pPr>
            <w:r w:rsidRPr="001C79DD">
              <w:rPr>
                <w:color w:val="000000"/>
                <w:szCs w:val="24"/>
              </w:rPr>
              <w:t>VOLUME</w:t>
            </w:r>
          </w:p>
        </w:tc>
      </w:tr>
      <w:tr w:rsidR="001C79DD" w:rsidRPr="001C79DD" w14:paraId="2322CF76"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950914B" w14:textId="77777777" w:rsidR="001C79DD" w:rsidRPr="001C79DD" w:rsidRDefault="001C79DD" w:rsidP="001C79DD">
            <w:pPr>
              <w:rPr>
                <w:color w:val="000000"/>
                <w:szCs w:val="24"/>
              </w:rPr>
            </w:pPr>
            <w:r w:rsidRPr="001C79DD">
              <w:rPr>
                <w:color w:val="000000"/>
                <w:szCs w:val="24"/>
              </w:rPr>
              <w:t>CONV4</w:t>
            </w:r>
          </w:p>
        </w:tc>
        <w:tc>
          <w:tcPr>
            <w:tcW w:w="3153" w:type="dxa"/>
            <w:tcBorders>
              <w:top w:val="nil"/>
              <w:left w:val="nil"/>
              <w:bottom w:val="single" w:sz="4" w:space="0" w:color="auto"/>
              <w:right w:val="single" w:sz="4" w:space="0" w:color="auto"/>
            </w:tcBorders>
            <w:noWrap/>
            <w:vAlign w:val="center"/>
            <w:hideMark/>
          </w:tcPr>
          <w:p w14:paraId="32E2CFB3"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4246DD9E" w14:textId="77777777" w:rsidR="001C79DD" w:rsidRPr="001C79DD" w:rsidRDefault="001C79DD" w:rsidP="001C79DD">
            <w:pPr>
              <w:rPr>
                <w:color w:val="000000"/>
                <w:szCs w:val="24"/>
              </w:rPr>
            </w:pPr>
            <w:r w:rsidRPr="001C79DD">
              <w:rPr>
                <w:color w:val="000000"/>
                <w:szCs w:val="24"/>
              </w:rPr>
              <w:t>PMA Handling</w:t>
            </w:r>
          </w:p>
        </w:tc>
        <w:tc>
          <w:tcPr>
            <w:tcW w:w="1615" w:type="dxa"/>
            <w:tcBorders>
              <w:top w:val="nil"/>
              <w:left w:val="nil"/>
              <w:bottom w:val="single" w:sz="4" w:space="0" w:color="auto"/>
              <w:right w:val="single" w:sz="4" w:space="0" w:color="auto"/>
            </w:tcBorders>
            <w:shd w:val="clear" w:color="000000" w:fill="FFFFFF"/>
            <w:noWrap/>
            <w:vAlign w:val="center"/>
            <w:hideMark/>
          </w:tcPr>
          <w:p w14:paraId="33B0DD33" w14:textId="77777777" w:rsidR="001C79DD" w:rsidRPr="001C79DD" w:rsidRDefault="001C79DD" w:rsidP="001C79DD">
            <w:pPr>
              <w:rPr>
                <w:color w:val="000000"/>
                <w:szCs w:val="24"/>
              </w:rPr>
            </w:pPr>
            <w:r w:rsidRPr="001C79DD">
              <w:rPr>
                <w:color w:val="000000"/>
                <w:szCs w:val="24"/>
              </w:rPr>
              <w:t>VOLUME</w:t>
            </w:r>
          </w:p>
        </w:tc>
      </w:tr>
      <w:tr w:rsidR="001C79DD" w:rsidRPr="001C79DD" w14:paraId="59FFC8EC"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97DA4DB" w14:textId="77777777" w:rsidR="001C79DD" w:rsidRPr="001C79DD" w:rsidRDefault="001C79DD" w:rsidP="001C79DD">
            <w:pPr>
              <w:rPr>
                <w:color w:val="000000"/>
                <w:szCs w:val="24"/>
              </w:rPr>
            </w:pPr>
            <w:r w:rsidRPr="001C79DD">
              <w:rPr>
                <w:color w:val="000000"/>
                <w:szCs w:val="24"/>
              </w:rPr>
              <w:t>CR2_AHTR</w:t>
            </w:r>
          </w:p>
        </w:tc>
        <w:tc>
          <w:tcPr>
            <w:tcW w:w="3153" w:type="dxa"/>
            <w:tcBorders>
              <w:top w:val="nil"/>
              <w:left w:val="nil"/>
              <w:bottom w:val="single" w:sz="4" w:space="0" w:color="auto"/>
              <w:right w:val="single" w:sz="4" w:space="0" w:color="auto"/>
            </w:tcBorders>
            <w:noWrap/>
            <w:vAlign w:val="center"/>
            <w:hideMark/>
          </w:tcPr>
          <w:p w14:paraId="342A27DF"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shd w:val="clear" w:color="000000" w:fill="FFFFFF"/>
            <w:noWrap/>
            <w:vAlign w:val="center"/>
            <w:hideMark/>
          </w:tcPr>
          <w:p w14:paraId="50486656" w14:textId="77777777" w:rsidR="001C79DD" w:rsidRPr="001C79DD" w:rsidRDefault="001C79DD" w:rsidP="001C79DD">
            <w:pPr>
              <w:rPr>
                <w:color w:val="000000"/>
                <w:szCs w:val="24"/>
              </w:rPr>
            </w:pPr>
            <w:r w:rsidRPr="001C79DD">
              <w:rPr>
                <w:color w:val="000000"/>
                <w:szCs w:val="24"/>
              </w:rPr>
              <w:t>Crude #2 Atmospheric Heater</w:t>
            </w:r>
          </w:p>
        </w:tc>
        <w:tc>
          <w:tcPr>
            <w:tcW w:w="1615" w:type="dxa"/>
            <w:tcBorders>
              <w:top w:val="nil"/>
              <w:left w:val="nil"/>
              <w:bottom w:val="single" w:sz="4" w:space="0" w:color="auto"/>
              <w:right w:val="single" w:sz="4" w:space="0" w:color="auto"/>
            </w:tcBorders>
            <w:shd w:val="clear" w:color="000000" w:fill="FFFFFF"/>
            <w:noWrap/>
            <w:vAlign w:val="center"/>
            <w:hideMark/>
          </w:tcPr>
          <w:p w14:paraId="048AC04C" w14:textId="77777777" w:rsidR="001C79DD" w:rsidRPr="001C79DD" w:rsidRDefault="001C79DD" w:rsidP="001C79DD">
            <w:pPr>
              <w:rPr>
                <w:color w:val="000000"/>
                <w:szCs w:val="24"/>
              </w:rPr>
            </w:pPr>
            <w:r w:rsidRPr="001C79DD">
              <w:rPr>
                <w:color w:val="000000"/>
                <w:szCs w:val="24"/>
              </w:rPr>
              <w:t>POINT</w:t>
            </w:r>
          </w:p>
        </w:tc>
      </w:tr>
      <w:tr w:rsidR="001C79DD" w:rsidRPr="001C79DD" w14:paraId="649ED70D"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4CBF11B" w14:textId="77777777" w:rsidR="001C79DD" w:rsidRPr="001C79DD" w:rsidRDefault="001C79DD" w:rsidP="001C79DD">
            <w:pPr>
              <w:rPr>
                <w:color w:val="000000"/>
                <w:szCs w:val="24"/>
              </w:rPr>
            </w:pPr>
            <w:r w:rsidRPr="001C79DD">
              <w:rPr>
                <w:color w:val="000000"/>
                <w:szCs w:val="24"/>
              </w:rPr>
              <w:t>CR2_VHTR</w:t>
            </w:r>
          </w:p>
        </w:tc>
        <w:tc>
          <w:tcPr>
            <w:tcW w:w="3153" w:type="dxa"/>
            <w:tcBorders>
              <w:top w:val="nil"/>
              <w:left w:val="nil"/>
              <w:bottom w:val="single" w:sz="4" w:space="0" w:color="auto"/>
              <w:right w:val="single" w:sz="4" w:space="0" w:color="auto"/>
            </w:tcBorders>
            <w:noWrap/>
            <w:vAlign w:val="center"/>
            <w:hideMark/>
          </w:tcPr>
          <w:p w14:paraId="5EED7DCF"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shd w:val="clear" w:color="000000" w:fill="FFFFFF"/>
            <w:noWrap/>
            <w:vAlign w:val="center"/>
            <w:hideMark/>
          </w:tcPr>
          <w:p w14:paraId="580068B5" w14:textId="77777777" w:rsidR="001C79DD" w:rsidRPr="001C79DD" w:rsidRDefault="001C79DD" w:rsidP="001C79DD">
            <w:pPr>
              <w:rPr>
                <w:color w:val="000000"/>
                <w:szCs w:val="24"/>
              </w:rPr>
            </w:pPr>
            <w:r w:rsidRPr="001C79DD">
              <w:rPr>
                <w:color w:val="000000"/>
                <w:szCs w:val="24"/>
              </w:rPr>
              <w:t>Crude #2 Vacuum Heater</w:t>
            </w:r>
          </w:p>
        </w:tc>
        <w:tc>
          <w:tcPr>
            <w:tcW w:w="1615" w:type="dxa"/>
            <w:tcBorders>
              <w:top w:val="nil"/>
              <w:left w:val="nil"/>
              <w:bottom w:val="single" w:sz="4" w:space="0" w:color="auto"/>
              <w:right w:val="single" w:sz="4" w:space="0" w:color="auto"/>
            </w:tcBorders>
            <w:shd w:val="clear" w:color="000000" w:fill="FFFFFF"/>
            <w:noWrap/>
            <w:vAlign w:val="center"/>
            <w:hideMark/>
          </w:tcPr>
          <w:p w14:paraId="22BDC0EC" w14:textId="77777777" w:rsidR="001C79DD" w:rsidRPr="001C79DD" w:rsidRDefault="001C79DD" w:rsidP="001C79DD">
            <w:pPr>
              <w:rPr>
                <w:color w:val="000000"/>
                <w:szCs w:val="24"/>
              </w:rPr>
            </w:pPr>
            <w:r w:rsidRPr="001C79DD">
              <w:rPr>
                <w:color w:val="000000"/>
                <w:szCs w:val="24"/>
              </w:rPr>
              <w:t>POINT</w:t>
            </w:r>
          </w:p>
        </w:tc>
      </w:tr>
      <w:tr w:rsidR="001C79DD" w:rsidRPr="001C79DD" w14:paraId="1DE3AEB4"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CAD0C34" w14:textId="77777777" w:rsidR="001C79DD" w:rsidRPr="001C79DD" w:rsidRDefault="001C79DD" w:rsidP="001C79DD">
            <w:pPr>
              <w:rPr>
                <w:color w:val="000000"/>
                <w:szCs w:val="24"/>
              </w:rPr>
            </w:pPr>
            <w:r w:rsidRPr="001C79DD">
              <w:rPr>
                <w:color w:val="000000"/>
                <w:szCs w:val="24"/>
              </w:rPr>
              <w:t>DROP</w:t>
            </w:r>
          </w:p>
        </w:tc>
        <w:tc>
          <w:tcPr>
            <w:tcW w:w="3153" w:type="dxa"/>
            <w:tcBorders>
              <w:top w:val="nil"/>
              <w:left w:val="nil"/>
              <w:bottom w:val="single" w:sz="4" w:space="0" w:color="auto"/>
              <w:right w:val="single" w:sz="4" w:space="0" w:color="auto"/>
            </w:tcBorders>
            <w:noWrap/>
            <w:vAlign w:val="center"/>
            <w:hideMark/>
          </w:tcPr>
          <w:p w14:paraId="55B9F1BE"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597BF178" w14:textId="77777777" w:rsidR="001C79DD" w:rsidRPr="001C79DD" w:rsidRDefault="001C79DD" w:rsidP="001C79DD">
            <w:pPr>
              <w:rPr>
                <w:color w:val="000000"/>
                <w:szCs w:val="24"/>
              </w:rPr>
            </w:pPr>
            <w:r w:rsidRPr="001C79DD">
              <w:rPr>
                <w:color w:val="000000"/>
                <w:szCs w:val="24"/>
              </w:rPr>
              <w:t>PMA Handling</w:t>
            </w:r>
          </w:p>
        </w:tc>
        <w:tc>
          <w:tcPr>
            <w:tcW w:w="1615" w:type="dxa"/>
            <w:tcBorders>
              <w:top w:val="nil"/>
              <w:left w:val="nil"/>
              <w:bottom w:val="single" w:sz="4" w:space="0" w:color="auto"/>
              <w:right w:val="single" w:sz="4" w:space="0" w:color="auto"/>
            </w:tcBorders>
            <w:noWrap/>
            <w:vAlign w:val="center"/>
            <w:hideMark/>
          </w:tcPr>
          <w:p w14:paraId="02EB7492" w14:textId="77777777" w:rsidR="001C79DD" w:rsidRPr="001C79DD" w:rsidRDefault="001C79DD" w:rsidP="001C79DD">
            <w:pPr>
              <w:rPr>
                <w:color w:val="000000"/>
                <w:szCs w:val="24"/>
              </w:rPr>
            </w:pPr>
            <w:r w:rsidRPr="001C79DD">
              <w:rPr>
                <w:color w:val="000000"/>
                <w:szCs w:val="24"/>
              </w:rPr>
              <w:t>VOLUME</w:t>
            </w:r>
          </w:p>
        </w:tc>
      </w:tr>
      <w:tr w:rsidR="001C79DD" w:rsidRPr="001C79DD" w14:paraId="1A96A8CA"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2B1E292" w14:textId="77777777" w:rsidR="001C79DD" w:rsidRPr="001C79DD" w:rsidRDefault="001C79DD" w:rsidP="001C79DD">
            <w:pPr>
              <w:rPr>
                <w:color w:val="000000"/>
                <w:szCs w:val="24"/>
              </w:rPr>
            </w:pPr>
            <w:r w:rsidRPr="001C79DD">
              <w:rPr>
                <w:color w:val="000000"/>
                <w:szCs w:val="24"/>
              </w:rPr>
              <w:t>ECOMP</w:t>
            </w:r>
          </w:p>
        </w:tc>
        <w:tc>
          <w:tcPr>
            <w:tcW w:w="3153" w:type="dxa"/>
            <w:tcBorders>
              <w:top w:val="nil"/>
              <w:left w:val="nil"/>
              <w:bottom w:val="single" w:sz="4" w:space="0" w:color="auto"/>
              <w:right w:val="single" w:sz="4" w:space="0" w:color="auto"/>
            </w:tcBorders>
            <w:noWrap/>
            <w:vAlign w:val="center"/>
            <w:hideMark/>
          </w:tcPr>
          <w:p w14:paraId="3D4DC7D7"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6BF863E9" w14:textId="77777777" w:rsidR="001C79DD" w:rsidRPr="001C79DD" w:rsidRDefault="001C79DD" w:rsidP="001C79DD">
            <w:pPr>
              <w:rPr>
                <w:color w:val="000000"/>
                <w:szCs w:val="24"/>
              </w:rPr>
            </w:pPr>
            <w:r w:rsidRPr="001C79DD">
              <w:rPr>
                <w:color w:val="000000"/>
                <w:szCs w:val="24"/>
              </w:rPr>
              <w:t>Air Compressor</w:t>
            </w:r>
          </w:p>
        </w:tc>
        <w:tc>
          <w:tcPr>
            <w:tcW w:w="1615" w:type="dxa"/>
            <w:tcBorders>
              <w:top w:val="nil"/>
              <w:left w:val="nil"/>
              <w:bottom w:val="single" w:sz="4" w:space="0" w:color="auto"/>
              <w:right w:val="single" w:sz="4" w:space="0" w:color="auto"/>
            </w:tcBorders>
            <w:noWrap/>
            <w:vAlign w:val="center"/>
            <w:hideMark/>
          </w:tcPr>
          <w:p w14:paraId="331DD58F" w14:textId="77777777" w:rsidR="001C79DD" w:rsidRPr="001C79DD" w:rsidRDefault="001C79DD" w:rsidP="001C79DD">
            <w:pPr>
              <w:rPr>
                <w:color w:val="000000"/>
                <w:szCs w:val="24"/>
              </w:rPr>
            </w:pPr>
            <w:r w:rsidRPr="001C79DD">
              <w:rPr>
                <w:color w:val="000000"/>
                <w:szCs w:val="24"/>
              </w:rPr>
              <w:t>POINTCAP</w:t>
            </w:r>
          </w:p>
        </w:tc>
      </w:tr>
      <w:tr w:rsidR="001C79DD" w:rsidRPr="001C79DD" w14:paraId="22169004"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0D61F0F" w14:textId="77777777" w:rsidR="001C79DD" w:rsidRPr="001C79DD" w:rsidRDefault="001C79DD" w:rsidP="001C79DD">
            <w:pPr>
              <w:rPr>
                <w:color w:val="000000"/>
                <w:szCs w:val="24"/>
              </w:rPr>
            </w:pPr>
            <w:r w:rsidRPr="001C79DD">
              <w:rPr>
                <w:color w:val="000000"/>
                <w:szCs w:val="24"/>
              </w:rPr>
              <w:t>EGEN</w:t>
            </w:r>
          </w:p>
        </w:tc>
        <w:tc>
          <w:tcPr>
            <w:tcW w:w="3153" w:type="dxa"/>
            <w:tcBorders>
              <w:top w:val="nil"/>
              <w:left w:val="nil"/>
              <w:bottom w:val="single" w:sz="4" w:space="0" w:color="auto"/>
              <w:right w:val="single" w:sz="4" w:space="0" w:color="auto"/>
            </w:tcBorders>
            <w:noWrap/>
            <w:vAlign w:val="center"/>
            <w:hideMark/>
          </w:tcPr>
          <w:p w14:paraId="5172357A"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257A578C" w14:textId="77777777" w:rsidR="001C79DD" w:rsidRPr="001C79DD" w:rsidRDefault="001C79DD" w:rsidP="001C79DD">
            <w:pPr>
              <w:rPr>
                <w:color w:val="000000"/>
                <w:szCs w:val="24"/>
              </w:rPr>
            </w:pPr>
            <w:r w:rsidRPr="001C79DD">
              <w:rPr>
                <w:color w:val="000000"/>
                <w:szCs w:val="24"/>
              </w:rPr>
              <w:t>Generator</w:t>
            </w:r>
          </w:p>
        </w:tc>
        <w:tc>
          <w:tcPr>
            <w:tcW w:w="1615" w:type="dxa"/>
            <w:tcBorders>
              <w:top w:val="nil"/>
              <w:left w:val="nil"/>
              <w:bottom w:val="single" w:sz="4" w:space="0" w:color="auto"/>
              <w:right w:val="single" w:sz="4" w:space="0" w:color="auto"/>
            </w:tcBorders>
            <w:noWrap/>
            <w:vAlign w:val="center"/>
            <w:hideMark/>
          </w:tcPr>
          <w:p w14:paraId="617D619C" w14:textId="77777777" w:rsidR="001C79DD" w:rsidRPr="001C79DD" w:rsidRDefault="001C79DD" w:rsidP="001C79DD">
            <w:pPr>
              <w:rPr>
                <w:color w:val="000000"/>
                <w:szCs w:val="24"/>
              </w:rPr>
            </w:pPr>
            <w:r w:rsidRPr="001C79DD">
              <w:rPr>
                <w:color w:val="000000"/>
                <w:szCs w:val="24"/>
              </w:rPr>
              <w:t>POINTHOR</w:t>
            </w:r>
          </w:p>
        </w:tc>
      </w:tr>
      <w:tr w:rsidR="001C79DD" w:rsidRPr="001C79DD" w14:paraId="649643B0"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569FA3F9" w14:textId="77777777" w:rsidR="001C79DD" w:rsidRPr="001C79DD" w:rsidRDefault="001C79DD" w:rsidP="001C79DD">
            <w:pPr>
              <w:rPr>
                <w:color w:val="000000"/>
                <w:szCs w:val="24"/>
              </w:rPr>
            </w:pPr>
            <w:r w:rsidRPr="001C79DD">
              <w:rPr>
                <w:color w:val="000000"/>
                <w:szCs w:val="24"/>
              </w:rPr>
              <w:t>FCCU</w:t>
            </w:r>
          </w:p>
        </w:tc>
        <w:tc>
          <w:tcPr>
            <w:tcW w:w="3153" w:type="dxa"/>
            <w:tcBorders>
              <w:top w:val="nil"/>
              <w:left w:val="nil"/>
              <w:bottom w:val="single" w:sz="4" w:space="0" w:color="auto"/>
              <w:right w:val="single" w:sz="4" w:space="0" w:color="auto"/>
            </w:tcBorders>
            <w:noWrap/>
            <w:vAlign w:val="center"/>
            <w:hideMark/>
          </w:tcPr>
          <w:p w14:paraId="45625BFA"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696F5B76" w14:textId="77777777" w:rsidR="001C79DD" w:rsidRPr="001C79DD" w:rsidRDefault="001C79DD" w:rsidP="001C79DD">
            <w:pPr>
              <w:rPr>
                <w:color w:val="000000"/>
                <w:szCs w:val="24"/>
              </w:rPr>
            </w:pPr>
            <w:r w:rsidRPr="001C79DD">
              <w:rPr>
                <w:color w:val="000000"/>
                <w:szCs w:val="24"/>
              </w:rPr>
              <w:t>FCCU</w:t>
            </w:r>
          </w:p>
        </w:tc>
        <w:tc>
          <w:tcPr>
            <w:tcW w:w="1615" w:type="dxa"/>
            <w:tcBorders>
              <w:top w:val="nil"/>
              <w:left w:val="nil"/>
              <w:bottom w:val="single" w:sz="4" w:space="0" w:color="auto"/>
              <w:right w:val="single" w:sz="4" w:space="0" w:color="auto"/>
            </w:tcBorders>
            <w:noWrap/>
            <w:vAlign w:val="center"/>
            <w:hideMark/>
          </w:tcPr>
          <w:p w14:paraId="7014AF4E" w14:textId="77777777" w:rsidR="001C79DD" w:rsidRPr="001C79DD" w:rsidRDefault="001C79DD" w:rsidP="001C79DD">
            <w:pPr>
              <w:rPr>
                <w:color w:val="000000"/>
                <w:szCs w:val="24"/>
              </w:rPr>
            </w:pPr>
            <w:r w:rsidRPr="001C79DD">
              <w:rPr>
                <w:color w:val="000000"/>
                <w:szCs w:val="24"/>
              </w:rPr>
              <w:t>POINT</w:t>
            </w:r>
          </w:p>
        </w:tc>
      </w:tr>
      <w:tr w:rsidR="001C79DD" w:rsidRPr="001C79DD" w14:paraId="5F4B30F1"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73AF969E" w14:textId="77777777" w:rsidR="001C79DD" w:rsidRPr="001C79DD" w:rsidRDefault="001C79DD" w:rsidP="001C79DD">
            <w:pPr>
              <w:rPr>
                <w:color w:val="000000"/>
                <w:szCs w:val="24"/>
              </w:rPr>
            </w:pPr>
            <w:r w:rsidRPr="001C79DD">
              <w:rPr>
                <w:color w:val="000000"/>
                <w:szCs w:val="24"/>
              </w:rPr>
              <w:t>FLARE1C</w:t>
            </w:r>
          </w:p>
        </w:tc>
        <w:tc>
          <w:tcPr>
            <w:tcW w:w="3153" w:type="dxa"/>
            <w:tcBorders>
              <w:top w:val="nil"/>
              <w:left w:val="nil"/>
              <w:bottom w:val="single" w:sz="4" w:space="0" w:color="auto"/>
              <w:right w:val="single" w:sz="4" w:space="0" w:color="auto"/>
            </w:tcBorders>
            <w:noWrap/>
            <w:vAlign w:val="center"/>
            <w:hideMark/>
          </w:tcPr>
          <w:p w14:paraId="323229E1"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497D6797" w14:textId="77777777" w:rsidR="001C79DD" w:rsidRPr="001C79DD" w:rsidRDefault="001C79DD" w:rsidP="001C79DD">
            <w:pPr>
              <w:rPr>
                <w:color w:val="000000"/>
                <w:szCs w:val="24"/>
              </w:rPr>
            </w:pPr>
            <w:r w:rsidRPr="001C79DD">
              <w:rPr>
                <w:color w:val="000000"/>
                <w:szCs w:val="24"/>
              </w:rPr>
              <w:t>Flare 1</w:t>
            </w:r>
          </w:p>
        </w:tc>
        <w:tc>
          <w:tcPr>
            <w:tcW w:w="1615" w:type="dxa"/>
            <w:tcBorders>
              <w:top w:val="nil"/>
              <w:left w:val="nil"/>
              <w:bottom w:val="single" w:sz="4" w:space="0" w:color="auto"/>
              <w:right w:val="single" w:sz="4" w:space="0" w:color="auto"/>
            </w:tcBorders>
            <w:noWrap/>
            <w:vAlign w:val="center"/>
            <w:hideMark/>
          </w:tcPr>
          <w:p w14:paraId="6AFBF74D" w14:textId="77777777" w:rsidR="001C79DD" w:rsidRPr="001C79DD" w:rsidRDefault="001C79DD" w:rsidP="001C79DD">
            <w:pPr>
              <w:rPr>
                <w:color w:val="000000"/>
                <w:szCs w:val="24"/>
              </w:rPr>
            </w:pPr>
            <w:r w:rsidRPr="001C79DD">
              <w:rPr>
                <w:color w:val="000000"/>
                <w:szCs w:val="24"/>
              </w:rPr>
              <w:t>POINT</w:t>
            </w:r>
          </w:p>
        </w:tc>
      </w:tr>
      <w:tr w:rsidR="001C79DD" w:rsidRPr="001C79DD" w14:paraId="7934524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2A18403" w14:textId="77777777" w:rsidR="001C79DD" w:rsidRPr="001C79DD" w:rsidRDefault="001C79DD" w:rsidP="001C79DD">
            <w:pPr>
              <w:rPr>
                <w:color w:val="000000"/>
                <w:szCs w:val="24"/>
              </w:rPr>
            </w:pPr>
            <w:r w:rsidRPr="001C79DD">
              <w:rPr>
                <w:color w:val="000000"/>
                <w:szCs w:val="24"/>
              </w:rPr>
              <w:t>FLARE1M</w:t>
            </w:r>
          </w:p>
        </w:tc>
        <w:tc>
          <w:tcPr>
            <w:tcW w:w="3153" w:type="dxa"/>
            <w:tcBorders>
              <w:top w:val="nil"/>
              <w:left w:val="nil"/>
              <w:bottom w:val="single" w:sz="4" w:space="0" w:color="auto"/>
              <w:right w:val="single" w:sz="4" w:space="0" w:color="auto"/>
            </w:tcBorders>
            <w:noWrap/>
            <w:vAlign w:val="center"/>
            <w:hideMark/>
          </w:tcPr>
          <w:p w14:paraId="69524798"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149190A0" w14:textId="77777777" w:rsidR="001C79DD" w:rsidRPr="001C79DD" w:rsidRDefault="001C79DD" w:rsidP="001C79DD">
            <w:pPr>
              <w:rPr>
                <w:color w:val="000000"/>
                <w:szCs w:val="24"/>
              </w:rPr>
            </w:pPr>
            <w:r w:rsidRPr="001C79DD">
              <w:rPr>
                <w:color w:val="000000"/>
                <w:szCs w:val="24"/>
              </w:rPr>
              <w:t>Flare 1</w:t>
            </w:r>
          </w:p>
        </w:tc>
        <w:tc>
          <w:tcPr>
            <w:tcW w:w="1615" w:type="dxa"/>
            <w:tcBorders>
              <w:top w:val="nil"/>
              <w:left w:val="nil"/>
              <w:bottom w:val="single" w:sz="4" w:space="0" w:color="auto"/>
              <w:right w:val="single" w:sz="4" w:space="0" w:color="auto"/>
            </w:tcBorders>
            <w:noWrap/>
            <w:vAlign w:val="center"/>
            <w:hideMark/>
          </w:tcPr>
          <w:p w14:paraId="2F660E03" w14:textId="77777777" w:rsidR="001C79DD" w:rsidRPr="001C79DD" w:rsidRDefault="001C79DD" w:rsidP="001C79DD">
            <w:pPr>
              <w:rPr>
                <w:color w:val="000000"/>
                <w:szCs w:val="24"/>
              </w:rPr>
            </w:pPr>
            <w:r w:rsidRPr="001C79DD">
              <w:rPr>
                <w:color w:val="000000"/>
                <w:szCs w:val="24"/>
              </w:rPr>
              <w:t>POINT</w:t>
            </w:r>
          </w:p>
        </w:tc>
      </w:tr>
      <w:tr w:rsidR="001C79DD" w:rsidRPr="001C79DD" w14:paraId="6E9859B9"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745F2D7" w14:textId="77777777" w:rsidR="001C79DD" w:rsidRPr="001C79DD" w:rsidRDefault="001C79DD" w:rsidP="001C79DD">
            <w:pPr>
              <w:rPr>
                <w:color w:val="000000"/>
                <w:szCs w:val="24"/>
              </w:rPr>
            </w:pPr>
            <w:r w:rsidRPr="001C79DD">
              <w:rPr>
                <w:color w:val="000000"/>
                <w:szCs w:val="24"/>
              </w:rPr>
              <w:t>FLARE2C</w:t>
            </w:r>
          </w:p>
        </w:tc>
        <w:tc>
          <w:tcPr>
            <w:tcW w:w="3153" w:type="dxa"/>
            <w:tcBorders>
              <w:top w:val="nil"/>
              <w:left w:val="nil"/>
              <w:bottom w:val="single" w:sz="4" w:space="0" w:color="auto"/>
              <w:right w:val="single" w:sz="4" w:space="0" w:color="auto"/>
            </w:tcBorders>
            <w:noWrap/>
            <w:vAlign w:val="center"/>
            <w:hideMark/>
          </w:tcPr>
          <w:p w14:paraId="01821C05"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77798D3B" w14:textId="77777777" w:rsidR="001C79DD" w:rsidRPr="001C79DD" w:rsidRDefault="001C79DD" w:rsidP="001C79DD">
            <w:pPr>
              <w:rPr>
                <w:color w:val="000000"/>
                <w:szCs w:val="24"/>
              </w:rPr>
            </w:pPr>
            <w:r w:rsidRPr="001C79DD">
              <w:rPr>
                <w:color w:val="000000"/>
                <w:szCs w:val="24"/>
              </w:rPr>
              <w:t>Flare 2</w:t>
            </w:r>
          </w:p>
        </w:tc>
        <w:tc>
          <w:tcPr>
            <w:tcW w:w="1615" w:type="dxa"/>
            <w:tcBorders>
              <w:top w:val="nil"/>
              <w:left w:val="nil"/>
              <w:bottom w:val="single" w:sz="4" w:space="0" w:color="auto"/>
              <w:right w:val="single" w:sz="4" w:space="0" w:color="auto"/>
            </w:tcBorders>
            <w:noWrap/>
            <w:vAlign w:val="center"/>
            <w:hideMark/>
          </w:tcPr>
          <w:p w14:paraId="0D2C1117" w14:textId="77777777" w:rsidR="001C79DD" w:rsidRPr="001C79DD" w:rsidRDefault="001C79DD" w:rsidP="001C79DD">
            <w:pPr>
              <w:rPr>
                <w:color w:val="000000"/>
                <w:szCs w:val="24"/>
              </w:rPr>
            </w:pPr>
            <w:r w:rsidRPr="001C79DD">
              <w:rPr>
                <w:color w:val="000000"/>
                <w:szCs w:val="24"/>
              </w:rPr>
              <w:t>POINT</w:t>
            </w:r>
          </w:p>
        </w:tc>
      </w:tr>
      <w:tr w:rsidR="001C79DD" w:rsidRPr="001C79DD" w14:paraId="0A53BC13"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5B6FB27" w14:textId="77777777" w:rsidR="001C79DD" w:rsidRPr="001C79DD" w:rsidRDefault="001C79DD" w:rsidP="001C79DD">
            <w:pPr>
              <w:rPr>
                <w:color w:val="000000"/>
                <w:szCs w:val="24"/>
              </w:rPr>
            </w:pPr>
            <w:r w:rsidRPr="001C79DD">
              <w:rPr>
                <w:color w:val="000000"/>
                <w:szCs w:val="24"/>
              </w:rPr>
              <w:t>FLARE2M</w:t>
            </w:r>
          </w:p>
        </w:tc>
        <w:tc>
          <w:tcPr>
            <w:tcW w:w="3153" w:type="dxa"/>
            <w:tcBorders>
              <w:top w:val="nil"/>
              <w:left w:val="nil"/>
              <w:bottom w:val="single" w:sz="4" w:space="0" w:color="auto"/>
              <w:right w:val="single" w:sz="4" w:space="0" w:color="auto"/>
            </w:tcBorders>
            <w:noWrap/>
            <w:vAlign w:val="center"/>
            <w:hideMark/>
          </w:tcPr>
          <w:p w14:paraId="37CDE534"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70DED427" w14:textId="77777777" w:rsidR="001C79DD" w:rsidRPr="001C79DD" w:rsidRDefault="001C79DD" w:rsidP="001C79DD">
            <w:pPr>
              <w:rPr>
                <w:color w:val="000000"/>
                <w:szCs w:val="24"/>
              </w:rPr>
            </w:pPr>
            <w:r w:rsidRPr="001C79DD">
              <w:rPr>
                <w:color w:val="000000"/>
                <w:szCs w:val="24"/>
              </w:rPr>
              <w:t>Flare 2</w:t>
            </w:r>
          </w:p>
        </w:tc>
        <w:tc>
          <w:tcPr>
            <w:tcW w:w="1615" w:type="dxa"/>
            <w:tcBorders>
              <w:top w:val="nil"/>
              <w:left w:val="nil"/>
              <w:bottom w:val="single" w:sz="4" w:space="0" w:color="auto"/>
              <w:right w:val="single" w:sz="4" w:space="0" w:color="auto"/>
            </w:tcBorders>
            <w:noWrap/>
            <w:vAlign w:val="center"/>
            <w:hideMark/>
          </w:tcPr>
          <w:p w14:paraId="2F7DDB53" w14:textId="77777777" w:rsidR="001C79DD" w:rsidRPr="001C79DD" w:rsidRDefault="001C79DD" w:rsidP="001C79DD">
            <w:pPr>
              <w:rPr>
                <w:color w:val="000000"/>
                <w:szCs w:val="24"/>
              </w:rPr>
            </w:pPr>
            <w:r w:rsidRPr="001C79DD">
              <w:rPr>
                <w:color w:val="000000"/>
                <w:szCs w:val="24"/>
              </w:rPr>
              <w:t>POINT</w:t>
            </w:r>
          </w:p>
        </w:tc>
      </w:tr>
      <w:tr w:rsidR="001C79DD" w:rsidRPr="001C79DD" w14:paraId="50CF3E02"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962CBDD" w14:textId="77777777" w:rsidR="001C79DD" w:rsidRPr="001C79DD" w:rsidRDefault="001C79DD" w:rsidP="001C79DD">
            <w:pPr>
              <w:rPr>
                <w:color w:val="000000"/>
                <w:szCs w:val="24"/>
              </w:rPr>
            </w:pPr>
            <w:r w:rsidRPr="001C79DD">
              <w:rPr>
                <w:color w:val="000000"/>
                <w:szCs w:val="24"/>
              </w:rPr>
              <w:t>FW_146</w:t>
            </w:r>
          </w:p>
        </w:tc>
        <w:tc>
          <w:tcPr>
            <w:tcW w:w="3153" w:type="dxa"/>
            <w:tcBorders>
              <w:top w:val="nil"/>
              <w:left w:val="nil"/>
              <w:bottom w:val="single" w:sz="4" w:space="0" w:color="auto"/>
              <w:right w:val="single" w:sz="4" w:space="0" w:color="auto"/>
            </w:tcBorders>
            <w:noWrap/>
            <w:vAlign w:val="center"/>
            <w:hideMark/>
          </w:tcPr>
          <w:p w14:paraId="6E33C881"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539FFA4B" w14:textId="77777777" w:rsidR="001C79DD" w:rsidRPr="001C79DD" w:rsidRDefault="001C79DD" w:rsidP="001C79DD">
            <w:pPr>
              <w:rPr>
                <w:color w:val="000000"/>
                <w:szCs w:val="24"/>
              </w:rPr>
            </w:pPr>
            <w:r w:rsidRPr="001C79DD">
              <w:rPr>
                <w:color w:val="000000"/>
                <w:szCs w:val="24"/>
              </w:rPr>
              <w:t>Fire Water Pump (Tank 146)</w:t>
            </w:r>
          </w:p>
        </w:tc>
        <w:tc>
          <w:tcPr>
            <w:tcW w:w="1615" w:type="dxa"/>
            <w:tcBorders>
              <w:top w:val="nil"/>
              <w:left w:val="nil"/>
              <w:bottom w:val="single" w:sz="4" w:space="0" w:color="auto"/>
              <w:right w:val="single" w:sz="4" w:space="0" w:color="auto"/>
            </w:tcBorders>
            <w:noWrap/>
            <w:vAlign w:val="center"/>
            <w:hideMark/>
          </w:tcPr>
          <w:p w14:paraId="3B51EBC8" w14:textId="77777777" w:rsidR="001C79DD" w:rsidRPr="001C79DD" w:rsidRDefault="001C79DD" w:rsidP="001C79DD">
            <w:pPr>
              <w:rPr>
                <w:color w:val="000000"/>
                <w:szCs w:val="24"/>
              </w:rPr>
            </w:pPr>
            <w:r w:rsidRPr="001C79DD">
              <w:rPr>
                <w:color w:val="000000"/>
                <w:szCs w:val="24"/>
              </w:rPr>
              <w:t>POINTCAP</w:t>
            </w:r>
          </w:p>
        </w:tc>
      </w:tr>
      <w:tr w:rsidR="001C79DD" w:rsidRPr="001C79DD" w14:paraId="738DB0F4"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98AB136" w14:textId="77777777" w:rsidR="001C79DD" w:rsidRPr="001C79DD" w:rsidRDefault="001C79DD" w:rsidP="001C79DD">
            <w:pPr>
              <w:rPr>
                <w:color w:val="000000"/>
                <w:szCs w:val="24"/>
              </w:rPr>
            </w:pPr>
            <w:r w:rsidRPr="001C79DD">
              <w:rPr>
                <w:color w:val="000000"/>
                <w:szCs w:val="24"/>
              </w:rPr>
              <w:t>FW_24</w:t>
            </w:r>
          </w:p>
        </w:tc>
        <w:tc>
          <w:tcPr>
            <w:tcW w:w="3153" w:type="dxa"/>
            <w:tcBorders>
              <w:top w:val="nil"/>
              <w:left w:val="nil"/>
              <w:bottom w:val="single" w:sz="4" w:space="0" w:color="auto"/>
              <w:right w:val="single" w:sz="4" w:space="0" w:color="auto"/>
            </w:tcBorders>
            <w:noWrap/>
            <w:vAlign w:val="center"/>
            <w:hideMark/>
          </w:tcPr>
          <w:p w14:paraId="18BD4055"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2F59BCF2" w14:textId="77777777" w:rsidR="001C79DD" w:rsidRPr="001C79DD" w:rsidRDefault="001C79DD" w:rsidP="001C79DD">
            <w:pPr>
              <w:rPr>
                <w:color w:val="000000"/>
                <w:szCs w:val="24"/>
              </w:rPr>
            </w:pPr>
            <w:r w:rsidRPr="001C79DD">
              <w:rPr>
                <w:color w:val="000000"/>
                <w:szCs w:val="24"/>
              </w:rPr>
              <w:t>Fire Water Pump (Tank 24)</w:t>
            </w:r>
          </w:p>
        </w:tc>
        <w:tc>
          <w:tcPr>
            <w:tcW w:w="1615" w:type="dxa"/>
            <w:tcBorders>
              <w:top w:val="nil"/>
              <w:left w:val="nil"/>
              <w:bottom w:val="single" w:sz="4" w:space="0" w:color="auto"/>
              <w:right w:val="single" w:sz="4" w:space="0" w:color="auto"/>
            </w:tcBorders>
            <w:noWrap/>
            <w:vAlign w:val="center"/>
            <w:hideMark/>
          </w:tcPr>
          <w:p w14:paraId="20B24F02" w14:textId="77777777" w:rsidR="001C79DD" w:rsidRPr="001C79DD" w:rsidRDefault="001C79DD" w:rsidP="001C79DD">
            <w:pPr>
              <w:rPr>
                <w:color w:val="000000"/>
                <w:szCs w:val="24"/>
              </w:rPr>
            </w:pPr>
            <w:r w:rsidRPr="001C79DD">
              <w:rPr>
                <w:color w:val="000000"/>
                <w:szCs w:val="24"/>
              </w:rPr>
              <w:t>POINTHOR</w:t>
            </w:r>
          </w:p>
        </w:tc>
      </w:tr>
      <w:tr w:rsidR="001C79DD" w:rsidRPr="001C79DD" w14:paraId="6C86F4B1"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DCA6772" w14:textId="77777777" w:rsidR="001C79DD" w:rsidRPr="001C79DD" w:rsidRDefault="001C79DD" w:rsidP="001C79DD">
            <w:pPr>
              <w:rPr>
                <w:color w:val="000000"/>
                <w:szCs w:val="24"/>
              </w:rPr>
            </w:pPr>
            <w:r w:rsidRPr="001C79DD">
              <w:rPr>
                <w:color w:val="000000"/>
                <w:szCs w:val="24"/>
              </w:rPr>
              <w:t>FW_54</w:t>
            </w:r>
          </w:p>
        </w:tc>
        <w:tc>
          <w:tcPr>
            <w:tcW w:w="3153" w:type="dxa"/>
            <w:tcBorders>
              <w:top w:val="nil"/>
              <w:left w:val="nil"/>
              <w:bottom w:val="single" w:sz="4" w:space="0" w:color="auto"/>
              <w:right w:val="single" w:sz="4" w:space="0" w:color="auto"/>
            </w:tcBorders>
            <w:noWrap/>
            <w:vAlign w:val="center"/>
            <w:hideMark/>
          </w:tcPr>
          <w:p w14:paraId="78EF3BFB"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0CDCF589" w14:textId="77777777" w:rsidR="001C79DD" w:rsidRPr="001C79DD" w:rsidRDefault="001C79DD" w:rsidP="001C79DD">
            <w:pPr>
              <w:rPr>
                <w:color w:val="000000"/>
                <w:szCs w:val="24"/>
              </w:rPr>
            </w:pPr>
            <w:r w:rsidRPr="001C79DD">
              <w:rPr>
                <w:color w:val="000000"/>
                <w:szCs w:val="24"/>
              </w:rPr>
              <w:t>Fire Water Pump (Tank 54)</w:t>
            </w:r>
          </w:p>
        </w:tc>
        <w:tc>
          <w:tcPr>
            <w:tcW w:w="1615" w:type="dxa"/>
            <w:tcBorders>
              <w:top w:val="nil"/>
              <w:left w:val="nil"/>
              <w:bottom w:val="single" w:sz="4" w:space="0" w:color="auto"/>
              <w:right w:val="single" w:sz="4" w:space="0" w:color="auto"/>
            </w:tcBorders>
            <w:noWrap/>
            <w:vAlign w:val="center"/>
            <w:hideMark/>
          </w:tcPr>
          <w:p w14:paraId="13C44B3C" w14:textId="77777777" w:rsidR="001C79DD" w:rsidRPr="001C79DD" w:rsidRDefault="001C79DD" w:rsidP="001C79DD">
            <w:pPr>
              <w:rPr>
                <w:color w:val="000000"/>
                <w:szCs w:val="24"/>
              </w:rPr>
            </w:pPr>
            <w:r w:rsidRPr="001C79DD">
              <w:rPr>
                <w:color w:val="000000"/>
                <w:szCs w:val="24"/>
              </w:rPr>
              <w:t>POINTCAP</w:t>
            </w:r>
          </w:p>
        </w:tc>
      </w:tr>
      <w:tr w:rsidR="001C79DD" w:rsidRPr="001C79DD" w14:paraId="372D8991"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0661779" w14:textId="77777777" w:rsidR="001C79DD" w:rsidRPr="001C79DD" w:rsidRDefault="001C79DD" w:rsidP="001C79DD">
            <w:pPr>
              <w:rPr>
                <w:color w:val="000000"/>
                <w:szCs w:val="24"/>
              </w:rPr>
            </w:pPr>
            <w:r w:rsidRPr="001C79DD">
              <w:rPr>
                <w:color w:val="000000"/>
                <w:szCs w:val="24"/>
              </w:rPr>
              <w:t>HTR_135</w:t>
            </w:r>
          </w:p>
        </w:tc>
        <w:tc>
          <w:tcPr>
            <w:tcW w:w="3153" w:type="dxa"/>
            <w:tcBorders>
              <w:top w:val="nil"/>
              <w:left w:val="nil"/>
              <w:bottom w:val="single" w:sz="4" w:space="0" w:color="auto"/>
              <w:right w:val="single" w:sz="4" w:space="0" w:color="auto"/>
            </w:tcBorders>
            <w:noWrap/>
            <w:vAlign w:val="center"/>
            <w:hideMark/>
          </w:tcPr>
          <w:p w14:paraId="379F4976"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74D1F8CC" w14:textId="77777777" w:rsidR="001C79DD" w:rsidRPr="001C79DD" w:rsidRDefault="001C79DD" w:rsidP="001C79DD">
            <w:pPr>
              <w:rPr>
                <w:color w:val="000000"/>
                <w:szCs w:val="24"/>
              </w:rPr>
            </w:pPr>
            <w:r w:rsidRPr="001C79DD">
              <w:rPr>
                <w:color w:val="000000"/>
                <w:szCs w:val="24"/>
              </w:rPr>
              <w:t>Tank #135 Heater</w:t>
            </w:r>
          </w:p>
        </w:tc>
        <w:tc>
          <w:tcPr>
            <w:tcW w:w="1615" w:type="dxa"/>
            <w:tcBorders>
              <w:top w:val="nil"/>
              <w:left w:val="nil"/>
              <w:bottom w:val="single" w:sz="4" w:space="0" w:color="auto"/>
              <w:right w:val="single" w:sz="4" w:space="0" w:color="auto"/>
            </w:tcBorders>
            <w:noWrap/>
            <w:vAlign w:val="center"/>
            <w:hideMark/>
          </w:tcPr>
          <w:p w14:paraId="3642AE82" w14:textId="77777777" w:rsidR="001C79DD" w:rsidRPr="001C79DD" w:rsidRDefault="001C79DD" w:rsidP="001C79DD">
            <w:pPr>
              <w:rPr>
                <w:color w:val="000000"/>
                <w:szCs w:val="24"/>
              </w:rPr>
            </w:pPr>
            <w:r w:rsidRPr="001C79DD">
              <w:rPr>
                <w:color w:val="000000"/>
                <w:szCs w:val="24"/>
              </w:rPr>
              <w:t>POINTCAP</w:t>
            </w:r>
          </w:p>
        </w:tc>
      </w:tr>
      <w:tr w:rsidR="001C79DD" w:rsidRPr="001C79DD" w14:paraId="1336F59E"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9035F6F" w14:textId="77777777" w:rsidR="001C79DD" w:rsidRPr="001C79DD" w:rsidRDefault="001C79DD" w:rsidP="001C79DD">
            <w:pPr>
              <w:rPr>
                <w:color w:val="000000"/>
                <w:szCs w:val="24"/>
              </w:rPr>
            </w:pPr>
            <w:r w:rsidRPr="001C79DD">
              <w:rPr>
                <w:color w:val="000000"/>
                <w:szCs w:val="24"/>
              </w:rPr>
              <w:t>HTR_137</w:t>
            </w:r>
          </w:p>
        </w:tc>
        <w:tc>
          <w:tcPr>
            <w:tcW w:w="3153" w:type="dxa"/>
            <w:tcBorders>
              <w:top w:val="nil"/>
              <w:left w:val="nil"/>
              <w:bottom w:val="single" w:sz="4" w:space="0" w:color="auto"/>
              <w:right w:val="single" w:sz="4" w:space="0" w:color="auto"/>
            </w:tcBorders>
            <w:noWrap/>
            <w:vAlign w:val="center"/>
            <w:hideMark/>
          </w:tcPr>
          <w:p w14:paraId="41710469"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27C2F6E1" w14:textId="77777777" w:rsidR="001C79DD" w:rsidRPr="001C79DD" w:rsidRDefault="001C79DD" w:rsidP="001C79DD">
            <w:pPr>
              <w:rPr>
                <w:color w:val="000000"/>
                <w:szCs w:val="24"/>
              </w:rPr>
            </w:pPr>
            <w:r w:rsidRPr="001C79DD">
              <w:rPr>
                <w:color w:val="000000"/>
                <w:szCs w:val="24"/>
              </w:rPr>
              <w:t>Tank #137 Heater</w:t>
            </w:r>
          </w:p>
        </w:tc>
        <w:tc>
          <w:tcPr>
            <w:tcW w:w="1615" w:type="dxa"/>
            <w:tcBorders>
              <w:top w:val="nil"/>
              <w:left w:val="nil"/>
              <w:bottom w:val="single" w:sz="4" w:space="0" w:color="auto"/>
              <w:right w:val="single" w:sz="4" w:space="0" w:color="auto"/>
            </w:tcBorders>
            <w:noWrap/>
            <w:vAlign w:val="center"/>
            <w:hideMark/>
          </w:tcPr>
          <w:p w14:paraId="7D85DB32" w14:textId="77777777" w:rsidR="001C79DD" w:rsidRPr="001C79DD" w:rsidRDefault="001C79DD" w:rsidP="001C79DD">
            <w:pPr>
              <w:rPr>
                <w:color w:val="000000"/>
                <w:szCs w:val="24"/>
              </w:rPr>
            </w:pPr>
            <w:r w:rsidRPr="001C79DD">
              <w:rPr>
                <w:color w:val="000000"/>
                <w:szCs w:val="24"/>
              </w:rPr>
              <w:t>POINTCAP</w:t>
            </w:r>
          </w:p>
        </w:tc>
      </w:tr>
      <w:tr w:rsidR="001C79DD" w:rsidRPr="001C79DD" w14:paraId="6FA9326C"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E7969F8" w14:textId="77777777" w:rsidR="001C79DD" w:rsidRPr="001C79DD" w:rsidRDefault="001C79DD" w:rsidP="001C79DD">
            <w:pPr>
              <w:rPr>
                <w:color w:val="000000"/>
                <w:szCs w:val="24"/>
              </w:rPr>
            </w:pPr>
            <w:r w:rsidRPr="001C79DD">
              <w:rPr>
                <w:color w:val="000000"/>
                <w:szCs w:val="24"/>
              </w:rPr>
              <w:t>HTR_138</w:t>
            </w:r>
          </w:p>
        </w:tc>
        <w:tc>
          <w:tcPr>
            <w:tcW w:w="3153" w:type="dxa"/>
            <w:tcBorders>
              <w:top w:val="nil"/>
              <w:left w:val="nil"/>
              <w:bottom w:val="single" w:sz="4" w:space="0" w:color="auto"/>
              <w:right w:val="single" w:sz="4" w:space="0" w:color="auto"/>
            </w:tcBorders>
            <w:noWrap/>
            <w:vAlign w:val="center"/>
            <w:hideMark/>
          </w:tcPr>
          <w:p w14:paraId="52E31214"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6C3971F0" w14:textId="77777777" w:rsidR="001C79DD" w:rsidRPr="001C79DD" w:rsidRDefault="001C79DD" w:rsidP="001C79DD">
            <w:pPr>
              <w:rPr>
                <w:color w:val="000000"/>
                <w:szCs w:val="24"/>
              </w:rPr>
            </w:pPr>
            <w:r w:rsidRPr="001C79DD">
              <w:rPr>
                <w:color w:val="000000"/>
                <w:szCs w:val="24"/>
              </w:rPr>
              <w:t>Tank #138 Heater</w:t>
            </w:r>
          </w:p>
        </w:tc>
        <w:tc>
          <w:tcPr>
            <w:tcW w:w="1615" w:type="dxa"/>
            <w:tcBorders>
              <w:top w:val="nil"/>
              <w:left w:val="nil"/>
              <w:bottom w:val="single" w:sz="4" w:space="0" w:color="auto"/>
              <w:right w:val="single" w:sz="4" w:space="0" w:color="auto"/>
            </w:tcBorders>
            <w:noWrap/>
            <w:vAlign w:val="center"/>
            <w:hideMark/>
          </w:tcPr>
          <w:p w14:paraId="72D4FADF" w14:textId="77777777" w:rsidR="001C79DD" w:rsidRPr="001C79DD" w:rsidRDefault="001C79DD" w:rsidP="001C79DD">
            <w:pPr>
              <w:rPr>
                <w:color w:val="000000"/>
                <w:szCs w:val="24"/>
              </w:rPr>
            </w:pPr>
            <w:r w:rsidRPr="001C79DD">
              <w:rPr>
                <w:color w:val="000000"/>
                <w:szCs w:val="24"/>
              </w:rPr>
              <w:t>POINTCAP</w:t>
            </w:r>
          </w:p>
        </w:tc>
      </w:tr>
      <w:tr w:rsidR="001C79DD" w:rsidRPr="001C79DD" w14:paraId="68C789F7"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9004B5A" w14:textId="77777777" w:rsidR="001C79DD" w:rsidRPr="001C79DD" w:rsidRDefault="001C79DD" w:rsidP="001C79DD">
            <w:pPr>
              <w:rPr>
                <w:color w:val="000000"/>
                <w:szCs w:val="24"/>
              </w:rPr>
            </w:pPr>
            <w:r w:rsidRPr="001C79DD">
              <w:rPr>
                <w:color w:val="000000"/>
                <w:szCs w:val="24"/>
              </w:rPr>
              <w:t>HTR_139</w:t>
            </w:r>
          </w:p>
        </w:tc>
        <w:tc>
          <w:tcPr>
            <w:tcW w:w="3153" w:type="dxa"/>
            <w:tcBorders>
              <w:top w:val="nil"/>
              <w:left w:val="nil"/>
              <w:bottom w:val="single" w:sz="4" w:space="0" w:color="auto"/>
              <w:right w:val="single" w:sz="4" w:space="0" w:color="auto"/>
            </w:tcBorders>
            <w:noWrap/>
            <w:vAlign w:val="center"/>
            <w:hideMark/>
          </w:tcPr>
          <w:p w14:paraId="2B5787C0"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57FF923C" w14:textId="77777777" w:rsidR="001C79DD" w:rsidRPr="001C79DD" w:rsidRDefault="001C79DD" w:rsidP="001C79DD">
            <w:pPr>
              <w:rPr>
                <w:color w:val="000000"/>
                <w:szCs w:val="24"/>
              </w:rPr>
            </w:pPr>
            <w:r w:rsidRPr="001C79DD">
              <w:rPr>
                <w:color w:val="000000"/>
                <w:szCs w:val="24"/>
              </w:rPr>
              <w:t>Tank #139 Heater</w:t>
            </w:r>
          </w:p>
        </w:tc>
        <w:tc>
          <w:tcPr>
            <w:tcW w:w="1615" w:type="dxa"/>
            <w:tcBorders>
              <w:top w:val="nil"/>
              <w:left w:val="nil"/>
              <w:bottom w:val="single" w:sz="4" w:space="0" w:color="auto"/>
              <w:right w:val="single" w:sz="4" w:space="0" w:color="auto"/>
            </w:tcBorders>
            <w:noWrap/>
            <w:vAlign w:val="center"/>
            <w:hideMark/>
          </w:tcPr>
          <w:p w14:paraId="0299FE90" w14:textId="77777777" w:rsidR="001C79DD" w:rsidRPr="001C79DD" w:rsidRDefault="001C79DD" w:rsidP="001C79DD">
            <w:pPr>
              <w:rPr>
                <w:color w:val="000000"/>
                <w:szCs w:val="24"/>
              </w:rPr>
            </w:pPr>
            <w:r w:rsidRPr="001C79DD">
              <w:rPr>
                <w:color w:val="000000"/>
                <w:szCs w:val="24"/>
              </w:rPr>
              <w:t>POINTCAP</w:t>
            </w:r>
          </w:p>
        </w:tc>
      </w:tr>
      <w:tr w:rsidR="001C79DD" w:rsidRPr="001C79DD" w14:paraId="1BAB6B1C"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A04B6A7" w14:textId="77777777" w:rsidR="001C79DD" w:rsidRPr="001C79DD" w:rsidRDefault="001C79DD" w:rsidP="001C79DD">
            <w:pPr>
              <w:rPr>
                <w:color w:val="000000"/>
                <w:szCs w:val="24"/>
              </w:rPr>
            </w:pPr>
            <w:r w:rsidRPr="001C79DD">
              <w:rPr>
                <w:color w:val="000000"/>
                <w:szCs w:val="24"/>
              </w:rPr>
              <w:t>N_CWT</w:t>
            </w:r>
          </w:p>
        </w:tc>
        <w:tc>
          <w:tcPr>
            <w:tcW w:w="3153" w:type="dxa"/>
            <w:tcBorders>
              <w:top w:val="nil"/>
              <w:left w:val="nil"/>
              <w:bottom w:val="single" w:sz="4" w:space="0" w:color="auto"/>
              <w:right w:val="single" w:sz="4" w:space="0" w:color="auto"/>
            </w:tcBorders>
            <w:noWrap/>
            <w:vAlign w:val="center"/>
            <w:hideMark/>
          </w:tcPr>
          <w:p w14:paraId="31E0010E"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79954E80" w14:textId="77777777" w:rsidR="001C79DD" w:rsidRPr="001C79DD" w:rsidRDefault="001C79DD" w:rsidP="001C79DD">
            <w:pPr>
              <w:rPr>
                <w:color w:val="000000"/>
                <w:szCs w:val="24"/>
              </w:rPr>
            </w:pPr>
            <w:r w:rsidRPr="001C79DD">
              <w:rPr>
                <w:color w:val="000000"/>
                <w:szCs w:val="24"/>
              </w:rPr>
              <w:t>North Cooling Towers</w:t>
            </w:r>
          </w:p>
        </w:tc>
        <w:tc>
          <w:tcPr>
            <w:tcW w:w="1615" w:type="dxa"/>
            <w:tcBorders>
              <w:top w:val="nil"/>
              <w:left w:val="nil"/>
              <w:bottom w:val="single" w:sz="4" w:space="0" w:color="auto"/>
              <w:right w:val="single" w:sz="4" w:space="0" w:color="auto"/>
            </w:tcBorders>
            <w:noWrap/>
            <w:vAlign w:val="center"/>
            <w:hideMark/>
          </w:tcPr>
          <w:p w14:paraId="6FF16B39" w14:textId="77777777" w:rsidR="001C79DD" w:rsidRPr="001C79DD" w:rsidRDefault="001C79DD" w:rsidP="001C79DD">
            <w:pPr>
              <w:rPr>
                <w:color w:val="000000"/>
                <w:szCs w:val="24"/>
              </w:rPr>
            </w:pPr>
            <w:r w:rsidRPr="001C79DD">
              <w:rPr>
                <w:color w:val="000000"/>
                <w:szCs w:val="24"/>
              </w:rPr>
              <w:t>POINT</w:t>
            </w:r>
          </w:p>
        </w:tc>
      </w:tr>
      <w:tr w:rsidR="001C79DD" w:rsidRPr="001C79DD" w14:paraId="0F372396"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A38DF53" w14:textId="77777777" w:rsidR="001C79DD" w:rsidRPr="001C79DD" w:rsidRDefault="001C79DD" w:rsidP="001C79DD">
            <w:pPr>
              <w:rPr>
                <w:color w:val="000000"/>
                <w:szCs w:val="24"/>
              </w:rPr>
            </w:pPr>
            <w:r w:rsidRPr="001C79DD">
              <w:rPr>
                <w:color w:val="000000"/>
                <w:szCs w:val="24"/>
              </w:rPr>
              <w:t>NHDS_HTR</w:t>
            </w:r>
          </w:p>
        </w:tc>
        <w:tc>
          <w:tcPr>
            <w:tcW w:w="3153" w:type="dxa"/>
            <w:tcBorders>
              <w:top w:val="nil"/>
              <w:left w:val="nil"/>
              <w:bottom w:val="single" w:sz="4" w:space="0" w:color="auto"/>
              <w:right w:val="single" w:sz="4" w:space="0" w:color="auto"/>
            </w:tcBorders>
            <w:noWrap/>
            <w:vAlign w:val="center"/>
            <w:hideMark/>
          </w:tcPr>
          <w:p w14:paraId="12DC37F1"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255AC24A" w14:textId="77777777" w:rsidR="001C79DD" w:rsidRPr="001C79DD" w:rsidRDefault="001C79DD" w:rsidP="001C79DD">
            <w:pPr>
              <w:rPr>
                <w:color w:val="000000"/>
                <w:szCs w:val="24"/>
              </w:rPr>
            </w:pPr>
            <w:r w:rsidRPr="001C79DD">
              <w:rPr>
                <w:color w:val="000000"/>
                <w:szCs w:val="24"/>
              </w:rPr>
              <w:t>NHDS Heater</w:t>
            </w:r>
          </w:p>
        </w:tc>
        <w:tc>
          <w:tcPr>
            <w:tcW w:w="1615" w:type="dxa"/>
            <w:tcBorders>
              <w:top w:val="nil"/>
              <w:left w:val="nil"/>
              <w:bottom w:val="single" w:sz="4" w:space="0" w:color="auto"/>
              <w:right w:val="single" w:sz="4" w:space="0" w:color="auto"/>
            </w:tcBorders>
            <w:noWrap/>
            <w:vAlign w:val="center"/>
            <w:hideMark/>
          </w:tcPr>
          <w:p w14:paraId="25DC4B07" w14:textId="77777777" w:rsidR="001C79DD" w:rsidRPr="001C79DD" w:rsidRDefault="001C79DD" w:rsidP="001C79DD">
            <w:pPr>
              <w:rPr>
                <w:color w:val="000000"/>
                <w:szCs w:val="24"/>
              </w:rPr>
            </w:pPr>
            <w:r w:rsidRPr="001C79DD">
              <w:rPr>
                <w:color w:val="000000"/>
                <w:szCs w:val="24"/>
              </w:rPr>
              <w:t>POINT</w:t>
            </w:r>
          </w:p>
        </w:tc>
      </w:tr>
      <w:tr w:rsidR="001C79DD" w:rsidRPr="001C79DD" w14:paraId="73E342F9"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515CF560" w14:textId="77777777" w:rsidR="001C79DD" w:rsidRPr="001C79DD" w:rsidRDefault="001C79DD" w:rsidP="001C79DD">
            <w:pPr>
              <w:rPr>
                <w:color w:val="000000"/>
                <w:szCs w:val="24"/>
              </w:rPr>
            </w:pPr>
            <w:r w:rsidRPr="001C79DD">
              <w:rPr>
                <w:color w:val="000000"/>
                <w:szCs w:val="24"/>
              </w:rPr>
              <w:t>OIL_HTR1</w:t>
            </w:r>
          </w:p>
        </w:tc>
        <w:tc>
          <w:tcPr>
            <w:tcW w:w="3153" w:type="dxa"/>
            <w:tcBorders>
              <w:top w:val="nil"/>
              <w:left w:val="nil"/>
              <w:bottom w:val="single" w:sz="4" w:space="0" w:color="auto"/>
              <w:right w:val="single" w:sz="4" w:space="0" w:color="auto"/>
            </w:tcBorders>
            <w:noWrap/>
            <w:vAlign w:val="center"/>
            <w:hideMark/>
          </w:tcPr>
          <w:p w14:paraId="763E5371"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501401A6" w14:textId="77777777" w:rsidR="001C79DD" w:rsidRPr="001C79DD" w:rsidRDefault="001C79DD" w:rsidP="001C79DD">
            <w:pPr>
              <w:rPr>
                <w:color w:val="000000"/>
                <w:szCs w:val="24"/>
              </w:rPr>
            </w:pPr>
            <w:r w:rsidRPr="001C79DD">
              <w:rPr>
                <w:color w:val="000000"/>
                <w:szCs w:val="24"/>
              </w:rPr>
              <w:t>Hot Oil Heater</w:t>
            </w:r>
          </w:p>
        </w:tc>
        <w:tc>
          <w:tcPr>
            <w:tcW w:w="1615" w:type="dxa"/>
            <w:tcBorders>
              <w:top w:val="nil"/>
              <w:left w:val="nil"/>
              <w:bottom w:val="single" w:sz="4" w:space="0" w:color="auto"/>
              <w:right w:val="single" w:sz="4" w:space="0" w:color="auto"/>
            </w:tcBorders>
            <w:noWrap/>
            <w:vAlign w:val="center"/>
            <w:hideMark/>
          </w:tcPr>
          <w:p w14:paraId="2A9010DA" w14:textId="77777777" w:rsidR="001C79DD" w:rsidRPr="001C79DD" w:rsidRDefault="001C79DD" w:rsidP="001C79DD">
            <w:pPr>
              <w:rPr>
                <w:color w:val="000000"/>
                <w:szCs w:val="24"/>
              </w:rPr>
            </w:pPr>
            <w:r w:rsidRPr="001C79DD">
              <w:rPr>
                <w:color w:val="000000"/>
                <w:szCs w:val="24"/>
              </w:rPr>
              <w:t>POINTCAP</w:t>
            </w:r>
          </w:p>
        </w:tc>
      </w:tr>
      <w:tr w:rsidR="001C79DD" w:rsidRPr="001C79DD" w14:paraId="77B2E7D8"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708D4B1B" w14:textId="77777777" w:rsidR="001C79DD" w:rsidRPr="001C79DD" w:rsidRDefault="001C79DD" w:rsidP="001C79DD">
            <w:pPr>
              <w:rPr>
                <w:color w:val="000000"/>
                <w:szCs w:val="24"/>
              </w:rPr>
            </w:pPr>
            <w:r w:rsidRPr="001C79DD">
              <w:rPr>
                <w:color w:val="000000"/>
                <w:szCs w:val="24"/>
              </w:rPr>
              <w:t>RAIL_VCU</w:t>
            </w:r>
          </w:p>
        </w:tc>
        <w:tc>
          <w:tcPr>
            <w:tcW w:w="3153" w:type="dxa"/>
            <w:tcBorders>
              <w:top w:val="nil"/>
              <w:left w:val="nil"/>
              <w:bottom w:val="single" w:sz="4" w:space="0" w:color="auto"/>
              <w:right w:val="single" w:sz="4" w:space="0" w:color="auto"/>
            </w:tcBorders>
            <w:noWrap/>
            <w:vAlign w:val="center"/>
            <w:hideMark/>
          </w:tcPr>
          <w:p w14:paraId="7787465D"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1BA34BDB" w14:textId="77777777" w:rsidR="001C79DD" w:rsidRPr="001C79DD" w:rsidRDefault="001C79DD" w:rsidP="001C79DD">
            <w:pPr>
              <w:rPr>
                <w:color w:val="000000"/>
                <w:szCs w:val="24"/>
              </w:rPr>
            </w:pPr>
            <w:r w:rsidRPr="001C79DD">
              <w:rPr>
                <w:color w:val="000000"/>
                <w:szCs w:val="24"/>
              </w:rPr>
              <w:t>Railcar Loading VCU</w:t>
            </w:r>
          </w:p>
        </w:tc>
        <w:tc>
          <w:tcPr>
            <w:tcW w:w="1615" w:type="dxa"/>
            <w:tcBorders>
              <w:top w:val="nil"/>
              <w:left w:val="nil"/>
              <w:bottom w:val="single" w:sz="4" w:space="0" w:color="auto"/>
              <w:right w:val="single" w:sz="4" w:space="0" w:color="auto"/>
            </w:tcBorders>
            <w:noWrap/>
            <w:vAlign w:val="center"/>
            <w:hideMark/>
          </w:tcPr>
          <w:p w14:paraId="62A1E3F4" w14:textId="77777777" w:rsidR="001C79DD" w:rsidRPr="001C79DD" w:rsidRDefault="001C79DD" w:rsidP="001C79DD">
            <w:pPr>
              <w:rPr>
                <w:color w:val="000000"/>
                <w:szCs w:val="24"/>
              </w:rPr>
            </w:pPr>
            <w:r w:rsidRPr="001C79DD">
              <w:rPr>
                <w:color w:val="000000"/>
                <w:szCs w:val="24"/>
              </w:rPr>
              <w:t>POINT</w:t>
            </w:r>
          </w:p>
        </w:tc>
      </w:tr>
      <w:tr w:rsidR="001C79DD" w:rsidRPr="001C79DD" w14:paraId="15678F21"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575525D" w14:textId="77777777" w:rsidR="001C79DD" w:rsidRPr="001C79DD" w:rsidRDefault="001C79DD" w:rsidP="001C79DD">
            <w:pPr>
              <w:rPr>
                <w:color w:val="000000"/>
                <w:szCs w:val="24"/>
              </w:rPr>
            </w:pPr>
            <w:r w:rsidRPr="001C79DD">
              <w:rPr>
                <w:color w:val="000000"/>
                <w:szCs w:val="24"/>
              </w:rPr>
              <w:t>REF_HTR</w:t>
            </w:r>
          </w:p>
        </w:tc>
        <w:tc>
          <w:tcPr>
            <w:tcW w:w="3153" w:type="dxa"/>
            <w:tcBorders>
              <w:top w:val="nil"/>
              <w:left w:val="nil"/>
              <w:bottom w:val="single" w:sz="4" w:space="0" w:color="auto"/>
              <w:right w:val="single" w:sz="4" w:space="0" w:color="auto"/>
            </w:tcBorders>
            <w:noWrap/>
            <w:vAlign w:val="center"/>
            <w:hideMark/>
          </w:tcPr>
          <w:p w14:paraId="20E58E3B"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218E3C1C" w14:textId="77777777" w:rsidR="001C79DD" w:rsidRPr="001C79DD" w:rsidRDefault="001C79DD" w:rsidP="001C79DD">
            <w:pPr>
              <w:rPr>
                <w:color w:val="000000"/>
                <w:szCs w:val="24"/>
              </w:rPr>
            </w:pPr>
            <w:r w:rsidRPr="001C79DD">
              <w:rPr>
                <w:color w:val="000000"/>
                <w:szCs w:val="24"/>
              </w:rPr>
              <w:t>Reformer Heater</w:t>
            </w:r>
          </w:p>
        </w:tc>
        <w:tc>
          <w:tcPr>
            <w:tcW w:w="1615" w:type="dxa"/>
            <w:tcBorders>
              <w:top w:val="nil"/>
              <w:left w:val="nil"/>
              <w:bottom w:val="single" w:sz="4" w:space="0" w:color="auto"/>
              <w:right w:val="single" w:sz="4" w:space="0" w:color="auto"/>
            </w:tcBorders>
            <w:noWrap/>
            <w:vAlign w:val="center"/>
            <w:hideMark/>
          </w:tcPr>
          <w:p w14:paraId="68A4CD5E" w14:textId="77777777" w:rsidR="001C79DD" w:rsidRPr="001C79DD" w:rsidRDefault="001C79DD" w:rsidP="001C79DD">
            <w:pPr>
              <w:rPr>
                <w:color w:val="000000"/>
                <w:szCs w:val="24"/>
              </w:rPr>
            </w:pPr>
            <w:r w:rsidRPr="001C79DD">
              <w:rPr>
                <w:color w:val="000000"/>
                <w:szCs w:val="24"/>
              </w:rPr>
              <w:t>POINT</w:t>
            </w:r>
          </w:p>
        </w:tc>
      </w:tr>
      <w:tr w:rsidR="001C79DD" w:rsidRPr="001C79DD" w14:paraId="2B7AFA9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0EAA1C1" w14:textId="77777777" w:rsidR="001C79DD" w:rsidRPr="001C79DD" w:rsidRDefault="001C79DD" w:rsidP="001C79DD">
            <w:pPr>
              <w:rPr>
                <w:color w:val="000000"/>
                <w:szCs w:val="24"/>
              </w:rPr>
            </w:pPr>
            <w:r w:rsidRPr="001C79DD">
              <w:rPr>
                <w:color w:val="000000"/>
                <w:szCs w:val="24"/>
              </w:rPr>
              <w:t>S_CWT</w:t>
            </w:r>
          </w:p>
        </w:tc>
        <w:tc>
          <w:tcPr>
            <w:tcW w:w="3153" w:type="dxa"/>
            <w:tcBorders>
              <w:top w:val="nil"/>
              <w:left w:val="nil"/>
              <w:bottom w:val="single" w:sz="4" w:space="0" w:color="auto"/>
              <w:right w:val="single" w:sz="4" w:space="0" w:color="auto"/>
            </w:tcBorders>
            <w:noWrap/>
            <w:vAlign w:val="center"/>
            <w:hideMark/>
          </w:tcPr>
          <w:p w14:paraId="044C4EDF"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7E7A67BF" w14:textId="77777777" w:rsidR="001C79DD" w:rsidRPr="001C79DD" w:rsidRDefault="001C79DD" w:rsidP="001C79DD">
            <w:pPr>
              <w:rPr>
                <w:color w:val="000000"/>
                <w:szCs w:val="24"/>
              </w:rPr>
            </w:pPr>
            <w:r w:rsidRPr="001C79DD">
              <w:rPr>
                <w:color w:val="000000"/>
                <w:szCs w:val="24"/>
              </w:rPr>
              <w:t>South Cooling Towers</w:t>
            </w:r>
          </w:p>
        </w:tc>
        <w:tc>
          <w:tcPr>
            <w:tcW w:w="1615" w:type="dxa"/>
            <w:tcBorders>
              <w:top w:val="nil"/>
              <w:left w:val="nil"/>
              <w:bottom w:val="single" w:sz="4" w:space="0" w:color="auto"/>
              <w:right w:val="single" w:sz="4" w:space="0" w:color="auto"/>
            </w:tcBorders>
            <w:noWrap/>
            <w:vAlign w:val="center"/>
            <w:hideMark/>
          </w:tcPr>
          <w:p w14:paraId="38EB0711" w14:textId="77777777" w:rsidR="001C79DD" w:rsidRPr="001C79DD" w:rsidRDefault="001C79DD" w:rsidP="001C79DD">
            <w:pPr>
              <w:rPr>
                <w:color w:val="000000"/>
                <w:szCs w:val="24"/>
              </w:rPr>
            </w:pPr>
            <w:r w:rsidRPr="001C79DD">
              <w:rPr>
                <w:color w:val="000000"/>
                <w:szCs w:val="24"/>
              </w:rPr>
              <w:t>POINT</w:t>
            </w:r>
          </w:p>
        </w:tc>
      </w:tr>
      <w:tr w:rsidR="001C79DD" w:rsidRPr="001C79DD" w14:paraId="6F0579B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7ECE793" w14:textId="77777777" w:rsidR="001C79DD" w:rsidRPr="001C79DD" w:rsidRDefault="001C79DD" w:rsidP="001C79DD">
            <w:pPr>
              <w:rPr>
                <w:color w:val="000000"/>
                <w:szCs w:val="24"/>
              </w:rPr>
            </w:pPr>
            <w:r w:rsidRPr="001C79DD">
              <w:rPr>
                <w:color w:val="000000"/>
                <w:szCs w:val="24"/>
              </w:rPr>
              <w:t>SWPUMP</w:t>
            </w:r>
          </w:p>
        </w:tc>
        <w:tc>
          <w:tcPr>
            <w:tcW w:w="3153" w:type="dxa"/>
            <w:tcBorders>
              <w:top w:val="nil"/>
              <w:left w:val="nil"/>
              <w:bottom w:val="single" w:sz="4" w:space="0" w:color="auto"/>
              <w:right w:val="single" w:sz="4" w:space="0" w:color="auto"/>
            </w:tcBorders>
            <w:noWrap/>
            <w:vAlign w:val="center"/>
            <w:hideMark/>
          </w:tcPr>
          <w:p w14:paraId="467CAF05"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38532AA2" w14:textId="77777777" w:rsidR="001C79DD" w:rsidRPr="001C79DD" w:rsidRDefault="001C79DD" w:rsidP="001C79DD">
            <w:pPr>
              <w:rPr>
                <w:color w:val="000000"/>
                <w:szCs w:val="24"/>
              </w:rPr>
            </w:pPr>
            <w:r w:rsidRPr="001C79DD">
              <w:rPr>
                <w:color w:val="000000"/>
                <w:szCs w:val="24"/>
              </w:rPr>
              <w:t>API Storm Water Pump</w:t>
            </w:r>
          </w:p>
        </w:tc>
        <w:tc>
          <w:tcPr>
            <w:tcW w:w="1615" w:type="dxa"/>
            <w:tcBorders>
              <w:top w:val="nil"/>
              <w:left w:val="nil"/>
              <w:bottom w:val="single" w:sz="4" w:space="0" w:color="auto"/>
              <w:right w:val="single" w:sz="4" w:space="0" w:color="auto"/>
            </w:tcBorders>
            <w:noWrap/>
            <w:vAlign w:val="center"/>
            <w:hideMark/>
          </w:tcPr>
          <w:p w14:paraId="69975E31" w14:textId="77777777" w:rsidR="001C79DD" w:rsidRPr="001C79DD" w:rsidRDefault="001C79DD" w:rsidP="001C79DD">
            <w:pPr>
              <w:rPr>
                <w:color w:val="000000"/>
                <w:szCs w:val="24"/>
              </w:rPr>
            </w:pPr>
            <w:r w:rsidRPr="001C79DD">
              <w:rPr>
                <w:color w:val="000000"/>
                <w:szCs w:val="24"/>
              </w:rPr>
              <w:t>POINTCAP</w:t>
            </w:r>
          </w:p>
        </w:tc>
      </w:tr>
      <w:tr w:rsidR="001C79DD" w:rsidRPr="001C79DD" w14:paraId="782FC28A"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01BE568" w14:textId="77777777" w:rsidR="001C79DD" w:rsidRPr="001C79DD" w:rsidRDefault="001C79DD" w:rsidP="001C79DD">
            <w:pPr>
              <w:rPr>
                <w:color w:val="000000"/>
                <w:szCs w:val="24"/>
              </w:rPr>
            </w:pPr>
            <w:r w:rsidRPr="001C79DD">
              <w:rPr>
                <w:color w:val="000000"/>
                <w:szCs w:val="24"/>
              </w:rPr>
              <w:t>TR_VCU</w:t>
            </w:r>
          </w:p>
        </w:tc>
        <w:tc>
          <w:tcPr>
            <w:tcW w:w="3153" w:type="dxa"/>
            <w:tcBorders>
              <w:top w:val="nil"/>
              <w:left w:val="nil"/>
              <w:bottom w:val="single" w:sz="4" w:space="0" w:color="auto"/>
              <w:right w:val="single" w:sz="4" w:space="0" w:color="auto"/>
            </w:tcBorders>
            <w:noWrap/>
            <w:vAlign w:val="center"/>
            <w:hideMark/>
          </w:tcPr>
          <w:p w14:paraId="093CA4F8" w14:textId="77777777" w:rsidR="001C79DD" w:rsidRPr="001C79DD" w:rsidRDefault="001C79DD" w:rsidP="001C79DD">
            <w:pPr>
              <w:rPr>
                <w:color w:val="000000"/>
                <w:szCs w:val="24"/>
              </w:rPr>
            </w:pPr>
            <w:r w:rsidRPr="001C79DD">
              <w:rPr>
                <w:color w:val="000000"/>
                <w:szCs w:val="24"/>
              </w:rPr>
              <w:t>CMR</w:t>
            </w:r>
          </w:p>
        </w:tc>
        <w:tc>
          <w:tcPr>
            <w:tcW w:w="3004" w:type="dxa"/>
            <w:tcBorders>
              <w:top w:val="nil"/>
              <w:left w:val="nil"/>
              <w:bottom w:val="single" w:sz="4" w:space="0" w:color="auto"/>
              <w:right w:val="single" w:sz="4" w:space="0" w:color="auto"/>
            </w:tcBorders>
            <w:noWrap/>
            <w:vAlign w:val="center"/>
            <w:hideMark/>
          </w:tcPr>
          <w:p w14:paraId="76917DEE" w14:textId="77777777" w:rsidR="001C79DD" w:rsidRPr="001C79DD" w:rsidRDefault="001C79DD" w:rsidP="001C79DD">
            <w:pPr>
              <w:rPr>
                <w:color w:val="000000"/>
                <w:szCs w:val="24"/>
              </w:rPr>
            </w:pPr>
            <w:r w:rsidRPr="001C79DD">
              <w:rPr>
                <w:color w:val="000000"/>
                <w:szCs w:val="24"/>
              </w:rPr>
              <w:t>Truck Loading VCU</w:t>
            </w:r>
          </w:p>
        </w:tc>
        <w:tc>
          <w:tcPr>
            <w:tcW w:w="1615" w:type="dxa"/>
            <w:tcBorders>
              <w:top w:val="nil"/>
              <w:left w:val="nil"/>
              <w:bottom w:val="single" w:sz="4" w:space="0" w:color="auto"/>
              <w:right w:val="single" w:sz="4" w:space="0" w:color="auto"/>
            </w:tcBorders>
            <w:noWrap/>
            <w:vAlign w:val="center"/>
            <w:hideMark/>
          </w:tcPr>
          <w:p w14:paraId="46990A5F" w14:textId="77777777" w:rsidR="001C79DD" w:rsidRPr="001C79DD" w:rsidRDefault="001C79DD" w:rsidP="001C79DD">
            <w:pPr>
              <w:rPr>
                <w:color w:val="000000"/>
                <w:szCs w:val="24"/>
              </w:rPr>
            </w:pPr>
            <w:r w:rsidRPr="001C79DD">
              <w:rPr>
                <w:color w:val="000000"/>
                <w:szCs w:val="24"/>
              </w:rPr>
              <w:t>POINT</w:t>
            </w:r>
          </w:p>
        </w:tc>
      </w:tr>
      <w:tr w:rsidR="001C79DD" w:rsidRPr="001C79DD" w14:paraId="5103E401"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5B4714C7" w14:textId="77777777" w:rsidR="001C79DD" w:rsidRPr="001C79DD" w:rsidRDefault="001C79DD" w:rsidP="001C79DD">
            <w:pPr>
              <w:rPr>
                <w:color w:val="000000"/>
                <w:szCs w:val="24"/>
              </w:rPr>
            </w:pPr>
            <w:r w:rsidRPr="001C79DD">
              <w:rPr>
                <w:color w:val="000000"/>
                <w:szCs w:val="24"/>
              </w:rPr>
              <w:t>H2_3_HTR</w:t>
            </w:r>
          </w:p>
        </w:tc>
        <w:tc>
          <w:tcPr>
            <w:tcW w:w="3153" w:type="dxa"/>
            <w:tcBorders>
              <w:top w:val="nil"/>
              <w:left w:val="nil"/>
              <w:bottom w:val="single" w:sz="4" w:space="0" w:color="auto"/>
              <w:right w:val="single" w:sz="4" w:space="0" w:color="auto"/>
            </w:tcBorders>
            <w:noWrap/>
            <w:vAlign w:val="center"/>
            <w:hideMark/>
          </w:tcPr>
          <w:p w14:paraId="50F4FED1" w14:textId="77777777" w:rsidR="001C79DD" w:rsidRPr="001C79DD" w:rsidRDefault="001C79DD" w:rsidP="001C79DD">
            <w:pPr>
              <w:rPr>
                <w:color w:val="000000"/>
                <w:szCs w:val="24"/>
              </w:rPr>
            </w:pPr>
            <w:r w:rsidRPr="001C79DD">
              <w:rPr>
                <w:color w:val="000000"/>
                <w:szCs w:val="24"/>
              </w:rPr>
              <w:t>MRL Existing</w:t>
            </w:r>
          </w:p>
        </w:tc>
        <w:tc>
          <w:tcPr>
            <w:tcW w:w="3004" w:type="dxa"/>
            <w:tcBorders>
              <w:top w:val="nil"/>
              <w:left w:val="nil"/>
              <w:bottom w:val="single" w:sz="4" w:space="0" w:color="auto"/>
              <w:right w:val="single" w:sz="4" w:space="0" w:color="auto"/>
            </w:tcBorders>
            <w:noWrap/>
            <w:vAlign w:val="center"/>
            <w:hideMark/>
          </w:tcPr>
          <w:p w14:paraId="61E080AC" w14:textId="77777777" w:rsidR="001C79DD" w:rsidRPr="001C79DD" w:rsidRDefault="001C79DD" w:rsidP="001C79DD">
            <w:pPr>
              <w:rPr>
                <w:color w:val="000000"/>
                <w:szCs w:val="24"/>
              </w:rPr>
            </w:pPr>
            <w:r w:rsidRPr="001C79DD">
              <w:rPr>
                <w:color w:val="000000"/>
                <w:szCs w:val="24"/>
              </w:rPr>
              <w:t>#3 H2 Plant Reformer Heaters</w:t>
            </w:r>
          </w:p>
        </w:tc>
        <w:tc>
          <w:tcPr>
            <w:tcW w:w="1615" w:type="dxa"/>
            <w:tcBorders>
              <w:top w:val="nil"/>
              <w:left w:val="nil"/>
              <w:bottom w:val="single" w:sz="4" w:space="0" w:color="auto"/>
              <w:right w:val="single" w:sz="4" w:space="0" w:color="auto"/>
            </w:tcBorders>
            <w:noWrap/>
            <w:vAlign w:val="center"/>
            <w:hideMark/>
          </w:tcPr>
          <w:p w14:paraId="7CB54423" w14:textId="77777777" w:rsidR="001C79DD" w:rsidRPr="001C79DD" w:rsidRDefault="001C79DD" w:rsidP="001C79DD">
            <w:pPr>
              <w:rPr>
                <w:color w:val="000000"/>
                <w:szCs w:val="24"/>
              </w:rPr>
            </w:pPr>
            <w:r w:rsidRPr="001C79DD">
              <w:rPr>
                <w:color w:val="000000"/>
                <w:szCs w:val="24"/>
              </w:rPr>
              <w:t>POINT</w:t>
            </w:r>
          </w:p>
        </w:tc>
      </w:tr>
      <w:tr w:rsidR="001C79DD" w:rsidRPr="001C79DD" w14:paraId="43A74A0D"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D4EECC8" w14:textId="77777777" w:rsidR="001C79DD" w:rsidRPr="001C79DD" w:rsidRDefault="001C79DD" w:rsidP="001C79DD">
            <w:pPr>
              <w:rPr>
                <w:color w:val="000000"/>
                <w:szCs w:val="24"/>
              </w:rPr>
            </w:pPr>
            <w:r w:rsidRPr="001C79DD">
              <w:rPr>
                <w:color w:val="000000"/>
                <w:szCs w:val="24"/>
              </w:rPr>
              <w:t>H2_4_HTR</w:t>
            </w:r>
          </w:p>
        </w:tc>
        <w:tc>
          <w:tcPr>
            <w:tcW w:w="3153" w:type="dxa"/>
            <w:tcBorders>
              <w:top w:val="nil"/>
              <w:left w:val="nil"/>
              <w:bottom w:val="single" w:sz="4" w:space="0" w:color="auto"/>
              <w:right w:val="single" w:sz="4" w:space="0" w:color="auto"/>
            </w:tcBorders>
            <w:noWrap/>
            <w:vAlign w:val="center"/>
            <w:hideMark/>
          </w:tcPr>
          <w:p w14:paraId="77DE7624" w14:textId="77777777" w:rsidR="001C79DD" w:rsidRPr="001C79DD" w:rsidRDefault="001C79DD" w:rsidP="001C79DD">
            <w:pPr>
              <w:rPr>
                <w:color w:val="000000"/>
                <w:szCs w:val="24"/>
              </w:rPr>
            </w:pPr>
            <w:r w:rsidRPr="001C79DD">
              <w:rPr>
                <w:color w:val="000000"/>
                <w:szCs w:val="24"/>
              </w:rPr>
              <w:t>MRL Existing</w:t>
            </w:r>
          </w:p>
        </w:tc>
        <w:tc>
          <w:tcPr>
            <w:tcW w:w="3004" w:type="dxa"/>
            <w:tcBorders>
              <w:top w:val="nil"/>
              <w:left w:val="nil"/>
              <w:bottom w:val="single" w:sz="4" w:space="0" w:color="auto"/>
              <w:right w:val="single" w:sz="4" w:space="0" w:color="auto"/>
            </w:tcBorders>
            <w:noWrap/>
            <w:vAlign w:val="center"/>
            <w:hideMark/>
          </w:tcPr>
          <w:p w14:paraId="2C6739D7" w14:textId="77777777" w:rsidR="001C79DD" w:rsidRPr="001C79DD" w:rsidRDefault="001C79DD" w:rsidP="001C79DD">
            <w:pPr>
              <w:rPr>
                <w:color w:val="000000"/>
                <w:szCs w:val="24"/>
              </w:rPr>
            </w:pPr>
            <w:r w:rsidRPr="001C79DD">
              <w:rPr>
                <w:color w:val="000000"/>
                <w:szCs w:val="24"/>
              </w:rPr>
              <w:t>#4 H2 Plant Reformer Heater</w:t>
            </w:r>
          </w:p>
        </w:tc>
        <w:tc>
          <w:tcPr>
            <w:tcW w:w="1615" w:type="dxa"/>
            <w:tcBorders>
              <w:top w:val="nil"/>
              <w:left w:val="nil"/>
              <w:bottom w:val="single" w:sz="4" w:space="0" w:color="auto"/>
              <w:right w:val="single" w:sz="4" w:space="0" w:color="auto"/>
            </w:tcBorders>
            <w:noWrap/>
            <w:vAlign w:val="center"/>
            <w:hideMark/>
          </w:tcPr>
          <w:p w14:paraId="0F22C334" w14:textId="77777777" w:rsidR="001C79DD" w:rsidRPr="001C79DD" w:rsidRDefault="001C79DD" w:rsidP="001C79DD">
            <w:pPr>
              <w:rPr>
                <w:color w:val="000000"/>
                <w:szCs w:val="24"/>
              </w:rPr>
            </w:pPr>
            <w:r w:rsidRPr="001C79DD">
              <w:rPr>
                <w:color w:val="000000"/>
                <w:szCs w:val="24"/>
              </w:rPr>
              <w:t>POINT</w:t>
            </w:r>
          </w:p>
        </w:tc>
      </w:tr>
      <w:tr w:rsidR="001C79DD" w:rsidRPr="001C79DD" w14:paraId="118C6E08"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3D0BC5A" w14:textId="77777777" w:rsidR="001C79DD" w:rsidRPr="001C79DD" w:rsidRDefault="001C79DD" w:rsidP="001C79DD">
            <w:pPr>
              <w:rPr>
                <w:color w:val="000000"/>
                <w:szCs w:val="24"/>
              </w:rPr>
            </w:pPr>
            <w:r w:rsidRPr="001C79DD">
              <w:rPr>
                <w:color w:val="000000"/>
                <w:szCs w:val="24"/>
              </w:rPr>
              <w:t>OIL_HTR2</w:t>
            </w:r>
          </w:p>
        </w:tc>
        <w:tc>
          <w:tcPr>
            <w:tcW w:w="3153" w:type="dxa"/>
            <w:tcBorders>
              <w:top w:val="nil"/>
              <w:left w:val="nil"/>
              <w:bottom w:val="single" w:sz="4" w:space="0" w:color="auto"/>
              <w:right w:val="single" w:sz="4" w:space="0" w:color="auto"/>
            </w:tcBorders>
            <w:noWrap/>
            <w:vAlign w:val="center"/>
            <w:hideMark/>
          </w:tcPr>
          <w:p w14:paraId="79D6842F" w14:textId="77777777" w:rsidR="001C79DD" w:rsidRPr="001C79DD" w:rsidRDefault="001C79DD" w:rsidP="001C79DD">
            <w:pPr>
              <w:rPr>
                <w:color w:val="000000"/>
                <w:szCs w:val="24"/>
              </w:rPr>
            </w:pPr>
            <w:r w:rsidRPr="001C79DD">
              <w:rPr>
                <w:color w:val="000000"/>
                <w:szCs w:val="24"/>
              </w:rPr>
              <w:t>MRL Existing</w:t>
            </w:r>
          </w:p>
        </w:tc>
        <w:tc>
          <w:tcPr>
            <w:tcW w:w="3004" w:type="dxa"/>
            <w:tcBorders>
              <w:top w:val="nil"/>
              <w:left w:val="nil"/>
              <w:bottom w:val="single" w:sz="4" w:space="0" w:color="auto"/>
              <w:right w:val="single" w:sz="4" w:space="0" w:color="auto"/>
            </w:tcBorders>
            <w:noWrap/>
            <w:vAlign w:val="center"/>
            <w:hideMark/>
          </w:tcPr>
          <w:p w14:paraId="359A07D2" w14:textId="77777777" w:rsidR="001C79DD" w:rsidRPr="001C79DD" w:rsidRDefault="001C79DD" w:rsidP="001C79DD">
            <w:pPr>
              <w:rPr>
                <w:color w:val="000000"/>
                <w:szCs w:val="24"/>
              </w:rPr>
            </w:pPr>
            <w:r w:rsidRPr="001C79DD">
              <w:rPr>
                <w:color w:val="000000"/>
                <w:szCs w:val="24"/>
              </w:rPr>
              <w:t>Hot Oil Heater</w:t>
            </w:r>
          </w:p>
        </w:tc>
        <w:tc>
          <w:tcPr>
            <w:tcW w:w="1615" w:type="dxa"/>
            <w:tcBorders>
              <w:top w:val="nil"/>
              <w:left w:val="nil"/>
              <w:bottom w:val="single" w:sz="4" w:space="0" w:color="auto"/>
              <w:right w:val="single" w:sz="4" w:space="0" w:color="auto"/>
            </w:tcBorders>
            <w:noWrap/>
            <w:vAlign w:val="center"/>
            <w:hideMark/>
          </w:tcPr>
          <w:p w14:paraId="712AC9CB" w14:textId="77777777" w:rsidR="001C79DD" w:rsidRPr="001C79DD" w:rsidRDefault="001C79DD" w:rsidP="001C79DD">
            <w:pPr>
              <w:rPr>
                <w:color w:val="000000"/>
                <w:szCs w:val="24"/>
              </w:rPr>
            </w:pPr>
            <w:r w:rsidRPr="001C79DD">
              <w:rPr>
                <w:color w:val="000000"/>
                <w:szCs w:val="24"/>
              </w:rPr>
              <w:t>POINT</w:t>
            </w:r>
          </w:p>
        </w:tc>
      </w:tr>
      <w:tr w:rsidR="001C79DD" w:rsidRPr="001C79DD" w14:paraId="2FE8C89F"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5365D0FE" w14:textId="77777777" w:rsidR="001C79DD" w:rsidRPr="001C79DD" w:rsidRDefault="001C79DD" w:rsidP="001C79DD">
            <w:pPr>
              <w:rPr>
                <w:color w:val="000000"/>
                <w:szCs w:val="24"/>
              </w:rPr>
            </w:pPr>
            <w:r w:rsidRPr="001C79DD">
              <w:rPr>
                <w:color w:val="000000"/>
                <w:szCs w:val="24"/>
              </w:rPr>
              <w:t>RFU_CF</w:t>
            </w:r>
          </w:p>
        </w:tc>
        <w:tc>
          <w:tcPr>
            <w:tcW w:w="3153" w:type="dxa"/>
            <w:tcBorders>
              <w:top w:val="nil"/>
              <w:left w:val="nil"/>
              <w:bottom w:val="single" w:sz="4" w:space="0" w:color="auto"/>
              <w:right w:val="single" w:sz="4" w:space="0" w:color="auto"/>
            </w:tcBorders>
            <w:noWrap/>
            <w:vAlign w:val="center"/>
            <w:hideMark/>
          </w:tcPr>
          <w:p w14:paraId="040F80EF" w14:textId="77777777" w:rsidR="001C79DD" w:rsidRPr="001C79DD" w:rsidRDefault="001C79DD" w:rsidP="001C79DD">
            <w:pPr>
              <w:rPr>
                <w:color w:val="000000"/>
                <w:szCs w:val="24"/>
              </w:rPr>
            </w:pPr>
            <w:r w:rsidRPr="001C79DD">
              <w:rPr>
                <w:color w:val="000000"/>
                <w:szCs w:val="24"/>
              </w:rPr>
              <w:t>MRL Existing</w:t>
            </w:r>
          </w:p>
        </w:tc>
        <w:tc>
          <w:tcPr>
            <w:tcW w:w="3004" w:type="dxa"/>
            <w:tcBorders>
              <w:top w:val="nil"/>
              <w:left w:val="nil"/>
              <w:bottom w:val="single" w:sz="4" w:space="0" w:color="auto"/>
              <w:right w:val="single" w:sz="4" w:space="0" w:color="auto"/>
            </w:tcBorders>
            <w:noWrap/>
            <w:vAlign w:val="center"/>
            <w:hideMark/>
          </w:tcPr>
          <w:p w14:paraId="61D21070" w14:textId="77777777" w:rsidR="001C79DD" w:rsidRPr="001C79DD" w:rsidRDefault="001C79DD" w:rsidP="001C79DD">
            <w:pPr>
              <w:rPr>
                <w:color w:val="000000"/>
                <w:szCs w:val="24"/>
              </w:rPr>
            </w:pPr>
            <w:r w:rsidRPr="001C79DD">
              <w:rPr>
                <w:color w:val="000000"/>
                <w:szCs w:val="24"/>
              </w:rPr>
              <w:t>RFU Combined Feed Heater</w:t>
            </w:r>
          </w:p>
        </w:tc>
        <w:tc>
          <w:tcPr>
            <w:tcW w:w="1615" w:type="dxa"/>
            <w:tcBorders>
              <w:top w:val="nil"/>
              <w:left w:val="nil"/>
              <w:bottom w:val="single" w:sz="4" w:space="0" w:color="auto"/>
              <w:right w:val="single" w:sz="4" w:space="0" w:color="auto"/>
            </w:tcBorders>
            <w:noWrap/>
            <w:vAlign w:val="center"/>
            <w:hideMark/>
          </w:tcPr>
          <w:p w14:paraId="52CD7AB1" w14:textId="77777777" w:rsidR="001C79DD" w:rsidRPr="001C79DD" w:rsidRDefault="001C79DD" w:rsidP="001C79DD">
            <w:pPr>
              <w:rPr>
                <w:color w:val="000000"/>
                <w:szCs w:val="24"/>
              </w:rPr>
            </w:pPr>
            <w:r w:rsidRPr="001C79DD">
              <w:rPr>
                <w:color w:val="000000"/>
                <w:szCs w:val="24"/>
              </w:rPr>
              <w:t>POINT</w:t>
            </w:r>
          </w:p>
        </w:tc>
      </w:tr>
      <w:tr w:rsidR="001C79DD" w:rsidRPr="001C79DD" w14:paraId="2AE9B857"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06539F5" w14:textId="77777777" w:rsidR="001C79DD" w:rsidRPr="001C79DD" w:rsidRDefault="001C79DD" w:rsidP="001C79DD">
            <w:pPr>
              <w:rPr>
                <w:color w:val="000000"/>
                <w:szCs w:val="24"/>
              </w:rPr>
            </w:pPr>
            <w:r w:rsidRPr="001C79DD">
              <w:rPr>
                <w:color w:val="000000"/>
                <w:szCs w:val="24"/>
              </w:rPr>
              <w:lastRenderedPageBreak/>
              <w:t>RFU_FF</w:t>
            </w:r>
          </w:p>
        </w:tc>
        <w:tc>
          <w:tcPr>
            <w:tcW w:w="3153" w:type="dxa"/>
            <w:tcBorders>
              <w:top w:val="nil"/>
              <w:left w:val="nil"/>
              <w:bottom w:val="single" w:sz="4" w:space="0" w:color="auto"/>
              <w:right w:val="single" w:sz="4" w:space="0" w:color="auto"/>
            </w:tcBorders>
            <w:noWrap/>
            <w:vAlign w:val="center"/>
            <w:hideMark/>
          </w:tcPr>
          <w:p w14:paraId="166D1657" w14:textId="77777777" w:rsidR="001C79DD" w:rsidRPr="001C79DD" w:rsidRDefault="001C79DD" w:rsidP="001C79DD">
            <w:pPr>
              <w:rPr>
                <w:color w:val="000000"/>
                <w:szCs w:val="24"/>
              </w:rPr>
            </w:pPr>
            <w:r w:rsidRPr="001C79DD">
              <w:rPr>
                <w:color w:val="000000"/>
                <w:szCs w:val="24"/>
              </w:rPr>
              <w:t>MRL Existing</w:t>
            </w:r>
          </w:p>
        </w:tc>
        <w:tc>
          <w:tcPr>
            <w:tcW w:w="3004" w:type="dxa"/>
            <w:tcBorders>
              <w:top w:val="nil"/>
              <w:left w:val="nil"/>
              <w:bottom w:val="single" w:sz="4" w:space="0" w:color="auto"/>
              <w:right w:val="single" w:sz="4" w:space="0" w:color="auto"/>
            </w:tcBorders>
            <w:noWrap/>
            <w:vAlign w:val="center"/>
            <w:hideMark/>
          </w:tcPr>
          <w:p w14:paraId="71FED321" w14:textId="77777777" w:rsidR="001C79DD" w:rsidRPr="001C79DD" w:rsidRDefault="001C79DD" w:rsidP="001C79DD">
            <w:pPr>
              <w:rPr>
                <w:color w:val="000000"/>
                <w:szCs w:val="24"/>
              </w:rPr>
            </w:pPr>
            <w:r w:rsidRPr="001C79DD">
              <w:rPr>
                <w:color w:val="000000"/>
                <w:szCs w:val="24"/>
              </w:rPr>
              <w:t>RFU Fractionator Feed Heater</w:t>
            </w:r>
          </w:p>
        </w:tc>
        <w:tc>
          <w:tcPr>
            <w:tcW w:w="1615" w:type="dxa"/>
            <w:tcBorders>
              <w:top w:val="nil"/>
              <w:left w:val="nil"/>
              <w:bottom w:val="single" w:sz="4" w:space="0" w:color="auto"/>
              <w:right w:val="single" w:sz="4" w:space="0" w:color="auto"/>
            </w:tcBorders>
            <w:noWrap/>
            <w:vAlign w:val="center"/>
            <w:hideMark/>
          </w:tcPr>
          <w:p w14:paraId="57F69CC9" w14:textId="77777777" w:rsidR="001C79DD" w:rsidRPr="001C79DD" w:rsidRDefault="001C79DD" w:rsidP="001C79DD">
            <w:pPr>
              <w:rPr>
                <w:color w:val="000000"/>
                <w:szCs w:val="24"/>
              </w:rPr>
            </w:pPr>
            <w:r w:rsidRPr="001C79DD">
              <w:rPr>
                <w:color w:val="000000"/>
                <w:szCs w:val="24"/>
              </w:rPr>
              <w:t>POINT</w:t>
            </w:r>
          </w:p>
        </w:tc>
      </w:tr>
      <w:tr w:rsidR="001C79DD" w:rsidRPr="001C79DD" w14:paraId="1E1F185A"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351BBF8" w14:textId="77777777" w:rsidR="001C79DD" w:rsidRPr="001C79DD" w:rsidRDefault="001C79DD" w:rsidP="001C79DD">
            <w:pPr>
              <w:rPr>
                <w:color w:val="000000"/>
                <w:szCs w:val="24"/>
              </w:rPr>
            </w:pPr>
            <w:r w:rsidRPr="001C79DD">
              <w:rPr>
                <w:color w:val="000000"/>
                <w:szCs w:val="24"/>
              </w:rPr>
              <w:t>NEARBY01</w:t>
            </w:r>
          </w:p>
        </w:tc>
        <w:tc>
          <w:tcPr>
            <w:tcW w:w="3153" w:type="dxa"/>
            <w:tcBorders>
              <w:top w:val="nil"/>
              <w:left w:val="nil"/>
              <w:bottom w:val="single" w:sz="4" w:space="0" w:color="auto"/>
              <w:right w:val="single" w:sz="4" w:space="0" w:color="auto"/>
            </w:tcBorders>
            <w:noWrap/>
            <w:vAlign w:val="center"/>
            <w:hideMark/>
          </w:tcPr>
          <w:p w14:paraId="51A4F52E" w14:textId="77777777" w:rsidR="001C79DD" w:rsidRPr="001C79DD" w:rsidRDefault="001C79DD" w:rsidP="001C79DD">
            <w:pPr>
              <w:rPr>
                <w:color w:val="000000"/>
                <w:szCs w:val="24"/>
              </w:rPr>
            </w:pPr>
            <w:r w:rsidRPr="001C79DD">
              <w:rPr>
                <w:color w:val="000000"/>
                <w:szCs w:val="24"/>
              </w:rPr>
              <w:t>Malmstrom</w:t>
            </w:r>
          </w:p>
        </w:tc>
        <w:tc>
          <w:tcPr>
            <w:tcW w:w="3004" w:type="dxa"/>
            <w:tcBorders>
              <w:top w:val="nil"/>
              <w:left w:val="nil"/>
              <w:bottom w:val="single" w:sz="4" w:space="0" w:color="auto"/>
              <w:right w:val="single" w:sz="4" w:space="0" w:color="auto"/>
            </w:tcBorders>
            <w:noWrap/>
            <w:vAlign w:val="center"/>
            <w:hideMark/>
          </w:tcPr>
          <w:p w14:paraId="405EC89E" w14:textId="77777777" w:rsidR="001C79DD" w:rsidRPr="001C79DD" w:rsidRDefault="001C79DD" w:rsidP="001C79DD">
            <w:pPr>
              <w:rPr>
                <w:color w:val="000000"/>
                <w:szCs w:val="24"/>
              </w:rPr>
            </w:pPr>
            <w:r w:rsidRPr="001C79DD">
              <w:rPr>
                <w:color w:val="000000"/>
                <w:szCs w:val="24"/>
              </w:rPr>
              <w:t>Unit #1 Boiler #1</w:t>
            </w:r>
          </w:p>
        </w:tc>
        <w:tc>
          <w:tcPr>
            <w:tcW w:w="1615" w:type="dxa"/>
            <w:tcBorders>
              <w:top w:val="nil"/>
              <w:left w:val="nil"/>
              <w:bottom w:val="single" w:sz="4" w:space="0" w:color="auto"/>
              <w:right w:val="single" w:sz="4" w:space="0" w:color="auto"/>
            </w:tcBorders>
            <w:noWrap/>
            <w:vAlign w:val="center"/>
            <w:hideMark/>
          </w:tcPr>
          <w:p w14:paraId="0F432640" w14:textId="77777777" w:rsidR="001C79DD" w:rsidRPr="001C79DD" w:rsidRDefault="001C79DD" w:rsidP="001C79DD">
            <w:pPr>
              <w:rPr>
                <w:color w:val="000000"/>
                <w:szCs w:val="24"/>
              </w:rPr>
            </w:pPr>
            <w:r w:rsidRPr="001C79DD">
              <w:rPr>
                <w:color w:val="000000"/>
                <w:szCs w:val="24"/>
              </w:rPr>
              <w:t>POINT</w:t>
            </w:r>
          </w:p>
        </w:tc>
      </w:tr>
      <w:tr w:rsidR="001C79DD" w:rsidRPr="001C79DD" w14:paraId="34BB22A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9F609E4" w14:textId="77777777" w:rsidR="001C79DD" w:rsidRPr="001C79DD" w:rsidRDefault="001C79DD" w:rsidP="001C79DD">
            <w:pPr>
              <w:rPr>
                <w:color w:val="000000"/>
                <w:szCs w:val="24"/>
              </w:rPr>
            </w:pPr>
            <w:r w:rsidRPr="001C79DD">
              <w:rPr>
                <w:color w:val="000000"/>
                <w:szCs w:val="24"/>
              </w:rPr>
              <w:t>NEARBY02</w:t>
            </w:r>
          </w:p>
        </w:tc>
        <w:tc>
          <w:tcPr>
            <w:tcW w:w="3153" w:type="dxa"/>
            <w:tcBorders>
              <w:top w:val="nil"/>
              <w:left w:val="nil"/>
              <w:bottom w:val="single" w:sz="4" w:space="0" w:color="auto"/>
              <w:right w:val="single" w:sz="4" w:space="0" w:color="auto"/>
            </w:tcBorders>
            <w:noWrap/>
            <w:vAlign w:val="center"/>
            <w:hideMark/>
          </w:tcPr>
          <w:p w14:paraId="5EE63775" w14:textId="77777777" w:rsidR="001C79DD" w:rsidRPr="001C79DD" w:rsidRDefault="001C79DD" w:rsidP="001C79DD">
            <w:pPr>
              <w:rPr>
                <w:color w:val="000000"/>
                <w:szCs w:val="24"/>
              </w:rPr>
            </w:pPr>
            <w:r w:rsidRPr="001C79DD">
              <w:rPr>
                <w:color w:val="000000"/>
                <w:szCs w:val="24"/>
              </w:rPr>
              <w:t>Malmstrom</w:t>
            </w:r>
          </w:p>
        </w:tc>
        <w:tc>
          <w:tcPr>
            <w:tcW w:w="3004" w:type="dxa"/>
            <w:tcBorders>
              <w:top w:val="nil"/>
              <w:left w:val="nil"/>
              <w:bottom w:val="single" w:sz="4" w:space="0" w:color="auto"/>
              <w:right w:val="single" w:sz="4" w:space="0" w:color="auto"/>
            </w:tcBorders>
            <w:noWrap/>
            <w:vAlign w:val="center"/>
            <w:hideMark/>
          </w:tcPr>
          <w:p w14:paraId="40EA7638" w14:textId="77777777" w:rsidR="001C79DD" w:rsidRPr="001C79DD" w:rsidRDefault="001C79DD" w:rsidP="001C79DD">
            <w:pPr>
              <w:rPr>
                <w:color w:val="000000"/>
                <w:szCs w:val="24"/>
              </w:rPr>
            </w:pPr>
            <w:r w:rsidRPr="001C79DD">
              <w:rPr>
                <w:color w:val="000000"/>
                <w:szCs w:val="24"/>
              </w:rPr>
              <w:t>Unit #2 Boiler #2</w:t>
            </w:r>
          </w:p>
        </w:tc>
        <w:tc>
          <w:tcPr>
            <w:tcW w:w="1615" w:type="dxa"/>
            <w:tcBorders>
              <w:top w:val="nil"/>
              <w:left w:val="nil"/>
              <w:bottom w:val="single" w:sz="4" w:space="0" w:color="auto"/>
              <w:right w:val="single" w:sz="4" w:space="0" w:color="auto"/>
            </w:tcBorders>
            <w:noWrap/>
            <w:vAlign w:val="center"/>
            <w:hideMark/>
          </w:tcPr>
          <w:p w14:paraId="7DC61FB3" w14:textId="77777777" w:rsidR="001C79DD" w:rsidRPr="001C79DD" w:rsidRDefault="001C79DD" w:rsidP="001C79DD">
            <w:pPr>
              <w:rPr>
                <w:color w:val="000000"/>
                <w:szCs w:val="24"/>
              </w:rPr>
            </w:pPr>
            <w:r w:rsidRPr="001C79DD">
              <w:rPr>
                <w:color w:val="000000"/>
                <w:szCs w:val="24"/>
              </w:rPr>
              <w:t>POINT</w:t>
            </w:r>
          </w:p>
        </w:tc>
      </w:tr>
      <w:tr w:rsidR="001C79DD" w:rsidRPr="001C79DD" w14:paraId="22ED1777"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A2DD1B7" w14:textId="77777777" w:rsidR="001C79DD" w:rsidRPr="001C79DD" w:rsidRDefault="001C79DD" w:rsidP="001C79DD">
            <w:pPr>
              <w:rPr>
                <w:color w:val="000000"/>
                <w:szCs w:val="24"/>
              </w:rPr>
            </w:pPr>
            <w:r w:rsidRPr="001C79DD">
              <w:rPr>
                <w:color w:val="000000"/>
                <w:szCs w:val="24"/>
              </w:rPr>
              <w:t>NEARBY03</w:t>
            </w:r>
          </w:p>
        </w:tc>
        <w:tc>
          <w:tcPr>
            <w:tcW w:w="3153" w:type="dxa"/>
            <w:tcBorders>
              <w:top w:val="nil"/>
              <w:left w:val="nil"/>
              <w:bottom w:val="single" w:sz="4" w:space="0" w:color="auto"/>
              <w:right w:val="single" w:sz="4" w:space="0" w:color="auto"/>
            </w:tcBorders>
            <w:noWrap/>
            <w:vAlign w:val="center"/>
            <w:hideMark/>
          </w:tcPr>
          <w:p w14:paraId="1AD319EC" w14:textId="77777777" w:rsidR="001C79DD" w:rsidRPr="001C79DD" w:rsidRDefault="001C79DD" w:rsidP="001C79DD">
            <w:pPr>
              <w:rPr>
                <w:color w:val="000000"/>
                <w:szCs w:val="24"/>
              </w:rPr>
            </w:pPr>
            <w:r w:rsidRPr="001C79DD">
              <w:rPr>
                <w:color w:val="000000"/>
                <w:szCs w:val="24"/>
              </w:rPr>
              <w:t>Malmstrom</w:t>
            </w:r>
          </w:p>
        </w:tc>
        <w:tc>
          <w:tcPr>
            <w:tcW w:w="3004" w:type="dxa"/>
            <w:tcBorders>
              <w:top w:val="nil"/>
              <w:left w:val="nil"/>
              <w:bottom w:val="single" w:sz="4" w:space="0" w:color="auto"/>
              <w:right w:val="single" w:sz="4" w:space="0" w:color="auto"/>
            </w:tcBorders>
            <w:noWrap/>
            <w:vAlign w:val="center"/>
            <w:hideMark/>
          </w:tcPr>
          <w:p w14:paraId="2F962E4E" w14:textId="77777777" w:rsidR="001C79DD" w:rsidRPr="001C79DD" w:rsidRDefault="001C79DD" w:rsidP="001C79DD">
            <w:pPr>
              <w:rPr>
                <w:color w:val="000000"/>
                <w:szCs w:val="24"/>
              </w:rPr>
            </w:pPr>
            <w:r w:rsidRPr="001C79DD">
              <w:rPr>
                <w:color w:val="000000"/>
                <w:szCs w:val="24"/>
              </w:rPr>
              <w:t>Unit #3 Boiler #3</w:t>
            </w:r>
          </w:p>
        </w:tc>
        <w:tc>
          <w:tcPr>
            <w:tcW w:w="1615" w:type="dxa"/>
            <w:tcBorders>
              <w:top w:val="nil"/>
              <w:left w:val="nil"/>
              <w:bottom w:val="single" w:sz="4" w:space="0" w:color="auto"/>
              <w:right w:val="single" w:sz="4" w:space="0" w:color="auto"/>
            </w:tcBorders>
            <w:noWrap/>
            <w:vAlign w:val="center"/>
            <w:hideMark/>
          </w:tcPr>
          <w:p w14:paraId="2F7B2953" w14:textId="77777777" w:rsidR="001C79DD" w:rsidRPr="001C79DD" w:rsidRDefault="001C79DD" w:rsidP="001C79DD">
            <w:pPr>
              <w:rPr>
                <w:color w:val="000000"/>
                <w:szCs w:val="24"/>
              </w:rPr>
            </w:pPr>
            <w:r w:rsidRPr="001C79DD">
              <w:rPr>
                <w:color w:val="000000"/>
                <w:szCs w:val="24"/>
              </w:rPr>
              <w:t>POINT</w:t>
            </w:r>
          </w:p>
        </w:tc>
      </w:tr>
      <w:tr w:rsidR="001C79DD" w:rsidRPr="001C79DD" w14:paraId="70EF576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7CAA008D" w14:textId="77777777" w:rsidR="001C79DD" w:rsidRPr="001C79DD" w:rsidRDefault="001C79DD" w:rsidP="001C79DD">
            <w:pPr>
              <w:rPr>
                <w:color w:val="000000"/>
                <w:szCs w:val="24"/>
              </w:rPr>
            </w:pPr>
            <w:r w:rsidRPr="001C79DD">
              <w:rPr>
                <w:color w:val="000000"/>
                <w:szCs w:val="24"/>
              </w:rPr>
              <w:t>NEARBY04</w:t>
            </w:r>
          </w:p>
        </w:tc>
        <w:tc>
          <w:tcPr>
            <w:tcW w:w="3153" w:type="dxa"/>
            <w:tcBorders>
              <w:top w:val="nil"/>
              <w:left w:val="nil"/>
              <w:bottom w:val="single" w:sz="4" w:space="0" w:color="auto"/>
              <w:right w:val="single" w:sz="4" w:space="0" w:color="auto"/>
            </w:tcBorders>
            <w:noWrap/>
            <w:vAlign w:val="center"/>
            <w:hideMark/>
          </w:tcPr>
          <w:p w14:paraId="20E416A3" w14:textId="77777777" w:rsidR="001C79DD" w:rsidRPr="001C79DD" w:rsidRDefault="001C79DD" w:rsidP="001C79DD">
            <w:pPr>
              <w:rPr>
                <w:color w:val="000000"/>
                <w:szCs w:val="24"/>
              </w:rPr>
            </w:pPr>
            <w:r w:rsidRPr="001C79DD">
              <w:rPr>
                <w:color w:val="000000"/>
                <w:szCs w:val="24"/>
              </w:rPr>
              <w:t>CHS</w:t>
            </w:r>
          </w:p>
        </w:tc>
        <w:tc>
          <w:tcPr>
            <w:tcW w:w="3004" w:type="dxa"/>
            <w:tcBorders>
              <w:top w:val="nil"/>
              <w:left w:val="nil"/>
              <w:bottom w:val="single" w:sz="4" w:space="0" w:color="auto"/>
              <w:right w:val="single" w:sz="4" w:space="0" w:color="auto"/>
            </w:tcBorders>
            <w:noWrap/>
            <w:vAlign w:val="center"/>
            <w:hideMark/>
          </w:tcPr>
          <w:p w14:paraId="694536F7" w14:textId="77777777" w:rsidR="001C79DD" w:rsidRPr="001C79DD" w:rsidRDefault="001C79DD" w:rsidP="001C79DD">
            <w:pPr>
              <w:rPr>
                <w:color w:val="000000"/>
                <w:szCs w:val="24"/>
              </w:rPr>
            </w:pPr>
            <w:r w:rsidRPr="001C79DD">
              <w:rPr>
                <w:color w:val="000000"/>
                <w:szCs w:val="24"/>
              </w:rPr>
              <w:t>Boiler</w:t>
            </w:r>
          </w:p>
        </w:tc>
        <w:tc>
          <w:tcPr>
            <w:tcW w:w="1615" w:type="dxa"/>
            <w:tcBorders>
              <w:top w:val="nil"/>
              <w:left w:val="nil"/>
              <w:bottom w:val="single" w:sz="4" w:space="0" w:color="auto"/>
              <w:right w:val="single" w:sz="4" w:space="0" w:color="auto"/>
            </w:tcBorders>
            <w:noWrap/>
            <w:vAlign w:val="center"/>
            <w:hideMark/>
          </w:tcPr>
          <w:p w14:paraId="1F5A9413" w14:textId="77777777" w:rsidR="001C79DD" w:rsidRPr="001C79DD" w:rsidRDefault="001C79DD" w:rsidP="001C79DD">
            <w:pPr>
              <w:rPr>
                <w:color w:val="000000"/>
                <w:szCs w:val="24"/>
              </w:rPr>
            </w:pPr>
            <w:r w:rsidRPr="001C79DD">
              <w:rPr>
                <w:color w:val="000000"/>
                <w:szCs w:val="24"/>
              </w:rPr>
              <w:t>POINT</w:t>
            </w:r>
          </w:p>
        </w:tc>
      </w:tr>
      <w:tr w:rsidR="001C79DD" w:rsidRPr="001C79DD" w14:paraId="026B2C04"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8F99EC1" w14:textId="77777777" w:rsidR="001C79DD" w:rsidRPr="001C79DD" w:rsidRDefault="001C79DD" w:rsidP="001C79DD">
            <w:pPr>
              <w:rPr>
                <w:color w:val="000000"/>
                <w:szCs w:val="24"/>
              </w:rPr>
            </w:pPr>
            <w:r w:rsidRPr="001C79DD">
              <w:rPr>
                <w:color w:val="000000"/>
                <w:szCs w:val="24"/>
              </w:rPr>
              <w:t>NEARBY05</w:t>
            </w:r>
          </w:p>
        </w:tc>
        <w:tc>
          <w:tcPr>
            <w:tcW w:w="3153" w:type="dxa"/>
            <w:tcBorders>
              <w:top w:val="nil"/>
              <w:left w:val="nil"/>
              <w:bottom w:val="single" w:sz="4" w:space="0" w:color="auto"/>
              <w:right w:val="single" w:sz="4" w:space="0" w:color="auto"/>
            </w:tcBorders>
            <w:noWrap/>
            <w:vAlign w:val="center"/>
            <w:hideMark/>
          </w:tcPr>
          <w:p w14:paraId="0B4C27C3" w14:textId="77777777" w:rsidR="001C79DD" w:rsidRPr="001C79DD" w:rsidRDefault="001C79DD" w:rsidP="001C79DD">
            <w:pPr>
              <w:rPr>
                <w:color w:val="000000"/>
                <w:szCs w:val="24"/>
              </w:rPr>
            </w:pPr>
            <w:r w:rsidRPr="001C79DD">
              <w:rPr>
                <w:color w:val="000000"/>
                <w:szCs w:val="24"/>
              </w:rPr>
              <w:t>CHS</w:t>
            </w:r>
          </w:p>
        </w:tc>
        <w:tc>
          <w:tcPr>
            <w:tcW w:w="3004" w:type="dxa"/>
            <w:tcBorders>
              <w:top w:val="nil"/>
              <w:left w:val="nil"/>
              <w:bottom w:val="single" w:sz="4" w:space="0" w:color="auto"/>
              <w:right w:val="single" w:sz="4" w:space="0" w:color="auto"/>
            </w:tcBorders>
            <w:noWrap/>
            <w:vAlign w:val="center"/>
            <w:hideMark/>
          </w:tcPr>
          <w:p w14:paraId="039E088F" w14:textId="77777777" w:rsidR="001C79DD" w:rsidRPr="001C79DD" w:rsidRDefault="001C79DD" w:rsidP="001C79DD">
            <w:pPr>
              <w:rPr>
                <w:color w:val="000000"/>
                <w:szCs w:val="24"/>
              </w:rPr>
            </w:pPr>
            <w:r w:rsidRPr="001C79DD">
              <w:rPr>
                <w:color w:val="000000"/>
                <w:szCs w:val="24"/>
              </w:rPr>
              <w:t>Grain Receiving</w:t>
            </w:r>
          </w:p>
        </w:tc>
        <w:tc>
          <w:tcPr>
            <w:tcW w:w="1615" w:type="dxa"/>
            <w:tcBorders>
              <w:top w:val="nil"/>
              <w:left w:val="nil"/>
              <w:bottom w:val="single" w:sz="4" w:space="0" w:color="auto"/>
              <w:right w:val="single" w:sz="4" w:space="0" w:color="auto"/>
            </w:tcBorders>
            <w:noWrap/>
            <w:vAlign w:val="center"/>
            <w:hideMark/>
          </w:tcPr>
          <w:p w14:paraId="60BB0993" w14:textId="77777777" w:rsidR="001C79DD" w:rsidRPr="001C79DD" w:rsidRDefault="001C79DD" w:rsidP="001C79DD">
            <w:pPr>
              <w:rPr>
                <w:color w:val="000000"/>
                <w:szCs w:val="24"/>
              </w:rPr>
            </w:pPr>
            <w:r w:rsidRPr="001C79DD">
              <w:rPr>
                <w:color w:val="000000"/>
                <w:szCs w:val="24"/>
              </w:rPr>
              <w:t>POINT</w:t>
            </w:r>
          </w:p>
        </w:tc>
      </w:tr>
      <w:tr w:rsidR="001C79DD" w:rsidRPr="001C79DD" w14:paraId="0BFB00A3"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484403C" w14:textId="77777777" w:rsidR="001C79DD" w:rsidRPr="001C79DD" w:rsidRDefault="001C79DD" w:rsidP="001C79DD">
            <w:pPr>
              <w:rPr>
                <w:color w:val="000000"/>
                <w:szCs w:val="24"/>
              </w:rPr>
            </w:pPr>
            <w:r w:rsidRPr="001C79DD">
              <w:rPr>
                <w:color w:val="000000"/>
                <w:szCs w:val="24"/>
              </w:rPr>
              <w:t>NEARBY06</w:t>
            </w:r>
          </w:p>
        </w:tc>
        <w:tc>
          <w:tcPr>
            <w:tcW w:w="3153" w:type="dxa"/>
            <w:tcBorders>
              <w:top w:val="nil"/>
              <w:left w:val="nil"/>
              <w:bottom w:val="single" w:sz="4" w:space="0" w:color="auto"/>
              <w:right w:val="single" w:sz="4" w:space="0" w:color="auto"/>
            </w:tcBorders>
            <w:noWrap/>
            <w:vAlign w:val="center"/>
            <w:hideMark/>
          </w:tcPr>
          <w:p w14:paraId="40A13323" w14:textId="77777777" w:rsidR="001C79DD" w:rsidRPr="001C79DD" w:rsidRDefault="001C79DD" w:rsidP="001C79DD">
            <w:pPr>
              <w:rPr>
                <w:color w:val="000000"/>
                <w:szCs w:val="24"/>
              </w:rPr>
            </w:pPr>
            <w:r w:rsidRPr="001C79DD">
              <w:rPr>
                <w:color w:val="000000"/>
                <w:szCs w:val="24"/>
              </w:rPr>
              <w:t>CHS</w:t>
            </w:r>
          </w:p>
        </w:tc>
        <w:tc>
          <w:tcPr>
            <w:tcW w:w="3004" w:type="dxa"/>
            <w:tcBorders>
              <w:top w:val="nil"/>
              <w:left w:val="nil"/>
              <w:bottom w:val="single" w:sz="4" w:space="0" w:color="auto"/>
              <w:right w:val="single" w:sz="4" w:space="0" w:color="auto"/>
            </w:tcBorders>
            <w:noWrap/>
            <w:vAlign w:val="center"/>
            <w:hideMark/>
          </w:tcPr>
          <w:p w14:paraId="0333A16E" w14:textId="77777777" w:rsidR="001C79DD" w:rsidRPr="001C79DD" w:rsidRDefault="001C79DD" w:rsidP="001C79DD">
            <w:pPr>
              <w:rPr>
                <w:color w:val="000000"/>
                <w:szCs w:val="24"/>
              </w:rPr>
            </w:pPr>
            <w:r w:rsidRPr="001C79DD">
              <w:rPr>
                <w:color w:val="000000"/>
                <w:szCs w:val="24"/>
              </w:rPr>
              <w:t>Grain Handling</w:t>
            </w:r>
          </w:p>
        </w:tc>
        <w:tc>
          <w:tcPr>
            <w:tcW w:w="1615" w:type="dxa"/>
            <w:tcBorders>
              <w:top w:val="nil"/>
              <w:left w:val="nil"/>
              <w:bottom w:val="single" w:sz="4" w:space="0" w:color="auto"/>
              <w:right w:val="single" w:sz="4" w:space="0" w:color="auto"/>
            </w:tcBorders>
            <w:noWrap/>
            <w:vAlign w:val="center"/>
            <w:hideMark/>
          </w:tcPr>
          <w:p w14:paraId="6EC4B906" w14:textId="77777777" w:rsidR="001C79DD" w:rsidRPr="001C79DD" w:rsidRDefault="001C79DD" w:rsidP="001C79DD">
            <w:pPr>
              <w:rPr>
                <w:color w:val="000000"/>
                <w:szCs w:val="24"/>
              </w:rPr>
            </w:pPr>
            <w:r w:rsidRPr="001C79DD">
              <w:rPr>
                <w:color w:val="000000"/>
                <w:szCs w:val="24"/>
              </w:rPr>
              <w:t>POINT</w:t>
            </w:r>
          </w:p>
        </w:tc>
      </w:tr>
      <w:tr w:rsidR="001C79DD" w:rsidRPr="001C79DD" w14:paraId="5E7416EE"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7543586" w14:textId="77777777" w:rsidR="001C79DD" w:rsidRPr="001C79DD" w:rsidRDefault="001C79DD" w:rsidP="001C79DD">
            <w:pPr>
              <w:rPr>
                <w:color w:val="000000"/>
                <w:szCs w:val="24"/>
              </w:rPr>
            </w:pPr>
            <w:r w:rsidRPr="001C79DD">
              <w:rPr>
                <w:color w:val="000000"/>
                <w:szCs w:val="24"/>
              </w:rPr>
              <w:t>NEARBY07</w:t>
            </w:r>
          </w:p>
        </w:tc>
        <w:tc>
          <w:tcPr>
            <w:tcW w:w="3153" w:type="dxa"/>
            <w:tcBorders>
              <w:top w:val="nil"/>
              <w:left w:val="nil"/>
              <w:bottom w:val="single" w:sz="4" w:space="0" w:color="auto"/>
              <w:right w:val="single" w:sz="4" w:space="0" w:color="auto"/>
            </w:tcBorders>
            <w:noWrap/>
            <w:vAlign w:val="center"/>
            <w:hideMark/>
          </w:tcPr>
          <w:p w14:paraId="34961405" w14:textId="77777777" w:rsidR="001C79DD" w:rsidRPr="001C79DD" w:rsidRDefault="001C79DD" w:rsidP="001C79DD">
            <w:pPr>
              <w:rPr>
                <w:color w:val="000000"/>
                <w:szCs w:val="24"/>
              </w:rPr>
            </w:pPr>
            <w:r w:rsidRPr="001C79DD">
              <w:rPr>
                <w:color w:val="000000"/>
                <w:szCs w:val="24"/>
              </w:rPr>
              <w:t>CHS</w:t>
            </w:r>
          </w:p>
        </w:tc>
        <w:tc>
          <w:tcPr>
            <w:tcW w:w="3004" w:type="dxa"/>
            <w:tcBorders>
              <w:top w:val="nil"/>
              <w:left w:val="nil"/>
              <w:bottom w:val="single" w:sz="4" w:space="0" w:color="auto"/>
              <w:right w:val="single" w:sz="4" w:space="0" w:color="auto"/>
            </w:tcBorders>
            <w:noWrap/>
            <w:vAlign w:val="center"/>
            <w:hideMark/>
          </w:tcPr>
          <w:p w14:paraId="7C8AE273" w14:textId="77777777" w:rsidR="001C79DD" w:rsidRPr="001C79DD" w:rsidRDefault="001C79DD" w:rsidP="001C79DD">
            <w:pPr>
              <w:rPr>
                <w:color w:val="000000"/>
                <w:szCs w:val="24"/>
              </w:rPr>
            </w:pPr>
            <w:r w:rsidRPr="001C79DD">
              <w:rPr>
                <w:color w:val="000000"/>
                <w:szCs w:val="24"/>
              </w:rPr>
              <w:t>Hammermill</w:t>
            </w:r>
          </w:p>
        </w:tc>
        <w:tc>
          <w:tcPr>
            <w:tcW w:w="1615" w:type="dxa"/>
            <w:tcBorders>
              <w:top w:val="nil"/>
              <w:left w:val="nil"/>
              <w:bottom w:val="single" w:sz="4" w:space="0" w:color="auto"/>
              <w:right w:val="single" w:sz="4" w:space="0" w:color="auto"/>
            </w:tcBorders>
            <w:noWrap/>
            <w:vAlign w:val="center"/>
            <w:hideMark/>
          </w:tcPr>
          <w:p w14:paraId="771E3F6C" w14:textId="77777777" w:rsidR="001C79DD" w:rsidRPr="001C79DD" w:rsidRDefault="001C79DD" w:rsidP="001C79DD">
            <w:pPr>
              <w:rPr>
                <w:color w:val="000000"/>
                <w:szCs w:val="24"/>
              </w:rPr>
            </w:pPr>
            <w:r w:rsidRPr="001C79DD">
              <w:rPr>
                <w:color w:val="000000"/>
                <w:szCs w:val="24"/>
              </w:rPr>
              <w:t>POINT</w:t>
            </w:r>
          </w:p>
        </w:tc>
      </w:tr>
      <w:tr w:rsidR="001C79DD" w:rsidRPr="001C79DD" w14:paraId="0316AC53"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6A09CAD" w14:textId="77777777" w:rsidR="001C79DD" w:rsidRPr="001C79DD" w:rsidRDefault="001C79DD" w:rsidP="001C79DD">
            <w:pPr>
              <w:rPr>
                <w:color w:val="000000"/>
                <w:szCs w:val="24"/>
              </w:rPr>
            </w:pPr>
            <w:r w:rsidRPr="001C79DD">
              <w:rPr>
                <w:color w:val="000000"/>
                <w:szCs w:val="24"/>
              </w:rPr>
              <w:t>NEARBY08</w:t>
            </w:r>
          </w:p>
        </w:tc>
        <w:tc>
          <w:tcPr>
            <w:tcW w:w="3153" w:type="dxa"/>
            <w:tcBorders>
              <w:top w:val="nil"/>
              <w:left w:val="nil"/>
              <w:bottom w:val="single" w:sz="4" w:space="0" w:color="auto"/>
              <w:right w:val="single" w:sz="4" w:space="0" w:color="auto"/>
            </w:tcBorders>
            <w:noWrap/>
            <w:vAlign w:val="center"/>
            <w:hideMark/>
          </w:tcPr>
          <w:p w14:paraId="7AA7681E" w14:textId="77777777" w:rsidR="001C79DD" w:rsidRPr="001C79DD" w:rsidRDefault="001C79DD" w:rsidP="001C79DD">
            <w:pPr>
              <w:rPr>
                <w:color w:val="000000"/>
                <w:szCs w:val="24"/>
              </w:rPr>
            </w:pPr>
            <w:r w:rsidRPr="001C79DD">
              <w:rPr>
                <w:color w:val="000000"/>
                <w:szCs w:val="24"/>
              </w:rPr>
              <w:t>CHS</w:t>
            </w:r>
          </w:p>
        </w:tc>
        <w:tc>
          <w:tcPr>
            <w:tcW w:w="3004" w:type="dxa"/>
            <w:tcBorders>
              <w:top w:val="nil"/>
              <w:left w:val="nil"/>
              <w:bottom w:val="single" w:sz="4" w:space="0" w:color="auto"/>
              <w:right w:val="single" w:sz="4" w:space="0" w:color="auto"/>
            </w:tcBorders>
            <w:noWrap/>
            <w:vAlign w:val="center"/>
            <w:hideMark/>
          </w:tcPr>
          <w:p w14:paraId="03524DD9" w14:textId="77777777" w:rsidR="001C79DD" w:rsidRPr="001C79DD" w:rsidRDefault="001C79DD" w:rsidP="001C79DD">
            <w:pPr>
              <w:rPr>
                <w:color w:val="000000"/>
                <w:szCs w:val="24"/>
              </w:rPr>
            </w:pPr>
            <w:r w:rsidRPr="001C79DD">
              <w:rPr>
                <w:color w:val="000000"/>
                <w:szCs w:val="24"/>
              </w:rPr>
              <w:t>Pellet Mill #1</w:t>
            </w:r>
          </w:p>
        </w:tc>
        <w:tc>
          <w:tcPr>
            <w:tcW w:w="1615" w:type="dxa"/>
            <w:tcBorders>
              <w:top w:val="nil"/>
              <w:left w:val="nil"/>
              <w:bottom w:val="single" w:sz="4" w:space="0" w:color="auto"/>
              <w:right w:val="single" w:sz="4" w:space="0" w:color="auto"/>
            </w:tcBorders>
            <w:noWrap/>
            <w:vAlign w:val="center"/>
            <w:hideMark/>
          </w:tcPr>
          <w:p w14:paraId="0781368E" w14:textId="77777777" w:rsidR="001C79DD" w:rsidRPr="001C79DD" w:rsidRDefault="001C79DD" w:rsidP="001C79DD">
            <w:pPr>
              <w:rPr>
                <w:color w:val="000000"/>
                <w:szCs w:val="24"/>
              </w:rPr>
            </w:pPr>
            <w:r w:rsidRPr="001C79DD">
              <w:rPr>
                <w:color w:val="000000"/>
                <w:szCs w:val="24"/>
              </w:rPr>
              <w:t>POINT</w:t>
            </w:r>
          </w:p>
        </w:tc>
      </w:tr>
      <w:tr w:rsidR="001C79DD" w:rsidRPr="001C79DD" w14:paraId="5BEFA672"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7DDA23E" w14:textId="77777777" w:rsidR="001C79DD" w:rsidRPr="001C79DD" w:rsidRDefault="001C79DD" w:rsidP="001C79DD">
            <w:pPr>
              <w:rPr>
                <w:color w:val="000000"/>
                <w:szCs w:val="24"/>
              </w:rPr>
            </w:pPr>
            <w:r w:rsidRPr="001C79DD">
              <w:rPr>
                <w:color w:val="000000"/>
                <w:szCs w:val="24"/>
              </w:rPr>
              <w:t>NEARBY09</w:t>
            </w:r>
          </w:p>
        </w:tc>
        <w:tc>
          <w:tcPr>
            <w:tcW w:w="3153" w:type="dxa"/>
            <w:tcBorders>
              <w:top w:val="nil"/>
              <w:left w:val="nil"/>
              <w:bottom w:val="single" w:sz="4" w:space="0" w:color="auto"/>
              <w:right w:val="single" w:sz="4" w:space="0" w:color="auto"/>
            </w:tcBorders>
            <w:noWrap/>
            <w:vAlign w:val="center"/>
            <w:hideMark/>
          </w:tcPr>
          <w:p w14:paraId="2CA5F4A7" w14:textId="77777777" w:rsidR="001C79DD" w:rsidRPr="001C79DD" w:rsidRDefault="001C79DD" w:rsidP="001C79DD">
            <w:pPr>
              <w:rPr>
                <w:color w:val="000000"/>
                <w:szCs w:val="24"/>
              </w:rPr>
            </w:pPr>
            <w:r w:rsidRPr="001C79DD">
              <w:rPr>
                <w:color w:val="000000"/>
                <w:szCs w:val="24"/>
              </w:rPr>
              <w:t>CHS</w:t>
            </w:r>
          </w:p>
        </w:tc>
        <w:tc>
          <w:tcPr>
            <w:tcW w:w="3004" w:type="dxa"/>
            <w:tcBorders>
              <w:top w:val="nil"/>
              <w:left w:val="nil"/>
              <w:bottom w:val="single" w:sz="4" w:space="0" w:color="auto"/>
              <w:right w:val="single" w:sz="4" w:space="0" w:color="auto"/>
            </w:tcBorders>
            <w:noWrap/>
            <w:vAlign w:val="center"/>
            <w:hideMark/>
          </w:tcPr>
          <w:p w14:paraId="75A78336" w14:textId="77777777" w:rsidR="001C79DD" w:rsidRPr="001C79DD" w:rsidRDefault="001C79DD" w:rsidP="001C79DD">
            <w:pPr>
              <w:rPr>
                <w:color w:val="000000"/>
                <w:szCs w:val="24"/>
              </w:rPr>
            </w:pPr>
            <w:r w:rsidRPr="001C79DD">
              <w:rPr>
                <w:color w:val="000000"/>
                <w:szCs w:val="24"/>
              </w:rPr>
              <w:t>Bulk Loadout</w:t>
            </w:r>
          </w:p>
        </w:tc>
        <w:tc>
          <w:tcPr>
            <w:tcW w:w="1615" w:type="dxa"/>
            <w:tcBorders>
              <w:top w:val="nil"/>
              <w:left w:val="nil"/>
              <w:bottom w:val="single" w:sz="4" w:space="0" w:color="auto"/>
              <w:right w:val="single" w:sz="4" w:space="0" w:color="auto"/>
            </w:tcBorders>
            <w:noWrap/>
            <w:vAlign w:val="center"/>
            <w:hideMark/>
          </w:tcPr>
          <w:p w14:paraId="3661AB26" w14:textId="77777777" w:rsidR="001C79DD" w:rsidRPr="001C79DD" w:rsidRDefault="001C79DD" w:rsidP="001C79DD">
            <w:pPr>
              <w:rPr>
                <w:color w:val="000000"/>
                <w:szCs w:val="24"/>
              </w:rPr>
            </w:pPr>
            <w:r w:rsidRPr="001C79DD">
              <w:rPr>
                <w:color w:val="000000"/>
                <w:szCs w:val="24"/>
              </w:rPr>
              <w:t>POINT</w:t>
            </w:r>
          </w:p>
        </w:tc>
      </w:tr>
      <w:tr w:rsidR="001C79DD" w:rsidRPr="001C79DD" w14:paraId="06557900"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3D154DC" w14:textId="77777777" w:rsidR="001C79DD" w:rsidRPr="001C79DD" w:rsidRDefault="001C79DD" w:rsidP="001C79DD">
            <w:pPr>
              <w:rPr>
                <w:color w:val="000000"/>
                <w:szCs w:val="24"/>
              </w:rPr>
            </w:pPr>
            <w:r w:rsidRPr="001C79DD">
              <w:rPr>
                <w:color w:val="000000"/>
                <w:szCs w:val="24"/>
              </w:rPr>
              <w:t>NEARBY10</w:t>
            </w:r>
          </w:p>
        </w:tc>
        <w:tc>
          <w:tcPr>
            <w:tcW w:w="3153" w:type="dxa"/>
            <w:tcBorders>
              <w:top w:val="nil"/>
              <w:left w:val="nil"/>
              <w:bottom w:val="single" w:sz="4" w:space="0" w:color="auto"/>
              <w:right w:val="single" w:sz="4" w:space="0" w:color="auto"/>
            </w:tcBorders>
            <w:noWrap/>
            <w:vAlign w:val="center"/>
            <w:hideMark/>
          </w:tcPr>
          <w:p w14:paraId="60B12F8C" w14:textId="77777777" w:rsidR="001C79DD" w:rsidRPr="001C79DD" w:rsidRDefault="001C79DD" w:rsidP="001C79DD">
            <w:pPr>
              <w:rPr>
                <w:color w:val="000000"/>
                <w:szCs w:val="24"/>
              </w:rPr>
            </w:pPr>
            <w:r w:rsidRPr="001C79DD">
              <w:rPr>
                <w:color w:val="000000"/>
                <w:szCs w:val="24"/>
              </w:rPr>
              <w:t>CHS</w:t>
            </w:r>
          </w:p>
        </w:tc>
        <w:tc>
          <w:tcPr>
            <w:tcW w:w="3004" w:type="dxa"/>
            <w:tcBorders>
              <w:top w:val="nil"/>
              <w:left w:val="nil"/>
              <w:bottom w:val="single" w:sz="4" w:space="0" w:color="auto"/>
              <w:right w:val="single" w:sz="4" w:space="0" w:color="auto"/>
            </w:tcBorders>
            <w:noWrap/>
            <w:vAlign w:val="center"/>
            <w:hideMark/>
          </w:tcPr>
          <w:p w14:paraId="0879ED79" w14:textId="77777777" w:rsidR="001C79DD" w:rsidRPr="001C79DD" w:rsidRDefault="001C79DD" w:rsidP="001C79DD">
            <w:pPr>
              <w:rPr>
                <w:color w:val="000000"/>
                <w:szCs w:val="24"/>
              </w:rPr>
            </w:pPr>
            <w:r w:rsidRPr="001C79DD">
              <w:rPr>
                <w:color w:val="000000"/>
                <w:szCs w:val="24"/>
              </w:rPr>
              <w:t>Storage Bins</w:t>
            </w:r>
          </w:p>
        </w:tc>
        <w:tc>
          <w:tcPr>
            <w:tcW w:w="1615" w:type="dxa"/>
            <w:tcBorders>
              <w:top w:val="nil"/>
              <w:left w:val="nil"/>
              <w:bottom w:val="single" w:sz="4" w:space="0" w:color="auto"/>
              <w:right w:val="single" w:sz="4" w:space="0" w:color="auto"/>
            </w:tcBorders>
            <w:noWrap/>
            <w:vAlign w:val="center"/>
            <w:hideMark/>
          </w:tcPr>
          <w:p w14:paraId="4897E5BE" w14:textId="77777777" w:rsidR="001C79DD" w:rsidRPr="001C79DD" w:rsidRDefault="001C79DD" w:rsidP="001C79DD">
            <w:pPr>
              <w:rPr>
                <w:color w:val="000000"/>
                <w:szCs w:val="24"/>
              </w:rPr>
            </w:pPr>
            <w:r w:rsidRPr="001C79DD">
              <w:rPr>
                <w:color w:val="000000"/>
                <w:szCs w:val="24"/>
              </w:rPr>
              <w:t>POINT</w:t>
            </w:r>
          </w:p>
        </w:tc>
      </w:tr>
      <w:tr w:rsidR="001C79DD" w:rsidRPr="001C79DD" w14:paraId="42A76F52"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80FB9B6" w14:textId="77777777" w:rsidR="001C79DD" w:rsidRPr="001C79DD" w:rsidRDefault="001C79DD" w:rsidP="001C79DD">
            <w:pPr>
              <w:rPr>
                <w:color w:val="000000"/>
                <w:szCs w:val="24"/>
              </w:rPr>
            </w:pPr>
            <w:r w:rsidRPr="001C79DD">
              <w:rPr>
                <w:color w:val="000000"/>
                <w:szCs w:val="24"/>
              </w:rPr>
              <w:t>NEARBY11</w:t>
            </w:r>
          </w:p>
        </w:tc>
        <w:tc>
          <w:tcPr>
            <w:tcW w:w="3153" w:type="dxa"/>
            <w:tcBorders>
              <w:top w:val="nil"/>
              <w:left w:val="nil"/>
              <w:bottom w:val="single" w:sz="4" w:space="0" w:color="auto"/>
              <w:right w:val="single" w:sz="4" w:space="0" w:color="auto"/>
            </w:tcBorders>
            <w:noWrap/>
            <w:vAlign w:val="center"/>
            <w:hideMark/>
          </w:tcPr>
          <w:p w14:paraId="2E544440" w14:textId="77777777" w:rsidR="001C79DD" w:rsidRPr="001C79DD" w:rsidRDefault="001C79DD" w:rsidP="001C79DD">
            <w:pPr>
              <w:rPr>
                <w:color w:val="000000"/>
                <w:szCs w:val="24"/>
              </w:rPr>
            </w:pPr>
            <w:r w:rsidRPr="001C79DD">
              <w:rPr>
                <w:color w:val="000000"/>
                <w:szCs w:val="24"/>
              </w:rPr>
              <w:t>CHS</w:t>
            </w:r>
          </w:p>
        </w:tc>
        <w:tc>
          <w:tcPr>
            <w:tcW w:w="3004" w:type="dxa"/>
            <w:tcBorders>
              <w:top w:val="nil"/>
              <w:left w:val="nil"/>
              <w:bottom w:val="single" w:sz="4" w:space="0" w:color="auto"/>
              <w:right w:val="single" w:sz="4" w:space="0" w:color="auto"/>
            </w:tcBorders>
            <w:noWrap/>
            <w:vAlign w:val="center"/>
            <w:hideMark/>
          </w:tcPr>
          <w:p w14:paraId="71CB0983" w14:textId="77777777" w:rsidR="001C79DD" w:rsidRPr="001C79DD" w:rsidRDefault="001C79DD" w:rsidP="001C79DD">
            <w:pPr>
              <w:rPr>
                <w:color w:val="000000"/>
                <w:szCs w:val="24"/>
              </w:rPr>
            </w:pPr>
            <w:r w:rsidRPr="001C79DD">
              <w:rPr>
                <w:color w:val="000000"/>
                <w:szCs w:val="24"/>
              </w:rPr>
              <w:t>Pellet Mill #2</w:t>
            </w:r>
          </w:p>
        </w:tc>
        <w:tc>
          <w:tcPr>
            <w:tcW w:w="1615" w:type="dxa"/>
            <w:tcBorders>
              <w:top w:val="nil"/>
              <w:left w:val="nil"/>
              <w:bottom w:val="single" w:sz="4" w:space="0" w:color="auto"/>
              <w:right w:val="single" w:sz="4" w:space="0" w:color="auto"/>
            </w:tcBorders>
            <w:noWrap/>
            <w:vAlign w:val="center"/>
            <w:hideMark/>
          </w:tcPr>
          <w:p w14:paraId="1538E49F" w14:textId="77777777" w:rsidR="001C79DD" w:rsidRPr="001C79DD" w:rsidRDefault="001C79DD" w:rsidP="001C79DD">
            <w:pPr>
              <w:rPr>
                <w:color w:val="000000"/>
                <w:szCs w:val="24"/>
              </w:rPr>
            </w:pPr>
            <w:r w:rsidRPr="001C79DD">
              <w:rPr>
                <w:color w:val="000000"/>
                <w:szCs w:val="24"/>
              </w:rPr>
              <w:t>POINT</w:t>
            </w:r>
          </w:p>
        </w:tc>
      </w:tr>
      <w:tr w:rsidR="001C79DD" w:rsidRPr="001C79DD" w14:paraId="44D04367"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C66622D" w14:textId="77777777" w:rsidR="001C79DD" w:rsidRPr="001C79DD" w:rsidRDefault="001C79DD" w:rsidP="001C79DD">
            <w:pPr>
              <w:rPr>
                <w:color w:val="000000"/>
                <w:szCs w:val="24"/>
              </w:rPr>
            </w:pPr>
            <w:r w:rsidRPr="001C79DD">
              <w:rPr>
                <w:color w:val="000000"/>
                <w:szCs w:val="24"/>
              </w:rPr>
              <w:t>NEARBY12</w:t>
            </w:r>
          </w:p>
        </w:tc>
        <w:tc>
          <w:tcPr>
            <w:tcW w:w="3153" w:type="dxa"/>
            <w:tcBorders>
              <w:top w:val="nil"/>
              <w:left w:val="nil"/>
              <w:bottom w:val="single" w:sz="4" w:space="0" w:color="auto"/>
              <w:right w:val="single" w:sz="4" w:space="0" w:color="auto"/>
            </w:tcBorders>
            <w:noWrap/>
            <w:vAlign w:val="center"/>
            <w:hideMark/>
          </w:tcPr>
          <w:p w14:paraId="6ED11377" w14:textId="77777777" w:rsidR="001C79DD" w:rsidRPr="001C79DD" w:rsidRDefault="001C79DD" w:rsidP="001C79DD">
            <w:pPr>
              <w:rPr>
                <w:color w:val="000000"/>
                <w:szCs w:val="24"/>
              </w:rPr>
            </w:pPr>
            <w:r w:rsidRPr="001C79DD">
              <w:rPr>
                <w:color w:val="000000"/>
                <w:szCs w:val="24"/>
              </w:rPr>
              <w:t>CHS</w:t>
            </w:r>
          </w:p>
        </w:tc>
        <w:tc>
          <w:tcPr>
            <w:tcW w:w="3004" w:type="dxa"/>
            <w:tcBorders>
              <w:top w:val="nil"/>
              <w:left w:val="nil"/>
              <w:bottom w:val="single" w:sz="4" w:space="0" w:color="auto"/>
              <w:right w:val="single" w:sz="4" w:space="0" w:color="auto"/>
            </w:tcBorders>
            <w:noWrap/>
            <w:vAlign w:val="center"/>
            <w:hideMark/>
          </w:tcPr>
          <w:p w14:paraId="65E4A222" w14:textId="77777777" w:rsidR="001C79DD" w:rsidRPr="001C79DD" w:rsidRDefault="001C79DD" w:rsidP="001C79DD">
            <w:pPr>
              <w:rPr>
                <w:color w:val="000000"/>
                <w:szCs w:val="24"/>
              </w:rPr>
            </w:pPr>
            <w:r w:rsidRPr="001C79DD">
              <w:rPr>
                <w:color w:val="000000"/>
                <w:szCs w:val="24"/>
              </w:rPr>
              <w:t>Natural Gas Boiler #2</w:t>
            </w:r>
          </w:p>
        </w:tc>
        <w:tc>
          <w:tcPr>
            <w:tcW w:w="1615" w:type="dxa"/>
            <w:tcBorders>
              <w:top w:val="nil"/>
              <w:left w:val="nil"/>
              <w:bottom w:val="single" w:sz="4" w:space="0" w:color="auto"/>
              <w:right w:val="single" w:sz="4" w:space="0" w:color="auto"/>
            </w:tcBorders>
            <w:noWrap/>
            <w:vAlign w:val="center"/>
            <w:hideMark/>
          </w:tcPr>
          <w:p w14:paraId="0F2CCD65" w14:textId="77777777" w:rsidR="001C79DD" w:rsidRPr="001C79DD" w:rsidRDefault="001C79DD" w:rsidP="001C79DD">
            <w:pPr>
              <w:rPr>
                <w:color w:val="000000"/>
                <w:szCs w:val="24"/>
              </w:rPr>
            </w:pPr>
            <w:r w:rsidRPr="001C79DD">
              <w:rPr>
                <w:color w:val="000000"/>
                <w:szCs w:val="24"/>
              </w:rPr>
              <w:t>POINT</w:t>
            </w:r>
          </w:p>
        </w:tc>
      </w:tr>
      <w:tr w:rsidR="001C79DD" w:rsidRPr="001C79DD" w14:paraId="5FDEAB5F"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4B6AA9A" w14:textId="77777777" w:rsidR="001C79DD" w:rsidRPr="001C79DD" w:rsidRDefault="001C79DD" w:rsidP="001C79DD">
            <w:pPr>
              <w:rPr>
                <w:color w:val="000000"/>
                <w:szCs w:val="24"/>
              </w:rPr>
            </w:pPr>
            <w:r w:rsidRPr="001C79DD">
              <w:rPr>
                <w:color w:val="000000"/>
                <w:szCs w:val="24"/>
              </w:rPr>
              <w:t>NEARBY13</w:t>
            </w:r>
          </w:p>
        </w:tc>
        <w:tc>
          <w:tcPr>
            <w:tcW w:w="3153" w:type="dxa"/>
            <w:tcBorders>
              <w:top w:val="nil"/>
              <w:left w:val="nil"/>
              <w:bottom w:val="single" w:sz="4" w:space="0" w:color="auto"/>
              <w:right w:val="single" w:sz="4" w:space="0" w:color="auto"/>
            </w:tcBorders>
            <w:noWrap/>
            <w:vAlign w:val="center"/>
            <w:hideMark/>
          </w:tcPr>
          <w:p w14:paraId="6EBB83CD" w14:textId="77777777" w:rsidR="001C79DD" w:rsidRPr="001C79DD" w:rsidRDefault="001C79DD" w:rsidP="001C79DD">
            <w:pPr>
              <w:rPr>
                <w:color w:val="000000"/>
                <w:szCs w:val="24"/>
              </w:rPr>
            </w:pPr>
            <w:r w:rsidRPr="001C79DD">
              <w:rPr>
                <w:color w:val="000000"/>
                <w:szCs w:val="24"/>
              </w:rPr>
              <w:t>CHS</w:t>
            </w:r>
          </w:p>
        </w:tc>
        <w:tc>
          <w:tcPr>
            <w:tcW w:w="3004" w:type="dxa"/>
            <w:tcBorders>
              <w:top w:val="nil"/>
              <w:left w:val="nil"/>
              <w:bottom w:val="single" w:sz="4" w:space="0" w:color="auto"/>
              <w:right w:val="single" w:sz="4" w:space="0" w:color="auto"/>
            </w:tcBorders>
            <w:noWrap/>
            <w:vAlign w:val="center"/>
            <w:hideMark/>
          </w:tcPr>
          <w:p w14:paraId="2ABC2F9B" w14:textId="77777777" w:rsidR="001C79DD" w:rsidRPr="001C79DD" w:rsidRDefault="001C79DD" w:rsidP="001C79DD">
            <w:pPr>
              <w:rPr>
                <w:color w:val="000000"/>
                <w:szCs w:val="24"/>
              </w:rPr>
            </w:pPr>
            <w:r w:rsidRPr="001C79DD">
              <w:rPr>
                <w:color w:val="000000"/>
                <w:szCs w:val="24"/>
              </w:rPr>
              <w:t>Steam Rolling Process Line</w:t>
            </w:r>
          </w:p>
        </w:tc>
        <w:tc>
          <w:tcPr>
            <w:tcW w:w="1615" w:type="dxa"/>
            <w:tcBorders>
              <w:top w:val="nil"/>
              <w:left w:val="nil"/>
              <w:bottom w:val="single" w:sz="4" w:space="0" w:color="auto"/>
              <w:right w:val="single" w:sz="4" w:space="0" w:color="auto"/>
            </w:tcBorders>
            <w:noWrap/>
            <w:vAlign w:val="center"/>
            <w:hideMark/>
          </w:tcPr>
          <w:p w14:paraId="107B28F3" w14:textId="77777777" w:rsidR="001C79DD" w:rsidRPr="001C79DD" w:rsidRDefault="001C79DD" w:rsidP="001C79DD">
            <w:pPr>
              <w:rPr>
                <w:color w:val="000000"/>
                <w:szCs w:val="24"/>
              </w:rPr>
            </w:pPr>
            <w:r w:rsidRPr="001C79DD">
              <w:rPr>
                <w:color w:val="000000"/>
                <w:szCs w:val="24"/>
              </w:rPr>
              <w:t>POINT</w:t>
            </w:r>
          </w:p>
        </w:tc>
      </w:tr>
      <w:tr w:rsidR="001C79DD" w:rsidRPr="001C79DD" w14:paraId="0058BEA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7C614515" w14:textId="77777777" w:rsidR="001C79DD" w:rsidRPr="001C79DD" w:rsidRDefault="001C79DD" w:rsidP="001C79DD">
            <w:pPr>
              <w:rPr>
                <w:color w:val="000000"/>
                <w:szCs w:val="24"/>
              </w:rPr>
            </w:pPr>
            <w:r w:rsidRPr="001C79DD">
              <w:rPr>
                <w:color w:val="000000"/>
                <w:szCs w:val="24"/>
              </w:rPr>
              <w:t>NEARBY14</w:t>
            </w:r>
          </w:p>
        </w:tc>
        <w:tc>
          <w:tcPr>
            <w:tcW w:w="3153" w:type="dxa"/>
            <w:tcBorders>
              <w:top w:val="nil"/>
              <w:left w:val="nil"/>
              <w:bottom w:val="single" w:sz="4" w:space="0" w:color="auto"/>
              <w:right w:val="single" w:sz="4" w:space="0" w:color="auto"/>
            </w:tcBorders>
            <w:noWrap/>
            <w:vAlign w:val="center"/>
            <w:hideMark/>
          </w:tcPr>
          <w:p w14:paraId="3AA43436" w14:textId="77777777" w:rsidR="001C79DD" w:rsidRPr="001C79DD" w:rsidRDefault="001C79DD" w:rsidP="001C79DD">
            <w:pPr>
              <w:rPr>
                <w:color w:val="000000"/>
                <w:szCs w:val="24"/>
              </w:rPr>
            </w:pPr>
            <w:r w:rsidRPr="001C79DD">
              <w:rPr>
                <w:color w:val="000000"/>
                <w:szCs w:val="24"/>
              </w:rPr>
              <w:t>General Mills</w:t>
            </w:r>
          </w:p>
        </w:tc>
        <w:tc>
          <w:tcPr>
            <w:tcW w:w="3004" w:type="dxa"/>
            <w:tcBorders>
              <w:top w:val="nil"/>
              <w:left w:val="nil"/>
              <w:bottom w:val="single" w:sz="4" w:space="0" w:color="auto"/>
              <w:right w:val="single" w:sz="4" w:space="0" w:color="auto"/>
            </w:tcBorders>
            <w:noWrap/>
            <w:vAlign w:val="center"/>
            <w:hideMark/>
          </w:tcPr>
          <w:p w14:paraId="4873BF94" w14:textId="77777777" w:rsidR="001C79DD" w:rsidRPr="001C79DD" w:rsidRDefault="001C79DD" w:rsidP="001C79DD">
            <w:pPr>
              <w:rPr>
                <w:color w:val="000000"/>
                <w:szCs w:val="24"/>
              </w:rPr>
            </w:pPr>
            <w:r w:rsidRPr="001C79DD">
              <w:rPr>
                <w:color w:val="000000"/>
                <w:szCs w:val="24"/>
              </w:rPr>
              <w:t>Large Boiler</w:t>
            </w:r>
          </w:p>
        </w:tc>
        <w:tc>
          <w:tcPr>
            <w:tcW w:w="1615" w:type="dxa"/>
            <w:tcBorders>
              <w:top w:val="nil"/>
              <w:left w:val="nil"/>
              <w:bottom w:val="single" w:sz="4" w:space="0" w:color="auto"/>
              <w:right w:val="single" w:sz="4" w:space="0" w:color="auto"/>
            </w:tcBorders>
            <w:noWrap/>
            <w:vAlign w:val="center"/>
            <w:hideMark/>
          </w:tcPr>
          <w:p w14:paraId="1B8960F1" w14:textId="77777777" w:rsidR="001C79DD" w:rsidRPr="001C79DD" w:rsidRDefault="001C79DD" w:rsidP="001C79DD">
            <w:pPr>
              <w:rPr>
                <w:color w:val="000000"/>
                <w:szCs w:val="24"/>
              </w:rPr>
            </w:pPr>
            <w:r w:rsidRPr="001C79DD">
              <w:rPr>
                <w:color w:val="000000"/>
                <w:szCs w:val="24"/>
              </w:rPr>
              <w:t>POINT</w:t>
            </w:r>
          </w:p>
        </w:tc>
      </w:tr>
      <w:tr w:rsidR="001C79DD" w:rsidRPr="001C79DD" w14:paraId="18BDF878"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79753AD" w14:textId="77777777" w:rsidR="001C79DD" w:rsidRPr="001C79DD" w:rsidRDefault="001C79DD" w:rsidP="001C79DD">
            <w:pPr>
              <w:rPr>
                <w:color w:val="000000"/>
                <w:szCs w:val="24"/>
              </w:rPr>
            </w:pPr>
            <w:r w:rsidRPr="001C79DD">
              <w:rPr>
                <w:color w:val="000000"/>
                <w:szCs w:val="24"/>
              </w:rPr>
              <w:t>NEARBY15</w:t>
            </w:r>
          </w:p>
        </w:tc>
        <w:tc>
          <w:tcPr>
            <w:tcW w:w="3153" w:type="dxa"/>
            <w:tcBorders>
              <w:top w:val="nil"/>
              <w:left w:val="nil"/>
              <w:bottom w:val="single" w:sz="4" w:space="0" w:color="auto"/>
              <w:right w:val="single" w:sz="4" w:space="0" w:color="auto"/>
            </w:tcBorders>
            <w:noWrap/>
            <w:vAlign w:val="center"/>
            <w:hideMark/>
          </w:tcPr>
          <w:p w14:paraId="3371FE79" w14:textId="77777777" w:rsidR="001C79DD" w:rsidRPr="001C79DD" w:rsidRDefault="001C79DD" w:rsidP="001C79DD">
            <w:pPr>
              <w:rPr>
                <w:color w:val="000000"/>
                <w:szCs w:val="24"/>
              </w:rPr>
            </w:pPr>
            <w:r w:rsidRPr="001C79DD">
              <w:rPr>
                <w:color w:val="000000"/>
                <w:szCs w:val="24"/>
              </w:rPr>
              <w:t>General Mills</w:t>
            </w:r>
          </w:p>
        </w:tc>
        <w:tc>
          <w:tcPr>
            <w:tcW w:w="3004" w:type="dxa"/>
            <w:tcBorders>
              <w:top w:val="nil"/>
              <w:left w:val="nil"/>
              <w:bottom w:val="single" w:sz="4" w:space="0" w:color="auto"/>
              <w:right w:val="single" w:sz="4" w:space="0" w:color="auto"/>
            </w:tcBorders>
            <w:noWrap/>
            <w:vAlign w:val="center"/>
            <w:hideMark/>
          </w:tcPr>
          <w:p w14:paraId="373C3C07" w14:textId="77777777" w:rsidR="001C79DD" w:rsidRPr="001C79DD" w:rsidRDefault="001C79DD" w:rsidP="001C79DD">
            <w:pPr>
              <w:rPr>
                <w:color w:val="000000"/>
                <w:szCs w:val="24"/>
              </w:rPr>
            </w:pPr>
            <w:r w:rsidRPr="001C79DD">
              <w:rPr>
                <w:color w:val="000000"/>
                <w:szCs w:val="24"/>
              </w:rPr>
              <w:t>Small Boiler</w:t>
            </w:r>
          </w:p>
        </w:tc>
        <w:tc>
          <w:tcPr>
            <w:tcW w:w="1615" w:type="dxa"/>
            <w:tcBorders>
              <w:top w:val="nil"/>
              <w:left w:val="nil"/>
              <w:bottom w:val="single" w:sz="4" w:space="0" w:color="auto"/>
              <w:right w:val="single" w:sz="4" w:space="0" w:color="auto"/>
            </w:tcBorders>
            <w:noWrap/>
            <w:vAlign w:val="center"/>
            <w:hideMark/>
          </w:tcPr>
          <w:p w14:paraId="1CD7AABE" w14:textId="77777777" w:rsidR="001C79DD" w:rsidRPr="001C79DD" w:rsidRDefault="001C79DD" w:rsidP="001C79DD">
            <w:pPr>
              <w:rPr>
                <w:color w:val="000000"/>
                <w:szCs w:val="24"/>
              </w:rPr>
            </w:pPr>
            <w:r w:rsidRPr="001C79DD">
              <w:rPr>
                <w:color w:val="000000"/>
                <w:szCs w:val="24"/>
              </w:rPr>
              <w:t>POINT</w:t>
            </w:r>
          </w:p>
        </w:tc>
      </w:tr>
      <w:tr w:rsidR="001C79DD" w:rsidRPr="001C79DD" w14:paraId="7878840F"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AF1C4F9" w14:textId="77777777" w:rsidR="001C79DD" w:rsidRPr="001C79DD" w:rsidRDefault="001C79DD" w:rsidP="001C79DD">
            <w:pPr>
              <w:rPr>
                <w:color w:val="000000"/>
                <w:szCs w:val="24"/>
              </w:rPr>
            </w:pPr>
            <w:r w:rsidRPr="001C79DD">
              <w:rPr>
                <w:color w:val="000000"/>
                <w:szCs w:val="24"/>
              </w:rPr>
              <w:t>NEARBY16</w:t>
            </w:r>
          </w:p>
        </w:tc>
        <w:tc>
          <w:tcPr>
            <w:tcW w:w="3153" w:type="dxa"/>
            <w:tcBorders>
              <w:top w:val="nil"/>
              <w:left w:val="nil"/>
              <w:bottom w:val="single" w:sz="4" w:space="0" w:color="auto"/>
              <w:right w:val="single" w:sz="4" w:space="0" w:color="auto"/>
            </w:tcBorders>
            <w:noWrap/>
            <w:vAlign w:val="center"/>
            <w:hideMark/>
          </w:tcPr>
          <w:p w14:paraId="381E52D5" w14:textId="77777777" w:rsidR="001C79DD" w:rsidRPr="001C79DD" w:rsidRDefault="001C79DD" w:rsidP="001C79DD">
            <w:pPr>
              <w:rPr>
                <w:color w:val="000000"/>
                <w:szCs w:val="24"/>
              </w:rPr>
            </w:pPr>
            <w:r w:rsidRPr="001C79DD">
              <w:rPr>
                <w:color w:val="000000"/>
                <w:szCs w:val="24"/>
              </w:rPr>
              <w:t>General Mills</w:t>
            </w:r>
          </w:p>
        </w:tc>
        <w:tc>
          <w:tcPr>
            <w:tcW w:w="3004" w:type="dxa"/>
            <w:tcBorders>
              <w:top w:val="nil"/>
              <w:left w:val="nil"/>
              <w:bottom w:val="single" w:sz="4" w:space="0" w:color="auto"/>
              <w:right w:val="single" w:sz="4" w:space="0" w:color="auto"/>
            </w:tcBorders>
            <w:noWrap/>
            <w:vAlign w:val="center"/>
            <w:hideMark/>
          </w:tcPr>
          <w:p w14:paraId="7E5C8F11" w14:textId="77777777" w:rsidR="001C79DD" w:rsidRPr="001C79DD" w:rsidRDefault="001C79DD" w:rsidP="001C79DD">
            <w:pPr>
              <w:rPr>
                <w:color w:val="000000"/>
                <w:szCs w:val="24"/>
              </w:rPr>
            </w:pPr>
            <w:r w:rsidRPr="001C79DD">
              <w:rPr>
                <w:color w:val="000000"/>
                <w:szCs w:val="24"/>
              </w:rPr>
              <w:t>Grain Receiving/Rail Car</w:t>
            </w:r>
          </w:p>
        </w:tc>
        <w:tc>
          <w:tcPr>
            <w:tcW w:w="1615" w:type="dxa"/>
            <w:tcBorders>
              <w:top w:val="nil"/>
              <w:left w:val="nil"/>
              <w:bottom w:val="single" w:sz="4" w:space="0" w:color="auto"/>
              <w:right w:val="single" w:sz="4" w:space="0" w:color="auto"/>
            </w:tcBorders>
            <w:noWrap/>
            <w:vAlign w:val="center"/>
            <w:hideMark/>
          </w:tcPr>
          <w:p w14:paraId="3FE96946" w14:textId="77777777" w:rsidR="001C79DD" w:rsidRPr="001C79DD" w:rsidRDefault="001C79DD" w:rsidP="001C79DD">
            <w:pPr>
              <w:rPr>
                <w:color w:val="000000"/>
                <w:szCs w:val="24"/>
              </w:rPr>
            </w:pPr>
            <w:r w:rsidRPr="001C79DD">
              <w:rPr>
                <w:color w:val="000000"/>
                <w:szCs w:val="24"/>
              </w:rPr>
              <w:t>POINT</w:t>
            </w:r>
          </w:p>
        </w:tc>
      </w:tr>
      <w:tr w:rsidR="001C79DD" w:rsidRPr="001C79DD" w14:paraId="4C337B8F"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26F274A" w14:textId="77777777" w:rsidR="001C79DD" w:rsidRPr="001C79DD" w:rsidRDefault="001C79DD" w:rsidP="001C79DD">
            <w:pPr>
              <w:rPr>
                <w:color w:val="000000"/>
                <w:szCs w:val="24"/>
              </w:rPr>
            </w:pPr>
            <w:r w:rsidRPr="001C79DD">
              <w:rPr>
                <w:color w:val="000000"/>
                <w:szCs w:val="24"/>
              </w:rPr>
              <w:t>NEARBY17</w:t>
            </w:r>
          </w:p>
        </w:tc>
        <w:tc>
          <w:tcPr>
            <w:tcW w:w="3153" w:type="dxa"/>
            <w:tcBorders>
              <w:top w:val="nil"/>
              <w:left w:val="nil"/>
              <w:bottom w:val="single" w:sz="4" w:space="0" w:color="auto"/>
              <w:right w:val="single" w:sz="4" w:space="0" w:color="auto"/>
            </w:tcBorders>
            <w:noWrap/>
            <w:vAlign w:val="center"/>
            <w:hideMark/>
          </w:tcPr>
          <w:p w14:paraId="3D4314D4" w14:textId="77777777" w:rsidR="001C79DD" w:rsidRPr="001C79DD" w:rsidRDefault="001C79DD" w:rsidP="001C79DD">
            <w:pPr>
              <w:rPr>
                <w:color w:val="000000"/>
                <w:szCs w:val="24"/>
              </w:rPr>
            </w:pPr>
            <w:r w:rsidRPr="001C79DD">
              <w:rPr>
                <w:color w:val="000000"/>
                <w:szCs w:val="24"/>
              </w:rPr>
              <w:t>General Mills</w:t>
            </w:r>
          </w:p>
        </w:tc>
        <w:tc>
          <w:tcPr>
            <w:tcW w:w="3004" w:type="dxa"/>
            <w:tcBorders>
              <w:top w:val="nil"/>
              <w:left w:val="nil"/>
              <w:bottom w:val="single" w:sz="4" w:space="0" w:color="auto"/>
              <w:right w:val="single" w:sz="4" w:space="0" w:color="auto"/>
            </w:tcBorders>
            <w:noWrap/>
            <w:vAlign w:val="center"/>
            <w:hideMark/>
          </w:tcPr>
          <w:p w14:paraId="5182E5C7" w14:textId="77777777" w:rsidR="001C79DD" w:rsidRPr="001C79DD" w:rsidRDefault="001C79DD" w:rsidP="001C79DD">
            <w:pPr>
              <w:rPr>
                <w:color w:val="000000"/>
                <w:szCs w:val="24"/>
              </w:rPr>
            </w:pPr>
            <w:r w:rsidRPr="001C79DD">
              <w:rPr>
                <w:color w:val="000000"/>
                <w:szCs w:val="24"/>
              </w:rPr>
              <w:t>Combined Fugitives</w:t>
            </w:r>
          </w:p>
        </w:tc>
        <w:tc>
          <w:tcPr>
            <w:tcW w:w="1615" w:type="dxa"/>
            <w:tcBorders>
              <w:top w:val="nil"/>
              <w:left w:val="nil"/>
              <w:bottom w:val="single" w:sz="4" w:space="0" w:color="auto"/>
              <w:right w:val="single" w:sz="4" w:space="0" w:color="auto"/>
            </w:tcBorders>
            <w:noWrap/>
            <w:vAlign w:val="center"/>
            <w:hideMark/>
          </w:tcPr>
          <w:p w14:paraId="25B5D830" w14:textId="77777777" w:rsidR="001C79DD" w:rsidRPr="001C79DD" w:rsidRDefault="001C79DD" w:rsidP="001C79DD">
            <w:pPr>
              <w:rPr>
                <w:color w:val="000000"/>
                <w:szCs w:val="24"/>
              </w:rPr>
            </w:pPr>
            <w:r w:rsidRPr="001C79DD">
              <w:rPr>
                <w:color w:val="000000"/>
                <w:szCs w:val="24"/>
              </w:rPr>
              <w:t>POINT</w:t>
            </w:r>
          </w:p>
        </w:tc>
      </w:tr>
      <w:tr w:rsidR="001C79DD" w:rsidRPr="001C79DD" w14:paraId="3A1E8A27"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E17F9C8" w14:textId="77777777" w:rsidR="001C79DD" w:rsidRPr="001C79DD" w:rsidRDefault="001C79DD" w:rsidP="001C79DD">
            <w:pPr>
              <w:rPr>
                <w:color w:val="000000"/>
                <w:szCs w:val="24"/>
              </w:rPr>
            </w:pPr>
            <w:r w:rsidRPr="001C79DD">
              <w:rPr>
                <w:color w:val="000000"/>
                <w:szCs w:val="24"/>
              </w:rPr>
              <w:t>NEARBY18</w:t>
            </w:r>
          </w:p>
        </w:tc>
        <w:tc>
          <w:tcPr>
            <w:tcW w:w="3153" w:type="dxa"/>
            <w:tcBorders>
              <w:top w:val="nil"/>
              <w:left w:val="nil"/>
              <w:bottom w:val="single" w:sz="4" w:space="0" w:color="auto"/>
              <w:right w:val="single" w:sz="4" w:space="0" w:color="auto"/>
            </w:tcBorders>
            <w:noWrap/>
            <w:vAlign w:val="center"/>
            <w:hideMark/>
          </w:tcPr>
          <w:p w14:paraId="28D66FE2" w14:textId="77777777" w:rsidR="001C79DD" w:rsidRPr="001C79DD" w:rsidRDefault="001C79DD" w:rsidP="001C79DD">
            <w:pPr>
              <w:rPr>
                <w:color w:val="000000"/>
                <w:szCs w:val="24"/>
              </w:rPr>
            </w:pPr>
            <w:r w:rsidRPr="001C79DD">
              <w:rPr>
                <w:color w:val="000000"/>
                <w:szCs w:val="24"/>
              </w:rPr>
              <w:t>Great Falls Elevator</w:t>
            </w:r>
          </w:p>
        </w:tc>
        <w:tc>
          <w:tcPr>
            <w:tcW w:w="3004" w:type="dxa"/>
            <w:tcBorders>
              <w:top w:val="nil"/>
              <w:left w:val="nil"/>
              <w:bottom w:val="single" w:sz="4" w:space="0" w:color="auto"/>
              <w:right w:val="single" w:sz="4" w:space="0" w:color="auto"/>
            </w:tcBorders>
            <w:noWrap/>
            <w:vAlign w:val="center"/>
            <w:hideMark/>
          </w:tcPr>
          <w:p w14:paraId="458EFF40" w14:textId="77777777" w:rsidR="001C79DD" w:rsidRPr="001C79DD" w:rsidRDefault="001C79DD" w:rsidP="001C79DD">
            <w:pPr>
              <w:rPr>
                <w:color w:val="000000"/>
                <w:szCs w:val="24"/>
              </w:rPr>
            </w:pPr>
            <w:r w:rsidRPr="001C79DD">
              <w:rPr>
                <w:color w:val="000000"/>
                <w:szCs w:val="24"/>
              </w:rPr>
              <w:t>Combined Fugitives</w:t>
            </w:r>
          </w:p>
        </w:tc>
        <w:tc>
          <w:tcPr>
            <w:tcW w:w="1615" w:type="dxa"/>
            <w:tcBorders>
              <w:top w:val="nil"/>
              <w:left w:val="nil"/>
              <w:bottom w:val="single" w:sz="4" w:space="0" w:color="auto"/>
              <w:right w:val="single" w:sz="4" w:space="0" w:color="auto"/>
            </w:tcBorders>
            <w:noWrap/>
            <w:vAlign w:val="center"/>
            <w:hideMark/>
          </w:tcPr>
          <w:p w14:paraId="19E32566" w14:textId="77777777" w:rsidR="001C79DD" w:rsidRPr="001C79DD" w:rsidRDefault="001C79DD" w:rsidP="001C79DD">
            <w:pPr>
              <w:rPr>
                <w:color w:val="000000"/>
                <w:szCs w:val="24"/>
              </w:rPr>
            </w:pPr>
            <w:r w:rsidRPr="001C79DD">
              <w:rPr>
                <w:color w:val="000000"/>
                <w:szCs w:val="24"/>
              </w:rPr>
              <w:t>POINT</w:t>
            </w:r>
          </w:p>
        </w:tc>
      </w:tr>
      <w:tr w:rsidR="001C79DD" w:rsidRPr="001C79DD" w14:paraId="06FF122D"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0A6DAAD" w14:textId="77777777" w:rsidR="001C79DD" w:rsidRPr="001C79DD" w:rsidRDefault="001C79DD" w:rsidP="001C79DD">
            <w:pPr>
              <w:rPr>
                <w:color w:val="000000"/>
                <w:szCs w:val="24"/>
              </w:rPr>
            </w:pPr>
            <w:r w:rsidRPr="001C79DD">
              <w:rPr>
                <w:color w:val="000000"/>
                <w:szCs w:val="24"/>
              </w:rPr>
              <w:t>NEARBY19</w:t>
            </w:r>
          </w:p>
        </w:tc>
        <w:tc>
          <w:tcPr>
            <w:tcW w:w="3153" w:type="dxa"/>
            <w:tcBorders>
              <w:top w:val="nil"/>
              <w:left w:val="nil"/>
              <w:bottom w:val="single" w:sz="4" w:space="0" w:color="auto"/>
              <w:right w:val="single" w:sz="4" w:space="0" w:color="auto"/>
            </w:tcBorders>
            <w:noWrap/>
            <w:vAlign w:val="center"/>
            <w:hideMark/>
          </w:tcPr>
          <w:p w14:paraId="5C1FF6E3"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514F4CB6" w14:textId="77777777" w:rsidR="001C79DD" w:rsidRPr="001C79DD" w:rsidRDefault="001C79DD" w:rsidP="001C79DD">
            <w:pPr>
              <w:rPr>
                <w:color w:val="000000"/>
                <w:szCs w:val="24"/>
              </w:rPr>
            </w:pPr>
            <w:r w:rsidRPr="001C79DD">
              <w:rPr>
                <w:color w:val="000000"/>
                <w:szCs w:val="24"/>
              </w:rPr>
              <w:t>Boiler</w:t>
            </w:r>
          </w:p>
        </w:tc>
        <w:tc>
          <w:tcPr>
            <w:tcW w:w="1615" w:type="dxa"/>
            <w:tcBorders>
              <w:top w:val="nil"/>
              <w:left w:val="nil"/>
              <w:bottom w:val="single" w:sz="4" w:space="0" w:color="auto"/>
              <w:right w:val="single" w:sz="4" w:space="0" w:color="auto"/>
            </w:tcBorders>
            <w:noWrap/>
            <w:vAlign w:val="center"/>
            <w:hideMark/>
          </w:tcPr>
          <w:p w14:paraId="6A3ED1AF" w14:textId="77777777" w:rsidR="001C79DD" w:rsidRPr="001C79DD" w:rsidRDefault="001C79DD" w:rsidP="001C79DD">
            <w:pPr>
              <w:rPr>
                <w:color w:val="000000"/>
                <w:szCs w:val="24"/>
              </w:rPr>
            </w:pPr>
            <w:r w:rsidRPr="001C79DD">
              <w:rPr>
                <w:color w:val="000000"/>
                <w:szCs w:val="24"/>
              </w:rPr>
              <w:t>POINT</w:t>
            </w:r>
          </w:p>
        </w:tc>
      </w:tr>
      <w:tr w:rsidR="001C79DD" w:rsidRPr="001C79DD" w14:paraId="57E79842"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268F589" w14:textId="77777777" w:rsidR="001C79DD" w:rsidRPr="001C79DD" w:rsidRDefault="001C79DD" w:rsidP="001C79DD">
            <w:pPr>
              <w:rPr>
                <w:color w:val="000000"/>
                <w:szCs w:val="24"/>
              </w:rPr>
            </w:pPr>
            <w:r w:rsidRPr="001C79DD">
              <w:rPr>
                <w:color w:val="000000"/>
                <w:szCs w:val="24"/>
              </w:rPr>
              <w:t>NEARBY20</w:t>
            </w:r>
          </w:p>
        </w:tc>
        <w:tc>
          <w:tcPr>
            <w:tcW w:w="3153" w:type="dxa"/>
            <w:tcBorders>
              <w:top w:val="nil"/>
              <w:left w:val="nil"/>
              <w:bottom w:val="single" w:sz="4" w:space="0" w:color="auto"/>
              <w:right w:val="single" w:sz="4" w:space="0" w:color="auto"/>
            </w:tcBorders>
            <w:noWrap/>
            <w:vAlign w:val="center"/>
            <w:hideMark/>
          </w:tcPr>
          <w:p w14:paraId="0FA02A31" w14:textId="77777777" w:rsidR="001C79DD" w:rsidRPr="001C79DD" w:rsidRDefault="001C79DD" w:rsidP="001C79DD">
            <w:pPr>
              <w:rPr>
                <w:color w:val="000000"/>
                <w:szCs w:val="24"/>
              </w:rPr>
            </w:pPr>
            <w:r w:rsidRPr="001C79DD">
              <w:rPr>
                <w:color w:val="000000"/>
                <w:szCs w:val="24"/>
              </w:rPr>
              <w:t>MT Air National Guard</w:t>
            </w:r>
          </w:p>
        </w:tc>
        <w:tc>
          <w:tcPr>
            <w:tcW w:w="3004" w:type="dxa"/>
            <w:tcBorders>
              <w:top w:val="nil"/>
              <w:left w:val="nil"/>
              <w:bottom w:val="single" w:sz="4" w:space="0" w:color="auto"/>
              <w:right w:val="single" w:sz="4" w:space="0" w:color="auto"/>
            </w:tcBorders>
            <w:noWrap/>
            <w:vAlign w:val="center"/>
            <w:hideMark/>
          </w:tcPr>
          <w:p w14:paraId="0E7F4DBB" w14:textId="77777777" w:rsidR="001C79DD" w:rsidRPr="001C79DD" w:rsidRDefault="001C79DD" w:rsidP="001C79DD">
            <w:pPr>
              <w:rPr>
                <w:color w:val="000000"/>
                <w:szCs w:val="24"/>
              </w:rPr>
            </w:pPr>
            <w:r w:rsidRPr="001C79DD">
              <w:rPr>
                <w:color w:val="000000"/>
                <w:szCs w:val="24"/>
              </w:rPr>
              <w:t>Boilers, Heaters, Furnaces</w:t>
            </w:r>
          </w:p>
        </w:tc>
        <w:tc>
          <w:tcPr>
            <w:tcW w:w="1615" w:type="dxa"/>
            <w:tcBorders>
              <w:top w:val="nil"/>
              <w:left w:val="nil"/>
              <w:bottom w:val="single" w:sz="4" w:space="0" w:color="auto"/>
              <w:right w:val="single" w:sz="4" w:space="0" w:color="auto"/>
            </w:tcBorders>
            <w:noWrap/>
            <w:vAlign w:val="center"/>
            <w:hideMark/>
          </w:tcPr>
          <w:p w14:paraId="44D5C4B1" w14:textId="77777777" w:rsidR="001C79DD" w:rsidRPr="001C79DD" w:rsidRDefault="001C79DD" w:rsidP="001C79DD">
            <w:pPr>
              <w:rPr>
                <w:color w:val="000000"/>
                <w:szCs w:val="24"/>
              </w:rPr>
            </w:pPr>
            <w:r w:rsidRPr="001C79DD">
              <w:rPr>
                <w:color w:val="000000"/>
                <w:szCs w:val="24"/>
              </w:rPr>
              <w:t>POINT</w:t>
            </w:r>
          </w:p>
        </w:tc>
      </w:tr>
      <w:tr w:rsidR="001C79DD" w:rsidRPr="001C79DD" w14:paraId="31FAEA57"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AC913A2" w14:textId="77777777" w:rsidR="001C79DD" w:rsidRPr="001C79DD" w:rsidRDefault="001C79DD" w:rsidP="001C79DD">
            <w:pPr>
              <w:rPr>
                <w:color w:val="000000"/>
                <w:szCs w:val="24"/>
              </w:rPr>
            </w:pPr>
            <w:r w:rsidRPr="001C79DD">
              <w:rPr>
                <w:color w:val="000000"/>
                <w:szCs w:val="24"/>
              </w:rPr>
              <w:t>NEARBY21</w:t>
            </w:r>
          </w:p>
        </w:tc>
        <w:tc>
          <w:tcPr>
            <w:tcW w:w="3153" w:type="dxa"/>
            <w:tcBorders>
              <w:top w:val="nil"/>
              <w:left w:val="nil"/>
              <w:bottom w:val="single" w:sz="4" w:space="0" w:color="auto"/>
              <w:right w:val="single" w:sz="4" w:space="0" w:color="auto"/>
            </w:tcBorders>
            <w:noWrap/>
            <w:vAlign w:val="center"/>
            <w:hideMark/>
          </w:tcPr>
          <w:p w14:paraId="3F033120" w14:textId="77777777" w:rsidR="001C79DD" w:rsidRPr="001C79DD" w:rsidRDefault="001C79DD" w:rsidP="001C79DD">
            <w:pPr>
              <w:rPr>
                <w:color w:val="000000"/>
                <w:szCs w:val="24"/>
              </w:rPr>
            </w:pPr>
            <w:r w:rsidRPr="001C79DD">
              <w:rPr>
                <w:color w:val="000000"/>
                <w:szCs w:val="24"/>
              </w:rPr>
              <w:t>MT Air National Guard</w:t>
            </w:r>
          </w:p>
        </w:tc>
        <w:tc>
          <w:tcPr>
            <w:tcW w:w="3004" w:type="dxa"/>
            <w:tcBorders>
              <w:top w:val="nil"/>
              <w:left w:val="nil"/>
              <w:bottom w:val="single" w:sz="4" w:space="0" w:color="auto"/>
              <w:right w:val="single" w:sz="4" w:space="0" w:color="auto"/>
            </w:tcBorders>
            <w:noWrap/>
            <w:vAlign w:val="center"/>
            <w:hideMark/>
          </w:tcPr>
          <w:p w14:paraId="78807B74" w14:textId="77777777" w:rsidR="001C79DD" w:rsidRPr="001C79DD" w:rsidRDefault="001C79DD" w:rsidP="001C79DD">
            <w:pPr>
              <w:rPr>
                <w:color w:val="000000"/>
                <w:szCs w:val="24"/>
              </w:rPr>
            </w:pPr>
            <w:r w:rsidRPr="001C79DD">
              <w:rPr>
                <w:color w:val="000000"/>
                <w:szCs w:val="24"/>
              </w:rPr>
              <w:t>Engine Test Cell</w:t>
            </w:r>
          </w:p>
        </w:tc>
        <w:tc>
          <w:tcPr>
            <w:tcW w:w="1615" w:type="dxa"/>
            <w:tcBorders>
              <w:top w:val="nil"/>
              <w:left w:val="nil"/>
              <w:bottom w:val="single" w:sz="4" w:space="0" w:color="auto"/>
              <w:right w:val="single" w:sz="4" w:space="0" w:color="auto"/>
            </w:tcBorders>
            <w:noWrap/>
            <w:vAlign w:val="center"/>
            <w:hideMark/>
          </w:tcPr>
          <w:p w14:paraId="740D0161" w14:textId="77777777" w:rsidR="001C79DD" w:rsidRPr="001C79DD" w:rsidRDefault="001C79DD" w:rsidP="001C79DD">
            <w:pPr>
              <w:rPr>
                <w:color w:val="000000"/>
                <w:szCs w:val="24"/>
              </w:rPr>
            </w:pPr>
            <w:r w:rsidRPr="001C79DD">
              <w:rPr>
                <w:color w:val="000000"/>
                <w:szCs w:val="24"/>
              </w:rPr>
              <w:t>POINT</w:t>
            </w:r>
          </w:p>
        </w:tc>
      </w:tr>
      <w:tr w:rsidR="001C79DD" w:rsidRPr="001C79DD" w14:paraId="74852E6A"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1FCC814" w14:textId="77777777" w:rsidR="001C79DD" w:rsidRPr="001C79DD" w:rsidRDefault="001C79DD" w:rsidP="001C79DD">
            <w:pPr>
              <w:rPr>
                <w:color w:val="000000"/>
                <w:szCs w:val="24"/>
              </w:rPr>
            </w:pPr>
            <w:r w:rsidRPr="001C79DD">
              <w:rPr>
                <w:color w:val="000000"/>
                <w:szCs w:val="24"/>
              </w:rPr>
              <w:t>NEARBY22</w:t>
            </w:r>
          </w:p>
        </w:tc>
        <w:tc>
          <w:tcPr>
            <w:tcW w:w="3153" w:type="dxa"/>
            <w:tcBorders>
              <w:top w:val="nil"/>
              <w:left w:val="nil"/>
              <w:bottom w:val="single" w:sz="4" w:space="0" w:color="auto"/>
              <w:right w:val="single" w:sz="4" w:space="0" w:color="auto"/>
            </w:tcBorders>
            <w:noWrap/>
            <w:vAlign w:val="center"/>
            <w:hideMark/>
          </w:tcPr>
          <w:p w14:paraId="59944AC8" w14:textId="77777777" w:rsidR="001C79DD" w:rsidRPr="001C79DD" w:rsidRDefault="001C79DD" w:rsidP="001C79DD">
            <w:pPr>
              <w:rPr>
                <w:color w:val="000000"/>
                <w:szCs w:val="24"/>
              </w:rPr>
            </w:pPr>
            <w:r w:rsidRPr="001C79DD">
              <w:rPr>
                <w:color w:val="000000"/>
                <w:szCs w:val="24"/>
              </w:rPr>
              <w:t>MT Air National Guard</w:t>
            </w:r>
          </w:p>
        </w:tc>
        <w:tc>
          <w:tcPr>
            <w:tcW w:w="3004" w:type="dxa"/>
            <w:tcBorders>
              <w:top w:val="nil"/>
              <w:left w:val="nil"/>
              <w:bottom w:val="single" w:sz="4" w:space="0" w:color="auto"/>
              <w:right w:val="single" w:sz="4" w:space="0" w:color="auto"/>
            </w:tcBorders>
            <w:noWrap/>
            <w:vAlign w:val="center"/>
            <w:hideMark/>
          </w:tcPr>
          <w:p w14:paraId="2905B83F" w14:textId="77777777" w:rsidR="001C79DD" w:rsidRPr="001C79DD" w:rsidRDefault="001C79DD" w:rsidP="001C79DD">
            <w:pPr>
              <w:rPr>
                <w:color w:val="000000"/>
                <w:szCs w:val="24"/>
              </w:rPr>
            </w:pPr>
            <w:r w:rsidRPr="001C79DD">
              <w:rPr>
                <w:color w:val="000000"/>
                <w:szCs w:val="24"/>
              </w:rPr>
              <w:t>Emergency Generator</w:t>
            </w:r>
          </w:p>
        </w:tc>
        <w:tc>
          <w:tcPr>
            <w:tcW w:w="1615" w:type="dxa"/>
            <w:tcBorders>
              <w:top w:val="nil"/>
              <w:left w:val="nil"/>
              <w:bottom w:val="single" w:sz="4" w:space="0" w:color="auto"/>
              <w:right w:val="single" w:sz="4" w:space="0" w:color="auto"/>
            </w:tcBorders>
            <w:noWrap/>
            <w:vAlign w:val="center"/>
            <w:hideMark/>
          </w:tcPr>
          <w:p w14:paraId="5B7A0E58" w14:textId="77777777" w:rsidR="001C79DD" w:rsidRPr="001C79DD" w:rsidRDefault="001C79DD" w:rsidP="001C79DD">
            <w:pPr>
              <w:rPr>
                <w:color w:val="000000"/>
                <w:szCs w:val="24"/>
              </w:rPr>
            </w:pPr>
            <w:r w:rsidRPr="001C79DD">
              <w:rPr>
                <w:color w:val="000000"/>
                <w:szCs w:val="24"/>
              </w:rPr>
              <w:t>POINT</w:t>
            </w:r>
          </w:p>
        </w:tc>
      </w:tr>
      <w:tr w:rsidR="001C79DD" w:rsidRPr="001C79DD" w14:paraId="56D9B299"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452A0A7" w14:textId="77777777" w:rsidR="001C79DD" w:rsidRPr="001C79DD" w:rsidRDefault="001C79DD" w:rsidP="001C79DD">
            <w:pPr>
              <w:rPr>
                <w:color w:val="000000"/>
                <w:szCs w:val="24"/>
              </w:rPr>
            </w:pPr>
            <w:r w:rsidRPr="001C79DD">
              <w:rPr>
                <w:color w:val="000000"/>
                <w:szCs w:val="24"/>
              </w:rPr>
              <w:t>NEARBY23</w:t>
            </w:r>
          </w:p>
        </w:tc>
        <w:tc>
          <w:tcPr>
            <w:tcW w:w="3153" w:type="dxa"/>
            <w:tcBorders>
              <w:top w:val="nil"/>
              <w:left w:val="nil"/>
              <w:bottom w:val="single" w:sz="4" w:space="0" w:color="auto"/>
              <w:right w:val="single" w:sz="4" w:space="0" w:color="auto"/>
            </w:tcBorders>
            <w:noWrap/>
            <w:vAlign w:val="center"/>
            <w:hideMark/>
          </w:tcPr>
          <w:p w14:paraId="60EA0227" w14:textId="77777777" w:rsidR="001C79DD" w:rsidRPr="001C79DD" w:rsidRDefault="001C79DD" w:rsidP="001C79DD">
            <w:pPr>
              <w:rPr>
                <w:color w:val="000000"/>
                <w:szCs w:val="24"/>
              </w:rPr>
            </w:pPr>
            <w:r w:rsidRPr="001C79DD">
              <w:rPr>
                <w:color w:val="000000"/>
                <w:szCs w:val="24"/>
              </w:rPr>
              <w:t>MT Air National Guard</w:t>
            </w:r>
          </w:p>
        </w:tc>
        <w:tc>
          <w:tcPr>
            <w:tcW w:w="3004" w:type="dxa"/>
            <w:tcBorders>
              <w:top w:val="nil"/>
              <w:left w:val="nil"/>
              <w:bottom w:val="single" w:sz="4" w:space="0" w:color="auto"/>
              <w:right w:val="single" w:sz="4" w:space="0" w:color="auto"/>
            </w:tcBorders>
            <w:noWrap/>
            <w:vAlign w:val="center"/>
            <w:hideMark/>
          </w:tcPr>
          <w:p w14:paraId="0C618A0F" w14:textId="77777777" w:rsidR="001C79DD" w:rsidRPr="001C79DD" w:rsidRDefault="001C79DD" w:rsidP="001C79DD">
            <w:pPr>
              <w:rPr>
                <w:color w:val="000000"/>
                <w:szCs w:val="24"/>
              </w:rPr>
            </w:pPr>
            <w:r w:rsidRPr="001C79DD">
              <w:rPr>
                <w:color w:val="000000"/>
                <w:szCs w:val="24"/>
              </w:rPr>
              <w:t>Aerospace Ground Equip</w:t>
            </w:r>
          </w:p>
        </w:tc>
        <w:tc>
          <w:tcPr>
            <w:tcW w:w="1615" w:type="dxa"/>
            <w:tcBorders>
              <w:top w:val="nil"/>
              <w:left w:val="nil"/>
              <w:bottom w:val="single" w:sz="4" w:space="0" w:color="auto"/>
              <w:right w:val="single" w:sz="4" w:space="0" w:color="auto"/>
            </w:tcBorders>
            <w:noWrap/>
            <w:vAlign w:val="center"/>
            <w:hideMark/>
          </w:tcPr>
          <w:p w14:paraId="14FA068B" w14:textId="77777777" w:rsidR="001C79DD" w:rsidRPr="001C79DD" w:rsidRDefault="001C79DD" w:rsidP="001C79DD">
            <w:pPr>
              <w:rPr>
                <w:color w:val="000000"/>
                <w:szCs w:val="24"/>
              </w:rPr>
            </w:pPr>
            <w:r w:rsidRPr="001C79DD">
              <w:rPr>
                <w:color w:val="000000"/>
                <w:szCs w:val="24"/>
              </w:rPr>
              <w:t>POINT</w:t>
            </w:r>
          </w:p>
        </w:tc>
      </w:tr>
      <w:tr w:rsidR="001C79DD" w:rsidRPr="001C79DD" w14:paraId="54D0913C"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78A588F2" w14:textId="77777777" w:rsidR="001C79DD" w:rsidRPr="001C79DD" w:rsidRDefault="001C79DD" w:rsidP="001C79DD">
            <w:pPr>
              <w:rPr>
                <w:color w:val="000000"/>
                <w:szCs w:val="24"/>
              </w:rPr>
            </w:pPr>
            <w:r w:rsidRPr="001C79DD">
              <w:rPr>
                <w:color w:val="000000"/>
                <w:szCs w:val="24"/>
              </w:rPr>
              <w:t>NEARBY24</w:t>
            </w:r>
          </w:p>
        </w:tc>
        <w:tc>
          <w:tcPr>
            <w:tcW w:w="3153" w:type="dxa"/>
            <w:tcBorders>
              <w:top w:val="nil"/>
              <w:left w:val="nil"/>
              <w:bottom w:val="single" w:sz="4" w:space="0" w:color="auto"/>
              <w:right w:val="single" w:sz="4" w:space="0" w:color="auto"/>
            </w:tcBorders>
            <w:noWrap/>
            <w:vAlign w:val="center"/>
            <w:hideMark/>
          </w:tcPr>
          <w:p w14:paraId="0183A54D" w14:textId="77777777" w:rsidR="001C79DD" w:rsidRPr="001C79DD" w:rsidRDefault="001C79DD" w:rsidP="001C79DD">
            <w:pPr>
              <w:rPr>
                <w:color w:val="000000"/>
                <w:szCs w:val="24"/>
              </w:rPr>
            </w:pPr>
            <w:r w:rsidRPr="001C79DD">
              <w:rPr>
                <w:color w:val="000000"/>
                <w:szCs w:val="24"/>
              </w:rPr>
              <w:t>MT Air National Guard</w:t>
            </w:r>
          </w:p>
        </w:tc>
        <w:tc>
          <w:tcPr>
            <w:tcW w:w="3004" w:type="dxa"/>
            <w:tcBorders>
              <w:top w:val="nil"/>
              <w:left w:val="nil"/>
              <w:bottom w:val="single" w:sz="4" w:space="0" w:color="auto"/>
              <w:right w:val="single" w:sz="4" w:space="0" w:color="auto"/>
            </w:tcBorders>
            <w:noWrap/>
            <w:vAlign w:val="center"/>
            <w:hideMark/>
          </w:tcPr>
          <w:p w14:paraId="32693857" w14:textId="77777777" w:rsidR="001C79DD" w:rsidRPr="001C79DD" w:rsidRDefault="001C79DD" w:rsidP="001C79DD">
            <w:pPr>
              <w:rPr>
                <w:color w:val="000000"/>
                <w:szCs w:val="24"/>
              </w:rPr>
            </w:pPr>
            <w:r w:rsidRPr="001C79DD">
              <w:rPr>
                <w:color w:val="000000"/>
                <w:szCs w:val="24"/>
              </w:rPr>
              <w:t>Grit Blasting Room</w:t>
            </w:r>
          </w:p>
        </w:tc>
        <w:tc>
          <w:tcPr>
            <w:tcW w:w="1615" w:type="dxa"/>
            <w:tcBorders>
              <w:top w:val="nil"/>
              <w:left w:val="nil"/>
              <w:bottom w:val="single" w:sz="4" w:space="0" w:color="auto"/>
              <w:right w:val="single" w:sz="4" w:space="0" w:color="auto"/>
            </w:tcBorders>
            <w:noWrap/>
            <w:vAlign w:val="center"/>
            <w:hideMark/>
          </w:tcPr>
          <w:p w14:paraId="09A33262" w14:textId="77777777" w:rsidR="001C79DD" w:rsidRPr="001C79DD" w:rsidRDefault="001C79DD" w:rsidP="001C79DD">
            <w:pPr>
              <w:rPr>
                <w:color w:val="000000"/>
                <w:szCs w:val="24"/>
              </w:rPr>
            </w:pPr>
            <w:r w:rsidRPr="001C79DD">
              <w:rPr>
                <w:color w:val="000000"/>
                <w:szCs w:val="24"/>
              </w:rPr>
              <w:t>POINT</w:t>
            </w:r>
          </w:p>
        </w:tc>
      </w:tr>
      <w:tr w:rsidR="001C79DD" w:rsidRPr="001C79DD" w14:paraId="72297998"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06092C2" w14:textId="77777777" w:rsidR="001C79DD" w:rsidRPr="001C79DD" w:rsidRDefault="001C79DD" w:rsidP="001C79DD">
            <w:pPr>
              <w:rPr>
                <w:color w:val="000000"/>
                <w:szCs w:val="24"/>
              </w:rPr>
            </w:pPr>
            <w:r w:rsidRPr="001C79DD">
              <w:rPr>
                <w:color w:val="000000"/>
                <w:szCs w:val="24"/>
              </w:rPr>
              <w:t>NEARBY25</w:t>
            </w:r>
          </w:p>
        </w:tc>
        <w:tc>
          <w:tcPr>
            <w:tcW w:w="3153" w:type="dxa"/>
            <w:tcBorders>
              <w:top w:val="nil"/>
              <w:left w:val="nil"/>
              <w:bottom w:val="single" w:sz="4" w:space="0" w:color="auto"/>
              <w:right w:val="single" w:sz="4" w:space="0" w:color="auto"/>
            </w:tcBorders>
            <w:noWrap/>
            <w:vAlign w:val="center"/>
            <w:hideMark/>
          </w:tcPr>
          <w:p w14:paraId="73EB0A78" w14:textId="77777777" w:rsidR="001C79DD" w:rsidRPr="001C79DD" w:rsidRDefault="001C79DD" w:rsidP="001C79DD">
            <w:pPr>
              <w:rPr>
                <w:color w:val="000000"/>
                <w:szCs w:val="24"/>
              </w:rPr>
            </w:pPr>
            <w:r w:rsidRPr="001C79DD">
              <w:rPr>
                <w:color w:val="000000"/>
                <w:szCs w:val="24"/>
              </w:rPr>
              <w:t>High Plains Landfill</w:t>
            </w:r>
          </w:p>
        </w:tc>
        <w:tc>
          <w:tcPr>
            <w:tcW w:w="3004" w:type="dxa"/>
            <w:tcBorders>
              <w:top w:val="nil"/>
              <w:left w:val="nil"/>
              <w:bottom w:val="single" w:sz="4" w:space="0" w:color="auto"/>
              <w:right w:val="single" w:sz="4" w:space="0" w:color="auto"/>
            </w:tcBorders>
            <w:noWrap/>
            <w:vAlign w:val="center"/>
            <w:hideMark/>
          </w:tcPr>
          <w:p w14:paraId="1AFD9050" w14:textId="77777777" w:rsidR="001C79DD" w:rsidRPr="001C79DD" w:rsidRDefault="001C79DD" w:rsidP="001C79DD">
            <w:pPr>
              <w:rPr>
                <w:color w:val="000000"/>
                <w:szCs w:val="24"/>
              </w:rPr>
            </w:pPr>
            <w:r w:rsidRPr="001C79DD">
              <w:rPr>
                <w:color w:val="000000"/>
                <w:szCs w:val="24"/>
              </w:rPr>
              <w:t>Flare</w:t>
            </w:r>
          </w:p>
        </w:tc>
        <w:tc>
          <w:tcPr>
            <w:tcW w:w="1615" w:type="dxa"/>
            <w:tcBorders>
              <w:top w:val="nil"/>
              <w:left w:val="nil"/>
              <w:bottom w:val="single" w:sz="4" w:space="0" w:color="auto"/>
              <w:right w:val="single" w:sz="4" w:space="0" w:color="auto"/>
            </w:tcBorders>
            <w:noWrap/>
            <w:vAlign w:val="center"/>
            <w:hideMark/>
          </w:tcPr>
          <w:p w14:paraId="0C960423" w14:textId="77777777" w:rsidR="001C79DD" w:rsidRPr="001C79DD" w:rsidRDefault="001C79DD" w:rsidP="001C79DD">
            <w:pPr>
              <w:rPr>
                <w:color w:val="000000"/>
                <w:szCs w:val="24"/>
              </w:rPr>
            </w:pPr>
            <w:r w:rsidRPr="001C79DD">
              <w:rPr>
                <w:color w:val="000000"/>
                <w:szCs w:val="24"/>
              </w:rPr>
              <w:t>POINT</w:t>
            </w:r>
          </w:p>
        </w:tc>
      </w:tr>
      <w:tr w:rsidR="001C79DD" w:rsidRPr="001C79DD" w14:paraId="1DCB8D57"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C2AB5FA" w14:textId="77777777" w:rsidR="001C79DD" w:rsidRPr="001C79DD" w:rsidRDefault="001C79DD" w:rsidP="001C79DD">
            <w:pPr>
              <w:rPr>
                <w:color w:val="000000"/>
                <w:szCs w:val="24"/>
              </w:rPr>
            </w:pPr>
            <w:r w:rsidRPr="001C79DD">
              <w:rPr>
                <w:color w:val="000000"/>
                <w:szCs w:val="24"/>
              </w:rPr>
              <w:t>NEARBY26</w:t>
            </w:r>
          </w:p>
        </w:tc>
        <w:tc>
          <w:tcPr>
            <w:tcW w:w="3153" w:type="dxa"/>
            <w:tcBorders>
              <w:top w:val="nil"/>
              <w:left w:val="nil"/>
              <w:bottom w:val="single" w:sz="4" w:space="0" w:color="auto"/>
              <w:right w:val="single" w:sz="4" w:space="0" w:color="auto"/>
            </w:tcBorders>
            <w:noWrap/>
            <w:vAlign w:val="center"/>
            <w:hideMark/>
          </w:tcPr>
          <w:p w14:paraId="4D94181A" w14:textId="77777777" w:rsidR="001C79DD" w:rsidRPr="001C79DD" w:rsidRDefault="001C79DD" w:rsidP="001C79DD">
            <w:pPr>
              <w:rPr>
                <w:color w:val="000000"/>
                <w:szCs w:val="24"/>
              </w:rPr>
            </w:pPr>
            <w:r w:rsidRPr="001C79DD">
              <w:rPr>
                <w:color w:val="000000"/>
                <w:szCs w:val="24"/>
              </w:rPr>
              <w:t>High Plains Landfill</w:t>
            </w:r>
          </w:p>
        </w:tc>
        <w:tc>
          <w:tcPr>
            <w:tcW w:w="3004" w:type="dxa"/>
            <w:tcBorders>
              <w:top w:val="nil"/>
              <w:left w:val="nil"/>
              <w:bottom w:val="single" w:sz="4" w:space="0" w:color="auto"/>
              <w:right w:val="single" w:sz="4" w:space="0" w:color="auto"/>
            </w:tcBorders>
            <w:noWrap/>
            <w:vAlign w:val="center"/>
            <w:hideMark/>
          </w:tcPr>
          <w:p w14:paraId="456D86F2" w14:textId="77777777" w:rsidR="001C79DD" w:rsidRPr="001C79DD" w:rsidRDefault="001C79DD" w:rsidP="001C79DD">
            <w:pPr>
              <w:rPr>
                <w:color w:val="000000"/>
                <w:szCs w:val="24"/>
              </w:rPr>
            </w:pPr>
            <w:r w:rsidRPr="001C79DD">
              <w:rPr>
                <w:color w:val="000000"/>
                <w:szCs w:val="24"/>
              </w:rPr>
              <w:t>Haul Roads</w:t>
            </w:r>
          </w:p>
        </w:tc>
        <w:tc>
          <w:tcPr>
            <w:tcW w:w="1615" w:type="dxa"/>
            <w:tcBorders>
              <w:top w:val="nil"/>
              <w:left w:val="nil"/>
              <w:bottom w:val="single" w:sz="4" w:space="0" w:color="auto"/>
              <w:right w:val="single" w:sz="4" w:space="0" w:color="auto"/>
            </w:tcBorders>
            <w:noWrap/>
            <w:vAlign w:val="center"/>
            <w:hideMark/>
          </w:tcPr>
          <w:p w14:paraId="15DEC22A" w14:textId="77777777" w:rsidR="001C79DD" w:rsidRPr="001C79DD" w:rsidRDefault="001C79DD" w:rsidP="001C79DD">
            <w:pPr>
              <w:rPr>
                <w:color w:val="000000"/>
                <w:szCs w:val="24"/>
              </w:rPr>
            </w:pPr>
            <w:r w:rsidRPr="001C79DD">
              <w:rPr>
                <w:color w:val="000000"/>
                <w:szCs w:val="24"/>
              </w:rPr>
              <w:t>POINT</w:t>
            </w:r>
          </w:p>
        </w:tc>
      </w:tr>
      <w:tr w:rsidR="001C79DD" w:rsidRPr="001C79DD" w14:paraId="7106AA52"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4FA1268" w14:textId="77777777" w:rsidR="001C79DD" w:rsidRPr="001C79DD" w:rsidRDefault="001C79DD" w:rsidP="001C79DD">
            <w:pPr>
              <w:rPr>
                <w:color w:val="000000"/>
                <w:szCs w:val="24"/>
              </w:rPr>
            </w:pPr>
            <w:r w:rsidRPr="001C79DD">
              <w:rPr>
                <w:color w:val="000000"/>
                <w:szCs w:val="24"/>
              </w:rPr>
              <w:t>NEARBY27</w:t>
            </w:r>
          </w:p>
        </w:tc>
        <w:tc>
          <w:tcPr>
            <w:tcW w:w="3153" w:type="dxa"/>
            <w:tcBorders>
              <w:top w:val="nil"/>
              <w:left w:val="nil"/>
              <w:bottom w:val="single" w:sz="4" w:space="0" w:color="auto"/>
              <w:right w:val="single" w:sz="4" w:space="0" w:color="auto"/>
            </w:tcBorders>
            <w:noWrap/>
            <w:vAlign w:val="center"/>
            <w:hideMark/>
          </w:tcPr>
          <w:p w14:paraId="28A0E46B" w14:textId="77777777" w:rsidR="001C79DD" w:rsidRPr="001C79DD" w:rsidRDefault="001C79DD" w:rsidP="001C79DD">
            <w:pPr>
              <w:rPr>
                <w:color w:val="000000"/>
                <w:szCs w:val="24"/>
              </w:rPr>
            </w:pPr>
            <w:r w:rsidRPr="001C79DD">
              <w:rPr>
                <w:color w:val="000000"/>
                <w:szCs w:val="24"/>
              </w:rPr>
              <w:t xml:space="preserve">Croxford Funeral Home </w:t>
            </w:r>
          </w:p>
        </w:tc>
        <w:tc>
          <w:tcPr>
            <w:tcW w:w="3004" w:type="dxa"/>
            <w:tcBorders>
              <w:top w:val="nil"/>
              <w:left w:val="nil"/>
              <w:bottom w:val="single" w:sz="4" w:space="0" w:color="auto"/>
              <w:right w:val="single" w:sz="4" w:space="0" w:color="auto"/>
            </w:tcBorders>
            <w:noWrap/>
            <w:vAlign w:val="center"/>
            <w:hideMark/>
          </w:tcPr>
          <w:p w14:paraId="3F679F08" w14:textId="77777777" w:rsidR="001C79DD" w:rsidRPr="001C79DD" w:rsidRDefault="001C79DD" w:rsidP="001C79DD">
            <w:pPr>
              <w:rPr>
                <w:color w:val="000000"/>
                <w:szCs w:val="24"/>
              </w:rPr>
            </w:pPr>
            <w:r w:rsidRPr="001C79DD">
              <w:rPr>
                <w:color w:val="000000"/>
                <w:szCs w:val="24"/>
              </w:rPr>
              <w:t>Crematorium</w:t>
            </w:r>
          </w:p>
        </w:tc>
        <w:tc>
          <w:tcPr>
            <w:tcW w:w="1615" w:type="dxa"/>
            <w:tcBorders>
              <w:top w:val="nil"/>
              <w:left w:val="nil"/>
              <w:bottom w:val="single" w:sz="4" w:space="0" w:color="auto"/>
              <w:right w:val="single" w:sz="4" w:space="0" w:color="auto"/>
            </w:tcBorders>
            <w:noWrap/>
            <w:vAlign w:val="center"/>
            <w:hideMark/>
          </w:tcPr>
          <w:p w14:paraId="054CDEA9" w14:textId="77777777" w:rsidR="001C79DD" w:rsidRPr="001C79DD" w:rsidRDefault="001C79DD" w:rsidP="001C79DD">
            <w:pPr>
              <w:rPr>
                <w:color w:val="000000"/>
                <w:szCs w:val="24"/>
              </w:rPr>
            </w:pPr>
            <w:r w:rsidRPr="001C79DD">
              <w:rPr>
                <w:color w:val="000000"/>
                <w:szCs w:val="24"/>
              </w:rPr>
              <w:t>POINT</w:t>
            </w:r>
          </w:p>
        </w:tc>
      </w:tr>
      <w:tr w:rsidR="001C79DD" w:rsidRPr="001C79DD" w14:paraId="687AE0A2"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7C0FD15" w14:textId="77777777" w:rsidR="001C79DD" w:rsidRPr="001C79DD" w:rsidRDefault="001C79DD" w:rsidP="001C79DD">
            <w:pPr>
              <w:rPr>
                <w:color w:val="000000"/>
                <w:szCs w:val="24"/>
              </w:rPr>
            </w:pPr>
            <w:r w:rsidRPr="001C79DD">
              <w:rPr>
                <w:color w:val="000000"/>
                <w:szCs w:val="24"/>
              </w:rPr>
              <w:t>NEARBY28</w:t>
            </w:r>
          </w:p>
        </w:tc>
        <w:tc>
          <w:tcPr>
            <w:tcW w:w="3153" w:type="dxa"/>
            <w:tcBorders>
              <w:top w:val="nil"/>
              <w:left w:val="nil"/>
              <w:bottom w:val="single" w:sz="4" w:space="0" w:color="auto"/>
              <w:right w:val="single" w:sz="4" w:space="0" w:color="auto"/>
            </w:tcBorders>
            <w:noWrap/>
            <w:vAlign w:val="center"/>
            <w:hideMark/>
          </w:tcPr>
          <w:p w14:paraId="31B9DAAF" w14:textId="77777777" w:rsidR="001C79DD" w:rsidRPr="001C79DD" w:rsidRDefault="001C79DD" w:rsidP="001C79DD">
            <w:pPr>
              <w:rPr>
                <w:color w:val="000000"/>
                <w:szCs w:val="24"/>
              </w:rPr>
            </w:pPr>
            <w:proofErr w:type="spellStart"/>
            <w:r w:rsidRPr="001C79DD">
              <w:rPr>
                <w:color w:val="000000"/>
                <w:szCs w:val="24"/>
              </w:rPr>
              <w:t>Malteurop</w:t>
            </w:r>
            <w:proofErr w:type="spellEnd"/>
          </w:p>
        </w:tc>
        <w:tc>
          <w:tcPr>
            <w:tcW w:w="3004" w:type="dxa"/>
            <w:tcBorders>
              <w:top w:val="nil"/>
              <w:left w:val="nil"/>
              <w:bottom w:val="single" w:sz="4" w:space="0" w:color="auto"/>
              <w:right w:val="single" w:sz="4" w:space="0" w:color="auto"/>
            </w:tcBorders>
            <w:noWrap/>
            <w:vAlign w:val="center"/>
            <w:hideMark/>
          </w:tcPr>
          <w:p w14:paraId="42072D10" w14:textId="77777777" w:rsidR="001C79DD" w:rsidRPr="001C79DD" w:rsidRDefault="001C79DD" w:rsidP="001C79DD">
            <w:pPr>
              <w:rPr>
                <w:color w:val="000000"/>
                <w:szCs w:val="24"/>
              </w:rPr>
            </w:pPr>
            <w:r w:rsidRPr="001C79DD">
              <w:rPr>
                <w:color w:val="000000"/>
                <w:szCs w:val="24"/>
              </w:rPr>
              <w:t>Baghouses</w:t>
            </w:r>
          </w:p>
        </w:tc>
        <w:tc>
          <w:tcPr>
            <w:tcW w:w="1615" w:type="dxa"/>
            <w:tcBorders>
              <w:top w:val="nil"/>
              <w:left w:val="nil"/>
              <w:bottom w:val="single" w:sz="4" w:space="0" w:color="auto"/>
              <w:right w:val="single" w:sz="4" w:space="0" w:color="auto"/>
            </w:tcBorders>
            <w:noWrap/>
            <w:vAlign w:val="center"/>
            <w:hideMark/>
          </w:tcPr>
          <w:p w14:paraId="28588F36" w14:textId="77777777" w:rsidR="001C79DD" w:rsidRPr="001C79DD" w:rsidRDefault="001C79DD" w:rsidP="001C79DD">
            <w:pPr>
              <w:rPr>
                <w:color w:val="000000"/>
                <w:szCs w:val="24"/>
              </w:rPr>
            </w:pPr>
            <w:r w:rsidRPr="001C79DD">
              <w:rPr>
                <w:color w:val="000000"/>
                <w:szCs w:val="24"/>
              </w:rPr>
              <w:t>POINT</w:t>
            </w:r>
          </w:p>
        </w:tc>
      </w:tr>
      <w:tr w:rsidR="001C79DD" w:rsidRPr="001C79DD" w14:paraId="670E0D18"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D0894C5" w14:textId="77777777" w:rsidR="001C79DD" w:rsidRPr="001C79DD" w:rsidRDefault="001C79DD" w:rsidP="001C79DD">
            <w:pPr>
              <w:rPr>
                <w:color w:val="000000"/>
                <w:szCs w:val="24"/>
              </w:rPr>
            </w:pPr>
            <w:r w:rsidRPr="001C79DD">
              <w:rPr>
                <w:color w:val="000000"/>
                <w:szCs w:val="24"/>
              </w:rPr>
              <w:t>NEARBY29</w:t>
            </w:r>
          </w:p>
        </w:tc>
        <w:tc>
          <w:tcPr>
            <w:tcW w:w="3153" w:type="dxa"/>
            <w:tcBorders>
              <w:top w:val="nil"/>
              <w:left w:val="nil"/>
              <w:bottom w:val="single" w:sz="4" w:space="0" w:color="auto"/>
              <w:right w:val="single" w:sz="4" w:space="0" w:color="auto"/>
            </w:tcBorders>
            <w:noWrap/>
            <w:vAlign w:val="center"/>
            <w:hideMark/>
          </w:tcPr>
          <w:p w14:paraId="5D403550" w14:textId="77777777" w:rsidR="001C79DD" w:rsidRPr="001C79DD" w:rsidRDefault="001C79DD" w:rsidP="001C79DD">
            <w:pPr>
              <w:rPr>
                <w:color w:val="000000"/>
                <w:szCs w:val="24"/>
              </w:rPr>
            </w:pPr>
            <w:proofErr w:type="spellStart"/>
            <w:r w:rsidRPr="001C79DD">
              <w:rPr>
                <w:color w:val="000000"/>
                <w:szCs w:val="24"/>
              </w:rPr>
              <w:t>Malteurop</w:t>
            </w:r>
            <w:proofErr w:type="spellEnd"/>
          </w:p>
        </w:tc>
        <w:tc>
          <w:tcPr>
            <w:tcW w:w="3004" w:type="dxa"/>
            <w:tcBorders>
              <w:top w:val="nil"/>
              <w:left w:val="nil"/>
              <w:bottom w:val="single" w:sz="4" w:space="0" w:color="auto"/>
              <w:right w:val="single" w:sz="4" w:space="0" w:color="auto"/>
            </w:tcBorders>
            <w:noWrap/>
            <w:vAlign w:val="center"/>
            <w:hideMark/>
          </w:tcPr>
          <w:p w14:paraId="034A1F8C" w14:textId="77777777" w:rsidR="001C79DD" w:rsidRPr="001C79DD" w:rsidRDefault="001C79DD" w:rsidP="001C79DD">
            <w:pPr>
              <w:rPr>
                <w:color w:val="000000"/>
                <w:szCs w:val="24"/>
              </w:rPr>
            </w:pPr>
            <w:r w:rsidRPr="001C79DD">
              <w:rPr>
                <w:color w:val="000000"/>
                <w:szCs w:val="24"/>
              </w:rPr>
              <w:t>Heaters</w:t>
            </w:r>
          </w:p>
        </w:tc>
        <w:tc>
          <w:tcPr>
            <w:tcW w:w="1615" w:type="dxa"/>
            <w:tcBorders>
              <w:top w:val="nil"/>
              <w:left w:val="nil"/>
              <w:bottom w:val="single" w:sz="4" w:space="0" w:color="auto"/>
              <w:right w:val="single" w:sz="4" w:space="0" w:color="auto"/>
            </w:tcBorders>
            <w:noWrap/>
            <w:vAlign w:val="center"/>
            <w:hideMark/>
          </w:tcPr>
          <w:p w14:paraId="4DA8FD66" w14:textId="77777777" w:rsidR="001C79DD" w:rsidRPr="001C79DD" w:rsidRDefault="001C79DD" w:rsidP="001C79DD">
            <w:pPr>
              <w:rPr>
                <w:color w:val="000000"/>
                <w:szCs w:val="24"/>
              </w:rPr>
            </w:pPr>
            <w:r w:rsidRPr="001C79DD">
              <w:rPr>
                <w:color w:val="000000"/>
                <w:szCs w:val="24"/>
              </w:rPr>
              <w:t>POINT</w:t>
            </w:r>
          </w:p>
        </w:tc>
      </w:tr>
      <w:tr w:rsidR="001C79DD" w:rsidRPr="001C79DD" w14:paraId="4A0598C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11936CD" w14:textId="77777777" w:rsidR="001C79DD" w:rsidRPr="001C79DD" w:rsidRDefault="001C79DD" w:rsidP="001C79DD">
            <w:pPr>
              <w:rPr>
                <w:color w:val="000000"/>
                <w:szCs w:val="24"/>
              </w:rPr>
            </w:pPr>
            <w:r w:rsidRPr="001C79DD">
              <w:rPr>
                <w:color w:val="000000"/>
                <w:szCs w:val="24"/>
              </w:rPr>
              <w:t>NEARBY30</w:t>
            </w:r>
          </w:p>
        </w:tc>
        <w:tc>
          <w:tcPr>
            <w:tcW w:w="3153" w:type="dxa"/>
            <w:tcBorders>
              <w:top w:val="nil"/>
              <w:left w:val="nil"/>
              <w:bottom w:val="single" w:sz="4" w:space="0" w:color="auto"/>
              <w:right w:val="single" w:sz="4" w:space="0" w:color="auto"/>
            </w:tcBorders>
            <w:noWrap/>
            <w:vAlign w:val="center"/>
            <w:hideMark/>
          </w:tcPr>
          <w:p w14:paraId="5F580B38" w14:textId="77777777" w:rsidR="001C79DD" w:rsidRPr="001C79DD" w:rsidRDefault="001C79DD" w:rsidP="001C79DD">
            <w:pPr>
              <w:rPr>
                <w:color w:val="000000"/>
                <w:szCs w:val="24"/>
              </w:rPr>
            </w:pPr>
            <w:proofErr w:type="spellStart"/>
            <w:r w:rsidRPr="001C79DD">
              <w:rPr>
                <w:color w:val="000000"/>
                <w:szCs w:val="24"/>
              </w:rPr>
              <w:t>Malteurop</w:t>
            </w:r>
            <w:proofErr w:type="spellEnd"/>
          </w:p>
        </w:tc>
        <w:tc>
          <w:tcPr>
            <w:tcW w:w="3004" w:type="dxa"/>
            <w:tcBorders>
              <w:top w:val="nil"/>
              <w:left w:val="nil"/>
              <w:bottom w:val="single" w:sz="4" w:space="0" w:color="auto"/>
              <w:right w:val="single" w:sz="4" w:space="0" w:color="auto"/>
            </w:tcBorders>
            <w:noWrap/>
            <w:vAlign w:val="center"/>
            <w:hideMark/>
          </w:tcPr>
          <w:p w14:paraId="4FB35EC0" w14:textId="77777777" w:rsidR="001C79DD" w:rsidRPr="001C79DD" w:rsidRDefault="001C79DD" w:rsidP="001C79DD">
            <w:pPr>
              <w:rPr>
                <w:color w:val="000000"/>
                <w:szCs w:val="24"/>
              </w:rPr>
            </w:pPr>
            <w:r w:rsidRPr="001C79DD">
              <w:rPr>
                <w:color w:val="000000"/>
                <w:szCs w:val="24"/>
              </w:rPr>
              <w:t>Fugitive Emissions</w:t>
            </w:r>
          </w:p>
        </w:tc>
        <w:tc>
          <w:tcPr>
            <w:tcW w:w="1615" w:type="dxa"/>
            <w:tcBorders>
              <w:top w:val="nil"/>
              <w:left w:val="nil"/>
              <w:bottom w:val="single" w:sz="4" w:space="0" w:color="auto"/>
              <w:right w:val="single" w:sz="4" w:space="0" w:color="auto"/>
            </w:tcBorders>
            <w:noWrap/>
            <w:vAlign w:val="center"/>
            <w:hideMark/>
          </w:tcPr>
          <w:p w14:paraId="2F46CBCF" w14:textId="77777777" w:rsidR="001C79DD" w:rsidRPr="001C79DD" w:rsidRDefault="001C79DD" w:rsidP="001C79DD">
            <w:pPr>
              <w:rPr>
                <w:color w:val="000000"/>
                <w:szCs w:val="24"/>
              </w:rPr>
            </w:pPr>
            <w:r w:rsidRPr="001C79DD">
              <w:rPr>
                <w:color w:val="000000"/>
                <w:szCs w:val="24"/>
              </w:rPr>
              <w:t>POINT</w:t>
            </w:r>
          </w:p>
        </w:tc>
      </w:tr>
      <w:tr w:rsidR="001C79DD" w:rsidRPr="001C79DD" w14:paraId="2D7450E3"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53C3805B" w14:textId="77777777" w:rsidR="001C79DD" w:rsidRPr="001C79DD" w:rsidRDefault="001C79DD" w:rsidP="001C79DD">
            <w:pPr>
              <w:rPr>
                <w:color w:val="000000"/>
                <w:szCs w:val="24"/>
              </w:rPr>
            </w:pPr>
            <w:r w:rsidRPr="001C79DD">
              <w:rPr>
                <w:color w:val="000000"/>
                <w:szCs w:val="24"/>
              </w:rPr>
              <w:t>NEARBY31</w:t>
            </w:r>
          </w:p>
        </w:tc>
        <w:tc>
          <w:tcPr>
            <w:tcW w:w="3153" w:type="dxa"/>
            <w:tcBorders>
              <w:top w:val="nil"/>
              <w:left w:val="nil"/>
              <w:bottom w:val="single" w:sz="4" w:space="0" w:color="auto"/>
              <w:right w:val="single" w:sz="4" w:space="0" w:color="auto"/>
            </w:tcBorders>
            <w:noWrap/>
            <w:vAlign w:val="center"/>
            <w:hideMark/>
          </w:tcPr>
          <w:p w14:paraId="0E201062" w14:textId="77777777" w:rsidR="001C79DD" w:rsidRPr="001C79DD" w:rsidRDefault="001C79DD" w:rsidP="001C79DD">
            <w:pPr>
              <w:rPr>
                <w:color w:val="000000"/>
                <w:szCs w:val="24"/>
              </w:rPr>
            </w:pPr>
            <w:proofErr w:type="spellStart"/>
            <w:r w:rsidRPr="001C79DD">
              <w:rPr>
                <w:color w:val="000000"/>
                <w:szCs w:val="24"/>
              </w:rPr>
              <w:t>Malteurop</w:t>
            </w:r>
            <w:proofErr w:type="spellEnd"/>
          </w:p>
        </w:tc>
        <w:tc>
          <w:tcPr>
            <w:tcW w:w="3004" w:type="dxa"/>
            <w:tcBorders>
              <w:top w:val="nil"/>
              <w:left w:val="nil"/>
              <w:bottom w:val="single" w:sz="4" w:space="0" w:color="auto"/>
              <w:right w:val="single" w:sz="4" w:space="0" w:color="auto"/>
            </w:tcBorders>
            <w:noWrap/>
            <w:vAlign w:val="center"/>
            <w:hideMark/>
          </w:tcPr>
          <w:p w14:paraId="7F213399" w14:textId="77777777" w:rsidR="001C79DD" w:rsidRPr="001C79DD" w:rsidRDefault="001C79DD" w:rsidP="001C79DD">
            <w:pPr>
              <w:rPr>
                <w:color w:val="000000"/>
                <w:szCs w:val="24"/>
              </w:rPr>
            </w:pPr>
            <w:r w:rsidRPr="001C79DD">
              <w:rPr>
                <w:color w:val="000000"/>
                <w:szCs w:val="24"/>
              </w:rPr>
              <w:t>Baghouse 4 (BF04)</w:t>
            </w:r>
          </w:p>
        </w:tc>
        <w:tc>
          <w:tcPr>
            <w:tcW w:w="1615" w:type="dxa"/>
            <w:tcBorders>
              <w:top w:val="nil"/>
              <w:left w:val="nil"/>
              <w:bottom w:val="single" w:sz="4" w:space="0" w:color="auto"/>
              <w:right w:val="single" w:sz="4" w:space="0" w:color="auto"/>
            </w:tcBorders>
            <w:noWrap/>
            <w:vAlign w:val="center"/>
            <w:hideMark/>
          </w:tcPr>
          <w:p w14:paraId="37C57708" w14:textId="77777777" w:rsidR="001C79DD" w:rsidRPr="001C79DD" w:rsidRDefault="001C79DD" w:rsidP="001C79DD">
            <w:pPr>
              <w:rPr>
                <w:color w:val="000000"/>
                <w:szCs w:val="24"/>
              </w:rPr>
            </w:pPr>
            <w:r w:rsidRPr="001C79DD">
              <w:rPr>
                <w:color w:val="000000"/>
                <w:szCs w:val="24"/>
              </w:rPr>
              <w:t>POINT</w:t>
            </w:r>
          </w:p>
        </w:tc>
      </w:tr>
      <w:tr w:rsidR="001C79DD" w:rsidRPr="001C79DD" w14:paraId="1A40876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24FEC47" w14:textId="77777777" w:rsidR="001C79DD" w:rsidRPr="001C79DD" w:rsidRDefault="001C79DD" w:rsidP="001C79DD">
            <w:pPr>
              <w:rPr>
                <w:color w:val="000000"/>
                <w:szCs w:val="24"/>
              </w:rPr>
            </w:pPr>
            <w:r w:rsidRPr="001C79DD">
              <w:rPr>
                <w:color w:val="000000"/>
                <w:szCs w:val="24"/>
              </w:rPr>
              <w:t>NEARBY32</w:t>
            </w:r>
          </w:p>
        </w:tc>
        <w:tc>
          <w:tcPr>
            <w:tcW w:w="3153" w:type="dxa"/>
            <w:tcBorders>
              <w:top w:val="nil"/>
              <w:left w:val="nil"/>
              <w:bottom w:val="single" w:sz="4" w:space="0" w:color="auto"/>
              <w:right w:val="single" w:sz="4" w:space="0" w:color="auto"/>
            </w:tcBorders>
            <w:noWrap/>
            <w:vAlign w:val="center"/>
            <w:hideMark/>
          </w:tcPr>
          <w:p w14:paraId="2F285B80" w14:textId="77777777" w:rsidR="001C79DD" w:rsidRPr="001C79DD" w:rsidRDefault="001C79DD" w:rsidP="001C79DD">
            <w:pPr>
              <w:rPr>
                <w:color w:val="000000"/>
                <w:szCs w:val="24"/>
              </w:rPr>
            </w:pPr>
            <w:r w:rsidRPr="001C79DD">
              <w:rPr>
                <w:color w:val="000000"/>
                <w:szCs w:val="24"/>
              </w:rPr>
              <w:t>Hillcrest Law Memorial Association</w:t>
            </w:r>
          </w:p>
        </w:tc>
        <w:tc>
          <w:tcPr>
            <w:tcW w:w="3004" w:type="dxa"/>
            <w:tcBorders>
              <w:top w:val="nil"/>
              <w:left w:val="nil"/>
              <w:bottom w:val="single" w:sz="4" w:space="0" w:color="auto"/>
              <w:right w:val="single" w:sz="4" w:space="0" w:color="auto"/>
            </w:tcBorders>
            <w:noWrap/>
            <w:vAlign w:val="center"/>
            <w:hideMark/>
          </w:tcPr>
          <w:p w14:paraId="3A4B1312" w14:textId="77777777" w:rsidR="001C79DD" w:rsidRPr="001C79DD" w:rsidRDefault="001C79DD" w:rsidP="001C79DD">
            <w:pPr>
              <w:rPr>
                <w:color w:val="000000"/>
                <w:szCs w:val="24"/>
              </w:rPr>
            </w:pPr>
            <w:r w:rsidRPr="001C79DD">
              <w:rPr>
                <w:color w:val="000000"/>
                <w:szCs w:val="24"/>
              </w:rPr>
              <w:t>Crematorium</w:t>
            </w:r>
          </w:p>
        </w:tc>
        <w:tc>
          <w:tcPr>
            <w:tcW w:w="1615" w:type="dxa"/>
            <w:tcBorders>
              <w:top w:val="nil"/>
              <w:left w:val="nil"/>
              <w:bottom w:val="single" w:sz="4" w:space="0" w:color="auto"/>
              <w:right w:val="single" w:sz="4" w:space="0" w:color="auto"/>
            </w:tcBorders>
            <w:noWrap/>
            <w:vAlign w:val="center"/>
            <w:hideMark/>
          </w:tcPr>
          <w:p w14:paraId="6D275DA5" w14:textId="77777777" w:rsidR="001C79DD" w:rsidRPr="001C79DD" w:rsidRDefault="001C79DD" w:rsidP="001C79DD">
            <w:pPr>
              <w:rPr>
                <w:color w:val="000000"/>
                <w:szCs w:val="24"/>
              </w:rPr>
            </w:pPr>
            <w:r w:rsidRPr="001C79DD">
              <w:rPr>
                <w:color w:val="000000"/>
                <w:szCs w:val="24"/>
              </w:rPr>
              <w:t>POINT</w:t>
            </w:r>
          </w:p>
        </w:tc>
      </w:tr>
      <w:tr w:rsidR="001C79DD" w:rsidRPr="001C79DD" w14:paraId="324F6FED"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897CCBE" w14:textId="77777777" w:rsidR="001C79DD" w:rsidRPr="001C79DD" w:rsidRDefault="001C79DD" w:rsidP="001C79DD">
            <w:pPr>
              <w:rPr>
                <w:color w:val="000000"/>
                <w:szCs w:val="24"/>
              </w:rPr>
            </w:pPr>
            <w:r w:rsidRPr="001C79DD">
              <w:rPr>
                <w:color w:val="000000"/>
                <w:szCs w:val="24"/>
              </w:rPr>
              <w:t>NEARBY33</w:t>
            </w:r>
          </w:p>
        </w:tc>
        <w:tc>
          <w:tcPr>
            <w:tcW w:w="3153" w:type="dxa"/>
            <w:tcBorders>
              <w:top w:val="nil"/>
              <w:left w:val="nil"/>
              <w:bottom w:val="single" w:sz="4" w:space="0" w:color="auto"/>
              <w:right w:val="single" w:sz="4" w:space="0" w:color="auto"/>
            </w:tcBorders>
            <w:noWrap/>
            <w:vAlign w:val="center"/>
            <w:hideMark/>
          </w:tcPr>
          <w:p w14:paraId="329669B2" w14:textId="77777777" w:rsidR="001C79DD" w:rsidRPr="001C79DD" w:rsidRDefault="001C79DD" w:rsidP="001C79DD">
            <w:pPr>
              <w:rPr>
                <w:color w:val="000000"/>
                <w:szCs w:val="24"/>
              </w:rPr>
            </w:pPr>
            <w:r w:rsidRPr="001C79DD">
              <w:rPr>
                <w:color w:val="000000"/>
                <w:szCs w:val="24"/>
              </w:rPr>
              <w:t>Great Falls Wastewater Treatment Plant</w:t>
            </w:r>
          </w:p>
        </w:tc>
        <w:tc>
          <w:tcPr>
            <w:tcW w:w="3004" w:type="dxa"/>
            <w:tcBorders>
              <w:top w:val="nil"/>
              <w:left w:val="nil"/>
              <w:bottom w:val="single" w:sz="4" w:space="0" w:color="auto"/>
              <w:right w:val="single" w:sz="4" w:space="0" w:color="auto"/>
            </w:tcBorders>
            <w:noWrap/>
            <w:vAlign w:val="center"/>
            <w:hideMark/>
          </w:tcPr>
          <w:p w14:paraId="4F618EE1" w14:textId="77777777" w:rsidR="001C79DD" w:rsidRPr="001C79DD" w:rsidRDefault="001C79DD" w:rsidP="001C79DD">
            <w:pPr>
              <w:rPr>
                <w:color w:val="000000"/>
                <w:szCs w:val="24"/>
              </w:rPr>
            </w:pPr>
            <w:r w:rsidRPr="001C79DD">
              <w:rPr>
                <w:color w:val="000000"/>
                <w:szCs w:val="24"/>
              </w:rPr>
              <w:t>Generating Set</w:t>
            </w:r>
          </w:p>
        </w:tc>
        <w:tc>
          <w:tcPr>
            <w:tcW w:w="1615" w:type="dxa"/>
            <w:tcBorders>
              <w:top w:val="nil"/>
              <w:left w:val="nil"/>
              <w:bottom w:val="single" w:sz="4" w:space="0" w:color="auto"/>
              <w:right w:val="single" w:sz="4" w:space="0" w:color="auto"/>
            </w:tcBorders>
            <w:noWrap/>
            <w:vAlign w:val="center"/>
            <w:hideMark/>
          </w:tcPr>
          <w:p w14:paraId="6CB336EF" w14:textId="77777777" w:rsidR="001C79DD" w:rsidRPr="001C79DD" w:rsidRDefault="001C79DD" w:rsidP="001C79DD">
            <w:pPr>
              <w:rPr>
                <w:color w:val="000000"/>
                <w:szCs w:val="24"/>
              </w:rPr>
            </w:pPr>
            <w:r w:rsidRPr="001C79DD">
              <w:rPr>
                <w:color w:val="000000"/>
                <w:szCs w:val="24"/>
              </w:rPr>
              <w:t>POINT</w:t>
            </w:r>
          </w:p>
        </w:tc>
      </w:tr>
      <w:tr w:rsidR="001C79DD" w:rsidRPr="001C79DD" w14:paraId="6F9CDCB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C85AFBD" w14:textId="77777777" w:rsidR="001C79DD" w:rsidRPr="001C79DD" w:rsidRDefault="001C79DD" w:rsidP="001C79DD">
            <w:pPr>
              <w:rPr>
                <w:color w:val="000000"/>
                <w:szCs w:val="24"/>
              </w:rPr>
            </w:pPr>
            <w:r w:rsidRPr="001C79DD">
              <w:rPr>
                <w:color w:val="000000"/>
                <w:szCs w:val="24"/>
              </w:rPr>
              <w:t>NEARBY34</w:t>
            </w:r>
          </w:p>
        </w:tc>
        <w:tc>
          <w:tcPr>
            <w:tcW w:w="3153" w:type="dxa"/>
            <w:tcBorders>
              <w:top w:val="nil"/>
              <w:left w:val="nil"/>
              <w:bottom w:val="single" w:sz="4" w:space="0" w:color="auto"/>
              <w:right w:val="single" w:sz="4" w:space="0" w:color="auto"/>
            </w:tcBorders>
            <w:noWrap/>
            <w:vAlign w:val="center"/>
            <w:hideMark/>
          </w:tcPr>
          <w:p w14:paraId="1FB3BAEE" w14:textId="77777777" w:rsidR="001C79DD" w:rsidRPr="001C79DD" w:rsidRDefault="001C79DD" w:rsidP="001C79DD">
            <w:pPr>
              <w:rPr>
                <w:color w:val="000000"/>
                <w:szCs w:val="24"/>
              </w:rPr>
            </w:pPr>
            <w:r w:rsidRPr="001C79DD">
              <w:rPr>
                <w:color w:val="000000"/>
                <w:szCs w:val="24"/>
              </w:rPr>
              <w:t>Great Falls Wastewater Treatment Plant</w:t>
            </w:r>
          </w:p>
        </w:tc>
        <w:tc>
          <w:tcPr>
            <w:tcW w:w="3004" w:type="dxa"/>
            <w:tcBorders>
              <w:top w:val="nil"/>
              <w:left w:val="nil"/>
              <w:bottom w:val="single" w:sz="4" w:space="0" w:color="auto"/>
              <w:right w:val="single" w:sz="4" w:space="0" w:color="auto"/>
            </w:tcBorders>
            <w:noWrap/>
            <w:vAlign w:val="center"/>
            <w:hideMark/>
          </w:tcPr>
          <w:p w14:paraId="4D170B0F" w14:textId="77777777" w:rsidR="001C79DD" w:rsidRPr="001C79DD" w:rsidRDefault="001C79DD" w:rsidP="001C79DD">
            <w:pPr>
              <w:rPr>
                <w:color w:val="000000"/>
                <w:szCs w:val="24"/>
              </w:rPr>
            </w:pPr>
            <w:r w:rsidRPr="001C79DD">
              <w:rPr>
                <w:color w:val="000000"/>
                <w:szCs w:val="24"/>
              </w:rPr>
              <w:t>Sludge Heating Boiler</w:t>
            </w:r>
          </w:p>
        </w:tc>
        <w:tc>
          <w:tcPr>
            <w:tcW w:w="1615" w:type="dxa"/>
            <w:tcBorders>
              <w:top w:val="nil"/>
              <w:left w:val="nil"/>
              <w:bottom w:val="single" w:sz="4" w:space="0" w:color="auto"/>
              <w:right w:val="single" w:sz="4" w:space="0" w:color="auto"/>
            </w:tcBorders>
            <w:noWrap/>
            <w:vAlign w:val="center"/>
            <w:hideMark/>
          </w:tcPr>
          <w:p w14:paraId="08102D0C" w14:textId="77777777" w:rsidR="001C79DD" w:rsidRPr="001C79DD" w:rsidRDefault="001C79DD" w:rsidP="001C79DD">
            <w:pPr>
              <w:rPr>
                <w:color w:val="000000"/>
                <w:szCs w:val="24"/>
              </w:rPr>
            </w:pPr>
            <w:r w:rsidRPr="001C79DD">
              <w:rPr>
                <w:color w:val="000000"/>
                <w:szCs w:val="24"/>
              </w:rPr>
              <w:t>POINT</w:t>
            </w:r>
          </w:p>
        </w:tc>
      </w:tr>
      <w:tr w:rsidR="001C79DD" w:rsidRPr="001C79DD" w14:paraId="41E67CB4"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FCCD4B0" w14:textId="77777777" w:rsidR="001C79DD" w:rsidRPr="001C79DD" w:rsidRDefault="001C79DD" w:rsidP="001C79DD">
            <w:pPr>
              <w:rPr>
                <w:color w:val="000000"/>
                <w:szCs w:val="24"/>
              </w:rPr>
            </w:pPr>
            <w:r w:rsidRPr="001C79DD">
              <w:rPr>
                <w:color w:val="000000"/>
                <w:szCs w:val="24"/>
              </w:rPr>
              <w:t>NEARBY35</w:t>
            </w:r>
          </w:p>
        </w:tc>
        <w:tc>
          <w:tcPr>
            <w:tcW w:w="3153" w:type="dxa"/>
            <w:tcBorders>
              <w:top w:val="nil"/>
              <w:left w:val="nil"/>
              <w:bottom w:val="single" w:sz="4" w:space="0" w:color="auto"/>
              <w:right w:val="single" w:sz="4" w:space="0" w:color="auto"/>
            </w:tcBorders>
            <w:noWrap/>
            <w:vAlign w:val="center"/>
            <w:hideMark/>
          </w:tcPr>
          <w:p w14:paraId="20084D5D" w14:textId="77777777" w:rsidR="001C79DD" w:rsidRPr="001C79DD" w:rsidRDefault="001C79DD" w:rsidP="001C79DD">
            <w:pPr>
              <w:rPr>
                <w:color w:val="000000"/>
                <w:szCs w:val="24"/>
              </w:rPr>
            </w:pPr>
            <w:r w:rsidRPr="001C79DD">
              <w:rPr>
                <w:color w:val="000000"/>
                <w:szCs w:val="24"/>
              </w:rPr>
              <w:t>Great Falls Wastewater Treatment Plant</w:t>
            </w:r>
          </w:p>
        </w:tc>
        <w:tc>
          <w:tcPr>
            <w:tcW w:w="3004" w:type="dxa"/>
            <w:tcBorders>
              <w:top w:val="nil"/>
              <w:left w:val="nil"/>
              <w:bottom w:val="single" w:sz="4" w:space="0" w:color="auto"/>
              <w:right w:val="single" w:sz="4" w:space="0" w:color="auto"/>
            </w:tcBorders>
            <w:noWrap/>
            <w:vAlign w:val="center"/>
            <w:hideMark/>
          </w:tcPr>
          <w:p w14:paraId="798CB223" w14:textId="77777777" w:rsidR="001C79DD" w:rsidRPr="001C79DD" w:rsidRDefault="001C79DD" w:rsidP="001C79DD">
            <w:pPr>
              <w:rPr>
                <w:color w:val="000000"/>
                <w:szCs w:val="24"/>
              </w:rPr>
            </w:pPr>
            <w:r w:rsidRPr="001C79DD">
              <w:rPr>
                <w:color w:val="000000"/>
                <w:szCs w:val="24"/>
              </w:rPr>
              <w:t>Heating Boiler</w:t>
            </w:r>
          </w:p>
        </w:tc>
        <w:tc>
          <w:tcPr>
            <w:tcW w:w="1615" w:type="dxa"/>
            <w:tcBorders>
              <w:top w:val="nil"/>
              <w:left w:val="nil"/>
              <w:bottom w:val="single" w:sz="4" w:space="0" w:color="auto"/>
              <w:right w:val="single" w:sz="4" w:space="0" w:color="auto"/>
            </w:tcBorders>
            <w:noWrap/>
            <w:vAlign w:val="center"/>
            <w:hideMark/>
          </w:tcPr>
          <w:p w14:paraId="259AE240" w14:textId="77777777" w:rsidR="001C79DD" w:rsidRPr="001C79DD" w:rsidRDefault="001C79DD" w:rsidP="001C79DD">
            <w:pPr>
              <w:rPr>
                <w:color w:val="000000"/>
                <w:szCs w:val="24"/>
              </w:rPr>
            </w:pPr>
            <w:r w:rsidRPr="001C79DD">
              <w:rPr>
                <w:color w:val="000000"/>
                <w:szCs w:val="24"/>
              </w:rPr>
              <w:t>POINT</w:t>
            </w:r>
          </w:p>
        </w:tc>
      </w:tr>
      <w:tr w:rsidR="001C79DD" w:rsidRPr="001C79DD" w14:paraId="41DF6F56"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24ADBDC" w14:textId="77777777" w:rsidR="001C79DD" w:rsidRPr="001C79DD" w:rsidRDefault="001C79DD" w:rsidP="001C79DD">
            <w:pPr>
              <w:rPr>
                <w:color w:val="000000"/>
                <w:szCs w:val="24"/>
              </w:rPr>
            </w:pPr>
            <w:r w:rsidRPr="001C79DD">
              <w:rPr>
                <w:color w:val="000000"/>
                <w:szCs w:val="24"/>
              </w:rPr>
              <w:lastRenderedPageBreak/>
              <w:t>NEARBY36</w:t>
            </w:r>
          </w:p>
        </w:tc>
        <w:tc>
          <w:tcPr>
            <w:tcW w:w="3153" w:type="dxa"/>
            <w:tcBorders>
              <w:top w:val="nil"/>
              <w:left w:val="nil"/>
              <w:bottom w:val="single" w:sz="4" w:space="0" w:color="auto"/>
              <w:right w:val="single" w:sz="4" w:space="0" w:color="auto"/>
            </w:tcBorders>
            <w:noWrap/>
            <w:vAlign w:val="center"/>
            <w:hideMark/>
          </w:tcPr>
          <w:p w14:paraId="4CE151ED" w14:textId="77777777" w:rsidR="001C79DD" w:rsidRPr="001C79DD" w:rsidRDefault="001C79DD" w:rsidP="001C79DD">
            <w:pPr>
              <w:rPr>
                <w:color w:val="000000"/>
                <w:szCs w:val="24"/>
              </w:rPr>
            </w:pPr>
            <w:r w:rsidRPr="001C79DD">
              <w:rPr>
                <w:color w:val="000000"/>
                <w:szCs w:val="24"/>
              </w:rPr>
              <w:t>Great Falls Wastewater Treatment Plant</w:t>
            </w:r>
          </w:p>
        </w:tc>
        <w:tc>
          <w:tcPr>
            <w:tcW w:w="3004" w:type="dxa"/>
            <w:tcBorders>
              <w:top w:val="nil"/>
              <w:left w:val="nil"/>
              <w:bottom w:val="single" w:sz="4" w:space="0" w:color="auto"/>
              <w:right w:val="single" w:sz="4" w:space="0" w:color="auto"/>
            </w:tcBorders>
            <w:noWrap/>
            <w:vAlign w:val="center"/>
            <w:hideMark/>
          </w:tcPr>
          <w:p w14:paraId="7B10C41D" w14:textId="77777777" w:rsidR="001C79DD" w:rsidRPr="001C79DD" w:rsidRDefault="001C79DD" w:rsidP="001C79DD">
            <w:pPr>
              <w:rPr>
                <w:color w:val="000000"/>
                <w:szCs w:val="24"/>
              </w:rPr>
            </w:pPr>
            <w:r w:rsidRPr="001C79DD">
              <w:rPr>
                <w:color w:val="000000"/>
                <w:szCs w:val="24"/>
              </w:rPr>
              <w:t>Emergency Generator</w:t>
            </w:r>
          </w:p>
        </w:tc>
        <w:tc>
          <w:tcPr>
            <w:tcW w:w="1615" w:type="dxa"/>
            <w:tcBorders>
              <w:top w:val="nil"/>
              <w:left w:val="nil"/>
              <w:bottom w:val="single" w:sz="4" w:space="0" w:color="auto"/>
              <w:right w:val="single" w:sz="4" w:space="0" w:color="auto"/>
            </w:tcBorders>
            <w:noWrap/>
            <w:vAlign w:val="center"/>
            <w:hideMark/>
          </w:tcPr>
          <w:p w14:paraId="4D4096A1" w14:textId="77777777" w:rsidR="001C79DD" w:rsidRPr="001C79DD" w:rsidRDefault="001C79DD" w:rsidP="001C79DD">
            <w:pPr>
              <w:rPr>
                <w:color w:val="000000"/>
                <w:szCs w:val="24"/>
              </w:rPr>
            </w:pPr>
            <w:r w:rsidRPr="001C79DD">
              <w:rPr>
                <w:color w:val="000000"/>
                <w:szCs w:val="24"/>
              </w:rPr>
              <w:t>POINT</w:t>
            </w:r>
          </w:p>
        </w:tc>
      </w:tr>
      <w:tr w:rsidR="001C79DD" w:rsidRPr="001C79DD" w14:paraId="22C4AE00"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3BF0FB5" w14:textId="77777777" w:rsidR="001C79DD" w:rsidRPr="001C79DD" w:rsidRDefault="001C79DD" w:rsidP="001C79DD">
            <w:pPr>
              <w:rPr>
                <w:color w:val="000000"/>
                <w:szCs w:val="24"/>
              </w:rPr>
            </w:pPr>
            <w:r w:rsidRPr="001C79DD">
              <w:rPr>
                <w:color w:val="000000"/>
                <w:szCs w:val="24"/>
              </w:rPr>
              <w:t>NEARBY37</w:t>
            </w:r>
          </w:p>
        </w:tc>
        <w:tc>
          <w:tcPr>
            <w:tcW w:w="3153" w:type="dxa"/>
            <w:tcBorders>
              <w:top w:val="nil"/>
              <w:left w:val="nil"/>
              <w:bottom w:val="single" w:sz="4" w:space="0" w:color="auto"/>
              <w:right w:val="single" w:sz="4" w:space="0" w:color="auto"/>
            </w:tcBorders>
            <w:noWrap/>
            <w:vAlign w:val="center"/>
            <w:hideMark/>
          </w:tcPr>
          <w:p w14:paraId="43CA67F3" w14:textId="77777777" w:rsidR="001C79DD" w:rsidRPr="001C79DD" w:rsidRDefault="001C79DD" w:rsidP="001C79DD">
            <w:pPr>
              <w:rPr>
                <w:color w:val="000000"/>
                <w:szCs w:val="24"/>
              </w:rPr>
            </w:pPr>
            <w:r w:rsidRPr="001C79DD">
              <w:rPr>
                <w:color w:val="000000"/>
                <w:szCs w:val="24"/>
              </w:rPr>
              <w:t>Great Falls Wastewater Treatment Plant</w:t>
            </w:r>
          </w:p>
        </w:tc>
        <w:tc>
          <w:tcPr>
            <w:tcW w:w="3004" w:type="dxa"/>
            <w:tcBorders>
              <w:top w:val="nil"/>
              <w:left w:val="nil"/>
              <w:bottom w:val="single" w:sz="4" w:space="0" w:color="auto"/>
              <w:right w:val="single" w:sz="4" w:space="0" w:color="auto"/>
            </w:tcBorders>
            <w:noWrap/>
            <w:vAlign w:val="center"/>
            <w:hideMark/>
          </w:tcPr>
          <w:p w14:paraId="47029CE9" w14:textId="77777777" w:rsidR="001C79DD" w:rsidRPr="001C79DD" w:rsidRDefault="001C79DD" w:rsidP="001C79DD">
            <w:pPr>
              <w:rPr>
                <w:color w:val="000000"/>
                <w:szCs w:val="24"/>
              </w:rPr>
            </w:pPr>
            <w:r w:rsidRPr="001C79DD">
              <w:rPr>
                <w:color w:val="000000"/>
                <w:szCs w:val="24"/>
              </w:rPr>
              <w:t>Waste Gas Burner</w:t>
            </w:r>
          </w:p>
        </w:tc>
        <w:tc>
          <w:tcPr>
            <w:tcW w:w="1615" w:type="dxa"/>
            <w:tcBorders>
              <w:top w:val="nil"/>
              <w:left w:val="nil"/>
              <w:bottom w:val="single" w:sz="4" w:space="0" w:color="auto"/>
              <w:right w:val="single" w:sz="4" w:space="0" w:color="auto"/>
            </w:tcBorders>
            <w:noWrap/>
            <w:vAlign w:val="center"/>
            <w:hideMark/>
          </w:tcPr>
          <w:p w14:paraId="4A4A62FF" w14:textId="77777777" w:rsidR="001C79DD" w:rsidRPr="001C79DD" w:rsidRDefault="001C79DD" w:rsidP="001C79DD">
            <w:pPr>
              <w:rPr>
                <w:color w:val="000000"/>
                <w:szCs w:val="24"/>
              </w:rPr>
            </w:pPr>
            <w:r w:rsidRPr="001C79DD">
              <w:rPr>
                <w:color w:val="000000"/>
                <w:szCs w:val="24"/>
              </w:rPr>
              <w:t>POINT</w:t>
            </w:r>
          </w:p>
        </w:tc>
      </w:tr>
      <w:tr w:rsidR="001C79DD" w:rsidRPr="001C79DD" w14:paraId="1E51A8B4"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E53F5E9" w14:textId="77777777" w:rsidR="001C79DD" w:rsidRPr="001C79DD" w:rsidRDefault="001C79DD" w:rsidP="001C79DD">
            <w:pPr>
              <w:rPr>
                <w:color w:val="000000"/>
                <w:szCs w:val="24"/>
              </w:rPr>
            </w:pPr>
            <w:r w:rsidRPr="001C79DD">
              <w:rPr>
                <w:color w:val="000000"/>
                <w:szCs w:val="24"/>
              </w:rPr>
              <w:t>NEARBY38</w:t>
            </w:r>
          </w:p>
        </w:tc>
        <w:tc>
          <w:tcPr>
            <w:tcW w:w="3153" w:type="dxa"/>
            <w:tcBorders>
              <w:top w:val="nil"/>
              <w:left w:val="nil"/>
              <w:bottom w:val="single" w:sz="4" w:space="0" w:color="auto"/>
              <w:right w:val="single" w:sz="4" w:space="0" w:color="auto"/>
            </w:tcBorders>
            <w:noWrap/>
            <w:vAlign w:val="center"/>
            <w:hideMark/>
          </w:tcPr>
          <w:p w14:paraId="260DE987" w14:textId="77777777" w:rsidR="001C79DD" w:rsidRPr="001C79DD" w:rsidRDefault="001C79DD" w:rsidP="001C79DD">
            <w:pPr>
              <w:rPr>
                <w:color w:val="000000"/>
                <w:szCs w:val="24"/>
              </w:rPr>
            </w:pPr>
            <w:r w:rsidRPr="001C79DD">
              <w:rPr>
                <w:color w:val="000000"/>
                <w:szCs w:val="24"/>
              </w:rPr>
              <w:t>EGT LLC - Carter</w:t>
            </w:r>
          </w:p>
        </w:tc>
        <w:tc>
          <w:tcPr>
            <w:tcW w:w="3004" w:type="dxa"/>
            <w:tcBorders>
              <w:top w:val="nil"/>
              <w:left w:val="nil"/>
              <w:bottom w:val="single" w:sz="4" w:space="0" w:color="auto"/>
              <w:right w:val="single" w:sz="4" w:space="0" w:color="auto"/>
            </w:tcBorders>
            <w:noWrap/>
            <w:vAlign w:val="center"/>
            <w:hideMark/>
          </w:tcPr>
          <w:p w14:paraId="7EC49982" w14:textId="77777777" w:rsidR="001C79DD" w:rsidRPr="001C79DD" w:rsidRDefault="001C79DD" w:rsidP="001C79DD">
            <w:pPr>
              <w:rPr>
                <w:color w:val="000000"/>
                <w:szCs w:val="24"/>
              </w:rPr>
            </w:pPr>
            <w:r w:rsidRPr="001C79DD">
              <w:rPr>
                <w:color w:val="000000"/>
                <w:szCs w:val="24"/>
              </w:rPr>
              <w:t>Grain Receiving</w:t>
            </w:r>
          </w:p>
        </w:tc>
        <w:tc>
          <w:tcPr>
            <w:tcW w:w="1615" w:type="dxa"/>
            <w:tcBorders>
              <w:top w:val="nil"/>
              <w:left w:val="nil"/>
              <w:bottom w:val="single" w:sz="4" w:space="0" w:color="auto"/>
              <w:right w:val="single" w:sz="4" w:space="0" w:color="auto"/>
            </w:tcBorders>
            <w:noWrap/>
            <w:vAlign w:val="center"/>
            <w:hideMark/>
          </w:tcPr>
          <w:p w14:paraId="57421CA4" w14:textId="77777777" w:rsidR="001C79DD" w:rsidRPr="001C79DD" w:rsidRDefault="001C79DD" w:rsidP="001C79DD">
            <w:pPr>
              <w:rPr>
                <w:color w:val="000000"/>
                <w:szCs w:val="24"/>
              </w:rPr>
            </w:pPr>
            <w:r w:rsidRPr="001C79DD">
              <w:rPr>
                <w:color w:val="000000"/>
                <w:szCs w:val="24"/>
              </w:rPr>
              <w:t>POINT</w:t>
            </w:r>
          </w:p>
        </w:tc>
      </w:tr>
      <w:tr w:rsidR="001C79DD" w:rsidRPr="001C79DD" w14:paraId="7EC8E1F9"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DC1D529" w14:textId="77777777" w:rsidR="001C79DD" w:rsidRPr="001C79DD" w:rsidRDefault="001C79DD" w:rsidP="001C79DD">
            <w:pPr>
              <w:rPr>
                <w:color w:val="000000"/>
                <w:szCs w:val="24"/>
              </w:rPr>
            </w:pPr>
            <w:r w:rsidRPr="001C79DD">
              <w:rPr>
                <w:color w:val="000000"/>
                <w:szCs w:val="24"/>
              </w:rPr>
              <w:t>NEARBY39</w:t>
            </w:r>
          </w:p>
        </w:tc>
        <w:tc>
          <w:tcPr>
            <w:tcW w:w="3153" w:type="dxa"/>
            <w:tcBorders>
              <w:top w:val="nil"/>
              <w:left w:val="nil"/>
              <w:bottom w:val="single" w:sz="4" w:space="0" w:color="auto"/>
              <w:right w:val="single" w:sz="4" w:space="0" w:color="auto"/>
            </w:tcBorders>
            <w:noWrap/>
            <w:vAlign w:val="center"/>
            <w:hideMark/>
          </w:tcPr>
          <w:p w14:paraId="501B6295" w14:textId="77777777" w:rsidR="001C79DD" w:rsidRPr="001C79DD" w:rsidRDefault="001C79DD" w:rsidP="001C79DD">
            <w:pPr>
              <w:rPr>
                <w:color w:val="000000"/>
                <w:szCs w:val="24"/>
              </w:rPr>
            </w:pPr>
            <w:r w:rsidRPr="001C79DD">
              <w:rPr>
                <w:color w:val="000000"/>
                <w:szCs w:val="24"/>
              </w:rPr>
              <w:t>EGT LLC - Carter</w:t>
            </w:r>
          </w:p>
        </w:tc>
        <w:tc>
          <w:tcPr>
            <w:tcW w:w="3004" w:type="dxa"/>
            <w:tcBorders>
              <w:top w:val="nil"/>
              <w:left w:val="nil"/>
              <w:bottom w:val="single" w:sz="4" w:space="0" w:color="auto"/>
              <w:right w:val="single" w:sz="4" w:space="0" w:color="auto"/>
            </w:tcBorders>
            <w:noWrap/>
            <w:vAlign w:val="center"/>
            <w:hideMark/>
          </w:tcPr>
          <w:p w14:paraId="45A1BC0E" w14:textId="77777777" w:rsidR="001C79DD" w:rsidRPr="001C79DD" w:rsidRDefault="001C79DD" w:rsidP="001C79DD">
            <w:pPr>
              <w:rPr>
                <w:color w:val="000000"/>
                <w:szCs w:val="24"/>
              </w:rPr>
            </w:pPr>
            <w:r w:rsidRPr="001C79DD">
              <w:rPr>
                <w:color w:val="000000"/>
                <w:szCs w:val="24"/>
              </w:rPr>
              <w:t>Head House and Internal Grain Handling</w:t>
            </w:r>
          </w:p>
        </w:tc>
        <w:tc>
          <w:tcPr>
            <w:tcW w:w="1615" w:type="dxa"/>
            <w:tcBorders>
              <w:top w:val="nil"/>
              <w:left w:val="nil"/>
              <w:bottom w:val="single" w:sz="4" w:space="0" w:color="auto"/>
              <w:right w:val="single" w:sz="4" w:space="0" w:color="auto"/>
            </w:tcBorders>
            <w:noWrap/>
            <w:vAlign w:val="center"/>
            <w:hideMark/>
          </w:tcPr>
          <w:p w14:paraId="68B83B54" w14:textId="77777777" w:rsidR="001C79DD" w:rsidRPr="001C79DD" w:rsidRDefault="001C79DD" w:rsidP="001C79DD">
            <w:pPr>
              <w:rPr>
                <w:color w:val="000000"/>
                <w:szCs w:val="24"/>
              </w:rPr>
            </w:pPr>
            <w:r w:rsidRPr="001C79DD">
              <w:rPr>
                <w:color w:val="000000"/>
                <w:szCs w:val="24"/>
              </w:rPr>
              <w:t>POINT</w:t>
            </w:r>
          </w:p>
        </w:tc>
      </w:tr>
      <w:tr w:rsidR="001C79DD" w:rsidRPr="001C79DD" w14:paraId="03C17013"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7B921333" w14:textId="77777777" w:rsidR="001C79DD" w:rsidRPr="001C79DD" w:rsidRDefault="001C79DD" w:rsidP="001C79DD">
            <w:pPr>
              <w:rPr>
                <w:color w:val="000000"/>
                <w:szCs w:val="24"/>
              </w:rPr>
            </w:pPr>
            <w:r w:rsidRPr="001C79DD">
              <w:rPr>
                <w:color w:val="000000"/>
                <w:szCs w:val="24"/>
              </w:rPr>
              <w:t>NEARBY40</w:t>
            </w:r>
          </w:p>
        </w:tc>
        <w:tc>
          <w:tcPr>
            <w:tcW w:w="3153" w:type="dxa"/>
            <w:tcBorders>
              <w:top w:val="nil"/>
              <w:left w:val="nil"/>
              <w:bottom w:val="single" w:sz="4" w:space="0" w:color="auto"/>
              <w:right w:val="single" w:sz="4" w:space="0" w:color="auto"/>
            </w:tcBorders>
            <w:noWrap/>
            <w:vAlign w:val="center"/>
            <w:hideMark/>
          </w:tcPr>
          <w:p w14:paraId="2DF79493" w14:textId="77777777" w:rsidR="001C79DD" w:rsidRPr="001C79DD" w:rsidRDefault="001C79DD" w:rsidP="001C79DD">
            <w:pPr>
              <w:rPr>
                <w:color w:val="000000"/>
                <w:szCs w:val="24"/>
              </w:rPr>
            </w:pPr>
            <w:r w:rsidRPr="001C79DD">
              <w:rPr>
                <w:color w:val="000000"/>
                <w:szCs w:val="24"/>
              </w:rPr>
              <w:t>EGT LLC - Carter</w:t>
            </w:r>
          </w:p>
        </w:tc>
        <w:tc>
          <w:tcPr>
            <w:tcW w:w="3004" w:type="dxa"/>
            <w:tcBorders>
              <w:top w:val="nil"/>
              <w:left w:val="nil"/>
              <w:bottom w:val="single" w:sz="4" w:space="0" w:color="auto"/>
              <w:right w:val="single" w:sz="4" w:space="0" w:color="auto"/>
            </w:tcBorders>
            <w:noWrap/>
            <w:vAlign w:val="center"/>
            <w:hideMark/>
          </w:tcPr>
          <w:p w14:paraId="0E0B876C" w14:textId="77777777" w:rsidR="001C79DD" w:rsidRPr="001C79DD" w:rsidRDefault="001C79DD" w:rsidP="001C79DD">
            <w:pPr>
              <w:rPr>
                <w:color w:val="000000"/>
                <w:szCs w:val="24"/>
              </w:rPr>
            </w:pPr>
            <w:r w:rsidRPr="001C79DD">
              <w:rPr>
                <w:color w:val="000000"/>
                <w:szCs w:val="24"/>
              </w:rPr>
              <w:t>Grain Handling - Storage Bin Vents</w:t>
            </w:r>
          </w:p>
        </w:tc>
        <w:tc>
          <w:tcPr>
            <w:tcW w:w="1615" w:type="dxa"/>
            <w:tcBorders>
              <w:top w:val="nil"/>
              <w:left w:val="nil"/>
              <w:bottom w:val="single" w:sz="4" w:space="0" w:color="auto"/>
              <w:right w:val="single" w:sz="4" w:space="0" w:color="auto"/>
            </w:tcBorders>
            <w:noWrap/>
            <w:vAlign w:val="center"/>
            <w:hideMark/>
          </w:tcPr>
          <w:p w14:paraId="6B5700AA" w14:textId="77777777" w:rsidR="001C79DD" w:rsidRPr="001C79DD" w:rsidRDefault="001C79DD" w:rsidP="001C79DD">
            <w:pPr>
              <w:rPr>
                <w:color w:val="000000"/>
                <w:szCs w:val="24"/>
              </w:rPr>
            </w:pPr>
            <w:r w:rsidRPr="001C79DD">
              <w:rPr>
                <w:color w:val="000000"/>
                <w:szCs w:val="24"/>
              </w:rPr>
              <w:t>POINT</w:t>
            </w:r>
          </w:p>
        </w:tc>
      </w:tr>
      <w:tr w:rsidR="001C79DD" w:rsidRPr="001C79DD" w14:paraId="7A24DD76"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EF53530" w14:textId="77777777" w:rsidR="001C79DD" w:rsidRPr="001C79DD" w:rsidRDefault="001C79DD" w:rsidP="001C79DD">
            <w:pPr>
              <w:rPr>
                <w:color w:val="000000"/>
                <w:szCs w:val="24"/>
              </w:rPr>
            </w:pPr>
            <w:r w:rsidRPr="001C79DD">
              <w:rPr>
                <w:color w:val="000000"/>
                <w:szCs w:val="24"/>
              </w:rPr>
              <w:t>NEARBY41</w:t>
            </w:r>
          </w:p>
        </w:tc>
        <w:tc>
          <w:tcPr>
            <w:tcW w:w="3153" w:type="dxa"/>
            <w:tcBorders>
              <w:top w:val="nil"/>
              <w:left w:val="nil"/>
              <w:bottom w:val="single" w:sz="4" w:space="0" w:color="auto"/>
              <w:right w:val="single" w:sz="4" w:space="0" w:color="auto"/>
            </w:tcBorders>
            <w:noWrap/>
            <w:vAlign w:val="center"/>
            <w:hideMark/>
          </w:tcPr>
          <w:p w14:paraId="10063354" w14:textId="77777777" w:rsidR="001C79DD" w:rsidRPr="001C79DD" w:rsidRDefault="001C79DD" w:rsidP="001C79DD">
            <w:pPr>
              <w:rPr>
                <w:color w:val="000000"/>
                <w:szCs w:val="24"/>
              </w:rPr>
            </w:pPr>
            <w:r w:rsidRPr="001C79DD">
              <w:rPr>
                <w:color w:val="000000"/>
                <w:szCs w:val="24"/>
              </w:rPr>
              <w:t>EGT LLC - Carter</w:t>
            </w:r>
          </w:p>
        </w:tc>
        <w:tc>
          <w:tcPr>
            <w:tcW w:w="3004" w:type="dxa"/>
            <w:tcBorders>
              <w:top w:val="nil"/>
              <w:left w:val="nil"/>
              <w:bottom w:val="single" w:sz="4" w:space="0" w:color="auto"/>
              <w:right w:val="single" w:sz="4" w:space="0" w:color="auto"/>
            </w:tcBorders>
            <w:noWrap/>
            <w:vAlign w:val="center"/>
            <w:hideMark/>
          </w:tcPr>
          <w:p w14:paraId="58EBDC87" w14:textId="77777777" w:rsidR="001C79DD" w:rsidRPr="001C79DD" w:rsidRDefault="001C79DD" w:rsidP="001C79DD">
            <w:pPr>
              <w:rPr>
                <w:color w:val="000000"/>
                <w:szCs w:val="24"/>
              </w:rPr>
            </w:pPr>
            <w:r w:rsidRPr="001C79DD">
              <w:rPr>
                <w:color w:val="000000"/>
                <w:szCs w:val="24"/>
              </w:rPr>
              <w:t>Grain Shipping - Rail Loadout</w:t>
            </w:r>
          </w:p>
        </w:tc>
        <w:tc>
          <w:tcPr>
            <w:tcW w:w="1615" w:type="dxa"/>
            <w:tcBorders>
              <w:top w:val="nil"/>
              <w:left w:val="nil"/>
              <w:bottom w:val="single" w:sz="4" w:space="0" w:color="auto"/>
              <w:right w:val="single" w:sz="4" w:space="0" w:color="auto"/>
            </w:tcBorders>
            <w:noWrap/>
            <w:vAlign w:val="center"/>
            <w:hideMark/>
          </w:tcPr>
          <w:p w14:paraId="6B781E07" w14:textId="77777777" w:rsidR="001C79DD" w:rsidRPr="001C79DD" w:rsidRDefault="001C79DD" w:rsidP="001C79DD">
            <w:pPr>
              <w:rPr>
                <w:color w:val="000000"/>
                <w:szCs w:val="24"/>
              </w:rPr>
            </w:pPr>
            <w:r w:rsidRPr="001C79DD">
              <w:rPr>
                <w:color w:val="000000"/>
                <w:szCs w:val="24"/>
              </w:rPr>
              <w:t>POINT</w:t>
            </w:r>
          </w:p>
        </w:tc>
      </w:tr>
      <w:tr w:rsidR="001C79DD" w:rsidRPr="001C79DD" w14:paraId="37684BDD"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7350FFDC" w14:textId="77777777" w:rsidR="001C79DD" w:rsidRPr="001C79DD" w:rsidRDefault="001C79DD" w:rsidP="001C79DD">
            <w:pPr>
              <w:rPr>
                <w:color w:val="000000"/>
                <w:szCs w:val="24"/>
              </w:rPr>
            </w:pPr>
            <w:r w:rsidRPr="001C79DD">
              <w:rPr>
                <w:color w:val="000000"/>
                <w:szCs w:val="24"/>
              </w:rPr>
              <w:t>NEARBY42</w:t>
            </w:r>
          </w:p>
        </w:tc>
        <w:tc>
          <w:tcPr>
            <w:tcW w:w="3153" w:type="dxa"/>
            <w:tcBorders>
              <w:top w:val="nil"/>
              <w:left w:val="nil"/>
              <w:bottom w:val="single" w:sz="4" w:space="0" w:color="auto"/>
              <w:right w:val="single" w:sz="4" w:space="0" w:color="auto"/>
            </w:tcBorders>
            <w:noWrap/>
            <w:vAlign w:val="center"/>
            <w:hideMark/>
          </w:tcPr>
          <w:p w14:paraId="05748ED7" w14:textId="77777777" w:rsidR="001C79DD" w:rsidRPr="001C79DD" w:rsidRDefault="001C79DD" w:rsidP="001C79DD">
            <w:pPr>
              <w:rPr>
                <w:color w:val="000000"/>
                <w:szCs w:val="24"/>
              </w:rPr>
            </w:pPr>
            <w:r w:rsidRPr="001C79DD">
              <w:rPr>
                <w:color w:val="000000"/>
                <w:szCs w:val="24"/>
              </w:rPr>
              <w:t>EGT LLC - Carter</w:t>
            </w:r>
          </w:p>
        </w:tc>
        <w:tc>
          <w:tcPr>
            <w:tcW w:w="3004" w:type="dxa"/>
            <w:tcBorders>
              <w:top w:val="nil"/>
              <w:left w:val="nil"/>
              <w:bottom w:val="single" w:sz="4" w:space="0" w:color="auto"/>
              <w:right w:val="single" w:sz="4" w:space="0" w:color="auto"/>
            </w:tcBorders>
            <w:noWrap/>
            <w:vAlign w:val="center"/>
            <w:hideMark/>
          </w:tcPr>
          <w:p w14:paraId="63988194" w14:textId="77777777" w:rsidR="001C79DD" w:rsidRPr="001C79DD" w:rsidRDefault="001C79DD" w:rsidP="001C79DD">
            <w:pPr>
              <w:rPr>
                <w:color w:val="000000"/>
                <w:szCs w:val="24"/>
              </w:rPr>
            </w:pPr>
            <w:r w:rsidRPr="001C79DD">
              <w:rPr>
                <w:color w:val="000000"/>
                <w:szCs w:val="24"/>
              </w:rPr>
              <w:t>Grain Shipping - Truck Loadout</w:t>
            </w:r>
          </w:p>
        </w:tc>
        <w:tc>
          <w:tcPr>
            <w:tcW w:w="1615" w:type="dxa"/>
            <w:tcBorders>
              <w:top w:val="nil"/>
              <w:left w:val="nil"/>
              <w:bottom w:val="single" w:sz="4" w:space="0" w:color="auto"/>
              <w:right w:val="single" w:sz="4" w:space="0" w:color="auto"/>
            </w:tcBorders>
            <w:noWrap/>
            <w:vAlign w:val="center"/>
            <w:hideMark/>
          </w:tcPr>
          <w:p w14:paraId="6CB002CC" w14:textId="77777777" w:rsidR="001C79DD" w:rsidRPr="001C79DD" w:rsidRDefault="001C79DD" w:rsidP="001C79DD">
            <w:pPr>
              <w:rPr>
                <w:color w:val="000000"/>
                <w:szCs w:val="24"/>
              </w:rPr>
            </w:pPr>
            <w:r w:rsidRPr="001C79DD">
              <w:rPr>
                <w:color w:val="000000"/>
                <w:szCs w:val="24"/>
              </w:rPr>
              <w:t>POINT</w:t>
            </w:r>
          </w:p>
        </w:tc>
      </w:tr>
      <w:tr w:rsidR="001C79DD" w:rsidRPr="001C79DD" w14:paraId="4390A0FF"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7332B96" w14:textId="77777777" w:rsidR="001C79DD" w:rsidRPr="001C79DD" w:rsidRDefault="001C79DD" w:rsidP="001C79DD">
            <w:pPr>
              <w:rPr>
                <w:color w:val="000000"/>
                <w:szCs w:val="24"/>
              </w:rPr>
            </w:pPr>
            <w:r w:rsidRPr="001C79DD">
              <w:rPr>
                <w:color w:val="000000"/>
                <w:szCs w:val="24"/>
              </w:rPr>
              <w:t>NEARBY43</w:t>
            </w:r>
          </w:p>
        </w:tc>
        <w:tc>
          <w:tcPr>
            <w:tcW w:w="3153" w:type="dxa"/>
            <w:tcBorders>
              <w:top w:val="nil"/>
              <w:left w:val="nil"/>
              <w:bottom w:val="single" w:sz="4" w:space="0" w:color="auto"/>
              <w:right w:val="single" w:sz="4" w:space="0" w:color="auto"/>
            </w:tcBorders>
            <w:noWrap/>
            <w:vAlign w:val="center"/>
            <w:hideMark/>
          </w:tcPr>
          <w:p w14:paraId="411BEC37" w14:textId="77777777" w:rsidR="001C79DD" w:rsidRPr="001C79DD" w:rsidRDefault="001C79DD" w:rsidP="001C79DD">
            <w:pPr>
              <w:rPr>
                <w:color w:val="000000"/>
                <w:szCs w:val="24"/>
              </w:rPr>
            </w:pPr>
            <w:r w:rsidRPr="001C79DD">
              <w:rPr>
                <w:color w:val="000000"/>
                <w:szCs w:val="24"/>
              </w:rPr>
              <w:t>EGT LLC - Carter</w:t>
            </w:r>
          </w:p>
        </w:tc>
        <w:tc>
          <w:tcPr>
            <w:tcW w:w="3004" w:type="dxa"/>
            <w:tcBorders>
              <w:top w:val="nil"/>
              <w:left w:val="nil"/>
              <w:bottom w:val="single" w:sz="4" w:space="0" w:color="auto"/>
              <w:right w:val="single" w:sz="4" w:space="0" w:color="auto"/>
            </w:tcBorders>
            <w:noWrap/>
            <w:vAlign w:val="center"/>
            <w:hideMark/>
          </w:tcPr>
          <w:p w14:paraId="6741C1D6" w14:textId="77777777" w:rsidR="001C79DD" w:rsidRPr="001C79DD" w:rsidRDefault="001C79DD" w:rsidP="001C79DD">
            <w:pPr>
              <w:rPr>
                <w:color w:val="000000"/>
                <w:szCs w:val="24"/>
              </w:rPr>
            </w:pPr>
            <w:r w:rsidRPr="001C79DD">
              <w:rPr>
                <w:color w:val="000000"/>
                <w:szCs w:val="24"/>
              </w:rPr>
              <w:t>Road Traffic</w:t>
            </w:r>
          </w:p>
        </w:tc>
        <w:tc>
          <w:tcPr>
            <w:tcW w:w="1615" w:type="dxa"/>
            <w:tcBorders>
              <w:top w:val="nil"/>
              <w:left w:val="nil"/>
              <w:bottom w:val="single" w:sz="4" w:space="0" w:color="auto"/>
              <w:right w:val="single" w:sz="4" w:space="0" w:color="auto"/>
            </w:tcBorders>
            <w:noWrap/>
            <w:vAlign w:val="center"/>
            <w:hideMark/>
          </w:tcPr>
          <w:p w14:paraId="60B60FFF" w14:textId="77777777" w:rsidR="001C79DD" w:rsidRPr="001C79DD" w:rsidRDefault="001C79DD" w:rsidP="001C79DD">
            <w:pPr>
              <w:rPr>
                <w:color w:val="000000"/>
                <w:szCs w:val="24"/>
              </w:rPr>
            </w:pPr>
            <w:r w:rsidRPr="001C79DD">
              <w:rPr>
                <w:color w:val="000000"/>
                <w:szCs w:val="24"/>
              </w:rPr>
              <w:t>POINT</w:t>
            </w:r>
          </w:p>
        </w:tc>
      </w:tr>
      <w:tr w:rsidR="001C79DD" w:rsidRPr="001C79DD" w14:paraId="4F023E16"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E7D3E0A" w14:textId="77777777" w:rsidR="001C79DD" w:rsidRPr="001C79DD" w:rsidRDefault="001C79DD" w:rsidP="001C79DD">
            <w:pPr>
              <w:rPr>
                <w:color w:val="000000"/>
                <w:szCs w:val="24"/>
              </w:rPr>
            </w:pPr>
            <w:r w:rsidRPr="001C79DD">
              <w:rPr>
                <w:color w:val="000000"/>
                <w:szCs w:val="24"/>
              </w:rPr>
              <w:t>NEARBY44</w:t>
            </w:r>
          </w:p>
        </w:tc>
        <w:tc>
          <w:tcPr>
            <w:tcW w:w="3153" w:type="dxa"/>
            <w:tcBorders>
              <w:top w:val="nil"/>
              <w:left w:val="nil"/>
              <w:bottom w:val="single" w:sz="4" w:space="0" w:color="auto"/>
              <w:right w:val="single" w:sz="4" w:space="0" w:color="auto"/>
            </w:tcBorders>
            <w:noWrap/>
            <w:vAlign w:val="center"/>
            <w:hideMark/>
          </w:tcPr>
          <w:p w14:paraId="45C1D296" w14:textId="77777777" w:rsidR="001C79DD" w:rsidRPr="001C79DD" w:rsidRDefault="001C79DD" w:rsidP="001C79DD">
            <w:pPr>
              <w:rPr>
                <w:color w:val="000000"/>
                <w:szCs w:val="24"/>
              </w:rPr>
            </w:pPr>
            <w:r w:rsidRPr="001C79DD">
              <w:rPr>
                <w:color w:val="000000"/>
                <w:szCs w:val="24"/>
              </w:rPr>
              <w:t>Power Elevator</w:t>
            </w:r>
          </w:p>
        </w:tc>
        <w:tc>
          <w:tcPr>
            <w:tcW w:w="3004" w:type="dxa"/>
            <w:tcBorders>
              <w:top w:val="nil"/>
              <w:left w:val="nil"/>
              <w:bottom w:val="single" w:sz="4" w:space="0" w:color="auto"/>
              <w:right w:val="single" w:sz="4" w:space="0" w:color="auto"/>
            </w:tcBorders>
            <w:noWrap/>
            <w:vAlign w:val="center"/>
            <w:hideMark/>
          </w:tcPr>
          <w:p w14:paraId="37B88CE0" w14:textId="77777777" w:rsidR="001C79DD" w:rsidRPr="001C79DD" w:rsidRDefault="001C79DD" w:rsidP="001C79DD">
            <w:pPr>
              <w:rPr>
                <w:color w:val="000000"/>
                <w:szCs w:val="24"/>
              </w:rPr>
            </w:pPr>
            <w:r w:rsidRPr="001C79DD">
              <w:rPr>
                <w:color w:val="000000"/>
                <w:szCs w:val="24"/>
              </w:rPr>
              <w:t>Grain Receiving</w:t>
            </w:r>
          </w:p>
        </w:tc>
        <w:tc>
          <w:tcPr>
            <w:tcW w:w="1615" w:type="dxa"/>
            <w:tcBorders>
              <w:top w:val="nil"/>
              <w:left w:val="nil"/>
              <w:bottom w:val="single" w:sz="4" w:space="0" w:color="auto"/>
              <w:right w:val="single" w:sz="4" w:space="0" w:color="auto"/>
            </w:tcBorders>
            <w:noWrap/>
            <w:vAlign w:val="center"/>
            <w:hideMark/>
          </w:tcPr>
          <w:p w14:paraId="3E0132AF" w14:textId="77777777" w:rsidR="001C79DD" w:rsidRPr="001C79DD" w:rsidRDefault="001C79DD" w:rsidP="001C79DD">
            <w:pPr>
              <w:rPr>
                <w:color w:val="000000"/>
                <w:szCs w:val="24"/>
              </w:rPr>
            </w:pPr>
            <w:r w:rsidRPr="001C79DD">
              <w:rPr>
                <w:color w:val="000000"/>
                <w:szCs w:val="24"/>
              </w:rPr>
              <w:t>POINT</w:t>
            </w:r>
          </w:p>
        </w:tc>
      </w:tr>
      <w:tr w:rsidR="001C79DD" w:rsidRPr="001C79DD" w14:paraId="5B2D024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414BC05" w14:textId="77777777" w:rsidR="001C79DD" w:rsidRPr="001C79DD" w:rsidRDefault="001C79DD" w:rsidP="001C79DD">
            <w:pPr>
              <w:rPr>
                <w:color w:val="000000"/>
                <w:szCs w:val="24"/>
              </w:rPr>
            </w:pPr>
            <w:r w:rsidRPr="001C79DD">
              <w:rPr>
                <w:color w:val="000000"/>
                <w:szCs w:val="24"/>
              </w:rPr>
              <w:t>NEARBY45</w:t>
            </w:r>
          </w:p>
        </w:tc>
        <w:tc>
          <w:tcPr>
            <w:tcW w:w="3153" w:type="dxa"/>
            <w:tcBorders>
              <w:top w:val="nil"/>
              <w:left w:val="nil"/>
              <w:bottom w:val="single" w:sz="4" w:space="0" w:color="auto"/>
              <w:right w:val="single" w:sz="4" w:space="0" w:color="auto"/>
            </w:tcBorders>
            <w:noWrap/>
            <w:vAlign w:val="center"/>
            <w:hideMark/>
          </w:tcPr>
          <w:p w14:paraId="4A7DC01E" w14:textId="77777777" w:rsidR="001C79DD" w:rsidRPr="001C79DD" w:rsidRDefault="001C79DD" w:rsidP="001C79DD">
            <w:pPr>
              <w:rPr>
                <w:color w:val="000000"/>
                <w:szCs w:val="24"/>
              </w:rPr>
            </w:pPr>
            <w:r w:rsidRPr="001C79DD">
              <w:rPr>
                <w:color w:val="000000"/>
                <w:szCs w:val="24"/>
              </w:rPr>
              <w:t>Power Elevator</w:t>
            </w:r>
          </w:p>
        </w:tc>
        <w:tc>
          <w:tcPr>
            <w:tcW w:w="3004" w:type="dxa"/>
            <w:tcBorders>
              <w:top w:val="nil"/>
              <w:left w:val="nil"/>
              <w:bottom w:val="single" w:sz="4" w:space="0" w:color="auto"/>
              <w:right w:val="single" w:sz="4" w:space="0" w:color="auto"/>
            </w:tcBorders>
            <w:noWrap/>
            <w:vAlign w:val="center"/>
            <w:hideMark/>
          </w:tcPr>
          <w:p w14:paraId="5540107F" w14:textId="77777777" w:rsidR="001C79DD" w:rsidRPr="001C79DD" w:rsidRDefault="001C79DD" w:rsidP="001C79DD">
            <w:pPr>
              <w:rPr>
                <w:color w:val="000000"/>
                <w:szCs w:val="24"/>
              </w:rPr>
            </w:pPr>
            <w:r w:rsidRPr="001C79DD">
              <w:rPr>
                <w:color w:val="000000"/>
                <w:szCs w:val="24"/>
              </w:rPr>
              <w:t>Headhouse and Internal Grain Handling</w:t>
            </w:r>
          </w:p>
        </w:tc>
        <w:tc>
          <w:tcPr>
            <w:tcW w:w="1615" w:type="dxa"/>
            <w:tcBorders>
              <w:top w:val="nil"/>
              <w:left w:val="nil"/>
              <w:bottom w:val="single" w:sz="4" w:space="0" w:color="auto"/>
              <w:right w:val="single" w:sz="4" w:space="0" w:color="auto"/>
            </w:tcBorders>
            <w:noWrap/>
            <w:vAlign w:val="center"/>
            <w:hideMark/>
          </w:tcPr>
          <w:p w14:paraId="15C5AA90" w14:textId="77777777" w:rsidR="001C79DD" w:rsidRPr="001C79DD" w:rsidRDefault="001C79DD" w:rsidP="001C79DD">
            <w:pPr>
              <w:rPr>
                <w:color w:val="000000"/>
                <w:szCs w:val="24"/>
              </w:rPr>
            </w:pPr>
            <w:r w:rsidRPr="001C79DD">
              <w:rPr>
                <w:color w:val="000000"/>
                <w:szCs w:val="24"/>
              </w:rPr>
              <w:t>POINT</w:t>
            </w:r>
          </w:p>
        </w:tc>
      </w:tr>
      <w:tr w:rsidR="001C79DD" w:rsidRPr="001C79DD" w14:paraId="02983A5F"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8BDE8FC" w14:textId="77777777" w:rsidR="001C79DD" w:rsidRPr="001C79DD" w:rsidRDefault="001C79DD" w:rsidP="001C79DD">
            <w:pPr>
              <w:rPr>
                <w:color w:val="000000"/>
                <w:szCs w:val="24"/>
              </w:rPr>
            </w:pPr>
            <w:r w:rsidRPr="001C79DD">
              <w:rPr>
                <w:color w:val="000000"/>
                <w:szCs w:val="24"/>
              </w:rPr>
              <w:t>NEARBY46</w:t>
            </w:r>
          </w:p>
        </w:tc>
        <w:tc>
          <w:tcPr>
            <w:tcW w:w="3153" w:type="dxa"/>
            <w:tcBorders>
              <w:top w:val="nil"/>
              <w:left w:val="nil"/>
              <w:bottom w:val="single" w:sz="4" w:space="0" w:color="auto"/>
              <w:right w:val="single" w:sz="4" w:space="0" w:color="auto"/>
            </w:tcBorders>
            <w:noWrap/>
            <w:vAlign w:val="center"/>
            <w:hideMark/>
          </w:tcPr>
          <w:p w14:paraId="58A00168" w14:textId="77777777" w:rsidR="001C79DD" w:rsidRPr="001C79DD" w:rsidRDefault="001C79DD" w:rsidP="001C79DD">
            <w:pPr>
              <w:rPr>
                <w:color w:val="000000"/>
                <w:szCs w:val="24"/>
              </w:rPr>
            </w:pPr>
            <w:r w:rsidRPr="001C79DD">
              <w:rPr>
                <w:color w:val="000000"/>
                <w:szCs w:val="24"/>
              </w:rPr>
              <w:t>Power Elevator</w:t>
            </w:r>
          </w:p>
        </w:tc>
        <w:tc>
          <w:tcPr>
            <w:tcW w:w="3004" w:type="dxa"/>
            <w:tcBorders>
              <w:top w:val="nil"/>
              <w:left w:val="nil"/>
              <w:bottom w:val="single" w:sz="4" w:space="0" w:color="auto"/>
              <w:right w:val="single" w:sz="4" w:space="0" w:color="auto"/>
            </w:tcBorders>
            <w:noWrap/>
            <w:vAlign w:val="center"/>
            <w:hideMark/>
          </w:tcPr>
          <w:p w14:paraId="0D62E846" w14:textId="77777777" w:rsidR="001C79DD" w:rsidRPr="001C79DD" w:rsidRDefault="001C79DD" w:rsidP="001C79DD">
            <w:pPr>
              <w:rPr>
                <w:color w:val="000000"/>
                <w:szCs w:val="24"/>
              </w:rPr>
            </w:pPr>
            <w:r w:rsidRPr="001C79DD">
              <w:rPr>
                <w:color w:val="000000"/>
                <w:szCs w:val="24"/>
              </w:rPr>
              <w:t>Grain Storage</w:t>
            </w:r>
          </w:p>
        </w:tc>
        <w:tc>
          <w:tcPr>
            <w:tcW w:w="1615" w:type="dxa"/>
            <w:tcBorders>
              <w:top w:val="nil"/>
              <w:left w:val="nil"/>
              <w:bottom w:val="single" w:sz="4" w:space="0" w:color="auto"/>
              <w:right w:val="single" w:sz="4" w:space="0" w:color="auto"/>
            </w:tcBorders>
            <w:noWrap/>
            <w:vAlign w:val="center"/>
            <w:hideMark/>
          </w:tcPr>
          <w:p w14:paraId="267571B7" w14:textId="77777777" w:rsidR="001C79DD" w:rsidRPr="001C79DD" w:rsidRDefault="001C79DD" w:rsidP="001C79DD">
            <w:pPr>
              <w:rPr>
                <w:color w:val="000000"/>
                <w:szCs w:val="24"/>
              </w:rPr>
            </w:pPr>
            <w:r w:rsidRPr="001C79DD">
              <w:rPr>
                <w:color w:val="000000"/>
                <w:szCs w:val="24"/>
              </w:rPr>
              <w:t>POINT</w:t>
            </w:r>
          </w:p>
        </w:tc>
      </w:tr>
      <w:tr w:rsidR="001C79DD" w:rsidRPr="001C79DD" w14:paraId="26B94482"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5040D87" w14:textId="77777777" w:rsidR="001C79DD" w:rsidRPr="001C79DD" w:rsidRDefault="001C79DD" w:rsidP="001C79DD">
            <w:pPr>
              <w:rPr>
                <w:color w:val="000000"/>
                <w:szCs w:val="24"/>
              </w:rPr>
            </w:pPr>
            <w:r w:rsidRPr="001C79DD">
              <w:rPr>
                <w:color w:val="000000"/>
                <w:szCs w:val="24"/>
              </w:rPr>
              <w:t>NEARBY47</w:t>
            </w:r>
          </w:p>
        </w:tc>
        <w:tc>
          <w:tcPr>
            <w:tcW w:w="3153" w:type="dxa"/>
            <w:tcBorders>
              <w:top w:val="nil"/>
              <w:left w:val="nil"/>
              <w:bottom w:val="single" w:sz="4" w:space="0" w:color="auto"/>
              <w:right w:val="single" w:sz="4" w:space="0" w:color="auto"/>
            </w:tcBorders>
            <w:noWrap/>
            <w:vAlign w:val="center"/>
            <w:hideMark/>
          </w:tcPr>
          <w:p w14:paraId="2787C4AC" w14:textId="77777777" w:rsidR="001C79DD" w:rsidRPr="001C79DD" w:rsidRDefault="001C79DD" w:rsidP="001C79DD">
            <w:pPr>
              <w:rPr>
                <w:color w:val="000000"/>
                <w:szCs w:val="24"/>
              </w:rPr>
            </w:pPr>
            <w:r w:rsidRPr="001C79DD">
              <w:rPr>
                <w:color w:val="000000"/>
                <w:szCs w:val="24"/>
              </w:rPr>
              <w:t>Power Elevator</w:t>
            </w:r>
          </w:p>
        </w:tc>
        <w:tc>
          <w:tcPr>
            <w:tcW w:w="3004" w:type="dxa"/>
            <w:tcBorders>
              <w:top w:val="nil"/>
              <w:left w:val="nil"/>
              <w:bottom w:val="single" w:sz="4" w:space="0" w:color="auto"/>
              <w:right w:val="single" w:sz="4" w:space="0" w:color="auto"/>
            </w:tcBorders>
            <w:noWrap/>
            <w:vAlign w:val="center"/>
            <w:hideMark/>
          </w:tcPr>
          <w:p w14:paraId="1E90AFB0" w14:textId="77777777" w:rsidR="001C79DD" w:rsidRPr="001C79DD" w:rsidRDefault="001C79DD" w:rsidP="001C79DD">
            <w:pPr>
              <w:rPr>
                <w:color w:val="000000"/>
                <w:szCs w:val="24"/>
              </w:rPr>
            </w:pPr>
            <w:r w:rsidRPr="001C79DD">
              <w:rPr>
                <w:color w:val="000000"/>
                <w:szCs w:val="24"/>
              </w:rPr>
              <w:t>Grain Shipping</w:t>
            </w:r>
          </w:p>
        </w:tc>
        <w:tc>
          <w:tcPr>
            <w:tcW w:w="1615" w:type="dxa"/>
            <w:tcBorders>
              <w:top w:val="nil"/>
              <w:left w:val="nil"/>
              <w:bottom w:val="single" w:sz="4" w:space="0" w:color="auto"/>
              <w:right w:val="single" w:sz="4" w:space="0" w:color="auto"/>
            </w:tcBorders>
            <w:noWrap/>
            <w:vAlign w:val="center"/>
            <w:hideMark/>
          </w:tcPr>
          <w:p w14:paraId="2FB0A511" w14:textId="77777777" w:rsidR="001C79DD" w:rsidRPr="001C79DD" w:rsidRDefault="001C79DD" w:rsidP="001C79DD">
            <w:pPr>
              <w:rPr>
                <w:color w:val="000000"/>
                <w:szCs w:val="24"/>
              </w:rPr>
            </w:pPr>
            <w:r w:rsidRPr="001C79DD">
              <w:rPr>
                <w:color w:val="000000"/>
                <w:szCs w:val="24"/>
              </w:rPr>
              <w:t>POINT</w:t>
            </w:r>
          </w:p>
        </w:tc>
      </w:tr>
      <w:tr w:rsidR="001C79DD" w:rsidRPr="001C79DD" w14:paraId="20E5E5D2"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C860612" w14:textId="77777777" w:rsidR="001C79DD" w:rsidRPr="001C79DD" w:rsidRDefault="001C79DD" w:rsidP="001C79DD">
            <w:pPr>
              <w:rPr>
                <w:color w:val="000000"/>
                <w:szCs w:val="24"/>
              </w:rPr>
            </w:pPr>
            <w:r w:rsidRPr="001C79DD">
              <w:rPr>
                <w:color w:val="000000"/>
                <w:szCs w:val="24"/>
              </w:rPr>
              <w:t>NEARBY48</w:t>
            </w:r>
          </w:p>
        </w:tc>
        <w:tc>
          <w:tcPr>
            <w:tcW w:w="3153" w:type="dxa"/>
            <w:tcBorders>
              <w:top w:val="nil"/>
              <w:left w:val="nil"/>
              <w:bottom w:val="single" w:sz="4" w:space="0" w:color="auto"/>
              <w:right w:val="single" w:sz="4" w:space="0" w:color="auto"/>
            </w:tcBorders>
            <w:noWrap/>
            <w:vAlign w:val="center"/>
            <w:hideMark/>
          </w:tcPr>
          <w:p w14:paraId="2CA3A806" w14:textId="77777777" w:rsidR="001C79DD" w:rsidRPr="001C79DD" w:rsidRDefault="001C79DD" w:rsidP="001C79DD">
            <w:pPr>
              <w:rPr>
                <w:color w:val="000000"/>
                <w:szCs w:val="24"/>
              </w:rPr>
            </w:pPr>
            <w:r w:rsidRPr="001C79DD">
              <w:rPr>
                <w:color w:val="000000"/>
                <w:szCs w:val="24"/>
              </w:rPr>
              <w:t>Power Elevator</w:t>
            </w:r>
          </w:p>
        </w:tc>
        <w:tc>
          <w:tcPr>
            <w:tcW w:w="3004" w:type="dxa"/>
            <w:tcBorders>
              <w:top w:val="nil"/>
              <w:left w:val="nil"/>
              <w:bottom w:val="single" w:sz="4" w:space="0" w:color="auto"/>
              <w:right w:val="single" w:sz="4" w:space="0" w:color="auto"/>
            </w:tcBorders>
            <w:noWrap/>
            <w:vAlign w:val="center"/>
            <w:hideMark/>
          </w:tcPr>
          <w:p w14:paraId="1D71AC99" w14:textId="77777777" w:rsidR="001C79DD" w:rsidRPr="001C79DD" w:rsidRDefault="001C79DD" w:rsidP="001C79DD">
            <w:pPr>
              <w:rPr>
                <w:color w:val="000000"/>
                <w:szCs w:val="24"/>
              </w:rPr>
            </w:pPr>
            <w:r w:rsidRPr="001C79DD">
              <w:rPr>
                <w:color w:val="000000"/>
                <w:szCs w:val="24"/>
              </w:rPr>
              <w:t>Haul Roads</w:t>
            </w:r>
          </w:p>
        </w:tc>
        <w:tc>
          <w:tcPr>
            <w:tcW w:w="1615" w:type="dxa"/>
            <w:tcBorders>
              <w:top w:val="nil"/>
              <w:left w:val="nil"/>
              <w:bottom w:val="single" w:sz="4" w:space="0" w:color="auto"/>
              <w:right w:val="single" w:sz="4" w:space="0" w:color="auto"/>
            </w:tcBorders>
            <w:noWrap/>
            <w:vAlign w:val="center"/>
            <w:hideMark/>
          </w:tcPr>
          <w:p w14:paraId="2CF728D3" w14:textId="77777777" w:rsidR="001C79DD" w:rsidRPr="001C79DD" w:rsidRDefault="001C79DD" w:rsidP="001C79DD">
            <w:pPr>
              <w:rPr>
                <w:color w:val="000000"/>
                <w:szCs w:val="24"/>
              </w:rPr>
            </w:pPr>
            <w:r w:rsidRPr="001C79DD">
              <w:rPr>
                <w:color w:val="000000"/>
                <w:szCs w:val="24"/>
              </w:rPr>
              <w:t>POINT</w:t>
            </w:r>
          </w:p>
        </w:tc>
      </w:tr>
      <w:tr w:rsidR="001C79DD" w:rsidRPr="001C79DD" w14:paraId="6015E6F5"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EAE617D" w14:textId="77777777" w:rsidR="001C79DD" w:rsidRPr="001C79DD" w:rsidRDefault="001C79DD" w:rsidP="001C79DD">
            <w:pPr>
              <w:rPr>
                <w:color w:val="000000"/>
                <w:szCs w:val="24"/>
              </w:rPr>
            </w:pPr>
            <w:r w:rsidRPr="001C79DD">
              <w:rPr>
                <w:color w:val="000000"/>
                <w:szCs w:val="24"/>
              </w:rPr>
              <w:t>NEARBY49</w:t>
            </w:r>
          </w:p>
        </w:tc>
        <w:tc>
          <w:tcPr>
            <w:tcW w:w="3153" w:type="dxa"/>
            <w:tcBorders>
              <w:top w:val="nil"/>
              <w:left w:val="nil"/>
              <w:bottom w:val="single" w:sz="4" w:space="0" w:color="auto"/>
              <w:right w:val="single" w:sz="4" w:space="0" w:color="auto"/>
            </w:tcBorders>
            <w:noWrap/>
            <w:vAlign w:val="center"/>
            <w:hideMark/>
          </w:tcPr>
          <w:p w14:paraId="72DEB4BA" w14:textId="77777777" w:rsidR="001C79DD" w:rsidRPr="001C79DD" w:rsidRDefault="001C79DD" w:rsidP="001C79DD">
            <w:pPr>
              <w:rPr>
                <w:color w:val="000000"/>
                <w:szCs w:val="24"/>
              </w:rPr>
            </w:pPr>
            <w:r w:rsidRPr="001C79DD">
              <w:rPr>
                <w:color w:val="000000"/>
                <w:szCs w:val="24"/>
              </w:rPr>
              <w:t>ADF International - Montana</w:t>
            </w:r>
          </w:p>
        </w:tc>
        <w:tc>
          <w:tcPr>
            <w:tcW w:w="3004" w:type="dxa"/>
            <w:tcBorders>
              <w:top w:val="nil"/>
              <w:left w:val="nil"/>
              <w:bottom w:val="single" w:sz="4" w:space="0" w:color="auto"/>
              <w:right w:val="single" w:sz="4" w:space="0" w:color="auto"/>
            </w:tcBorders>
            <w:noWrap/>
            <w:vAlign w:val="center"/>
            <w:hideMark/>
          </w:tcPr>
          <w:p w14:paraId="64C825E0" w14:textId="77777777" w:rsidR="001C79DD" w:rsidRPr="001C79DD" w:rsidRDefault="001C79DD" w:rsidP="001C79DD">
            <w:pPr>
              <w:rPr>
                <w:color w:val="000000"/>
                <w:szCs w:val="24"/>
              </w:rPr>
            </w:pPr>
            <w:r w:rsidRPr="001C79DD">
              <w:rPr>
                <w:color w:val="000000"/>
                <w:szCs w:val="24"/>
              </w:rPr>
              <w:t>Steel Fabrication Plant</w:t>
            </w:r>
          </w:p>
        </w:tc>
        <w:tc>
          <w:tcPr>
            <w:tcW w:w="1615" w:type="dxa"/>
            <w:tcBorders>
              <w:top w:val="nil"/>
              <w:left w:val="nil"/>
              <w:bottom w:val="single" w:sz="4" w:space="0" w:color="auto"/>
              <w:right w:val="single" w:sz="4" w:space="0" w:color="auto"/>
            </w:tcBorders>
            <w:noWrap/>
            <w:vAlign w:val="center"/>
            <w:hideMark/>
          </w:tcPr>
          <w:p w14:paraId="6D61E833" w14:textId="77777777" w:rsidR="001C79DD" w:rsidRPr="001C79DD" w:rsidRDefault="001C79DD" w:rsidP="001C79DD">
            <w:pPr>
              <w:rPr>
                <w:color w:val="000000"/>
                <w:szCs w:val="24"/>
              </w:rPr>
            </w:pPr>
            <w:r w:rsidRPr="001C79DD">
              <w:rPr>
                <w:color w:val="000000"/>
                <w:szCs w:val="24"/>
              </w:rPr>
              <w:t>POINT</w:t>
            </w:r>
          </w:p>
        </w:tc>
      </w:tr>
      <w:tr w:rsidR="001C79DD" w:rsidRPr="001C79DD" w14:paraId="141B0112"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34A3DB7" w14:textId="77777777" w:rsidR="001C79DD" w:rsidRPr="001C79DD" w:rsidRDefault="001C79DD" w:rsidP="001C79DD">
            <w:pPr>
              <w:rPr>
                <w:color w:val="000000"/>
                <w:szCs w:val="24"/>
              </w:rPr>
            </w:pPr>
            <w:r w:rsidRPr="001C79DD">
              <w:rPr>
                <w:color w:val="000000"/>
                <w:szCs w:val="24"/>
              </w:rPr>
              <w:t>NEARBY50</w:t>
            </w:r>
          </w:p>
        </w:tc>
        <w:tc>
          <w:tcPr>
            <w:tcW w:w="3153" w:type="dxa"/>
            <w:tcBorders>
              <w:top w:val="nil"/>
              <w:left w:val="nil"/>
              <w:bottom w:val="single" w:sz="4" w:space="0" w:color="auto"/>
              <w:right w:val="single" w:sz="4" w:space="0" w:color="auto"/>
            </w:tcBorders>
            <w:noWrap/>
            <w:vAlign w:val="center"/>
            <w:hideMark/>
          </w:tcPr>
          <w:p w14:paraId="122E60DD" w14:textId="77777777" w:rsidR="001C79DD" w:rsidRPr="001C79DD" w:rsidRDefault="001C79DD" w:rsidP="001C79DD">
            <w:pPr>
              <w:rPr>
                <w:color w:val="000000"/>
                <w:szCs w:val="24"/>
              </w:rPr>
            </w:pPr>
            <w:r w:rsidRPr="001C79DD">
              <w:rPr>
                <w:color w:val="000000"/>
                <w:szCs w:val="24"/>
              </w:rPr>
              <w:t>ADF International - Montana</w:t>
            </w:r>
          </w:p>
        </w:tc>
        <w:tc>
          <w:tcPr>
            <w:tcW w:w="3004" w:type="dxa"/>
            <w:tcBorders>
              <w:top w:val="nil"/>
              <w:left w:val="nil"/>
              <w:bottom w:val="single" w:sz="4" w:space="0" w:color="auto"/>
              <w:right w:val="single" w:sz="4" w:space="0" w:color="auto"/>
            </w:tcBorders>
            <w:noWrap/>
            <w:vAlign w:val="center"/>
            <w:hideMark/>
          </w:tcPr>
          <w:p w14:paraId="1846A76C" w14:textId="77777777" w:rsidR="001C79DD" w:rsidRPr="001C79DD" w:rsidRDefault="001C79DD" w:rsidP="001C79DD">
            <w:pPr>
              <w:rPr>
                <w:color w:val="000000"/>
                <w:szCs w:val="24"/>
              </w:rPr>
            </w:pPr>
            <w:r w:rsidRPr="001C79DD">
              <w:rPr>
                <w:color w:val="000000"/>
                <w:szCs w:val="24"/>
              </w:rPr>
              <w:t>Natural Gas Cutting Torch</w:t>
            </w:r>
          </w:p>
        </w:tc>
        <w:tc>
          <w:tcPr>
            <w:tcW w:w="1615" w:type="dxa"/>
            <w:tcBorders>
              <w:top w:val="nil"/>
              <w:left w:val="nil"/>
              <w:bottom w:val="single" w:sz="4" w:space="0" w:color="auto"/>
              <w:right w:val="single" w:sz="4" w:space="0" w:color="auto"/>
            </w:tcBorders>
            <w:noWrap/>
            <w:vAlign w:val="center"/>
            <w:hideMark/>
          </w:tcPr>
          <w:p w14:paraId="6991A95B" w14:textId="77777777" w:rsidR="001C79DD" w:rsidRPr="001C79DD" w:rsidRDefault="001C79DD" w:rsidP="001C79DD">
            <w:pPr>
              <w:rPr>
                <w:color w:val="000000"/>
                <w:szCs w:val="24"/>
              </w:rPr>
            </w:pPr>
            <w:r w:rsidRPr="001C79DD">
              <w:rPr>
                <w:color w:val="000000"/>
                <w:szCs w:val="24"/>
              </w:rPr>
              <w:t>POINT</w:t>
            </w:r>
          </w:p>
        </w:tc>
      </w:tr>
      <w:tr w:rsidR="001C79DD" w:rsidRPr="001C79DD" w14:paraId="3CEB21E8"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B04D06D" w14:textId="77777777" w:rsidR="001C79DD" w:rsidRPr="001C79DD" w:rsidRDefault="001C79DD" w:rsidP="001C79DD">
            <w:pPr>
              <w:rPr>
                <w:color w:val="000000"/>
                <w:szCs w:val="24"/>
              </w:rPr>
            </w:pPr>
            <w:r w:rsidRPr="001C79DD">
              <w:rPr>
                <w:color w:val="000000"/>
                <w:szCs w:val="24"/>
              </w:rPr>
              <w:t>NEARBY51</w:t>
            </w:r>
          </w:p>
        </w:tc>
        <w:tc>
          <w:tcPr>
            <w:tcW w:w="3153" w:type="dxa"/>
            <w:tcBorders>
              <w:top w:val="nil"/>
              <w:left w:val="nil"/>
              <w:bottom w:val="single" w:sz="4" w:space="0" w:color="auto"/>
              <w:right w:val="single" w:sz="4" w:space="0" w:color="auto"/>
            </w:tcBorders>
            <w:noWrap/>
            <w:vAlign w:val="center"/>
            <w:hideMark/>
          </w:tcPr>
          <w:p w14:paraId="32BCCAFA" w14:textId="77777777" w:rsidR="001C79DD" w:rsidRPr="001C79DD" w:rsidRDefault="001C79DD" w:rsidP="001C79DD">
            <w:pPr>
              <w:rPr>
                <w:color w:val="000000"/>
                <w:szCs w:val="24"/>
              </w:rPr>
            </w:pPr>
            <w:r w:rsidRPr="001C79DD">
              <w:rPr>
                <w:color w:val="000000"/>
                <w:szCs w:val="24"/>
              </w:rPr>
              <w:t>ADF Industrial Coatings</w:t>
            </w:r>
          </w:p>
        </w:tc>
        <w:tc>
          <w:tcPr>
            <w:tcW w:w="3004" w:type="dxa"/>
            <w:tcBorders>
              <w:top w:val="nil"/>
              <w:left w:val="nil"/>
              <w:bottom w:val="single" w:sz="4" w:space="0" w:color="auto"/>
              <w:right w:val="single" w:sz="4" w:space="0" w:color="auto"/>
            </w:tcBorders>
            <w:noWrap/>
            <w:vAlign w:val="center"/>
            <w:hideMark/>
          </w:tcPr>
          <w:p w14:paraId="0FC3A985" w14:textId="77777777" w:rsidR="001C79DD" w:rsidRPr="001C79DD" w:rsidRDefault="001C79DD" w:rsidP="001C79DD">
            <w:pPr>
              <w:rPr>
                <w:color w:val="000000"/>
                <w:szCs w:val="24"/>
              </w:rPr>
            </w:pPr>
            <w:proofErr w:type="spellStart"/>
            <w:r w:rsidRPr="001C79DD">
              <w:rPr>
                <w:color w:val="000000"/>
                <w:szCs w:val="24"/>
              </w:rPr>
              <w:t>Wheelobrator</w:t>
            </w:r>
            <w:proofErr w:type="spellEnd"/>
          </w:p>
        </w:tc>
        <w:tc>
          <w:tcPr>
            <w:tcW w:w="1615" w:type="dxa"/>
            <w:tcBorders>
              <w:top w:val="nil"/>
              <w:left w:val="nil"/>
              <w:bottom w:val="single" w:sz="4" w:space="0" w:color="auto"/>
              <w:right w:val="single" w:sz="4" w:space="0" w:color="auto"/>
            </w:tcBorders>
            <w:noWrap/>
            <w:vAlign w:val="center"/>
            <w:hideMark/>
          </w:tcPr>
          <w:p w14:paraId="604B1ED8" w14:textId="77777777" w:rsidR="001C79DD" w:rsidRPr="001C79DD" w:rsidRDefault="001C79DD" w:rsidP="001C79DD">
            <w:pPr>
              <w:rPr>
                <w:color w:val="000000"/>
                <w:szCs w:val="24"/>
              </w:rPr>
            </w:pPr>
            <w:r w:rsidRPr="001C79DD">
              <w:rPr>
                <w:color w:val="000000"/>
                <w:szCs w:val="24"/>
              </w:rPr>
              <w:t>POINT</w:t>
            </w:r>
          </w:p>
        </w:tc>
      </w:tr>
      <w:tr w:rsidR="001C79DD" w:rsidRPr="001C79DD" w14:paraId="292793A7"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380882A" w14:textId="77777777" w:rsidR="001C79DD" w:rsidRPr="001C79DD" w:rsidRDefault="001C79DD" w:rsidP="001C79DD">
            <w:pPr>
              <w:rPr>
                <w:color w:val="000000"/>
                <w:szCs w:val="24"/>
              </w:rPr>
            </w:pPr>
            <w:r w:rsidRPr="001C79DD">
              <w:rPr>
                <w:color w:val="000000"/>
                <w:szCs w:val="24"/>
              </w:rPr>
              <w:t>NEARBY52</w:t>
            </w:r>
          </w:p>
        </w:tc>
        <w:tc>
          <w:tcPr>
            <w:tcW w:w="3153" w:type="dxa"/>
            <w:tcBorders>
              <w:top w:val="nil"/>
              <w:left w:val="nil"/>
              <w:bottom w:val="single" w:sz="4" w:space="0" w:color="auto"/>
              <w:right w:val="single" w:sz="4" w:space="0" w:color="auto"/>
            </w:tcBorders>
            <w:noWrap/>
            <w:vAlign w:val="center"/>
            <w:hideMark/>
          </w:tcPr>
          <w:p w14:paraId="14F486A8" w14:textId="77777777" w:rsidR="001C79DD" w:rsidRPr="001C79DD" w:rsidRDefault="001C79DD" w:rsidP="001C79DD">
            <w:pPr>
              <w:rPr>
                <w:color w:val="000000"/>
                <w:szCs w:val="24"/>
              </w:rPr>
            </w:pPr>
            <w:r w:rsidRPr="001C79DD">
              <w:rPr>
                <w:color w:val="000000"/>
                <w:szCs w:val="24"/>
              </w:rPr>
              <w:t>ADF Industrial Coatings</w:t>
            </w:r>
          </w:p>
        </w:tc>
        <w:tc>
          <w:tcPr>
            <w:tcW w:w="3004" w:type="dxa"/>
            <w:tcBorders>
              <w:top w:val="nil"/>
              <w:left w:val="nil"/>
              <w:bottom w:val="single" w:sz="4" w:space="0" w:color="auto"/>
              <w:right w:val="single" w:sz="4" w:space="0" w:color="auto"/>
            </w:tcBorders>
            <w:noWrap/>
            <w:vAlign w:val="center"/>
            <w:hideMark/>
          </w:tcPr>
          <w:p w14:paraId="03DE94E1" w14:textId="77777777" w:rsidR="001C79DD" w:rsidRPr="001C79DD" w:rsidRDefault="001C79DD" w:rsidP="001C79DD">
            <w:pPr>
              <w:rPr>
                <w:color w:val="000000"/>
                <w:szCs w:val="24"/>
              </w:rPr>
            </w:pPr>
            <w:r w:rsidRPr="001C79DD">
              <w:rPr>
                <w:color w:val="000000"/>
                <w:szCs w:val="24"/>
              </w:rPr>
              <w:t>IBT Steel Shot Blast Booth</w:t>
            </w:r>
          </w:p>
        </w:tc>
        <w:tc>
          <w:tcPr>
            <w:tcW w:w="1615" w:type="dxa"/>
            <w:tcBorders>
              <w:top w:val="nil"/>
              <w:left w:val="nil"/>
              <w:bottom w:val="single" w:sz="4" w:space="0" w:color="auto"/>
              <w:right w:val="single" w:sz="4" w:space="0" w:color="auto"/>
            </w:tcBorders>
            <w:noWrap/>
            <w:vAlign w:val="center"/>
            <w:hideMark/>
          </w:tcPr>
          <w:p w14:paraId="0D0237E9" w14:textId="77777777" w:rsidR="001C79DD" w:rsidRPr="001C79DD" w:rsidRDefault="001C79DD" w:rsidP="001C79DD">
            <w:pPr>
              <w:rPr>
                <w:color w:val="000000"/>
                <w:szCs w:val="24"/>
              </w:rPr>
            </w:pPr>
            <w:r w:rsidRPr="001C79DD">
              <w:rPr>
                <w:color w:val="000000"/>
                <w:szCs w:val="24"/>
              </w:rPr>
              <w:t>POINT</w:t>
            </w:r>
          </w:p>
        </w:tc>
      </w:tr>
      <w:tr w:rsidR="001C79DD" w:rsidRPr="001C79DD" w14:paraId="58606688"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E58355F" w14:textId="77777777" w:rsidR="001C79DD" w:rsidRPr="001C79DD" w:rsidRDefault="001C79DD" w:rsidP="001C79DD">
            <w:pPr>
              <w:rPr>
                <w:color w:val="000000"/>
                <w:szCs w:val="24"/>
              </w:rPr>
            </w:pPr>
            <w:r w:rsidRPr="001C79DD">
              <w:rPr>
                <w:color w:val="000000"/>
                <w:szCs w:val="24"/>
              </w:rPr>
              <w:t>NEARBY53</w:t>
            </w:r>
          </w:p>
        </w:tc>
        <w:tc>
          <w:tcPr>
            <w:tcW w:w="3153" w:type="dxa"/>
            <w:tcBorders>
              <w:top w:val="nil"/>
              <w:left w:val="nil"/>
              <w:bottom w:val="single" w:sz="4" w:space="0" w:color="auto"/>
              <w:right w:val="single" w:sz="4" w:space="0" w:color="auto"/>
            </w:tcBorders>
            <w:noWrap/>
            <w:vAlign w:val="center"/>
            <w:hideMark/>
          </w:tcPr>
          <w:p w14:paraId="49047732" w14:textId="77777777" w:rsidR="001C79DD" w:rsidRPr="001C79DD" w:rsidRDefault="001C79DD" w:rsidP="001C79DD">
            <w:pPr>
              <w:rPr>
                <w:color w:val="000000"/>
                <w:szCs w:val="24"/>
              </w:rPr>
            </w:pPr>
            <w:r w:rsidRPr="001C79DD">
              <w:rPr>
                <w:color w:val="000000"/>
                <w:szCs w:val="24"/>
              </w:rPr>
              <w:t>ADF Industrial Coatings</w:t>
            </w:r>
          </w:p>
        </w:tc>
        <w:tc>
          <w:tcPr>
            <w:tcW w:w="3004" w:type="dxa"/>
            <w:tcBorders>
              <w:top w:val="nil"/>
              <w:left w:val="nil"/>
              <w:bottom w:val="single" w:sz="4" w:space="0" w:color="auto"/>
              <w:right w:val="single" w:sz="4" w:space="0" w:color="auto"/>
            </w:tcBorders>
            <w:noWrap/>
            <w:vAlign w:val="center"/>
            <w:hideMark/>
          </w:tcPr>
          <w:p w14:paraId="4B5D9267" w14:textId="77777777" w:rsidR="001C79DD" w:rsidRPr="001C79DD" w:rsidRDefault="001C79DD" w:rsidP="001C79DD">
            <w:pPr>
              <w:rPr>
                <w:color w:val="000000"/>
                <w:szCs w:val="24"/>
              </w:rPr>
            </w:pPr>
            <w:r w:rsidRPr="001C79DD">
              <w:rPr>
                <w:color w:val="000000"/>
                <w:szCs w:val="24"/>
              </w:rPr>
              <w:t>Paint Booth</w:t>
            </w:r>
          </w:p>
        </w:tc>
        <w:tc>
          <w:tcPr>
            <w:tcW w:w="1615" w:type="dxa"/>
            <w:tcBorders>
              <w:top w:val="nil"/>
              <w:left w:val="nil"/>
              <w:bottom w:val="single" w:sz="4" w:space="0" w:color="auto"/>
              <w:right w:val="single" w:sz="4" w:space="0" w:color="auto"/>
            </w:tcBorders>
            <w:noWrap/>
            <w:vAlign w:val="center"/>
            <w:hideMark/>
          </w:tcPr>
          <w:p w14:paraId="5FC66011" w14:textId="77777777" w:rsidR="001C79DD" w:rsidRPr="001C79DD" w:rsidRDefault="001C79DD" w:rsidP="001C79DD">
            <w:pPr>
              <w:rPr>
                <w:color w:val="000000"/>
                <w:szCs w:val="24"/>
              </w:rPr>
            </w:pPr>
            <w:r w:rsidRPr="001C79DD">
              <w:rPr>
                <w:color w:val="000000"/>
                <w:szCs w:val="24"/>
              </w:rPr>
              <w:t>POINT</w:t>
            </w:r>
          </w:p>
        </w:tc>
      </w:tr>
      <w:tr w:rsidR="001C79DD" w:rsidRPr="001C79DD" w14:paraId="39FD241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54A6100" w14:textId="77777777" w:rsidR="001C79DD" w:rsidRPr="001C79DD" w:rsidRDefault="001C79DD" w:rsidP="001C79DD">
            <w:pPr>
              <w:rPr>
                <w:color w:val="000000"/>
                <w:szCs w:val="24"/>
              </w:rPr>
            </w:pPr>
            <w:r w:rsidRPr="001C79DD">
              <w:rPr>
                <w:color w:val="000000"/>
                <w:szCs w:val="24"/>
              </w:rPr>
              <w:t>NEARBY54</w:t>
            </w:r>
          </w:p>
        </w:tc>
        <w:tc>
          <w:tcPr>
            <w:tcW w:w="3153" w:type="dxa"/>
            <w:tcBorders>
              <w:top w:val="nil"/>
              <w:left w:val="nil"/>
              <w:bottom w:val="single" w:sz="4" w:space="0" w:color="auto"/>
              <w:right w:val="single" w:sz="4" w:space="0" w:color="auto"/>
            </w:tcBorders>
            <w:noWrap/>
            <w:vAlign w:val="center"/>
            <w:hideMark/>
          </w:tcPr>
          <w:p w14:paraId="1177FE91" w14:textId="77777777" w:rsidR="001C79DD" w:rsidRPr="001C79DD" w:rsidRDefault="001C79DD" w:rsidP="001C79DD">
            <w:pPr>
              <w:rPr>
                <w:color w:val="000000"/>
                <w:szCs w:val="24"/>
              </w:rPr>
            </w:pPr>
            <w:r w:rsidRPr="001C79DD">
              <w:rPr>
                <w:color w:val="000000"/>
                <w:szCs w:val="24"/>
              </w:rPr>
              <w:t>ADF Industrial Coatings</w:t>
            </w:r>
          </w:p>
        </w:tc>
        <w:tc>
          <w:tcPr>
            <w:tcW w:w="3004" w:type="dxa"/>
            <w:tcBorders>
              <w:top w:val="nil"/>
              <w:left w:val="nil"/>
              <w:bottom w:val="single" w:sz="4" w:space="0" w:color="auto"/>
              <w:right w:val="single" w:sz="4" w:space="0" w:color="auto"/>
            </w:tcBorders>
            <w:noWrap/>
            <w:vAlign w:val="center"/>
            <w:hideMark/>
          </w:tcPr>
          <w:p w14:paraId="436DB1AE" w14:textId="77777777" w:rsidR="001C79DD" w:rsidRPr="001C79DD" w:rsidRDefault="001C79DD" w:rsidP="001C79DD">
            <w:pPr>
              <w:rPr>
                <w:color w:val="000000"/>
                <w:szCs w:val="24"/>
              </w:rPr>
            </w:pPr>
            <w:r w:rsidRPr="001C79DD">
              <w:rPr>
                <w:color w:val="000000"/>
                <w:szCs w:val="24"/>
              </w:rPr>
              <w:t>FICO Plasma Cutting Torch</w:t>
            </w:r>
          </w:p>
        </w:tc>
        <w:tc>
          <w:tcPr>
            <w:tcW w:w="1615" w:type="dxa"/>
            <w:tcBorders>
              <w:top w:val="nil"/>
              <w:left w:val="nil"/>
              <w:bottom w:val="single" w:sz="4" w:space="0" w:color="auto"/>
              <w:right w:val="single" w:sz="4" w:space="0" w:color="auto"/>
            </w:tcBorders>
            <w:noWrap/>
            <w:vAlign w:val="center"/>
            <w:hideMark/>
          </w:tcPr>
          <w:p w14:paraId="6246321B" w14:textId="77777777" w:rsidR="001C79DD" w:rsidRPr="001C79DD" w:rsidRDefault="001C79DD" w:rsidP="001C79DD">
            <w:pPr>
              <w:rPr>
                <w:color w:val="000000"/>
                <w:szCs w:val="24"/>
              </w:rPr>
            </w:pPr>
            <w:r w:rsidRPr="001C79DD">
              <w:rPr>
                <w:color w:val="000000"/>
                <w:szCs w:val="24"/>
              </w:rPr>
              <w:t>POINT</w:t>
            </w:r>
          </w:p>
        </w:tc>
      </w:tr>
      <w:tr w:rsidR="001C79DD" w:rsidRPr="001C79DD" w14:paraId="6202B324"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F5EE1AC" w14:textId="77777777" w:rsidR="001C79DD" w:rsidRPr="001C79DD" w:rsidRDefault="001C79DD" w:rsidP="001C79DD">
            <w:pPr>
              <w:rPr>
                <w:color w:val="000000"/>
                <w:szCs w:val="24"/>
              </w:rPr>
            </w:pPr>
            <w:r w:rsidRPr="001C79DD">
              <w:rPr>
                <w:color w:val="000000"/>
                <w:szCs w:val="24"/>
              </w:rPr>
              <w:t>NEARBY55</w:t>
            </w:r>
          </w:p>
        </w:tc>
        <w:tc>
          <w:tcPr>
            <w:tcW w:w="3153" w:type="dxa"/>
            <w:tcBorders>
              <w:top w:val="nil"/>
              <w:left w:val="nil"/>
              <w:bottom w:val="single" w:sz="4" w:space="0" w:color="auto"/>
              <w:right w:val="single" w:sz="4" w:space="0" w:color="auto"/>
            </w:tcBorders>
            <w:noWrap/>
            <w:vAlign w:val="center"/>
            <w:hideMark/>
          </w:tcPr>
          <w:p w14:paraId="3604505D" w14:textId="77777777" w:rsidR="001C79DD" w:rsidRPr="001C79DD" w:rsidRDefault="001C79DD" w:rsidP="001C79DD">
            <w:pPr>
              <w:rPr>
                <w:color w:val="000000"/>
                <w:szCs w:val="24"/>
              </w:rPr>
            </w:pPr>
            <w:r w:rsidRPr="001C79DD">
              <w:rPr>
                <w:color w:val="000000"/>
                <w:szCs w:val="24"/>
              </w:rPr>
              <w:t>ADF Industrial Coatings</w:t>
            </w:r>
          </w:p>
        </w:tc>
        <w:tc>
          <w:tcPr>
            <w:tcW w:w="3004" w:type="dxa"/>
            <w:tcBorders>
              <w:top w:val="nil"/>
              <w:left w:val="nil"/>
              <w:bottom w:val="single" w:sz="4" w:space="0" w:color="auto"/>
              <w:right w:val="single" w:sz="4" w:space="0" w:color="auto"/>
            </w:tcBorders>
            <w:noWrap/>
            <w:vAlign w:val="center"/>
            <w:hideMark/>
          </w:tcPr>
          <w:p w14:paraId="5E8BC132" w14:textId="77777777" w:rsidR="001C79DD" w:rsidRPr="001C79DD" w:rsidRDefault="001C79DD" w:rsidP="001C79DD">
            <w:pPr>
              <w:rPr>
                <w:color w:val="000000"/>
                <w:szCs w:val="24"/>
              </w:rPr>
            </w:pPr>
            <w:r w:rsidRPr="001C79DD">
              <w:rPr>
                <w:color w:val="000000"/>
                <w:szCs w:val="24"/>
              </w:rPr>
              <w:t>Gemini Plasma Cutting Torch</w:t>
            </w:r>
          </w:p>
        </w:tc>
        <w:tc>
          <w:tcPr>
            <w:tcW w:w="1615" w:type="dxa"/>
            <w:tcBorders>
              <w:top w:val="nil"/>
              <w:left w:val="nil"/>
              <w:bottom w:val="single" w:sz="4" w:space="0" w:color="auto"/>
              <w:right w:val="single" w:sz="4" w:space="0" w:color="auto"/>
            </w:tcBorders>
            <w:noWrap/>
            <w:vAlign w:val="center"/>
            <w:hideMark/>
          </w:tcPr>
          <w:p w14:paraId="327F8AF5" w14:textId="77777777" w:rsidR="001C79DD" w:rsidRPr="001C79DD" w:rsidRDefault="001C79DD" w:rsidP="001C79DD">
            <w:pPr>
              <w:rPr>
                <w:color w:val="000000"/>
                <w:szCs w:val="24"/>
              </w:rPr>
            </w:pPr>
            <w:r w:rsidRPr="001C79DD">
              <w:rPr>
                <w:color w:val="000000"/>
                <w:szCs w:val="24"/>
              </w:rPr>
              <w:t>POINT</w:t>
            </w:r>
          </w:p>
        </w:tc>
      </w:tr>
      <w:tr w:rsidR="001C79DD" w:rsidRPr="001C79DD" w14:paraId="1D9B32AD"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1C9F59A0" w14:textId="77777777" w:rsidR="001C79DD" w:rsidRPr="001C79DD" w:rsidRDefault="001C79DD" w:rsidP="001C79DD">
            <w:pPr>
              <w:rPr>
                <w:color w:val="000000"/>
                <w:szCs w:val="24"/>
              </w:rPr>
            </w:pPr>
            <w:r w:rsidRPr="001C79DD">
              <w:rPr>
                <w:color w:val="000000"/>
                <w:szCs w:val="24"/>
              </w:rPr>
              <w:t>NEARBY56</w:t>
            </w:r>
          </w:p>
        </w:tc>
        <w:tc>
          <w:tcPr>
            <w:tcW w:w="3153" w:type="dxa"/>
            <w:tcBorders>
              <w:top w:val="nil"/>
              <w:left w:val="nil"/>
              <w:bottom w:val="single" w:sz="4" w:space="0" w:color="auto"/>
              <w:right w:val="single" w:sz="4" w:space="0" w:color="auto"/>
            </w:tcBorders>
            <w:noWrap/>
            <w:vAlign w:val="center"/>
            <w:hideMark/>
          </w:tcPr>
          <w:p w14:paraId="283E1808" w14:textId="77777777" w:rsidR="001C79DD" w:rsidRPr="001C79DD" w:rsidRDefault="001C79DD" w:rsidP="001C79DD">
            <w:pPr>
              <w:rPr>
                <w:color w:val="000000"/>
                <w:szCs w:val="24"/>
              </w:rPr>
            </w:pPr>
            <w:r w:rsidRPr="001C79DD">
              <w:rPr>
                <w:color w:val="000000"/>
                <w:szCs w:val="24"/>
              </w:rPr>
              <w:t>MHP - Great Falls Office</w:t>
            </w:r>
          </w:p>
        </w:tc>
        <w:tc>
          <w:tcPr>
            <w:tcW w:w="3004" w:type="dxa"/>
            <w:tcBorders>
              <w:top w:val="nil"/>
              <w:left w:val="nil"/>
              <w:bottom w:val="single" w:sz="4" w:space="0" w:color="auto"/>
              <w:right w:val="single" w:sz="4" w:space="0" w:color="auto"/>
            </w:tcBorders>
            <w:noWrap/>
            <w:vAlign w:val="center"/>
            <w:hideMark/>
          </w:tcPr>
          <w:p w14:paraId="712CBAA1" w14:textId="77777777" w:rsidR="001C79DD" w:rsidRPr="001C79DD" w:rsidRDefault="001C79DD" w:rsidP="001C79DD">
            <w:pPr>
              <w:rPr>
                <w:color w:val="000000"/>
                <w:szCs w:val="24"/>
              </w:rPr>
            </w:pPr>
            <w:proofErr w:type="spellStart"/>
            <w:r w:rsidRPr="001C79DD">
              <w:rPr>
                <w:color w:val="000000"/>
                <w:szCs w:val="24"/>
              </w:rPr>
              <w:t>Firelake</w:t>
            </w:r>
            <w:proofErr w:type="spellEnd"/>
            <w:r w:rsidRPr="001C79DD">
              <w:rPr>
                <w:color w:val="000000"/>
                <w:szCs w:val="24"/>
              </w:rPr>
              <w:t xml:space="preserve"> Model P16-SC4</w:t>
            </w:r>
          </w:p>
        </w:tc>
        <w:tc>
          <w:tcPr>
            <w:tcW w:w="1615" w:type="dxa"/>
            <w:tcBorders>
              <w:top w:val="nil"/>
              <w:left w:val="nil"/>
              <w:bottom w:val="single" w:sz="4" w:space="0" w:color="auto"/>
              <w:right w:val="single" w:sz="4" w:space="0" w:color="auto"/>
            </w:tcBorders>
            <w:noWrap/>
            <w:vAlign w:val="center"/>
            <w:hideMark/>
          </w:tcPr>
          <w:p w14:paraId="5C009684" w14:textId="77777777" w:rsidR="001C79DD" w:rsidRPr="001C79DD" w:rsidRDefault="001C79DD" w:rsidP="001C79DD">
            <w:pPr>
              <w:rPr>
                <w:color w:val="000000"/>
                <w:szCs w:val="24"/>
              </w:rPr>
            </w:pPr>
            <w:r w:rsidRPr="001C79DD">
              <w:rPr>
                <w:color w:val="000000"/>
                <w:szCs w:val="24"/>
              </w:rPr>
              <w:t>POINT</w:t>
            </w:r>
          </w:p>
        </w:tc>
      </w:tr>
      <w:tr w:rsidR="001C79DD" w:rsidRPr="001C79DD" w14:paraId="1CF5545D"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5F3DFD3" w14:textId="77777777" w:rsidR="001C79DD" w:rsidRPr="001C79DD" w:rsidRDefault="001C79DD" w:rsidP="001C79DD">
            <w:pPr>
              <w:rPr>
                <w:color w:val="000000"/>
                <w:szCs w:val="24"/>
              </w:rPr>
            </w:pPr>
            <w:r w:rsidRPr="001C79DD">
              <w:rPr>
                <w:color w:val="000000"/>
                <w:szCs w:val="24"/>
              </w:rPr>
              <w:t>NEARBY57</w:t>
            </w:r>
          </w:p>
        </w:tc>
        <w:tc>
          <w:tcPr>
            <w:tcW w:w="3153" w:type="dxa"/>
            <w:tcBorders>
              <w:top w:val="nil"/>
              <w:left w:val="nil"/>
              <w:bottom w:val="single" w:sz="4" w:space="0" w:color="auto"/>
              <w:right w:val="single" w:sz="4" w:space="0" w:color="auto"/>
            </w:tcBorders>
            <w:noWrap/>
            <w:vAlign w:val="center"/>
            <w:hideMark/>
          </w:tcPr>
          <w:p w14:paraId="57DE9EB5" w14:textId="77777777" w:rsidR="001C79DD" w:rsidRPr="001C79DD" w:rsidRDefault="001C79DD" w:rsidP="001C79DD">
            <w:pPr>
              <w:rPr>
                <w:color w:val="000000"/>
                <w:szCs w:val="24"/>
              </w:rPr>
            </w:pPr>
            <w:r w:rsidRPr="001C79DD">
              <w:rPr>
                <w:color w:val="000000"/>
                <w:szCs w:val="24"/>
              </w:rPr>
              <w:t>Montana Specialty Mills - MVO</w:t>
            </w:r>
          </w:p>
        </w:tc>
        <w:tc>
          <w:tcPr>
            <w:tcW w:w="3004" w:type="dxa"/>
            <w:tcBorders>
              <w:top w:val="nil"/>
              <w:left w:val="nil"/>
              <w:bottom w:val="single" w:sz="4" w:space="0" w:color="auto"/>
              <w:right w:val="single" w:sz="4" w:space="0" w:color="auto"/>
            </w:tcBorders>
            <w:noWrap/>
            <w:vAlign w:val="center"/>
            <w:hideMark/>
          </w:tcPr>
          <w:p w14:paraId="127B65AA" w14:textId="77777777" w:rsidR="001C79DD" w:rsidRPr="001C79DD" w:rsidRDefault="001C79DD" w:rsidP="001C79DD">
            <w:pPr>
              <w:rPr>
                <w:color w:val="000000"/>
                <w:szCs w:val="24"/>
              </w:rPr>
            </w:pPr>
            <w:r w:rsidRPr="001C79DD">
              <w:rPr>
                <w:color w:val="000000"/>
                <w:szCs w:val="24"/>
              </w:rPr>
              <w:t>Storage Bins</w:t>
            </w:r>
          </w:p>
        </w:tc>
        <w:tc>
          <w:tcPr>
            <w:tcW w:w="1615" w:type="dxa"/>
            <w:tcBorders>
              <w:top w:val="nil"/>
              <w:left w:val="nil"/>
              <w:bottom w:val="single" w:sz="4" w:space="0" w:color="auto"/>
              <w:right w:val="single" w:sz="4" w:space="0" w:color="auto"/>
            </w:tcBorders>
            <w:noWrap/>
            <w:vAlign w:val="center"/>
            <w:hideMark/>
          </w:tcPr>
          <w:p w14:paraId="22F7F16B" w14:textId="77777777" w:rsidR="001C79DD" w:rsidRPr="001C79DD" w:rsidRDefault="001C79DD" w:rsidP="001C79DD">
            <w:pPr>
              <w:rPr>
                <w:color w:val="000000"/>
                <w:szCs w:val="24"/>
              </w:rPr>
            </w:pPr>
            <w:r w:rsidRPr="001C79DD">
              <w:rPr>
                <w:color w:val="000000"/>
                <w:szCs w:val="24"/>
              </w:rPr>
              <w:t>POINT</w:t>
            </w:r>
          </w:p>
        </w:tc>
      </w:tr>
      <w:tr w:rsidR="001C79DD" w:rsidRPr="001C79DD" w14:paraId="54878384"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AB239FF" w14:textId="77777777" w:rsidR="001C79DD" w:rsidRPr="001C79DD" w:rsidRDefault="001C79DD" w:rsidP="001C79DD">
            <w:pPr>
              <w:rPr>
                <w:color w:val="000000"/>
                <w:szCs w:val="24"/>
              </w:rPr>
            </w:pPr>
            <w:r w:rsidRPr="001C79DD">
              <w:rPr>
                <w:color w:val="000000"/>
                <w:szCs w:val="24"/>
              </w:rPr>
              <w:t>NEARBY58</w:t>
            </w:r>
          </w:p>
        </w:tc>
        <w:tc>
          <w:tcPr>
            <w:tcW w:w="3153" w:type="dxa"/>
            <w:tcBorders>
              <w:top w:val="nil"/>
              <w:left w:val="nil"/>
              <w:bottom w:val="single" w:sz="4" w:space="0" w:color="auto"/>
              <w:right w:val="single" w:sz="4" w:space="0" w:color="auto"/>
            </w:tcBorders>
            <w:noWrap/>
            <w:vAlign w:val="center"/>
            <w:hideMark/>
          </w:tcPr>
          <w:p w14:paraId="7267A6AD" w14:textId="77777777" w:rsidR="001C79DD" w:rsidRPr="001C79DD" w:rsidRDefault="001C79DD" w:rsidP="001C79DD">
            <w:pPr>
              <w:rPr>
                <w:color w:val="000000"/>
                <w:szCs w:val="24"/>
              </w:rPr>
            </w:pPr>
            <w:r w:rsidRPr="001C79DD">
              <w:rPr>
                <w:color w:val="000000"/>
                <w:szCs w:val="24"/>
              </w:rPr>
              <w:t>Montana Specialty Mills - MVO</w:t>
            </w:r>
          </w:p>
        </w:tc>
        <w:tc>
          <w:tcPr>
            <w:tcW w:w="3004" w:type="dxa"/>
            <w:tcBorders>
              <w:top w:val="nil"/>
              <w:left w:val="nil"/>
              <w:bottom w:val="single" w:sz="4" w:space="0" w:color="auto"/>
              <w:right w:val="single" w:sz="4" w:space="0" w:color="auto"/>
            </w:tcBorders>
            <w:noWrap/>
            <w:vAlign w:val="center"/>
            <w:hideMark/>
          </w:tcPr>
          <w:p w14:paraId="0D724026" w14:textId="77777777" w:rsidR="001C79DD" w:rsidRPr="001C79DD" w:rsidRDefault="001C79DD" w:rsidP="001C79DD">
            <w:pPr>
              <w:rPr>
                <w:color w:val="000000"/>
                <w:szCs w:val="24"/>
              </w:rPr>
            </w:pPr>
            <w:r w:rsidRPr="001C79DD">
              <w:rPr>
                <w:color w:val="000000"/>
                <w:szCs w:val="24"/>
              </w:rPr>
              <w:t>Weight Hopper Grain Handling</w:t>
            </w:r>
          </w:p>
        </w:tc>
        <w:tc>
          <w:tcPr>
            <w:tcW w:w="1615" w:type="dxa"/>
            <w:tcBorders>
              <w:top w:val="nil"/>
              <w:left w:val="nil"/>
              <w:bottom w:val="single" w:sz="4" w:space="0" w:color="auto"/>
              <w:right w:val="single" w:sz="4" w:space="0" w:color="auto"/>
            </w:tcBorders>
            <w:noWrap/>
            <w:vAlign w:val="center"/>
            <w:hideMark/>
          </w:tcPr>
          <w:p w14:paraId="7313AAAC" w14:textId="77777777" w:rsidR="001C79DD" w:rsidRPr="001C79DD" w:rsidRDefault="001C79DD" w:rsidP="001C79DD">
            <w:pPr>
              <w:rPr>
                <w:color w:val="000000"/>
                <w:szCs w:val="24"/>
              </w:rPr>
            </w:pPr>
            <w:r w:rsidRPr="001C79DD">
              <w:rPr>
                <w:color w:val="000000"/>
                <w:szCs w:val="24"/>
              </w:rPr>
              <w:t>POINT</w:t>
            </w:r>
          </w:p>
        </w:tc>
      </w:tr>
      <w:tr w:rsidR="001C79DD" w:rsidRPr="001C79DD" w14:paraId="251819CA"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DCD42AE" w14:textId="77777777" w:rsidR="001C79DD" w:rsidRPr="001C79DD" w:rsidRDefault="001C79DD" w:rsidP="001C79DD">
            <w:pPr>
              <w:rPr>
                <w:color w:val="000000"/>
                <w:szCs w:val="24"/>
              </w:rPr>
            </w:pPr>
            <w:r w:rsidRPr="001C79DD">
              <w:rPr>
                <w:color w:val="000000"/>
                <w:szCs w:val="24"/>
              </w:rPr>
              <w:t>NEARBY59</w:t>
            </w:r>
          </w:p>
        </w:tc>
        <w:tc>
          <w:tcPr>
            <w:tcW w:w="3153" w:type="dxa"/>
            <w:tcBorders>
              <w:top w:val="nil"/>
              <w:left w:val="nil"/>
              <w:bottom w:val="single" w:sz="4" w:space="0" w:color="auto"/>
              <w:right w:val="single" w:sz="4" w:space="0" w:color="auto"/>
            </w:tcBorders>
            <w:noWrap/>
            <w:vAlign w:val="center"/>
            <w:hideMark/>
          </w:tcPr>
          <w:p w14:paraId="76840458" w14:textId="77777777" w:rsidR="001C79DD" w:rsidRPr="001C79DD" w:rsidRDefault="001C79DD" w:rsidP="001C79DD">
            <w:pPr>
              <w:rPr>
                <w:color w:val="000000"/>
                <w:szCs w:val="24"/>
              </w:rPr>
            </w:pPr>
            <w:r w:rsidRPr="001C79DD">
              <w:rPr>
                <w:color w:val="000000"/>
                <w:szCs w:val="24"/>
              </w:rPr>
              <w:t>Montana Specialty Mills - MVO</w:t>
            </w:r>
          </w:p>
        </w:tc>
        <w:tc>
          <w:tcPr>
            <w:tcW w:w="3004" w:type="dxa"/>
            <w:tcBorders>
              <w:top w:val="nil"/>
              <w:left w:val="nil"/>
              <w:bottom w:val="single" w:sz="4" w:space="0" w:color="auto"/>
              <w:right w:val="single" w:sz="4" w:space="0" w:color="auto"/>
            </w:tcBorders>
            <w:noWrap/>
            <w:vAlign w:val="center"/>
            <w:hideMark/>
          </w:tcPr>
          <w:p w14:paraId="41A79CFA" w14:textId="77777777" w:rsidR="001C79DD" w:rsidRPr="001C79DD" w:rsidRDefault="001C79DD" w:rsidP="001C79DD">
            <w:pPr>
              <w:rPr>
                <w:color w:val="000000"/>
                <w:szCs w:val="24"/>
              </w:rPr>
            </w:pPr>
            <w:r w:rsidRPr="001C79DD">
              <w:rPr>
                <w:color w:val="000000"/>
                <w:szCs w:val="24"/>
              </w:rPr>
              <w:t>Cleaning</w:t>
            </w:r>
          </w:p>
        </w:tc>
        <w:tc>
          <w:tcPr>
            <w:tcW w:w="1615" w:type="dxa"/>
            <w:tcBorders>
              <w:top w:val="nil"/>
              <w:left w:val="nil"/>
              <w:bottom w:val="single" w:sz="4" w:space="0" w:color="auto"/>
              <w:right w:val="single" w:sz="4" w:space="0" w:color="auto"/>
            </w:tcBorders>
            <w:noWrap/>
            <w:vAlign w:val="center"/>
            <w:hideMark/>
          </w:tcPr>
          <w:p w14:paraId="563E0A25" w14:textId="77777777" w:rsidR="001C79DD" w:rsidRPr="001C79DD" w:rsidRDefault="001C79DD" w:rsidP="001C79DD">
            <w:pPr>
              <w:rPr>
                <w:color w:val="000000"/>
                <w:szCs w:val="24"/>
              </w:rPr>
            </w:pPr>
            <w:r w:rsidRPr="001C79DD">
              <w:rPr>
                <w:color w:val="000000"/>
                <w:szCs w:val="24"/>
              </w:rPr>
              <w:t>POINT</w:t>
            </w:r>
          </w:p>
        </w:tc>
      </w:tr>
      <w:tr w:rsidR="001C79DD" w:rsidRPr="001C79DD" w14:paraId="6F91006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8A226E3" w14:textId="77777777" w:rsidR="001C79DD" w:rsidRPr="001C79DD" w:rsidRDefault="001C79DD" w:rsidP="001C79DD">
            <w:pPr>
              <w:rPr>
                <w:color w:val="000000"/>
                <w:szCs w:val="24"/>
              </w:rPr>
            </w:pPr>
            <w:r w:rsidRPr="001C79DD">
              <w:rPr>
                <w:color w:val="000000"/>
                <w:szCs w:val="24"/>
              </w:rPr>
              <w:t>NEARBY60</w:t>
            </w:r>
          </w:p>
        </w:tc>
        <w:tc>
          <w:tcPr>
            <w:tcW w:w="3153" w:type="dxa"/>
            <w:tcBorders>
              <w:top w:val="nil"/>
              <w:left w:val="nil"/>
              <w:bottom w:val="single" w:sz="4" w:space="0" w:color="auto"/>
              <w:right w:val="single" w:sz="4" w:space="0" w:color="auto"/>
            </w:tcBorders>
            <w:noWrap/>
            <w:vAlign w:val="center"/>
            <w:hideMark/>
          </w:tcPr>
          <w:p w14:paraId="6FBA9765" w14:textId="77777777" w:rsidR="001C79DD" w:rsidRPr="001C79DD" w:rsidRDefault="001C79DD" w:rsidP="001C79DD">
            <w:pPr>
              <w:rPr>
                <w:color w:val="000000"/>
                <w:szCs w:val="24"/>
              </w:rPr>
            </w:pPr>
            <w:r w:rsidRPr="001C79DD">
              <w:rPr>
                <w:color w:val="000000"/>
                <w:szCs w:val="24"/>
              </w:rPr>
              <w:t>Montana Specialty Mills - MVO</w:t>
            </w:r>
          </w:p>
        </w:tc>
        <w:tc>
          <w:tcPr>
            <w:tcW w:w="3004" w:type="dxa"/>
            <w:tcBorders>
              <w:top w:val="nil"/>
              <w:left w:val="nil"/>
              <w:bottom w:val="single" w:sz="4" w:space="0" w:color="auto"/>
              <w:right w:val="single" w:sz="4" w:space="0" w:color="auto"/>
            </w:tcBorders>
            <w:noWrap/>
            <w:vAlign w:val="center"/>
            <w:hideMark/>
          </w:tcPr>
          <w:p w14:paraId="644F0216" w14:textId="77777777" w:rsidR="001C79DD" w:rsidRPr="001C79DD" w:rsidRDefault="001C79DD" w:rsidP="001C79DD">
            <w:pPr>
              <w:rPr>
                <w:color w:val="000000"/>
                <w:szCs w:val="24"/>
              </w:rPr>
            </w:pPr>
            <w:r w:rsidRPr="001C79DD">
              <w:rPr>
                <w:color w:val="000000"/>
                <w:szCs w:val="24"/>
              </w:rPr>
              <w:t>Screening</w:t>
            </w:r>
          </w:p>
        </w:tc>
        <w:tc>
          <w:tcPr>
            <w:tcW w:w="1615" w:type="dxa"/>
            <w:tcBorders>
              <w:top w:val="nil"/>
              <w:left w:val="nil"/>
              <w:bottom w:val="single" w:sz="4" w:space="0" w:color="auto"/>
              <w:right w:val="single" w:sz="4" w:space="0" w:color="auto"/>
            </w:tcBorders>
            <w:noWrap/>
            <w:vAlign w:val="center"/>
            <w:hideMark/>
          </w:tcPr>
          <w:p w14:paraId="461004B2" w14:textId="77777777" w:rsidR="001C79DD" w:rsidRPr="001C79DD" w:rsidRDefault="001C79DD" w:rsidP="001C79DD">
            <w:pPr>
              <w:rPr>
                <w:color w:val="000000"/>
                <w:szCs w:val="24"/>
              </w:rPr>
            </w:pPr>
            <w:r w:rsidRPr="001C79DD">
              <w:rPr>
                <w:color w:val="000000"/>
                <w:szCs w:val="24"/>
              </w:rPr>
              <w:t>POINT</w:t>
            </w:r>
          </w:p>
        </w:tc>
      </w:tr>
      <w:tr w:rsidR="001C79DD" w:rsidRPr="001C79DD" w14:paraId="7E13903D"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28CA0E52" w14:textId="77777777" w:rsidR="001C79DD" w:rsidRPr="001C79DD" w:rsidRDefault="001C79DD" w:rsidP="001C79DD">
            <w:pPr>
              <w:rPr>
                <w:color w:val="000000"/>
                <w:szCs w:val="24"/>
              </w:rPr>
            </w:pPr>
            <w:r w:rsidRPr="001C79DD">
              <w:rPr>
                <w:color w:val="000000"/>
                <w:szCs w:val="24"/>
              </w:rPr>
              <w:t>NEARBY61</w:t>
            </w:r>
          </w:p>
        </w:tc>
        <w:tc>
          <w:tcPr>
            <w:tcW w:w="3153" w:type="dxa"/>
            <w:tcBorders>
              <w:top w:val="nil"/>
              <w:left w:val="nil"/>
              <w:bottom w:val="single" w:sz="4" w:space="0" w:color="auto"/>
              <w:right w:val="single" w:sz="4" w:space="0" w:color="auto"/>
            </w:tcBorders>
            <w:noWrap/>
            <w:vAlign w:val="center"/>
            <w:hideMark/>
          </w:tcPr>
          <w:p w14:paraId="6A942698" w14:textId="77777777" w:rsidR="001C79DD" w:rsidRPr="001C79DD" w:rsidRDefault="001C79DD" w:rsidP="001C79DD">
            <w:pPr>
              <w:rPr>
                <w:color w:val="000000"/>
                <w:szCs w:val="24"/>
              </w:rPr>
            </w:pPr>
            <w:r w:rsidRPr="001C79DD">
              <w:rPr>
                <w:color w:val="000000"/>
                <w:szCs w:val="24"/>
              </w:rPr>
              <w:t>Montana Specialty Mills - MVO</w:t>
            </w:r>
          </w:p>
        </w:tc>
        <w:tc>
          <w:tcPr>
            <w:tcW w:w="3004" w:type="dxa"/>
            <w:tcBorders>
              <w:top w:val="nil"/>
              <w:left w:val="nil"/>
              <w:bottom w:val="single" w:sz="4" w:space="0" w:color="auto"/>
              <w:right w:val="single" w:sz="4" w:space="0" w:color="auto"/>
            </w:tcBorders>
            <w:noWrap/>
            <w:vAlign w:val="center"/>
            <w:hideMark/>
          </w:tcPr>
          <w:p w14:paraId="50998802" w14:textId="77777777" w:rsidR="001C79DD" w:rsidRPr="001C79DD" w:rsidRDefault="001C79DD" w:rsidP="001C79DD">
            <w:pPr>
              <w:rPr>
                <w:color w:val="000000"/>
                <w:szCs w:val="24"/>
              </w:rPr>
            </w:pPr>
            <w:r w:rsidRPr="001C79DD">
              <w:rPr>
                <w:color w:val="000000"/>
                <w:szCs w:val="24"/>
              </w:rPr>
              <w:t>Low Pressure Boiler</w:t>
            </w:r>
          </w:p>
        </w:tc>
        <w:tc>
          <w:tcPr>
            <w:tcW w:w="1615" w:type="dxa"/>
            <w:tcBorders>
              <w:top w:val="nil"/>
              <w:left w:val="nil"/>
              <w:bottom w:val="single" w:sz="4" w:space="0" w:color="auto"/>
              <w:right w:val="single" w:sz="4" w:space="0" w:color="auto"/>
            </w:tcBorders>
            <w:noWrap/>
            <w:vAlign w:val="center"/>
            <w:hideMark/>
          </w:tcPr>
          <w:p w14:paraId="2D03990F" w14:textId="77777777" w:rsidR="001C79DD" w:rsidRPr="001C79DD" w:rsidRDefault="001C79DD" w:rsidP="001C79DD">
            <w:pPr>
              <w:rPr>
                <w:color w:val="000000"/>
                <w:szCs w:val="24"/>
              </w:rPr>
            </w:pPr>
            <w:r w:rsidRPr="001C79DD">
              <w:rPr>
                <w:color w:val="000000"/>
                <w:szCs w:val="24"/>
              </w:rPr>
              <w:t>POINT</w:t>
            </w:r>
          </w:p>
        </w:tc>
      </w:tr>
      <w:tr w:rsidR="001C79DD" w:rsidRPr="001C79DD" w14:paraId="64FC2A3B"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F91726A" w14:textId="77777777" w:rsidR="001C79DD" w:rsidRPr="001C79DD" w:rsidRDefault="001C79DD" w:rsidP="001C79DD">
            <w:pPr>
              <w:rPr>
                <w:color w:val="000000"/>
                <w:szCs w:val="24"/>
              </w:rPr>
            </w:pPr>
            <w:r w:rsidRPr="001C79DD">
              <w:rPr>
                <w:color w:val="000000"/>
                <w:szCs w:val="24"/>
              </w:rPr>
              <w:t>NEARBY62</w:t>
            </w:r>
          </w:p>
        </w:tc>
        <w:tc>
          <w:tcPr>
            <w:tcW w:w="3153" w:type="dxa"/>
            <w:tcBorders>
              <w:top w:val="nil"/>
              <w:left w:val="nil"/>
              <w:bottom w:val="single" w:sz="4" w:space="0" w:color="auto"/>
              <w:right w:val="single" w:sz="4" w:space="0" w:color="auto"/>
            </w:tcBorders>
            <w:noWrap/>
            <w:vAlign w:val="center"/>
            <w:hideMark/>
          </w:tcPr>
          <w:p w14:paraId="19DF28E6" w14:textId="77777777" w:rsidR="001C79DD" w:rsidRPr="001C79DD" w:rsidRDefault="001C79DD" w:rsidP="001C79DD">
            <w:pPr>
              <w:rPr>
                <w:color w:val="000000"/>
                <w:szCs w:val="24"/>
              </w:rPr>
            </w:pPr>
            <w:r w:rsidRPr="001C79DD">
              <w:rPr>
                <w:color w:val="000000"/>
                <w:szCs w:val="24"/>
              </w:rPr>
              <w:t>Montana Specialty Mills - MVO</w:t>
            </w:r>
          </w:p>
        </w:tc>
        <w:tc>
          <w:tcPr>
            <w:tcW w:w="3004" w:type="dxa"/>
            <w:tcBorders>
              <w:top w:val="nil"/>
              <w:left w:val="nil"/>
              <w:bottom w:val="single" w:sz="4" w:space="0" w:color="auto"/>
              <w:right w:val="single" w:sz="4" w:space="0" w:color="auto"/>
            </w:tcBorders>
            <w:noWrap/>
            <w:vAlign w:val="center"/>
            <w:hideMark/>
          </w:tcPr>
          <w:p w14:paraId="2130B19C" w14:textId="77777777" w:rsidR="001C79DD" w:rsidRPr="001C79DD" w:rsidRDefault="001C79DD" w:rsidP="001C79DD">
            <w:pPr>
              <w:rPr>
                <w:color w:val="000000"/>
                <w:szCs w:val="24"/>
              </w:rPr>
            </w:pPr>
            <w:proofErr w:type="spellStart"/>
            <w:r w:rsidRPr="001C79DD">
              <w:rPr>
                <w:color w:val="000000"/>
                <w:szCs w:val="24"/>
              </w:rPr>
              <w:t>Hammerhouse</w:t>
            </w:r>
            <w:proofErr w:type="spellEnd"/>
            <w:r w:rsidRPr="001C79DD">
              <w:rPr>
                <w:color w:val="000000"/>
                <w:szCs w:val="24"/>
              </w:rPr>
              <w:t xml:space="preserve"> Grain Handling</w:t>
            </w:r>
          </w:p>
        </w:tc>
        <w:tc>
          <w:tcPr>
            <w:tcW w:w="1615" w:type="dxa"/>
            <w:tcBorders>
              <w:top w:val="nil"/>
              <w:left w:val="nil"/>
              <w:bottom w:val="single" w:sz="4" w:space="0" w:color="auto"/>
              <w:right w:val="single" w:sz="4" w:space="0" w:color="auto"/>
            </w:tcBorders>
            <w:noWrap/>
            <w:vAlign w:val="center"/>
            <w:hideMark/>
          </w:tcPr>
          <w:p w14:paraId="641A6E09" w14:textId="77777777" w:rsidR="001C79DD" w:rsidRPr="001C79DD" w:rsidRDefault="001C79DD" w:rsidP="001C79DD">
            <w:pPr>
              <w:rPr>
                <w:color w:val="000000"/>
                <w:szCs w:val="24"/>
              </w:rPr>
            </w:pPr>
            <w:r w:rsidRPr="001C79DD">
              <w:rPr>
                <w:color w:val="000000"/>
                <w:szCs w:val="24"/>
              </w:rPr>
              <w:t>POINT</w:t>
            </w:r>
          </w:p>
        </w:tc>
      </w:tr>
      <w:tr w:rsidR="001C79DD" w:rsidRPr="001C79DD" w14:paraId="54075F65"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8ED06E8" w14:textId="77777777" w:rsidR="001C79DD" w:rsidRPr="001C79DD" w:rsidRDefault="001C79DD" w:rsidP="001C79DD">
            <w:pPr>
              <w:rPr>
                <w:color w:val="000000"/>
                <w:szCs w:val="24"/>
              </w:rPr>
            </w:pPr>
            <w:r w:rsidRPr="001C79DD">
              <w:rPr>
                <w:color w:val="000000"/>
                <w:szCs w:val="24"/>
              </w:rPr>
              <w:t>NEARBY63</w:t>
            </w:r>
          </w:p>
        </w:tc>
        <w:tc>
          <w:tcPr>
            <w:tcW w:w="3153" w:type="dxa"/>
            <w:tcBorders>
              <w:top w:val="nil"/>
              <w:left w:val="nil"/>
              <w:bottom w:val="single" w:sz="4" w:space="0" w:color="auto"/>
              <w:right w:val="single" w:sz="4" w:space="0" w:color="auto"/>
            </w:tcBorders>
            <w:noWrap/>
            <w:vAlign w:val="center"/>
            <w:hideMark/>
          </w:tcPr>
          <w:p w14:paraId="782EB437" w14:textId="77777777" w:rsidR="001C79DD" w:rsidRPr="001C79DD" w:rsidRDefault="001C79DD" w:rsidP="001C79DD">
            <w:pPr>
              <w:rPr>
                <w:color w:val="000000"/>
                <w:szCs w:val="24"/>
              </w:rPr>
            </w:pPr>
            <w:r w:rsidRPr="001C79DD">
              <w:rPr>
                <w:color w:val="000000"/>
                <w:szCs w:val="24"/>
              </w:rPr>
              <w:t>O'Connor Funeral Services</w:t>
            </w:r>
          </w:p>
        </w:tc>
        <w:tc>
          <w:tcPr>
            <w:tcW w:w="3004" w:type="dxa"/>
            <w:tcBorders>
              <w:top w:val="nil"/>
              <w:left w:val="nil"/>
              <w:bottom w:val="single" w:sz="4" w:space="0" w:color="auto"/>
              <w:right w:val="single" w:sz="4" w:space="0" w:color="auto"/>
            </w:tcBorders>
            <w:noWrap/>
            <w:vAlign w:val="center"/>
            <w:hideMark/>
          </w:tcPr>
          <w:p w14:paraId="32C49C31" w14:textId="77777777" w:rsidR="001C79DD" w:rsidRPr="001C79DD" w:rsidRDefault="001C79DD" w:rsidP="001C79DD">
            <w:pPr>
              <w:rPr>
                <w:color w:val="000000"/>
                <w:szCs w:val="24"/>
              </w:rPr>
            </w:pPr>
            <w:r w:rsidRPr="001C79DD">
              <w:rPr>
                <w:color w:val="000000"/>
                <w:szCs w:val="24"/>
              </w:rPr>
              <w:t>Crematorium</w:t>
            </w:r>
          </w:p>
        </w:tc>
        <w:tc>
          <w:tcPr>
            <w:tcW w:w="1615" w:type="dxa"/>
            <w:tcBorders>
              <w:top w:val="nil"/>
              <w:left w:val="nil"/>
              <w:bottom w:val="single" w:sz="4" w:space="0" w:color="auto"/>
              <w:right w:val="single" w:sz="4" w:space="0" w:color="auto"/>
            </w:tcBorders>
            <w:noWrap/>
            <w:vAlign w:val="center"/>
            <w:hideMark/>
          </w:tcPr>
          <w:p w14:paraId="3BA8C12B" w14:textId="77777777" w:rsidR="001C79DD" w:rsidRPr="001C79DD" w:rsidRDefault="001C79DD" w:rsidP="001C79DD">
            <w:pPr>
              <w:rPr>
                <w:color w:val="000000"/>
                <w:szCs w:val="24"/>
              </w:rPr>
            </w:pPr>
            <w:r w:rsidRPr="001C79DD">
              <w:rPr>
                <w:color w:val="000000"/>
                <w:szCs w:val="24"/>
              </w:rPr>
              <w:t>POINT</w:t>
            </w:r>
          </w:p>
        </w:tc>
      </w:tr>
      <w:tr w:rsidR="001C79DD" w:rsidRPr="001C79DD" w14:paraId="56CCB291"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9E37830" w14:textId="77777777" w:rsidR="001C79DD" w:rsidRPr="001C79DD" w:rsidRDefault="001C79DD" w:rsidP="001C79DD">
            <w:pPr>
              <w:rPr>
                <w:color w:val="000000"/>
                <w:szCs w:val="24"/>
              </w:rPr>
            </w:pPr>
            <w:r w:rsidRPr="001C79DD">
              <w:rPr>
                <w:color w:val="000000"/>
                <w:szCs w:val="24"/>
              </w:rPr>
              <w:t>NRBYV01</w:t>
            </w:r>
          </w:p>
        </w:tc>
        <w:tc>
          <w:tcPr>
            <w:tcW w:w="3153" w:type="dxa"/>
            <w:tcBorders>
              <w:top w:val="nil"/>
              <w:left w:val="nil"/>
              <w:bottom w:val="single" w:sz="4" w:space="0" w:color="auto"/>
              <w:right w:val="single" w:sz="4" w:space="0" w:color="auto"/>
            </w:tcBorders>
            <w:noWrap/>
            <w:vAlign w:val="center"/>
            <w:hideMark/>
          </w:tcPr>
          <w:p w14:paraId="6686A2C0"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561E8D5E" w14:textId="77777777" w:rsidR="001C79DD" w:rsidRPr="001C79DD" w:rsidRDefault="001C79DD" w:rsidP="001C79DD">
            <w:pPr>
              <w:rPr>
                <w:color w:val="000000"/>
                <w:szCs w:val="24"/>
              </w:rPr>
            </w:pPr>
            <w:r w:rsidRPr="001C79DD">
              <w:rPr>
                <w:color w:val="000000"/>
                <w:szCs w:val="24"/>
              </w:rPr>
              <w:t>Truck Unloading</w:t>
            </w:r>
          </w:p>
        </w:tc>
        <w:tc>
          <w:tcPr>
            <w:tcW w:w="1615" w:type="dxa"/>
            <w:tcBorders>
              <w:top w:val="nil"/>
              <w:left w:val="nil"/>
              <w:bottom w:val="single" w:sz="4" w:space="0" w:color="auto"/>
              <w:right w:val="single" w:sz="4" w:space="0" w:color="auto"/>
            </w:tcBorders>
            <w:noWrap/>
            <w:vAlign w:val="center"/>
            <w:hideMark/>
          </w:tcPr>
          <w:p w14:paraId="6D224562" w14:textId="77777777" w:rsidR="001C79DD" w:rsidRPr="001C79DD" w:rsidRDefault="001C79DD" w:rsidP="001C79DD">
            <w:pPr>
              <w:rPr>
                <w:color w:val="000000"/>
                <w:szCs w:val="24"/>
              </w:rPr>
            </w:pPr>
            <w:r w:rsidRPr="001C79DD">
              <w:rPr>
                <w:color w:val="000000"/>
                <w:szCs w:val="24"/>
              </w:rPr>
              <w:t>VOLUME</w:t>
            </w:r>
          </w:p>
        </w:tc>
      </w:tr>
      <w:tr w:rsidR="001C79DD" w:rsidRPr="001C79DD" w14:paraId="3B40EADD"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5EB4929" w14:textId="77777777" w:rsidR="001C79DD" w:rsidRPr="001C79DD" w:rsidRDefault="001C79DD" w:rsidP="001C79DD">
            <w:pPr>
              <w:rPr>
                <w:color w:val="000000"/>
                <w:szCs w:val="24"/>
              </w:rPr>
            </w:pPr>
            <w:r w:rsidRPr="001C79DD">
              <w:rPr>
                <w:color w:val="000000"/>
                <w:szCs w:val="24"/>
              </w:rPr>
              <w:t>NRBYV02</w:t>
            </w:r>
          </w:p>
        </w:tc>
        <w:tc>
          <w:tcPr>
            <w:tcW w:w="3153" w:type="dxa"/>
            <w:tcBorders>
              <w:top w:val="nil"/>
              <w:left w:val="nil"/>
              <w:bottom w:val="single" w:sz="4" w:space="0" w:color="auto"/>
              <w:right w:val="single" w:sz="4" w:space="0" w:color="auto"/>
            </w:tcBorders>
            <w:noWrap/>
            <w:vAlign w:val="center"/>
            <w:hideMark/>
          </w:tcPr>
          <w:p w14:paraId="2E624D43"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0C3AD2FE" w14:textId="77777777" w:rsidR="001C79DD" w:rsidRPr="001C79DD" w:rsidRDefault="001C79DD" w:rsidP="001C79DD">
            <w:pPr>
              <w:rPr>
                <w:color w:val="000000"/>
                <w:szCs w:val="24"/>
              </w:rPr>
            </w:pPr>
            <w:r w:rsidRPr="001C79DD">
              <w:rPr>
                <w:color w:val="000000"/>
                <w:szCs w:val="24"/>
              </w:rPr>
              <w:t>Rail Car Unloading</w:t>
            </w:r>
          </w:p>
        </w:tc>
        <w:tc>
          <w:tcPr>
            <w:tcW w:w="1615" w:type="dxa"/>
            <w:tcBorders>
              <w:top w:val="nil"/>
              <w:left w:val="nil"/>
              <w:bottom w:val="single" w:sz="4" w:space="0" w:color="auto"/>
              <w:right w:val="single" w:sz="4" w:space="0" w:color="auto"/>
            </w:tcBorders>
            <w:noWrap/>
            <w:vAlign w:val="center"/>
            <w:hideMark/>
          </w:tcPr>
          <w:p w14:paraId="47BD10F9" w14:textId="77777777" w:rsidR="001C79DD" w:rsidRPr="001C79DD" w:rsidRDefault="001C79DD" w:rsidP="001C79DD">
            <w:pPr>
              <w:rPr>
                <w:color w:val="000000"/>
                <w:szCs w:val="24"/>
              </w:rPr>
            </w:pPr>
            <w:r w:rsidRPr="001C79DD">
              <w:rPr>
                <w:color w:val="000000"/>
                <w:szCs w:val="24"/>
              </w:rPr>
              <w:t>VOLUME</w:t>
            </w:r>
          </w:p>
        </w:tc>
      </w:tr>
      <w:tr w:rsidR="001C79DD" w:rsidRPr="001C79DD" w14:paraId="19B1A6B7"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47EE1EC" w14:textId="77777777" w:rsidR="001C79DD" w:rsidRPr="001C79DD" w:rsidRDefault="001C79DD" w:rsidP="001C79DD">
            <w:pPr>
              <w:rPr>
                <w:color w:val="000000"/>
                <w:szCs w:val="24"/>
              </w:rPr>
            </w:pPr>
            <w:r w:rsidRPr="001C79DD">
              <w:rPr>
                <w:color w:val="000000"/>
                <w:szCs w:val="24"/>
              </w:rPr>
              <w:t>NRBYV03</w:t>
            </w:r>
          </w:p>
        </w:tc>
        <w:tc>
          <w:tcPr>
            <w:tcW w:w="3153" w:type="dxa"/>
            <w:tcBorders>
              <w:top w:val="nil"/>
              <w:left w:val="nil"/>
              <w:bottom w:val="single" w:sz="4" w:space="0" w:color="auto"/>
              <w:right w:val="single" w:sz="4" w:space="0" w:color="auto"/>
            </w:tcBorders>
            <w:noWrap/>
            <w:vAlign w:val="center"/>
            <w:hideMark/>
          </w:tcPr>
          <w:p w14:paraId="52ADF911"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7738F550" w14:textId="77777777" w:rsidR="001C79DD" w:rsidRPr="001C79DD" w:rsidRDefault="001C79DD" w:rsidP="001C79DD">
            <w:pPr>
              <w:rPr>
                <w:color w:val="000000"/>
                <w:szCs w:val="24"/>
              </w:rPr>
            </w:pPr>
            <w:r w:rsidRPr="001C79DD">
              <w:rPr>
                <w:color w:val="000000"/>
                <w:szCs w:val="24"/>
              </w:rPr>
              <w:t>Cleaning House</w:t>
            </w:r>
          </w:p>
        </w:tc>
        <w:tc>
          <w:tcPr>
            <w:tcW w:w="1615" w:type="dxa"/>
            <w:tcBorders>
              <w:top w:val="nil"/>
              <w:left w:val="nil"/>
              <w:bottom w:val="single" w:sz="4" w:space="0" w:color="auto"/>
              <w:right w:val="single" w:sz="4" w:space="0" w:color="auto"/>
            </w:tcBorders>
            <w:noWrap/>
            <w:vAlign w:val="center"/>
            <w:hideMark/>
          </w:tcPr>
          <w:p w14:paraId="5F27ECBB" w14:textId="77777777" w:rsidR="001C79DD" w:rsidRPr="001C79DD" w:rsidRDefault="001C79DD" w:rsidP="001C79DD">
            <w:pPr>
              <w:rPr>
                <w:color w:val="000000"/>
                <w:szCs w:val="24"/>
              </w:rPr>
            </w:pPr>
            <w:r w:rsidRPr="001C79DD">
              <w:rPr>
                <w:color w:val="000000"/>
                <w:szCs w:val="24"/>
              </w:rPr>
              <w:t>VOLUME</w:t>
            </w:r>
          </w:p>
        </w:tc>
      </w:tr>
      <w:tr w:rsidR="001C79DD" w:rsidRPr="001C79DD" w14:paraId="0614BBA7"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4F5579B8" w14:textId="77777777" w:rsidR="001C79DD" w:rsidRPr="001C79DD" w:rsidRDefault="001C79DD" w:rsidP="001C79DD">
            <w:pPr>
              <w:rPr>
                <w:color w:val="000000"/>
                <w:szCs w:val="24"/>
              </w:rPr>
            </w:pPr>
            <w:r w:rsidRPr="001C79DD">
              <w:rPr>
                <w:color w:val="000000"/>
                <w:szCs w:val="24"/>
              </w:rPr>
              <w:lastRenderedPageBreak/>
              <w:t>NRBYV04</w:t>
            </w:r>
          </w:p>
        </w:tc>
        <w:tc>
          <w:tcPr>
            <w:tcW w:w="3153" w:type="dxa"/>
            <w:tcBorders>
              <w:top w:val="nil"/>
              <w:left w:val="nil"/>
              <w:bottom w:val="single" w:sz="4" w:space="0" w:color="auto"/>
              <w:right w:val="single" w:sz="4" w:space="0" w:color="auto"/>
            </w:tcBorders>
            <w:noWrap/>
            <w:vAlign w:val="center"/>
            <w:hideMark/>
          </w:tcPr>
          <w:p w14:paraId="1D2B6D60"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260FB413" w14:textId="77777777" w:rsidR="001C79DD" w:rsidRPr="001C79DD" w:rsidRDefault="001C79DD" w:rsidP="001C79DD">
            <w:pPr>
              <w:rPr>
                <w:color w:val="000000"/>
                <w:szCs w:val="24"/>
              </w:rPr>
            </w:pPr>
            <w:r w:rsidRPr="001C79DD">
              <w:rPr>
                <w:color w:val="000000"/>
                <w:szCs w:val="24"/>
              </w:rPr>
              <w:t>Hammermill</w:t>
            </w:r>
          </w:p>
        </w:tc>
        <w:tc>
          <w:tcPr>
            <w:tcW w:w="1615" w:type="dxa"/>
            <w:tcBorders>
              <w:top w:val="nil"/>
              <w:left w:val="nil"/>
              <w:bottom w:val="single" w:sz="4" w:space="0" w:color="auto"/>
              <w:right w:val="single" w:sz="4" w:space="0" w:color="auto"/>
            </w:tcBorders>
            <w:noWrap/>
            <w:vAlign w:val="center"/>
            <w:hideMark/>
          </w:tcPr>
          <w:p w14:paraId="437BF938" w14:textId="77777777" w:rsidR="001C79DD" w:rsidRPr="001C79DD" w:rsidRDefault="001C79DD" w:rsidP="001C79DD">
            <w:pPr>
              <w:rPr>
                <w:color w:val="000000"/>
                <w:szCs w:val="24"/>
              </w:rPr>
            </w:pPr>
            <w:r w:rsidRPr="001C79DD">
              <w:rPr>
                <w:color w:val="000000"/>
                <w:szCs w:val="24"/>
              </w:rPr>
              <w:t>VOLUME</w:t>
            </w:r>
          </w:p>
        </w:tc>
      </w:tr>
      <w:tr w:rsidR="001C79DD" w:rsidRPr="001C79DD" w14:paraId="6031E3F1"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646FB521" w14:textId="77777777" w:rsidR="001C79DD" w:rsidRPr="001C79DD" w:rsidRDefault="001C79DD" w:rsidP="001C79DD">
            <w:pPr>
              <w:rPr>
                <w:color w:val="000000"/>
                <w:szCs w:val="24"/>
              </w:rPr>
            </w:pPr>
            <w:r w:rsidRPr="001C79DD">
              <w:rPr>
                <w:color w:val="000000"/>
                <w:szCs w:val="24"/>
              </w:rPr>
              <w:t>NRBYV05</w:t>
            </w:r>
          </w:p>
        </w:tc>
        <w:tc>
          <w:tcPr>
            <w:tcW w:w="3153" w:type="dxa"/>
            <w:tcBorders>
              <w:top w:val="nil"/>
              <w:left w:val="nil"/>
              <w:bottom w:val="single" w:sz="4" w:space="0" w:color="auto"/>
              <w:right w:val="single" w:sz="4" w:space="0" w:color="auto"/>
            </w:tcBorders>
            <w:noWrap/>
            <w:vAlign w:val="center"/>
            <w:hideMark/>
          </w:tcPr>
          <w:p w14:paraId="2C84AD6C"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78FDDA6D" w14:textId="77777777" w:rsidR="001C79DD" w:rsidRPr="001C79DD" w:rsidRDefault="001C79DD" w:rsidP="001C79DD">
            <w:pPr>
              <w:rPr>
                <w:color w:val="000000"/>
                <w:szCs w:val="24"/>
              </w:rPr>
            </w:pPr>
            <w:r w:rsidRPr="001C79DD">
              <w:rPr>
                <w:color w:val="000000"/>
                <w:szCs w:val="24"/>
              </w:rPr>
              <w:t>32 Legs Feeding Grinders</w:t>
            </w:r>
          </w:p>
        </w:tc>
        <w:tc>
          <w:tcPr>
            <w:tcW w:w="1615" w:type="dxa"/>
            <w:tcBorders>
              <w:top w:val="nil"/>
              <w:left w:val="nil"/>
              <w:bottom w:val="single" w:sz="4" w:space="0" w:color="auto"/>
              <w:right w:val="single" w:sz="4" w:space="0" w:color="auto"/>
            </w:tcBorders>
            <w:noWrap/>
            <w:vAlign w:val="center"/>
            <w:hideMark/>
          </w:tcPr>
          <w:p w14:paraId="3DB191C4" w14:textId="77777777" w:rsidR="001C79DD" w:rsidRPr="001C79DD" w:rsidRDefault="001C79DD" w:rsidP="001C79DD">
            <w:pPr>
              <w:rPr>
                <w:color w:val="000000"/>
                <w:szCs w:val="24"/>
              </w:rPr>
            </w:pPr>
            <w:r w:rsidRPr="001C79DD">
              <w:rPr>
                <w:color w:val="000000"/>
                <w:szCs w:val="24"/>
              </w:rPr>
              <w:t>VOLUME</w:t>
            </w:r>
          </w:p>
        </w:tc>
      </w:tr>
      <w:tr w:rsidR="001C79DD" w:rsidRPr="001C79DD" w14:paraId="3A11F9A5"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75028949" w14:textId="77777777" w:rsidR="001C79DD" w:rsidRPr="001C79DD" w:rsidRDefault="001C79DD" w:rsidP="001C79DD">
            <w:pPr>
              <w:rPr>
                <w:color w:val="000000"/>
                <w:szCs w:val="24"/>
              </w:rPr>
            </w:pPr>
            <w:r w:rsidRPr="001C79DD">
              <w:rPr>
                <w:color w:val="000000"/>
                <w:szCs w:val="24"/>
              </w:rPr>
              <w:t>NRBYV06</w:t>
            </w:r>
          </w:p>
        </w:tc>
        <w:tc>
          <w:tcPr>
            <w:tcW w:w="3153" w:type="dxa"/>
            <w:tcBorders>
              <w:top w:val="nil"/>
              <w:left w:val="nil"/>
              <w:bottom w:val="single" w:sz="4" w:space="0" w:color="auto"/>
              <w:right w:val="single" w:sz="4" w:space="0" w:color="auto"/>
            </w:tcBorders>
            <w:noWrap/>
            <w:vAlign w:val="center"/>
            <w:hideMark/>
          </w:tcPr>
          <w:p w14:paraId="7D59B592"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75978C36" w14:textId="77777777" w:rsidR="001C79DD" w:rsidRPr="001C79DD" w:rsidRDefault="001C79DD" w:rsidP="001C79DD">
            <w:pPr>
              <w:rPr>
                <w:color w:val="000000"/>
                <w:szCs w:val="24"/>
              </w:rPr>
            </w:pPr>
            <w:r w:rsidRPr="001C79DD">
              <w:rPr>
                <w:color w:val="000000"/>
                <w:szCs w:val="24"/>
              </w:rPr>
              <w:t>42 Roll Stand Grinders</w:t>
            </w:r>
          </w:p>
        </w:tc>
        <w:tc>
          <w:tcPr>
            <w:tcW w:w="1615" w:type="dxa"/>
            <w:tcBorders>
              <w:top w:val="nil"/>
              <w:left w:val="nil"/>
              <w:bottom w:val="single" w:sz="4" w:space="0" w:color="auto"/>
              <w:right w:val="single" w:sz="4" w:space="0" w:color="auto"/>
            </w:tcBorders>
            <w:noWrap/>
            <w:vAlign w:val="center"/>
            <w:hideMark/>
          </w:tcPr>
          <w:p w14:paraId="51EADC4B" w14:textId="77777777" w:rsidR="001C79DD" w:rsidRPr="001C79DD" w:rsidRDefault="001C79DD" w:rsidP="001C79DD">
            <w:pPr>
              <w:rPr>
                <w:color w:val="000000"/>
                <w:szCs w:val="24"/>
              </w:rPr>
            </w:pPr>
            <w:r w:rsidRPr="001C79DD">
              <w:rPr>
                <w:color w:val="000000"/>
                <w:szCs w:val="24"/>
              </w:rPr>
              <w:t>VOLUME</w:t>
            </w:r>
          </w:p>
        </w:tc>
      </w:tr>
      <w:tr w:rsidR="001C79DD" w:rsidRPr="001C79DD" w14:paraId="66EC0A3C"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5EA304F5" w14:textId="77777777" w:rsidR="001C79DD" w:rsidRPr="001C79DD" w:rsidRDefault="001C79DD" w:rsidP="001C79DD">
            <w:pPr>
              <w:rPr>
                <w:color w:val="000000"/>
                <w:szCs w:val="24"/>
              </w:rPr>
            </w:pPr>
            <w:r w:rsidRPr="001C79DD">
              <w:rPr>
                <w:color w:val="000000"/>
                <w:szCs w:val="24"/>
              </w:rPr>
              <w:t>NRBYV07</w:t>
            </w:r>
          </w:p>
        </w:tc>
        <w:tc>
          <w:tcPr>
            <w:tcW w:w="3153" w:type="dxa"/>
            <w:tcBorders>
              <w:top w:val="nil"/>
              <w:left w:val="nil"/>
              <w:bottom w:val="single" w:sz="4" w:space="0" w:color="auto"/>
              <w:right w:val="single" w:sz="4" w:space="0" w:color="auto"/>
            </w:tcBorders>
            <w:noWrap/>
            <w:vAlign w:val="center"/>
            <w:hideMark/>
          </w:tcPr>
          <w:p w14:paraId="2F0218ED"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7E83017A" w14:textId="77777777" w:rsidR="001C79DD" w:rsidRPr="001C79DD" w:rsidRDefault="001C79DD" w:rsidP="001C79DD">
            <w:pPr>
              <w:rPr>
                <w:color w:val="000000"/>
                <w:szCs w:val="24"/>
              </w:rPr>
            </w:pPr>
            <w:r w:rsidRPr="001C79DD">
              <w:rPr>
                <w:color w:val="000000"/>
                <w:szCs w:val="24"/>
              </w:rPr>
              <w:t>Sifters/Bulk Flour Bins</w:t>
            </w:r>
          </w:p>
        </w:tc>
        <w:tc>
          <w:tcPr>
            <w:tcW w:w="1615" w:type="dxa"/>
            <w:tcBorders>
              <w:top w:val="nil"/>
              <w:left w:val="nil"/>
              <w:bottom w:val="single" w:sz="4" w:space="0" w:color="auto"/>
              <w:right w:val="single" w:sz="4" w:space="0" w:color="auto"/>
            </w:tcBorders>
            <w:noWrap/>
            <w:vAlign w:val="center"/>
            <w:hideMark/>
          </w:tcPr>
          <w:p w14:paraId="02DCAD2B" w14:textId="77777777" w:rsidR="001C79DD" w:rsidRPr="001C79DD" w:rsidRDefault="001C79DD" w:rsidP="001C79DD">
            <w:pPr>
              <w:rPr>
                <w:color w:val="000000"/>
                <w:szCs w:val="24"/>
              </w:rPr>
            </w:pPr>
            <w:r w:rsidRPr="001C79DD">
              <w:rPr>
                <w:color w:val="000000"/>
                <w:szCs w:val="24"/>
              </w:rPr>
              <w:t>VOLUME</w:t>
            </w:r>
          </w:p>
        </w:tc>
      </w:tr>
      <w:tr w:rsidR="001C79DD" w:rsidRPr="001C79DD" w14:paraId="47A9133E"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85181CF" w14:textId="77777777" w:rsidR="001C79DD" w:rsidRPr="001C79DD" w:rsidRDefault="001C79DD" w:rsidP="001C79DD">
            <w:pPr>
              <w:rPr>
                <w:color w:val="000000"/>
                <w:szCs w:val="24"/>
              </w:rPr>
            </w:pPr>
            <w:r w:rsidRPr="001C79DD">
              <w:rPr>
                <w:color w:val="000000"/>
                <w:szCs w:val="24"/>
              </w:rPr>
              <w:t>NRBYV08</w:t>
            </w:r>
          </w:p>
        </w:tc>
        <w:tc>
          <w:tcPr>
            <w:tcW w:w="3153" w:type="dxa"/>
            <w:tcBorders>
              <w:top w:val="nil"/>
              <w:left w:val="nil"/>
              <w:bottom w:val="single" w:sz="4" w:space="0" w:color="auto"/>
              <w:right w:val="single" w:sz="4" w:space="0" w:color="auto"/>
            </w:tcBorders>
            <w:noWrap/>
            <w:vAlign w:val="center"/>
            <w:hideMark/>
          </w:tcPr>
          <w:p w14:paraId="39ED9CCB"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6BA4F33B" w14:textId="77777777" w:rsidR="001C79DD" w:rsidRPr="001C79DD" w:rsidRDefault="001C79DD" w:rsidP="001C79DD">
            <w:pPr>
              <w:rPr>
                <w:color w:val="000000"/>
                <w:szCs w:val="24"/>
              </w:rPr>
            </w:pPr>
            <w:r w:rsidRPr="001C79DD">
              <w:rPr>
                <w:color w:val="000000"/>
                <w:szCs w:val="24"/>
              </w:rPr>
              <w:t>Hammermill in Flour Mill</w:t>
            </w:r>
          </w:p>
        </w:tc>
        <w:tc>
          <w:tcPr>
            <w:tcW w:w="1615" w:type="dxa"/>
            <w:tcBorders>
              <w:top w:val="nil"/>
              <w:left w:val="nil"/>
              <w:bottom w:val="single" w:sz="4" w:space="0" w:color="auto"/>
              <w:right w:val="single" w:sz="4" w:space="0" w:color="auto"/>
            </w:tcBorders>
            <w:noWrap/>
            <w:vAlign w:val="center"/>
            <w:hideMark/>
          </w:tcPr>
          <w:p w14:paraId="32141652" w14:textId="77777777" w:rsidR="001C79DD" w:rsidRPr="001C79DD" w:rsidRDefault="001C79DD" w:rsidP="001C79DD">
            <w:pPr>
              <w:rPr>
                <w:color w:val="000000"/>
                <w:szCs w:val="24"/>
              </w:rPr>
            </w:pPr>
            <w:r w:rsidRPr="001C79DD">
              <w:rPr>
                <w:color w:val="000000"/>
                <w:szCs w:val="24"/>
              </w:rPr>
              <w:t>VOLUME</w:t>
            </w:r>
          </w:p>
        </w:tc>
      </w:tr>
      <w:tr w:rsidR="001C79DD" w:rsidRPr="001C79DD" w14:paraId="595E2504"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C5407FE" w14:textId="77777777" w:rsidR="001C79DD" w:rsidRPr="001C79DD" w:rsidRDefault="001C79DD" w:rsidP="001C79DD">
            <w:pPr>
              <w:rPr>
                <w:color w:val="000000"/>
                <w:szCs w:val="24"/>
              </w:rPr>
            </w:pPr>
            <w:r w:rsidRPr="001C79DD">
              <w:rPr>
                <w:color w:val="000000"/>
                <w:szCs w:val="24"/>
              </w:rPr>
              <w:t>NRBYV09</w:t>
            </w:r>
          </w:p>
        </w:tc>
        <w:tc>
          <w:tcPr>
            <w:tcW w:w="3153" w:type="dxa"/>
            <w:tcBorders>
              <w:top w:val="nil"/>
              <w:left w:val="nil"/>
              <w:bottom w:val="single" w:sz="4" w:space="0" w:color="auto"/>
              <w:right w:val="single" w:sz="4" w:space="0" w:color="auto"/>
            </w:tcBorders>
            <w:noWrap/>
            <w:vAlign w:val="center"/>
            <w:hideMark/>
          </w:tcPr>
          <w:p w14:paraId="7EC36646"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293784D1" w14:textId="77777777" w:rsidR="001C79DD" w:rsidRPr="001C79DD" w:rsidRDefault="001C79DD" w:rsidP="001C79DD">
            <w:pPr>
              <w:rPr>
                <w:color w:val="000000"/>
                <w:szCs w:val="24"/>
              </w:rPr>
            </w:pPr>
            <w:r w:rsidRPr="001C79DD">
              <w:rPr>
                <w:color w:val="000000"/>
                <w:szCs w:val="24"/>
              </w:rPr>
              <w:t xml:space="preserve">Railcar &amp; Truck Blk </w:t>
            </w:r>
            <w:proofErr w:type="spellStart"/>
            <w:r w:rsidRPr="001C79DD">
              <w:rPr>
                <w:color w:val="000000"/>
                <w:szCs w:val="24"/>
              </w:rPr>
              <w:t>Ldout</w:t>
            </w:r>
            <w:proofErr w:type="spellEnd"/>
          </w:p>
        </w:tc>
        <w:tc>
          <w:tcPr>
            <w:tcW w:w="1615" w:type="dxa"/>
            <w:tcBorders>
              <w:top w:val="nil"/>
              <w:left w:val="nil"/>
              <w:bottom w:val="single" w:sz="4" w:space="0" w:color="auto"/>
              <w:right w:val="single" w:sz="4" w:space="0" w:color="auto"/>
            </w:tcBorders>
            <w:noWrap/>
            <w:vAlign w:val="center"/>
            <w:hideMark/>
          </w:tcPr>
          <w:p w14:paraId="51EF034B" w14:textId="77777777" w:rsidR="001C79DD" w:rsidRPr="001C79DD" w:rsidRDefault="001C79DD" w:rsidP="001C79DD">
            <w:pPr>
              <w:rPr>
                <w:color w:val="000000"/>
                <w:szCs w:val="24"/>
              </w:rPr>
            </w:pPr>
            <w:r w:rsidRPr="001C79DD">
              <w:rPr>
                <w:color w:val="000000"/>
                <w:szCs w:val="24"/>
              </w:rPr>
              <w:t>VOLUME</w:t>
            </w:r>
          </w:p>
        </w:tc>
      </w:tr>
      <w:tr w:rsidR="001C79DD" w:rsidRPr="001C79DD" w14:paraId="740327B1"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0BBF0351" w14:textId="77777777" w:rsidR="001C79DD" w:rsidRPr="001C79DD" w:rsidRDefault="001C79DD" w:rsidP="001C79DD">
            <w:pPr>
              <w:rPr>
                <w:color w:val="000000"/>
                <w:szCs w:val="24"/>
              </w:rPr>
            </w:pPr>
            <w:r w:rsidRPr="001C79DD">
              <w:rPr>
                <w:color w:val="000000"/>
                <w:szCs w:val="24"/>
              </w:rPr>
              <w:t>NRBYV10</w:t>
            </w:r>
          </w:p>
        </w:tc>
        <w:tc>
          <w:tcPr>
            <w:tcW w:w="3153" w:type="dxa"/>
            <w:tcBorders>
              <w:top w:val="nil"/>
              <w:left w:val="nil"/>
              <w:bottom w:val="single" w:sz="4" w:space="0" w:color="auto"/>
              <w:right w:val="single" w:sz="4" w:space="0" w:color="auto"/>
            </w:tcBorders>
            <w:noWrap/>
            <w:vAlign w:val="center"/>
            <w:hideMark/>
          </w:tcPr>
          <w:p w14:paraId="39EEED61"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1E15697F" w14:textId="77777777" w:rsidR="001C79DD" w:rsidRPr="001C79DD" w:rsidRDefault="001C79DD" w:rsidP="001C79DD">
            <w:pPr>
              <w:rPr>
                <w:color w:val="000000"/>
                <w:szCs w:val="24"/>
              </w:rPr>
            </w:pPr>
            <w:r w:rsidRPr="001C79DD">
              <w:rPr>
                <w:color w:val="000000"/>
                <w:szCs w:val="24"/>
              </w:rPr>
              <w:t>Collection Bin - Millruns</w:t>
            </w:r>
          </w:p>
        </w:tc>
        <w:tc>
          <w:tcPr>
            <w:tcW w:w="1615" w:type="dxa"/>
            <w:tcBorders>
              <w:top w:val="nil"/>
              <w:left w:val="nil"/>
              <w:bottom w:val="single" w:sz="4" w:space="0" w:color="auto"/>
              <w:right w:val="single" w:sz="4" w:space="0" w:color="auto"/>
            </w:tcBorders>
            <w:noWrap/>
            <w:vAlign w:val="center"/>
            <w:hideMark/>
          </w:tcPr>
          <w:p w14:paraId="367CFD03" w14:textId="77777777" w:rsidR="001C79DD" w:rsidRPr="001C79DD" w:rsidRDefault="001C79DD" w:rsidP="001C79DD">
            <w:pPr>
              <w:rPr>
                <w:color w:val="000000"/>
                <w:szCs w:val="24"/>
              </w:rPr>
            </w:pPr>
            <w:r w:rsidRPr="001C79DD">
              <w:rPr>
                <w:color w:val="000000"/>
                <w:szCs w:val="24"/>
              </w:rPr>
              <w:t>VOLUME</w:t>
            </w:r>
          </w:p>
        </w:tc>
      </w:tr>
      <w:tr w:rsidR="001C79DD" w:rsidRPr="001C79DD" w14:paraId="79CE021D" w14:textId="77777777" w:rsidTr="004E72A9">
        <w:trPr>
          <w:trHeight w:val="315"/>
        </w:trPr>
        <w:tc>
          <w:tcPr>
            <w:tcW w:w="1578" w:type="dxa"/>
            <w:tcBorders>
              <w:top w:val="nil"/>
              <w:left w:val="single" w:sz="4" w:space="0" w:color="auto"/>
              <w:bottom w:val="single" w:sz="4" w:space="0" w:color="auto"/>
              <w:right w:val="single" w:sz="4" w:space="0" w:color="auto"/>
            </w:tcBorders>
            <w:shd w:val="clear" w:color="000000" w:fill="FFFFFF"/>
            <w:noWrap/>
            <w:vAlign w:val="center"/>
            <w:hideMark/>
          </w:tcPr>
          <w:p w14:paraId="381695B5" w14:textId="77777777" w:rsidR="001C79DD" w:rsidRPr="001C79DD" w:rsidRDefault="001C79DD" w:rsidP="001C79DD">
            <w:pPr>
              <w:rPr>
                <w:color w:val="000000"/>
                <w:szCs w:val="24"/>
              </w:rPr>
            </w:pPr>
            <w:r w:rsidRPr="001C79DD">
              <w:rPr>
                <w:color w:val="000000"/>
                <w:szCs w:val="24"/>
              </w:rPr>
              <w:t>NRBYV11</w:t>
            </w:r>
          </w:p>
        </w:tc>
        <w:tc>
          <w:tcPr>
            <w:tcW w:w="3153" w:type="dxa"/>
            <w:tcBorders>
              <w:top w:val="nil"/>
              <w:left w:val="nil"/>
              <w:bottom w:val="single" w:sz="4" w:space="0" w:color="auto"/>
              <w:right w:val="single" w:sz="4" w:space="0" w:color="auto"/>
            </w:tcBorders>
            <w:noWrap/>
            <w:vAlign w:val="center"/>
            <w:hideMark/>
          </w:tcPr>
          <w:p w14:paraId="557A0384" w14:textId="77777777" w:rsidR="001C79DD" w:rsidRPr="001C79DD" w:rsidRDefault="001C79DD" w:rsidP="001C79DD">
            <w:pPr>
              <w:rPr>
                <w:color w:val="000000"/>
                <w:szCs w:val="24"/>
              </w:rPr>
            </w:pPr>
            <w:r w:rsidRPr="001C79DD">
              <w:rPr>
                <w:color w:val="000000"/>
                <w:szCs w:val="24"/>
              </w:rPr>
              <w:t>Grain Craft</w:t>
            </w:r>
          </w:p>
        </w:tc>
        <w:tc>
          <w:tcPr>
            <w:tcW w:w="3004" w:type="dxa"/>
            <w:tcBorders>
              <w:top w:val="nil"/>
              <w:left w:val="nil"/>
              <w:bottom w:val="single" w:sz="4" w:space="0" w:color="auto"/>
              <w:right w:val="single" w:sz="4" w:space="0" w:color="auto"/>
            </w:tcBorders>
            <w:noWrap/>
            <w:vAlign w:val="center"/>
            <w:hideMark/>
          </w:tcPr>
          <w:p w14:paraId="44E5B2B9" w14:textId="77777777" w:rsidR="001C79DD" w:rsidRPr="001C79DD" w:rsidRDefault="001C79DD" w:rsidP="001C79DD">
            <w:pPr>
              <w:rPr>
                <w:color w:val="000000"/>
                <w:szCs w:val="24"/>
              </w:rPr>
            </w:pPr>
            <w:proofErr w:type="spellStart"/>
            <w:r w:rsidRPr="001C79DD">
              <w:rPr>
                <w:color w:val="000000"/>
                <w:szCs w:val="24"/>
              </w:rPr>
              <w:t>Ldout</w:t>
            </w:r>
            <w:proofErr w:type="spellEnd"/>
            <w:r w:rsidRPr="001C79DD">
              <w:rPr>
                <w:color w:val="000000"/>
                <w:szCs w:val="24"/>
              </w:rPr>
              <w:t xml:space="preserve"> Mill Runs to </w:t>
            </w:r>
            <w:proofErr w:type="spellStart"/>
            <w:r w:rsidRPr="001C79DD">
              <w:rPr>
                <w:color w:val="000000"/>
                <w:szCs w:val="24"/>
              </w:rPr>
              <w:t>Rlcar</w:t>
            </w:r>
            <w:proofErr w:type="spellEnd"/>
          </w:p>
        </w:tc>
        <w:tc>
          <w:tcPr>
            <w:tcW w:w="1615" w:type="dxa"/>
            <w:tcBorders>
              <w:top w:val="nil"/>
              <w:left w:val="nil"/>
              <w:bottom w:val="single" w:sz="4" w:space="0" w:color="auto"/>
              <w:right w:val="single" w:sz="4" w:space="0" w:color="auto"/>
            </w:tcBorders>
            <w:noWrap/>
            <w:vAlign w:val="center"/>
            <w:hideMark/>
          </w:tcPr>
          <w:p w14:paraId="3B063FE5" w14:textId="77777777" w:rsidR="001C79DD" w:rsidRPr="001C79DD" w:rsidRDefault="001C79DD" w:rsidP="001C79DD">
            <w:pPr>
              <w:rPr>
                <w:color w:val="000000"/>
                <w:szCs w:val="24"/>
              </w:rPr>
            </w:pPr>
            <w:r w:rsidRPr="001C79DD">
              <w:rPr>
                <w:color w:val="000000"/>
                <w:szCs w:val="24"/>
              </w:rPr>
              <w:t>VOLUME</w:t>
            </w:r>
          </w:p>
        </w:tc>
      </w:tr>
    </w:tbl>
    <w:p w14:paraId="6F340F23" w14:textId="77777777" w:rsidR="001C79DD" w:rsidRPr="001C79DD" w:rsidRDefault="001C79DD" w:rsidP="001C79DD">
      <w:pPr>
        <w:rPr>
          <w:rFonts w:eastAsia="Garamond" w:cs="Garamond"/>
          <w:szCs w:val="24"/>
        </w:rPr>
      </w:pPr>
    </w:p>
    <w:p w14:paraId="165ED177" w14:textId="0F22600E" w:rsidR="001C79DD" w:rsidRPr="001C79DD" w:rsidRDefault="001C79DD" w:rsidP="00291421">
      <w:pPr>
        <w:rPr>
          <w:rFonts w:eastAsia="Garamond" w:cs="Garamond"/>
          <w:szCs w:val="24"/>
        </w:rPr>
      </w:pPr>
      <w:r w:rsidRPr="001C79DD">
        <w:rPr>
          <w:rFonts w:eastAsia="Garamond" w:cs="Garamond"/>
          <w:szCs w:val="24"/>
        </w:rPr>
        <w:t xml:space="preserve"> The results of the NAAQS analyses are shown in </w:t>
      </w:r>
      <w:r w:rsidRPr="001C79DD">
        <w:rPr>
          <w:rFonts w:eastAsia="Garamond" w:cs="Garamond"/>
          <w:b/>
          <w:bCs/>
          <w:szCs w:val="24"/>
        </w:rPr>
        <w:t>Table VI-9</w:t>
      </w:r>
      <w:r w:rsidRPr="001C79DD">
        <w:rPr>
          <w:rFonts w:eastAsia="Garamond" w:cs="Garamond"/>
          <w:szCs w:val="24"/>
        </w:rPr>
        <w:t xml:space="preserve"> below. The absolute maximum modeled impacts inclusive of all nearby sources within 50 km and background concentrations are shown to </w:t>
      </w:r>
      <w:proofErr w:type="gramStart"/>
      <w:r w:rsidRPr="001C79DD">
        <w:rPr>
          <w:rFonts w:eastAsia="Garamond" w:cs="Garamond"/>
          <w:szCs w:val="24"/>
        </w:rPr>
        <w:t>be in compliance with</w:t>
      </w:r>
      <w:proofErr w:type="gramEnd"/>
      <w:r w:rsidRPr="001C79DD">
        <w:rPr>
          <w:rFonts w:eastAsia="Garamond" w:cs="Garamond"/>
          <w:szCs w:val="24"/>
        </w:rPr>
        <w:t xml:space="preserve"> the NO</w:t>
      </w:r>
      <w:r w:rsidRPr="001C79DD">
        <w:rPr>
          <w:rFonts w:eastAsia="Garamond" w:cs="Garamond"/>
          <w:szCs w:val="24"/>
          <w:vertAlign w:val="subscript"/>
        </w:rPr>
        <w:t>2</w:t>
      </w:r>
      <w:r w:rsidRPr="001C79DD">
        <w:rPr>
          <w:rFonts w:eastAsia="Garamond" w:cs="Garamond"/>
          <w:szCs w:val="24"/>
        </w:rPr>
        <w:t xml:space="preserve"> 1-hour and annual NAAQS as well as the PM</w:t>
      </w:r>
      <w:r w:rsidRPr="001C79DD">
        <w:rPr>
          <w:rFonts w:eastAsia="Garamond" w:cs="Garamond"/>
          <w:szCs w:val="24"/>
          <w:vertAlign w:val="subscript"/>
        </w:rPr>
        <w:t>2.5</w:t>
      </w:r>
      <w:r w:rsidRPr="001C79DD">
        <w:rPr>
          <w:rFonts w:eastAsia="Garamond" w:cs="Garamond"/>
          <w:szCs w:val="24"/>
        </w:rPr>
        <w:t xml:space="preserve"> 24-hour and annual NAAQS. </w:t>
      </w:r>
    </w:p>
    <w:p w14:paraId="4E968152" w14:textId="77777777" w:rsidR="001C79DD" w:rsidRPr="001C79DD" w:rsidRDefault="001C79DD" w:rsidP="001C79DD">
      <w:pPr>
        <w:ind w:left="432"/>
        <w:rPr>
          <w:rFonts w:eastAsia="Garamond" w:cs="Garamond"/>
          <w:szCs w:val="24"/>
        </w:rPr>
      </w:pPr>
      <w:r w:rsidRPr="001C79DD">
        <w:rPr>
          <w:rFonts w:eastAsia="Garamond" w:cs="Garamond"/>
          <w:szCs w:val="24"/>
        </w:rPr>
        <w:t xml:space="preserve"> </w:t>
      </w:r>
    </w:p>
    <w:p w14:paraId="7EEBFE60" w14:textId="77777777" w:rsidR="001C79DD" w:rsidRPr="001C79DD" w:rsidRDefault="001C79DD" w:rsidP="001C79DD">
      <w:pPr>
        <w:jc w:val="center"/>
        <w:rPr>
          <w:rFonts w:eastAsia="Garamond" w:cs="Garamond"/>
          <w:b/>
          <w:bCs/>
          <w:szCs w:val="24"/>
        </w:rPr>
      </w:pPr>
      <w:r w:rsidRPr="001C79DD">
        <w:rPr>
          <w:rFonts w:eastAsia="Garamond" w:cs="Garamond"/>
          <w:b/>
          <w:bCs/>
          <w:szCs w:val="24"/>
        </w:rPr>
        <w:t>Table VI-9</w:t>
      </w:r>
    </w:p>
    <w:p w14:paraId="3E8AB60A" w14:textId="77777777" w:rsidR="001C79DD" w:rsidRPr="001C79DD" w:rsidRDefault="001C79DD" w:rsidP="001C79DD">
      <w:pPr>
        <w:spacing w:after="240"/>
        <w:jc w:val="center"/>
        <w:rPr>
          <w:rFonts w:eastAsia="Garamond" w:cs="Garamond"/>
          <w:b/>
          <w:bCs/>
          <w:szCs w:val="24"/>
        </w:rPr>
      </w:pPr>
      <w:r w:rsidRPr="001C79DD">
        <w:rPr>
          <w:rFonts w:eastAsia="Garamond" w:cs="Garamond"/>
          <w:b/>
          <w:bCs/>
          <w:szCs w:val="24"/>
        </w:rPr>
        <w:t>NAAQS Analysis Results</w:t>
      </w:r>
    </w:p>
    <w:tbl>
      <w:tblPr>
        <w:tblStyle w:val="TableGrid100"/>
        <w:tblW w:w="9360" w:type="dxa"/>
        <w:tblLayout w:type="fixed"/>
        <w:tblLook w:val="04A0" w:firstRow="1" w:lastRow="0" w:firstColumn="1" w:lastColumn="0" w:noHBand="0" w:noVBand="1"/>
      </w:tblPr>
      <w:tblGrid>
        <w:gridCol w:w="1160"/>
        <w:gridCol w:w="1260"/>
        <w:gridCol w:w="1710"/>
        <w:gridCol w:w="1620"/>
        <w:gridCol w:w="1170"/>
        <w:gridCol w:w="1182"/>
        <w:gridCol w:w="1258"/>
      </w:tblGrid>
      <w:tr w:rsidR="001C79DD" w:rsidRPr="001C79DD" w14:paraId="30BF3841" w14:textId="77777777" w:rsidTr="00566FA3">
        <w:trPr>
          <w:trHeight w:val="432"/>
          <w:tblHeader/>
        </w:trPr>
        <w:tc>
          <w:tcPr>
            <w:tcW w:w="116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6A767F90" w14:textId="77777777" w:rsidR="001C79DD" w:rsidRPr="001C79DD" w:rsidRDefault="001C79DD" w:rsidP="001C79DD">
            <w:pPr>
              <w:jc w:val="center"/>
              <w:rPr>
                <w:rFonts w:eastAsia="Garamond" w:cs="Garamond"/>
                <w:b/>
                <w:bCs/>
                <w:szCs w:val="24"/>
              </w:rPr>
            </w:pPr>
            <w:r w:rsidRPr="001C79DD">
              <w:rPr>
                <w:rFonts w:eastAsia="Garamond" w:cs="Garamond"/>
                <w:b/>
                <w:bCs/>
                <w:szCs w:val="24"/>
              </w:rPr>
              <w:t>Pollutant</w:t>
            </w:r>
          </w:p>
        </w:tc>
        <w:tc>
          <w:tcPr>
            <w:tcW w:w="126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5F08A0A9" w14:textId="77777777" w:rsidR="001C79DD" w:rsidRPr="001C79DD" w:rsidRDefault="001C79DD" w:rsidP="001C79DD">
            <w:pPr>
              <w:jc w:val="center"/>
              <w:rPr>
                <w:rFonts w:eastAsia="Garamond" w:cs="Garamond"/>
                <w:b/>
                <w:bCs/>
                <w:szCs w:val="24"/>
              </w:rPr>
            </w:pPr>
            <w:r w:rsidRPr="001C79DD">
              <w:rPr>
                <w:rFonts w:eastAsia="Garamond" w:cs="Garamond"/>
                <w:b/>
                <w:bCs/>
                <w:szCs w:val="24"/>
              </w:rPr>
              <w:t>Avg. Period</w:t>
            </w:r>
          </w:p>
        </w:tc>
        <w:tc>
          <w:tcPr>
            <w:tcW w:w="171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69085C11" w14:textId="77777777" w:rsidR="001C79DD" w:rsidRPr="001C79DD" w:rsidRDefault="001C79DD" w:rsidP="001C79DD">
            <w:pPr>
              <w:jc w:val="center"/>
              <w:rPr>
                <w:rFonts w:eastAsia="Garamond" w:cs="Garamond"/>
                <w:b/>
                <w:bCs/>
                <w:szCs w:val="24"/>
              </w:rPr>
            </w:pPr>
            <w:r w:rsidRPr="001C79DD">
              <w:rPr>
                <w:rFonts w:eastAsia="Garamond" w:cs="Garamond"/>
                <w:b/>
                <w:bCs/>
                <w:szCs w:val="24"/>
              </w:rPr>
              <w:t>Model Design</w:t>
            </w:r>
          </w:p>
          <w:p w14:paraId="00C0EEDE" w14:textId="77777777" w:rsidR="001C79DD" w:rsidRPr="001C79DD" w:rsidRDefault="001C79DD" w:rsidP="001C79DD">
            <w:pPr>
              <w:jc w:val="center"/>
              <w:rPr>
                <w:rFonts w:eastAsia="Garamond" w:cs="Garamond"/>
                <w:b/>
                <w:bCs/>
                <w:szCs w:val="24"/>
              </w:rPr>
            </w:pPr>
            <w:r w:rsidRPr="001C79DD">
              <w:rPr>
                <w:rFonts w:eastAsia="Garamond" w:cs="Garamond"/>
                <w:b/>
                <w:bCs/>
                <w:szCs w:val="24"/>
              </w:rPr>
              <w:t>Value (µg/m</w:t>
            </w:r>
            <w:r w:rsidRPr="001C79DD">
              <w:rPr>
                <w:rFonts w:eastAsia="Garamond" w:cs="Garamond"/>
                <w:b/>
                <w:bCs/>
                <w:szCs w:val="24"/>
                <w:vertAlign w:val="superscript"/>
              </w:rPr>
              <w:t>3</w:t>
            </w:r>
            <w:r w:rsidRPr="001C79DD">
              <w:rPr>
                <w:rFonts w:eastAsia="Garamond" w:cs="Garamond"/>
                <w:b/>
                <w:bCs/>
                <w:szCs w:val="24"/>
              </w:rPr>
              <w:t>)</w:t>
            </w:r>
          </w:p>
        </w:tc>
        <w:tc>
          <w:tcPr>
            <w:tcW w:w="162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04986357" w14:textId="77777777" w:rsidR="001C79DD" w:rsidRPr="001C79DD" w:rsidRDefault="001C79DD" w:rsidP="001C79DD">
            <w:pPr>
              <w:jc w:val="center"/>
              <w:rPr>
                <w:rFonts w:eastAsia="Garamond" w:cs="Garamond"/>
                <w:b/>
                <w:bCs/>
                <w:szCs w:val="24"/>
              </w:rPr>
            </w:pPr>
            <w:r w:rsidRPr="001C79DD">
              <w:rPr>
                <w:rFonts w:eastAsia="Garamond" w:cs="Garamond"/>
                <w:b/>
                <w:bCs/>
                <w:szCs w:val="24"/>
              </w:rPr>
              <w:t>Monitor Design Value (</w:t>
            </w:r>
            <w:bookmarkStart w:id="145" w:name="_Hlk213650369"/>
            <w:r w:rsidRPr="001C79DD">
              <w:rPr>
                <w:rFonts w:eastAsia="Garamond" w:cs="Garamond"/>
                <w:b/>
                <w:bCs/>
                <w:szCs w:val="24"/>
              </w:rPr>
              <w:t>µg</w:t>
            </w:r>
            <w:bookmarkEnd w:id="145"/>
            <w:r w:rsidRPr="001C79DD">
              <w:rPr>
                <w:rFonts w:eastAsia="Garamond" w:cs="Garamond"/>
                <w:b/>
                <w:bCs/>
                <w:szCs w:val="24"/>
              </w:rPr>
              <w:t>/m</w:t>
            </w:r>
            <w:r w:rsidRPr="001C79DD">
              <w:rPr>
                <w:rFonts w:eastAsia="Garamond" w:cs="Garamond"/>
                <w:b/>
                <w:bCs/>
                <w:szCs w:val="24"/>
                <w:vertAlign w:val="superscript"/>
              </w:rPr>
              <w:t>3</w:t>
            </w:r>
            <w:r w:rsidRPr="001C79DD">
              <w:rPr>
                <w:rFonts w:eastAsia="Garamond" w:cs="Garamond"/>
                <w:b/>
                <w:bCs/>
                <w:szCs w:val="24"/>
              </w:rPr>
              <w:t>)</w:t>
            </w:r>
          </w:p>
        </w:tc>
        <w:tc>
          <w:tcPr>
            <w:tcW w:w="1170"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6527A5EB" w14:textId="77777777" w:rsidR="001C79DD" w:rsidRPr="001C79DD" w:rsidRDefault="001C79DD" w:rsidP="001C79DD">
            <w:pPr>
              <w:jc w:val="center"/>
              <w:rPr>
                <w:rFonts w:eastAsia="Garamond" w:cs="Garamond"/>
                <w:b/>
                <w:bCs/>
                <w:szCs w:val="24"/>
              </w:rPr>
            </w:pPr>
            <w:r w:rsidRPr="001C79DD">
              <w:rPr>
                <w:rFonts w:eastAsia="Garamond" w:cs="Garamond"/>
                <w:b/>
                <w:bCs/>
                <w:szCs w:val="24"/>
              </w:rPr>
              <w:t>Total Conc.</w:t>
            </w:r>
          </w:p>
          <w:p w14:paraId="3D151F3E" w14:textId="77777777" w:rsidR="001C79DD" w:rsidRPr="001C79DD" w:rsidRDefault="001C79DD" w:rsidP="001C79DD">
            <w:pPr>
              <w:jc w:val="center"/>
              <w:rPr>
                <w:rFonts w:eastAsia="Garamond" w:cs="Garamond"/>
                <w:b/>
                <w:bCs/>
                <w:szCs w:val="24"/>
              </w:rPr>
            </w:pPr>
            <w:r w:rsidRPr="001C79DD">
              <w:rPr>
                <w:rFonts w:eastAsia="Garamond" w:cs="Garamond"/>
                <w:b/>
                <w:bCs/>
                <w:szCs w:val="24"/>
              </w:rPr>
              <w:t>(µg/m</w:t>
            </w:r>
            <w:r w:rsidRPr="001C79DD">
              <w:rPr>
                <w:rFonts w:eastAsia="Garamond" w:cs="Garamond"/>
                <w:b/>
                <w:bCs/>
                <w:szCs w:val="24"/>
                <w:vertAlign w:val="superscript"/>
              </w:rPr>
              <w:t>3</w:t>
            </w:r>
            <w:r w:rsidRPr="001C79DD">
              <w:rPr>
                <w:rFonts w:eastAsia="Garamond" w:cs="Garamond"/>
                <w:b/>
                <w:bCs/>
                <w:szCs w:val="24"/>
              </w:rPr>
              <w:t>)</w:t>
            </w:r>
          </w:p>
        </w:tc>
        <w:tc>
          <w:tcPr>
            <w:tcW w:w="1182"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6E5C5334" w14:textId="77777777" w:rsidR="001C79DD" w:rsidRPr="001C79DD" w:rsidRDefault="001C79DD" w:rsidP="001C79DD">
            <w:pPr>
              <w:jc w:val="center"/>
              <w:rPr>
                <w:rFonts w:eastAsia="Garamond" w:cs="Garamond"/>
                <w:b/>
                <w:bCs/>
                <w:szCs w:val="24"/>
              </w:rPr>
            </w:pPr>
            <w:r w:rsidRPr="001C79DD">
              <w:rPr>
                <w:rFonts w:eastAsia="Garamond" w:cs="Garamond"/>
                <w:b/>
                <w:bCs/>
                <w:szCs w:val="24"/>
              </w:rPr>
              <w:t>Primary</w:t>
            </w:r>
          </w:p>
          <w:p w14:paraId="66F0EF3E" w14:textId="77777777" w:rsidR="001C79DD" w:rsidRPr="001C79DD" w:rsidRDefault="001C79DD" w:rsidP="001C79DD">
            <w:pPr>
              <w:jc w:val="center"/>
              <w:rPr>
                <w:rFonts w:eastAsia="Garamond" w:cs="Garamond"/>
                <w:b/>
                <w:bCs/>
                <w:szCs w:val="24"/>
              </w:rPr>
            </w:pPr>
            <w:r w:rsidRPr="001C79DD">
              <w:rPr>
                <w:rFonts w:eastAsia="Garamond" w:cs="Garamond"/>
                <w:b/>
                <w:bCs/>
                <w:szCs w:val="24"/>
              </w:rPr>
              <w:t>NAAQS</w:t>
            </w:r>
          </w:p>
          <w:p w14:paraId="44171961" w14:textId="77777777" w:rsidR="001C79DD" w:rsidRPr="001C79DD" w:rsidRDefault="001C79DD" w:rsidP="001C79DD">
            <w:pPr>
              <w:jc w:val="center"/>
              <w:rPr>
                <w:rFonts w:eastAsia="Garamond" w:cs="Garamond"/>
                <w:b/>
                <w:bCs/>
                <w:szCs w:val="24"/>
              </w:rPr>
            </w:pPr>
            <w:r w:rsidRPr="001C79DD">
              <w:rPr>
                <w:rFonts w:eastAsia="Garamond" w:cs="Garamond"/>
                <w:b/>
                <w:bCs/>
                <w:szCs w:val="24"/>
              </w:rPr>
              <w:t>(µg/m</w:t>
            </w:r>
            <w:r w:rsidRPr="001C79DD">
              <w:rPr>
                <w:rFonts w:eastAsia="Garamond" w:cs="Garamond"/>
                <w:b/>
                <w:bCs/>
                <w:szCs w:val="24"/>
                <w:vertAlign w:val="superscript"/>
              </w:rPr>
              <w:t>3</w:t>
            </w:r>
            <w:r w:rsidRPr="001C79DD">
              <w:rPr>
                <w:rFonts w:eastAsia="Garamond" w:cs="Garamond"/>
                <w:b/>
                <w:bCs/>
                <w:szCs w:val="24"/>
              </w:rPr>
              <w:t>)</w:t>
            </w:r>
          </w:p>
        </w:tc>
        <w:tc>
          <w:tcPr>
            <w:tcW w:w="1258"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453581BE" w14:textId="77777777" w:rsidR="001C79DD" w:rsidRPr="001C79DD" w:rsidRDefault="001C79DD" w:rsidP="001C79DD">
            <w:pPr>
              <w:jc w:val="center"/>
              <w:rPr>
                <w:rFonts w:eastAsia="Garamond" w:cs="Garamond"/>
                <w:b/>
                <w:bCs/>
                <w:szCs w:val="24"/>
              </w:rPr>
            </w:pPr>
            <w:r w:rsidRPr="001C79DD">
              <w:rPr>
                <w:rFonts w:eastAsia="Garamond" w:cs="Garamond"/>
                <w:b/>
                <w:bCs/>
                <w:szCs w:val="24"/>
              </w:rPr>
              <w:t>% of NAAQS</w:t>
            </w:r>
          </w:p>
        </w:tc>
      </w:tr>
      <w:tr w:rsidR="001C79DD" w:rsidRPr="001C79DD" w14:paraId="7623DFC4" w14:textId="77777777" w:rsidTr="004E72A9">
        <w:trPr>
          <w:trHeight w:val="282"/>
        </w:trPr>
        <w:tc>
          <w:tcPr>
            <w:tcW w:w="116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32DDF479" w14:textId="77777777" w:rsidR="001C79DD" w:rsidRPr="001C79DD" w:rsidRDefault="001C79DD" w:rsidP="001C79DD">
            <w:pPr>
              <w:jc w:val="center"/>
              <w:rPr>
                <w:rFonts w:eastAsia="Garamond" w:cs="Garamond"/>
                <w:szCs w:val="24"/>
                <w:vertAlign w:val="superscript"/>
              </w:rPr>
            </w:pPr>
            <w:r w:rsidRPr="001C79DD">
              <w:rPr>
                <w:rFonts w:eastAsia="Garamond" w:cs="Garamond"/>
                <w:szCs w:val="24"/>
              </w:rPr>
              <w:t>PM</w:t>
            </w:r>
            <w:r w:rsidRPr="001C79DD">
              <w:rPr>
                <w:rFonts w:eastAsia="Garamond" w:cs="Garamond"/>
                <w:szCs w:val="24"/>
                <w:vertAlign w:val="subscript"/>
              </w:rPr>
              <w:t>2.5</w:t>
            </w:r>
            <w:r w:rsidRPr="001C79DD">
              <w:rPr>
                <w:rFonts w:eastAsia="Garamond" w:cs="Garamond"/>
                <w:szCs w:val="24"/>
                <w:vertAlign w:val="superscript"/>
              </w:rPr>
              <w:t>(1)</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07F89E27" w14:textId="77777777" w:rsidR="001C79DD" w:rsidRPr="001C79DD" w:rsidRDefault="001C79DD" w:rsidP="001C79DD">
            <w:pPr>
              <w:jc w:val="center"/>
              <w:rPr>
                <w:rFonts w:eastAsia="Garamond" w:cs="Garamond"/>
                <w:szCs w:val="24"/>
                <w:vertAlign w:val="superscript"/>
              </w:rPr>
            </w:pPr>
            <w:r w:rsidRPr="001C79DD">
              <w:rPr>
                <w:rFonts w:eastAsia="Garamond" w:cs="Garamond"/>
                <w:szCs w:val="24"/>
              </w:rPr>
              <w:t>24-</w:t>
            </w:r>
            <w:proofErr w:type="gramStart"/>
            <w:r w:rsidRPr="001C79DD">
              <w:rPr>
                <w:rFonts w:eastAsia="Garamond" w:cs="Garamond"/>
                <w:szCs w:val="24"/>
              </w:rPr>
              <w:t>hour</w:t>
            </w:r>
            <w:r w:rsidRPr="001C79DD">
              <w:rPr>
                <w:rFonts w:eastAsia="Garamond" w:cs="Garamond"/>
                <w:szCs w:val="24"/>
                <w:vertAlign w:val="superscript"/>
              </w:rPr>
              <w:t>(</w:t>
            </w:r>
            <w:proofErr w:type="gramEnd"/>
            <w:r w:rsidRPr="001C79DD">
              <w:rPr>
                <w:rFonts w:eastAsia="Garamond" w:cs="Garamond"/>
                <w:szCs w:val="24"/>
                <w:vertAlign w:val="superscript"/>
              </w:rPr>
              <w:t>2)</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67D7E9A0" w14:textId="77777777" w:rsidR="001C79DD" w:rsidRPr="001C79DD" w:rsidRDefault="001C79DD" w:rsidP="001C79DD">
            <w:pPr>
              <w:jc w:val="center"/>
              <w:rPr>
                <w:rFonts w:eastAsia="Garamond" w:cs="Garamond"/>
                <w:szCs w:val="24"/>
              </w:rPr>
            </w:pPr>
            <w:r w:rsidRPr="001C79DD">
              <w:rPr>
                <w:rFonts w:eastAsia="Garamond" w:cs="Garamond"/>
                <w:szCs w:val="24"/>
              </w:rPr>
              <w:t>17.1</w:t>
            </w:r>
            <w:r w:rsidRPr="001C79DD">
              <w:rPr>
                <w:rFonts w:eastAsia="Garamond" w:cs="Garamond"/>
                <w:szCs w:val="24"/>
                <w:vertAlign w:val="superscript"/>
              </w:rPr>
              <w:t>(5)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612A8673" w14:textId="77777777" w:rsidR="001C79DD" w:rsidRPr="001C79DD" w:rsidRDefault="001C79DD" w:rsidP="001C79DD">
            <w:pPr>
              <w:jc w:val="center"/>
              <w:rPr>
                <w:rFonts w:eastAsia="Garamond" w:cs="Garamond"/>
                <w:szCs w:val="24"/>
              </w:rPr>
            </w:pPr>
            <w:r w:rsidRPr="001C79DD">
              <w:rPr>
                <w:rFonts w:eastAsia="Garamond" w:cs="Garamond"/>
                <w:szCs w:val="24"/>
              </w:rPr>
              <w:t>13.4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774D620" w14:textId="77777777" w:rsidR="001C79DD" w:rsidRPr="001C79DD" w:rsidRDefault="001C79DD" w:rsidP="001C79DD">
            <w:pPr>
              <w:jc w:val="center"/>
              <w:rPr>
                <w:rFonts w:eastAsia="Garamond" w:cs="Garamond"/>
                <w:szCs w:val="24"/>
              </w:rPr>
            </w:pPr>
            <w:r w:rsidRPr="001C79DD">
              <w:rPr>
                <w:rFonts w:eastAsia="Garamond" w:cs="Garamond"/>
                <w:szCs w:val="24"/>
              </w:rPr>
              <w:t>30.5</w:t>
            </w:r>
          </w:p>
        </w:tc>
        <w:tc>
          <w:tcPr>
            <w:tcW w:w="1182" w:type="dxa"/>
            <w:tcBorders>
              <w:top w:val="single" w:sz="8" w:space="0" w:color="auto"/>
              <w:left w:val="single" w:sz="8" w:space="0" w:color="auto"/>
              <w:bottom w:val="single" w:sz="8" w:space="0" w:color="auto"/>
              <w:right w:val="single" w:sz="8" w:space="0" w:color="auto"/>
            </w:tcBorders>
            <w:tcMar>
              <w:left w:w="108" w:type="dxa"/>
              <w:right w:w="108" w:type="dxa"/>
            </w:tcMar>
          </w:tcPr>
          <w:p w14:paraId="18475621" w14:textId="77777777" w:rsidR="001C79DD" w:rsidRPr="001C79DD" w:rsidRDefault="001C79DD" w:rsidP="001C79DD">
            <w:pPr>
              <w:jc w:val="center"/>
              <w:rPr>
                <w:rFonts w:eastAsia="Garamond" w:cs="Garamond"/>
                <w:szCs w:val="24"/>
              </w:rPr>
            </w:pPr>
            <w:r w:rsidRPr="001C79DD">
              <w:rPr>
                <w:rFonts w:eastAsia="Garamond" w:cs="Garamond"/>
                <w:szCs w:val="24"/>
              </w:rPr>
              <w:t>35</w:t>
            </w:r>
          </w:p>
        </w:tc>
        <w:tc>
          <w:tcPr>
            <w:tcW w:w="1258" w:type="dxa"/>
            <w:tcBorders>
              <w:top w:val="single" w:sz="8" w:space="0" w:color="auto"/>
              <w:left w:val="single" w:sz="8" w:space="0" w:color="auto"/>
              <w:bottom w:val="single" w:sz="8" w:space="0" w:color="auto"/>
              <w:right w:val="single" w:sz="8" w:space="0" w:color="auto"/>
            </w:tcBorders>
            <w:tcMar>
              <w:left w:w="108" w:type="dxa"/>
              <w:right w:w="108" w:type="dxa"/>
            </w:tcMar>
          </w:tcPr>
          <w:p w14:paraId="03BFF4ED" w14:textId="77777777" w:rsidR="001C79DD" w:rsidRPr="001C79DD" w:rsidRDefault="001C79DD" w:rsidP="001C79DD">
            <w:pPr>
              <w:jc w:val="center"/>
              <w:rPr>
                <w:rFonts w:eastAsia="Garamond" w:cs="Garamond"/>
                <w:szCs w:val="24"/>
              </w:rPr>
            </w:pPr>
            <w:r w:rsidRPr="001C79DD">
              <w:rPr>
                <w:rFonts w:eastAsia="Garamond" w:cs="Garamond"/>
                <w:szCs w:val="24"/>
              </w:rPr>
              <w:t>87%</w:t>
            </w:r>
          </w:p>
        </w:tc>
      </w:tr>
      <w:tr w:rsidR="001C79DD" w:rsidRPr="001C79DD" w14:paraId="697588BB" w14:textId="77777777" w:rsidTr="004E72A9">
        <w:trPr>
          <w:trHeight w:val="157"/>
        </w:trPr>
        <w:tc>
          <w:tcPr>
            <w:tcW w:w="1160" w:type="dxa"/>
            <w:vMerge/>
            <w:tcBorders>
              <w:left w:val="single" w:sz="0" w:space="0" w:color="auto"/>
              <w:bottom w:val="single" w:sz="0" w:space="0" w:color="auto"/>
              <w:right w:val="single" w:sz="0" w:space="0" w:color="auto"/>
            </w:tcBorders>
            <w:vAlign w:val="center"/>
          </w:tcPr>
          <w:p w14:paraId="594C60D5" w14:textId="77777777" w:rsidR="001C79DD" w:rsidRPr="001C79DD" w:rsidRDefault="001C79DD" w:rsidP="001C79DD"/>
        </w:tc>
        <w:tc>
          <w:tcPr>
            <w:tcW w:w="1260" w:type="dxa"/>
            <w:tcBorders>
              <w:top w:val="single" w:sz="8" w:space="0" w:color="auto"/>
              <w:left w:val="nil"/>
              <w:bottom w:val="single" w:sz="8" w:space="0" w:color="auto"/>
              <w:right w:val="single" w:sz="8" w:space="0" w:color="auto"/>
            </w:tcBorders>
            <w:tcMar>
              <w:left w:w="108" w:type="dxa"/>
              <w:right w:w="108" w:type="dxa"/>
            </w:tcMar>
          </w:tcPr>
          <w:p w14:paraId="622BA451" w14:textId="77777777" w:rsidR="001C79DD" w:rsidRPr="001C79DD" w:rsidRDefault="001C79DD" w:rsidP="001C79DD">
            <w:pPr>
              <w:jc w:val="center"/>
              <w:rPr>
                <w:rFonts w:eastAsia="Garamond" w:cs="Garamond"/>
                <w:szCs w:val="24"/>
                <w:vertAlign w:val="superscript"/>
              </w:rPr>
            </w:pPr>
            <w:proofErr w:type="gramStart"/>
            <w:r w:rsidRPr="001C79DD">
              <w:rPr>
                <w:rFonts w:eastAsia="Garamond" w:cs="Garamond"/>
                <w:szCs w:val="24"/>
              </w:rPr>
              <w:t>Annual</w:t>
            </w:r>
            <w:r w:rsidRPr="001C79DD">
              <w:rPr>
                <w:rFonts w:eastAsia="Garamond" w:cs="Garamond"/>
                <w:szCs w:val="24"/>
                <w:vertAlign w:val="superscript"/>
              </w:rPr>
              <w:t>(</w:t>
            </w:r>
            <w:proofErr w:type="gramEnd"/>
            <w:r w:rsidRPr="001C79DD">
              <w:rPr>
                <w:rFonts w:eastAsia="Garamond" w:cs="Garamond"/>
                <w:szCs w:val="24"/>
                <w:vertAlign w:val="superscript"/>
              </w:rPr>
              <w:t>3)</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F4BA891" w14:textId="77777777" w:rsidR="001C79DD" w:rsidRPr="001C79DD" w:rsidRDefault="001C79DD" w:rsidP="001C79DD">
            <w:pPr>
              <w:jc w:val="center"/>
              <w:rPr>
                <w:rFonts w:eastAsia="Garamond" w:cs="Garamond"/>
                <w:szCs w:val="24"/>
              </w:rPr>
            </w:pPr>
            <w:r w:rsidRPr="001C79DD">
              <w:rPr>
                <w:rFonts w:eastAsia="Garamond" w:cs="Garamond"/>
                <w:szCs w:val="24"/>
              </w:rPr>
              <w:t>2.4</w:t>
            </w:r>
            <w:r w:rsidRPr="001C79DD">
              <w:rPr>
                <w:rFonts w:eastAsia="Garamond" w:cs="Garamond"/>
                <w:szCs w:val="24"/>
                <w:vertAlign w:val="superscript"/>
              </w:rPr>
              <w:t>(5)</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548EA727" w14:textId="77777777" w:rsidR="001C79DD" w:rsidRPr="001C79DD" w:rsidRDefault="001C79DD" w:rsidP="001C79DD">
            <w:pPr>
              <w:jc w:val="center"/>
              <w:rPr>
                <w:rFonts w:eastAsia="Garamond" w:cs="Garamond"/>
                <w:szCs w:val="24"/>
              </w:rPr>
            </w:pPr>
            <w:r w:rsidRPr="001C79DD">
              <w:rPr>
                <w:rFonts w:eastAsia="Garamond" w:cs="Garamond"/>
                <w:szCs w:val="24"/>
              </w:rPr>
              <w:t>6.3</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FAF7342" w14:textId="77777777" w:rsidR="001C79DD" w:rsidRPr="001C79DD" w:rsidRDefault="001C79DD" w:rsidP="001C79DD">
            <w:pPr>
              <w:jc w:val="center"/>
              <w:rPr>
                <w:rFonts w:eastAsia="Garamond" w:cs="Garamond"/>
                <w:szCs w:val="24"/>
              </w:rPr>
            </w:pPr>
            <w:r w:rsidRPr="001C79DD">
              <w:rPr>
                <w:rFonts w:eastAsia="Garamond" w:cs="Garamond"/>
                <w:szCs w:val="24"/>
              </w:rPr>
              <w:t>8.7</w:t>
            </w:r>
          </w:p>
        </w:tc>
        <w:tc>
          <w:tcPr>
            <w:tcW w:w="1182" w:type="dxa"/>
            <w:tcBorders>
              <w:top w:val="single" w:sz="8" w:space="0" w:color="auto"/>
              <w:left w:val="single" w:sz="8" w:space="0" w:color="auto"/>
              <w:bottom w:val="single" w:sz="8" w:space="0" w:color="auto"/>
              <w:right w:val="single" w:sz="8" w:space="0" w:color="auto"/>
            </w:tcBorders>
            <w:tcMar>
              <w:left w:w="108" w:type="dxa"/>
              <w:right w:w="108" w:type="dxa"/>
            </w:tcMar>
          </w:tcPr>
          <w:p w14:paraId="08E5A0FE" w14:textId="77777777" w:rsidR="001C79DD" w:rsidRPr="001C79DD" w:rsidRDefault="001C79DD" w:rsidP="001C79DD">
            <w:pPr>
              <w:jc w:val="center"/>
              <w:rPr>
                <w:rFonts w:eastAsia="Garamond" w:cs="Garamond"/>
                <w:szCs w:val="24"/>
              </w:rPr>
            </w:pPr>
            <w:r w:rsidRPr="001C79DD">
              <w:rPr>
                <w:rFonts w:eastAsia="Garamond" w:cs="Garamond"/>
                <w:szCs w:val="24"/>
              </w:rPr>
              <w:t>9</w:t>
            </w:r>
          </w:p>
        </w:tc>
        <w:tc>
          <w:tcPr>
            <w:tcW w:w="1258" w:type="dxa"/>
            <w:tcBorders>
              <w:top w:val="single" w:sz="8" w:space="0" w:color="auto"/>
              <w:left w:val="single" w:sz="8" w:space="0" w:color="auto"/>
              <w:bottom w:val="single" w:sz="8" w:space="0" w:color="auto"/>
              <w:right w:val="single" w:sz="8" w:space="0" w:color="auto"/>
            </w:tcBorders>
            <w:tcMar>
              <w:left w:w="108" w:type="dxa"/>
              <w:right w:w="108" w:type="dxa"/>
            </w:tcMar>
          </w:tcPr>
          <w:p w14:paraId="6C5DE70B" w14:textId="77777777" w:rsidR="001C79DD" w:rsidRPr="001C79DD" w:rsidRDefault="001C79DD" w:rsidP="001C79DD">
            <w:pPr>
              <w:jc w:val="center"/>
              <w:rPr>
                <w:rFonts w:eastAsia="Garamond" w:cs="Garamond"/>
                <w:szCs w:val="24"/>
              </w:rPr>
            </w:pPr>
            <w:r w:rsidRPr="001C79DD">
              <w:rPr>
                <w:rFonts w:eastAsia="Garamond" w:cs="Garamond"/>
                <w:szCs w:val="24"/>
              </w:rPr>
              <w:t>97%</w:t>
            </w:r>
          </w:p>
        </w:tc>
      </w:tr>
      <w:tr w:rsidR="001C79DD" w:rsidRPr="001C79DD" w14:paraId="70570830" w14:textId="77777777" w:rsidTr="004E72A9">
        <w:trPr>
          <w:trHeight w:val="282"/>
        </w:trPr>
        <w:tc>
          <w:tcPr>
            <w:tcW w:w="1160" w:type="dxa"/>
            <w:vMerge w:val="restart"/>
            <w:tcBorders>
              <w:top w:val="nil"/>
              <w:left w:val="single" w:sz="8" w:space="0" w:color="auto"/>
              <w:bottom w:val="single" w:sz="8" w:space="0" w:color="auto"/>
              <w:right w:val="single" w:sz="8" w:space="0" w:color="auto"/>
            </w:tcBorders>
            <w:tcMar>
              <w:left w:w="108" w:type="dxa"/>
              <w:right w:w="108" w:type="dxa"/>
            </w:tcMar>
          </w:tcPr>
          <w:p w14:paraId="5D0B51F6" w14:textId="77777777" w:rsidR="001C79DD" w:rsidRPr="001C79DD" w:rsidRDefault="001C79DD" w:rsidP="001C79DD">
            <w:pPr>
              <w:jc w:val="center"/>
              <w:rPr>
                <w:rFonts w:eastAsia="Garamond" w:cs="Garamond"/>
                <w:szCs w:val="24"/>
                <w:vertAlign w:val="subscript"/>
              </w:rPr>
            </w:pPr>
            <w:r w:rsidRPr="001C79DD">
              <w:rPr>
                <w:rFonts w:eastAsia="Garamond" w:cs="Garamond"/>
                <w:szCs w:val="24"/>
              </w:rPr>
              <w:t>NO</w:t>
            </w:r>
            <w:r w:rsidRPr="001C79DD">
              <w:rPr>
                <w:rFonts w:eastAsia="Garamond" w:cs="Garamond"/>
                <w:szCs w:val="24"/>
                <w:vertAlign w:val="subscript"/>
              </w:rPr>
              <w:t>2</w:t>
            </w:r>
          </w:p>
        </w:tc>
        <w:tc>
          <w:tcPr>
            <w:tcW w:w="1260" w:type="dxa"/>
            <w:tcBorders>
              <w:top w:val="single" w:sz="8" w:space="0" w:color="auto"/>
              <w:left w:val="single" w:sz="8" w:space="0" w:color="auto"/>
              <w:bottom w:val="single" w:sz="8" w:space="0" w:color="auto"/>
              <w:right w:val="single" w:sz="8" w:space="0" w:color="auto"/>
            </w:tcBorders>
            <w:tcMar>
              <w:left w:w="108" w:type="dxa"/>
              <w:right w:w="108" w:type="dxa"/>
            </w:tcMar>
          </w:tcPr>
          <w:p w14:paraId="16543704" w14:textId="77777777" w:rsidR="001C79DD" w:rsidRPr="001C79DD" w:rsidRDefault="001C79DD" w:rsidP="001C79DD">
            <w:pPr>
              <w:jc w:val="center"/>
              <w:rPr>
                <w:rFonts w:eastAsia="Garamond" w:cs="Garamond"/>
                <w:szCs w:val="24"/>
              </w:rPr>
            </w:pPr>
            <w:r w:rsidRPr="001C79DD">
              <w:rPr>
                <w:rFonts w:eastAsia="Garamond" w:cs="Garamond"/>
                <w:szCs w:val="24"/>
              </w:rPr>
              <w:t>1-</w:t>
            </w:r>
            <w:proofErr w:type="gramStart"/>
            <w:r w:rsidRPr="001C79DD">
              <w:rPr>
                <w:rFonts w:eastAsia="Garamond" w:cs="Garamond"/>
                <w:szCs w:val="24"/>
              </w:rPr>
              <w:t>hour</w:t>
            </w:r>
            <w:r w:rsidRPr="001C79DD">
              <w:rPr>
                <w:rFonts w:eastAsia="Garamond" w:cs="Garamond"/>
                <w:szCs w:val="24"/>
                <w:vertAlign w:val="superscript"/>
              </w:rPr>
              <w:t>(</w:t>
            </w:r>
            <w:proofErr w:type="gramEnd"/>
            <w:r w:rsidRPr="001C79DD">
              <w:rPr>
                <w:rFonts w:eastAsia="Garamond" w:cs="Garamond"/>
                <w:szCs w:val="24"/>
                <w:vertAlign w:val="superscript"/>
              </w:rPr>
              <w:t>4)</w:t>
            </w:r>
            <w:r w:rsidRPr="001C79DD">
              <w:rPr>
                <w:rFonts w:eastAsia="Garamond" w:cs="Garamond"/>
                <w:szCs w:val="24"/>
              </w:rPr>
              <w:t xml:space="preserve"> </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7CF5677" w14:textId="77777777" w:rsidR="001C79DD" w:rsidRPr="001C79DD" w:rsidRDefault="001C79DD" w:rsidP="001C79DD">
            <w:pPr>
              <w:jc w:val="center"/>
              <w:rPr>
                <w:rFonts w:eastAsia="Garamond" w:cs="Garamond"/>
                <w:szCs w:val="24"/>
              </w:rPr>
            </w:pPr>
            <w:r w:rsidRPr="001C79DD">
              <w:rPr>
                <w:rFonts w:eastAsia="Garamond" w:cs="Garamond"/>
                <w:szCs w:val="24"/>
              </w:rPr>
              <w:t>106.8</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834EE0C" w14:textId="77777777" w:rsidR="001C79DD" w:rsidRPr="001C79DD" w:rsidRDefault="001C79DD" w:rsidP="001C79DD">
            <w:pPr>
              <w:jc w:val="center"/>
              <w:rPr>
                <w:rFonts w:eastAsia="Garamond" w:cs="Garamond"/>
                <w:szCs w:val="24"/>
              </w:rPr>
            </w:pPr>
            <w:r w:rsidRPr="001C79DD">
              <w:rPr>
                <w:rFonts w:eastAsia="Garamond" w:cs="Garamond"/>
                <w:szCs w:val="24"/>
              </w:rPr>
              <w:t>18.8</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19CFB88" w14:textId="77777777" w:rsidR="001C79DD" w:rsidRPr="001C79DD" w:rsidRDefault="001C79DD" w:rsidP="001C79DD">
            <w:pPr>
              <w:jc w:val="center"/>
              <w:rPr>
                <w:rFonts w:eastAsia="Garamond" w:cs="Garamond"/>
                <w:szCs w:val="24"/>
              </w:rPr>
            </w:pPr>
            <w:r w:rsidRPr="001C79DD">
              <w:rPr>
                <w:rFonts w:eastAsia="Garamond" w:cs="Garamond"/>
                <w:szCs w:val="24"/>
              </w:rPr>
              <w:t>125.6</w:t>
            </w:r>
          </w:p>
        </w:tc>
        <w:tc>
          <w:tcPr>
            <w:tcW w:w="1182" w:type="dxa"/>
            <w:tcBorders>
              <w:top w:val="single" w:sz="8" w:space="0" w:color="auto"/>
              <w:left w:val="single" w:sz="8" w:space="0" w:color="auto"/>
              <w:bottom w:val="single" w:sz="8" w:space="0" w:color="auto"/>
              <w:right w:val="single" w:sz="8" w:space="0" w:color="auto"/>
            </w:tcBorders>
            <w:tcMar>
              <w:left w:w="108" w:type="dxa"/>
              <w:right w:w="108" w:type="dxa"/>
            </w:tcMar>
          </w:tcPr>
          <w:p w14:paraId="4E6A5A96" w14:textId="77777777" w:rsidR="001C79DD" w:rsidRPr="001C79DD" w:rsidRDefault="001C79DD" w:rsidP="001C79DD">
            <w:pPr>
              <w:jc w:val="center"/>
              <w:rPr>
                <w:rFonts w:eastAsia="Garamond" w:cs="Garamond"/>
                <w:szCs w:val="24"/>
                <w:vertAlign w:val="superscript"/>
              </w:rPr>
            </w:pPr>
            <w:r w:rsidRPr="001C79DD">
              <w:rPr>
                <w:rFonts w:eastAsia="Garamond" w:cs="Garamond"/>
                <w:szCs w:val="24"/>
              </w:rPr>
              <w:t>188</w:t>
            </w:r>
            <w:r w:rsidRPr="001C79DD">
              <w:rPr>
                <w:rFonts w:eastAsia="Garamond" w:cs="Garamond"/>
                <w:szCs w:val="24"/>
                <w:vertAlign w:val="superscript"/>
              </w:rPr>
              <w:t>(6)</w:t>
            </w:r>
          </w:p>
        </w:tc>
        <w:tc>
          <w:tcPr>
            <w:tcW w:w="1258" w:type="dxa"/>
            <w:tcBorders>
              <w:top w:val="single" w:sz="8" w:space="0" w:color="auto"/>
              <w:left w:val="single" w:sz="8" w:space="0" w:color="auto"/>
              <w:bottom w:val="single" w:sz="8" w:space="0" w:color="auto"/>
              <w:right w:val="single" w:sz="8" w:space="0" w:color="auto"/>
            </w:tcBorders>
            <w:tcMar>
              <w:left w:w="108" w:type="dxa"/>
              <w:right w:w="108" w:type="dxa"/>
            </w:tcMar>
          </w:tcPr>
          <w:p w14:paraId="6121FF96" w14:textId="77777777" w:rsidR="001C79DD" w:rsidRPr="001C79DD" w:rsidRDefault="001C79DD" w:rsidP="001C79DD">
            <w:pPr>
              <w:jc w:val="center"/>
              <w:rPr>
                <w:rFonts w:eastAsia="Garamond" w:cs="Garamond"/>
                <w:szCs w:val="24"/>
              </w:rPr>
            </w:pPr>
            <w:r w:rsidRPr="001C79DD">
              <w:rPr>
                <w:rFonts w:eastAsia="Garamond" w:cs="Garamond"/>
                <w:szCs w:val="24"/>
              </w:rPr>
              <w:t>67%</w:t>
            </w:r>
          </w:p>
        </w:tc>
      </w:tr>
      <w:tr w:rsidR="001C79DD" w:rsidRPr="001C79DD" w14:paraId="21B3C18D" w14:textId="77777777" w:rsidTr="004E72A9">
        <w:trPr>
          <w:trHeight w:val="157"/>
        </w:trPr>
        <w:tc>
          <w:tcPr>
            <w:tcW w:w="1160" w:type="dxa"/>
            <w:vMerge/>
            <w:tcBorders>
              <w:left w:val="single" w:sz="0" w:space="0" w:color="auto"/>
              <w:bottom w:val="single" w:sz="0" w:space="0" w:color="auto"/>
              <w:right w:val="single" w:sz="0" w:space="0" w:color="auto"/>
            </w:tcBorders>
            <w:vAlign w:val="center"/>
          </w:tcPr>
          <w:p w14:paraId="55E20C74" w14:textId="77777777" w:rsidR="001C79DD" w:rsidRPr="001C79DD" w:rsidRDefault="001C79DD" w:rsidP="001C79DD"/>
        </w:tc>
        <w:tc>
          <w:tcPr>
            <w:tcW w:w="1260" w:type="dxa"/>
            <w:tcBorders>
              <w:top w:val="single" w:sz="8" w:space="0" w:color="auto"/>
              <w:left w:val="nil"/>
              <w:bottom w:val="single" w:sz="8" w:space="0" w:color="auto"/>
              <w:right w:val="single" w:sz="8" w:space="0" w:color="auto"/>
            </w:tcBorders>
            <w:tcMar>
              <w:left w:w="108" w:type="dxa"/>
              <w:right w:w="108" w:type="dxa"/>
            </w:tcMar>
          </w:tcPr>
          <w:p w14:paraId="5C049116" w14:textId="77777777" w:rsidR="001C79DD" w:rsidRPr="001C79DD" w:rsidRDefault="001C79DD" w:rsidP="001C79DD">
            <w:pPr>
              <w:jc w:val="center"/>
              <w:rPr>
                <w:rFonts w:eastAsia="Garamond" w:cs="Garamond"/>
                <w:szCs w:val="24"/>
                <w:vertAlign w:val="superscript"/>
              </w:rPr>
            </w:pPr>
            <w:proofErr w:type="gramStart"/>
            <w:r w:rsidRPr="001C79DD">
              <w:rPr>
                <w:rFonts w:eastAsia="Garamond" w:cs="Garamond"/>
                <w:szCs w:val="24"/>
              </w:rPr>
              <w:t>Annual</w:t>
            </w:r>
            <w:r w:rsidRPr="001C79DD">
              <w:rPr>
                <w:rFonts w:eastAsia="Garamond" w:cs="Garamond"/>
                <w:szCs w:val="24"/>
                <w:vertAlign w:val="superscript"/>
              </w:rPr>
              <w:t>(</w:t>
            </w:r>
            <w:proofErr w:type="gramEnd"/>
            <w:r w:rsidRPr="001C79DD">
              <w:rPr>
                <w:rFonts w:eastAsia="Garamond" w:cs="Garamond"/>
                <w:szCs w:val="24"/>
                <w:vertAlign w:val="superscript"/>
              </w:rPr>
              <w:t>3)</w:t>
            </w:r>
          </w:p>
        </w:tc>
        <w:tc>
          <w:tcPr>
            <w:tcW w:w="1710" w:type="dxa"/>
            <w:tcBorders>
              <w:top w:val="single" w:sz="8" w:space="0" w:color="auto"/>
              <w:left w:val="single" w:sz="8" w:space="0" w:color="auto"/>
              <w:bottom w:val="single" w:sz="8" w:space="0" w:color="auto"/>
              <w:right w:val="single" w:sz="8" w:space="0" w:color="auto"/>
            </w:tcBorders>
            <w:tcMar>
              <w:left w:w="108" w:type="dxa"/>
              <w:right w:w="108" w:type="dxa"/>
            </w:tcMar>
          </w:tcPr>
          <w:p w14:paraId="363ED5C1" w14:textId="77777777" w:rsidR="001C79DD" w:rsidRPr="001C79DD" w:rsidRDefault="001C79DD" w:rsidP="001C79DD">
            <w:pPr>
              <w:jc w:val="center"/>
              <w:rPr>
                <w:rFonts w:eastAsia="Garamond" w:cs="Garamond"/>
                <w:szCs w:val="24"/>
              </w:rPr>
            </w:pPr>
            <w:r w:rsidRPr="001C79DD">
              <w:rPr>
                <w:rFonts w:eastAsia="Garamond" w:cs="Garamond"/>
                <w:szCs w:val="24"/>
              </w:rPr>
              <w:t>19.6</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14:paraId="239B2202" w14:textId="77777777" w:rsidR="001C79DD" w:rsidRPr="001C79DD" w:rsidRDefault="001C79DD" w:rsidP="001C79DD">
            <w:pPr>
              <w:jc w:val="center"/>
              <w:rPr>
                <w:rFonts w:eastAsia="Garamond" w:cs="Garamond"/>
                <w:szCs w:val="24"/>
              </w:rPr>
            </w:pPr>
            <w:r w:rsidRPr="001C79DD">
              <w:rPr>
                <w:rFonts w:eastAsia="Garamond" w:cs="Garamond"/>
                <w:szCs w:val="24"/>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17478DA" w14:textId="77777777" w:rsidR="001C79DD" w:rsidRPr="001C79DD" w:rsidRDefault="001C79DD" w:rsidP="001C79DD">
            <w:pPr>
              <w:jc w:val="center"/>
              <w:rPr>
                <w:rFonts w:eastAsia="Garamond" w:cs="Garamond"/>
                <w:szCs w:val="24"/>
              </w:rPr>
            </w:pPr>
            <w:r w:rsidRPr="001C79DD">
              <w:rPr>
                <w:rFonts w:eastAsia="Garamond" w:cs="Garamond"/>
                <w:szCs w:val="24"/>
              </w:rPr>
              <w:t>21.1</w:t>
            </w:r>
          </w:p>
        </w:tc>
        <w:tc>
          <w:tcPr>
            <w:tcW w:w="1182" w:type="dxa"/>
            <w:tcBorders>
              <w:top w:val="single" w:sz="8" w:space="0" w:color="auto"/>
              <w:left w:val="single" w:sz="8" w:space="0" w:color="auto"/>
              <w:bottom w:val="single" w:sz="8" w:space="0" w:color="auto"/>
              <w:right w:val="single" w:sz="8" w:space="0" w:color="auto"/>
            </w:tcBorders>
            <w:tcMar>
              <w:left w:w="108" w:type="dxa"/>
              <w:right w:w="108" w:type="dxa"/>
            </w:tcMar>
          </w:tcPr>
          <w:p w14:paraId="3C4CF9AB" w14:textId="77777777" w:rsidR="001C79DD" w:rsidRPr="001C79DD" w:rsidRDefault="001C79DD" w:rsidP="001C79DD">
            <w:pPr>
              <w:jc w:val="center"/>
              <w:rPr>
                <w:rFonts w:eastAsia="Garamond" w:cs="Garamond"/>
                <w:szCs w:val="24"/>
                <w:vertAlign w:val="superscript"/>
              </w:rPr>
            </w:pPr>
            <w:r w:rsidRPr="001C79DD">
              <w:rPr>
                <w:rFonts w:eastAsia="Garamond" w:cs="Garamond"/>
                <w:szCs w:val="24"/>
              </w:rPr>
              <w:t>100</w:t>
            </w:r>
            <w:r w:rsidRPr="001C79DD">
              <w:rPr>
                <w:rFonts w:eastAsia="Garamond" w:cs="Garamond"/>
                <w:szCs w:val="24"/>
                <w:vertAlign w:val="superscript"/>
              </w:rPr>
              <w:t>(7)</w:t>
            </w:r>
          </w:p>
        </w:tc>
        <w:tc>
          <w:tcPr>
            <w:tcW w:w="1258" w:type="dxa"/>
            <w:tcBorders>
              <w:top w:val="single" w:sz="8" w:space="0" w:color="auto"/>
              <w:left w:val="single" w:sz="8" w:space="0" w:color="auto"/>
              <w:bottom w:val="single" w:sz="8" w:space="0" w:color="auto"/>
              <w:right w:val="single" w:sz="8" w:space="0" w:color="auto"/>
            </w:tcBorders>
            <w:tcMar>
              <w:left w:w="108" w:type="dxa"/>
              <w:right w:w="108" w:type="dxa"/>
            </w:tcMar>
          </w:tcPr>
          <w:p w14:paraId="7012F0FB" w14:textId="77777777" w:rsidR="001C79DD" w:rsidRPr="001C79DD" w:rsidRDefault="001C79DD" w:rsidP="001C79DD">
            <w:pPr>
              <w:jc w:val="center"/>
              <w:rPr>
                <w:rFonts w:eastAsia="Garamond" w:cs="Garamond"/>
                <w:szCs w:val="24"/>
              </w:rPr>
            </w:pPr>
            <w:r w:rsidRPr="001C79DD">
              <w:rPr>
                <w:rFonts w:eastAsia="Garamond" w:cs="Garamond"/>
                <w:szCs w:val="24"/>
              </w:rPr>
              <w:t>21%</w:t>
            </w:r>
          </w:p>
        </w:tc>
      </w:tr>
    </w:tbl>
    <w:p w14:paraId="0814F526" w14:textId="77777777" w:rsidR="001C79DD" w:rsidRPr="001C79DD" w:rsidRDefault="001C79DD" w:rsidP="001C79DD">
      <w:pPr>
        <w:ind w:left="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1)</w:t>
      </w:r>
      <w:r w:rsidRPr="001C79DD">
        <w:rPr>
          <w:rFonts w:eastAsia="Garamond" w:cs="Garamond"/>
          <w:sz w:val="22"/>
          <w:szCs w:val="22"/>
        </w:rPr>
        <w:t>Includes</w:t>
      </w:r>
      <w:proofErr w:type="gramEnd"/>
      <w:r w:rsidRPr="001C79DD">
        <w:rPr>
          <w:rFonts w:eastAsia="Garamond" w:cs="Garamond"/>
          <w:sz w:val="22"/>
          <w:szCs w:val="22"/>
        </w:rPr>
        <w:t xml:space="preserve"> secondarily formed PM</w:t>
      </w:r>
      <w:r w:rsidRPr="001C79DD">
        <w:rPr>
          <w:rFonts w:eastAsia="Garamond" w:cs="Garamond"/>
          <w:sz w:val="22"/>
          <w:szCs w:val="22"/>
          <w:vertAlign w:val="subscript"/>
        </w:rPr>
        <w:t>2.5</w:t>
      </w:r>
      <w:r w:rsidRPr="001C79DD">
        <w:rPr>
          <w:rFonts w:eastAsia="Garamond" w:cs="Garamond"/>
          <w:sz w:val="22"/>
          <w:szCs w:val="22"/>
        </w:rPr>
        <w:t xml:space="preserve"> impacts.</w:t>
      </w:r>
    </w:p>
    <w:p w14:paraId="270D6BC1" w14:textId="77777777" w:rsidR="001C79DD" w:rsidRPr="001C79DD" w:rsidRDefault="001C79DD" w:rsidP="001C79DD">
      <w:pPr>
        <w:ind w:left="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2)</w:t>
      </w:r>
      <w:r w:rsidRPr="001C79DD">
        <w:rPr>
          <w:rFonts w:eastAsia="Garamond" w:cs="Garamond"/>
          <w:sz w:val="22"/>
          <w:szCs w:val="22"/>
        </w:rPr>
        <w:t>The</w:t>
      </w:r>
      <w:proofErr w:type="gramEnd"/>
      <w:r w:rsidRPr="001C79DD">
        <w:rPr>
          <w:rFonts w:eastAsia="Garamond" w:cs="Garamond"/>
          <w:sz w:val="22"/>
          <w:szCs w:val="22"/>
        </w:rPr>
        <w:t xml:space="preserve"> receptor with the 8th-highest 24-hr concentration per year, averaged over 5 years.</w:t>
      </w:r>
    </w:p>
    <w:p w14:paraId="48EB8063" w14:textId="77777777" w:rsidR="001C79DD" w:rsidRPr="001C79DD" w:rsidRDefault="001C79DD" w:rsidP="001C79DD">
      <w:pPr>
        <w:ind w:left="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3)</w:t>
      </w:r>
      <w:r w:rsidRPr="001C79DD">
        <w:rPr>
          <w:rFonts w:eastAsia="Garamond" w:cs="Garamond"/>
          <w:sz w:val="22"/>
          <w:szCs w:val="22"/>
        </w:rPr>
        <w:t>The</w:t>
      </w:r>
      <w:proofErr w:type="gramEnd"/>
      <w:r w:rsidRPr="001C79DD">
        <w:rPr>
          <w:rFonts w:eastAsia="Garamond" w:cs="Garamond"/>
          <w:sz w:val="22"/>
          <w:szCs w:val="22"/>
        </w:rPr>
        <w:t xml:space="preserve"> receptor with the maximum annual concentration averaged over 5 years.</w:t>
      </w:r>
    </w:p>
    <w:p w14:paraId="0DA9356D" w14:textId="77777777" w:rsidR="001C79DD" w:rsidRPr="001C79DD" w:rsidRDefault="001C79DD" w:rsidP="001C79DD">
      <w:pPr>
        <w:ind w:left="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4)</w:t>
      </w:r>
      <w:r w:rsidRPr="001C79DD">
        <w:rPr>
          <w:rFonts w:eastAsia="Garamond" w:cs="Garamond"/>
          <w:sz w:val="22"/>
          <w:szCs w:val="22"/>
        </w:rPr>
        <w:t>The</w:t>
      </w:r>
      <w:proofErr w:type="gramEnd"/>
      <w:r w:rsidRPr="001C79DD">
        <w:rPr>
          <w:rFonts w:eastAsia="Garamond" w:cs="Garamond"/>
          <w:sz w:val="22"/>
          <w:szCs w:val="22"/>
        </w:rPr>
        <w:t xml:space="preserve"> receptor with the 8th-highest daily 1-hr max concentration averaged over 5 years.</w:t>
      </w:r>
    </w:p>
    <w:p w14:paraId="2F7359CF" w14:textId="77777777" w:rsidR="001C79DD" w:rsidRPr="001C79DD" w:rsidRDefault="001C79DD" w:rsidP="001C79DD">
      <w:pPr>
        <w:ind w:left="720"/>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5)</w:t>
      </w:r>
      <w:r w:rsidRPr="001C79DD">
        <w:rPr>
          <w:rFonts w:eastAsia="Garamond" w:cs="Garamond"/>
          <w:sz w:val="22"/>
          <w:szCs w:val="22"/>
        </w:rPr>
        <w:t>Excludes</w:t>
      </w:r>
      <w:proofErr w:type="gramEnd"/>
      <w:r w:rsidRPr="001C79DD">
        <w:rPr>
          <w:rFonts w:eastAsia="Garamond" w:cs="Garamond"/>
          <w:sz w:val="22"/>
          <w:szCs w:val="22"/>
        </w:rPr>
        <w:t xml:space="preserve"> receptor locations where the MRL facility had insignificant impacts.</w:t>
      </w:r>
    </w:p>
    <w:p w14:paraId="7749316A" w14:textId="77777777" w:rsidR="001C79DD" w:rsidRPr="001C79DD" w:rsidRDefault="001C79DD" w:rsidP="001C79DD">
      <w:pPr>
        <w:ind w:left="720"/>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6)</w:t>
      </w:r>
      <w:r w:rsidRPr="001C79DD">
        <w:rPr>
          <w:rFonts w:eastAsia="Garamond" w:cs="Garamond"/>
          <w:sz w:val="22"/>
          <w:szCs w:val="22"/>
        </w:rPr>
        <w:t>Results</w:t>
      </w:r>
      <w:proofErr w:type="gramEnd"/>
      <w:r w:rsidRPr="001C79DD">
        <w:rPr>
          <w:rFonts w:eastAsia="Garamond" w:cs="Garamond"/>
          <w:sz w:val="22"/>
          <w:szCs w:val="22"/>
        </w:rPr>
        <w:t xml:space="preserve"> indicate compliance with the MAAQS (564 µg/m3)</w:t>
      </w:r>
    </w:p>
    <w:p w14:paraId="4DF999D5" w14:textId="77777777" w:rsidR="001C79DD" w:rsidRPr="001C79DD" w:rsidRDefault="001C79DD" w:rsidP="001C79DD">
      <w:pPr>
        <w:ind w:left="720"/>
        <w:rPr>
          <w:rFonts w:eastAsia="Garamond" w:cs="Garamond"/>
          <w:sz w:val="22"/>
          <w:szCs w:val="22"/>
        </w:rPr>
      </w:pPr>
      <w:r w:rsidRPr="001C79DD">
        <w:rPr>
          <w:rFonts w:eastAsia="Garamond" w:cs="Garamond"/>
          <w:sz w:val="22"/>
          <w:szCs w:val="22"/>
          <w:vertAlign w:val="superscript"/>
        </w:rPr>
        <w:t>(</w:t>
      </w:r>
      <w:proofErr w:type="gramStart"/>
      <w:r w:rsidRPr="001C79DD">
        <w:rPr>
          <w:rFonts w:eastAsia="Garamond" w:cs="Garamond"/>
          <w:sz w:val="22"/>
          <w:szCs w:val="22"/>
          <w:vertAlign w:val="superscript"/>
        </w:rPr>
        <w:t>7)</w:t>
      </w:r>
      <w:r w:rsidRPr="001C79DD">
        <w:rPr>
          <w:rFonts w:eastAsia="Garamond" w:cs="Garamond"/>
          <w:sz w:val="22"/>
          <w:szCs w:val="22"/>
        </w:rPr>
        <w:t>Results</w:t>
      </w:r>
      <w:proofErr w:type="gramEnd"/>
      <w:r w:rsidRPr="001C79DD">
        <w:rPr>
          <w:rFonts w:eastAsia="Garamond" w:cs="Garamond"/>
          <w:sz w:val="22"/>
          <w:szCs w:val="22"/>
        </w:rPr>
        <w:t xml:space="preserve"> indicate compliance with the MAAQS (94 µg/m3)</w:t>
      </w:r>
    </w:p>
    <w:p w14:paraId="7B8F50A0" w14:textId="77777777" w:rsidR="001C79DD" w:rsidRPr="001C79DD" w:rsidRDefault="001C79DD" w:rsidP="001C79DD">
      <w:pPr>
        <w:ind w:left="720"/>
        <w:rPr>
          <w:rFonts w:eastAsia="Garamond" w:cs="Garamond"/>
          <w:b/>
          <w:bCs/>
          <w:szCs w:val="24"/>
        </w:rPr>
      </w:pPr>
      <w:r w:rsidRPr="001C79DD">
        <w:rPr>
          <w:rFonts w:eastAsia="Garamond" w:cs="Garamond"/>
          <w:b/>
          <w:bCs/>
          <w:szCs w:val="24"/>
        </w:rPr>
        <w:t xml:space="preserve"> </w:t>
      </w:r>
    </w:p>
    <w:p w14:paraId="4414F892" w14:textId="77777777" w:rsidR="001C79DD" w:rsidRPr="001C79DD" w:rsidRDefault="001C79DD" w:rsidP="001C79DD">
      <w:pPr>
        <w:ind w:left="432"/>
        <w:rPr>
          <w:rFonts w:eastAsia="Garamond" w:cs="Garamond"/>
          <w:szCs w:val="24"/>
          <w:u w:val="single"/>
        </w:rPr>
      </w:pPr>
      <w:r w:rsidRPr="001C79DD">
        <w:rPr>
          <w:rFonts w:eastAsia="Garamond" w:cs="Garamond"/>
          <w:szCs w:val="24"/>
          <w:u w:val="single"/>
        </w:rPr>
        <w:t>Class II Increment Air Quality Analysis</w:t>
      </w:r>
    </w:p>
    <w:p w14:paraId="7390C8FC" w14:textId="77777777" w:rsidR="001C79DD" w:rsidRPr="001C79DD" w:rsidRDefault="001C79DD" w:rsidP="001C79DD">
      <w:pPr>
        <w:ind w:left="720"/>
        <w:rPr>
          <w:rFonts w:eastAsia="Garamond" w:cs="Garamond"/>
          <w:szCs w:val="24"/>
        </w:rPr>
      </w:pPr>
      <w:r w:rsidRPr="001C79DD">
        <w:rPr>
          <w:rFonts w:eastAsia="Garamond" w:cs="Garamond"/>
          <w:szCs w:val="24"/>
        </w:rPr>
        <w:t xml:space="preserve"> </w:t>
      </w:r>
    </w:p>
    <w:p w14:paraId="147B647C" w14:textId="77777777" w:rsidR="001C79DD" w:rsidRPr="001C79DD" w:rsidRDefault="001C79DD" w:rsidP="001C79DD">
      <w:pPr>
        <w:ind w:left="432"/>
        <w:rPr>
          <w:rFonts w:eastAsia="Garamond" w:cs="Garamond"/>
          <w:szCs w:val="24"/>
        </w:rPr>
      </w:pPr>
      <w:r w:rsidRPr="001C79DD">
        <w:rPr>
          <w:rFonts w:eastAsia="Garamond" w:cs="Garamond"/>
          <w:szCs w:val="24"/>
        </w:rPr>
        <w:t xml:space="preserve">The MRL facility is not considered a PSD-major facility under the current permit action. However, the minor-source baseline date for NOx was triggered for Cascade County on February 22, </w:t>
      </w:r>
      <w:proofErr w:type="gramStart"/>
      <w:r w:rsidRPr="001C79DD">
        <w:rPr>
          <w:rFonts w:eastAsia="Garamond" w:cs="Garamond"/>
          <w:szCs w:val="24"/>
        </w:rPr>
        <w:t>1993</w:t>
      </w:r>
      <w:proofErr w:type="gramEnd"/>
      <w:r w:rsidRPr="001C79DD">
        <w:rPr>
          <w:rFonts w:eastAsia="Garamond" w:cs="Garamond"/>
          <w:szCs w:val="24"/>
        </w:rPr>
        <w:t xml:space="preserve"> with the submittal of Calumet Montana Refining’s complete application for MAQP #2161-06. MRL is therefore an increment-consuming source, and it was requested that a Class II increment analysis be performed. </w:t>
      </w:r>
    </w:p>
    <w:p w14:paraId="5CCAA31D" w14:textId="77777777" w:rsidR="001C79DD" w:rsidRPr="001C79DD" w:rsidRDefault="001C79DD" w:rsidP="001C79DD">
      <w:pPr>
        <w:ind w:left="432"/>
        <w:rPr>
          <w:rFonts w:eastAsia="Garamond" w:cs="Garamond"/>
          <w:szCs w:val="24"/>
        </w:rPr>
      </w:pPr>
      <w:r w:rsidRPr="001C79DD">
        <w:rPr>
          <w:rFonts w:eastAsia="Garamond" w:cs="Garamond"/>
          <w:szCs w:val="24"/>
        </w:rPr>
        <w:t xml:space="preserve"> </w:t>
      </w:r>
    </w:p>
    <w:p w14:paraId="64E086F8" w14:textId="77777777" w:rsidR="001C79DD" w:rsidRPr="001C79DD" w:rsidRDefault="001C79DD" w:rsidP="001C79DD">
      <w:pPr>
        <w:ind w:left="432"/>
        <w:rPr>
          <w:rFonts w:eastAsia="Garamond" w:cs="Garamond"/>
          <w:szCs w:val="24"/>
        </w:rPr>
      </w:pPr>
      <w:r w:rsidRPr="001C79DD">
        <w:rPr>
          <w:rFonts w:eastAsia="Garamond" w:cs="Garamond"/>
          <w:szCs w:val="24"/>
        </w:rPr>
        <w:t>It was conservatively assumed that all nearby sources are competing sources (i.e., increment consuming), so the emission rates for nearby/offsite sources remained the same for both the cumulative NAAQS analysis and the Class II increment analysis. The result of the increment analysis, which is equivalent to the NO</w:t>
      </w:r>
      <w:r w:rsidRPr="001C79DD">
        <w:rPr>
          <w:rFonts w:eastAsia="Garamond" w:cs="Garamond"/>
          <w:szCs w:val="24"/>
          <w:vertAlign w:val="subscript"/>
        </w:rPr>
        <w:t>2</w:t>
      </w:r>
      <w:r w:rsidRPr="001C79DD">
        <w:rPr>
          <w:rFonts w:eastAsia="Garamond" w:cs="Garamond"/>
          <w:szCs w:val="24"/>
        </w:rPr>
        <w:t xml:space="preserve"> annual cumulative modeled impact, is presented in </w:t>
      </w:r>
      <w:r w:rsidRPr="001C79DD">
        <w:rPr>
          <w:rFonts w:eastAsia="Garamond" w:cs="Garamond"/>
          <w:b/>
          <w:bCs/>
          <w:szCs w:val="24"/>
        </w:rPr>
        <w:t>Table VI-10</w:t>
      </w:r>
      <w:r w:rsidRPr="001C79DD">
        <w:rPr>
          <w:rFonts w:eastAsia="Garamond" w:cs="Garamond"/>
          <w:szCs w:val="24"/>
        </w:rPr>
        <w:t xml:space="preserve"> below and demonstrates that MRL </w:t>
      </w:r>
      <w:proofErr w:type="gramStart"/>
      <w:r w:rsidRPr="001C79DD">
        <w:rPr>
          <w:rFonts w:eastAsia="Garamond" w:cs="Garamond"/>
          <w:szCs w:val="24"/>
        </w:rPr>
        <w:t>is in compliance with</w:t>
      </w:r>
      <w:proofErr w:type="gramEnd"/>
      <w:r w:rsidRPr="001C79DD">
        <w:rPr>
          <w:rFonts w:eastAsia="Garamond" w:cs="Garamond"/>
          <w:szCs w:val="24"/>
        </w:rPr>
        <w:t xml:space="preserve"> the Class II increment.</w:t>
      </w:r>
    </w:p>
    <w:p w14:paraId="14A6C677" w14:textId="77777777" w:rsidR="001C79DD" w:rsidRPr="001C79DD" w:rsidRDefault="001C79DD" w:rsidP="001C79DD">
      <w:pPr>
        <w:rPr>
          <w:rFonts w:eastAsia="Garamond" w:cs="Garamond"/>
          <w:szCs w:val="24"/>
        </w:rPr>
      </w:pPr>
      <w:r w:rsidRPr="001C79DD">
        <w:rPr>
          <w:rFonts w:eastAsia="Garamond" w:cs="Garamond"/>
          <w:szCs w:val="24"/>
        </w:rPr>
        <w:t xml:space="preserve"> </w:t>
      </w:r>
    </w:p>
    <w:p w14:paraId="5D188C0F" w14:textId="77777777" w:rsidR="001C79DD" w:rsidRPr="001C79DD" w:rsidRDefault="001C79DD" w:rsidP="00291421">
      <w:pPr>
        <w:keepNext/>
        <w:keepLines/>
        <w:jc w:val="center"/>
        <w:rPr>
          <w:rFonts w:eastAsia="Garamond" w:cs="Garamond"/>
          <w:b/>
          <w:bCs/>
          <w:szCs w:val="24"/>
        </w:rPr>
      </w:pPr>
      <w:r w:rsidRPr="001C79DD">
        <w:rPr>
          <w:rFonts w:eastAsia="Garamond" w:cs="Garamond"/>
          <w:b/>
          <w:bCs/>
          <w:szCs w:val="24"/>
        </w:rPr>
        <w:lastRenderedPageBreak/>
        <w:t>Table VI-10</w:t>
      </w:r>
    </w:p>
    <w:p w14:paraId="11C20A92" w14:textId="77777777" w:rsidR="001C79DD" w:rsidRPr="001C79DD" w:rsidRDefault="001C79DD" w:rsidP="00291421">
      <w:pPr>
        <w:keepNext/>
        <w:keepLines/>
        <w:spacing w:after="240"/>
        <w:jc w:val="center"/>
        <w:rPr>
          <w:rFonts w:eastAsia="Garamond" w:cs="Garamond"/>
          <w:b/>
          <w:bCs/>
          <w:szCs w:val="24"/>
        </w:rPr>
      </w:pPr>
      <w:r w:rsidRPr="001C79DD">
        <w:rPr>
          <w:rFonts w:eastAsia="Garamond" w:cs="Garamond"/>
          <w:b/>
          <w:bCs/>
          <w:szCs w:val="24"/>
        </w:rPr>
        <w:t>Class II Increment Analysis Results</w:t>
      </w:r>
    </w:p>
    <w:tbl>
      <w:tblPr>
        <w:tblStyle w:val="TableGrid100"/>
        <w:tblW w:w="9360" w:type="dxa"/>
        <w:tblLayout w:type="fixed"/>
        <w:tblLook w:val="04A0" w:firstRow="1" w:lastRow="0" w:firstColumn="1" w:lastColumn="0" w:noHBand="0" w:noVBand="1"/>
      </w:tblPr>
      <w:tblGrid>
        <w:gridCol w:w="1746"/>
        <w:gridCol w:w="1484"/>
        <w:gridCol w:w="1979"/>
        <w:gridCol w:w="2073"/>
        <w:gridCol w:w="2078"/>
      </w:tblGrid>
      <w:tr w:rsidR="001C79DD" w:rsidRPr="001C79DD" w14:paraId="3B82EF05" w14:textId="77777777" w:rsidTr="001C79DD">
        <w:trPr>
          <w:trHeight w:val="296"/>
          <w:tblHeader/>
        </w:trPr>
        <w:tc>
          <w:tcPr>
            <w:tcW w:w="1783"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5C1C44D3" w14:textId="77777777" w:rsidR="001C79DD" w:rsidRPr="001C79DD" w:rsidRDefault="001C79DD" w:rsidP="00291421">
            <w:pPr>
              <w:keepNext/>
              <w:keepLines/>
              <w:jc w:val="center"/>
              <w:rPr>
                <w:rFonts w:eastAsia="Garamond" w:cs="Garamond"/>
                <w:b/>
                <w:bCs/>
                <w:szCs w:val="24"/>
              </w:rPr>
            </w:pPr>
            <w:r w:rsidRPr="001C79DD">
              <w:rPr>
                <w:rFonts w:eastAsia="Garamond" w:cs="Garamond"/>
                <w:b/>
                <w:bCs/>
                <w:szCs w:val="24"/>
              </w:rPr>
              <w:t>Pollutant</w:t>
            </w:r>
          </w:p>
        </w:tc>
        <w:tc>
          <w:tcPr>
            <w:tcW w:w="1514"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43893EED" w14:textId="77777777" w:rsidR="001C79DD" w:rsidRPr="001C79DD" w:rsidRDefault="001C79DD" w:rsidP="00291421">
            <w:pPr>
              <w:keepNext/>
              <w:keepLines/>
              <w:jc w:val="center"/>
              <w:rPr>
                <w:rFonts w:eastAsia="Garamond" w:cs="Garamond"/>
                <w:b/>
                <w:bCs/>
                <w:szCs w:val="24"/>
              </w:rPr>
            </w:pPr>
            <w:r w:rsidRPr="001C79DD">
              <w:rPr>
                <w:rFonts w:eastAsia="Garamond" w:cs="Garamond"/>
                <w:b/>
                <w:bCs/>
                <w:szCs w:val="24"/>
              </w:rPr>
              <w:t>Avg.</w:t>
            </w:r>
          </w:p>
          <w:p w14:paraId="033FCFA3" w14:textId="77777777" w:rsidR="001C79DD" w:rsidRPr="001C79DD" w:rsidRDefault="001C79DD" w:rsidP="00291421">
            <w:pPr>
              <w:keepNext/>
              <w:keepLines/>
              <w:jc w:val="center"/>
              <w:rPr>
                <w:rFonts w:eastAsia="Garamond" w:cs="Garamond"/>
                <w:b/>
                <w:bCs/>
                <w:szCs w:val="24"/>
              </w:rPr>
            </w:pPr>
            <w:r w:rsidRPr="001C79DD">
              <w:rPr>
                <w:rFonts w:eastAsia="Garamond" w:cs="Garamond"/>
                <w:b/>
                <w:bCs/>
                <w:szCs w:val="24"/>
              </w:rPr>
              <w:t>Period</w:t>
            </w:r>
          </w:p>
        </w:tc>
        <w:tc>
          <w:tcPr>
            <w:tcW w:w="2021"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420D42E8" w14:textId="77777777" w:rsidR="001C79DD" w:rsidRPr="001C79DD" w:rsidRDefault="001C79DD" w:rsidP="00291421">
            <w:pPr>
              <w:keepNext/>
              <w:keepLines/>
              <w:jc w:val="center"/>
              <w:rPr>
                <w:rFonts w:eastAsia="Garamond" w:cs="Garamond"/>
                <w:b/>
                <w:bCs/>
                <w:szCs w:val="24"/>
              </w:rPr>
            </w:pPr>
            <w:r w:rsidRPr="001C79DD">
              <w:rPr>
                <w:rFonts w:eastAsia="Garamond" w:cs="Garamond"/>
                <w:b/>
                <w:bCs/>
                <w:szCs w:val="24"/>
              </w:rPr>
              <w:t>Model</w:t>
            </w:r>
          </w:p>
          <w:p w14:paraId="11CC9BF2" w14:textId="77777777" w:rsidR="001C79DD" w:rsidRPr="001C79DD" w:rsidRDefault="001C79DD" w:rsidP="00291421">
            <w:pPr>
              <w:keepNext/>
              <w:keepLines/>
              <w:jc w:val="center"/>
              <w:rPr>
                <w:rFonts w:eastAsia="Garamond" w:cs="Garamond"/>
                <w:b/>
                <w:bCs/>
                <w:szCs w:val="24"/>
              </w:rPr>
            </w:pPr>
            <w:r w:rsidRPr="001C79DD">
              <w:rPr>
                <w:rFonts w:eastAsia="Garamond" w:cs="Garamond"/>
                <w:b/>
                <w:bCs/>
                <w:szCs w:val="24"/>
              </w:rPr>
              <w:t>Conc.</w:t>
            </w:r>
          </w:p>
          <w:p w14:paraId="71875F57" w14:textId="77777777" w:rsidR="001C79DD" w:rsidRPr="001C79DD" w:rsidRDefault="001C79DD" w:rsidP="00291421">
            <w:pPr>
              <w:keepNext/>
              <w:keepLines/>
              <w:jc w:val="center"/>
              <w:rPr>
                <w:rFonts w:eastAsia="Garamond" w:cs="Garamond"/>
                <w:b/>
                <w:bCs/>
                <w:szCs w:val="24"/>
              </w:rPr>
            </w:pPr>
            <w:r w:rsidRPr="001C79DD">
              <w:rPr>
                <w:rFonts w:eastAsia="Garamond" w:cs="Garamond"/>
                <w:b/>
                <w:bCs/>
                <w:szCs w:val="24"/>
              </w:rPr>
              <w:t>(µg/m</w:t>
            </w:r>
            <w:r w:rsidRPr="001C79DD">
              <w:rPr>
                <w:rFonts w:eastAsia="Garamond" w:cs="Garamond"/>
                <w:b/>
                <w:bCs/>
                <w:szCs w:val="24"/>
                <w:vertAlign w:val="superscript"/>
              </w:rPr>
              <w:t>3</w:t>
            </w:r>
            <w:r w:rsidRPr="001C79DD">
              <w:rPr>
                <w:rFonts w:eastAsia="Garamond" w:cs="Garamond"/>
                <w:b/>
                <w:bCs/>
                <w:szCs w:val="24"/>
              </w:rPr>
              <w:t>)</w:t>
            </w:r>
          </w:p>
        </w:tc>
        <w:tc>
          <w:tcPr>
            <w:tcW w:w="2117"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716170EF" w14:textId="77777777" w:rsidR="001C79DD" w:rsidRPr="001C79DD" w:rsidRDefault="001C79DD" w:rsidP="00291421">
            <w:pPr>
              <w:keepNext/>
              <w:keepLines/>
              <w:jc w:val="center"/>
              <w:rPr>
                <w:rFonts w:eastAsia="Garamond" w:cs="Garamond"/>
                <w:b/>
                <w:bCs/>
                <w:szCs w:val="24"/>
              </w:rPr>
            </w:pPr>
            <w:r w:rsidRPr="001C79DD">
              <w:rPr>
                <w:rFonts w:eastAsia="Garamond" w:cs="Garamond"/>
                <w:b/>
                <w:bCs/>
                <w:szCs w:val="24"/>
              </w:rPr>
              <w:t>Class II PSD Increment (µg/m</w:t>
            </w:r>
            <w:r w:rsidRPr="001C79DD">
              <w:rPr>
                <w:rFonts w:eastAsia="Garamond" w:cs="Garamond"/>
                <w:b/>
                <w:bCs/>
                <w:szCs w:val="24"/>
                <w:vertAlign w:val="superscript"/>
              </w:rPr>
              <w:t>3</w:t>
            </w:r>
            <w:r w:rsidRPr="001C79DD">
              <w:rPr>
                <w:rFonts w:eastAsia="Garamond" w:cs="Garamond"/>
                <w:b/>
                <w:bCs/>
                <w:szCs w:val="24"/>
              </w:rPr>
              <w:t>)</w:t>
            </w:r>
          </w:p>
        </w:tc>
        <w:tc>
          <w:tcPr>
            <w:tcW w:w="2122"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tcPr>
          <w:p w14:paraId="4236630E" w14:textId="77777777" w:rsidR="001C79DD" w:rsidRPr="001C79DD" w:rsidRDefault="001C79DD" w:rsidP="00291421">
            <w:pPr>
              <w:keepNext/>
              <w:keepLines/>
              <w:jc w:val="center"/>
              <w:rPr>
                <w:rFonts w:eastAsia="Garamond" w:cs="Garamond"/>
                <w:b/>
                <w:bCs/>
                <w:szCs w:val="24"/>
              </w:rPr>
            </w:pPr>
            <w:r w:rsidRPr="001C79DD">
              <w:rPr>
                <w:rFonts w:eastAsia="Garamond" w:cs="Garamond"/>
                <w:b/>
                <w:bCs/>
                <w:szCs w:val="24"/>
              </w:rPr>
              <w:t>% of Increment</w:t>
            </w:r>
          </w:p>
        </w:tc>
      </w:tr>
      <w:tr w:rsidR="001C79DD" w:rsidRPr="001C79DD" w14:paraId="6F507AE4" w14:textId="77777777" w:rsidTr="004E72A9">
        <w:trPr>
          <w:trHeight w:val="296"/>
        </w:trPr>
        <w:tc>
          <w:tcPr>
            <w:tcW w:w="1783" w:type="dxa"/>
            <w:tcBorders>
              <w:top w:val="single" w:sz="8" w:space="0" w:color="auto"/>
              <w:left w:val="single" w:sz="8" w:space="0" w:color="auto"/>
              <w:bottom w:val="single" w:sz="8" w:space="0" w:color="auto"/>
              <w:right w:val="single" w:sz="8" w:space="0" w:color="auto"/>
            </w:tcBorders>
            <w:tcMar>
              <w:left w:w="108" w:type="dxa"/>
              <w:right w:w="108" w:type="dxa"/>
            </w:tcMar>
          </w:tcPr>
          <w:p w14:paraId="291871FA" w14:textId="77777777" w:rsidR="001C79DD" w:rsidRPr="001C79DD" w:rsidRDefault="001C79DD" w:rsidP="00291421">
            <w:pPr>
              <w:keepNext/>
              <w:keepLines/>
              <w:jc w:val="center"/>
              <w:rPr>
                <w:rFonts w:eastAsia="Garamond" w:cs="Garamond"/>
                <w:szCs w:val="24"/>
                <w:vertAlign w:val="subscript"/>
              </w:rPr>
            </w:pPr>
            <w:r w:rsidRPr="001C79DD">
              <w:rPr>
                <w:rFonts w:eastAsia="Garamond" w:cs="Garamond"/>
                <w:szCs w:val="24"/>
              </w:rPr>
              <w:t>NO</w:t>
            </w:r>
            <w:r w:rsidRPr="001C79DD">
              <w:rPr>
                <w:rFonts w:eastAsia="Garamond" w:cs="Garamond"/>
                <w:szCs w:val="24"/>
                <w:vertAlign w:val="subscript"/>
              </w:rPr>
              <w:t>2</w:t>
            </w:r>
          </w:p>
        </w:tc>
        <w:tc>
          <w:tcPr>
            <w:tcW w:w="1514" w:type="dxa"/>
            <w:tcBorders>
              <w:top w:val="single" w:sz="8" w:space="0" w:color="auto"/>
              <w:left w:val="single" w:sz="8" w:space="0" w:color="auto"/>
              <w:bottom w:val="single" w:sz="8" w:space="0" w:color="auto"/>
              <w:right w:val="single" w:sz="8" w:space="0" w:color="auto"/>
            </w:tcBorders>
            <w:tcMar>
              <w:left w:w="108" w:type="dxa"/>
              <w:right w:w="108" w:type="dxa"/>
            </w:tcMar>
          </w:tcPr>
          <w:p w14:paraId="29D95186" w14:textId="77777777" w:rsidR="001C79DD" w:rsidRPr="001C79DD" w:rsidRDefault="001C79DD" w:rsidP="00291421">
            <w:pPr>
              <w:keepNext/>
              <w:keepLines/>
              <w:jc w:val="center"/>
              <w:rPr>
                <w:rFonts w:eastAsia="Garamond" w:cs="Garamond"/>
                <w:szCs w:val="24"/>
                <w:vertAlign w:val="superscript"/>
              </w:rPr>
            </w:pPr>
            <w:proofErr w:type="gramStart"/>
            <w:r w:rsidRPr="001C79DD">
              <w:rPr>
                <w:rFonts w:eastAsia="Garamond" w:cs="Garamond"/>
                <w:szCs w:val="24"/>
              </w:rPr>
              <w:t>Annual</w:t>
            </w:r>
            <w:r w:rsidRPr="001C79DD">
              <w:rPr>
                <w:rFonts w:eastAsia="Garamond" w:cs="Garamond"/>
                <w:szCs w:val="24"/>
                <w:vertAlign w:val="superscript"/>
              </w:rPr>
              <w:t>(</w:t>
            </w:r>
            <w:proofErr w:type="gramEnd"/>
            <w:r w:rsidRPr="001C79DD">
              <w:rPr>
                <w:rFonts w:eastAsia="Garamond" w:cs="Garamond"/>
                <w:szCs w:val="24"/>
                <w:vertAlign w:val="superscript"/>
              </w:rPr>
              <w:t>2)</w:t>
            </w:r>
          </w:p>
        </w:tc>
        <w:tc>
          <w:tcPr>
            <w:tcW w:w="2021" w:type="dxa"/>
            <w:tcBorders>
              <w:top w:val="single" w:sz="8" w:space="0" w:color="auto"/>
              <w:left w:val="single" w:sz="8" w:space="0" w:color="auto"/>
              <w:bottom w:val="single" w:sz="8" w:space="0" w:color="auto"/>
              <w:right w:val="single" w:sz="8" w:space="0" w:color="auto"/>
            </w:tcBorders>
            <w:tcMar>
              <w:left w:w="108" w:type="dxa"/>
              <w:right w:w="108" w:type="dxa"/>
            </w:tcMar>
          </w:tcPr>
          <w:p w14:paraId="11194305" w14:textId="77777777" w:rsidR="001C79DD" w:rsidRPr="001C79DD" w:rsidRDefault="001C79DD" w:rsidP="00291421">
            <w:pPr>
              <w:keepNext/>
              <w:keepLines/>
              <w:jc w:val="center"/>
              <w:rPr>
                <w:rFonts w:eastAsia="Garamond" w:cs="Garamond"/>
                <w:szCs w:val="24"/>
              </w:rPr>
            </w:pPr>
            <w:r w:rsidRPr="001C79DD">
              <w:rPr>
                <w:rFonts w:eastAsia="Garamond" w:cs="Garamond"/>
                <w:szCs w:val="24"/>
              </w:rPr>
              <w:t>19.6</w:t>
            </w:r>
          </w:p>
        </w:tc>
        <w:tc>
          <w:tcPr>
            <w:tcW w:w="2117" w:type="dxa"/>
            <w:tcBorders>
              <w:top w:val="single" w:sz="8" w:space="0" w:color="auto"/>
              <w:left w:val="single" w:sz="8" w:space="0" w:color="auto"/>
              <w:bottom w:val="single" w:sz="8" w:space="0" w:color="auto"/>
              <w:right w:val="single" w:sz="8" w:space="0" w:color="auto"/>
            </w:tcBorders>
            <w:tcMar>
              <w:left w:w="108" w:type="dxa"/>
              <w:right w:w="108" w:type="dxa"/>
            </w:tcMar>
          </w:tcPr>
          <w:p w14:paraId="112CD948" w14:textId="77777777" w:rsidR="001C79DD" w:rsidRPr="001C79DD" w:rsidRDefault="001C79DD" w:rsidP="00291421">
            <w:pPr>
              <w:keepNext/>
              <w:keepLines/>
              <w:jc w:val="center"/>
              <w:rPr>
                <w:rFonts w:eastAsia="Garamond" w:cs="Garamond"/>
                <w:szCs w:val="24"/>
              </w:rPr>
            </w:pPr>
            <w:r w:rsidRPr="001C79DD">
              <w:rPr>
                <w:rFonts w:eastAsia="Garamond" w:cs="Garamond"/>
                <w:szCs w:val="24"/>
              </w:rPr>
              <w:t>25</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0098570F" w14:textId="77777777" w:rsidR="001C79DD" w:rsidRPr="001C79DD" w:rsidRDefault="001C79DD" w:rsidP="00291421">
            <w:pPr>
              <w:keepNext/>
              <w:keepLines/>
              <w:jc w:val="center"/>
              <w:rPr>
                <w:rFonts w:eastAsia="Garamond" w:cs="Garamond"/>
                <w:szCs w:val="24"/>
              </w:rPr>
            </w:pPr>
            <w:r w:rsidRPr="001C79DD">
              <w:rPr>
                <w:rFonts w:eastAsia="Garamond" w:cs="Garamond"/>
                <w:szCs w:val="24"/>
              </w:rPr>
              <w:t>78%</w:t>
            </w:r>
          </w:p>
        </w:tc>
      </w:tr>
    </w:tbl>
    <w:p w14:paraId="7D876F9E" w14:textId="77777777" w:rsidR="001C79DD" w:rsidRPr="001C79DD" w:rsidRDefault="001C79DD" w:rsidP="00291421">
      <w:pPr>
        <w:keepNext/>
        <w:keepLines/>
        <w:widowControl w:val="0"/>
        <w:ind w:left="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1)</w:t>
      </w:r>
      <w:r w:rsidRPr="001C79DD">
        <w:rPr>
          <w:rFonts w:eastAsia="Garamond" w:cs="Garamond"/>
          <w:sz w:val="22"/>
          <w:szCs w:val="22"/>
        </w:rPr>
        <w:t>The</w:t>
      </w:r>
      <w:proofErr w:type="gramEnd"/>
      <w:r w:rsidRPr="001C79DD">
        <w:rPr>
          <w:rFonts w:eastAsia="Garamond" w:cs="Garamond"/>
          <w:sz w:val="22"/>
          <w:szCs w:val="22"/>
        </w:rPr>
        <w:t xml:space="preserve"> receptor with the maximum second highest 24-hour concentration in the 5-year period.</w:t>
      </w:r>
    </w:p>
    <w:p w14:paraId="4FD1F044" w14:textId="77777777" w:rsidR="001C79DD" w:rsidRPr="001C79DD" w:rsidRDefault="001C79DD" w:rsidP="00291421">
      <w:pPr>
        <w:keepNext/>
        <w:keepLines/>
        <w:ind w:left="720"/>
        <w:rPr>
          <w:rFonts w:eastAsia="Garamond" w:cs="Garamond"/>
          <w:sz w:val="22"/>
          <w:szCs w:val="22"/>
        </w:rPr>
      </w:pPr>
      <w:r w:rsidRPr="001C79DD">
        <w:rPr>
          <w:rFonts w:eastAsia="Garamond" w:cs="Garamond"/>
          <w:szCs w:val="24"/>
          <w:vertAlign w:val="superscript"/>
        </w:rPr>
        <w:t>(</w:t>
      </w:r>
      <w:proofErr w:type="gramStart"/>
      <w:r w:rsidRPr="001C79DD">
        <w:rPr>
          <w:rFonts w:eastAsia="Garamond" w:cs="Garamond"/>
          <w:szCs w:val="24"/>
          <w:vertAlign w:val="superscript"/>
        </w:rPr>
        <w:t>2)</w:t>
      </w:r>
      <w:r w:rsidRPr="001C79DD">
        <w:rPr>
          <w:rFonts w:eastAsia="Garamond" w:cs="Garamond"/>
          <w:sz w:val="22"/>
          <w:szCs w:val="22"/>
        </w:rPr>
        <w:t>The</w:t>
      </w:r>
      <w:proofErr w:type="gramEnd"/>
      <w:r w:rsidRPr="001C79DD">
        <w:rPr>
          <w:rFonts w:eastAsia="Garamond" w:cs="Garamond"/>
          <w:sz w:val="22"/>
          <w:szCs w:val="22"/>
        </w:rPr>
        <w:t xml:space="preserve"> receptor with the maximum annual concentration in the 5-year period.</w:t>
      </w:r>
    </w:p>
    <w:p w14:paraId="43FB41E3" w14:textId="77777777" w:rsidR="001C79DD" w:rsidRPr="001C79DD" w:rsidRDefault="001C79DD" w:rsidP="00291421">
      <w:pPr>
        <w:keepNext/>
        <w:keepLines/>
        <w:ind w:left="720"/>
        <w:rPr>
          <w:rFonts w:eastAsia="Garamond" w:cs="Garamond"/>
          <w:szCs w:val="24"/>
        </w:rPr>
      </w:pPr>
      <w:r w:rsidRPr="001C79DD">
        <w:rPr>
          <w:rFonts w:eastAsia="Garamond" w:cs="Garamond"/>
          <w:szCs w:val="24"/>
        </w:rPr>
        <w:t xml:space="preserve"> </w:t>
      </w:r>
    </w:p>
    <w:p w14:paraId="191B6B7F" w14:textId="77777777" w:rsidR="001C79DD" w:rsidRPr="001C79DD" w:rsidRDefault="001C79DD" w:rsidP="00291421">
      <w:pPr>
        <w:keepNext/>
        <w:keepLines/>
        <w:ind w:left="432"/>
        <w:rPr>
          <w:rFonts w:eastAsia="Garamond" w:cs="Garamond"/>
          <w:szCs w:val="24"/>
          <w:u w:val="single"/>
        </w:rPr>
      </w:pPr>
      <w:r w:rsidRPr="001C79DD">
        <w:rPr>
          <w:rFonts w:eastAsia="Garamond" w:cs="Garamond"/>
          <w:szCs w:val="24"/>
          <w:u w:val="single"/>
        </w:rPr>
        <w:t>Class I Air Quality Analysis</w:t>
      </w:r>
    </w:p>
    <w:p w14:paraId="4BF7AC4C" w14:textId="77777777" w:rsidR="001C79DD" w:rsidRPr="001C79DD" w:rsidRDefault="001C79DD" w:rsidP="00291421">
      <w:pPr>
        <w:keepNext/>
        <w:keepLines/>
        <w:ind w:left="720"/>
        <w:rPr>
          <w:rFonts w:eastAsia="Garamond" w:cs="Garamond"/>
          <w:szCs w:val="24"/>
        </w:rPr>
      </w:pPr>
      <w:r w:rsidRPr="001C79DD">
        <w:rPr>
          <w:rFonts w:eastAsia="Garamond" w:cs="Garamond"/>
          <w:szCs w:val="24"/>
        </w:rPr>
        <w:t xml:space="preserve"> </w:t>
      </w:r>
    </w:p>
    <w:p w14:paraId="7799AC2F" w14:textId="77777777" w:rsidR="001C79DD" w:rsidRPr="001C79DD" w:rsidRDefault="001C79DD" w:rsidP="00291421">
      <w:pPr>
        <w:keepNext/>
        <w:keepLines/>
        <w:ind w:left="432"/>
        <w:rPr>
          <w:rFonts w:eastAsia="Garamond" w:cs="Garamond"/>
          <w:szCs w:val="24"/>
        </w:rPr>
      </w:pPr>
      <w:r w:rsidRPr="001C79DD">
        <w:rPr>
          <w:rFonts w:eastAsia="Garamond" w:cs="Garamond"/>
          <w:szCs w:val="24"/>
        </w:rPr>
        <w:t xml:space="preserve">Though not explicitly required for minor NSR sources, a Class I air quality analysis was performed due to MRL’s proximity within 100 km to the nearest Class I area. The closest federally mandated Class I Area is the Gates of the Mountains Wilderness area, which is 75 km southwest. DEQ evaluated air quality impacts utilizing a Q/d analysis, which is generally requested by federal land managers when a Class I Area is greater than 50 km from the project site. The emissions (Q) </w:t>
      </w:r>
      <w:proofErr w:type="gramStart"/>
      <w:r w:rsidRPr="001C79DD">
        <w:rPr>
          <w:rFonts w:eastAsia="Garamond" w:cs="Garamond"/>
          <w:szCs w:val="24"/>
        </w:rPr>
        <w:t>is</w:t>
      </w:r>
      <w:proofErr w:type="gramEnd"/>
      <w:r w:rsidRPr="001C79DD">
        <w:rPr>
          <w:rFonts w:eastAsia="Garamond" w:cs="Garamond"/>
          <w:szCs w:val="24"/>
        </w:rPr>
        <w:t xml:space="preserve"> the sum of SO</w:t>
      </w:r>
      <w:r w:rsidRPr="001C79DD">
        <w:rPr>
          <w:rFonts w:eastAsia="Garamond" w:cs="Garamond"/>
          <w:szCs w:val="24"/>
          <w:vertAlign w:val="subscript"/>
        </w:rPr>
        <w:t xml:space="preserve">2 </w:t>
      </w:r>
      <w:r w:rsidRPr="001C79DD">
        <w:rPr>
          <w:rFonts w:eastAsia="Garamond" w:cs="Garamond"/>
          <w:szCs w:val="24"/>
        </w:rPr>
        <w:t xml:space="preserve">(11.9 </w:t>
      </w:r>
      <w:proofErr w:type="spellStart"/>
      <w:r w:rsidRPr="001C79DD">
        <w:rPr>
          <w:rFonts w:eastAsia="Garamond" w:cs="Garamond"/>
          <w:szCs w:val="24"/>
        </w:rPr>
        <w:t>tpy</w:t>
      </w:r>
      <w:proofErr w:type="spellEnd"/>
      <w:r w:rsidRPr="001C79DD">
        <w:rPr>
          <w:rFonts w:eastAsia="Garamond" w:cs="Garamond"/>
          <w:szCs w:val="24"/>
        </w:rPr>
        <w:t>), NO</w:t>
      </w:r>
      <w:r w:rsidRPr="001C79DD">
        <w:rPr>
          <w:rFonts w:eastAsia="Garamond" w:cs="Garamond"/>
          <w:szCs w:val="24"/>
          <w:vertAlign w:val="subscript"/>
        </w:rPr>
        <w:t xml:space="preserve">x </w:t>
      </w:r>
      <w:r w:rsidRPr="001C79DD">
        <w:rPr>
          <w:rFonts w:eastAsia="Garamond" w:cs="Garamond"/>
          <w:szCs w:val="24"/>
        </w:rPr>
        <w:t xml:space="preserve">(158 </w:t>
      </w:r>
      <w:proofErr w:type="spellStart"/>
      <w:r w:rsidRPr="001C79DD">
        <w:rPr>
          <w:rFonts w:eastAsia="Garamond" w:cs="Garamond"/>
          <w:szCs w:val="24"/>
        </w:rPr>
        <w:t>tpy</w:t>
      </w:r>
      <w:proofErr w:type="spellEnd"/>
      <w:r w:rsidRPr="001C79DD">
        <w:rPr>
          <w:rFonts w:eastAsia="Garamond" w:cs="Garamond"/>
          <w:szCs w:val="24"/>
        </w:rPr>
        <w:t>), PM</w:t>
      </w:r>
      <w:r w:rsidRPr="001C79DD">
        <w:rPr>
          <w:rFonts w:eastAsia="Garamond" w:cs="Garamond"/>
          <w:szCs w:val="24"/>
          <w:vertAlign w:val="subscript"/>
        </w:rPr>
        <w:t xml:space="preserve">10 </w:t>
      </w:r>
      <w:r w:rsidRPr="001C79DD">
        <w:rPr>
          <w:rFonts w:eastAsia="Garamond" w:cs="Garamond"/>
          <w:szCs w:val="24"/>
        </w:rPr>
        <w:t xml:space="preserve">(20.0 </w:t>
      </w:r>
      <w:proofErr w:type="spellStart"/>
      <w:r w:rsidRPr="001C79DD">
        <w:rPr>
          <w:rFonts w:eastAsia="Garamond" w:cs="Garamond"/>
          <w:szCs w:val="24"/>
        </w:rPr>
        <w:t>tpy</w:t>
      </w:r>
      <w:proofErr w:type="spellEnd"/>
      <w:r w:rsidRPr="001C79DD">
        <w:rPr>
          <w:rFonts w:eastAsia="Garamond" w:cs="Garamond"/>
          <w:szCs w:val="24"/>
        </w:rPr>
        <w:t>), and H</w:t>
      </w:r>
      <w:r w:rsidRPr="001C79DD">
        <w:rPr>
          <w:rFonts w:eastAsia="Garamond" w:cs="Garamond"/>
          <w:szCs w:val="24"/>
          <w:vertAlign w:val="subscript"/>
        </w:rPr>
        <w:t>2</w:t>
      </w:r>
      <w:r w:rsidRPr="001C79DD">
        <w:rPr>
          <w:rFonts w:eastAsia="Garamond" w:cs="Garamond"/>
          <w:szCs w:val="24"/>
        </w:rPr>
        <w:t>SO</w:t>
      </w:r>
      <w:r w:rsidRPr="001C79DD">
        <w:rPr>
          <w:rFonts w:eastAsia="Garamond" w:cs="Garamond"/>
          <w:szCs w:val="24"/>
          <w:vertAlign w:val="subscript"/>
        </w:rPr>
        <w:t>4</w:t>
      </w:r>
      <w:r w:rsidRPr="001C79DD">
        <w:rPr>
          <w:rFonts w:eastAsia="Garamond" w:cs="Garamond"/>
          <w:szCs w:val="24"/>
        </w:rPr>
        <w:t xml:space="preserve"> (0 </w:t>
      </w:r>
      <w:proofErr w:type="spellStart"/>
      <w:r w:rsidRPr="001C79DD">
        <w:rPr>
          <w:rFonts w:eastAsia="Garamond" w:cs="Garamond"/>
          <w:szCs w:val="24"/>
        </w:rPr>
        <w:t>tpy</w:t>
      </w:r>
      <w:proofErr w:type="spellEnd"/>
      <w:r w:rsidRPr="001C79DD">
        <w:rPr>
          <w:rFonts w:eastAsia="Garamond" w:cs="Garamond"/>
          <w:szCs w:val="24"/>
        </w:rPr>
        <w:t xml:space="preserve">), and the distance (d, in kilometers) is the distance from the project site to the Class I Area. The Q/d results are displayed in </w:t>
      </w:r>
      <w:r w:rsidRPr="001C79DD">
        <w:rPr>
          <w:rFonts w:eastAsia="Garamond" w:cs="Garamond"/>
          <w:b/>
          <w:bCs/>
          <w:szCs w:val="24"/>
        </w:rPr>
        <w:t>Table VI-11</w:t>
      </w:r>
      <w:r w:rsidRPr="001C79DD">
        <w:rPr>
          <w:rFonts w:eastAsia="Garamond" w:cs="Garamond"/>
          <w:szCs w:val="24"/>
        </w:rPr>
        <w:t xml:space="preserve"> for the three nearest Class I Areas. Q/d of 10 is generally the threshold below which federal land managers consider impacts at Class I Areas as negligible.</w:t>
      </w:r>
    </w:p>
    <w:p w14:paraId="5D6F7957" w14:textId="77777777" w:rsidR="001C79DD" w:rsidRPr="001C79DD" w:rsidRDefault="001C79DD" w:rsidP="001C79DD">
      <w:pPr>
        <w:ind w:left="720"/>
        <w:rPr>
          <w:rFonts w:eastAsia="Garamond" w:cs="Garamond"/>
          <w:szCs w:val="24"/>
        </w:rPr>
      </w:pPr>
      <w:r w:rsidRPr="001C79DD">
        <w:rPr>
          <w:rFonts w:eastAsia="Garamond" w:cs="Garamond"/>
          <w:szCs w:val="24"/>
        </w:rPr>
        <w:t xml:space="preserve"> </w:t>
      </w:r>
    </w:p>
    <w:p w14:paraId="188ED899" w14:textId="77777777" w:rsidR="001C79DD" w:rsidRPr="001C79DD" w:rsidRDefault="001C79DD" w:rsidP="001C79DD">
      <w:pPr>
        <w:jc w:val="center"/>
        <w:rPr>
          <w:rFonts w:eastAsia="Garamond" w:cs="Garamond"/>
          <w:b/>
          <w:bCs/>
          <w:szCs w:val="24"/>
        </w:rPr>
      </w:pPr>
      <w:r w:rsidRPr="001C79DD">
        <w:rPr>
          <w:rFonts w:eastAsia="Garamond" w:cs="Garamond"/>
          <w:b/>
          <w:bCs/>
          <w:szCs w:val="24"/>
        </w:rPr>
        <w:t>Table VI-11</w:t>
      </w:r>
    </w:p>
    <w:p w14:paraId="3B181ED4" w14:textId="77777777" w:rsidR="001C79DD" w:rsidRPr="001C79DD" w:rsidRDefault="001C79DD" w:rsidP="001C79DD">
      <w:pPr>
        <w:spacing w:after="240"/>
        <w:jc w:val="center"/>
        <w:rPr>
          <w:rFonts w:eastAsia="Garamond" w:cs="Garamond"/>
          <w:szCs w:val="24"/>
        </w:rPr>
      </w:pPr>
      <w:r w:rsidRPr="001C79DD">
        <w:rPr>
          <w:rFonts w:eastAsia="Garamond" w:cs="Garamond"/>
          <w:b/>
          <w:bCs/>
          <w:szCs w:val="24"/>
        </w:rPr>
        <w:t>Class I Q/d Analysis Results</w:t>
      </w:r>
    </w:p>
    <w:tbl>
      <w:tblPr>
        <w:tblW w:w="9360" w:type="dxa"/>
        <w:tblLook w:val="04A0" w:firstRow="1" w:lastRow="0" w:firstColumn="1" w:lastColumn="0" w:noHBand="0" w:noVBand="1"/>
      </w:tblPr>
      <w:tblGrid>
        <w:gridCol w:w="4573"/>
        <w:gridCol w:w="2735"/>
        <w:gridCol w:w="2052"/>
      </w:tblGrid>
      <w:tr w:rsidR="001C79DD" w:rsidRPr="001C79DD" w14:paraId="20D6945C" w14:textId="77777777" w:rsidTr="00566FA3">
        <w:trPr>
          <w:trHeight w:val="432"/>
        </w:trPr>
        <w:tc>
          <w:tcPr>
            <w:tcW w:w="21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7637C2A" w14:textId="77777777" w:rsidR="001C79DD" w:rsidRPr="001C79DD" w:rsidRDefault="001C79DD" w:rsidP="001C79DD">
            <w:pPr>
              <w:jc w:val="center"/>
              <w:rPr>
                <w:b/>
                <w:bCs/>
                <w:szCs w:val="24"/>
              </w:rPr>
            </w:pPr>
            <w:r w:rsidRPr="001C79DD">
              <w:rPr>
                <w:b/>
                <w:bCs/>
                <w:szCs w:val="24"/>
              </w:rPr>
              <w:t>Class I Area</w:t>
            </w:r>
          </w:p>
        </w:tc>
        <w:tc>
          <w:tcPr>
            <w:tcW w:w="1280" w:type="dxa"/>
            <w:tcBorders>
              <w:top w:val="single" w:sz="4" w:space="0" w:color="auto"/>
              <w:left w:val="nil"/>
              <w:bottom w:val="single" w:sz="4" w:space="0" w:color="auto"/>
              <w:right w:val="single" w:sz="4" w:space="0" w:color="auto"/>
            </w:tcBorders>
            <w:shd w:val="clear" w:color="000000" w:fill="D9D9D9"/>
            <w:vAlign w:val="center"/>
            <w:hideMark/>
          </w:tcPr>
          <w:p w14:paraId="2E9F263C" w14:textId="77777777" w:rsidR="001C79DD" w:rsidRPr="001C79DD" w:rsidRDefault="001C79DD" w:rsidP="001C79DD">
            <w:pPr>
              <w:jc w:val="center"/>
              <w:rPr>
                <w:b/>
                <w:bCs/>
                <w:szCs w:val="24"/>
              </w:rPr>
            </w:pPr>
            <w:r w:rsidRPr="001C79DD">
              <w:rPr>
                <w:b/>
                <w:bCs/>
                <w:szCs w:val="24"/>
              </w:rPr>
              <w:t>Distance (km)</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2A8A9082" w14:textId="77777777" w:rsidR="001C79DD" w:rsidRPr="001C79DD" w:rsidRDefault="001C79DD" w:rsidP="001C79DD">
            <w:pPr>
              <w:jc w:val="center"/>
              <w:rPr>
                <w:b/>
                <w:bCs/>
                <w:szCs w:val="24"/>
              </w:rPr>
            </w:pPr>
            <w:r w:rsidRPr="001C79DD">
              <w:rPr>
                <w:b/>
                <w:bCs/>
                <w:szCs w:val="24"/>
              </w:rPr>
              <w:t>Q/d</w:t>
            </w:r>
          </w:p>
        </w:tc>
      </w:tr>
      <w:tr w:rsidR="001C79DD" w:rsidRPr="001C79DD" w14:paraId="487F4D4A" w14:textId="77777777" w:rsidTr="004E72A9">
        <w:trPr>
          <w:trHeight w:val="660"/>
        </w:trPr>
        <w:tc>
          <w:tcPr>
            <w:tcW w:w="2140" w:type="dxa"/>
            <w:tcBorders>
              <w:top w:val="nil"/>
              <w:left w:val="single" w:sz="4" w:space="0" w:color="auto"/>
              <w:bottom w:val="single" w:sz="4" w:space="0" w:color="auto"/>
              <w:right w:val="single" w:sz="4" w:space="0" w:color="auto"/>
            </w:tcBorders>
            <w:vAlign w:val="center"/>
            <w:hideMark/>
          </w:tcPr>
          <w:p w14:paraId="63064BAF" w14:textId="77777777" w:rsidR="001C79DD" w:rsidRPr="001C79DD" w:rsidRDefault="001C79DD" w:rsidP="001C79DD">
            <w:pPr>
              <w:jc w:val="center"/>
              <w:rPr>
                <w:color w:val="000000"/>
                <w:szCs w:val="24"/>
              </w:rPr>
            </w:pPr>
            <w:r w:rsidRPr="001C79DD">
              <w:rPr>
                <w:rFonts w:eastAsia="Garamond" w:cs="Garamond"/>
                <w:color w:val="000000"/>
                <w:szCs w:val="24"/>
              </w:rPr>
              <w:t>Gates of the Mountains Wilderness</w:t>
            </w:r>
          </w:p>
        </w:tc>
        <w:tc>
          <w:tcPr>
            <w:tcW w:w="1280" w:type="dxa"/>
            <w:tcBorders>
              <w:top w:val="nil"/>
              <w:left w:val="nil"/>
              <w:bottom w:val="single" w:sz="4" w:space="0" w:color="auto"/>
              <w:right w:val="single" w:sz="4" w:space="0" w:color="auto"/>
            </w:tcBorders>
            <w:vAlign w:val="center"/>
            <w:hideMark/>
          </w:tcPr>
          <w:p w14:paraId="0392769C" w14:textId="77777777" w:rsidR="001C79DD" w:rsidRPr="001C79DD" w:rsidRDefault="001C79DD" w:rsidP="001C79DD">
            <w:pPr>
              <w:jc w:val="center"/>
              <w:rPr>
                <w:color w:val="000000"/>
                <w:szCs w:val="24"/>
              </w:rPr>
            </w:pPr>
            <w:r w:rsidRPr="001C79DD">
              <w:rPr>
                <w:rFonts w:eastAsia="Garamond" w:cs="Garamond"/>
                <w:color w:val="000000"/>
                <w:szCs w:val="24"/>
              </w:rPr>
              <w:t>75</w:t>
            </w:r>
          </w:p>
        </w:tc>
        <w:tc>
          <w:tcPr>
            <w:tcW w:w="960" w:type="dxa"/>
            <w:tcBorders>
              <w:top w:val="nil"/>
              <w:left w:val="nil"/>
              <w:bottom w:val="single" w:sz="4" w:space="0" w:color="auto"/>
              <w:right w:val="single" w:sz="4" w:space="0" w:color="auto"/>
            </w:tcBorders>
            <w:vAlign w:val="center"/>
            <w:hideMark/>
          </w:tcPr>
          <w:p w14:paraId="24DCDFB8" w14:textId="77777777" w:rsidR="001C79DD" w:rsidRPr="001C79DD" w:rsidRDefault="001C79DD" w:rsidP="001C79DD">
            <w:pPr>
              <w:jc w:val="center"/>
              <w:rPr>
                <w:color w:val="000000"/>
                <w:szCs w:val="24"/>
              </w:rPr>
            </w:pPr>
            <w:r w:rsidRPr="001C79DD">
              <w:rPr>
                <w:rFonts w:eastAsia="Garamond" w:cs="Garamond"/>
                <w:color w:val="000000"/>
                <w:szCs w:val="24"/>
              </w:rPr>
              <w:t>2.53</w:t>
            </w:r>
          </w:p>
        </w:tc>
      </w:tr>
      <w:tr w:rsidR="001C79DD" w:rsidRPr="001C79DD" w14:paraId="694BBF33" w14:textId="77777777" w:rsidTr="004E72A9">
        <w:trPr>
          <w:trHeight w:val="615"/>
        </w:trPr>
        <w:tc>
          <w:tcPr>
            <w:tcW w:w="2140" w:type="dxa"/>
            <w:tcBorders>
              <w:top w:val="nil"/>
              <w:left w:val="single" w:sz="4" w:space="0" w:color="auto"/>
              <w:bottom w:val="single" w:sz="4" w:space="0" w:color="auto"/>
              <w:right w:val="single" w:sz="4" w:space="0" w:color="auto"/>
            </w:tcBorders>
            <w:vAlign w:val="center"/>
            <w:hideMark/>
          </w:tcPr>
          <w:p w14:paraId="56C4F99B" w14:textId="77777777" w:rsidR="001C79DD" w:rsidRPr="001C79DD" w:rsidRDefault="001C79DD" w:rsidP="001C79DD">
            <w:pPr>
              <w:jc w:val="center"/>
              <w:rPr>
                <w:color w:val="000000"/>
                <w:szCs w:val="24"/>
              </w:rPr>
            </w:pPr>
            <w:r w:rsidRPr="001C79DD">
              <w:rPr>
                <w:rFonts w:eastAsia="Garamond" w:cs="Garamond"/>
                <w:color w:val="000000"/>
                <w:szCs w:val="24"/>
              </w:rPr>
              <w:t>Scapegoat Wilderness</w:t>
            </w:r>
          </w:p>
        </w:tc>
        <w:tc>
          <w:tcPr>
            <w:tcW w:w="1280" w:type="dxa"/>
            <w:tcBorders>
              <w:top w:val="nil"/>
              <w:left w:val="nil"/>
              <w:bottom w:val="single" w:sz="4" w:space="0" w:color="auto"/>
              <w:right w:val="single" w:sz="4" w:space="0" w:color="auto"/>
            </w:tcBorders>
            <w:vAlign w:val="center"/>
            <w:hideMark/>
          </w:tcPr>
          <w:p w14:paraId="5DA89476" w14:textId="77777777" w:rsidR="001C79DD" w:rsidRPr="001C79DD" w:rsidRDefault="001C79DD" w:rsidP="001C79DD">
            <w:pPr>
              <w:jc w:val="center"/>
              <w:rPr>
                <w:color w:val="000000"/>
                <w:szCs w:val="24"/>
              </w:rPr>
            </w:pPr>
            <w:r w:rsidRPr="001C79DD">
              <w:rPr>
                <w:rFonts w:eastAsia="Garamond" w:cs="Garamond"/>
                <w:color w:val="000000"/>
                <w:szCs w:val="24"/>
              </w:rPr>
              <w:t>97</w:t>
            </w:r>
          </w:p>
        </w:tc>
        <w:tc>
          <w:tcPr>
            <w:tcW w:w="960" w:type="dxa"/>
            <w:tcBorders>
              <w:top w:val="nil"/>
              <w:left w:val="nil"/>
              <w:bottom w:val="single" w:sz="4" w:space="0" w:color="auto"/>
              <w:right w:val="single" w:sz="4" w:space="0" w:color="auto"/>
            </w:tcBorders>
            <w:vAlign w:val="center"/>
            <w:hideMark/>
          </w:tcPr>
          <w:p w14:paraId="275454F3" w14:textId="77777777" w:rsidR="001C79DD" w:rsidRPr="001C79DD" w:rsidRDefault="001C79DD" w:rsidP="001C79DD">
            <w:pPr>
              <w:jc w:val="center"/>
              <w:rPr>
                <w:color w:val="000000"/>
                <w:szCs w:val="24"/>
              </w:rPr>
            </w:pPr>
            <w:r w:rsidRPr="001C79DD">
              <w:rPr>
                <w:rFonts w:eastAsia="Garamond" w:cs="Garamond"/>
                <w:color w:val="000000"/>
                <w:szCs w:val="24"/>
              </w:rPr>
              <w:t>1.96</w:t>
            </w:r>
          </w:p>
        </w:tc>
      </w:tr>
      <w:tr w:rsidR="001C79DD" w:rsidRPr="001C79DD" w14:paraId="62B2A447" w14:textId="77777777" w:rsidTr="004E72A9">
        <w:trPr>
          <w:trHeight w:val="675"/>
        </w:trPr>
        <w:tc>
          <w:tcPr>
            <w:tcW w:w="2140" w:type="dxa"/>
            <w:tcBorders>
              <w:top w:val="nil"/>
              <w:left w:val="single" w:sz="4" w:space="0" w:color="auto"/>
              <w:bottom w:val="single" w:sz="4" w:space="0" w:color="auto"/>
              <w:right w:val="single" w:sz="4" w:space="0" w:color="auto"/>
            </w:tcBorders>
            <w:vAlign w:val="center"/>
            <w:hideMark/>
          </w:tcPr>
          <w:p w14:paraId="19F2E7F6" w14:textId="77777777" w:rsidR="001C79DD" w:rsidRPr="001C79DD" w:rsidRDefault="001C79DD" w:rsidP="001C79DD">
            <w:pPr>
              <w:jc w:val="center"/>
              <w:rPr>
                <w:color w:val="000000"/>
                <w:szCs w:val="24"/>
              </w:rPr>
            </w:pPr>
            <w:r w:rsidRPr="001C79DD">
              <w:rPr>
                <w:rFonts w:eastAsia="Garamond" w:cs="Garamond"/>
                <w:color w:val="000000"/>
                <w:szCs w:val="24"/>
              </w:rPr>
              <w:t>Bob Marshall Wilderness</w:t>
            </w:r>
          </w:p>
        </w:tc>
        <w:tc>
          <w:tcPr>
            <w:tcW w:w="1280" w:type="dxa"/>
            <w:tcBorders>
              <w:top w:val="nil"/>
              <w:left w:val="nil"/>
              <w:bottom w:val="single" w:sz="4" w:space="0" w:color="auto"/>
              <w:right w:val="single" w:sz="4" w:space="0" w:color="auto"/>
            </w:tcBorders>
            <w:vAlign w:val="center"/>
            <w:hideMark/>
          </w:tcPr>
          <w:p w14:paraId="16B99971" w14:textId="77777777" w:rsidR="001C79DD" w:rsidRPr="001C79DD" w:rsidRDefault="001C79DD" w:rsidP="001C79DD">
            <w:pPr>
              <w:jc w:val="center"/>
              <w:rPr>
                <w:color w:val="000000"/>
                <w:szCs w:val="24"/>
              </w:rPr>
            </w:pPr>
            <w:r w:rsidRPr="001C79DD">
              <w:rPr>
                <w:rFonts w:eastAsia="Garamond" w:cs="Garamond"/>
                <w:color w:val="000000"/>
                <w:szCs w:val="24"/>
              </w:rPr>
              <w:t>106</w:t>
            </w:r>
          </w:p>
        </w:tc>
        <w:tc>
          <w:tcPr>
            <w:tcW w:w="960" w:type="dxa"/>
            <w:tcBorders>
              <w:top w:val="nil"/>
              <w:left w:val="nil"/>
              <w:bottom w:val="single" w:sz="4" w:space="0" w:color="auto"/>
              <w:right w:val="single" w:sz="4" w:space="0" w:color="auto"/>
            </w:tcBorders>
            <w:vAlign w:val="center"/>
            <w:hideMark/>
          </w:tcPr>
          <w:p w14:paraId="69404C0E" w14:textId="77777777" w:rsidR="001C79DD" w:rsidRPr="001C79DD" w:rsidRDefault="001C79DD" w:rsidP="001C79DD">
            <w:pPr>
              <w:jc w:val="center"/>
              <w:rPr>
                <w:color w:val="000000"/>
                <w:szCs w:val="24"/>
              </w:rPr>
            </w:pPr>
            <w:r w:rsidRPr="001C79DD">
              <w:rPr>
                <w:rFonts w:eastAsia="Garamond" w:cs="Garamond"/>
                <w:color w:val="000000"/>
                <w:szCs w:val="24"/>
              </w:rPr>
              <w:t>1.79</w:t>
            </w:r>
          </w:p>
        </w:tc>
      </w:tr>
    </w:tbl>
    <w:p w14:paraId="7A5526E9" w14:textId="77777777" w:rsidR="001C79DD" w:rsidRPr="001C79DD" w:rsidRDefault="001C79DD" w:rsidP="001C79DD">
      <w:pPr>
        <w:rPr>
          <w:rFonts w:eastAsia="Garamond" w:cs="Garamond"/>
          <w:szCs w:val="24"/>
        </w:rPr>
      </w:pPr>
    </w:p>
    <w:p w14:paraId="2FC2A0CC" w14:textId="77777777" w:rsidR="001C79DD" w:rsidRPr="001C79DD" w:rsidRDefault="001C79DD" w:rsidP="001C79DD">
      <w:pPr>
        <w:rPr>
          <w:rFonts w:eastAsia="Garamond" w:cs="Garamond"/>
          <w:szCs w:val="24"/>
        </w:rPr>
      </w:pPr>
    </w:p>
    <w:p w14:paraId="589F782B" w14:textId="77777777" w:rsidR="001C79DD" w:rsidRPr="001C79DD" w:rsidRDefault="001C79DD" w:rsidP="001C79DD">
      <w:pPr>
        <w:ind w:left="432"/>
        <w:rPr>
          <w:rFonts w:eastAsia="Garamond" w:cs="Garamond"/>
          <w:szCs w:val="24"/>
        </w:rPr>
      </w:pPr>
      <w:r w:rsidRPr="001C79DD">
        <w:rPr>
          <w:rFonts w:eastAsia="Garamond" w:cs="Garamond"/>
          <w:szCs w:val="24"/>
        </w:rPr>
        <w:t>DEQ determined that the project related PM</w:t>
      </w:r>
      <w:r w:rsidRPr="001C79DD">
        <w:rPr>
          <w:rFonts w:eastAsia="Garamond" w:cs="Garamond"/>
          <w:szCs w:val="24"/>
          <w:vertAlign w:val="subscript"/>
        </w:rPr>
        <w:t>2.5</w:t>
      </w:r>
      <w:r w:rsidRPr="001C79DD">
        <w:rPr>
          <w:rFonts w:eastAsia="Garamond" w:cs="Garamond"/>
          <w:szCs w:val="24"/>
        </w:rPr>
        <w:t>, NO</w:t>
      </w:r>
      <w:r w:rsidRPr="001C79DD">
        <w:rPr>
          <w:rFonts w:eastAsia="Garamond" w:cs="Garamond"/>
          <w:szCs w:val="24"/>
          <w:vertAlign w:val="subscript"/>
        </w:rPr>
        <w:t>2</w:t>
      </w:r>
      <w:r w:rsidRPr="001C79DD">
        <w:rPr>
          <w:rFonts w:eastAsia="Garamond" w:cs="Garamond"/>
          <w:szCs w:val="24"/>
        </w:rPr>
        <w:t xml:space="preserve">, CO, and VOC emissions (with offsite facility emissions) will not cause or contribute to a violation of a federal or state ambient air quality standard. This decision was based on the air dispersion modeling with qualitative/quantitative analyses. The full modeling analysis submitted with the MAQP application is on file with DEQ. </w:t>
      </w:r>
    </w:p>
    <w:p w14:paraId="78D1DD17" w14:textId="77777777" w:rsidR="001C79DD" w:rsidRPr="001C79DD" w:rsidRDefault="001C79DD" w:rsidP="001C79DD"/>
    <w:p w14:paraId="6EE59718" w14:textId="35D98A73" w:rsidR="002B0194" w:rsidRPr="008D527B" w:rsidRDefault="002B0194" w:rsidP="005C6C75">
      <w:pPr>
        <w:rPr>
          <w:szCs w:val="24"/>
        </w:rPr>
      </w:pPr>
      <w:r w:rsidRPr="008D527B">
        <w:rPr>
          <w:szCs w:val="24"/>
        </w:rPr>
        <w:t>VII.</w:t>
      </w:r>
      <w:r w:rsidRPr="008D527B">
        <w:rPr>
          <w:szCs w:val="24"/>
        </w:rPr>
        <w:tab/>
      </w:r>
      <w:r w:rsidR="00751EB1">
        <w:rPr>
          <w:szCs w:val="24"/>
        </w:rPr>
        <w:t xml:space="preserve">Private Property </w:t>
      </w:r>
      <w:r w:rsidR="0002403A">
        <w:rPr>
          <w:szCs w:val="24"/>
        </w:rPr>
        <w:t>Impacts</w:t>
      </w:r>
    </w:p>
    <w:p w14:paraId="78E26F92" w14:textId="77777777" w:rsidR="002B0194" w:rsidRPr="008D527B" w:rsidRDefault="002B0194">
      <w:pPr>
        <w:rPr>
          <w:szCs w:val="24"/>
        </w:rPr>
      </w:pPr>
    </w:p>
    <w:p w14:paraId="21DF3DFC" w14:textId="0ECFFBB8" w:rsidR="003E106F" w:rsidRPr="008D527B" w:rsidRDefault="002B0194">
      <w:pPr>
        <w:pStyle w:val="BodyTextIndent2"/>
        <w:rPr>
          <w:sz w:val="24"/>
          <w:szCs w:val="24"/>
        </w:rPr>
      </w:pPr>
      <w:r w:rsidRPr="008D527B">
        <w:rPr>
          <w:sz w:val="24"/>
          <w:szCs w:val="24"/>
        </w:rPr>
        <w:t xml:space="preserve">As required by 2-10-105, MCA, the Department conducted </w:t>
      </w:r>
      <w:r w:rsidR="003E106F" w:rsidRPr="008D527B">
        <w:rPr>
          <w:sz w:val="24"/>
          <w:szCs w:val="24"/>
        </w:rPr>
        <w:t>the following</w:t>
      </w:r>
      <w:r w:rsidRPr="008D527B">
        <w:rPr>
          <w:sz w:val="24"/>
          <w:szCs w:val="24"/>
        </w:rPr>
        <w:t xml:space="preserve"> private property taking and damaging assessment</w:t>
      </w:r>
      <w:r w:rsidR="003E106F" w:rsidRPr="008D527B">
        <w:rPr>
          <w:sz w:val="24"/>
          <w:szCs w:val="24"/>
        </w:rPr>
        <w:t>.</w:t>
      </w:r>
    </w:p>
    <w:p w14:paraId="2F002C58" w14:textId="77777777" w:rsidR="00685B2E" w:rsidRPr="00685B2E" w:rsidRDefault="00685B2E" w:rsidP="00685B2E">
      <w:pPr>
        <w:widowControl w:val="0"/>
        <w:tabs>
          <w:tab w:val="left" w:pos="-1080"/>
          <w:tab w:val="left" w:pos="-720"/>
          <w:tab w:val="left" w:pos="0"/>
          <w:tab w:val="left" w:pos="540"/>
          <w:tab w:val="left" w:pos="1080"/>
          <w:tab w:val="left" w:pos="1620"/>
          <w:tab w:val="left" w:pos="2160"/>
          <w:tab w:val="left" w:pos="2700"/>
          <w:tab w:val="left" w:pos="3240"/>
          <w:tab w:val="left" w:pos="3870"/>
          <w:tab w:val="left" w:pos="4680"/>
          <w:tab w:val="left" w:pos="5580"/>
          <w:tab w:val="left" w:pos="6480"/>
          <w:tab w:val="left" w:pos="7380"/>
          <w:tab w:val="left" w:pos="7920"/>
          <w:tab w:val="left" w:pos="8640"/>
          <w:tab w:val="left" w:pos="9360"/>
        </w:tabs>
        <w:rPr>
          <w:snapToGrid w:val="0"/>
          <w:szCs w:val="24"/>
        </w:rPr>
      </w:pP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9"/>
        <w:gridCol w:w="655"/>
        <w:gridCol w:w="8026"/>
      </w:tblGrid>
      <w:tr w:rsidR="00685B2E" w:rsidRPr="00685B2E" w14:paraId="2E030541" w14:textId="77777777" w:rsidTr="00AD30C1">
        <w:trPr>
          <w:tblHeader/>
        </w:trPr>
        <w:tc>
          <w:tcPr>
            <w:tcW w:w="358" w:type="pct"/>
            <w:tcBorders>
              <w:bottom w:val="nil"/>
            </w:tcBorders>
            <w:shd w:val="clear" w:color="auto" w:fill="FFFFFF"/>
          </w:tcPr>
          <w:p w14:paraId="34B1F5C6" w14:textId="77777777" w:rsidR="00685B2E" w:rsidRPr="00685B2E" w:rsidRDefault="00685B2E" w:rsidP="00685B2E">
            <w:pPr>
              <w:rPr>
                <w:szCs w:val="24"/>
              </w:rPr>
            </w:pPr>
            <w:r w:rsidRPr="00685B2E">
              <w:rPr>
                <w:szCs w:val="24"/>
              </w:rPr>
              <w:lastRenderedPageBreak/>
              <w:t>YES</w:t>
            </w:r>
          </w:p>
        </w:tc>
        <w:tc>
          <w:tcPr>
            <w:tcW w:w="350" w:type="pct"/>
            <w:shd w:val="clear" w:color="auto" w:fill="CCCCCC"/>
          </w:tcPr>
          <w:p w14:paraId="2A2E838C" w14:textId="77777777" w:rsidR="00685B2E" w:rsidRPr="00685B2E" w:rsidRDefault="00685B2E" w:rsidP="00685B2E">
            <w:pPr>
              <w:rPr>
                <w:szCs w:val="24"/>
              </w:rPr>
            </w:pPr>
            <w:r w:rsidRPr="00685B2E">
              <w:rPr>
                <w:szCs w:val="24"/>
              </w:rPr>
              <w:t>NO</w:t>
            </w:r>
          </w:p>
        </w:tc>
        <w:tc>
          <w:tcPr>
            <w:tcW w:w="4292" w:type="pct"/>
          </w:tcPr>
          <w:p w14:paraId="55796ACC" w14:textId="77777777" w:rsidR="00685B2E" w:rsidRPr="00685B2E" w:rsidRDefault="00685B2E" w:rsidP="00685B2E">
            <w:pPr>
              <w:rPr>
                <w:szCs w:val="24"/>
              </w:rPr>
            </w:pPr>
          </w:p>
        </w:tc>
      </w:tr>
      <w:tr w:rsidR="00685B2E" w:rsidRPr="00685B2E" w14:paraId="6BBAFAD7" w14:textId="77777777" w:rsidTr="008529AE">
        <w:tc>
          <w:tcPr>
            <w:tcW w:w="358" w:type="pct"/>
            <w:tcBorders>
              <w:bottom w:val="nil"/>
            </w:tcBorders>
            <w:shd w:val="clear" w:color="auto" w:fill="FFFFFF"/>
            <w:vAlign w:val="center"/>
          </w:tcPr>
          <w:p w14:paraId="44ED4CBB" w14:textId="77777777" w:rsidR="00685B2E" w:rsidRPr="00685B2E" w:rsidRDefault="00685B2E" w:rsidP="00685B2E">
            <w:pPr>
              <w:jc w:val="center"/>
              <w:rPr>
                <w:szCs w:val="24"/>
              </w:rPr>
            </w:pPr>
            <w:r w:rsidRPr="00685B2E">
              <w:rPr>
                <w:szCs w:val="24"/>
              </w:rPr>
              <w:t>X</w:t>
            </w:r>
          </w:p>
        </w:tc>
        <w:tc>
          <w:tcPr>
            <w:tcW w:w="350" w:type="pct"/>
            <w:shd w:val="clear" w:color="auto" w:fill="CCCCCC"/>
            <w:vAlign w:val="center"/>
          </w:tcPr>
          <w:p w14:paraId="5EA56BA9" w14:textId="77777777" w:rsidR="00685B2E" w:rsidRPr="00685B2E" w:rsidRDefault="00685B2E" w:rsidP="00685B2E">
            <w:pPr>
              <w:jc w:val="center"/>
              <w:rPr>
                <w:szCs w:val="24"/>
              </w:rPr>
            </w:pPr>
          </w:p>
        </w:tc>
        <w:tc>
          <w:tcPr>
            <w:tcW w:w="4292" w:type="pct"/>
          </w:tcPr>
          <w:p w14:paraId="0B202869" w14:textId="77777777" w:rsidR="00685B2E" w:rsidRPr="00685B2E" w:rsidRDefault="00685B2E" w:rsidP="00685B2E">
            <w:pPr>
              <w:rPr>
                <w:szCs w:val="24"/>
              </w:rPr>
            </w:pPr>
            <w:r w:rsidRPr="00685B2E">
              <w:rPr>
                <w:szCs w:val="24"/>
              </w:rPr>
              <w:t>1. Does the action pertain to land or water management or environmental regulation affecting private real property or water rights?</w:t>
            </w:r>
          </w:p>
        </w:tc>
      </w:tr>
      <w:tr w:rsidR="00685B2E" w:rsidRPr="00685B2E" w14:paraId="0446E723" w14:textId="77777777" w:rsidTr="008529AE">
        <w:tc>
          <w:tcPr>
            <w:tcW w:w="358" w:type="pct"/>
            <w:shd w:val="pct15" w:color="auto" w:fill="FFFFFF"/>
            <w:vAlign w:val="center"/>
          </w:tcPr>
          <w:p w14:paraId="7F35FADE" w14:textId="77777777" w:rsidR="00685B2E" w:rsidRPr="00685B2E" w:rsidRDefault="00685B2E" w:rsidP="00685B2E">
            <w:pPr>
              <w:jc w:val="center"/>
              <w:rPr>
                <w:szCs w:val="24"/>
              </w:rPr>
            </w:pPr>
          </w:p>
        </w:tc>
        <w:tc>
          <w:tcPr>
            <w:tcW w:w="350" w:type="pct"/>
            <w:vAlign w:val="center"/>
          </w:tcPr>
          <w:p w14:paraId="54E62516" w14:textId="77777777" w:rsidR="00685B2E" w:rsidRPr="00685B2E" w:rsidRDefault="00685B2E" w:rsidP="00685B2E">
            <w:pPr>
              <w:jc w:val="center"/>
              <w:rPr>
                <w:szCs w:val="24"/>
              </w:rPr>
            </w:pPr>
            <w:r w:rsidRPr="00685B2E">
              <w:rPr>
                <w:szCs w:val="24"/>
              </w:rPr>
              <w:t>X</w:t>
            </w:r>
          </w:p>
        </w:tc>
        <w:tc>
          <w:tcPr>
            <w:tcW w:w="4292" w:type="pct"/>
          </w:tcPr>
          <w:p w14:paraId="1C29A25F" w14:textId="77777777" w:rsidR="00685B2E" w:rsidRPr="00685B2E" w:rsidRDefault="00685B2E" w:rsidP="00685B2E">
            <w:pPr>
              <w:rPr>
                <w:szCs w:val="24"/>
              </w:rPr>
            </w:pPr>
            <w:r w:rsidRPr="00685B2E">
              <w:rPr>
                <w:szCs w:val="24"/>
              </w:rPr>
              <w:t>2.  Does the action result in either a permanent or indefinite physical occupation of private property?</w:t>
            </w:r>
          </w:p>
        </w:tc>
      </w:tr>
      <w:tr w:rsidR="00685B2E" w:rsidRPr="00685B2E" w14:paraId="21EB43CA" w14:textId="77777777" w:rsidTr="008529AE">
        <w:tc>
          <w:tcPr>
            <w:tcW w:w="358" w:type="pct"/>
            <w:shd w:val="pct15" w:color="auto" w:fill="FFFFFF"/>
            <w:vAlign w:val="center"/>
          </w:tcPr>
          <w:p w14:paraId="2F1DEE47" w14:textId="77777777" w:rsidR="00685B2E" w:rsidRPr="00685B2E" w:rsidRDefault="00685B2E" w:rsidP="00685B2E">
            <w:pPr>
              <w:jc w:val="center"/>
              <w:rPr>
                <w:szCs w:val="24"/>
              </w:rPr>
            </w:pPr>
          </w:p>
        </w:tc>
        <w:tc>
          <w:tcPr>
            <w:tcW w:w="350" w:type="pct"/>
            <w:vAlign w:val="center"/>
          </w:tcPr>
          <w:p w14:paraId="2A4AD4FD" w14:textId="77777777" w:rsidR="00685B2E" w:rsidRPr="00685B2E" w:rsidRDefault="00685B2E" w:rsidP="00685B2E">
            <w:pPr>
              <w:jc w:val="center"/>
              <w:rPr>
                <w:szCs w:val="24"/>
              </w:rPr>
            </w:pPr>
            <w:r w:rsidRPr="00685B2E">
              <w:rPr>
                <w:szCs w:val="24"/>
              </w:rPr>
              <w:t>X</w:t>
            </w:r>
          </w:p>
        </w:tc>
        <w:tc>
          <w:tcPr>
            <w:tcW w:w="4292" w:type="pct"/>
          </w:tcPr>
          <w:p w14:paraId="13D9B46C" w14:textId="77777777" w:rsidR="00685B2E" w:rsidRPr="00685B2E" w:rsidRDefault="00685B2E" w:rsidP="00685B2E">
            <w:pPr>
              <w:rPr>
                <w:szCs w:val="24"/>
              </w:rPr>
            </w:pPr>
            <w:r w:rsidRPr="00685B2E">
              <w:rPr>
                <w:szCs w:val="24"/>
              </w:rPr>
              <w:t>3.  Does the action deny a fundamental attribute of ownership? (ex.:  right to exclude others, disposal of property)</w:t>
            </w:r>
          </w:p>
        </w:tc>
      </w:tr>
      <w:tr w:rsidR="00685B2E" w:rsidRPr="00685B2E" w14:paraId="3A1B73E5" w14:textId="77777777" w:rsidTr="008529AE">
        <w:tc>
          <w:tcPr>
            <w:tcW w:w="358" w:type="pct"/>
            <w:shd w:val="pct15" w:color="auto" w:fill="FFFFFF"/>
            <w:vAlign w:val="center"/>
          </w:tcPr>
          <w:p w14:paraId="59946AD5" w14:textId="77777777" w:rsidR="00685B2E" w:rsidRPr="00685B2E" w:rsidRDefault="00685B2E" w:rsidP="00685B2E">
            <w:pPr>
              <w:jc w:val="center"/>
              <w:rPr>
                <w:szCs w:val="24"/>
              </w:rPr>
            </w:pPr>
          </w:p>
        </w:tc>
        <w:tc>
          <w:tcPr>
            <w:tcW w:w="350" w:type="pct"/>
            <w:vAlign w:val="center"/>
          </w:tcPr>
          <w:p w14:paraId="2DD34E0A" w14:textId="77777777" w:rsidR="00685B2E" w:rsidRPr="00685B2E" w:rsidRDefault="00685B2E" w:rsidP="00685B2E">
            <w:pPr>
              <w:jc w:val="center"/>
              <w:rPr>
                <w:szCs w:val="24"/>
              </w:rPr>
            </w:pPr>
            <w:r w:rsidRPr="00685B2E">
              <w:rPr>
                <w:szCs w:val="24"/>
              </w:rPr>
              <w:t>X</w:t>
            </w:r>
          </w:p>
        </w:tc>
        <w:tc>
          <w:tcPr>
            <w:tcW w:w="4292" w:type="pct"/>
          </w:tcPr>
          <w:p w14:paraId="1E659540" w14:textId="77777777" w:rsidR="00685B2E" w:rsidRPr="00685B2E" w:rsidRDefault="00685B2E" w:rsidP="00685B2E">
            <w:pPr>
              <w:rPr>
                <w:szCs w:val="24"/>
              </w:rPr>
            </w:pPr>
            <w:r w:rsidRPr="00685B2E">
              <w:rPr>
                <w:szCs w:val="24"/>
              </w:rPr>
              <w:t>4.  Does the action deprive the owner of all economically viable uses of the property?</w:t>
            </w:r>
          </w:p>
        </w:tc>
      </w:tr>
      <w:tr w:rsidR="00685B2E" w:rsidRPr="00685B2E" w14:paraId="2FCACAC5" w14:textId="77777777" w:rsidTr="008529AE">
        <w:tc>
          <w:tcPr>
            <w:tcW w:w="358" w:type="pct"/>
            <w:vAlign w:val="center"/>
          </w:tcPr>
          <w:p w14:paraId="4A39E225" w14:textId="77777777" w:rsidR="00685B2E" w:rsidRPr="00685B2E" w:rsidRDefault="00685B2E" w:rsidP="00685B2E">
            <w:pPr>
              <w:jc w:val="center"/>
              <w:rPr>
                <w:szCs w:val="24"/>
              </w:rPr>
            </w:pPr>
          </w:p>
        </w:tc>
        <w:tc>
          <w:tcPr>
            <w:tcW w:w="350" w:type="pct"/>
            <w:vAlign w:val="center"/>
          </w:tcPr>
          <w:p w14:paraId="29A589FF" w14:textId="77777777" w:rsidR="00685B2E" w:rsidRPr="00685B2E" w:rsidRDefault="00685B2E" w:rsidP="00685B2E">
            <w:pPr>
              <w:jc w:val="center"/>
              <w:rPr>
                <w:szCs w:val="24"/>
              </w:rPr>
            </w:pPr>
            <w:r w:rsidRPr="00685B2E">
              <w:rPr>
                <w:szCs w:val="24"/>
              </w:rPr>
              <w:t>X</w:t>
            </w:r>
          </w:p>
        </w:tc>
        <w:tc>
          <w:tcPr>
            <w:tcW w:w="4292" w:type="pct"/>
          </w:tcPr>
          <w:p w14:paraId="4EABCC55" w14:textId="77777777" w:rsidR="00685B2E" w:rsidRPr="00685B2E" w:rsidRDefault="00685B2E" w:rsidP="00685B2E">
            <w:pPr>
              <w:rPr>
                <w:szCs w:val="24"/>
              </w:rPr>
            </w:pPr>
            <w:r w:rsidRPr="00685B2E">
              <w:rPr>
                <w:szCs w:val="24"/>
              </w:rPr>
              <w:t>5.  Does the action require a property owner to dedicate a portion of property or to grant an easement? [If no, go to (6)].</w:t>
            </w:r>
          </w:p>
        </w:tc>
      </w:tr>
      <w:tr w:rsidR="00685B2E" w:rsidRPr="00685B2E" w14:paraId="75664C5C" w14:textId="77777777" w:rsidTr="008529AE">
        <w:tc>
          <w:tcPr>
            <w:tcW w:w="358" w:type="pct"/>
            <w:vAlign w:val="center"/>
          </w:tcPr>
          <w:p w14:paraId="11D1C501" w14:textId="77777777" w:rsidR="00685B2E" w:rsidRPr="00685B2E" w:rsidRDefault="00685B2E" w:rsidP="00685B2E">
            <w:pPr>
              <w:jc w:val="center"/>
              <w:rPr>
                <w:szCs w:val="24"/>
              </w:rPr>
            </w:pPr>
          </w:p>
        </w:tc>
        <w:tc>
          <w:tcPr>
            <w:tcW w:w="350" w:type="pct"/>
            <w:shd w:val="pct15" w:color="auto" w:fill="FFFFFF"/>
            <w:vAlign w:val="center"/>
          </w:tcPr>
          <w:p w14:paraId="377F7E3F" w14:textId="77777777" w:rsidR="00685B2E" w:rsidRPr="00685B2E" w:rsidRDefault="00685B2E" w:rsidP="00685B2E">
            <w:pPr>
              <w:jc w:val="center"/>
              <w:rPr>
                <w:szCs w:val="24"/>
              </w:rPr>
            </w:pPr>
          </w:p>
        </w:tc>
        <w:tc>
          <w:tcPr>
            <w:tcW w:w="4292" w:type="pct"/>
          </w:tcPr>
          <w:p w14:paraId="311B0A48" w14:textId="77777777" w:rsidR="00685B2E" w:rsidRPr="00685B2E" w:rsidRDefault="00685B2E" w:rsidP="00685B2E">
            <w:pPr>
              <w:rPr>
                <w:szCs w:val="24"/>
              </w:rPr>
            </w:pPr>
            <w:r w:rsidRPr="00685B2E">
              <w:rPr>
                <w:szCs w:val="24"/>
              </w:rPr>
              <w:t>5a. Is there a reasonable, specific connection between the government requirement and legitimate state interests?</w:t>
            </w:r>
          </w:p>
        </w:tc>
      </w:tr>
      <w:tr w:rsidR="00685B2E" w:rsidRPr="00685B2E" w14:paraId="680DD901" w14:textId="77777777" w:rsidTr="008529AE">
        <w:tc>
          <w:tcPr>
            <w:tcW w:w="358" w:type="pct"/>
            <w:vAlign w:val="center"/>
          </w:tcPr>
          <w:p w14:paraId="708C6E50" w14:textId="77777777" w:rsidR="00685B2E" w:rsidRPr="00685B2E" w:rsidRDefault="00685B2E" w:rsidP="00685B2E">
            <w:pPr>
              <w:jc w:val="center"/>
              <w:rPr>
                <w:szCs w:val="24"/>
              </w:rPr>
            </w:pPr>
          </w:p>
        </w:tc>
        <w:tc>
          <w:tcPr>
            <w:tcW w:w="350" w:type="pct"/>
            <w:shd w:val="pct15" w:color="auto" w:fill="FFFFFF"/>
            <w:vAlign w:val="center"/>
          </w:tcPr>
          <w:p w14:paraId="5670EDDE" w14:textId="77777777" w:rsidR="00685B2E" w:rsidRPr="00685B2E" w:rsidRDefault="00685B2E" w:rsidP="00685B2E">
            <w:pPr>
              <w:jc w:val="center"/>
              <w:rPr>
                <w:szCs w:val="24"/>
              </w:rPr>
            </w:pPr>
          </w:p>
        </w:tc>
        <w:tc>
          <w:tcPr>
            <w:tcW w:w="4292" w:type="pct"/>
          </w:tcPr>
          <w:p w14:paraId="456252C3" w14:textId="77777777" w:rsidR="00685B2E" w:rsidRPr="00685B2E" w:rsidRDefault="00685B2E" w:rsidP="00685B2E">
            <w:pPr>
              <w:rPr>
                <w:szCs w:val="24"/>
              </w:rPr>
            </w:pPr>
            <w:r w:rsidRPr="00685B2E">
              <w:rPr>
                <w:szCs w:val="24"/>
              </w:rPr>
              <w:t>5b. Is the government requirement roughly proportional to the impact of the proposed use of the property?</w:t>
            </w:r>
          </w:p>
        </w:tc>
      </w:tr>
      <w:tr w:rsidR="00685B2E" w:rsidRPr="00685B2E" w14:paraId="1F6641AD" w14:textId="77777777" w:rsidTr="008529AE">
        <w:tc>
          <w:tcPr>
            <w:tcW w:w="358" w:type="pct"/>
            <w:shd w:val="pct15" w:color="auto" w:fill="FFFFFF"/>
            <w:vAlign w:val="center"/>
          </w:tcPr>
          <w:p w14:paraId="764AF737" w14:textId="77777777" w:rsidR="00685B2E" w:rsidRPr="00685B2E" w:rsidRDefault="00685B2E" w:rsidP="00685B2E">
            <w:pPr>
              <w:jc w:val="center"/>
              <w:rPr>
                <w:szCs w:val="24"/>
              </w:rPr>
            </w:pPr>
          </w:p>
        </w:tc>
        <w:tc>
          <w:tcPr>
            <w:tcW w:w="350" w:type="pct"/>
            <w:vAlign w:val="center"/>
          </w:tcPr>
          <w:p w14:paraId="34FB02D9" w14:textId="77777777" w:rsidR="00685B2E" w:rsidRPr="00685B2E" w:rsidRDefault="00685B2E" w:rsidP="00685B2E">
            <w:pPr>
              <w:jc w:val="center"/>
              <w:rPr>
                <w:szCs w:val="24"/>
              </w:rPr>
            </w:pPr>
            <w:r w:rsidRPr="00685B2E">
              <w:rPr>
                <w:szCs w:val="24"/>
              </w:rPr>
              <w:t>X</w:t>
            </w:r>
          </w:p>
        </w:tc>
        <w:tc>
          <w:tcPr>
            <w:tcW w:w="4292" w:type="pct"/>
          </w:tcPr>
          <w:p w14:paraId="1CA92111" w14:textId="77777777" w:rsidR="00685B2E" w:rsidRPr="00685B2E" w:rsidRDefault="00685B2E" w:rsidP="00685B2E">
            <w:pPr>
              <w:rPr>
                <w:szCs w:val="24"/>
              </w:rPr>
            </w:pPr>
            <w:r w:rsidRPr="00685B2E">
              <w:rPr>
                <w:szCs w:val="24"/>
              </w:rPr>
              <w:t>6.  Does the action have a severe impact on the value of the property?  (consider economic impact, investment-backed expectations, character of government action)</w:t>
            </w:r>
          </w:p>
        </w:tc>
      </w:tr>
      <w:tr w:rsidR="00685B2E" w:rsidRPr="00685B2E" w14:paraId="31AB61C3" w14:textId="77777777" w:rsidTr="008529AE">
        <w:tc>
          <w:tcPr>
            <w:tcW w:w="358" w:type="pct"/>
            <w:vAlign w:val="center"/>
          </w:tcPr>
          <w:p w14:paraId="30F23BAD" w14:textId="77777777" w:rsidR="00685B2E" w:rsidRPr="00685B2E" w:rsidRDefault="00685B2E" w:rsidP="00685B2E">
            <w:pPr>
              <w:jc w:val="center"/>
              <w:rPr>
                <w:szCs w:val="24"/>
              </w:rPr>
            </w:pPr>
          </w:p>
        </w:tc>
        <w:tc>
          <w:tcPr>
            <w:tcW w:w="350" w:type="pct"/>
            <w:vAlign w:val="center"/>
          </w:tcPr>
          <w:p w14:paraId="57E82DAB" w14:textId="77777777" w:rsidR="00685B2E" w:rsidRPr="00685B2E" w:rsidRDefault="00685B2E" w:rsidP="00685B2E">
            <w:pPr>
              <w:jc w:val="center"/>
              <w:rPr>
                <w:szCs w:val="24"/>
              </w:rPr>
            </w:pPr>
            <w:r w:rsidRPr="00685B2E">
              <w:rPr>
                <w:szCs w:val="24"/>
              </w:rPr>
              <w:t>X</w:t>
            </w:r>
          </w:p>
        </w:tc>
        <w:tc>
          <w:tcPr>
            <w:tcW w:w="4292" w:type="pct"/>
          </w:tcPr>
          <w:p w14:paraId="012CE074" w14:textId="77777777" w:rsidR="00685B2E" w:rsidRPr="00685B2E" w:rsidRDefault="00685B2E" w:rsidP="00685B2E">
            <w:pPr>
              <w:rPr>
                <w:szCs w:val="24"/>
              </w:rPr>
            </w:pPr>
            <w:r w:rsidRPr="00685B2E">
              <w:rPr>
                <w:szCs w:val="24"/>
              </w:rPr>
              <w:t>7</w:t>
            </w:r>
            <w:proofErr w:type="gramStart"/>
            <w:r w:rsidRPr="00685B2E">
              <w:rPr>
                <w:szCs w:val="24"/>
              </w:rPr>
              <w:t>.  Does</w:t>
            </w:r>
            <w:proofErr w:type="gramEnd"/>
            <w:r w:rsidRPr="00685B2E">
              <w:rPr>
                <w:szCs w:val="24"/>
              </w:rPr>
              <w:t xml:space="preserve"> the action damage the property by causing some physical disturbance with respect to the property </w:t>
            </w:r>
            <w:proofErr w:type="gramStart"/>
            <w:r w:rsidRPr="00685B2E">
              <w:rPr>
                <w:szCs w:val="24"/>
              </w:rPr>
              <w:t>in excess of</w:t>
            </w:r>
            <w:proofErr w:type="gramEnd"/>
            <w:r w:rsidRPr="00685B2E">
              <w:rPr>
                <w:szCs w:val="24"/>
              </w:rPr>
              <w:t xml:space="preserve"> that sustained by the public generally?</w:t>
            </w:r>
          </w:p>
        </w:tc>
      </w:tr>
      <w:tr w:rsidR="00685B2E" w:rsidRPr="00685B2E" w14:paraId="3F1B7420" w14:textId="77777777" w:rsidTr="008529AE">
        <w:tc>
          <w:tcPr>
            <w:tcW w:w="358" w:type="pct"/>
            <w:shd w:val="pct15" w:color="auto" w:fill="FFFFFF"/>
            <w:vAlign w:val="center"/>
          </w:tcPr>
          <w:p w14:paraId="16D24258" w14:textId="77777777" w:rsidR="00685B2E" w:rsidRPr="00685B2E" w:rsidRDefault="00685B2E" w:rsidP="00685B2E">
            <w:pPr>
              <w:jc w:val="center"/>
              <w:rPr>
                <w:szCs w:val="24"/>
              </w:rPr>
            </w:pPr>
          </w:p>
        </w:tc>
        <w:tc>
          <w:tcPr>
            <w:tcW w:w="350" w:type="pct"/>
            <w:vAlign w:val="center"/>
          </w:tcPr>
          <w:p w14:paraId="1B47FA68" w14:textId="77777777" w:rsidR="00685B2E" w:rsidRPr="00685B2E" w:rsidRDefault="00685B2E" w:rsidP="00685B2E">
            <w:pPr>
              <w:jc w:val="center"/>
              <w:rPr>
                <w:szCs w:val="24"/>
              </w:rPr>
            </w:pPr>
            <w:r w:rsidRPr="00685B2E">
              <w:rPr>
                <w:szCs w:val="24"/>
              </w:rPr>
              <w:t>X</w:t>
            </w:r>
          </w:p>
        </w:tc>
        <w:tc>
          <w:tcPr>
            <w:tcW w:w="4292" w:type="pct"/>
          </w:tcPr>
          <w:p w14:paraId="335E2E1A" w14:textId="77777777" w:rsidR="00685B2E" w:rsidRPr="00685B2E" w:rsidRDefault="00685B2E" w:rsidP="00685B2E">
            <w:pPr>
              <w:rPr>
                <w:szCs w:val="24"/>
              </w:rPr>
            </w:pPr>
            <w:r w:rsidRPr="00685B2E">
              <w:rPr>
                <w:szCs w:val="24"/>
              </w:rPr>
              <w:t xml:space="preserve">7a. Is the impact of government action direct, peculiar, and significant?  </w:t>
            </w:r>
          </w:p>
        </w:tc>
      </w:tr>
      <w:tr w:rsidR="00685B2E" w:rsidRPr="00685B2E" w14:paraId="27F59906" w14:textId="77777777" w:rsidTr="008529AE">
        <w:tc>
          <w:tcPr>
            <w:tcW w:w="358" w:type="pct"/>
            <w:shd w:val="pct15" w:color="auto" w:fill="FFFFFF"/>
            <w:vAlign w:val="center"/>
          </w:tcPr>
          <w:p w14:paraId="1B42B533" w14:textId="77777777" w:rsidR="00685B2E" w:rsidRPr="00685B2E" w:rsidRDefault="00685B2E" w:rsidP="00685B2E">
            <w:pPr>
              <w:jc w:val="center"/>
              <w:rPr>
                <w:szCs w:val="24"/>
              </w:rPr>
            </w:pPr>
          </w:p>
        </w:tc>
        <w:tc>
          <w:tcPr>
            <w:tcW w:w="350" w:type="pct"/>
            <w:vAlign w:val="center"/>
          </w:tcPr>
          <w:p w14:paraId="692E1EEC" w14:textId="77777777" w:rsidR="00685B2E" w:rsidRPr="00685B2E" w:rsidRDefault="00685B2E" w:rsidP="00685B2E">
            <w:pPr>
              <w:jc w:val="center"/>
              <w:rPr>
                <w:szCs w:val="24"/>
              </w:rPr>
            </w:pPr>
            <w:r w:rsidRPr="00685B2E">
              <w:rPr>
                <w:szCs w:val="24"/>
              </w:rPr>
              <w:t>X</w:t>
            </w:r>
          </w:p>
        </w:tc>
        <w:tc>
          <w:tcPr>
            <w:tcW w:w="4292" w:type="pct"/>
          </w:tcPr>
          <w:p w14:paraId="296522D2" w14:textId="77777777" w:rsidR="00685B2E" w:rsidRPr="00685B2E" w:rsidRDefault="00685B2E" w:rsidP="00685B2E">
            <w:pPr>
              <w:rPr>
                <w:szCs w:val="24"/>
              </w:rPr>
            </w:pPr>
            <w:r w:rsidRPr="00685B2E">
              <w:rPr>
                <w:szCs w:val="24"/>
              </w:rPr>
              <w:t>7b. Has government action resulted in the property becoming practically inaccessible, waterlogged or flooded?</w:t>
            </w:r>
          </w:p>
        </w:tc>
      </w:tr>
      <w:tr w:rsidR="00685B2E" w:rsidRPr="00685B2E" w14:paraId="2A90958C" w14:textId="77777777" w:rsidTr="008529AE">
        <w:tc>
          <w:tcPr>
            <w:tcW w:w="358" w:type="pct"/>
            <w:shd w:val="pct15" w:color="auto" w:fill="FFFFFF"/>
            <w:vAlign w:val="center"/>
          </w:tcPr>
          <w:p w14:paraId="13FC40A4" w14:textId="77777777" w:rsidR="00685B2E" w:rsidRPr="00685B2E" w:rsidRDefault="00685B2E" w:rsidP="00685B2E">
            <w:pPr>
              <w:jc w:val="center"/>
              <w:rPr>
                <w:szCs w:val="24"/>
              </w:rPr>
            </w:pPr>
          </w:p>
        </w:tc>
        <w:tc>
          <w:tcPr>
            <w:tcW w:w="350" w:type="pct"/>
            <w:vAlign w:val="center"/>
          </w:tcPr>
          <w:p w14:paraId="4F4895AA" w14:textId="77777777" w:rsidR="00685B2E" w:rsidRPr="00685B2E" w:rsidRDefault="00685B2E" w:rsidP="00685B2E">
            <w:pPr>
              <w:jc w:val="center"/>
              <w:rPr>
                <w:szCs w:val="24"/>
              </w:rPr>
            </w:pPr>
            <w:r w:rsidRPr="00685B2E">
              <w:rPr>
                <w:szCs w:val="24"/>
              </w:rPr>
              <w:t>X</w:t>
            </w:r>
          </w:p>
        </w:tc>
        <w:tc>
          <w:tcPr>
            <w:tcW w:w="4292" w:type="pct"/>
          </w:tcPr>
          <w:p w14:paraId="2EA27C8A" w14:textId="77777777" w:rsidR="00685B2E" w:rsidRPr="00685B2E" w:rsidRDefault="00685B2E" w:rsidP="00685B2E">
            <w:pPr>
              <w:rPr>
                <w:szCs w:val="24"/>
              </w:rPr>
            </w:pPr>
            <w:r w:rsidRPr="00685B2E">
              <w:rPr>
                <w:szCs w:val="24"/>
              </w:rPr>
              <w:t>7c. Has government action lowered property values by more than 30% and necessitated the physical taking of adjacent property or property across a public way from the property in question?</w:t>
            </w:r>
          </w:p>
        </w:tc>
      </w:tr>
      <w:tr w:rsidR="00086EB9" w:rsidRPr="00685B2E" w14:paraId="5E95D4A6" w14:textId="77777777" w:rsidTr="008529AE">
        <w:tc>
          <w:tcPr>
            <w:tcW w:w="358" w:type="pct"/>
            <w:shd w:val="pct15" w:color="auto" w:fill="FFFFFF"/>
            <w:vAlign w:val="center"/>
          </w:tcPr>
          <w:p w14:paraId="5307E610" w14:textId="77777777" w:rsidR="00086EB9" w:rsidRPr="00685B2E" w:rsidRDefault="00086EB9" w:rsidP="00086EB9">
            <w:pPr>
              <w:jc w:val="center"/>
              <w:rPr>
                <w:szCs w:val="24"/>
              </w:rPr>
            </w:pPr>
          </w:p>
        </w:tc>
        <w:tc>
          <w:tcPr>
            <w:tcW w:w="350" w:type="pct"/>
            <w:vAlign w:val="center"/>
          </w:tcPr>
          <w:p w14:paraId="7111CD33" w14:textId="676B44A6" w:rsidR="00086EB9" w:rsidRPr="00685B2E" w:rsidRDefault="00086EB9" w:rsidP="00086EB9">
            <w:pPr>
              <w:jc w:val="center"/>
              <w:rPr>
                <w:szCs w:val="24"/>
              </w:rPr>
            </w:pPr>
            <w:r w:rsidRPr="00685B2E">
              <w:rPr>
                <w:szCs w:val="24"/>
              </w:rPr>
              <w:t>X</w:t>
            </w:r>
          </w:p>
        </w:tc>
        <w:tc>
          <w:tcPr>
            <w:tcW w:w="4292" w:type="pct"/>
          </w:tcPr>
          <w:p w14:paraId="52FA121D" w14:textId="193586F3" w:rsidR="00086EB9" w:rsidRPr="00685B2E" w:rsidRDefault="00086EB9" w:rsidP="00086EB9">
            <w:pPr>
              <w:rPr>
                <w:szCs w:val="24"/>
              </w:rPr>
            </w:pPr>
            <w:r w:rsidRPr="00685B2E">
              <w:rPr>
                <w:szCs w:val="24"/>
              </w:rPr>
              <w:t xml:space="preserve">Takings or damaging implications?  (Taking or damaging implications exist if YES is checked in response to question 1 </w:t>
            </w:r>
            <w:proofErr w:type="gramStart"/>
            <w:r w:rsidRPr="00685B2E">
              <w:rPr>
                <w:szCs w:val="24"/>
              </w:rPr>
              <w:t>and also</w:t>
            </w:r>
            <w:proofErr w:type="gramEnd"/>
            <w:r w:rsidRPr="00685B2E">
              <w:rPr>
                <w:szCs w:val="24"/>
              </w:rPr>
              <w:t xml:space="preserve"> to any one or more of the following questions</w:t>
            </w:r>
            <w:proofErr w:type="gramStart"/>
            <w:r w:rsidRPr="00685B2E">
              <w:rPr>
                <w:szCs w:val="24"/>
              </w:rPr>
              <w:t>:  2</w:t>
            </w:r>
            <w:proofErr w:type="gramEnd"/>
            <w:r w:rsidRPr="00685B2E">
              <w:rPr>
                <w:szCs w:val="24"/>
              </w:rPr>
              <w:t>, 3, 4, 6, 7a, 7b, 7c; or if NO is checked in response to questions 5a or 5b; the shaded areas)</w:t>
            </w:r>
          </w:p>
        </w:tc>
      </w:tr>
    </w:tbl>
    <w:p w14:paraId="2073A419" w14:textId="77777777" w:rsidR="00685B2E" w:rsidRPr="00685B2E" w:rsidRDefault="00685B2E" w:rsidP="00685B2E">
      <w:pPr>
        <w:widowControl w:val="0"/>
        <w:tabs>
          <w:tab w:val="left" w:pos="-1080"/>
          <w:tab w:val="left" w:pos="-720"/>
          <w:tab w:val="left" w:pos="0"/>
          <w:tab w:val="left" w:pos="540"/>
          <w:tab w:val="left" w:pos="1080"/>
          <w:tab w:val="left" w:pos="1620"/>
          <w:tab w:val="left" w:pos="2160"/>
          <w:tab w:val="left" w:pos="2700"/>
          <w:tab w:val="left" w:pos="3240"/>
          <w:tab w:val="left" w:pos="3870"/>
          <w:tab w:val="left" w:pos="4680"/>
          <w:tab w:val="left" w:pos="5580"/>
          <w:tab w:val="left" w:pos="6480"/>
          <w:tab w:val="left" w:pos="7380"/>
          <w:tab w:val="left" w:pos="7920"/>
          <w:tab w:val="left" w:pos="8640"/>
          <w:tab w:val="left" w:pos="9360"/>
        </w:tabs>
        <w:jc w:val="both"/>
        <w:rPr>
          <w:snapToGrid w:val="0"/>
          <w:sz w:val="21"/>
          <w:szCs w:val="24"/>
        </w:rPr>
      </w:pPr>
    </w:p>
    <w:p w14:paraId="6CA60B31" w14:textId="5E1DE082" w:rsidR="001416AE" w:rsidRPr="0002403A" w:rsidRDefault="00751EB1" w:rsidP="00751EB1">
      <w:pPr>
        <w:pStyle w:val="BodyTextIndent2"/>
        <w:rPr>
          <w:sz w:val="24"/>
          <w:szCs w:val="24"/>
        </w:rPr>
      </w:pPr>
      <w:r w:rsidRPr="0002403A">
        <w:rPr>
          <w:sz w:val="24"/>
          <w:szCs w:val="24"/>
        </w:rPr>
        <w:t>The proposed project would take place on private land. DEQ has determined that the permit conditions are reasonably necessary to ensure compliance with applicable requirements under the Montana Clean Air Act. Therefore, DEQ’s approval of MAQP #5263-</w:t>
      </w:r>
      <w:r w:rsidR="00696790" w:rsidRPr="0002403A">
        <w:rPr>
          <w:sz w:val="24"/>
          <w:szCs w:val="24"/>
        </w:rPr>
        <w:t>0</w:t>
      </w:r>
      <w:r w:rsidR="00696790">
        <w:rPr>
          <w:sz w:val="24"/>
          <w:szCs w:val="24"/>
        </w:rPr>
        <w:t>4</w:t>
      </w:r>
      <w:r w:rsidR="00696790" w:rsidRPr="0002403A">
        <w:rPr>
          <w:sz w:val="24"/>
          <w:szCs w:val="24"/>
        </w:rPr>
        <w:t xml:space="preserve"> </w:t>
      </w:r>
      <w:r w:rsidRPr="0002403A">
        <w:rPr>
          <w:sz w:val="24"/>
          <w:szCs w:val="24"/>
        </w:rPr>
        <w:t>would not have private property-taking or damaging implications.</w:t>
      </w:r>
    </w:p>
    <w:p w14:paraId="431FFF09" w14:textId="77777777" w:rsidR="00751EB1" w:rsidRPr="008D527B" w:rsidRDefault="00751EB1" w:rsidP="00752D42">
      <w:pPr>
        <w:pStyle w:val="BodyTextIndent2"/>
        <w:rPr>
          <w:szCs w:val="24"/>
        </w:rPr>
      </w:pPr>
    </w:p>
    <w:p w14:paraId="6396DEC6" w14:textId="77777777" w:rsidR="002B0194" w:rsidRPr="008D527B" w:rsidRDefault="002B0194">
      <w:pPr>
        <w:rPr>
          <w:szCs w:val="24"/>
        </w:rPr>
      </w:pPr>
      <w:r w:rsidRPr="008D527B">
        <w:rPr>
          <w:szCs w:val="24"/>
        </w:rPr>
        <w:t>VIII.</w:t>
      </w:r>
      <w:r w:rsidR="00264930" w:rsidRPr="008D527B">
        <w:rPr>
          <w:szCs w:val="24"/>
        </w:rPr>
        <w:t xml:space="preserve"> </w:t>
      </w:r>
      <w:r w:rsidRPr="008D527B">
        <w:rPr>
          <w:szCs w:val="24"/>
        </w:rPr>
        <w:t>Environmental Assessment</w:t>
      </w:r>
    </w:p>
    <w:p w14:paraId="2DED45EC" w14:textId="77777777" w:rsidR="002B0194" w:rsidRPr="008D527B" w:rsidRDefault="002B0194">
      <w:pPr>
        <w:rPr>
          <w:szCs w:val="24"/>
        </w:rPr>
      </w:pPr>
    </w:p>
    <w:p w14:paraId="5555B764" w14:textId="7FAC6CC3" w:rsidR="002B0194" w:rsidRPr="008D527B" w:rsidRDefault="002B0194" w:rsidP="00003752">
      <w:pPr>
        <w:ind w:left="432" w:firstLine="3"/>
        <w:rPr>
          <w:szCs w:val="24"/>
        </w:rPr>
      </w:pPr>
      <w:r w:rsidRPr="008D527B">
        <w:rPr>
          <w:szCs w:val="24"/>
        </w:rPr>
        <w:t>An environmental assessment, required by the Montana Environmental Policy Act, was completed for this project.  A copy is attached.</w:t>
      </w:r>
    </w:p>
    <w:p w14:paraId="54695537" w14:textId="77777777" w:rsidR="002B0194" w:rsidRPr="008D527B" w:rsidRDefault="002B0194">
      <w:pPr>
        <w:ind w:left="432"/>
        <w:rPr>
          <w:szCs w:val="24"/>
        </w:rPr>
      </w:pPr>
    </w:p>
    <w:p w14:paraId="3468AA10" w14:textId="78A3AD0B" w:rsidR="002B0194" w:rsidRPr="008D527B" w:rsidRDefault="002B0194">
      <w:pPr>
        <w:pStyle w:val="BodyText2"/>
        <w:rPr>
          <w:sz w:val="24"/>
          <w:szCs w:val="24"/>
        </w:rPr>
      </w:pPr>
      <w:r w:rsidRPr="008D527B">
        <w:rPr>
          <w:sz w:val="24"/>
          <w:szCs w:val="24"/>
        </w:rPr>
        <w:t xml:space="preserve">Analysis Prepared By: </w:t>
      </w:r>
      <w:r w:rsidR="00C431D6" w:rsidRPr="008D527B">
        <w:rPr>
          <w:sz w:val="24"/>
          <w:szCs w:val="24"/>
        </w:rPr>
        <w:t>Craig Henrikson</w:t>
      </w:r>
    </w:p>
    <w:p w14:paraId="374DA7DC" w14:textId="70B2E8C7" w:rsidR="002B0194" w:rsidRDefault="73EAFFDF" w:rsidP="009E04B3">
      <w:pPr>
        <w:pStyle w:val="BodyText2"/>
        <w:rPr>
          <w:sz w:val="24"/>
          <w:szCs w:val="24"/>
        </w:rPr>
      </w:pPr>
      <w:r w:rsidRPr="00EAE04A">
        <w:rPr>
          <w:sz w:val="24"/>
          <w:szCs w:val="24"/>
        </w:rPr>
        <w:t xml:space="preserve">Date: </w:t>
      </w:r>
      <w:r w:rsidR="008A33F0">
        <w:rPr>
          <w:sz w:val="24"/>
          <w:szCs w:val="24"/>
        </w:rPr>
        <w:t>August 12</w:t>
      </w:r>
      <w:r w:rsidR="00751EB1">
        <w:rPr>
          <w:sz w:val="24"/>
          <w:szCs w:val="24"/>
        </w:rPr>
        <w:t>,</w:t>
      </w:r>
      <w:r w:rsidR="00057FC7">
        <w:rPr>
          <w:sz w:val="24"/>
          <w:szCs w:val="24"/>
        </w:rPr>
        <w:t xml:space="preserve"> </w:t>
      </w:r>
      <w:r w:rsidR="005A1868">
        <w:rPr>
          <w:sz w:val="24"/>
          <w:szCs w:val="24"/>
        </w:rPr>
        <w:t>2026</w:t>
      </w:r>
    </w:p>
    <w:p w14:paraId="7E6D7885" w14:textId="61D54119" w:rsidR="008F21A0" w:rsidRDefault="008F21A0">
      <w:pPr>
        <w:rPr>
          <w:szCs w:val="24"/>
        </w:rPr>
      </w:pPr>
    </w:p>
    <w:p w14:paraId="3E97AA41" w14:textId="2CE77CB4" w:rsidR="002B0194" w:rsidRPr="00FB7886" w:rsidRDefault="002B0194" w:rsidP="00F0690D">
      <w:pPr>
        <w:pStyle w:val="BodyText"/>
      </w:pPr>
      <w:bookmarkStart w:id="146" w:name="_bookmark31"/>
      <w:bookmarkEnd w:id="146"/>
    </w:p>
    <w:sectPr w:rsidR="002B0194" w:rsidRPr="00FB7886" w:rsidSect="001858A8">
      <w:pgSz w:w="12240" w:h="15840" w:code="1"/>
      <w:pgMar w:top="1008" w:right="1440" w:bottom="1152" w:left="1440" w:header="720" w:footer="720"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3EAF5" w14:textId="77777777" w:rsidR="00996EE3" w:rsidRDefault="00996EE3">
      <w:r>
        <w:separator/>
      </w:r>
    </w:p>
  </w:endnote>
  <w:endnote w:type="continuationSeparator" w:id="0">
    <w:p w14:paraId="1F657847" w14:textId="77777777" w:rsidR="00996EE3" w:rsidRDefault="00996EE3">
      <w:r>
        <w:continuationSeparator/>
      </w:r>
    </w:p>
  </w:endnote>
  <w:endnote w:type="continuationNotice" w:id="1">
    <w:p w14:paraId="01D8DA94" w14:textId="77777777" w:rsidR="00996EE3" w:rsidRDefault="00996E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5EE6" w14:textId="4AA1013A" w:rsidR="002075D7" w:rsidRDefault="00DC61AA" w:rsidP="00540DA0">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9F789" w14:textId="77777777" w:rsidR="002075D7" w:rsidRDefault="002075D7" w:rsidP="001A7F62">
    <w:pPr>
      <w:pStyle w:val="Footer"/>
      <w:tabs>
        <w:tab w:val="right" w:pos="9810"/>
      </w:tabs>
      <w:ind w:left="-1170" w:right="-1170"/>
      <w:jc w:val="center"/>
      <w:rPr>
        <w:rFonts w:ascii="Arial" w:hAnsi="Arial" w:cs="Arial"/>
        <w:color w:val="004A97"/>
        <w:sz w:val="16"/>
        <w:szCs w:val="16"/>
      </w:rPr>
    </w:pPr>
    <w:r>
      <w:rPr>
        <w:rFonts w:ascii="Arial" w:hAnsi="Arial" w:cs="Arial"/>
        <w:color w:val="004A97"/>
        <w:sz w:val="16"/>
        <w:szCs w:val="16"/>
      </w:rPr>
      <w:t xml:space="preserve">Greg Gianforte, </w:t>
    </w:r>
    <w:proofErr w:type="gramStart"/>
    <w:r>
      <w:rPr>
        <w:rFonts w:ascii="Arial" w:hAnsi="Arial" w:cs="Arial"/>
        <w:color w:val="004A97"/>
        <w:sz w:val="16"/>
        <w:szCs w:val="16"/>
      </w:rPr>
      <w:t>Governor  I</w:t>
    </w:r>
    <w:proofErr w:type="gramEnd"/>
    <w:r>
      <w:rPr>
        <w:rFonts w:ascii="Arial" w:hAnsi="Arial" w:cs="Arial"/>
        <w:color w:val="004A97"/>
        <w:sz w:val="16"/>
        <w:szCs w:val="16"/>
      </w:rPr>
      <w:t xml:space="preserve">  Sonja Nowakowski, </w:t>
    </w:r>
    <w:proofErr w:type="gramStart"/>
    <w:r>
      <w:rPr>
        <w:rFonts w:ascii="Arial" w:hAnsi="Arial" w:cs="Arial"/>
        <w:color w:val="004A97"/>
        <w:sz w:val="16"/>
        <w:szCs w:val="16"/>
      </w:rPr>
      <w:t>Director  I</w:t>
    </w:r>
    <w:proofErr w:type="gramEnd"/>
    <w:r>
      <w:rPr>
        <w:rFonts w:ascii="Arial" w:hAnsi="Arial" w:cs="Arial"/>
        <w:color w:val="004A97"/>
        <w:sz w:val="16"/>
        <w:szCs w:val="16"/>
      </w:rPr>
      <w:t xml:space="preserve">  P.O. Box </w:t>
    </w:r>
    <w:proofErr w:type="gramStart"/>
    <w:r>
      <w:rPr>
        <w:rFonts w:ascii="Arial" w:hAnsi="Arial" w:cs="Arial"/>
        <w:color w:val="004A97"/>
        <w:sz w:val="16"/>
        <w:szCs w:val="16"/>
      </w:rPr>
      <w:t>200901  I</w:t>
    </w:r>
    <w:proofErr w:type="gramEnd"/>
    <w:r>
      <w:rPr>
        <w:rFonts w:ascii="Arial" w:hAnsi="Arial" w:cs="Arial"/>
        <w:color w:val="004A97"/>
        <w:sz w:val="16"/>
        <w:szCs w:val="16"/>
      </w:rPr>
      <w:t xml:space="preserve">  Helena, MT 59620-</w:t>
    </w:r>
    <w:proofErr w:type="gramStart"/>
    <w:r>
      <w:rPr>
        <w:rFonts w:ascii="Arial" w:hAnsi="Arial" w:cs="Arial"/>
        <w:color w:val="004A97"/>
        <w:sz w:val="16"/>
        <w:szCs w:val="16"/>
      </w:rPr>
      <w:t>0901  I</w:t>
    </w:r>
    <w:proofErr w:type="gramEnd"/>
    <w:r>
      <w:rPr>
        <w:rFonts w:ascii="Arial" w:hAnsi="Arial" w:cs="Arial"/>
        <w:color w:val="004A97"/>
        <w:sz w:val="16"/>
        <w:szCs w:val="16"/>
      </w:rPr>
      <w:t xml:space="preserve">  (406) 444-</w:t>
    </w:r>
    <w:proofErr w:type="gramStart"/>
    <w:r>
      <w:rPr>
        <w:rFonts w:ascii="Arial" w:hAnsi="Arial" w:cs="Arial"/>
        <w:color w:val="004A97"/>
        <w:sz w:val="16"/>
        <w:szCs w:val="16"/>
      </w:rPr>
      <w:t>2544  I</w:t>
    </w:r>
    <w:proofErr w:type="gramEnd"/>
    <w:r>
      <w:rPr>
        <w:rFonts w:ascii="Arial" w:hAnsi="Arial" w:cs="Arial"/>
        <w:color w:val="004A97"/>
        <w:sz w:val="16"/>
        <w:szCs w:val="16"/>
      </w:rPr>
      <w:t xml:space="preserve">  www.deq.mt.gov    </w:t>
    </w:r>
  </w:p>
  <w:p w14:paraId="058A11D3" w14:textId="77777777" w:rsidR="002075D7" w:rsidRDefault="002075D7" w:rsidP="001A7F62">
    <w:pPr>
      <w:pStyle w:val="Footer"/>
      <w:tabs>
        <w:tab w:val="right" w:pos="9810"/>
      </w:tabs>
      <w:ind w:left="-1170" w:right="-1170"/>
      <w:jc w:val="center"/>
      <w:rPr>
        <w:rFonts w:ascii="Arial" w:hAnsi="Arial" w:cs="Arial"/>
        <w:color w:val="004A97"/>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FB30D" w14:textId="6D68A777" w:rsidR="009C226A" w:rsidRPr="00AF035C" w:rsidRDefault="00AF035C" w:rsidP="00540DA0">
    <w:pPr>
      <w:pStyle w:val="Footer"/>
      <w:tabs>
        <w:tab w:val="clear" w:pos="8640"/>
        <w:tab w:val="right" w:pos="9360"/>
      </w:tabs>
      <w:ind w:right="-90"/>
      <w:jc w:val="center"/>
      <w:rPr>
        <w:rFonts w:cs="Arial"/>
        <w:sz w:val="18"/>
        <w:szCs w:val="18"/>
      </w:rPr>
    </w:pPr>
    <w:r w:rsidRPr="00AF035C">
      <w:rPr>
        <w:rFonts w:cs="Arial"/>
        <w:sz w:val="18"/>
        <w:szCs w:val="18"/>
      </w:rPr>
      <w:t>5263-0</w:t>
    </w:r>
    <w:r w:rsidR="002601A9">
      <w:rPr>
        <w:rFonts w:cs="Arial"/>
        <w:sz w:val="18"/>
        <w:szCs w:val="18"/>
      </w:rPr>
      <w:t>4</w:t>
    </w:r>
    <w:r w:rsidRPr="00AF035C">
      <w:rPr>
        <w:rFonts w:cs="Arial"/>
        <w:sz w:val="18"/>
        <w:szCs w:val="18"/>
      </w:rPr>
      <w:ptab w:relativeTo="margin" w:alignment="center" w:leader="none"/>
    </w:r>
    <w:r w:rsidRPr="00AF035C">
      <w:rPr>
        <w:rFonts w:cs="Arial"/>
        <w:sz w:val="18"/>
        <w:szCs w:val="18"/>
      </w:rPr>
      <w:fldChar w:fldCharType="begin"/>
    </w:r>
    <w:r w:rsidRPr="00AF035C">
      <w:rPr>
        <w:rFonts w:cs="Arial"/>
        <w:sz w:val="18"/>
        <w:szCs w:val="18"/>
      </w:rPr>
      <w:instrText xml:space="preserve"> PAGE  \* Arabic  \* MERGEFORMAT </w:instrText>
    </w:r>
    <w:r w:rsidRPr="00AF035C">
      <w:rPr>
        <w:rFonts w:cs="Arial"/>
        <w:sz w:val="18"/>
        <w:szCs w:val="18"/>
      </w:rPr>
      <w:fldChar w:fldCharType="separate"/>
    </w:r>
    <w:r w:rsidRPr="00AF035C">
      <w:rPr>
        <w:rFonts w:cs="Arial"/>
        <w:noProof/>
        <w:sz w:val="18"/>
        <w:szCs w:val="18"/>
      </w:rPr>
      <w:t>1</w:t>
    </w:r>
    <w:r w:rsidRPr="00AF035C">
      <w:rPr>
        <w:rFonts w:cs="Arial"/>
        <w:sz w:val="18"/>
        <w:szCs w:val="18"/>
      </w:rPr>
      <w:fldChar w:fldCharType="end"/>
    </w:r>
    <w:r w:rsidRPr="00AF035C">
      <w:rPr>
        <w:rFonts w:cs="Arial"/>
        <w:sz w:val="18"/>
        <w:szCs w:val="18"/>
      </w:rPr>
      <w:ptab w:relativeTo="margin" w:alignment="right" w:leader="none"/>
    </w:r>
    <w:r w:rsidR="002601A9">
      <w:rPr>
        <w:rFonts w:cs="Arial"/>
        <w:sz w:val="18"/>
        <w:szCs w:val="18"/>
      </w:rPr>
      <w:t>PD</w:t>
    </w:r>
    <w:r w:rsidRPr="00AF035C">
      <w:rPr>
        <w:rFonts w:cs="Arial"/>
        <w:sz w:val="18"/>
        <w:szCs w:val="18"/>
      </w:rPr>
      <w:t xml:space="preserve">: </w:t>
    </w:r>
    <w:r w:rsidR="002601A9">
      <w:rPr>
        <w:rFonts w:cs="Arial"/>
        <w:sz w:val="18"/>
        <w:szCs w:val="18"/>
      </w:rPr>
      <w:t>08</w:t>
    </w:r>
    <w:r w:rsidRPr="00AF035C">
      <w:rPr>
        <w:rFonts w:cs="Arial"/>
        <w:sz w:val="18"/>
        <w:szCs w:val="18"/>
      </w:rPr>
      <w:t>/</w:t>
    </w:r>
    <w:r w:rsidR="003C26D5">
      <w:rPr>
        <w:rFonts w:cs="Arial"/>
        <w:sz w:val="18"/>
        <w:szCs w:val="18"/>
      </w:rPr>
      <w:t>12</w:t>
    </w:r>
    <w:r w:rsidRPr="00AF035C">
      <w:rPr>
        <w:rFonts w:cs="Arial"/>
        <w:sz w:val="18"/>
        <w:szCs w:val="18"/>
      </w:rPr>
      <w:t>/202</w:t>
    </w:r>
    <w:r w:rsidR="002601A9">
      <w:rPr>
        <w:rFonts w:cs="Arial"/>
        <w:sz w:val="18"/>
        <w:szCs w:val="18"/>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6FC3" w14:textId="49C66D0C" w:rsidR="002075D7" w:rsidRDefault="002075D7" w:rsidP="00540DA0">
    <w:pPr>
      <w:pStyle w:val="Footer"/>
      <w:tabs>
        <w:tab w:val="clear" w:pos="8640"/>
        <w:tab w:val="right" w:pos="9346"/>
      </w:tabs>
      <w:jc w:val="center"/>
      <w:rPr>
        <w:rFonts w:cs="Arial"/>
        <w:sz w:val="18"/>
        <w:szCs w:val="18"/>
      </w:rPr>
    </w:pPr>
    <w:r w:rsidRPr="00AF035C">
      <w:rPr>
        <w:rFonts w:cs="Arial"/>
        <w:sz w:val="18"/>
        <w:szCs w:val="18"/>
      </w:rPr>
      <w:t>5263-0</w:t>
    </w:r>
    <w:r>
      <w:rPr>
        <w:rFonts w:cs="Arial"/>
        <w:sz w:val="18"/>
        <w:szCs w:val="18"/>
      </w:rPr>
      <w:t>4</w:t>
    </w:r>
    <w:r w:rsidRPr="00AF035C">
      <w:rPr>
        <w:rFonts w:cs="Arial"/>
        <w:sz w:val="18"/>
        <w:szCs w:val="18"/>
      </w:rPr>
      <w:ptab w:relativeTo="margin" w:alignment="center" w:leader="none"/>
    </w:r>
    <w:r w:rsidRPr="00AF035C">
      <w:rPr>
        <w:rFonts w:cs="Arial"/>
        <w:sz w:val="18"/>
        <w:szCs w:val="18"/>
      </w:rPr>
      <w:fldChar w:fldCharType="begin"/>
    </w:r>
    <w:r w:rsidRPr="00AF035C">
      <w:rPr>
        <w:rFonts w:cs="Arial"/>
        <w:sz w:val="18"/>
        <w:szCs w:val="18"/>
      </w:rPr>
      <w:instrText xml:space="preserve"> PAGE  \* Arabic  \* MERGEFORMAT </w:instrText>
    </w:r>
    <w:r w:rsidRPr="00AF035C">
      <w:rPr>
        <w:rFonts w:cs="Arial"/>
        <w:sz w:val="18"/>
        <w:szCs w:val="18"/>
      </w:rPr>
      <w:fldChar w:fldCharType="separate"/>
    </w:r>
    <w:r w:rsidRPr="00AF035C">
      <w:rPr>
        <w:rFonts w:cs="Arial"/>
        <w:noProof/>
        <w:sz w:val="18"/>
        <w:szCs w:val="18"/>
      </w:rPr>
      <w:t>1</w:t>
    </w:r>
    <w:r w:rsidRPr="00AF035C">
      <w:rPr>
        <w:rFonts w:cs="Arial"/>
        <w:sz w:val="18"/>
        <w:szCs w:val="18"/>
      </w:rPr>
      <w:fldChar w:fldCharType="end"/>
    </w:r>
    <w:r w:rsidRPr="00AF035C">
      <w:rPr>
        <w:rFonts w:cs="Arial"/>
        <w:sz w:val="18"/>
        <w:szCs w:val="18"/>
      </w:rPr>
      <w:ptab w:relativeTo="margin" w:alignment="right" w:leader="none"/>
    </w:r>
    <w:r>
      <w:rPr>
        <w:rFonts w:cs="Arial"/>
        <w:sz w:val="18"/>
        <w:szCs w:val="18"/>
      </w:rPr>
      <w:t>PD</w:t>
    </w:r>
    <w:r w:rsidRPr="00AF035C">
      <w:rPr>
        <w:rFonts w:cs="Arial"/>
        <w:sz w:val="18"/>
        <w:szCs w:val="18"/>
      </w:rPr>
      <w:t xml:space="preserve">: </w:t>
    </w:r>
    <w:r>
      <w:rPr>
        <w:rFonts w:cs="Arial"/>
        <w:sz w:val="18"/>
        <w:szCs w:val="18"/>
      </w:rPr>
      <w:t>08</w:t>
    </w:r>
    <w:r w:rsidRPr="00AF035C">
      <w:rPr>
        <w:rFonts w:cs="Arial"/>
        <w:sz w:val="18"/>
        <w:szCs w:val="18"/>
      </w:rPr>
      <w:t>/</w:t>
    </w:r>
    <w:r w:rsidR="003C26D5">
      <w:rPr>
        <w:rFonts w:cs="Arial"/>
        <w:sz w:val="18"/>
        <w:szCs w:val="18"/>
      </w:rPr>
      <w:t>12</w:t>
    </w:r>
    <w:r w:rsidRPr="00AF035C">
      <w:rPr>
        <w:rFonts w:cs="Arial"/>
        <w:sz w:val="18"/>
        <w:szCs w:val="18"/>
      </w:rPr>
      <w:t>/202</w:t>
    </w:r>
    <w:r>
      <w:rPr>
        <w:rFonts w:cs="Arial"/>
        <w:sz w:val="18"/>
        <w:szCs w:val="18"/>
      </w:rPr>
      <w:t>6</w:t>
    </w:r>
  </w:p>
  <w:p w14:paraId="4A2F4BC1" w14:textId="5C524B69" w:rsidR="002075D7" w:rsidRPr="00AF035C" w:rsidRDefault="002075D7" w:rsidP="00540DA0">
    <w:pPr>
      <w:pStyle w:val="Footer"/>
      <w:tabs>
        <w:tab w:val="clear" w:pos="8640"/>
        <w:tab w:val="right" w:pos="9346"/>
      </w:tabs>
      <w:jc w:val="right"/>
      <w:rPr>
        <w:rFonts w:cs="Arial"/>
        <w:sz w:val="18"/>
        <w:szCs w:val="18"/>
      </w:rPr>
    </w:pPr>
    <w:r>
      <w:rPr>
        <w:rFonts w:cs="Arial"/>
        <w:sz w:val="18"/>
        <w:szCs w:val="18"/>
      </w:rPr>
      <w:t>Permit Analysis: 08/</w:t>
    </w:r>
    <w:r w:rsidR="003C26D5">
      <w:rPr>
        <w:rFonts w:cs="Arial"/>
        <w:sz w:val="18"/>
        <w:szCs w:val="18"/>
      </w:rPr>
      <w:t>12</w:t>
    </w:r>
    <w:r>
      <w:rPr>
        <w:rFonts w:cs="Arial"/>
        <w:sz w:val="18"/>
        <w:szCs w:val="18"/>
      </w:rPr>
      <w:t>/2026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02AE3" w14:textId="14107B34" w:rsidR="005D4BF5" w:rsidRPr="008A0DA3" w:rsidRDefault="005D4BF5" w:rsidP="00EE58C9">
    <w:pPr>
      <w:tabs>
        <w:tab w:val="center" w:pos="4680"/>
        <w:tab w:val="right" w:pos="9360"/>
      </w:tabs>
      <w:rPr>
        <w:rFonts w:cs="Calibri"/>
        <w:sz w:val="18"/>
        <w:szCs w:val="18"/>
      </w:rPr>
    </w:pPr>
    <w:r>
      <w:rPr>
        <w:rFonts w:cs="Calibri"/>
        <w:sz w:val="18"/>
        <w:szCs w:val="18"/>
      </w:rPr>
      <w:t>5263-03</w:t>
    </w:r>
    <w:r w:rsidRPr="008A0DA3">
      <w:rPr>
        <w:rFonts w:cs="Calibri"/>
        <w:sz w:val="18"/>
        <w:szCs w:val="18"/>
      </w:rPr>
      <w:ptab w:relativeTo="margin" w:alignment="center" w:leader="none"/>
    </w:r>
    <w:r w:rsidRPr="008A0DA3">
      <w:rPr>
        <w:rFonts w:cs="Calibri"/>
        <w:sz w:val="18"/>
        <w:szCs w:val="18"/>
      </w:rPr>
      <w:fldChar w:fldCharType="begin"/>
    </w:r>
    <w:r w:rsidRPr="008A0DA3">
      <w:rPr>
        <w:rFonts w:cs="Calibri"/>
        <w:sz w:val="18"/>
        <w:szCs w:val="18"/>
      </w:rPr>
      <w:instrText xml:space="preserve"> PAGE  \* Arabic  \* MERGEFORMAT </w:instrText>
    </w:r>
    <w:r w:rsidRPr="008A0DA3">
      <w:rPr>
        <w:rFonts w:cs="Calibri"/>
        <w:sz w:val="18"/>
        <w:szCs w:val="18"/>
      </w:rPr>
      <w:fldChar w:fldCharType="separate"/>
    </w:r>
    <w:r w:rsidRPr="008A0DA3">
      <w:rPr>
        <w:rFonts w:cs="Calibri"/>
        <w:sz w:val="18"/>
        <w:szCs w:val="18"/>
      </w:rPr>
      <w:t>1</w:t>
    </w:r>
    <w:r w:rsidRPr="008A0DA3">
      <w:rPr>
        <w:rFonts w:cs="Calibri"/>
        <w:sz w:val="18"/>
        <w:szCs w:val="18"/>
      </w:rPr>
      <w:fldChar w:fldCharType="end"/>
    </w:r>
    <w:r w:rsidRPr="008A0DA3">
      <w:rPr>
        <w:rFonts w:cs="Calibri"/>
        <w:sz w:val="18"/>
        <w:szCs w:val="18"/>
      </w:rPr>
      <w:ptab w:relativeTo="margin" w:alignment="right" w:leader="none"/>
    </w:r>
    <w:r w:rsidR="00A502C2">
      <w:rPr>
        <w:rFonts w:cs="Calibri"/>
        <w:sz w:val="18"/>
        <w:szCs w:val="18"/>
      </w:rPr>
      <w:t xml:space="preserve">MAQP </w:t>
    </w:r>
    <w:r w:rsidR="004C53F8">
      <w:rPr>
        <w:rFonts w:cs="Calibri"/>
        <w:sz w:val="18"/>
        <w:szCs w:val="18"/>
      </w:rPr>
      <w:t>Final</w:t>
    </w:r>
    <w:r w:rsidRPr="008A0DA3">
      <w:rPr>
        <w:rFonts w:cs="Calibri"/>
        <w:sz w:val="18"/>
        <w:szCs w:val="18"/>
      </w:rPr>
      <w:t xml:space="preserve">: </w:t>
    </w:r>
    <w:r w:rsidR="004F7951">
      <w:rPr>
        <w:rFonts w:cs="Calibri"/>
        <w:sz w:val="18"/>
        <w:szCs w:val="18"/>
      </w:rPr>
      <w:t>1</w:t>
    </w:r>
    <w:r w:rsidR="00ED6977">
      <w:rPr>
        <w:rFonts w:cs="Calibri"/>
        <w:sz w:val="18"/>
        <w:szCs w:val="18"/>
      </w:rPr>
      <w:t>2</w:t>
    </w:r>
    <w:r w:rsidRPr="008A0DA3">
      <w:rPr>
        <w:rFonts w:cs="Calibri"/>
        <w:sz w:val="18"/>
        <w:szCs w:val="18"/>
      </w:rPr>
      <w:t>/</w:t>
    </w:r>
    <w:r w:rsidR="004C53F8">
      <w:rPr>
        <w:rFonts w:cs="Calibri"/>
        <w:sz w:val="18"/>
        <w:szCs w:val="18"/>
      </w:rPr>
      <w:t>31</w:t>
    </w:r>
    <w:r w:rsidRPr="008A0DA3">
      <w:rPr>
        <w:rFonts w:cs="Calibri"/>
        <w:sz w:val="18"/>
        <w:szCs w:val="18"/>
      </w:rPr>
      <w:t>/2025</w:t>
    </w:r>
  </w:p>
  <w:p w14:paraId="02FA32D1" w14:textId="40ED06FB" w:rsidR="005D4BF5" w:rsidRPr="008A0DA3" w:rsidRDefault="005D4BF5" w:rsidP="00752D42">
    <w:pPr>
      <w:pStyle w:val="Footer"/>
      <w:tabs>
        <w:tab w:val="clear" w:pos="4320"/>
        <w:tab w:val="clear" w:pos="8640"/>
        <w:tab w:val="left" w:pos="4770"/>
      </w:tabs>
      <w:jc w:val="right"/>
      <w:rPr>
        <w:sz w:val="18"/>
        <w:szCs w:val="14"/>
      </w:rPr>
    </w:pPr>
    <w:r w:rsidRPr="008A0DA3">
      <w:tab/>
    </w:r>
    <w:r w:rsidRPr="008A0DA3">
      <w:tab/>
    </w:r>
    <w:r w:rsidRPr="008A0DA3">
      <w:tab/>
    </w:r>
    <w:r w:rsidRPr="008A0DA3">
      <w:tab/>
    </w:r>
    <w:r w:rsidRPr="008A0DA3">
      <w:tab/>
    </w:r>
    <w:r w:rsidRPr="008A0DA3">
      <w:tab/>
      <w:t xml:space="preserve"> </w:t>
    </w:r>
    <w:r>
      <w:tab/>
    </w:r>
    <w:r w:rsidR="00ED6977">
      <w:rPr>
        <w:sz w:val="18"/>
        <w:szCs w:val="14"/>
      </w:rPr>
      <w:t>Final</w:t>
    </w:r>
    <w:r w:rsidR="00EF1A3E">
      <w:rPr>
        <w:sz w:val="18"/>
        <w:szCs w:val="14"/>
      </w:rPr>
      <w:t xml:space="preserve"> EA</w:t>
    </w:r>
    <w:r w:rsidRPr="008A0DA3">
      <w:rPr>
        <w:sz w:val="18"/>
        <w:szCs w:val="14"/>
      </w:rPr>
      <w:t xml:space="preserve">: </w:t>
    </w:r>
    <w:r w:rsidR="004F7951">
      <w:rPr>
        <w:sz w:val="18"/>
        <w:szCs w:val="14"/>
      </w:rPr>
      <w:t>1</w:t>
    </w:r>
    <w:r w:rsidR="00ED6977">
      <w:rPr>
        <w:sz w:val="18"/>
        <w:szCs w:val="14"/>
      </w:rPr>
      <w:t>2</w:t>
    </w:r>
    <w:r w:rsidRPr="008A0DA3">
      <w:rPr>
        <w:sz w:val="18"/>
        <w:szCs w:val="14"/>
      </w:rPr>
      <w:t>/</w:t>
    </w:r>
    <w:r w:rsidR="0014083B">
      <w:rPr>
        <w:sz w:val="18"/>
        <w:szCs w:val="14"/>
      </w:rPr>
      <w:t>12</w:t>
    </w:r>
    <w:r w:rsidRPr="008A0DA3">
      <w:rPr>
        <w:sz w:val="18"/>
        <w:szCs w:val="14"/>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AE5EA" w14:textId="77777777" w:rsidR="00996EE3" w:rsidRDefault="00996EE3">
      <w:r>
        <w:separator/>
      </w:r>
    </w:p>
  </w:footnote>
  <w:footnote w:type="continuationSeparator" w:id="0">
    <w:p w14:paraId="6B318A16" w14:textId="77777777" w:rsidR="00996EE3" w:rsidRDefault="00996EE3">
      <w:r>
        <w:continuationSeparator/>
      </w:r>
    </w:p>
  </w:footnote>
  <w:footnote w:type="continuationNotice" w:id="1">
    <w:p w14:paraId="098BB9E7" w14:textId="77777777" w:rsidR="00996EE3" w:rsidRDefault="00996EE3"/>
  </w:footnote>
  <w:footnote w:id="2">
    <w:p w14:paraId="5E42DDDB" w14:textId="77777777" w:rsidR="009E55F7" w:rsidRPr="006F1702" w:rsidRDefault="009E55F7" w:rsidP="009E55F7">
      <w:pPr>
        <w:pStyle w:val="FootnoteText"/>
        <w:rPr>
          <w:rFonts w:ascii="Garamond" w:hAnsi="Garamond"/>
        </w:rPr>
      </w:pPr>
      <w:r w:rsidRPr="006F1702">
        <w:rPr>
          <w:rStyle w:val="FootnoteReference"/>
          <w:rFonts w:ascii="Garamond" w:hAnsi="Garamond"/>
        </w:rPr>
        <w:footnoteRef/>
      </w:r>
      <w:r w:rsidRPr="006F1702">
        <w:rPr>
          <w:rFonts w:ascii="Garamond" w:hAnsi="Garamond"/>
        </w:rPr>
        <w:t xml:space="preserve"> USEPA Air Pollution Control Technology Fact Sheet (EPA-452/F-03-034)</w:t>
      </w:r>
    </w:p>
  </w:footnote>
  <w:footnote w:id="3">
    <w:p w14:paraId="4645F2C0" w14:textId="77777777" w:rsidR="009E55F7" w:rsidRPr="006F1702" w:rsidRDefault="009E55F7" w:rsidP="009E55F7">
      <w:pPr>
        <w:pStyle w:val="FootnoteText"/>
        <w:rPr>
          <w:rFonts w:ascii="Garamond" w:hAnsi="Garamond"/>
        </w:rPr>
      </w:pPr>
      <w:r w:rsidRPr="006F1702">
        <w:rPr>
          <w:rStyle w:val="FootnoteReference"/>
          <w:rFonts w:ascii="Garamond" w:hAnsi="Garamond"/>
        </w:rPr>
        <w:footnoteRef/>
      </w:r>
      <w:r w:rsidRPr="006F1702">
        <w:rPr>
          <w:rFonts w:ascii="Garamond" w:hAnsi="Garamond"/>
        </w:rPr>
        <w:t xml:space="preserve"> Dry scrubbers also include dry sorbent injection (DSI)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78266C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image1"/>
      </v:shape>
    </w:pict>
  </w:numPicBullet>
  <w:abstractNum w:abstractNumId="0" w15:restartNumberingAfterBreak="0">
    <w:nsid w:val="FFFFFF7C"/>
    <w:multiLevelType w:val="singleLevel"/>
    <w:tmpl w:val="520641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D644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D4265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FA51B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A22B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860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4C3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6CAA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00000402"/>
    <w:multiLevelType w:val="multilevel"/>
    <w:tmpl w:val="FFFFFFFF"/>
    <w:lvl w:ilvl="0">
      <w:start w:val="1"/>
      <w:numFmt w:val="decimal"/>
      <w:lvlText w:val="%1."/>
      <w:lvlJc w:val="left"/>
      <w:pPr>
        <w:ind w:left="719" w:hanging="271"/>
      </w:pPr>
      <w:rPr>
        <w:rFonts w:ascii="Times New Roman" w:hAnsi="Times New Roman" w:cs="Times New Roman"/>
        <w:b w:val="0"/>
        <w:bCs w:val="0"/>
        <w:i w:val="0"/>
        <w:iCs w:val="0"/>
        <w:spacing w:val="0"/>
        <w:w w:val="100"/>
        <w:sz w:val="21"/>
        <w:szCs w:val="21"/>
      </w:rPr>
    </w:lvl>
    <w:lvl w:ilvl="1">
      <w:numFmt w:val="bullet"/>
      <w:lvlText w:val="•"/>
      <w:lvlJc w:val="left"/>
      <w:pPr>
        <w:ind w:left="1584" w:hanging="271"/>
      </w:pPr>
    </w:lvl>
    <w:lvl w:ilvl="2">
      <w:numFmt w:val="bullet"/>
      <w:lvlText w:val="•"/>
      <w:lvlJc w:val="left"/>
      <w:pPr>
        <w:ind w:left="2448" w:hanging="271"/>
      </w:pPr>
    </w:lvl>
    <w:lvl w:ilvl="3">
      <w:numFmt w:val="bullet"/>
      <w:lvlText w:val="•"/>
      <w:lvlJc w:val="left"/>
      <w:pPr>
        <w:ind w:left="3312" w:hanging="271"/>
      </w:pPr>
    </w:lvl>
    <w:lvl w:ilvl="4">
      <w:numFmt w:val="bullet"/>
      <w:lvlText w:val="•"/>
      <w:lvlJc w:val="left"/>
      <w:pPr>
        <w:ind w:left="4176" w:hanging="271"/>
      </w:pPr>
    </w:lvl>
    <w:lvl w:ilvl="5">
      <w:numFmt w:val="bullet"/>
      <w:lvlText w:val="•"/>
      <w:lvlJc w:val="left"/>
      <w:pPr>
        <w:ind w:left="5040" w:hanging="271"/>
      </w:pPr>
    </w:lvl>
    <w:lvl w:ilvl="6">
      <w:numFmt w:val="bullet"/>
      <w:lvlText w:val="•"/>
      <w:lvlJc w:val="left"/>
      <w:pPr>
        <w:ind w:left="5904" w:hanging="271"/>
      </w:pPr>
    </w:lvl>
    <w:lvl w:ilvl="7">
      <w:numFmt w:val="bullet"/>
      <w:lvlText w:val="•"/>
      <w:lvlJc w:val="left"/>
      <w:pPr>
        <w:ind w:left="6768" w:hanging="271"/>
      </w:pPr>
    </w:lvl>
    <w:lvl w:ilvl="8">
      <w:numFmt w:val="bullet"/>
      <w:lvlText w:val="•"/>
      <w:lvlJc w:val="left"/>
      <w:pPr>
        <w:ind w:left="7632" w:hanging="271"/>
      </w:pPr>
    </w:lvl>
  </w:abstractNum>
  <w:abstractNum w:abstractNumId="9" w15:restartNumberingAfterBreak="0">
    <w:nsid w:val="00000403"/>
    <w:multiLevelType w:val="multilevel"/>
    <w:tmpl w:val="FFFFFFFF"/>
    <w:lvl w:ilvl="0">
      <w:start w:val="1"/>
      <w:numFmt w:val="decimal"/>
      <w:lvlText w:val="%1."/>
      <w:lvlJc w:val="left"/>
      <w:pPr>
        <w:ind w:left="719" w:hanging="271"/>
      </w:pPr>
      <w:rPr>
        <w:rFonts w:ascii="Times New Roman" w:hAnsi="Times New Roman" w:cs="Times New Roman"/>
        <w:b w:val="0"/>
        <w:bCs w:val="0"/>
        <w:i w:val="0"/>
        <w:iCs w:val="0"/>
        <w:color w:val="084891"/>
        <w:spacing w:val="0"/>
        <w:w w:val="100"/>
        <w:sz w:val="21"/>
        <w:szCs w:val="21"/>
      </w:rPr>
    </w:lvl>
    <w:lvl w:ilvl="1">
      <w:numFmt w:val="bullet"/>
      <w:lvlText w:val="•"/>
      <w:lvlJc w:val="left"/>
      <w:pPr>
        <w:ind w:left="1584" w:hanging="271"/>
      </w:pPr>
    </w:lvl>
    <w:lvl w:ilvl="2">
      <w:numFmt w:val="bullet"/>
      <w:lvlText w:val="•"/>
      <w:lvlJc w:val="left"/>
      <w:pPr>
        <w:ind w:left="2448" w:hanging="271"/>
      </w:pPr>
    </w:lvl>
    <w:lvl w:ilvl="3">
      <w:numFmt w:val="bullet"/>
      <w:lvlText w:val="•"/>
      <w:lvlJc w:val="left"/>
      <w:pPr>
        <w:ind w:left="3312" w:hanging="271"/>
      </w:pPr>
    </w:lvl>
    <w:lvl w:ilvl="4">
      <w:numFmt w:val="bullet"/>
      <w:lvlText w:val="•"/>
      <w:lvlJc w:val="left"/>
      <w:pPr>
        <w:ind w:left="4176" w:hanging="271"/>
      </w:pPr>
    </w:lvl>
    <w:lvl w:ilvl="5">
      <w:numFmt w:val="bullet"/>
      <w:lvlText w:val="•"/>
      <w:lvlJc w:val="left"/>
      <w:pPr>
        <w:ind w:left="5040" w:hanging="271"/>
      </w:pPr>
    </w:lvl>
    <w:lvl w:ilvl="6">
      <w:numFmt w:val="bullet"/>
      <w:lvlText w:val="•"/>
      <w:lvlJc w:val="left"/>
      <w:pPr>
        <w:ind w:left="5904" w:hanging="271"/>
      </w:pPr>
    </w:lvl>
    <w:lvl w:ilvl="7">
      <w:numFmt w:val="bullet"/>
      <w:lvlText w:val="•"/>
      <w:lvlJc w:val="left"/>
      <w:pPr>
        <w:ind w:left="6768" w:hanging="271"/>
      </w:pPr>
    </w:lvl>
    <w:lvl w:ilvl="8">
      <w:numFmt w:val="bullet"/>
      <w:lvlText w:val="•"/>
      <w:lvlJc w:val="left"/>
      <w:pPr>
        <w:ind w:left="7632" w:hanging="271"/>
      </w:pPr>
    </w:lvl>
  </w:abstractNum>
  <w:abstractNum w:abstractNumId="10" w15:restartNumberingAfterBreak="0">
    <w:nsid w:val="00000404"/>
    <w:multiLevelType w:val="multilevel"/>
    <w:tmpl w:val="FFFFFFFF"/>
    <w:lvl w:ilvl="0">
      <w:start w:val="2"/>
      <w:numFmt w:val="decimal"/>
      <w:lvlText w:val="%1."/>
      <w:lvlJc w:val="left"/>
      <w:pPr>
        <w:ind w:left="382" w:hanging="263"/>
      </w:pPr>
      <w:rPr>
        <w:rFonts w:ascii="Times New Roman" w:hAnsi="Times New Roman" w:cs="Times New Roman"/>
        <w:b/>
        <w:bCs/>
        <w:i w:val="0"/>
        <w:iCs w:val="0"/>
        <w:spacing w:val="0"/>
        <w:w w:val="100"/>
        <w:sz w:val="21"/>
        <w:szCs w:val="21"/>
      </w:rPr>
    </w:lvl>
    <w:lvl w:ilvl="1">
      <w:start w:val="1"/>
      <w:numFmt w:val="upperLetter"/>
      <w:lvlText w:val="%2."/>
      <w:lvlJc w:val="left"/>
      <w:pPr>
        <w:ind w:left="429" w:hanging="310"/>
      </w:pPr>
      <w:rPr>
        <w:rFonts w:ascii="Times New Roman" w:hAnsi="Times New Roman" w:cs="Times New Roman"/>
        <w:b/>
        <w:bCs/>
        <w:i w:val="0"/>
        <w:iCs w:val="0"/>
        <w:spacing w:val="0"/>
        <w:w w:val="100"/>
        <w:sz w:val="21"/>
        <w:szCs w:val="21"/>
      </w:rPr>
    </w:lvl>
    <w:lvl w:ilvl="2">
      <w:numFmt w:val="bullet"/>
      <w:lvlText w:val="•"/>
      <w:lvlJc w:val="left"/>
      <w:pPr>
        <w:ind w:left="1413" w:hanging="310"/>
      </w:pPr>
    </w:lvl>
    <w:lvl w:ilvl="3">
      <w:numFmt w:val="bullet"/>
      <w:lvlText w:val="•"/>
      <w:lvlJc w:val="left"/>
      <w:pPr>
        <w:ind w:left="2406" w:hanging="310"/>
      </w:pPr>
    </w:lvl>
    <w:lvl w:ilvl="4">
      <w:numFmt w:val="bullet"/>
      <w:lvlText w:val="•"/>
      <w:lvlJc w:val="left"/>
      <w:pPr>
        <w:ind w:left="3400" w:hanging="310"/>
      </w:pPr>
    </w:lvl>
    <w:lvl w:ilvl="5">
      <w:numFmt w:val="bullet"/>
      <w:lvlText w:val="•"/>
      <w:lvlJc w:val="left"/>
      <w:pPr>
        <w:ind w:left="4393" w:hanging="310"/>
      </w:pPr>
    </w:lvl>
    <w:lvl w:ilvl="6">
      <w:numFmt w:val="bullet"/>
      <w:lvlText w:val="•"/>
      <w:lvlJc w:val="left"/>
      <w:pPr>
        <w:ind w:left="5386" w:hanging="310"/>
      </w:pPr>
    </w:lvl>
    <w:lvl w:ilvl="7">
      <w:numFmt w:val="bullet"/>
      <w:lvlText w:val="•"/>
      <w:lvlJc w:val="left"/>
      <w:pPr>
        <w:ind w:left="6380" w:hanging="310"/>
      </w:pPr>
    </w:lvl>
    <w:lvl w:ilvl="8">
      <w:numFmt w:val="bullet"/>
      <w:lvlText w:val="•"/>
      <w:lvlJc w:val="left"/>
      <w:pPr>
        <w:ind w:left="7373" w:hanging="310"/>
      </w:pPr>
    </w:lvl>
  </w:abstractNum>
  <w:abstractNum w:abstractNumId="11" w15:restartNumberingAfterBreak="0">
    <w:nsid w:val="00000405"/>
    <w:multiLevelType w:val="multilevel"/>
    <w:tmpl w:val="FFFFFFFF"/>
    <w:lvl w:ilvl="0">
      <w:start w:val="2"/>
      <w:numFmt w:val="lowerRoman"/>
      <w:lvlText w:val="(%1)"/>
      <w:lvlJc w:val="left"/>
      <w:pPr>
        <w:ind w:left="660" w:hanging="310"/>
      </w:pPr>
      <w:rPr>
        <w:rFonts w:ascii="Times New Roman" w:hAnsi="Times New Roman" w:cs="Times New Roman"/>
        <w:b w:val="0"/>
        <w:bCs w:val="0"/>
        <w:i/>
        <w:iCs/>
        <w:spacing w:val="0"/>
        <w:w w:val="100"/>
        <w:sz w:val="21"/>
        <w:szCs w:val="21"/>
      </w:rPr>
    </w:lvl>
    <w:lvl w:ilvl="1">
      <w:numFmt w:val="bullet"/>
      <w:lvlText w:val="•"/>
      <w:lvlJc w:val="left"/>
      <w:pPr>
        <w:ind w:left="1530" w:hanging="310"/>
      </w:pPr>
    </w:lvl>
    <w:lvl w:ilvl="2">
      <w:numFmt w:val="bullet"/>
      <w:lvlText w:val="•"/>
      <w:lvlJc w:val="left"/>
      <w:pPr>
        <w:ind w:left="2400" w:hanging="310"/>
      </w:pPr>
    </w:lvl>
    <w:lvl w:ilvl="3">
      <w:numFmt w:val="bullet"/>
      <w:lvlText w:val="•"/>
      <w:lvlJc w:val="left"/>
      <w:pPr>
        <w:ind w:left="3270" w:hanging="310"/>
      </w:pPr>
    </w:lvl>
    <w:lvl w:ilvl="4">
      <w:numFmt w:val="bullet"/>
      <w:lvlText w:val="•"/>
      <w:lvlJc w:val="left"/>
      <w:pPr>
        <w:ind w:left="4140" w:hanging="310"/>
      </w:pPr>
    </w:lvl>
    <w:lvl w:ilvl="5">
      <w:numFmt w:val="bullet"/>
      <w:lvlText w:val="•"/>
      <w:lvlJc w:val="left"/>
      <w:pPr>
        <w:ind w:left="5010" w:hanging="310"/>
      </w:pPr>
    </w:lvl>
    <w:lvl w:ilvl="6">
      <w:numFmt w:val="bullet"/>
      <w:lvlText w:val="•"/>
      <w:lvlJc w:val="left"/>
      <w:pPr>
        <w:ind w:left="5880" w:hanging="310"/>
      </w:pPr>
    </w:lvl>
    <w:lvl w:ilvl="7">
      <w:numFmt w:val="bullet"/>
      <w:lvlText w:val="•"/>
      <w:lvlJc w:val="left"/>
      <w:pPr>
        <w:ind w:left="6750" w:hanging="310"/>
      </w:pPr>
    </w:lvl>
    <w:lvl w:ilvl="8">
      <w:numFmt w:val="bullet"/>
      <w:lvlText w:val="•"/>
      <w:lvlJc w:val="left"/>
      <w:pPr>
        <w:ind w:left="7620" w:hanging="310"/>
      </w:pPr>
    </w:lvl>
  </w:abstractNum>
  <w:abstractNum w:abstractNumId="12" w15:restartNumberingAfterBreak="0">
    <w:nsid w:val="00000406"/>
    <w:multiLevelType w:val="multilevel"/>
    <w:tmpl w:val="FFFFFFFF"/>
    <w:lvl w:ilvl="0">
      <w:start w:val="1"/>
      <w:numFmt w:val="decimal"/>
      <w:lvlText w:val="%1."/>
      <w:lvlJc w:val="left"/>
      <w:pPr>
        <w:ind w:left="119" w:hanging="210"/>
      </w:pPr>
      <w:rPr>
        <w:rFonts w:ascii="Times New Roman" w:hAnsi="Times New Roman" w:cs="Times New Roman"/>
        <w:b w:val="0"/>
        <w:bCs w:val="0"/>
        <w:i w:val="0"/>
        <w:iCs w:val="0"/>
        <w:spacing w:val="0"/>
        <w:w w:val="100"/>
        <w:sz w:val="21"/>
        <w:szCs w:val="21"/>
      </w:rPr>
    </w:lvl>
    <w:lvl w:ilvl="1">
      <w:numFmt w:val="bullet"/>
      <w:lvlText w:val="•"/>
      <w:lvlJc w:val="left"/>
      <w:pPr>
        <w:ind w:left="1044" w:hanging="210"/>
      </w:pPr>
    </w:lvl>
    <w:lvl w:ilvl="2">
      <w:numFmt w:val="bullet"/>
      <w:lvlText w:val="•"/>
      <w:lvlJc w:val="left"/>
      <w:pPr>
        <w:ind w:left="1968" w:hanging="210"/>
      </w:pPr>
    </w:lvl>
    <w:lvl w:ilvl="3">
      <w:numFmt w:val="bullet"/>
      <w:lvlText w:val="•"/>
      <w:lvlJc w:val="left"/>
      <w:pPr>
        <w:ind w:left="2892" w:hanging="210"/>
      </w:pPr>
    </w:lvl>
    <w:lvl w:ilvl="4">
      <w:numFmt w:val="bullet"/>
      <w:lvlText w:val="•"/>
      <w:lvlJc w:val="left"/>
      <w:pPr>
        <w:ind w:left="3816" w:hanging="210"/>
      </w:pPr>
    </w:lvl>
    <w:lvl w:ilvl="5">
      <w:numFmt w:val="bullet"/>
      <w:lvlText w:val="•"/>
      <w:lvlJc w:val="left"/>
      <w:pPr>
        <w:ind w:left="4740" w:hanging="210"/>
      </w:pPr>
    </w:lvl>
    <w:lvl w:ilvl="6">
      <w:numFmt w:val="bullet"/>
      <w:lvlText w:val="•"/>
      <w:lvlJc w:val="left"/>
      <w:pPr>
        <w:ind w:left="5664" w:hanging="210"/>
      </w:pPr>
    </w:lvl>
    <w:lvl w:ilvl="7">
      <w:numFmt w:val="bullet"/>
      <w:lvlText w:val="•"/>
      <w:lvlJc w:val="left"/>
      <w:pPr>
        <w:ind w:left="6588" w:hanging="210"/>
      </w:pPr>
    </w:lvl>
    <w:lvl w:ilvl="8">
      <w:numFmt w:val="bullet"/>
      <w:lvlText w:val="•"/>
      <w:lvlJc w:val="left"/>
      <w:pPr>
        <w:ind w:left="7512" w:hanging="210"/>
      </w:pPr>
    </w:lvl>
  </w:abstractNum>
  <w:abstractNum w:abstractNumId="13" w15:restartNumberingAfterBreak="0">
    <w:nsid w:val="00137D99"/>
    <w:multiLevelType w:val="hybridMultilevel"/>
    <w:tmpl w:val="D6B69548"/>
    <w:lvl w:ilvl="0" w:tplc="FFFFFFFF">
      <w:start w:val="1"/>
      <w:numFmt w:val="lowerLetter"/>
      <w:lvlText w:val="%1."/>
      <w:lvlJc w:val="left"/>
      <w:pPr>
        <w:ind w:left="2700" w:hanging="72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4" w15:restartNumberingAfterBreak="0">
    <w:nsid w:val="00D35D81"/>
    <w:multiLevelType w:val="singleLevel"/>
    <w:tmpl w:val="AE66F886"/>
    <w:lvl w:ilvl="0">
      <w:start w:val="1"/>
      <w:numFmt w:val="upperLetter"/>
      <w:lvlText w:val="%1."/>
      <w:lvlJc w:val="left"/>
      <w:pPr>
        <w:tabs>
          <w:tab w:val="num" w:pos="864"/>
        </w:tabs>
        <w:ind w:left="864" w:hanging="432"/>
      </w:pPr>
      <w:rPr>
        <w:rFonts w:hint="default"/>
      </w:rPr>
    </w:lvl>
  </w:abstractNum>
  <w:abstractNum w:abstractNumId="15" w15:restartNumberingAfterBreak="0">
    <w:nsid w:val="01541C66"/>
    <w:multiLevelType w:val="multilevel"/>
    <w:tmpl w:val="54E8B3F8"/>
    <w:lvl w:ilvl="0">
      <w:start w:val="1"/>
      <w:numFmt w:val="decimal"/>
      <w:pStyle w:val="Normal-Numbering"/>
      <w:lvlText w:val="%1."/>
      <w:lvlJc w:val="left"/>
      <w:pPr>
        <w:tabs>
          <w:tab w:val="num" w:pos="567"/>
        </w:tabs>
        <w:ind w:left="567" w:hanging="567"/>
      </w:pPr>
      <w:rPr>
        <w:rFonts w:ascii="Verdana" w:hAnsi="Verdana" w:hint="default"/>
        <w:b w:val="0"/>
        <w:i w:val="0"/>
        <w:sz w:val="18"/>
      </w:rPr>
    </w:lvl>
    <w:lvl w:ilvl="1">
      <w:start w:val="1"/>
      <w:numFmt w:val="decimal"/>
      <w:lvlText w:val="%1.%2."/>
      <w:lvlJc w:val="left"/>
      <w:pPr>
        <w:tabs>
          <w:tab w:val="num" w:pos="567"/>
        </w:tabs>
        <w:ind w:left="567" w:hanging="567"/>
      </w:pPr>
      <w:rPr>
        <w:rFonts w:ascii="Verdana" w:hAnsi="Verdana" w:hint="default"/>
        <w:b w:val="0"/>
        <w:i w:val="0"/>
        <w:sz w:val="18"/>
      </w:rPr>
    </w:lvl>
    <w:lvl w:ilvl="2">
      <w:start w:val="1"/>
      <w:numFmt w:val="decimal"/>
      <w:lvlText w:val="%1.%2.%3."/>
      <w:lvlJc w:val="left"/>
      <w:pPr>
        <w:tabs>
          <w:tab w:val="num" w:pos="567"/>
        </w:tabs>
        <w:ind w:left="567" w:hanging="567"/>
      </w:pPr>
      <w:rPr>
        <w:rFonts w:ascii="Verdana" w:hAnsi="Verdana" w:hint="default"/>
        <w:b w:val="0"/>
        <w:i w:val="0"/>
        <w:sz w:val="18"/>
      </w:rPr>
    </w:lvl>
    <w:lvl w:ilvl="3">
      <w:start w:val="1"/>
      <w:numFmt w:val="decimal"/>
      <w:lvlText w:val="%1.%2.%3.%4."/>
      <w:lvlJc w:val="left"/>
      <w:pPr>
        <w:tabs>
          <w:tab w:val="num" w:pos="567"/>
        </w:tabs>
        <w:ind w:left="567" w:hanging="567"/>
      </w:pPr>
      <w:rPr>
        <w:rFonts w:ascii="Verdana" w:hAnsi="Verdana" w:hint="default"/>
        <w:b w:val="0"/>
        <w:i w:val="0"/>
        <w:sz w:val="18"/>
      </w:rPr>
    </w:lvl>
    <w:lvl w:ilvl="4">
      <w:start w:val="1"/>
      <w:numFmt w:val="decimal"/>
      <w:lvlText w:val="%1.%2.%3.%4.%5."/>
      <w:lvlJc w:val="left"/>
      <w:pPr>
        <w:tabs>
          <w:tab w:val="num" w:pos="851"/>
        </w:tabs>
        <w:ind w:left="851" w:hanging="851"/>
      </w:pPr>
      <w:rPr>
        <w:rFonts w:ascii="Verdana" w:hAnsi="Verdana" w:hint="default"/>
        <w:b w:val="0"/>
        <w:i w:val="0"/>
        <w:sz w:val="18"/>
      </w:rPr>
    </w:lvl>
    <w:lvl w:ilvl="5">
      <w:start w:val="1"/>
      <w:numFmt w:val="decimal"/>
      <w:lvlText w:val="%1.%2.%3.%4.%5.%6."/>
      <w:lvlJc w:val="left"/>
      <w:pPr>
        <w:tabs>
          <w:tab w:val="num" w:pos="851"/>
        </w:tabs>
        <w:ind w:left="851" w:hanging="851"/>
      </w:pPr>
      <w:rPr>
        <w:rFonts w:ascii="Verdana" w:hAnsi="Verdana" w:hint="default"/>
        <w:b w:val="0"/>
        <w:i w:val="0"/>
        <w:sz w:val="18"/>
      </w:rPr>
    </w:lvl>
    <w:lvl w:ilvl="6">
      <w:start w:val="1"/>
      <w:numFmt w:val="decimal"/>
      <w:lvlText w:val="%1.%2.%3.%4.%5.%6.%7."/>
      <w:lvlJc w:val="left"/>
      <w:pPr>
        <w:tabs>
          <w:tab w:val="num" w:pos="1134"/>
        </w:tabs>
        <w:ind w:left="1134" w:hanging="1134"/>
      </w:pPr>
      <w:rPr>
        <w:rFonts w:ascii="Verdana" w:hAnsi="Verdana" w:hint="default"/>
        <w:b w:val="0"/>
        <w:i w:val="0"/>
        <w:sz w:val="18"/>
      </w:rPr>
    </w:lvl>
    <w:lvl w:ilvl="7">
      <w:start w:val="1"/>
      <w:numFmt w:val="decimal"/>
      <w:lvlText w:val="%1.%2.%3.%4.%5.%6.%7.%8."/>
      <w:lvlJc w:val="left"/>
      <w:pPr>
        <w:tabs>
          <w:tab w:val="num" w:pos="1134"/>
        </w:tabs>
        <w:ind w:left="1134" w:hanging="1134"/>
      </w:pPr>
      <w:rPr>
        <w:rFonts w:ascii="Verdana" w:hAnsi="Verdana" w:hint="default"/>
        <w:b w:val="0"/>
        <w:i w:val="0"/>
        <w:sz w:val="18"/>
      </w:rPr>
    </w:lvl>
    <w:lvl w:ilvl="8">
      <w:start w:val="1"/>
      <w:numFmt w:val="decimal"/>
      <w:lvlText w:val="%1.%2.%3.%4.%5.%6.%7.%8.%9."/>
      <w:lvlJc w:val="left"/>
      <w:pPr>
        <w:tabs>
          <w:tab w:val="num" w:pos="1134"/>
        </w:tabs>
        <w:ind w:left="1134" w:hanging="1134"/>
      </w:pPr>
      <w:rPr>
        <w:rFonts w:ascii="Verdana" w:hAnsi="Verdana" w:hint="default"/>
        <w:b w:val="0"/>
        <w:i w:val="0"/>
        <w:sz w:val="18"/>
      </w:rPr>
    </w:lvl>
  </w:abstractNum>
  <w:abstractNum w:abstractNumId="16" w15:restartNumberingAfterBreak="0">
    <w:nsid w:val="015F52F9"/>
    <w:multiLevelType w:val="hybridMultilevel"/>
    <w:tmpl w:val="16CE36EE"/>
    <w:lvl w:ilvl="0" w:tplc="FFFFFFFF">
      <w:start w:val="1"/>
      <w:numFmt w:val="lowerLetter"/>
      <w:lvlText w:val="%1."/>
      <w:lvlJc w:val="left"/>
      <w:pPr>
        <w:ind w:left="2700" w:hanging="720"/>
      </w:pPr>
      <w:rPr>
        <w:rFonts w:hint="default"/>
      </w:rPr>
    </w:lvl>
    <w:lvl w:ilvl="1" w:tplc="FFFFFFFF">
      <w:start w:val="1"/>
      <w:numFmt w:val="lowerRoman"/>
      <w:lvlText w:val="%2."/>
      <w:lvlJc w:val="right"/>
      <w:pPr>
        <w:ind w:left="3312"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7" w15:restartNumberingAfterBreak="0">
    <w:nsid w:val="0220370D"/>
    <w:multiLevelType w:val="hybridMultilevel"/>
    <w:tmpl w:val="C924F91E"/>
    <w:lvl w:ilvl="0" w:tplc="992E235A">
      <w:start w:val="1"/>
      <w:numFmt w:val="lowerLetter"/>
      <w:pStyle w:val="alphaBullet-e"/>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8" w15:restartNumberingAfterBreak="0">
    <w:nsid w:val="02761C0E"/>
    <w:multiLevelType w:val="multilevel"/>
    <w:tmpl w:val="1826B016"/>
    <w:lvl w:ilvl="0">
      <w:start w:val="3"/>
      <w:numFmt w:val="decimal"/>
      <w:lvlText w:val="%1"/>
      <w:lvlJc w:val="left"/>
      <w:pPr>
        <w:ind w:left="705" w:hanging="705"/>
      </w:pPr>
      <w:rPr>
        <w:rFonts w:hint="default"/>
      </w:rPr>
    </w:lvl>
    <w:lvl w:ilvl="1">
      <w:start w:val="4"/>
      <w:numFmt w:val="decimal"/>
      <w:lvlText w:val="%1.%2"/>
      <w:lvlJc w:val="left"/>
      <w:pPr>
        <w:ind w:left="1008" w:hanging="72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19" w15:restartNumberingAfterBreak="0">
    <w:nsid w:val="03655C9B"/>
    <w:multiLevelType w:val="multilevel"/>
    <w:tmpl w:val="676285D6"/>
    <w:lvl w:ilvl="0">
      <w:start w:val="1"/>
      <w:numFmt w:val="bullet"/>
      <w:pStyle w:val="List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20" w15:restartNumberingAfterBreak="0">
    <w:nsid w:val="045C64E0"/>
    <w:multiLevelType w:val="hybridMultilevel"/>
    <w:tmpl w:val="3F448712"/>
    <w:lvl w:ilvl="0" w:tplc="40F8EC5E">
      <w:start w:val="1"/>
      <w:numFmt w:val="decimal"/>
      <w:lvlText w:val="%1."/>
      <w:lvlJc w:val="left"/>
      <w:pPr>
        <w:ind w:left="719" w:hanging="271"/>
      </w:pPr>
      <w:rPr>
        <w:rFonts w:ascii="Times New Roman" w:eastAsia="Times New Roman" w:hAnsi="Times New Roman" w:cs="Times New Roman" w:hint="default"/>
        <w:b w:val="0"/>
        <w:bCs w:val="0"/>
        <w:i w:val="0"/>
        <w:iCs w:val="0"/>
        <w:spacing w:val="0"/>
        <w:w w:val="100"/>
        <w:sz w:val="21"/>
        <w:szCs w:val="21"/>
        <w:lang w:val="en-US" w:eastAsia="en-US" w:bidi="ar-SA"/>
      </w:rPr>
    </w:lvl>
    <w:lvl w:ilvl="1" w:tplc="7B247FCC">
      <w:numFmt w:val="bullet"/>
      <w:lvlText w:val="•"/>
      <w:lvlJc w:val="left"/>
      <w:pPr>
        <w:ind w:left="1584" w:hanging="271"/>
      </w:pPr>
      <w:rPr>
        <w:rFonts w:hint="default"/>
        <w:lang w:val="en-US" w:eastAsia="en-US" w:bidi="ar-SA"/>
      </w:rPr>
    </w:lvl>
    <w:lvl w:ilvl="2" w:tplc="44F4BB0A">
      <w:numFmt w:val="bullet"/>
      <w:lvlText w:val="•"/>
      <w:lvlJc w:val="left"/>
      <w:pPr>
        <w:ind w:left="2448" w:hanging="271"/>
      </w:pPr>
      <w:rPr>
        <w:rFonts w:hint="default"/>
        <w:lang w:val="en-US" w:eastAsia="en-US" w:bidi="ar-SA"/>
      </w:rPr>
    </w:lvl>
    <w:lvl w:ilvl="3" w:tplc="F3FEF7E2">
      <w:numFmt w:val="bullet"/>
      <w:lvlText w:val="•"/>
      <w:lvlJc w:val="left"/>
      <w:pPr>
        <w:ind w:left="3312" w:hanging="271"/>
      </w:pPr>
      <w:rPr>
        <w:rFonts w:hint="default"/>
        <w:lang w:val="en-US" w:eastAsia="en-US" w:bidi="ar-SA"/>
      </w:rPr>
    </w:lvl>
    <w:lvl w:ilvl="4" w:tplc="2514C7E6">
      <w:numFmt w:val="bullet"/>
      <w:lvlText w:val="•"/>
      <w:lvlJc w:val="left"/>
      <w:pPr>
        <w:ind w:left="4176" w:hanging="271"/>
      </w:pPr>
      <w:rPr>
        <w:rFonts w:hint="default"/>
        <w:lang w:val="en-US" w:eastAsia="en-US" w:bidi="ar-SA"/>
      </w:rPr>
    </w:lvl>
    <w:lvl w:ilvl="5" w:tplc="694ADA18">
      <w:numFmt w:val="bullet"/>
      <w:lvlText w:val="•"/>
      <w:lvlJc w:val="left"/>
      <w:pPr>
        <w:ind w:left="5040" w:hanging="271"/>
      </w:pPr>
      <w:rPr>
        <w:rFonts w:hint="default"/>
        <w:lang w:val="en-US" w:eastAsia="en-US" w:bidi="ar-SA"/>
      </w:rPr>
    </w:lvl>
    <w:lvl w:ilvl="6" w:tplc="71B21310">
      <w:numFmt w:val="bullet"/>
      <w:lvlText w:val="•"/>
      <w:lvlJc w:val="left"/>
      <w:pPr>
        <w:ind w:left="5904" w:hanging="271"/>
      </w:pPr>
      <w:rPr>
        <w:rFonts w:hint="default"/>
        <w:lang w:val="en-US" w:eastAsia="en-US" w:bidi="ar-SA"/>
      </w:rPr>
    </w:lvl>
    <w:lvl w:ilvl="7" w:tplc="972CD7E6">
      <w:numFmt w:val="bullet"/>
      <w:lvlText w:val="•"/>
      <w:lvlJc w:val="left"/>
      <w:pPr>
        <w:ind w:left="6768" w:hanging="271"/>
      </w:pPr>
      <w:rPr>
        <w:rFonts w:hint="default"/>
        <w:lang w:val="en-US" w:eastAsia="en-US" w:bidi="ar-SA"/>
      </w:rPr>
    </w:lvl>
    <w:lvl w:ilvl="8" w:tplc="2318B8CA">
      <w:numFmt w:val="bullet"/>
      <w:lvlText w:val="•"/>
      <w:lvlJc w:val="left"/>
      <w:pPr>
        <w:ind w:left="7632" w:hanging="271"/>
      </w:pPr>
      <w:rPr>
        <w:rFonts w:hint="default"/>
        <w:lang w:val="en-US" w:eastAsia="en-US" w:bidi="ar-SA"/>
      </w:rPr>
    </w:lvl>
  </w:abstractNum>
  <w:abstractNum w:abstractNumId="21" w15:restartNumberingAfterBreak="0">
    <w:nsid w:val="04B540A7"/>
    <w:multiLevelType w:val="singleLevel"/>
    <w:tmpl w:val="2404F62A"/>
    <w:lvl w:ilvl="0">
      <w:start w:val="1"/>
      <w:numFmt w:val="upperLetter"/>
      <w:lvlText w:val="%1."/>
      <w:lvlJc w:val="left"/>
      <w:pPr>
        <w:tabs>
          <w:tab w:val="num" w:pos="864"/>
        </w:tabs>
        <w:ind w:left="864" w:hanging="432"/>
      </w:pPr>
      <w:rPr>
        <w:rFonts w:hint="default"/>
      </w:rPr>
    </w:lvl>
  </w:abstractNum>
  <w:abstractNum w:abstractNumId="22" w15:restartNumberingAfterBreak="0">
    <w:nsid w:val="04CA562E"/>
    <w:multiLevelType w:val="multilevel"/>
    <w:tmpl w:val="E30CDA6E"/>
    <w:lvl w:ilvl="0">
      <w:start w:val="3"/>
      <w:numFmt w:val="decimal"/>
      <w:lvlText w:val="%1"/>
      <w:lvlJc w:val="left"/>
      <w:pPr>
        <w:ind w:left="705" w:hanging="70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920" w:hanging="144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3000" w:hanging="2160"/>
      </w:pPr>
      <w:rPr>
        <w:rFonts w:hint="default"/>
      </w:rPr>
    </w:lvl>
    <w:lvl w:ilvl="8">
      <w:start w:val="1"/>
      <w:numFmt w:val="decimal"/>
      <w:lvlText w:val="%1.%2.%3.%4.%5.%6.%7.%8.%9"/>
      <w:lvlJc w:val="left"/>
      <w:pPr>
        <w:ind w:left="3120" w:hanging="2160"/>
      </w:pPr>
      <w:rPr>
        <w:rFonts w:hint="default"/>
      </w:rPr>
    </w:lvl>
  </w:abstractNum>
  <w:abstractNum w:abstractNumId="23" w15:restartNumberingAfterBreak="0">
    <w:nsid w:val="05B77D76"/>
    <w:multiLevelType w:val="hybridMultilevel"/>
    <w:tmpl w:val="E9F04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60C3B21"/>
    <w:multiLevelType w:val="hybridMultilevel"/>
    <w:tmpl w:val="AAEE2218"/>
    <w:lvl w:ilvl="0" w:tplc="A9A6DE48">
      <w:numFmt w:val="bullet"/>
      <w:lvlText w:val="•"/>
      <w:lvlJc w:val="left"/>
      <w:pPr>
        <w:ind w:left="720" w:hanging="360"/>
      </w:pPr>
      <w:rPr>
        <w:rFonts w:ascii="Verdana" w:eastAsia="Times New Roman" w:hAnsi="Verdana" w:cs="Times New Roman" w:hint="default"/>
      </w:rPr>
    </w:lvl>
    <w:lvl w:ilvl="1" w:tplc="FA202D6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61B7022"/>
    <w:multiLevelType w:val="multilevel"/>
    <w:tmpl w:val="1A405F70"/>
    <w:lvl w:ilvl="0">
      <w:start w:val="1"/>
      <w:numFmt w:val="decimal"/>
      <w:pStyle w:val="ListNumber"/>
      <w:lvlText w:val="%1."/>
      <w:lvlJc w:val="left"/>
      <w:pPr>
        <w:ind w:left="340" w:hanging="34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871"/>
        </w:tabs>
        <w:ind w:left="1871" w:hanging="1871"/>
      </w:pPr>
      <w:rPr>
        <w:rFonts w:hint="default"/>
      </w:rPr>
    </w:lvl>
    <w:lvl w:ilvl="8">
      <w:start w:val="1"/>
      <w:numFmt w:val="decimal"/>
      <w:lvlText w:val="%1.%2.%3.%4.%5.%6.%7.%8.%9."/>
      <w:lvlJc w:val="left"/>
      <w:pPr>
        <w:tabs>
          <w:tab w:val="num" w:pos="2098"/>
        </w:tabs>
        <w:ind w:left="2098" w:hanging="2098"/>
      </w:pPr>
      <w:rPr>
        <w:rFonts w:hint="default"/>
      </w:rPr>
    </w:lvl>
  </w:abstractNum>
  <w:abstractNum w:abstractNumId="26" w15:restartNumberingAfterBreak="0">
    <w:nsid w:val="06505F90"/>
    <w:multiLevelType w:val="hybridMultilevel"/>
    <w:tmpl w:val="7608A408"/>
    <w:lvl w:ilvl="0" w:tplc="348C4018">
      <w:start w:val="1"/>
      <w:numFmt w:val="lowerLetter"/>
      <w:pStyle w:val="alphaBullet-g"/>
      <w:lvlText w:val="%1."/>
      <w:lvlJc w:val="left"/>
      <w:pPr>
        <w:tabs>
          <w:tab w:val="num" w:pos="2592"/>
        </w:tabs>
        <w:ind w:left="2592" w:hanging="432"/>
      </w:pPr>
      <w:rPr>
        <w:rFonts w:ascii="Garamond" w:hAnsi="Garamond" w:hint="default"/>
        <w:sz w:val="24"/>
        <w:szCs w:val="24"/>
      </w:rPr>
    </w:lvl>
    <w:lvl w:ilvl="1" w:tplc="04090019">
      <w:start w:val="1"/>
      <w:numFmt w:val="lowerLetter"/>
      <w:lvlText w:val="%2."/>
      <w:lvlJc w:val="left"/>
      <w:pPr>
        <w:tabs>
          <w:tab w:val="num" w:pos="1944"/>
        </w:tabs>
        <w:ind w:left="1944" w:hanging="360"/>
      </w:pPr>
    </w:lvl>
    <w:lvl w:ilvl="2" w:tplc="0409001B">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7" w15:restartNumberingAfterBreak="0">
    <w:nsid w:val="074049E3"/>
    <w:multiLevelType w:val="hybridMultilevel"/>
    <w:tmpl w:val="E63E89CC"/>
    <w:lvl w:ilvl="0" w:tplc="D1F428B2">
      <w:start w:val="1"/>
      <w:numFmt w:val="lowerLetter"/>
      <w:pStyle w:val="alphaBullet-j"/>
      <w:lvlText w:val="%1."/>
      <w:lvlJc w:val="left"/>
      <w:pPr>
        <w:tabs>
          <w:tab w:val="num" w:pos="2448"/>
        </w:tabs>
        <w:ind w:left="2448" w:hanging="432"/>
      </w:pPr>
      <w:rPr>
        <w:rFonts w:ascii="Garamond" w:hAnsi="Garamond" w:hint="default"/>
        <w:b w:val="0"/>
        <w:i w:val="0"/>
        <w:color w:val="auto"/>
        <w:sz w:val="24"/>
        <w:szCs w:val="24"/>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28" w15:restartNumberingAfterBreak="0">
    <w:nsid w:val="07642759"/>
    <w:multiLevelType w:val="hybridMultilevel"/>
    <w:tmpl w:val="57C6B2AC"/>
    <w:lvl w:ilvl="0" w:tplc="A9A6DE4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8F72804"/>
    <w:multiLevelType w:val="hybridMultilevel"/>
    <w:tmpl w:val="D6B69548"/>
    <w:lvl w:ilvl="0" w:tplc="FFFFFFFF">
      <w:start w:val="1"/>
      <w:numFmt w:val="lowerLetter"/>
      <w:lvlText w:val="%1."/>
      <w:lvlJc w:val="left"/>
      <w:pPr>
        <w:ind w:left="2700" w:hanging="72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30" w15:restartNumberingAfterBreak="0">
    <w:nsid w:val="09594C13"/>
    <w:multiLevelType w:val="hybridMultilevel"/>
    <w:tmpl w:val="3ED6FCDC"/>
    <w:lvl w:ilvl="0" w:tplc="A9A6DE4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A214186"/>
    <w:multiLevelType w:val="hybridMultilevel"/>
    <w:tmpl w:val="4EEAB4FA"/>
    <w:lvl w:ilvl="0" w:tplc="A554F11C">
      <w:numFmt w:val="bullet"/>
      <w:lvlText w:val="-"/>
      <w:lvlJc w:val="left"/>
      <w:pPr>
        <w:ind w:left="1656" w:hanging="360"/>
      </w:pPr>
      <w:rPr>
        <w:rFonts w:ascii="Aptos" w:eastAsiaTheme="minorHAnsi" w:hAnsi="Aptos" w:cstheme="minorBidi" w:hint="default"/>
      </w:rPr>
    </w:lvl>
    <w:lvl w:ilvl="1" w:tplc="04090003">
      <w:start w:val="1"/>
      <w:numFmt w:val="bullet"/>
      <w:lvlText w:val="o"/>
      <w:lvlJc w:val="left"/>
      <w:pPr>
        <w:ind w:left="2376" w:hanging="360"/>
      </w:pPr>
      <w:rPr>
        <w:rFonts w:ascii="Courier New" w:hAnsi="Courier New" w:cs="Courier New" w:hint="default"/>
      </w:rPr>
    </w:lvl>
    <w:lvl w:ilvl="2" w:tplc="04090005">
      <w:start w:val="1"/>
      <w:numFmt w:val="bullet"/>
      <w:lvlText w:val=""/>
      <w:lvlJc w:val="left"/>
      <w:pPr>
        <w:ind w:left="3096" w:hanging="360"/>
      </w:pPr>
      <w:rPr>
        <w:rFonts w:ascii="Wingdings" w:hAnsi="Wingdings" w:hint="default"/>
      </w:rPr>
    </w:lvl>
    <w:lvl w:ilvl="3" w:tplc="04090001">
      <w:start w:val="1"/>
      <w:numFmt w:val="bullet"/>
      <w:lvlText w:val=""/>
      <w:lvlJc w:val="left"/>
      <w:pPr>
        <w:ind w:left="3816" w:hanging="360"/>
      </w:pPr>
      <w:rPr>
        <w:rFonts w:ascii="Symbol" w:hAnsi="Symbol" w:hint="default"/>
      </w:rPr>
    </w:lvl>
    <w:lvl w:ilvl="4" w:tplc="04090003">
      <w:start w:val="1"/>
      <w:numFmt w:val="bullet"/>
      <w:lvlText w:val="o"/>
      <w:lvlJc w:val="left"/>
      <w:pPr>
        <w:ind w:left="4536" w:hanging="360"/>
      </w:pPr>
      <w:rPr>
        <w:rFonts w:ascii="Courier New" w:hAnsi="Courier New" w:cs="Courier New" w:hint="default"/>
      </w:rPr>
    </w:lvl>
    <w:lvl w:ilvl="5" w:tplc="04090005">
      <w:start w:val="1"/>
      <w:numFmt w:val="bullet"/>
      <w:lvlText w:val=""/>
      <w:lvlJc w:val="left"/>
      <w:pPr>
        <w:ind w:left="5256" w:hanging="360"/>
      </w:pPr>
      <w:rPr>
        <w:rFonts w:ascii="Wingdings" w:hAnsi="Wingdings" w:hint="default"/>
      </w:rPr>
    </w:lvl>
    <w:lvl w:ilvl="6" w:tplc="04090001">
      <w:start w:val="1"/>
      <w:numFmt w:val="bullet"/>
      <w:lvlText w:val=""/>
      <w:lvlJc w:val="left"/>
      <w:pPr>
        <w:ind w:left="5976" w:hanging="360"/>
      </w:pPr>
      <w:rPr>
        <w:rFonts w:ascii="Symbol" w:hAnsi="Symbol" w:hint="default"/>
      </w:rPr>
    </w:lvl>
    <w:lvl w:ilvl="7" w:tplc="04090003">
      <w:start w:val="1"/>
      <w:numFmt w:val="bullet"/>
      <w:lvlText w:val="o"/>
      <w:lvlJc w:val="left"/>
      <w:pPr>
        <w:ind w:left="6696" w:hanging="360"/>
      </w:pPr>
      <w:rPr>
        <w:rFonts w:ascii="Courier New" w:hAnsi="Courier New" w:cs="Courier New" w:hint="default"/>
      </w:rPr>
    </w:lvl>
    <w:lvl w:ilvl="8" w:tplc="04090005">
      <w:start w:val="1"/>
      <w:numFmt w:val="bullet"/>
      <w:lvlText w:val=""/>
      <w:lvlJc w:val="left"/>
      <w:pPr>
        <w:ind w:left="7416" w:hanging="360"/>
      </w:pPr>
      <w:rPr>
        <w:rFonts w:ascii="Wingdings" w:hAnsi="Wingdings" w:hint="default"/>
      </w:rPr>
    </w:lvl>
  </w:abstractNum>
  <w:abstractNum w:abstractNumId="32" w15:restartNumberingAfterBreak="0">
    <w:nsid w:val="0ADB1EF3"/>
    <w:multiLevelType w:val="singleLevel"/>
    <w:tmpl w:val="76FAB920"/>
    <w:lvl w:ilvl="0">
      <w:start w:val="1"/>
      <w:numFmt w:val="decimal"/>
      <w:lvlText w:val="%1."/>
      <w:lvlJc w:val="left"/>
      <w:pPr>
        <w:tabs>
          <w:tab w:val="num" w:pos="1440"/>
        </w:tabs>
        <w:ind w:left="1440" w:hanging="360"/>
      </w:pPr>
      <w:rPr>
        <w:u w:val="none"/>
      </w:rPr>
    </w:lvl>
  </w:abstractNum>
  <w:abstractNum w:abstractNumId="33" w15:restartNumberingAfterBreak="0">
    <w:nsid w:val="0B8B0650"/>
    <w:multiLevelType w:val="hybridMultilevel"/>
    <w:tmpl w:val="CDBE987E"/>
    <w:lvl w:ilvl="0" w:tplc="0CE62850">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0B961DB1"/>
    <w:multiLevelType w:val="multilevel"/>
    <w:tmpl w:val="AC723948"/>
    <w:lvl w:ilvl="0">
      <w:start w:val="3"/>
      <w:numFmt w:val="decimal"/>
      <w:lvlText w:val="%1"/>
      <w:lvlJc w:val="left"/>
      <w:pPr>
        <w:ind w:left="705" w:hanging="705"/>
      </w:pPr>
      <w:rPr>
        <w:rFonts w:hint="default"/>
      </w:rPr>
    </w:lvl>
    <w:lvl w:ilvl="1">
      <w:start w:val="3"/>
      <w:numFmt w:val="decimal"/>
      <w:lvlText w:val="%1.%2"/>
      <w:lvlJc w:val="left"/>
      <w:pPr>
        <w:ind w:left="1008" w:hanging="720"/>
      </w:pPr>
      <w:rPr>
        <w:rFonts w:hint="default"/>
      </w:rPr>
    </w:lvl>
    <w:lvl w:ilvl="2">
      <w:start w:val="4"/>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35" w15:restartNumberingAfterBreak="0">
    <w:nsid w:val="0BB83B8B"/>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0BD820B7"/>
    <w:multiLevelType w:val="hybridMultilevel"/>
    <w:tmpl w:val="95AEDFDE"/>
    <w:lvl w:ilvl="0" w:tplc="A9A6DE4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C1B0BD7"/>
    <w:multiLevelType w:val="multilevel"/>
    <w:tmpl w:val="BA640B9E"/>
    <w:lvl w:ilvl="0">
      <w:start w:val="3"/>
      <w:numFmt w:val="decimal"/>
      <w:lvlText w:val="%1"/>
      <w:lvlJc w:val="left"/>
      <w:pPr>
        <w:ind w:left="705" w:hanging="705"/>
      </w:pPr>
      <w:rPr>
        <w:rFonts w:hint="default"/>
      </w:rPr>
    </w:lvl>
    <w:lvl w:ilvl="1">
      <w:start w:val="2"/>
      <w:numFmt w:val="decimal"/>
      <w:lvlText w:val="%1.%2"/>
      <w:lvlJc w:val="left"/>
      <w:pPr>
        <w:ind w:left="1008" w:hanging="720"/>
      </w:pPr>
      <w:rPr>
        <w:rFonts w:hint="default"/>
      </w:rPr>
    </w:lvl>
    <w:lvl w:ilvl="2">
      <w:start w:val="4"/>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38" w15:restartNumberingAfterBreak="0">
    <w:nsid w:val="0C30400F"/>
    <w:multiLevelType w:val="hybridMultilevel"/>
    <w:tmpl w:val="92FA14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F20761A"/>
    <w:multiLevelType w:val="hybridMultilevel"/>
    <w:tmpl w:val="7BA2624A"/>
    <w:lvl w:ilvl="0" w:tplc="3E34E538">
      <w:start w:val="1"/>
      <w:numFmt w:val="lowerRoman"/>
      <w:pStyle w:val="RomanBullet-5"/>
      <w:lvlText w:val="%1."/>
      <w:lvlJc w:val="left"/>
      <w:pPr>
        <w:tabs>
          <w:tab w:val="num" w:pos="2707"/>
        </w:tabs>
        <w:ind w:left="2707" w:hanging="360"/>
      </w:pPr>
      <w:rPr>
        <w:rFonts w:hint="default"/>
      </w:rPr>
    </w:lvl>
    <w:lvl w:ilvl="1" w:tplc="C374C89C">
      <w:start w:val="6"/>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12685313"/>
    <w:multiLevelType w:val="hybridMultilevel"/>
    <w:tmpl w:val="D74AB710"/>
    <w:lvl w:ilvl="0" w:tplc="8D4C2CE2">
      <w:start w:val="1"/>
      <w:numFmt w:val="lowerLetter"/>
      <w:pStyle w:val="alphaBullet-t"/>
      <w:lvlText w:val="%1."/>
      <w:lvlJc w:val="right"/>
      <w:pPr>
        <w:tabs>
          <w:tab w:val="num" w:pos="2304"/>
        </w:tabs>
        <w:ind w:left="2304" w:hanging="432"/>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12A912F9"/>
    <w:multiLevelType w:val="hybridMultilevel"/>
    <w:tmpl w:val="B642B4F0"/>
    <w:lvl w:ilvl="0" w:tplc="F3AA4426">
      <w:start w:val="1"/>
      <w:numFmt w:val="decimal"/>
      <w:pStyle w:val="NoBullet-7"/>
      <w:lvlText w:val="%1."/>
      <w:lvlJc w:val="left"/>
      <w:pPr>
        <w:tabs>
          <w:tab w:val="num" w:pos="1872"/>
        </w:tabs>
        <w:ind w:left="1872" w:hanging="432"/>
      </w:pPr>
      <w:rPr>
        <w:rFonts w:ascii="Garamond" w:hAnsi="Garamond"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1308410D"/>
    <w:multiLevelType w:val="hybridMultilevel"/>
    <w:tmpl w:val="04F46EAE"/>
    <w:lvl w:ilvl="0" w:tplc="9A3EDE0E">
      <w:start w:val="1"/>
      <w:numFmt w:val="lowerLetter"/>
      <w:pStyle w:val="alphaBullet-x"/>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3" w15:restartNumberingAfterBreak="0">
    <w:nsid w:val="130F5B1C"/>
    <w:multiLevelType w:val="hybridMultilevel"/>
    <w:tmpl w:val="067626B4"/>
    <w:lvl w:ilvl="0" w:tplc="544AF148">
      <w:start w:val="1"/>
      <w:numFmt w:val="lowerLetter"/>
      <w:pStyle w:val="alphaBullet-p"/>
      <w:lvlText w:val="%1."/>
      <w:lvlJc w:val="left"/>
      <w:pPr>
        <w:tabs>
          <w:tab w:val="num" w:pos="2304"/>
        </w:tabs>
        <w:ind w:left="2304" w:hanging="432"/>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pStyle w:val="alphaBullet-p"/>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14303680"/>
    <w:multiLevelType w:val="singleLevel"/>
    <w:tmpl w:val="76FAB920"/>
    <w:lvl w:ilvl="0">
      <w:start w:val="1"/>
      <w:numFmt w:val="decimal"/>
      <w:lvlText w:val="%1."/>
      <w:lvlJc w:val="left"/>
      <w:pPr>
        <w:tabs>
          <w:tab w:val="num" w:pos="1440"/>
        </w:tabs>
        <w:ind w:left="1440" w:hanging="360"/>
      </w:pPr>
      <w:rPr>
        <w:u w:val="none"/>
      </w:rPr>
    </w:lvl>
  </w:abstractNum>
  <w:abstractNum w:abstractNumId="45" w15:restartNumberingAfterBreak="0">
    <w:nsid w:val="14CA426D"/>
    <w:multiLevelType w:val="multilevel"/>
    <w:tmpl w:val="45C2A782"/>
    <w:lvl w:ilvl="0">
      <w:start w:val="3"/>
      <w:numFmt w:val="decimal"/>
      <w:lvlText w:val="%1"/>
      <w:lvlJc w:val="left"/>
      <w:pPr>
        <w:ind w:left="705" w:hanging="705"/>
      </w:pPr>
      <w:rPr>
        <w:rFonts w:hint="default"/>
      </w:rPr>
    </w:lvl>
    <w:lvl w:ilvl="1">
      <w:start w:val="1"/>
      <w:numFmt w:val="decimal"/>
      <w:lvlText w:val="%1.%2"/>
      <w:lvlJc w:val="left"/>
      <w:pPr>
        <w:ind w:left="1008" w:hanging="720"/>
      </w:pPr>
      <w:rPr>
        <w:rFonts w:hint="default"/>
      </w:rPr>
    </w:lvl>
    <w:lvl w:ilvl="2">
      <w:start w:val="2"/>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46" w15:restartNumberingAfterBreak="0">
    <w:nsid w:val="1516143F"/>
    <w:multiLevelType w:val="singleLevel"/>
    <w:tmpl w:val="3580D2EA"/>
    <w:lvl w:ilvl="0">
      <w:start w:val="1"/>
      <w:numFmt w:val="upperLetter"/>
      <w:lvlText w:val="%1."/>
      <w:lvlJc w:val="left"/>
      <w:pPr>
        <w:tabs>
          <w:tab w:val="num" w:pos="1296"/>
        </w:tabs>
        <w:ind w:left="1296" w:hanging="432"/>
      </w:pPr>
      <w:rPr>
        <w:rFonts w:hint="default"/>
      </w:rPr>
    </w:lvl>
  </w:abstractNum>
  <w:abstractNum w:abstractNumId="47" w15:restartNumberingAfterBreak="0">
    <w:nsid w:val="1525631A"/>
    <w:multiLevelType w:val="hybridMultilevel"/>
    <w:tmpl w:val="862254DA"/>
    <w:lvl w:ilvl="0" w:tplc="04090019">
      <w:start w:val="1"/>
      <w:numFmt w:val="lowerLetter"/>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8" w15:restartNumberingAfterBreak="0">
    <w:nsid w:val="156B6188"/>
    <w:multiLevelType w:val="hybridMultilevel"/>
    <w:tmpl w:val="16CE36EE"/>
    <w:lvl w:ilvl="0" w:tplc="FFFFFFFF">
      <w:start w:val="1"/>
      <w:numFmt w:val="lowerLetter"/>
      <w:lvlText w:val="%1."/>
      <w:lvlJc w:val="left"/>
      <w:pPr>
        <w:ind w:left="2700" w:hanging="720"/>
      </w:pPr>
      <w:rPr>
        <w:rFonts w:hint="default"/>
      </w:rPr>
    </w:lvl>
    <w:lvl w:ilvl="1" w:tplc="0409001B">
      <w:start w:val="1"/>
      <w:numFmt w:val="lowerRoman"/>
      <w:lvlText w:val="%2."/>
      <w:lvlJc w:val="right"/>
      <w:pPr>
        <w:ind w:left="3312"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49" w15:restartNumberingAfterBreak="0">
    <w:nsid w:val="15D2466B"/>
    <w:multiLevelType w:val="multilevel"/>
    <w:tmpl w:val="79425018"/>
    <w:lvl w:ilvl="0">
      <w:start w:val="3"/>
      <w:numFmt w:val="decimal"/>
      <w:lvlText w:val="%1"/>
      <w:lvlJc w:val="left"/>
      <w:pPr>
        <w:ind w:left="705" w:hanging="705"/>
      </w:pPr>
      <w:rPr>
        <w:rFonts w:hint="default"/>
      </w:rPr>
    </w:lvl>
    <w:lvl w:ilvl="1">
      <w:start w:val="3"/>
      <w:numFmt w:val="decimal"/>
      <w:lvlText w:val="%1.%2"/>
      <w:lvlJc w:val="left"/>
      <w:pPr>
        <w:ind w:left="1008" w:hanging="720"/>
      </w:pPr>
      <w:rPr>
        <w:rFonts w:hint="default"/>
      </w:rPr>
    </w:lvl>
    <w:lvl w:ilvl="2">
      <w:start w:val="3"/>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50" w15:restartNumberingAfterBreak="0">
    <w:nsid w:val="16CE081E"/>
    <w:multiLevelType w:val="hybridMultilevel"/>
    <w:tmpl w:val="7328406E"/>
    <w:lvl w:ilvl="0" w:tplc="4942D1D4">
      <w:numFmt w:val="decimal"/>
      <w:pStyle w:val="NoBullet-8"/>
      <w:lvlText w:val="%1."/>
      <w:lvlJc w:val="left"/>
      <w:pPr>
        <w:tabs>
          <w:tab w:val="num" w:pos="1872"/>
        </w:tabs>
        <w:ind w:left="1872" w:hanging="432"/>
      </w:pPr>
      <w:rPr>
        <w:rFonts w:ascii="Garamond" w:hAnsi="Garamond" w:hint="default"/>
        <w:b w:val="0"/>
        <w:i w:val="0"/>
        <w:color w:val="auto"/>
        <w:sz w:val="24"/>
        <w:szCs w:val="24"/>
      </w:rPr>
    </w:lvl>
    <w:lvl w:ilvl="1" w:tplc="9B00C294">
      <w:start w:val="1"/>
      <w:numFmt w:val="lowerLetter"/>
      <w:pStyle w:val="alphaBullet-q"/>
      <w:lvlText w:val="%2."/>
      <w:lvlJc w:val="left"/>
      <w:pPr>
        <w:tabs>
          <w:tab w:val="num" w:pos="1512"/>
        </w:tabs>
        <w:ind w:left="1512" w:hanging="432"/>
      </w:pPr>
      <w:rPr>
        <w:rFonts w:hint="default"/>
        <w:b w:val="0"/>
        <w:i w:val="0"/>
        <w:color w:val="auto"/>
        <w:sz w:val="24"/>
        <w:szCs w:val="24"/>
      </w:rPr>
    </w:lvl>
    <w:lvl w:ilvl="2" w:tplc="0409001B">
      <w:start w:val="1"/>
      <w:numFmt w:val="lowerRoman"/>
      <w:lvlText w:val="%3."/>
      <w:lvlJc w:val="right"/>
      <w:pPr>
        <w:tabs>
          <w:tab w:val="num" w:pos="2160"/>
        </w:tabs>
        <w:ind w:left="2160" w:hanging="180"/>
      </w:pPr>
    </w:lvl>
    <w:lvl w:ilvl="3" w:tplc="76EEF118">
      <w:start w:val="1"/>
      <w:numFmt w:val="lowerLetter"/>
      <w:lvlText w:val="%4."/>
      <w:lvlJc w:val="left"/>
      <w:pPr>
        <w:tabs>
          <w:tab w:val="num" w:pos="2520"/>
        </w:tabs>
        <w:ind w:left="2520" w:hanging="360"/>
      </w:pPr>
      <w:rPr>
        <w:rFonts w:ascii="Garamond" w:eastAsia="Times New Roman" w:hAnsi="Garamond" w:cs="Times New Roman"/>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16DF0F85"/>
    <w:multiLevelType w:val="hybridMultilevel"/>
    <w:tmpl w:val="862254DA"/>
    <w:lvl w:ilvl="0" w:tplc="04090019">
      <w:start w:val="1"/>
      <w:numFmt w:val="lowerLetter"/>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2" w15:restartNumberingAfterBreak="0">
    <w:nsid w:val="17861312"/>
    <w:multiLevelType w:val="hybridMultilevel"/>
    <w:tmpl w:val="8DAA2A62"/>
    <w:lvl w:ilvl="0" w:tplc="508A12A6">
      <w:start w:val="1"/>
      <w:numFmt w:val="lowerLetter"/>
      <w:pStyle w:val="alphaBullet-m"/>
      <w:lvlText w:val="%1."/>
      <w:lvlJc w:val="left"/>
      <w:pPr>
        <w:tabs>
          <w:tab w:val="num" w:pos="2304"/>
        </w:tabs>
        <w:ind w:left="2304" w:hanging="43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17E14176"/>
    <w:multiLevelType w:val="hybridMultilevel"/>
    <w:tmpl w:val="3848A380"/>
    <w:lvl w:ilvl="0" w:tplc="0CE62850">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1899634C"/>
    <w:multiLevelType w:val="hybridMultilevel"/>
    <w:tmpl w:val="C19E66B4"/>
    <w:lvl w:ilvl="0" w:tplc="974A6AE2">
      <w:start w:val="1"/>
      <w:numFmt w:val="lowerLetter"/>
      <w:pStyle w:val="alphaBullet-d"/>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55" w15:restartNumberingAfterBreak="0">
    <w:nsid w:val="18BF0B36"/>
    <w:multiLevelType w:val="singleLevel"/>
    <w:tmpl w:val="85A0D16E"/>
    <w:lvl w:ilvl="0">
      <w:start w:val="1"/>
      <w:numFmt w:val="decimal"/>
      <w:lvlText w:val="%1."/>
      <w:lvlJc w:val="left"/>
      <w:pPr>
        <w:tabs>
          <w:tab w:val="num" w:pos="1620"/>
        </w:tabs>
        <w:ind w:left="1620" w:hanging="360"/>
      </w:pPr>
      <w:rPr>
        <w:rFonts w:ascii="Garamond" w:hAnsi="Garamond" w:hint="default"/>
        <w:u w:val="none"/>
      </w:rPr>
    </w:lvl>
  </w:abstractNum>
  <w:abstractNum w:abstractNumId="56" w15:restartNumberingAfterBreak="0">
    <w:nsid w:val="18F35655"/>
    <w:multiLevelType w:val="hybridMultilevel"/>
    <w:tmpl w:val="AF18A374"/>
    <w:lvl w:ilvl="0" w:tplc="14DC8BBA">
      <w:start w:val="1"/>
      <w:numFmt w:val="lowerRoman"/>
      <w:pStyle w:val="NoBullet-3"/>
      <w:lvlText w:val="%1."/>
      <w:lvlJc w:val="righ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9940159"/>
    <w:multiLevelType w:val="hybridMultilevel"/>
    <w:tmpl w:val="DAE40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9BC0276"/>
    <w:multiLevelType w:val="singleLevel"/>
    <w:tmpl w:val="76FAB920"/>
    <w:lvl w:ilvl="0">
      <w:start w:val="1"/>
      <w:numFmt w:val="decimal"/>
      <w:lvlText w:val="%1."/>
      <w:lvlJc w:val="left"/>
      <w:pPr>
        <w:tabs>
          <w:tab w:val="num" w:pos="1440"/>
        </w:tabs>
        <w:ind w:left="1440" w:hanging="360"/>
      </w:pPr>
      <w:rPr>
        <w:u w:val="none"/>
      </w:rPr>
    </w:lvl>
  </w:abstractNum>
  <w:abstractNum w:abstractNumId="59" w15:restartNumberingAfterBreak="0">
    <w:nsid w:val="1C871814"/>
    <w:multiLevelType w:val="hybridMultilevel"/>
    <w:tmpl w:val="C918182C"/>
    <w:lvl w:ilvl="0" w:tplc="0F8A886C">
      <w:start w:val="1"/>
      <w:numFmt w:val="lowerLetter"/>
      <w:pStyle w:val="alphaBullet-v"/>
      <w:lvlText w:val="%1."/>
      <w:lvlJc w:val="lef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1D113995"/>
    <w:multiLevelType w:val="hybridMultilevel"/>
    <w:tmpl w:val="BC5453C6"/>
    <w:lvl w:ilvl="0" w:tplc="1DAA7F5E">
      <w:start w:val="1"/>
      <w:numFmt w:val="lowerRoman"/>
      <w:pStyle w:val="RomanBullet-3"/>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1DB7332A"/>
    <w:multiLevelType w:val="multilevel"/>
    <w:tmpl w:val="2F809030"/>
    <w:lvl w:ilvl="0">
      <w:start w:val="3"/>
      <w:numFmt w:val="decimal"/>
      <w:lvlText w:val="%1"/>
      <w:lvlJc w:val="left"/>
      <w:pPr>
        <w:ind w:left="705" w:hanging="705"/>
      </w:pPr>
      <w:rPr>
        <w:rFonts w:hint="default"/>
      </w:rPr>
    </w:lvl>
    <w:lvl w:ilvl="1">
      <w:start w:val="3"/>
      <w:numFmt w:val="decimal"/>
      <w:lvlText w:val="%1.%2"/>
      <w:lvlJc w:val="left"/>
      <w:pPr>
        <w:ind w:left="1008" w:hanging="72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62" w15:restartNumberingAfterBreak="0">
    <w:nsid w:val="1E5A1998"/>
    <w:multiLevelType w:val="hybridMultilevel"/>
    <w:tmpl w:val="D6B69548"/>
    <w:lvl w:ilvl="0" w:tplc="FFFFFFFF">
      <w:start w:val="1"/>
      <w:numFmt w:val="lowerLetter"/>
      <w:lvlText w:val="%1."/>
      <w:lvlJc w:val="left"/>
      <w:pPr>
        <w:ind w:left="2700" w:hanging="72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63" w15:restartNumberingAfterBreak="0">
    <w:nsid w:val="1F4D03FA"/>
    <w:multiLevelType w:val="singleLevel"/>
    <w:tmpl w:val="7F4C2B02"/>
    <w:lvl w:ilvl="0">
      <w:start w:val="1"/>
      <w:numFmt w:val="decimal"/>
      <w:lvlText w:val="%1."/>
      <w:lvlJc w:val="left"/>
      <w:pPr>
        <w:tabs>
          <w:tab w:val="num" w:pos="1296"/>
        </w:tabs>
        <w:ind w:left="1296" w:hanging="432"/>
      </w:pPr>
      <w:rPr>
        <w:rFonts w:hint="default"/>
      </w:rPr>
    </w:lvl>
  </w:abstractNum>
  <w:abstractNum w:abstractNumId="64" w15:restartNumberingAfterBreak="0">
    <w:nsid w:val="1FFF261E"/>
    <w:multiLevelType w:val="multilevel"/>
    <w:tmpl w:val="60306E9E"/>
    <w:lvl w:ilvl="0">
      <w:numFmt w:val="bullet"/>
      <w:lvlText w:val="•"/>
      <w:lvlJc w:val="left"/>
      <w:pPr>
        <w:tabs>
          <w:tab w:val="num" w:pos="1440"/>
        </w:tabs>
        <w:ind w:left="1440" w:hanging="720"/>
      </w:pPr>
      <w:rPr>
        <w:rFonts w:ascii="Verdana" w:eastAsia="Times New Roman" w:hAnsi="Verdana" w:cs="Times New Roman"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65" w15:restartNumberingAfterBreak="0">
    <w:nsid w:val="200644BE"/>
    <w:multiLevelType w:val="hybridMultilevel"/>
    <w:tmpl w:val="D55A596C"/>
    <w:lvl w:ilvl="0" w:tplc="14DEC8CC">
      <w:numFmt w:val="bullet"/>
      <w:lvlText w:val="&amp;"/>
      <w:lvlPicBulletId w:val="0"/>
      <w:lvlJc w:val="left"/>
      <w:pPr>
        <w:ind w:left="720" w:hanging="233"/>
      </w:pPr>
      <w:rPr>
        <w:rFonts w:ascii="Times New Roman" w:eastAsia="Times New Roman" w:hAnsi="Times New Roman" w:cs="Times New Roman" w:hint="default"/>
        <w:b w:val="0"/>
        <w:bCs w:val="0"/>
        <w:i w:val="0"/>
        <w:iCs w:val="0"/>
        <w:w w:val="100"/>
        <w:position w:val="2"/>
        <w:sz w:val="12"/>
        <w:szCs w:val="12"/>
        <w:lang w:val="en-US" w:eastAsia="en-US" w:bidi="ar-SA"/>
      </w:rPr>
    </w:lvl>
    <w:lvl w:ilvl="1" w:tplc="D42C272C">
      <w:numFmt w:val="bullet"/>
      <w:lvlText w:val="•"/>
      <w:lvlJc w:val="left"/>
      <w:pPr>
        <w:ind w:left="1584" w:hanging="233"/>
      </w:pPr>
      <w:rPr>
        <w:rFonts w:hint="default"/>
        <w:lang w:val="en-US" w:eastAsia="en-US" w:bidi="ar-SA"/>
      </w:rPr>
    </w:lvl>
    <w:lvl w:ilvl="2" w:tplc="4C9A3624">
      <w:numFmt w:val="bullet"/>
      <w:lvlText w:val="•"/>
      <w:lvlJc w:val="left"/>
      <w:pPr>
        <w:ind w:left="2448" w:hanging="233"/>
      </w:pPr>
      <w:rPr>
        <w:rFonts w:hint="default"/>
        <w:lang w:val="en-US" w:eastAsia="en-US" w:bidi="ar-SA"/>
      </w:rPr>
    </w:lvl>
    <w:lvl w:ilvl="3" w:tplc="9304AE74">
      <w:numFmt w:val="bullet"/>
      <w:lvlText w:val="•"/>
      <w:lvlJc w:val="left"/>
      <w:pPr>
        <w:ind w:left="3312" w:hanging="233"/>
      </w:pPr>
      <w:rPr>
        <w:rFonts w:hint="default"/>
        <w:lang w:val="en-US" w:eastAsia="en-US" w:bidi="ar-SA"/>
      </w:rPr>
    </w:lvl>
    <w:lvl w:ilvl="4" w:tplc="039A6F6C">
      <w:numFmt w:val="bullet"/>
      <w:lvlText w:val="•"/>
      <w:lvlJc w:val="left"/>
      <w:pPr>
        <w:ind w:left="4176" w:hanging="233"/>
      </w:pPr>
      <w:rPr>
        <w:rFonts w:hint="default"/>
        <w:lang w:val="en-US" w:eastAsia="en-US" w:bidi="ar-SA"/>
      </w:rPr>
    </w:lvl>
    <w:lvl w:ilvl="5" w:tplc="DE087362">
      <w:numFmt w:val="bullet"/>
      <w:lvlText w:val="•"/>
      <w:lvlJc w:val="left"/>
      <w:pPr>
        <w:ind w:left="5040" w:hanging="233"/>
      </w:pPr>
      <w:rPr>
        <w:rFonts w:hint="default"/>
        <w:lang w:val="en-US" w:eastAsia="en-US" w:bidi="ar-SA"/>
      </w:rPr>
    </w:lvl>
    <w:lvl w:ilvl="6" w:tplc="FABECF5A">
      <w:numFmt w:val="bullet"/>
      <w:lvlText w:val="•"/>
      <w:lvlJc w:val="left"/>
      <w:pPr>
        <w:ind w:left="5904" w:hanging="233"/>
      </w:pPr>
      <w:rPr>
        <w:rFonts w:hint="default"/>
        <w:lang w:val="en-US" w:eastAsia="en-US" w:bidi="ar-SA"/>
      </w:rPr>
    </w:lvl>
    <w:lvl w:ilvl="7" w:tplc="3CEE03C2">
      <w:numFmt w:val="bullet"/>
      <w:lvlText w:val="•"/>
      <w:lvlJc w:val="left"/>
      <w:pPr>
        <w:ind w:left="6768" w:hanging="233"/>
      </w:pPr>
      <w:rPr>
        <w:rFonts w:hint="default"/>
        <w:lang w:val="en-US" w:eastAsia="en-US" w:bidi="ar-SA"/>
      </w:rPr>
    </w:lvl>
    <w:lvl w:ilvl="8" w:tplc="8F902308">
      <w:numFmt w:val="bullet"/>
      <w:lvlText w:val="•"/>
      <w:lvlJc w:val="left"/>
      <w:pPr>
        <w:ind w:left="7632" w:hanging="233"/>
      </w:pPr>
      <w:rPr>
        <w:rFonts w:hint="default"/>
        <w:lang w:val="en-US" w:eastAsia="en-US" w:bidi="ar-SA"/>
      </w:rPr>
    </w:lvl>
  </w:abstractNum>
  <w:abstractNum w:abstractNumId="66" w15:restartNumberingAfterBreak="0">
    <w:nsid w:val="20EF2568"/>
    <w:multiLevelType w:val="hybridMultilevel"/>
    <w:tmpl w:val="949CA29E"/>
    <w:lvl w:ilvl="0" w:tplc="0CE62850">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1D0645B"/>
    <w:multiLevelType w:val="singleLevel"/>
    <w:tmpl w:val="8B083548"/>
    <w:lvl w:ilvl="0">
      <w:start w:val="1"/>
      <w:numFmt w:val="lowerLetter"/>
      <w:lvlText w:val="%1."/>
      <w:lvlJc w:val="left"/>
      <w:pPr>
        <w:tabs>
          <w:tab w:val="num" w:pos="1728"/>
        </w:tabs>
        <w:ind w:left="1728" w:hanging="432"/>
      </w:pPr>
      <w:rPr>
        <w:rFonts w:hint="default"/>
      </w:rPr>
    </w:lvl>
  </w:abstractNum>
  <w:abstractNum w:abstractNumId="68" w15:restartNumberingAfterBreak="0">
    <w:nsid w:val="23327B14"/>
    <w:multiLevelType w:val="hybridMultilevel"/>
    <w:tmpl w:val="0A0E2740"/>
    <w:lvl w:ilvl="0" w:tplc="04BAB8D2">
      <w:numFmt w:val="bullet"/>
      <w:lvlText w:val="•"/>
      <w:lvlJc w:val="left"/>
      <w:pPr>
        <w:ind w:left="795" w:hanging="360"/>
      </w:pPr>
      <w:rPr>
        <w:rFonts w:ascii="Garamond" w:eastAsia="Times New Roman" w:hAnsi="Garamond"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9" w15:restartNumberingAfterBreak="0">
    <w:nsid w:val="23DF5429"/>
    <w:multiLevelType w:val="singleLevel"/>
    <w:tmpl w:val="D3AAB7D0"/>
    <w:lvl w:ilvl="0">
      <w:start w:val="1"/>
      <w:numFmt w:val="decimal"/>
      <w:lvlText w:val="%1."/>
      <w:lvlJc w:val="left"/>
      <w:pPr>
        <w:tabs>
          <w:tab w:val="num" w:pos="1728"/>
        </w:tabs>
        <w:ind w:left="1728" w:hanging="432"/>
      </w:pPr>
      <w:rPr>
        <w:rFonts w:ascii="Times New Roman" w:hAnsi="Times New Roman" w:hint="default"/>
        <w:b w:val="0"/>
        <w:i w:val="0"/>
        <w:sz w:val="22"/>
      </w:rPr>
    </w:lvl>
  </w:abstractNum>
  <w:abstractNum w:abstractNumId="70" w15:restartNumberingAfterBreak="0">
    <w:nsid w:val="24A914C3"/>
    <w:multiLevelType w:val="hybridMultilevel"/>
    <w:tmpl w:val="94A86320"/>
    <w:lvl w:ilvl="0" w:tplc="4DAAF82E">
      <w:start w:val="1"/>
      <w:numFmt w:val="lowerRoman"/>
      <w:pStyle w:val="RomanBullet-1"/>
      <w:lvlText w:val="%1."/>
      <w:lvlJc w:val="right"/>
      <w:pPr>
        <w:ind w:left="3330" w:hanging="360"/>
      </w:pPr>
    </w:lvl>
    <w:lvl w:ilvl="1" w:tplc="8E468EDA">
      <w:start w:val="1"/>
      <w:numFmt w:val="upperLetter"/>
      <w:lvlText w:val="%2."/>
      <w:lvlJc w:val="left"/>
      <w:pPr>
        <w:ind w:left="4050" w:hanging="360"/>
      </w:pPr>
      <w:rPr>
        <w:rFonts w:hint="default"/>
      </w:r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71" w15:restartNumberingAfterBreak="0">
    <w:nsid w:val="24BF26DD"/>
    <w:multiLevelType w:val="hybridMultilevel"/>
    <w:tmpl w:val="58621EB2"/>
    <w:lvl w:ilvl="0" w:tplc="1C4A904C">
      <w:start w:val="1"/>
      <w:numFmt w:val="bullet"/>
      <w:lvlText w:val="·"/>
      <w:lvlJc w:val="left"/>
      <w:pPr>
        <w:ind w:left="720" w:hanging="360"/>
      </w:pPr>
      <w:rPr>
        <w:rFonts w:ascii="Symbol" w:hAnsi="Symbol" w:hint="default"/>
      </w:rPr>
    </w:lvl>
    <w:lvl w:ilvl="1" w:tplc="21228E46">
      <w:start w:val="1"/>
      <w:numFmt w:val="bullet"/>
      <w:lvlText w:val="o"/>
      <w:lvlJc w:val="left"/>
      <w:pPr>
        <w:ind w:left="1440" w:hanging="360"/>
      </w:pPr>
      <w:rPr>
        <w:rFonts w:ascii="Courier New" w:hAnsi="Courier New" w:hint="default"/>
      </w:rPr>
    </w:lvl>
    <w:lvl w:ilvl="2" w:tplc="8E7CC0F0">
      <w:start w:val="1"/>
      <w:numFmt w:val="bullet"/>
      <w:lvlText w:val=""/>
      <w:lvlJc w:val="left"/>
      <w:pPr>
        <w:ind w:left="2160" w:hanging="360"/>
      </w:pPr>
      <w:rPr>
        <w:rFonts w:ascii="Wingdings" w:hAnsi="Wingdings" w:hint="default"/>
      </w:rPr>
    </w:lvl>
    <w:lvl w:ilvl="3" w:tplc="65FCEB66">
      <w:start w:val="1"/>
      <w:numFmt w:val="bullet"/>
      <w:lvlText w:val=""/>
      <w:lvlJc w:val="left"/>
      <w:pPr>
        <w:ind w:left="2880" w:hanging="360"/>
      </w:pPr>
      <w:rPr>
        <w:rFonts w:ascii="Symbol" w:hAnsi="Symbol" w:hint="default"/>
      </w:rPr>
    </w:lvl>
    <w:lvl w:ilvl="4" w:tplc="64C2CF42">
      <w:start w:val="1"/>
      <w:numFmt w:val="bullet"/>
      <w:lvlText w:val="o"/>
      <w:lvlJc w:val="left"/>
      <w:pPr>
        <w:ind w:left="3600" w:hanging="360"/>
      </w:pPr>
      <w:rPr>
        <w:rFonts w:ascii="Courier New" w:hAnsi="Courier New" w:hint="default"/>
      </w:rPr>
    </w:lvl>
    <w:lvl w:ilvl="5" w:tplc="C3F64338">
      <w:start w:val="1"/>
      <w:numFmt w:val="bullet"/>
      <w:lvlText w:val=""/>
      <w:lvlJc w:val="left"/>
      <w:pPr>
        <w:ind w:left="4320" w:hanging="360"/>
      </w:pPr>
      <w:rPr>
        <w:rFonts w:ascii="Wingdings" w:hAnsi="Wingdings" w:hint="default"/>
      </w:rPr>
    </w:lvl>
    <w:lvl w:ilvl="6" w:tplc="19624054">
      <w:start w:val="1"/>
      <w:numFmt w:val="bullet"/>
      <w:lvlText w:val=""/>
      <w:lvlJc w:val="left"/>
      <w:pPr>
        <w:ind w:left="5040" w:hanging="360"/>
      </w:pPr>
      <w:rPr>
        <w:rFonts w:ascii="Symbol" w:hAnsi="Symbol" w:hint="default"/>
      </w:rPr>
    </w:lvl>
    <w:lvl w:ilvl="7" w:tplc="5064A3B2">
      <w:start w:val="1"/>
      <w:numFmt w:val="bullet"/>
      <w:lvlText w:val="o"/>
      <w:lvlJc w:val="left"/>
      <w:pPr>
        <w:ind w:left="5760" w:hanging="360"/>
      </w:pPr>
      <w:rPr>
        <w:rFonts w:ascii="Courier New" w:hAnsi="Courier New" w:hint="default"/>
      </w:rPr>
    </w:lvl>
    <w:lvl w:ilvl="8" w:tplc="7CC28DAC">
      <w:start w:val="1"/>
      <w:numFmt w:val="bullet"/>
      <w:lvlText w:val=""/>
      <w:lvlJc w:val="left"/>
      <w:pPr>
        <w:ind w:left="6480" w:hanging="360"/>
      </w:pPr>
      <w:rPr>
        <w:rFonts w:ascii="Wingdings" w:hAnsi="Wingdings" w:hint="default"/>
      </w:rPr>
    </w:lvl>
  </w:abstractNum>
  <w:abstractNum w:abstractNumId="72" w15:restartNumberingAfterBreak="0">
    <w:nsid w:val="25235E1B"/>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25283208"/>
    <w:multiLevelType w:val="singleLevel"/>
    <w:tmpl w:val="0F64BE98"/>
    <w:lvl w:ilvl="0">
      <w:start w:val="1"/>
      <w:numFmt w:val="upperLetter"/>
      <w:lvlText w:val="%1."/>
      <w:lvlJc w:val="left"/>
      <w:pPr>
        <w:tabs>
          <w:tab w:val="num" w:pos="1296"/>
        </w:tabs>
        <w:ind w:left="1296" w:hanging="432"/>
      </w:pPr>
      <w:rPr>
        <w:rFonts w:hint="default"/>
      </w:rPr>
    </w:lvl>
  </w:abstractNum>
  <w:abstractNum w:abstractNumId="74" w15:restartNumberingAfterBreak="0">
    <w:nsid w:val="26BA5CEE"/>
    <w:multiLevelType w:val="multilevel"/>
    <w:tmpl w:val="D45E927C"/>
    <w:lvl w:ilvl="0">
      <w:start w:val="3"/>
      <w:numFmt w:val="decimal"/>
      <w:lvlText w:val="%1"/>
      <w:lvlJc w:val="left"/>
      <w:pPr>
        <w:ind w:left="705" w:hanging="705"/>
      </w:pPr>
      <w:rPr>
        <w:rFonts w:hint="default"/>
      </w:rPr>
    </w:lvl>
    <w:lvl w:ilvl="1">
      <w:start w:val="3"/>
      <w:numFmt w:val="decimal"/>
      <w:lvlText w:val="%1.%2"/>
      <w:lvlJc w:val="left"/>
      <w:pPr>
        <w:ind w:left="1008" w:hanging="720"/>
      </w:pPr>
      <w:rPr>
        <w:rFonts w:hint="default"/>
      </w:rPr>
    </w:lvl>
    <w:lvl w:ilvl="2">
      <w:start w:val="2"/>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75" w15:restartNumberingAfterBreak="0">
    <w:nsid w:val="26D855DB"/>
    <w:multiLevelType w:val="multilevel"/>
    <w:tmpl w:val="F140BC22"/>
    <w:lvl w:ilvl="0">
      <w:start w:val="3"/>
      <w:numFmt w:val="decimal"/>
      <w:lvlText w:val="%1"/>
      <w:lvlJc w:val="left"/>
      <w:pPr>
        <w:ind w:left="705" w:hanging="705"/>
      </w:pPr>
      <w:rPr>
        <w:rFonts w:hint="default"/>
      </w:rPr>
    </w:lvl>
    <w:lvl w:ilvl="1">
      <w:start w:val="1"/>
      <w:numFmt w:val="decimal"/>
      <w:lvlText w:val="%1.%2"/>
      <w:lvlJc w:val="left"/>
      <w:pPr>
        <w:ind w:left="1008" w:hanging="720"/>
      </w:pPr>
      <w:rPr>
        <w:rFonts w:hint="default"/>
      </w:rPr>
    </w:lvl>
    <w:lvl w:ilvl="2">
      <w:start w:val="5"/>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76" w15:restartNumberingAfterBreak="0">
    <w:nsid w:val="26EB30FB"/>
    <w:multiLevelType w:val="singleLevel"/>
    <w:tmpl w:val="B59A5EF2"/>
    <w:lvl w:ilvl="0">
      <w:start w:val="1"/>
      <w:numFmt w:val="decimal"/>
      <w:lvlText w:val="%1."/>
      <w:lvlJc w:val="left"/>
      <w:pPr>
        <w:tabs>
          <w:tab w:val="num" w:pos="1296"/>
        </w:tabs>
        <w:ind w:left="1296" w:hanging="432"/>
      </w:pPr>
      <w:rPr>
        <w:rFonts w:hint="default"/>
      </w:rPr>
    </w:lvl>
  </w:abstractNum>
  <w:abstractNum w:abstractNumId="77" w15:restartNumberingAfterBreak="0">
    <w:nsid w:val="285872E0"/>
    <w:multiLevelType w:val="singleLevel"/>
    <w:tmpl w:val="85A0D16E"/>
    <w:lvl w:ilvl="0">
      <w:start w:val="1"/>
      <w:numFmt w:val="decimal"/>
      <w:lvlText w:val="%1."/>
      <w:lvlJc w:val="left"/>
      <w:pPr>
        <w:tabs>
          <w:tab w:val="num" w:pos="1620"/>
        </w:tabs>
        <w:ind w:left="1620" w:hanging="360"/>
      </w:pPr>
      <w:rPr>
        <w:rFonts w:ascii="Garamond" w:hAnsi="Garamond" w:hint="default"/>
        <w:u w:val="none"/>
      </w:rPr>
    </w:lvl>
  </w:abstractNum>
  <w:abstractNum w:abstractNumId="78" w15:restartNumberingAfterBreak="0">
    <w:nsid w:val="2858790B"/>
    <w:multiLevelType w:val="singleLevel"/>
    <w:tmpl w:val="CAC8FBB8"/>
    <w:lvl w:ilvl="0">
      <w:start w:val="1"/>
      <w:numFmt w:val="lowerLetter"/>
      <w:lvlText w:val="%1."/>
      <w:lvlJc w:val="left"/>
      <w:pPr>
        <w:tabs>
          <w:tab w:val="num" w:pos="1728"/>
        </w:tabs>
        <w:ind w:left="1728" w:hanging="432"/>
      </w:pPr>
      <w:rPr>
        <w:rFonts w:hint="default"/>
      </w:rPr>
    </w:lvl>
  </w:abstractNum>
  <w:abstractNum w:abstractNumId="79" w15:restartNumberingAfterBreak="0">
    <w:nsid w:val="28B43DA2"/>
    <w:multiLevelType w:val="hybridMultilevel"/>
    <w:tmpl w:val="93E4106A"/>
    <w:lvl w:ilvl="0" w:tplc="A9A6DE4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8BB41EE"/>
    <w:multiLevelType w:val="singleLevel"/>
    <w:tmpl w:val="76FAB920"/>
    <w:lvl w:ilvl="0">
      <w:start w:val="1"/>
      <w:numFmt w:val="decimal"/>
      <w:lvlText w:val="%1."/>
      <w:lvlJc w:val="left"/>
      <w:pPr>
        <w:tabs>
          <w:tab w:val="num" w:pos="1440"/>
        </w:tabs>
        <w:ind w:left="1440" w:hanging="360"/>
      </w:pPr>
      <w:rPr>
        <w:u w:val="none"/>
      </w:rPr>
    </w:lvl>
  </w:abstractNum>
  <w:abstractNum w:abstractNumId="81" w15:restartNumberingAfterBreak="0">
    <w:nsid w:val="2B286B62"/>
    <w:multiLevelType w:val="hybridMultilevel"/>
    <w:tmpl w:val="A87AF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BE53BDF"/>
    <w:multiLevelType w:val="hybridMultilevel"/>
    <w:tmpl w:val="412E16D8"/>
    <w:lvl w:ilvl="0" w:tplc="A9A6DE4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BEB1523"/>
    <w:multiLevelType w:val="multilevel"/>
    <w:tmpl w:val="1C6A7B4C"/>
    <w:lvl w:ilvl="0">
      <w:start w:val="3"/>
      <w:numFmt w:val="decimal"/>
      <w:lvlText w:val="%1"/>
      <w:lvlJc w:val="left"/>
      <w:pPr>
        <w:ind w:left="705" w:hanging="705"/>
      </w:pPr>
      <w:rPr>
        <w:rFonts w:hint="default"/>
      </w:rPr>
    </w:lvl>
    <w:lvl w:ilvl="1">
      <w:start w:val="2"/>
      <w:numFmt w:val="decimal"/>
      <w:lvlText w:val="%1.%2"/>
      <w:lvlJc w:val="left"/>
      <w:pPr>
        <w:ind w:left="1008" w:hanging="720"/>
      </w:pPr>
      <w:rPr>
        <w:rFonts w:hint="default"/>
      </w:rPr>
    </w:lvl>
    <w:lvl w:ilvl="2">
      <w:start w:val="2"/>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84" w15:restartNumberingAfterBreak="0">
    <w:nsid w:val="2C296070"/>
    <w:multiLevelType w:val="singleLevel"/>
    <w:tmpl w:val="76FAB920"/>
    <w:lvl w:ilvl="0">
      <w:start w:val="1"/>
      <w:numFmt w:val="decimal"/>
      <w:lvlText w:val="%1."/>
      <w:lvlJc w:val="left"/>
      <w:pPr>
        <w:tabs>
          <w:tab w:val="num" w:pos="1440"/>
        </w:tabs>
        <w:ind w:left="1440" w:hanging="360"/>
      </w:pPr>
      <w:rPr>
        <w:u w:val="none"/>
      </w:rPr>
    </w:lvl>
  </w:abstractNum>
  <w:abstractNum w:abstractNumId="85" w15:restartNumberingAfterBreak="0">
    <w:nsid w:val="2D3A3973"/>
    <w:multiLevelType w:val="hybridMultilevel"/>
    <w:tmpl w:val="469A04AC"/>
    <w:lvl w:ilvl="0" w:tplc="90C454AE">
      <w:start w:val="1"/>
      <w:numFmt w:val="lowerLetter"/>
      <w:pStyle w:val="alphaBullet-s"/>
      <w:lvlText w:val="%1."/>
      <w:lvlJc w:val="left"/>
      <w:pPr>
        <w:tabs>
          <w:tab w:val="num" w:pos="2304"/>
        </w:tabs>
        <w:ind w:left="2304" w:hanging="432"/>
      </w:pPr>
      <w:rPr>
        <w:rFonts w:ascii="Garamond" w:hAnsi="Garamond" w:hint="default"/>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2E2A2BB0"/>
    <w:multiLevelType w:val="hybridMultilevel"/>
    <w:tmpl w:val="16CE36EE"/>
    <w:lvl w:ilvl="0" w:tplc="FFFFFFFF">
      <w:start w:val="1"/>
      <w:numFmt w:val="lowerLetter"/>
      <w:lvlText w:val="%1."/>
      <w:lvlJc w:val="left"/>
      <w:pPr>
        <w:ind w:left="2700" w:hanging="720"/>
      </w:pPr>
      <w:rPr>
        <w:rFonts w:hint="default"/>
      </w:rPr>
    </w:lvl>
    <w:lvl w:ilvl="1" w:tplc="FFFFFFFF">
      <w:start w:val="1"/>
      <w:numFmt w:val="lowerRoman"/>
      <w:lvlText w:val="%2."/>
      <w:lvlJc w:val="right"/>
      <w:pPr>
        <w:ind w:left="3312"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87" w15:restartNumberingAfterBreak="0">
    <w:nsid w:val="31096114"/>
    <w:multiLevelType w:val="singleLevel"/>
    <w:tmpl w:val="0D4EBD72"/>
    <w:lvl w:ilvl="0">
      <w:start w:val="1"/>
      <w:numFmt w:val="lowerLetter"/>
      <w:lvlText w:val="%1."/>
      <w:lvlJc w:val="left"/>
      <w:pPr>
        <w:tabs>
          <w:tab w:val="num" w:pos="1728"/>
        </w:tabs>
        <w:ind w:left="1728" w:hanging="432"/>
      </w:pPr>
      <w:rPr>
        <w:rFonts w:hint="default"/>
      </w:rPr>
    </w:lvl>
  </w:abstractNum>
  <w:abstractNum w:abstractNumId="88" w15:restartNumberingAfterBreak="0">
    <w:nsid w:val="3223228D"/>
    <w:multiLevelType w:val="singleLevel"/>
    <w:tmpl w:val="BE1CD484"/>
    <w:lvl w:ilvl="0">
      <w:start w:val="1"/>
      <w:numFmt w:val="decimal"/>
      <w:lvlText w:val="%1."/>
      <w:lvlJc w:val="left"/>
      <w:pPr>
        <w:tabs>
          <w:tab w:val="num" w:pos="1728"/>
        </w:tabs>
        <w:ind w:left="1728" w:hanging="432"/>
      </w:pPr>
      <w:rPr>
        <w:rFonts w:ascii="Times New Roman" w:hAnsi="Times New Roman" w:hint="default"/>
        <w:b w:val="0"/>
        <w:i w:val="0"/>
        <w:sz w:val="22"/>
      </w:rPr>
    </w:lvl>
  </w:abstractNum>
  <w:abstractNum w:abstractNumId="89" w15:restartNumberingAfterBreak="0">
    <w:nsid w:val="32383BDD"/>
    <w:multiLevelType w:val="multilevel"/>
    <w:tmpl w:val="60306E9E"/>
    <w:lvl w:ilvl="0">
      <w:numFmt w:val="bullet"/>
      <w:lvlText w:val="•"/>
      <w:lvlJc w:val="left"/>
      <w:pPr>
        <w:tabs>
          <w:tab w:val="num" w:pos="720"/>
        </w:tabs>
        <w:ind w:left="720" w:hanging="720"/>
      </w:pPr>
      <w:rPr>
        <w:rFonts w:ascii="Verdana" w:eastAsia="Times New Roman" w:hAnsi="Verdana"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3244221D"/>
    <w:multiLevelType w:val="multilevel"/>
    <w:tmpl w:val="E5E65D8A"/>
    <w:lvl w:ilvl="0">
      <w:start w:val="3"/>
      <w:numFmt w:val="decimal"/>
      <w:lvlText w:val="%1"/>
      <w:lvlJc w:val="left"/>
      <w:pPr>
        <w:ind w:left="705" w:hanging="705"/>
      </w:pPr>
      <w:rPr>
        <w:rFonts w:hint="default"/>
      </w:rPr>
    </w:lvl>
    <w:lvl w:ilvl="1">
      <w:start w:val="4"/>
      <w:numFmt w:val="decimal"/>
      <w:lvlText w:val="%1.%2"/>
      <w:lvlJc w:val="left"/>
      <w:pPr>
        <w:ind w:left="1008" w:hanging="720"/>
      </w:pPr>
      <w:rPr>
        <w:rFonts w:hint="default"/>
      </w:rPr>
    </w:lvl>
    <w:lvl w:ilvl="2">
      <w:start w:val="2"/>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91" w15:restartNumberingAfterBreak="0">
    <w:nsid w:val="32AC1CD6"/>
    <w:multiLevelType w:val="hybridMultilevel"/>
    <w:tmpl w:val="16CE36EE"/>
    <w:lvl w:ilvl="0" w:tplc="FFFFFFFF">
      <w:start w:val="1"/>
      <w:numFmt w:val="lowerLetter"/>
      <w:lvlText w:val="%1."/>
      <w:lvlJc w:val="left"/>
      <w:pPr>
        <w:ind w:left="2700" w:hanging="720"/>
      </w:pPr>
      <w:rPr>
        <w:rFonts w:hint="default"/>
      </w:rPr>
    </w:lvl>
    <w:lvl w:ilvl="1" w:tplc="FFFFFFFF">
      <w:start w:val="1"/>
      <w:numFmt w:val="lowerRoman"/>
      <w:lvlText w:val="%2."/>
      <w:lvlJc w:val="right"/>
      <w:pPr>
        <w:ind w:left="3312"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92" w15:restartNumberingAfterBreak="0">
    <w:nsid w:val="32EA7241"/>
    <w:multiLevelType w:val="multilevel"/>
    <w:tmpl w:val="60306E9E"/>
    <w:lvl w:ilvl="0">
      <w:numFmt w:val="bullet"/>
      <w:lvlText w:val="•"/>
      <w:lvlJc w:val="left"/>
      <w:pPr>
        <w:tabs>
          <w:tab w:val="num" w:pos="720"/>
        </w:tabs>
        <w:ind w:left="720" w:hanging="720"/>
      </w:pPr>
      <w:rPr>
        <w:rFonts w:ascii="Verdana" w:eastAsia="Times New Roman" w:hAnsi="Verdana"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33115170"/>
    <w:multiLevelType w:val="multilevel"/>
    <w:tmpl w:val="D13A3FDE"/>
    <w:lvl w:ilvl="0">
      <w:start w:val="1"/>
      <w:numFmt w:val="decimal"/>
      <w:pStyle w:val="H1-NOTTOC"/>
      <w:lvlText w:val="%1."/>
      <w:lvlJc w:val="left"/>
      <w:pPr>
        <w:ind w:left="0" w:hanging="624"/>
      </w:pPr>
      <w:rPr>
        <w:rFonts w:hint="default"/>
        <w:b/>
        <w:i w:val="0"/>
        <w:color w:val="009DE0"/>
        <w:sz w:val="28"/>
      </w:rPr>
    </w:lvl>
    <w:lvl w:ilvl="1">
      <w:start w:val="1"/>
      <w:numFmt w:val="decimal"/>
      <w:lvlText w:val="%1.%2"/>
      <w:lvlJc w:val="left"/>
      <w:pPr>
        <w:tabs>
          <w:tab w:val="num" w:pos="454"/>
        </w:tabs>
        <w:ind w:left="0" w:hanging="624"/>
      </w:pPr>
      <w:rPr>
        <w:rFonts w:ascii="Verdana" w:hAnsi="Verdana" w:hint="default"/>
        <w:b/>
        <w:i w:val="0"/>
        <w:color w:val="000000"/>
        <w:sz w:val="18"/>
      </w:rPr>
    </w:lvl>
    <w:lvl w:ilvl="2">
      <w:start w:val="1"/>
      <w:numFmt w:val="decimal"/>
      <w:lvlText w:val="%1.%2.%3"/>
      <w:lvlJc w:val="left"/>
      <w:pPr>
        <w:tabs>
          <w:tab w:val="num" w:pos="624"/>
        </w:tabs>
        <w:ind w:left="0" w:hanging="624"/>
      </w:pPr>
      <w:rPr>
        <w:rFonts w:ascii="Verdana" w:hAnsi="Verdana" w:hint="default"/>
        <w:b w:val="0"/>
        <w:i w:val="0"/>
        <w:color w:val="000000"/>
        <w:sz w:val="17"/>
      </w:rPr>
    </w:lvl>
    <w:lvl w:ilvl="3">
      <w:start w:val="1"/>
      <w:numFmt w:val="decimal"/>
      <w:pStyle w:val="H4-NOTTOC"/>
      <w:lvlText w:val="%1.%2.%3.%4"/>
      <w:lvlJc w:val="left"/>
      <w:pPr>
        <w:tabs>
          <w:tab w:val="num" w:pos="284"/>
        </w:tabs>
        <w:ind w:left="0" w:hanging="624"/>
      </w:pPr>
      <w:rPr>
        <w:rFonts w:ascii="Verdana" w:hAnsi="Verdana" w:hint="default"/>
        <w:b w:val="0"/>
        <w:i w:val="0"/>
        <w:color w:val="auto"/>
        <w:sz w:val="17"/>
      </w:rPr>
    </w:lvl>
    <w:lvl w:ilvl="4">
      <w:start w:val="1"/>
      <w:numFmt w:val="decimal"/>
      <w:lvlRestart w:val="0"/>
      <w:lvlText w:val="%1.%2.%3.%4.%5"/>
      <w:lvlJc w:val="right"/>
      <w:pPr>
        <w:tabs>
          <w:tab w:val="num" w:pos="567"/>
        </w:tabs>
        <w:ind w:left="0" w:hanging="624"/>
      </w:pPr>
      <w:rPr>
        <w:rFonts w:hint="default"/>
      </w:rPr>
    </w:lvl>
    <w:lvl w:ilvl="5">
      <w:start w:val="1"/>
      <w:numFmt w:val="decimal"/>
      <w:lvlText w:val="%1.%2.%3.%4.%5.%6"/>
      <w:lvlJc w:val="right"/>
      <w:pPr>
        <w:tabs>
          <w:tab w:val="num" w:pos="567"/>
        </w:tabs>
        <w:ind w:left="0" w:hanging="624"/>
      </w:pPr>
      <w:rPr>
        <w:rFonts w:hint="default"/>
      </w:rPr>
    </w:lvl>
    <w:lvl w:ilvl="6">
      <w:start w:val="1"/>
      <w:numFmt w:val="decimal"/>
      <w:lvlText w:val="%1.%2.%3.%4.%5.%6.%7"/>
      <w:lvlJc w:val="right"/>
      <w:pPr>
        <w:tabs>
          <w:tab w:val="num" w:pos="851"/>
        </w:tabs>
        <w:ind w:left="0" w:hanging="624"/>
      </w:pPr>
      <w:rPr>
        <w:rFonts w:hint="default"/>
      </w:rPr>
    </w:lvl>
    <w:lvl w:ilvl="7">
      <w:start w:val="1"/>
      <w:numFmt w:val="decimal"/>
      <w:lvlText w:val="%1.%2.%3.%4.%5.%6.%7.%8"/>
      <w:lvlJc w:val="right"/>
      <w:pPr>
        <w:tabs>
          <w:tab w:val="num" w:pos="851"/>
        </w:tabs>
        <w:ind w:left="0" w:hanging="624"/>
      </w:pPr>
      <w:rPr>
        <w:rFonts w:hint="default"/>
      </w:rPr>
    </w:lvl>
    <w:lvl w:ilvl="8">
      <w:start w:val="1"/>
      <w:numFmt w:val="decimal"/>
      <w:lvlText w:val="%1.%2.%3.%4.%5.%6.%7.%8.%9"/>
      <w:lvlJc w:val="right"/>
      <w:pPr>
        <w:tabs>
          <w:tab w:val="num" w:pos="1134"/>
        </w:tabs>
        <w:ind w:left="0" w:hanging="624"/>
      </w:pPr>
      <w:rPr>
        <w:rFonts w:hint="default"/>
      </w:rPr>
    </w:lvl>
  </w:abstractNum>
  <w:abstractNum w:abstractNumId="94" w15:restartNumberingAfterBreak="0">
    <w:nsid w:val="33477384"/>
    <w:multiLevelType w:val="hybridMultilevel"/>
    <w:tmpl w:val="862254DA"/>
    <w:lvl w:ilvl="0" w:tplc="FFFFFFFF">
      <w:start w:val="1"/>
      <w:numFmt w:val="lowerLetter"/>
      <w:lvlText w:val="%1."/>
      <w:lvlJc w:val="left"/>
      <w:pPr>
        <w:ind w:left="2700" w:hanging="72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95" w15:restartNumberingAfterBreak="0">
    <w:nsid w:val="3386483A"/>
    <w:multiLevelType w:val="hybridMultilevel"/>
    <w:tmpl w:val="9806A2AE"/>
    <w:lvl w:ilvl="0" w:tplc="9A82E64A">
      <w:start w:val="1"/>
      <w:numFmt w:val="decimal"/>
      <w:lvlText w:val="%1."/>
      <w:lvlJc w:val="left"/>
      <w:pPr>
        <w:tabs>
          <w:tab w:val="num" w:pos="1980"/>
        </w:tabs>
        <w:ind w:left="19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42D6486"/>
    <w:multiLevelType w:val="hybridMultilevel"/>
    <w:tmpl w:val="DBA84056"/>
    <w:lvl w:ilvl="0" w:tplc="A9A6DE4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4927275"/>
    <w:multiLevelType w:val="hybridMultilevel"/>
    <w:tmpl w:val="2C202D08"/>
    <w:lvl w:ilvl="0" w:tplc="9D96170A">
      <w:start w:val="1"/>
      <w:numFmt w:val="lowerRoman"/>
      <w:pStyle w:val="RomanBullet-10"/>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35610443"/>
    <w:multiLevelType w:val="multilevel"/>
    <w:tmpl w:val="431C1B9C"/>
    <w:lvl w:ilvl="0">
      <w:start w:val="3"/>
      <w:numFmt w:val="decimal"/>
      <w:lvlText w:val="%1"/>
      <w:lvlJc w:val="left"/>
      <w:pPr>
        <w:ind w:left="705" w:hanging="705"/>
      </w:pPr>
      <w:rPr>
        <w:rFonts w:hint="default"/>
      </w:rPr>
    </w:lvl>
    <w:lvl w:ilvl="1">
      <w:start w:val="2"/>
      <w:numFmt w:val="decimal"/>
      <w:lvlText w:val="%1.%2"/>
      <w:lvlJc w:val="left"/>
      <w:pPr>
        <w:ind w:left="1008" w:hanging="720"/>
      </w:pPr>
      <w:rPr>
        <w:rFonts w:hint="default"/>
      </w:rPr>
    </w:lvl>
    <w:lvl w:ilvl="2">
      <w:start w:val="3"/>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99" w15:restartNumberingAfterBreak="0">
    <w:nsid w:val="36150DF5"/>
    <w:multiLevelType w:val="hybridMultilevel"/>
    <w:tmpl w:val="16CE36EE"/>
    <w:lvl w:ilvl="0" w:tplc="FFFFFFFF">
      <w:start w:val="1"/>
      <w:numFmt w:val="lowerLetter"/>
      <w:lvlText w:val="%1."/>
      <w:lvlJc w:val="left"/>
      <w:pPr>
        <w:ind w:left="2880" w:hanging="720"/>
      </w:pPr>
      <w:rPr>
        <w:rFonts w:hint="default"/>
      </w:rPr>
    </w:lvl>
    <w:lvl w:ilvl="1" w:tplc="FFFFFFFF">
      <w:start w:val="1"/>
      <w:numFmt w:val="lowerRoman"/>
      <w:lvlText w:val="%2."/>
      <w:lvlJc w:val="right"/>
      <w:pPr>
        <w:ind w:left="3492"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00" w15:restartNumberingAfterBreak="0">
    <w:nsid w:val="36371931"/>
    <w:multiLevelType w:val="singleLevel"/>
    <w:tmpl w:val="7F4C2B02"/>
    <w:lvl w:ilvl="0">
      <w:start w:val="1"/>
      <w:numFmt w:val="decimal"/>
      <w:lvlText w:val="%1."/>
      <w:lvlJc w:val="left"/>
      <w:pPr>
        <w:tabs>
          <w:tab w:val="num" w:pos="1296"/>
        </w:tabs>
        <w:ind w:left="1296" w:hanging="432"/>
      </w:pPr>
      <w:rPr>
        <w:rFonts w:hint="default"/>
      </w:rPr>
    </w:lvl>
  </w:abstractNum>
  <w:abstractNum w:abstractNumId="101" w15:restartNumberingAfterBreak="0">
    <w:nsid w:val="37E50EBD"/>
    <w:multiLevelType w:val="hybridMultilevel"/>
    <w:tmpl w:val="16CE36EE"/>
    <w:lvl w:ilvl="0" w:tplc="FFFFFFFF">
      <w:start w:val="1"/>
      <w:numFmt w:val="lowerLetter"/>
      <w:lvlText w:val="%1."/>
      <w:lvlJc w:val="left"/>
      <w:pPr>
        <w:ind w:left="2700" w:hanging="720"/>
      </w:pPr>
      <w:rPr>
        <w:rFonts w:hint="default"/>
      </w:rPr>
    </w:lvl>
    <w:lvl w:ilvl="1" w:tplc="FFFFFFFF">
      <w:start w:val="1"/>
      <w:numFmt w:val="lowerRoman"/>
      <w:lvlText w:val="%2."/>
      <w:lvlJc w:val="right"/>
      <w:pPr>
        <w:ind w:left="3312"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2" w15:restartNumberingAfterBreak="0">
    <w:nsid w:val="37FB5617"/>
    <w:multiLevelType w:val="hybridMultilevel"/>
    <w:tmpl w:val="D2A6A080"/>
    <w:lvl w:ilvl="0" w:tplc="0CE6285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92631DB"/>
    <w:multiLevelType w:val="hybridMultilevel"/>
    <w:tmpl w:val="92DEC516"/>
    <w:lvl w:ilvl="0" w:tplc="9A1EE0D6">
      <w:start w:val="1"/>
      <w:numFmt w:val="decimal"/>
      <w:pStyle w:val="NoBullet-5"/>
      <w:lvlText w:val="%1."/>
      <w:lvlJc w:val="left"/>
      <w:pPr>
        <w:ind w:left="2610" w:hanging="360"/>
      </w:p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04" w15:restartNumberingAfterBreak="0">
    <w:nsid w:val="3A200F36"/>
    <w:multiLevelType w:val="singleLevel"/>
    <w:tmpl w:val="76FAB920"/>
    <w:lvl w:ilvl="0">
      <w:start w:val="1"/>
      <w:numFmt w:val="decimal"/>
      <w:lvlText w:val="%1."/>
      <w:lvlJc w:val="left"/>
      <w:pPr>
        <w:tabs>
          <w:tab w:val="num" w:pos="1440"/>
        </w:tabs>
        <w:ind w:left="1440" w:hanging="360"/>
      </w:pPr>
      <w:rPr>
        <w:u w:val="none"/>
      </w:rPr>
    </w:lvl>
  </w:abstractNum>
  <w:abstractNum w:abstractNumId="105" w15:restartNumberingAfterBreak="0">
    <w:nsid w:val="3A854FB1"/>
    <w:multiLevelType w:val="multilevel"/>
    <w:tmpl w:val="FB8843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pStyle w:val="Littlenumber-1"/>
      <w:lvlText w:val="%9."/>
      <w:lvlJc w:val="left"/>
      <w:pPr>
        <w:ind w:left="3240" w:hanging="360"/>
      </w:pPr>
    </w:lvl>
  </w:abstractNum>
  <w:abstractNum w:abstractNumId="106" w15:restartNumberingAfterBreak="0">
    <w:nsid w:val="3AA75F08"/>
    <w:multiLevelType w:val="multilevel"/>
    <w:tmpl w:val="117AD316"/>
    <w:lvl w:ilvl="0">
      <w:start w:val="3"/>
      <w:numFmt w:val="decimal"/>
      <w:lvlText w:val="%1"/>
      <w:lvlJc w:val="left"/>
      <w:pPr>
        <w:ind w:left="705" w:hanging="705"/>
      </w:pPr>
      <w:rPr>
        <w:rFonts w:hint="default"/>
      </w:rPr>
    </w:lvl>
    <w:lvl w:ilvl="1">
      <w:start w:val="2"/>
      <w:numFmt w:val="decimal"/>
      <w:lvlText w:val="%1.%2"/>
      <w:lvlJc w:val="left"/>
      <w:pPr>
        <w:ind w:left="1008" w:hanging="72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107" w15:restartNumberingAfterBreak="0">
    <w:nsid w:val="3AC01DB5"/>
    <w:multiLevelType w:val="hybridMultilevel"/>
    <w:tmpl w:val="16CE36EE"/>
    <w:lvl w:ilvl="0" w:tplc="FFFFFFFF">
      <w:start w:val="1"/>
      <w:numFmt w:val="lowerLetter"/>
      <w:lvlText w:val="%1."/>
      <w:lvlJc w:val="left"/>
      <w:pPr>
        <w:ind w:left="2700" w:hanging="720"/>
      </w:pPr>
      <w:rPr>
        <w:rFonts w:hint="default"/>
      </w:rPr>
    </w:lvl>
    <w:lvl w:ilvl="1" w:tplc="FFFFFFFF">
      <w:start w:val="1"/>
      <w:numFmt w:val="lowerRoman"/>
      <w:lvlText w:val="%2."/>
      <w:lvlJc w:val="right"/>
      <w:pPr>
        <w:ind w:left="3312"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8" w15:restartNumberingAfterBreak="0">
    <w:nsid w:val="3B6D0718"/>
    <w:multiLevelType w:val="hybridMultilevel"/>
    <w:tmpl w:val="16CE36EE"/>
    <w:lvl w:ilvl="0" w:tplc="FFFFFFFF">
      <w:start w:val="1"/>
      <w:numFmt w:val="lowerLetter"/>
      <w:lvlText w:val="%1."/>
      <w:lvlJc w:val="left"/>
      <w:pPr>
        <w:ind w:left="2700" w:hanging="720"/>
      </w:pPr>
      <w:rPr>
        <w:rFonts w:hint="default"/>
      </w:rPr>
    </w:lvl>
    <w:lvl w:ilvl="1" w:tplc="FFFFFFFF">
      <w:start w:val="1"/>
      <w:numFmt w:val="lowerRoman"/>
      <w:lvlText w:val="%2."/>
      <w:lvlJc w:val="right"/>
      <w:pPr>
        <w:ind w:left="3312"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9" w15:restartNumberingAfterBreak="0">
    <w:nsid w:val="3BBB3975"/>
    <w:multiLevelType w:val="hybridMultilevel"/>
    <w:tmpl w:val="D6B69548"/>
    <w:lvl w:ilvl="0" w:tplc="FFFFFFFF">
      <w:start w:val="1"/>
      <w:numFmt w:val="lowerLetter"/>
      <w:lvlText w:val="%1."/>
      <w:lvlJc w:val="left"/>
      <w:pPr>
        <w:ind w:left="2700" w:hanging="72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10" w15:restartNumberingAfterBreak="0">
    <w:nsid w:val="3CCD4063"/>
    <w:multiLevelType w:val="hybridMultilevel"/>
    <w:tmpl w:val="F1525D94"/>
    <w:lvl w:ilvl="0" w:tplc="7B0AA9CC">
      <w:start w:val="1"/>
      <w:numFmt w:val="upperLetter"/>
      <w:pStyle w:val="Section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3DFF2784"/>
    <w:multiLevelType w:val="hybridMultilevel"/>
    <w:tmpl w:val="63648826"/>
    <w:lvl w:ilvl="0" w:tplc="0CE62850">
      <w:numFmt w:val="bullet"/>
      <w:lvlText w:val="•"/>
      <w:lvlJc w:val="left"/>
      <w:pPr>
        <w:ind w:left="530" w:hanging="360"/>
      </w:pPr>
      <w:rPr>
        <w:rFonts w:ascii="Verdana" w:eastAsia="Times New Roman" w:hAnsi="Verdana" w:cs="Times New Roman" w:hint="default"/>
      </w:rPr>
    </w:lvl>
    <w:lvl w:ilvl="1" w:tplc="04090003">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12" w15:restartNumberingAfterBreak="0">
    <w:nsid w:val="3EBF54DF"/>
    <w:multiLevelType w:val="hybridMultilevel"/>
    <w:tmpl w:val="2946CCEE"/>
    <w:lvl w:ilvl="0" w:tplc="A9EE790C">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3" w15:restartNumberingAfterBreak="0">
    <w:nsid w:val="414946FC"/>
    <w:multiLevelType w:val="hybridMultilevel"/>
    <w:tmpl w:val="1856E6DE"/>
    <w:lvl w:ilvl="0" w:tplc="66D0903E">
      <w:start w:val="1"/>
      <w:numFmt w:val="lowerLetter"/>
      <w:pStyle w:val="alphaBullet-k"/>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4" w15:restartNumberingAfterBreak="0">
    <w:nsid w:val="42B13B68"/>
    <w:multiLevelType w:val="singleLevel"/>
    <w:tmpl w:val="76FAB920"/>
    <w:lvl w:ilvl="0">
      <w:start w:val="1"/>
      <w:numFmt w:val="decimal"/>
      <w:lvlText w:val="%1."/>
      <w:lvlJc w:val="left"/>
      <w:pPr>
        <w:tabs>
          <w:tab w:val="num" w:pos="1440"/>
        </w:tabs>
        <w:ind w:left="1440" w:hanging="360"/>
      </w:pPr>
      <w:rPr>
        <w:u w:val="none"/>
      </w:rPr>
    </w:lvl>
  </w:abstractNum>
  <w:abstractNum w:abstractNumId="115" w15:restartNumberingAfterBreak="0">
    <w:nsid w:val="42F6289D"/>
    <w:multiLevelType w:val="hybridMultilevel"/>
    <w:tmpl w:val="B78CF268"/>
    <w:lvl w:ilvl="0" w:tplc="020A8A92">
      <w:start w:val="1"/>
      <w:numFmt w:val="decimal"/>
      <w:lvlText w:val="%1."/>
      <w:lvlJc w:val="left"/>
      <w:pPr>
        <w:ind w:left="719" w:hanging="271"/>
      </w:pPr>
      <w:rPr>
        <w:rFonts w:ascii="Times New Roman" w:eastAsia="Times New Roman" w:hAnsi="Times New Roman" w:cs="Times New Roman" w:hint="default"/>
        <w:b w:val="0"/>
        <w:bCs w:val="0"/>
        <w:i w:val="0"/>
        <w:iCs w:val="0"/>
        <w:color w:val="084891"/>
        <w:spacing w:val="0"/>
        <w:w w:val="100"/>
        <w:sz w:val="21"/>
        <w:szCs w:val="21"/>
        <w:lang w:val="en-US" w:eastAsia="en-US" w:bidi="ar-SA"/>
      </w:rPr>
    </w:lvl>
    <w:lvl w:ilvl="1" w:tplc="A32419DC">
      <w:numFmt w:val="bullet"/>
      <w:lvlText w:val="•"/>
      <w:lvlJc w:val="left"/>
      <w:pPr>
        <w:ind w:left="1584" w:hanging="271"/>
      </w:pPr>
      <w:rPr>
        <w:rFonts w:hint="default"/>
        <w:lang w:val="en-US" w:eastAsia="en-US" w:bidi="ar-SA"/>
      </w:rPr>
    </w:lvl>
    <w:lvl w:ilvl="2" w:tplc="856E61F4">
      <w:numFmt w:val="bullet"/>
      <w:lvlText w:val="•"/>
      <w:lvlJc w:val="left"/>
      <w:pPr>
        <w:ind w:left="2448" w:hanging="271"/>
      </w:pPr>
      <w:rPr>
        <w:rFonts w:hint="default"/>
        <w:lang w:val="en-US" w:eastAsia="en-US" w:bidi="ar-SA"/>
      </w:rPr>
    </w:lvl>
    <w:lvl w:ilvl="3" w:tplc="3EA846FC">
      <w:numFmt w:val="bullet"/>
      <w:lvlText w:val="•"/>
      <w:lvlJc w:val="left"/>
      <w:pPr>
        <w:ind w:left="3312" w:hanging="271"/>
      </w:pPr>
      <w:rPr>
        <w:rFonts w:hint="default"/>
        <w:lang w:val="en-US" w:eastAsia="en-US" w:bidi="ar-SA"/>
      </w:rPr>
    </w:lvl>
    <w:lvl w:ilvl="4" w:tplc="A2C87DD0">
      <w:numFmt w:val="bullet"/>
      <w:lvlText w:val="•"/>
      <w:lvlJc w:val="left"/>
      <w:pPr>
        <w:ind w:left="4176" w:hanging="271"/>
      </w:pPr>
      <w:rPr>
        <w:rFonts w:hint="default"/>
        <w:lang w:val="en-US" w:eastAsia="en-US" w:bidi="ar-SA"/>
      </w:rPr>
    </w:lvl>
    <w:lvl w:ilvl="5" w:tplc="FE244076">
      <w:numFmt w:val="bullet"/>
      <w:lvlText w:val="•"/>
      <w:lvlJc w:val="left"/>
      <w:pPr>
        <w:ind w:left="5040" w:hanging="271"/>
      </w:pPr>
      <w:rPr>
        <w:rFonts w:hint="default"/>
        <w:lang w:val="en-US" w:eastAsia="en-US" w:bidi="ar-SA"/>
      </w:rPr>
    </w:lvl>
    <w:lvl w:ilvl="6" w:tplc="429A83F0">
      <w:numFmt w:val="bullet"/>
      <w:lvlText w:val="•"/>
      <w:lvlJc w:val="left"/>
      <w:pPr>
        <w:ind w:left="5904" w:hanging="271"/>
      </w:pPr>
      <w:rPr>
        <w:rFonts w:hint="default"/>
        <w:lang w:val="en-US" w:eastAsia="en-US" w:bidi="ar-SA"/>
      </w:rPr>
    </w:lvl>
    <w:lvl w:ilvl="7" w:tplc="35789936">
      <w:numFmt w:val="bullet"/>
      <w:lvlText w:val="•"/>
      <w:lvlJc w:val="left"/>
      <w:pPr>
        <w:ind w:left="6768" w:hanging="271"/>
      </w:pPr>
      <w:rPr>
        <w:rFonts w:hint="default"/>
        <w:lang w:val="en-US" w:eastAsia="en-US" w:bidi="ar-SA"/>
      </w:rPr>
    </w:lvl>
    <w:lvl w:ilvl="8" w:tplc="2F9AB188">
      <w:numFmt w:val="bullet"/>
      <w:lvlText w:val="•"/>
      <w:lvlJc w:val="left"/>
      <w:pPr>
        <w:ind w:left="7632" w:hanging="271"/>
      </w:pPr>
      <w:rPr>
        <w:rFonts w:hint="default"/>
        <w:lang w:val="en-US" w:eastAsia="en-US" w:bidi="ar-SA"/>
      </w:rPr>
    </w:lvl>
  </w:abstractNum>
  <w:abstractNum w:abstractNumId="116" w15:restartNumberingAfterBreak="0">
    <w:nsid w:val="43A30AD0"/>
    <w:multiLevelType w:val="hybridMultilevel"/>
    <w:tmpl w:val="06CE6A32"/>
    <w:lvl w:ilvl="0" w:tplc="5DB2EEEC">
      <w:start w:val="1"/>
      <w:numFmt w:val="lowerRoman"/>
      <w:pStyle w:val="RomanBullet-9"/>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44C4F40"/>
    <w:multiLevelType w:val="hybridMultilevel"/>
    <w:tmpl w:val="F05EF160"/>
    <w:lvl w:ilvl="0" w:tplc="AFC4A63E">
      <w:start w:val="1"/>
      <w:numFmt w:val="lowerLetter"/>
      <w:pStyle w:val="alphaBullet-w"/>
      <w:lvlText w:val="%1."/>
      <w:lvlJc w:val="left"/>
      <w:pPr>
        <w:tabs>
          <w:tab w:val="num" w:pos="2304"/>
        </w:tabs>
        <w:ind w:left="2304" w:hanging="43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44FD660B"/>
    <w:multiLevelType w:val="hybridMultilevel"/>
    <w:tmpl w:val="F41EB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5E23B93"/>
    <w:multiLevelType w:val="singleLevel"/>
    <w:tmpl w:val="76FAB920"/>
    <w:lvl w:ilvl="0">
      <w:start w:val="1"/>
      <w:numFmt w:val="decimal"/>
      <w:lvlText w:val="%1."/>
      <w:lvlJc w:val="left"/>
      <w:pPr>
        <w:tabs>
          <w:tab w:val="num" w:pos="1440"/>
        </w:tabs>
        <w:ind w:left="1440" w:hanging="360"/>
      </w:pPr>
      <w:rPr>
        <w:u w:val="none"/>
      </w:rPr>
    </w:lvl>
  </w:abstractNum>
  <w:abstractNum w:abstractNumId="120" w15:restartNumberingAfterBreak="0">
    <w:nsid w:val="460C75B1"/>
    <w:multiLevelType w:val="hybridMultilevel"/>
    <w:tmpl w:val="ABC89DD2"/>
    <w:lvl w:ilvl="0" w:tplc="2CC0427A">
      <w:numFmt w:val="bullet"/>
      <w:lvlText w:val=""/>
      <w:lvlJc w:val="left"/>
      <w:pPr>
        <w:ind w:left="1224" w:hanging="360"/>
      </w:pPr>
      <w:rPr>
        <w:rFonts w:ascii="Symbol" w:eastAsia="Symbol" w:hAnsi="Symbol" w:cs="Symbol" w:hint="default"/>
        <w:b w:val="0"/>
        <w:bCs w:val="0"/>
        <w:i w:val="0"/>
        <w:iCs w:val="0"/>
        <w:spacing w:val="0"/>
        <w:w w:val="100"/>
        <w:sz w:val="20"/>
        <w:szCs w:val="20"/>
        <w:lang w:val="en-US" w:eastAsia="en-US" w:bidi="ar-SA"/>
      </w:rPr>
    </w:lvl>
    <w:lvl w:ilvl="1" w:tplc="AADA17FC">
      <w:numFmt w:val="bullet"/>
      <w:lvlText w:val="•"/>
      <w:lvlJc w:val="left"/>
      <w:pPr>
        <w:ind w:left="2177" w:hanging="360"/>
      </w:pPr>
      <w:rPr>
        <w:rFonts w:hint="default"/>
        <w:lang w:val="en-US" w:eastAsia="en-US" w:bidi="ar-SA"/>
      </w:rPr>
    </w:lvl>
    <w:lvl w:ilvl="2" w:tplc="A6348D4C">
      <w:numFmt w:val="bullet"/>
      <w:lvlText w:val="•"/>
      <w:lvlJc w:val="left"/>
      <w:pPr>
        <w:ind w:left="3129" w:hanging="360"/>
      </w:pPr>
      <w:rPr>
        <w:rFonts w:hint="default"/>
        <w:lang w:val="en-US" w:eastAsia="en-US" w:bidi="ar-SA"/>
      </w:rPr>
    </w:lvl>
    <w:lvl w:ilvl="3" w:tplc="063226B2">
      <w:numFmt w:val="bullet"/>
      <w:lvlText w:val="•"/>
      <w:lvlJc w:val="left"/>
      <w:pPr>
        <w:ind w:left="4081" w:hanging="360"/>
      </w:pPr>
      <w:rPr>
        <w:rFonts w:hint="default"/>
        <w:lang w:val="en-US" w:eastAsia="en-US" w:bidi="ar-SA"/>
      </w:rPr>
    </w:lvl>
    <w:lvl w:ilvl="4" w:tplc="E1CE464A">
      <w:numFmt w:val="bullet"/>
      <w:lvlText w:val="•"/>
      <w:lvlJc w:val="left"/>
      <w:pPr>
        <w:ind w:left="5033" w:hanging="360"/>
      </w:pPr>
      <w:rPr>
        <w:rFonts w:hint="default"/>
        <w:lang w:val="en-US" w:eastAsia="en-US" w:bidi="ar-SA"/>
      </w:rPr>
    </w:lvl>
    <w:lvl w:ilvl="5" w:tplc="EBE68A68">
      <w:numFmt w:val="bullet"/>
      <w:lvlText w:val="•"/>
      <w:lvlJc w:val="left"/>
      <w:pPr>
        <w:ind w:left="5985" w:hanging="360"/>
      </w:pPr>
      <w:rPr>
        <w:rFonts w:hint="default"/>
        <w:lang w:val="en-US" w:eastAsia="en-US" w:bidi="ar-SA"/>
      </w:rPr>
    </w:lvl>
    <w:lvl w:ilvl="6" w:tplc="2D5A40BC">
      <w:numFmt w:val="bullet"/>
      <w:lvlText w:val="•"/>
      <w:lvlJc w:val="left"/>
      <w:pPr>
        <w:ind w:left="6937" w:hanging="360"/>
      </w:pPr>
      <w:rPr>
        <w:rFonts w:hint="default"/>
        <w:lang w:val="en-US" w:eastAsia="en-US" w:bidi="ar-SA"/>
      </w:rPr>
    </w:lvl>
    <w:lvl w:ilvl="7" w:tplc="C3D8C31C">
      <w:numFmt w:val="bullet"/>
      <w:lvlText w:val="•"/>
      <w:lvlJc w:val="left"/>
      <w:pPr>
        <w:ind w:left="7889" w:hanging="360"/>
      </w:pPr>
      <w:rPr>
        <w:rFonts w:hint="default"/>
        <w:lang w:val="en-US" w:eastAsia="en-US" w:bidi="ar-SA"/>
      </w:rPr>
    </w:lvl>
    <w:lvl w:ilvl="8" w:tplc="AB427500">
      <w:numFmt w:val="bullet"/>
      <w:lvlText w:val="•"/>
      <w:lvlJc w:val="left"/>
      <w:pPr>
        <w:ind w:left="8841" w:hanging="360"/>
      </w:pPr>
      <w:rPr>
        <w:rFonts w:hint="default"/>
        <w:lang w:val="en-US" w:eastAsia="en-US" w:bidi="ar-SA"/>
      </w:rPr>
    </w:lvl>
  </w:abstractNum>
  <w:abstractNum w:abstractNumId="121" w15:restartNumberingAfterBreak="0">
    <w:nsid w:val="461607E2"/>
    <w:multiLevelType w:val="hybridMultilevel"/>
    <w:tmpl w:val="174CF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62B292E"/>
    <w:multiLevelType w:val="singleLevel"/>
    <w:tmpl w:val="76FAB920"/>
    <w:lvl w:ilvl="0">
      <w:start w:val="1"/>
      <w:numFmt w:val="decimal"/>
      <w:lvlText w:val="%1."/>
      <w:lvlJc w:val="left"/>
      <w:pPr>
        <w:tabs>
          <w:tab w:val="num" w:pos="1440"/>
        </w:tabs>
        <w:ind w:left="1440" w:hanging="360"/>
      </w:pPr>
      <w:rPr>
        <w:u w:val="none"/>
      </w:rPr>
    </w:lvl>
  </w:abstractNum>
  <w:abstractNum w:abstractNumId="123" w15:restartNumberingAfterBreak="0">
    <w:nsid w:val="467E0433"/>
    <w:multiLevelType w:val="hybridMultilevel"/>
    <w:tmpl w:val="862254DA"/>
    <w:lvl w:ilvl="0" w:tplc="04090019">
      <w:start w:val="1"/>
      <w:numFmt w:val="lowerLetter"/>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4" w15:restartNumberingAfterBreak="0">
    <w:nsid w:val="48856A21"/>
    <w:multiLevelType w:val="hybridMultilevel"/>
    <w:tmpl w:val="16CE36EE"/>
    <w:lvl w:ilvl="0" w:tplc="FFFFFFFF">
      <w:start w:val="1"/>
      <w:numFmt w:val="lowerLetter"/>
      <w:lvlText w:val="%1."/>
      <w:lvlJc w:val="left"/>
      <w:pPr>
        <w:ind w:left="2700" w:hanging="720"/>
      </w:pPr>
      <w:rPr>
        <w:rFonts w:hint="default"/>
      </w:rPr>
    </w:lvl>
    <w:lvl w:ilvl="1" w:tplc="FFFFFFFF">
      <w:start w:val="1"/>
      <w:numFmt w:val="lowerRoman"/>
      <w:lvlText w:val="%2."/>
      <w:lvlJc w:val="right"/>
      <w:pPr>
        <w:ind w:left="3312"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25" w15:restartNumberingAfterBreak="0">
    <w:nsid w:val="48B4675E"/>
    <w:multiLevelType w:val="hybridMultilevel"/>
    <w:tmpl w:val="CEDC571E"/>
    <w:lvl w:ilvl="0" w:tplc="BF42E38A">
      <w:start w:val="1"/>
      <w:numFmt w:val="lowerLetter"/>
      <w:pStyle w:val="alphaBullet-n"/>
      <w:lvlText w:val="%1."/>
      <w:lvlJc w:val="left"/>
      <w:pPr>
        <w:tabs>
          <w:tab w:val="num" w:pos="2592"/>
        </w:tabs>
        <w:ind w:left="2592" w:hanging="432"/>
      </w:pPr>
      <w:rPr>
        <w:rFonts w:hint="default"/>
        <w:b w:val="0"/>
        <w:i w:val="0"/>
        <w:color w:val="auto"/>
        <w:sz w:val="22"/>
        <w:szCs w:val="22"/>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26" w15:restartNumberingAfterBreak="0">
    <w:nsid w:val="48B513C9"/>
    <w:multiLevelType w:val="singleLevel"/>
    <w:tmpl w:val="76FAB920"/>
    <w:lvl w:ilvl="0">
      <w:start w:val="1"/>
      <w:numFmt w:val="decimal"/>
      <w:lvlText w:val="%1."/>
      <w:lvlJc w:val="left"/>
      <w:pPr>
        <w:tabs>
          <w:tab w:val="num" w:pos="1440"/>
        </w:tabs>
        <w:ind w:left="1440" w:hanging="360"/>
      </w:pPr>
      <w:rPr>
        <w:u w:val="none"/>
      </w:rPr>
    </w:lvl>
  </w:abstractNum>
  <w:abstractNum w:abstractNumId="127" w15:restartNumberingAfterBreak="0">
    <w:nsid w:val="48B87107"/>
    <w:multiLevelType w:val="singleLevel"/>
    <w:tmpl w:val="7F4C2B02"/>
    <w:lvl w:ilvl="0">
      <w:start w:val="1"/>
      <w:numFmt w:val="decimal"/>
      <w:lvlText w:val="%1."/>
      <w:lvlJc w:val="left"/>
      <w:pPr>
        <w:tabs>
          <w:tab w:val="num" w:pos="1296"/>
        </w:tabs>
        <w:ind w:left="1296" w:hanging="432"/>
      </w:pPr>
      <w:rPr>
        <w:rFonts w:hint="default"/>
      </w:rPr>
    </w:lvl>
  </w:abstractNum>
  <w:abstractNum w:abstractNumId="128" w15:restartNumberingAfterBreak="0">
    <w:nsid w:val="491854A7"/>
    <w:multiLevelType w:val="multilevel"/>
    <w:tmpl w:val="BF1C467C"/>
    <w:lvl w:ilvl="0">
      <w:start w:val="3"/>
      <w:numFmt w:val="decimal"/>
      <w:lvlText w:val="%1"/>
      <w:lvlJc w:val="left"/>
      <w:pPr>
        <w:ind w:left="705" w:hanging="705"/>
      </w:pPr>
      <w:rPr>
        <w:rFonts w:hint="default"/>
      </w:rPr>
    </w:lvl>
    <w:lvl w:ilvl="1">
      <w:start w:val="1"/>
      <w:numFmt w:val="decimal"/>
      <w:lvlText w:val="%1.%2"/>
      <w:lvlJc w:val="left"/>
      <w:pPr>
        <w:ind w:left="1008" w:hanging="720"/>
      </w:pPr>
      <w:rPr>
        <w:rFonts w:hint="default"/>
      </w:rPr>
    </w:lvl>
    <w:lvl w:ilvl="2">
      <w:start w:val="4"/>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129" w15:restartNumberingAfterBreak="0">
    <w:nsid w:val="49742240"/>
    <w:multiLevelType w:val="multilevel"/>
    <w:tmpl w:val="5EB8354A"/>
    <w:lvl w:ilvl="0">
      <w:start w:val="3"/>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0" w15:restartNumberingAfterBreak="0">
    <w:nsid w:val="497F4DF1"/>
    <w:multiLevelType w:val="hybridMultilevel"/>
    <w:tmpl w:val="1F80F2DC"/>
    <w:lvl w:ilvl="0" w:tplc="8662CCA6">
      <w:start w:val="1"/>
      <w:numFmt w:val="lowerLetter"/>
      <w:pStyle w:val="alphaBullet-f"/>
      <w:lvlText w:val="%1."/>
      <w:lvlJc w:val="left"/>
      <w:pPr>
        <w:ind w:left="3600" w:hanging="360"/>
      </w:pPr>
      <w:rPr>
        <w:rFonts w:ascii="Garamond" w:hAnsi="Garamond" w:hint="default"/>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1" w15:restartNumberingAfterBreak="0">
    <w:nsid w:val="498376D9"/>
    <w:multiLevelType w:val="hybridMultilevel"/>
    <w:tmpl w:val="451A7430"/>
    <w:lvl w:ilvl="0" w:tplc="F40E53D2">
      <w:start w:val="1"/>
      <w:numFmt w:val="lowerLetter"/>
      <w:pStyle w:val="alphaBullet-b"/>
      <w:lvlText w:val="%1."/>
      <w:lvlJc w:val="left"/>
      <w:pPr>
        <w:tabs>
          <w:tab w:val="num" w:pos="2232"/>
        </w:tabs>
        <w:ind w:left="2232" w:hanging="432"/>
      </w:pPr>
      <w:rPr>
        <w:rFonts w:hint="default"/>
        <w:b w:val="0"/>
        <w:i w:val="0"/>
        <w:color w:val="auto"/>
        <w:sz w:val="24"/>
        <w:szCs w:val="24"/>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32" w15:restartNumberingAfterBreak="0">
    <w:nsid w:val="4C755999"/>
    <w:multiLevelType w:val="multilevel"/>
    <w:tmpl w:val="FC284274"/>
    <w:lvl w:ilvl="0">
      <w:start w:val="3"/>
      <w:numFmt w:val="decimal"/>
      <w:lvlText w:val="%1"/>
      <w:lvlJc w:val="left"/>
      <w:pPr>
        <w:ind w:left="705" w:hanging="705"/>
      </w:pPr>
      <w:rPr>
        <w:rFonts w:hint="default"/>
      </w:rPr>
    </w:lvl>
    <w:lvl w:ilvl="1">
      <w:start w:val="6"/>
      <w:numFmt w:val="decimal"/>
      <w:lvlText w:val="%1.%2"/>
      <w:lvlJc w:val="left"/>
      <w:pPr>
        <w:ind w:left="1008" w:hanging="72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133" w15:restartNumberingAfterBreak="0">
    <w:nsid w:val="4D9A563C"/>
    <w:multiLevelType w:val="multilevel"/>
    <w:tmpl w:val="E990DB8A"/>
    <w:lvl w:ilvl="0">
      <w:start w:val="3"/>
      <w:numFmt w:val="decimal"/>
      <w:lvlText w:val="%1"/>
      <w:lvlJc w:val="left"/>
      <w:pPr>
        <w:ind w:left="705" w:hanging="705"/>
      </w:pPr>
      <w:rPr>
        <w:rFonts w:hint="default"/>
      </w:rPr>
    </w:lvl>
    <w:lvl w:ilvl="1">
      <w:start w:val="1"/>
      <w:numFmt w:val="decimal"/>
      <w:lvlText w:val="%1.%2"/>
      <w:lvlJc w:val="left"/>
      <w:pPr>
        <w:ind w:left="1008" w:hanging="720"/>
      </w:pPr>
      <w:rPr>
        <w:rFonts w:hint="default"/>
      </w:rPr>
    </w:lvl>
    <w:lvl w:ilvl="2">
      <w:start w:val="3"/>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134" w15:restartNumberingAfterBreak="0">
    <w:nsid w:val="4E41611C"/>
    <w:multiLevelType w:val="hybridMultilevel"/>
    <w:tmpl w:val="EB6C5682"/>
    <w:lvl w:ilvl="0" w:tplc="295CF2BC">
      <w:start w:val="1"/>
      <w:numFmt w:val="lowerLetter"/>
      <w:pStyle w:val="alphaBullet-o"/>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35" w15:restartNumberingAfterBreak="0">
    <w:nsid w:val="4E87557B"/>
    <w:multiLevelType w:val="hybridMultilevel"/>
    <w:tmpl w:val="16CE36EE"/>
    <w:lvl w:ilvl="0" w:tplc="FFFFFFFF">
      <w:start w:val="1"/>
      <w:numFmt w:val="lowerLetter"/>
      <w:lvlText w:val="%1."/>
      <w:lvlJc w:val="left"/>
      <w:pPr>
        <w:ind w:left="2700" w:hanging="720"/>
      </w:pPr>
      <w:rPr>
        <w:rFonts w:hint="default"/>
      </w:rPr>
    </w:lvl>
    <w:lvl w:ilvl="1" w:tplc="FFFFFFFF">
      <w:start w:val="1"/>
      <w:numFmt w:val="lowerRoman"/>
      <w:lvlText w:val="%2."/>
      <w:lvlJc w:val="right"/>
      <w:pPr>
        <w:ind w:left="3312"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36" w15:restartNumberingAfterBreak="0">
    <w:nsid w:val="4FF5241C"/>
    <w:multiLevelType w:val="hybridMultilevel"/>
    <w:tmpl w:val="D6B69548"/>
    <w:lvl w:ilvl="0" w:tplc="04090019">
      <w:start w:val="1"/>
      <w:numFmt w:val="lowerLetter"/>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7" w15:restartNumberingAfterBreak="0">
    <w:nsid w:val="51C4193B"/>
    <w:multiLevelType w:val="hybridMultilevel"/>
    <w:tmpl w:val="397A62A0"/>
    <w:lvl w:ilvl="0" w:tplc="30465B6C">
      <w:start w:val="1"/>
      <w:numFmt w:val="lowerLetter"/>
      <w:pStyle w:val="alphaBullet-c"/>
      <w:lvlText w:val="%1."/>
      <w:lvlJc w:val="left"/>
      <w:pPr>
        <w:tabs>
          <w:tab w:val="num" w:pos="2592"/>
        </w:tabs>
        <w:ind w:left="2592" w:hanging="432"/>
      </w:pPr>
      <w:rPr>
        <w:rFonts w:ascii="Garamond" w:hAnsi="Garamond"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138" w15:restartNumberingAfterBreak="0">
    <w:nsid w:val="52124BBC"/>
    <w:multiLevelType w:val="multilevel"/>
    <w:tmpl w:val="CEB6A06C"/>
    <w:lvl w:ilvl="0">
      <w:start w:val="1"/>
      <w:numFmt w:val="bullet"/>
      <w:pStyle w:val="Normal-Bullet"/>
      <w:lvlText w:val=""/>
      <w:lvlJc w:val="left"/>
      <w:pPr>
        <w:ind w:left="567" w:hanging="567"/>
      </w:pPr>
      <w:rPr>
        <w:rFonts w:ascii="Symbol" w:hAnsi="Symbol" w:hint="default"/>
      </w:rPr>
    </w:lvl>
    <w:lvl w:ilvl="1">
      <w:start w:val="1"/>
      <w:numFmt w:val="bullet"/>
      <w:pStyle w:val="Heading2"/>
      <w:lvlText w:val=""/>
      <w:lvlJc w:val="left"/>
      <w:pPr>
        <w:ind w:left="1134" w:hanging="567"/>
      </w:pPr>
      <w:rPr>
        <w:rFonts w:ascii="Symbol" w:hAnsi="Symbol" w:hint="default"/>
      </w:rPr>
    </w:lvl>
    <w:lvl w:ilvl="2">
      <w:start w:val="1"/>
      <w:numFmt w:val="bullet"/>
      <w:pStyle w:val="Heading3"/>
      <w:lvlText w:val=""/>
      <w:lvlJc w:val="left"/>
      <w:pPr>
        <w:tabs>
          <w:tab w:val="num" w:pos="1134"/>
        </w:tabs>
        <w:ind w:left="1701" w:hanging="567"/>
      </w:pPr>
      <w:rPr>
        <w:rFonts w:ascii="Symbol" w:hAnsi="Symbol" w:hint="default"/>
      </w:rPr>
    </w:lvl>
    <w:lvl w:ilvl="3">
      <w:start w:val="1"/>
      <w:numFmt w:val="bullet"/>
      <w:pStyle w:val="Heading4"/>
      <w:lvlText w:val=""/>
      <w:lvlJc w:val="left"/>
      <w:pPr>
        <w:tabs>
          <w:tab w:val="num" w:pos="1701"/>
        </w:tabs>
        <w:ind w:left="2268" w:hanging="567"/>
      </w:pPr>
      <w:rPr>
        <w:rFonts w:ascii="Symbol" w:hAnsi="Symbol" w:hint="default"/>
      </w:rPr>
    </w:lvl>
    <w:lvl w:ilvl="4">
      <w:start w:val="1"/>
      <w:numFmt w:val="bullet"/>
      <w:pStyle w:val="Heading5"/>
      <w:lvlText w:val=""/>
      <w:lvlJc w:val="left"/>
      <w:pPr>
        <w:tabs>
          <w:tab w:val="num" w:pos="2268"/>
        </w:tabs>
        <w:ind w:left="2835" w:hanging="567"/>
      </w:pPr>
      <w:rPr>
        <w:rFonts w:ascii="Symbol" w:hAnsi="Symbol" w:hint="default"/>
      </w:rPr>
    </w:lvl>
    <w:lvl w:ilvl="5">
      <w:start w:val="1"/>
      <w:numFmt w:val="bullet"/>
      <w:pStyle w:val="Heading6"/>
      <w:lvlText w:val=""/>
      <w:lvlJc w:val="left"/>
      <w:pPr>
        <w:tabs>
          <w:tab w:val="num" w:pos="2835"/>
        </w:tabs>
        <w:ind w:left="3402" w:hanging="567"/>
      </w:pPr>
      <w:rPr>
        <w:rFonts w:ascii="Symbol" w:hAnsi="Symbol" w:hint="default"/>
      </w:rPr>
    </w:lvl>
    <w:lvl w:ilvl="6">
      <w:start w:val="1"/>
      <w:numFmt w:val="bullet"/>
      <w:pStyle w:val="Heading7"/>
      <w:lvlText w:val=""/>
      <w:lvlJc w:val="left"/>
      <w:pPr>
        <w:tabs>
          <w:tab w:val="num" w:pos="3402"/>
        </w:tabs>
        <w:ind w:left="3969" w:hanging="567"/>
      </w:pPr>
      <w:rPr>
        <w:rFonts w:ascii="Symbol" w:hAnsi="Symbol" w:hint="default"/>
      </w:rPr>
    </w:lvl>
    <w:lvl w:ilvl="7">
      <w:start w:val="1"/>
      <w:numFmt w:val="bullet"/>
      <w:pStyle w:val="Heading8"/>
      <w:lvlText w:val=""/>
      <w:lvlJc w:val="left"/>
      <w:pPr>
        <w:tabs>
          <w:tab w:val="num" w:pos="3969"/>
        </w:tabs>
        <w:ind w:left="4536" w:hanging="567"/>
      </w:pPr>
      <w:rPr>
        <w:rFonts w:ascii="Symbol" w:hAnsi="Symbol" w:hint="default"/>
      </w:rPr>
    </w:lvl>
    <w:lvl w:ilvl="8">
      <w:start w:val="1"/>
      <w:numFmt w:val="bullet"/>
      <w:pStyle w:val="Heading9"/>
      <w:lvlText w:val=""/>
      <w:lvlJc w:val="left"/>
      <w:pPr>
        <w:tabs>
          <w:tab w:val="num" w:pos="4536"/>
        </w:tabs>
        <w:ind w:left="5103" w:hanging="567"/>
      </w:pPr>
      <w:rPr>
        <w:rFonts w:ascii="Symbol" w:hAnsi="Symbol" w:hint="default"/>
      </w:rPr>
    </w:lvl>
  </w:abstractNum>
  <w:abstractNum w:abstractNumId="139" w15:restartNumberingAfterBreak="0">
    <w:nsid w:val="526A7231"/>
    <w:multiLevelType w:val="hybridMultilevel"/>
    <w:tmpl w:val="D50E349C"/>
    <w:lvl w:ilvl="0" w:tplc="D512A1BA">
      <w:start w:val="1"/>
      <w:numFmt w:val="bullet"/>
      <w:pStyle w:val="RptBullet-Level1"/>
      <w:lvlText w:val=""/>
      <w:lvlJc w:val="left"/>
      <w:pPr>
        <w:tabs>
          <w:tab w:val="num" w:pos="504"/>
        </w:tabs>
        <w:ind w:left="504" w:hanging="360"/>
      </w:pPr>
      <w:rPr>
        <w:rFonts w:ascii="Symbol" w:hAnsi="Symbol" w:hint="default"/>
        <w:color w:val="000000"/>
        <w:sz w:val="20"/>
      </w:rPr>
    </w:lvl>
    <w:lvl w:ilvl="1" w:tplc="8E1A1530">
      <w:start w:val="1"/>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0" w15:restartNumberingAfterBreak="0">
    <w:nsid w:val="52CA4DBC"/>
    <w:multiLevelType w:val="hybridMultilevel"/>
    <w:tmpl w:val="50C02D20"/>
    <w:lvl w:ilvl="0" w:tplc="4566E7DA">
      <w:start w:val="1"/>
      <w:numFmt w:val="decimal"/>
      <w:pStyle w:val="NoBullet-11"/>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8A426E4A">
      <w:start w:val="1"/>
      <w:numFmt w:val="decimal"/>
      <w:pStyle w:val="NoBullet-11"/>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41" w15:restartNumberingAfterBreak="0">
    <w:nsid w:val="542A0936"/>
    <w:multiLevelType w:val="multilevel"/>
    <w:tmpl w:val="2F809030"/>
    <w:lvl w:ilvl="0">
      <w:start w:val="3"/>
      <w:numFmt w:val="decimal"/>
      <w:lvlText w:val="%1"/>
      <w:lvlJc w:val="left"/>
      <w:pPr>
        <w:ind w:left="705" w:hanging="705"/>
      </w:pPr>
      <w:rPr>
        <w:rFonts w:hint="default"/>
      </w:rPr>
    </w:lvl>
    <w:lvl w:ilvl="1">
      <w:start w:val="3"/>
      <w:numFmt w:val="decimal"/>
      <w:lvlText w:val="%1.%2"/>
      <w:lvlJc w:val="left"/>
      <w:pPr>
        <w:ind w:left="1008" w:hanging="72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142" w15:restartNumberingAfterBreak="0">
    <w:nsid w:val="54A3338A"/>
    <w:multiLevelType w:val="hybridMultilevel"/>
    <w:tmpl w:val="D6B69548"/>
    <w:lvl w:ilvl="0" w:tplc="FFFFFFFF">
      <w:start w:val="1"/>
      <w:numFmt w:val="lowerLetter"/>
      <w:lvlText w:val="%1."/>
      <w:lvlJc w:val="left"/>
      <w:pPr>
        <w:ind w:left="2700" w:hanging="72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43" w15:restartNumberingAfterBreak="0">
    <w:nsid w:val="59B53D45"/>
    <w:multiLevelType w:val="hybridMultilevel"/>
    <w:tmpl w:val="1B90BAC0"/>
    <w:lvl w:ilvl="0" w:tplc="512EAAE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5A077745"/>
    <w:multiLevelType w:val="hybridMultilevel"/>
    <w:tmpl w:val="862254DA"/>
    <w:lvl w:ilvl="0" w:tplc="04090019">
      <w:start w:val="1"/>
      <w:numFmt w:val="lowerLetter"/>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5" w15:restartNumberingAfterBreak="0">
    <w:nsid w:val="5D944F60"/>
    <w:multiLevelType w:val="multilevel"/>
    <w:tmpl w:val="9230CCD8"/>
    <w:lvl w:ilvl="0">
      <w:start w:val="3"/>
      <w:numFmt w:val="decimal"/>
      <w:lvlText w:val="%1"/>
      <w:lvlJc w:val="left"/>
      <w:pPr>
        <w:ind w:left="705" w:hanging="705"/>
      </w:pPr>
      <w:rPr>
        <w:rFonts w:hint="default"/>
      </w:rPr>
    </w:lvl>
    <w:lvl w:ilvl="1">
      <w:start w:val="4"/>
      <w:numFmt w:val="decimal"/>
      <w:lvlText w:val="%1.%2"/>
      <w:lvlJc w:val="left"/>
      <w:pPr>
        <w:ind w:left="1008" w:hanging="720"/>
      </w:pPr>
      <w:rPr>
        <w:rFonts w:hint="default"/>
      </w:rPr>
    </w:lvl>
    <w:lvl w:ilvl="2">
      <w:start w:val="3"/>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146" w15:restartNumberingAfterBreak="0">
    <w:nsid w:val="5DBF2BC0"/>
    <w:multiLevelType w:val="hybridMultilevel"/>
    <w:tmpl w:val="4F18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DF54A93"/>
    <w:multiLevelType w:val="singleLevel"/>
    <w:tmpl w:val="76FAB920"/>
    <w:lvl w:ilvl="0">
      <w:start w:val="1"/>
      <w:numFmt w:val="decimal"/>
      <w:lvlText w:val="%1."/>
      <w:lvlJc w:val="left"/>
      <w:pPr>
        <w:tabs>
          <w:tab w:val="num" w:pos="1440"/>
        </w:tabs>
        <w:ind w:left="1440" w:hanging="360"/>
      </w:pPr>
      <w:rPr>
        <w:u w:val="none"/>
      </w:rPr>
    </w:lvl>
  </w:abstractNum>
  <w:abstractNum w:abstractNumId="148" w15:restartNumberingAfterBreak="0">
    <w:nsid w:val="5E162A4D"/>
    <w:multiLevelType w:val="hybridMultilevel"/>
    <w:tmpl w:val="D4DEC9D8"/>
    <w:lvl w:ilvl="0" w:tplc="0CE6285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EC60DEA"/>
    <w:multiLevelType w:val="hybridMultilevel"/>
    <w:tmpl w:val="EB76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ECC706B"/>
    <w:multiLevelType w:val="hybridMultilevel"/>
    <w:tmpl w:val="4D3A2F76"/>
    <w:lvl w:ilvl="0" w:tplc="B5E47454">
      <w:start w:val="1"/>
      <w:numFmt w:val="lowerLetter"/>
      <w:pStyle w:val="NoBullet-13"/>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CAC23F0">
      <w:start w:val="1"/>
      <w:numFmt w:val="decimal"/>
      <w:pStyle w:val="NoBullet-13"/>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F686F8A"/>
    <w:multiLevelType w:val="singleLevel"/>
    <w:tmpl w:val="85A0D16E"/>
    <w:lvl w:ilvl="0">
      <w:start w:val="1"/>
      <w:numFmt w:val="decimal"/>
      <w:lvlText w:val="%1."/>
      <w:lvlJc w:val="left"/>
      <w:pPr>
        <w:tabs>
          <w:tab w:val="num" w:pos="1620"/>
        </w:tabs>
        <w:ind w:left="1620" w:hanging="360"/>
      </w:pPr>
      <w:rPr>
        <w:rFonts w:ascii="Garamond" w:hAnsi="Garamond" w:hint="default"/>
        <w:u w:val="none"/>
      </w:rPr>
    </w:lvl>
  </w:abstractNum>
  <w:abstractNum w:abstractNumId="152" w15:restartNumberingAfterBreak="0">
    <w:nsid w:val="5FEC2E11"/>
    <w:multiLevelType w:val="hybridMultilevel"/>
    <w:tmpl w:val="3264B458"/>
    <w:lvl w:ilvl="0" w:tplc="04090019">
      <w:start w:val="1"/>
      <w:numFmt w:val="lowerLetter"/>
      <w:pStyle w:val="alphaBullet-a"/>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3" w15:restartNumberingAfterBreak="0">
    <w:nsid w:val="608E7B05"/>
    <w:multiLevelType w:val="hybridMultilevel"/>
    <w:tmpl w:val="16CE36EE"/>
    <w:lvl w:ilvl="0" w:tplc="FFFFFFFF">
      <w:start w:val="1"/>
      <w:numFmt w:val="lowerLetter"/>
      <w:lvlText w:val="%1."/>
      <w:lvlJc w:val="left"/>
      <w:pPr>
        <w:ind w:left="2700" w:hanging="720"/>
      </w:pPr>
      <w:rPr>
        <w:rFonts w:hint="default"/>
      </w:rPr>
    </w:lvl>
    <w:lvl w:ilvl="1" w:tplc="FFFFFFFF">
      <w:start w:val="1"/>
      <w:numFmt w:val="lowerRoman"/>
      <w:lvlText w:val="%2."/>
      <w:lvlJc w:val="right"/>
      <w:pPr>
        <w:ind w:left="3312"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54" w15:restartNumberingAfterBreak="0">
    <w:nsid w:val="609F0EA0"/>
    <w:multiLevelType w:val="singleLevel"/>
    <w:tmpl w:val="76FAB920"/>
    <w:lvl w:ilvl="0">
      <w:start w:val="1"/>
      <w:numFmt w:val="decimal"/>
      <w:lvlText w:val="%1."/>
      <w:lvlJc w:val="left"/>
      <w:pPr>
        <w:tabs>
          <w:tab w:val="num" w:pos="1440"/>
        </w:tabs>
        <w:ind w:left="1440" w:hanging="360"/>
      </w:pPr>
      <w:rPr>
        <w:u w:val="none"/>
      </w:rPr>
    </w:lvl>
  </w:abstractNum>
  <w:abstractNum w:abstractNumId="155" w15:restartNumberingAfterBreak="0">
    <w:nsid w:val="60AD2B12"/>
    <w:multiLevelType w:val="singleLevel"/>
    <w:tmpl w:val="FEB29FEE"/>
    <w:lvl w:ilvl="0">
      <w:start w:val="2"/>
      <w:numFmt w:val="upperRoman"/>
      <w:lvlText w:val="%1."/>
      <w:lvlJc w:val="left"/>
      <w:pPr>
        <w:tabs>
          <w:tab w:val="num" w:pos="720"/>
        </w:tabs>
        <w:ind w:left="720" w:hanging="720"/>
      </w:pPr>
      <w:rPr>
        <w:rFonts w:hint="default"/>
      </w:rPr>
    </w:lvl>
  </w:abstractNum>
  <w:abstractNum w:abstractNumId="156" w15:restartNumberingAfterBreak="0">
    <w:nsid w:val="60C8204D"/>
    <w:multiLevelType w:val="singleLevel"/>
    <w:tmpl w:val="76FAB920"/>
    <w:lvl w:ilvl="0">
      <w:start w:val="1"/>
      <w:numFmt w:val="decimal"/>
      <w:lvlText w:val="%1."/>
      <w:lvlJc w:val="left"/>
      <w:pPr>
        <w:tabs>
          <w:tab w:val="num" w:pos="1440"/>
        </w:tabs>
        <w:ind w:left="1440" w:hanging="360"/>
      </w:pPr>
      <w:rPr>
        <w:u w:val="none"/>
      </w:rPr>
    </w:lvl>
  </w:abstractNum>
  <w:abstractNum w:abstractNumId="157" w15:restartNumberingAfterBreak="0">
    <w:nsid w:val="61CD394E"/>
    <w:multiLevelType w:val="hybridMultilevel"/>
    <w:tmpl w:val="3232203C"/>
    <w:lvl w:ilvl="0" w:tplc="9A92673C">
      <w:start w:val="1"/>
      <w:numFmt w:val="decimal"/>
      <w:pStyle w:val="Style2"/>
      <w:lvlText w:val="%1."/>
      <w:lvlJc w:val="right"/>
      <w:pPr>
        <w:tabs>
          <w:tab w:val="num" w:pos="6012"/>
        </w:tabs>
        <w:ind w:left="2160" w:hanging="216"/>
      </w:pPr>
      <w:rPr>
        <w:rFonts w:hint="default"/>
      </w:rPr>
    </w:lvl>
    <w:lvl w:ilvl="1" w:tplc="31F045B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8" w15:restartNumberingAfterBreak="0">
    <w:nsid w:val="61F66FC5"/>
    <w:multiLevelType w:val="hybridMultilevel"/>
    <w:tmpl w:val="D6B69548"/>
    <w:lvl w:ilvl="0" w:tplc="FFFFFFFF">
      <w:start w:val="1"/>
      <w:numFmt w:val="lowerLetter"/>
      <w:lvlText w:val="%1."/>
      <w:lvlJc w:val="left"/>
      <w:pPr>
        <w:ind w:left="2700" w:hanging="72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59" w15:restartNumberingAfterBreak="0">
    <w:nsid w:val="62465A5F"/>
    <w:multiLevelType w:val="hybridMultilevel"/>
    <w:tmpl w:val="DF543C22"/>
    <w:lvl w:ilvl="0" w:tplc="88D86EF0">
      <w:start w:val="1"/>
      <w:numFmt w:val="lowerLetter"/>
      <w:pStyle w:val="alphaBullet-i"/>
      <w:lvlText w:val="%1."/>
      <w:lvlJc w:val="left"/>
      <w:pPr>
        <w:tabs>
          <w:tab w:val="num" w:pos="2304"/>
        </w:tabs>
        <w:ind w:left="2304" w:hanging="432"/>
      </w:pPr>
      <w:rPr>
        <w:rFonts w:hint="default"/>
      </w:rPr>
    </w:lvl>
    <w:lvl w:ilvl="1" w:tplc="5A061142">
      <w:start w:val="1"/>
      <w:numFmt w:val="lowerLetter"/>
      <w:lvlText w:val="%2."/>
      <w:lvlJc w:val="left"/>
      <w:pPr>
        <w:tabs>
          <w:tab w:val="num" w:pos="-288"/>
        </w:tabs>
        <w:ind w:left="-288" w:hanging="360"/>
      </w:pPr>
    </w:lvl>
    <w:lvl w:ilvl="2" w:tplc="2F3C88F6">
      <w:start w:val="1"/>
      <w:numFmt w:val="lowerRoman"/>
      <w:lvlText w:val="%3."/>
      <w:lvlJc w:val="right"/>
      <w:pPr>
        <w:tabs>
          <w:tab w:val="num" w:pos="432"/>
        </w:tabs>
        <w:ind w:left="432" w:hanging="180"/>
      </w:pPr>
    </w:lvl>
    <w:lvl w:ilvl="3" w:tplc="515A53CE">
      <w:start w:val="1"/>
      <w:numFmt w:val="decimal"/>
      <w:lvlText w:val="%4."/>
      <w:lvlJc w:val="left"/>
      <w:pPr>
        <w:tabs>
          <w:tab w:val="num" w:pos="1152"/>
        </w:tabs>
        <w:ind w:left="1152" w:hanging="360"/>
      </w:pPr>
    </w:lvl>
    <w:lvl w:ilvl="4" w:tplc="740A068A">
      <w:start w:val="1"/>
      <w:numFmt w:val="lowerLetter"/>
      <w:lvlText w:val="%5."/>
      <w:lvlJc w:val="left"/>
      <w:pPr>
        <w:tabs>
          <w:tab w:val="num" w:pos="1872"/>
        </w:tabs>
        <w:ind w:left="1872" w:hanging="360"/>
      </w:pPr>
    </w:lvl>
    <w:lvl w:ilvl="5" w:tplc="3B3A97F4">
      <w:start w:val="1"/>
      <w:numFmt w:val="lowerRoman"/>
      <w:lvlText w:val="%6."/>
      <w:lvlJc w:val="right"/>
      <w:pPr>
        <w:tabs>
          <w:tab w:val="num" w:pos="2592"/>
        </w:tabs>
        <w:ind w:left="2592" w:hanging="180"/>
      </w:pPr>
    </w:lvl>
    <w:lvl w:ilvl="6" w:tplc="2F3C88F6">
      <w:start w:val="1"/>
      <w:numFmt w:val="lowerRoman"/>
      <w:lvlText w:val="%7."/>
      <w:lvlJc w:val="right"/>
      <w:pPr>
        <w:tabs>
          <w:tab w:val="num" w:pos="3312"/>
        </w:tabs>
        <w:ind w:left="3312" w:hanging="360"/>
      </w:pPr>
    </w:lvl>
    <w:lvl w:ilvl="7" w:tplc="D474EE4A" w:tentative="1">
      <w:start w:val="1"/>
      <w:numFmt w:val="lowerLetter"/>
      <w:lvlText w:val="%8."/>
      <w:lvlJc w:val="left"/>
      <w:pPr>
        <w:tabs>
          <w:tab w:val="num" w:pos="4032"/>
        </w:tabs>
        <w:ind w:left="4032" w:hanging="360"/>
      </w:pPr>
    </w:lvl>
    <w:lvl w:ilvl="8" w:tplc="1F86A136" w:tentative="1">
      <w:start w:val="1"/>
      <w:numFmt w:val="lowerRoman"/>
      <w:lvlText w:val="%9."/>
      <w:lvlJc w:val="right"/>
      <w:pPr>
        <w:tabs>
          <w:tab w:val="num" w:pos="4752"/>
        </w:tabs>
        <w:ind w:left="4752" w:hanging="180"/>
      </w:pPr>
    </w:lvl>
  </w:abstractNum>
  <w:abstractNum w:abstractNumId="160" w15:restartNumberingAfterBreak="0">
    <w:nsid w:val="62F109B6"/>
    <w:multiLevelType w:val="hybridMultilevel"/>
    <w:tmpl w:val="82B60754"/>
    <w:lvl w:ilvl="0" w:tplc="9D3EB98C">
      <w:start w:val="1"/>
      <w:numFmt w:val="decimal"/>
      <w:pStyle w:val="NoBullet-2"/>
      <w:lvlText w:val="%1."/>
      <w:lvlJc w:val="left"/>
      <w:pPr>
        <w:tabs>
          <w:tab w:val="num" w:pos="1962"/>
        </w:tabs>
        <w:ind w:left="1962" w:hanging="432"/>
      </w:pPr>
      <w:rPr>
        <w:rFonts w:ascii="Garamond" w:hAnsi="Garamond" w:hint="default"/>
        <w:b w:val="0"/>
        <w:i w:val="0"/>
        <w:sz w:val="24"/>
        <w:szCs w:val="24"/>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4410"/>
        </w:tabs>
        <w:ind w:left="4410" w:hanging="180"/>
      </w:pPr>
    </w:lvl>
    <w:lvl w:ilvl="6" w:tplc="A5205934">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61" w15:restartNumberingAfterBreak="0">
    <w:nsid w:val="641A14C6"/>
    <w:multiLevelType w:val="hybridMultilevel"/>
    <w:tmpl w:val="1EA4F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4736258"/>
    <w:multiLevelType w:val="hybridMultilevel"/>
    <w:tmpl w:val="1F4AE456"/>
    <w:lvl w:ilvl="0" w:tplc="62ACB56C">
      <w:start w:val="6"/>
      <w:numFmt w:val="decimal"/>
      <w:lvlText w:val="%1."/>
      <w:lvlJc w:val="left"/>
      <w:pPr>
        <w:ind w:left="119" w:hanging="210"/>
      </w:pPr>
      <w:rPr>
        <w:rFonts w:ascii="Times New Roman" w:eastAsia="Times New Roman" w:hAnsi="Times New Roman" w:cs="Times New Roman" w:hint="default"/>
        <w:b w:val="0"/>
        <w:bCs w:val="0"/>
        <w:i w:val="0"/>
        <w:iCs w:val="0"/>
        <w:spacing w:val="0"/>
        <w:w w:val="100"/>
        <w:sz w:val="21"/>
        <w:szCs w:val="21"/>
        <w:lang w:val="en-US" w:eastAsia="en-US" w:bidi="ar-SA"/>
      </w:rPr>
    </w:lvl>
    <w:lvl w:ilvl="1" w:tplc="9D0420A2">
      <w:numFmt w:val="bullet"/>
      <w:lvlText w:val="•"/>
      <w:lvlJc w:val="left"/>
      <w:pPr>
        <w:ind w:left="1044" w:hanging="210"/>
      </w:pPr>
      <w:rPr>
        <w:rFonts w:hint="default"/>
        <w:lang w:val="en-US" w:eastAsia="en-US" w:bidi="ar-SA"/>
      </w:rPr>
    </w:lvl>
    <w:lvl w:ilvl="2" w:tplc="44F60ED2">
      <w:numFmt w:val="bullet"/>
      <w:lvlText w:val="•"/>
      <w:lvlJc w:val="left"/>
      <w:pPr>
        <w:ind w:left="1968" w:hanging="210"/>
      </w:pPr>
      <w:rPr>
        <w:rFonts w:hint="default"/>
        <w:lang w:val="en-US" w:eastAsia="en-US" w:bidi="ar-SA"/>
      </w:rPr>
    </w:lvl>
    <w:lvl w:ilvl="3" w:tplc="C90C53A0">
      <w:numFmt w:val="bullet"/>
      <w:lvlText w:val="•"/>
      <w:lvlJc w:val="left"/>
      <w:pPr>
        <w:ind w:left="2892" w:hanging="210"/>
      </w:pPr>
      <w:rPr>
        <w:rFonts w:hint="default"/>
        <w:lang w:val="en-US" w:eastAsia="en-US" w:bidi="ar-SA"/>
      </w:rPr>
    </w:lvl>
    <w:lvl w:ilvl="4" w:tplc="96FE2070">
      <w:numFmt w:val="bullet"/>
      <w:lvlText w:val="•"/>
      <w:lvlJc w:val="left"/>
      <w:pPr>
        <w:ind w:left="3816" w:hanging="210"/>
      </w:pPr>
      <w:rPr>
        <w:rFonts w:hint="default"/>
        <w:lang w:val="en-US" w:eastAsia="en-US" w:bidi="ar-SA"/>
      </w:rPr>
    </w:lvl>
    <w:lvl w:ilvl="5" w:tplc="B91ABB56">
      <w:numFmt w:val="bullet"/>
      <w:lvlText w:val="•"/>
      <w:lvlJc w:val="left"/>
      <w:pPr>
        <w:ind w:left="4740" w:hanging="210"/>
      </w:pPr>
      <w:rPr>
        <w:rFonts w:hint="default"/>
        <w:lang w:val="en-US" w:eastAsia="en-US" w:bidi="ar-SA"/>
      </w:rPr>
    </w:lvl>
    <w:lvl w:ilvl="6" w:tplc="631E075C">
      <w:numFmt w:val="bullet"/>
      <w:lvlText w:val="•"/>
      <w:lvlJc w:val="left"/>
      <w:pPr>
        <w:ind w:left="5664" w:hanging="210"/>
      </w:pPr>
      <w:rPr>
        <w:rFonts w:hint="default"/>
        <w:lang w:val="en-US" w:eastAsia="en-US" w:bidi="ar-SA"/>
      </w:rPr>
    </w:lvl>
    <w:lvl w:ilvl="7" w:tplc="91AA8FB6">
      <w:numFmt w:val="bullet"/>
      <w:lvlText w:val="•"/>
      <w:lvlJc w:val="left"/>
      <w:pPr>
        <w:ind w:left="6588" w:hanging="210"/>
      </w:pPr>
      <w:rPr>
        <w:rFonts w:hint="default"/>
        <w:lang w:val="en-US" w:eastAsia="en-US" w:bidi="ar-SA"/>
      </w:rPr>
    </w:lvl>
    <w:lvl w:ilvl="8" w:tplc="E4E82B5A">
      <w:numFmt w:val="bullet"/>
      <w:lvlText w:val="•"/>
      <w:lvlJc w:val="left"/>
      <w:pPr>
        <w:ind w:left="7512" w:hanging="210"/>
      </w:pPr>
      <w:rPr>
        <w:rFonts w:hint="default"/>
        <w:lang w:val="en-US" w:eastAsia="en-US" w:bidi="ar-SA"/>
      </w:rPr>
    </w:lvl>
  </w:abstractNum>
  <w:abstractNum w:abstractNumId="163" w15:restartNumberingAfterBreak="0">
    <w:nsid w:val="65390C94"/>
    <w:multiLevelType w:val="hybridMultilevel"/>
    <w:tmpl w:val="042EB5D4"/>
    <w:lvl w:ilvl="0" w:tplc="1A22CA36">
      <w:start w:val="1"/>
      <w:numFmt w:val="decimal"/>
      <w:pStyle w:val="Normal-Supplementtitle"/>
      <w:suff w:val="nothing"/>
      <w:lvlText w:val=""/>
      <w:lvlJc w:val="left"/>
      <w:pPr>
        <w:ind w:left="0" w:firstLine="0"/>
      </w:pPr>
      <w:rPr>
        <w:rFonts w:hint="default"/>
        <w:vanish w:val="0"/>
      </w:rPr>
    </w:lvl>
    <w:lvl w:ilvl="1" w:tplc="CB6CACF8" w:tentative="1">
      <w:start w:val="1"/>
      <w:numFmt w:val="lowerLetter"/>
      <w:lvlText w:val="%2."/>
      <w:lvlJc w:val="left"/>
      <w:pPr>
        <w:ind w:left="1440" w:hanging="360"/>
      </w:pPr>
    </w:lvl>
    <w:lvl w:ilvl="2" w:tplc="195E9562" w:tentative="1">
      <w:start w:val="1"/>
      <w:numFmt w:val="lowerRoman"/>
      <w:lvlText w:val="%3."/>
      <w:lvlJc w:val="right"/>
      <w:pPr>
        <w:ind w:left="2160" w:hanging="180"/>
      </w:pPr>
    </w:lvl>
    <w:lvl w:ilvl="3" w:tplc="71DA28A8" w:tentative="1">
      <w:start w:val="1"/>
      <w:numFmt w:val="decimal"/>
      <w:lvlText w:val="%4."/>
      <w:lvlJc w:val="left"/>
      <w:pPr>
        <w:ind w:left="2880" w:hanging="360"/>
      </w:pPr>
    </w:lvl>
    <w:lvl w:ilvl="4" w:tplc="135AB854" w:tentative="1">
      <w:start w:val="1"/>
      <w:numFmt w:val="lowerLetter"/>
      <w:lvlText w:val="%5."/>
      <w:lvlJc w:val="left"/>
      <w:pPr>
        <w:ind w:left="3600" w:hanging="360"/>
      </w:pPr>
    </w:lvl>
    <w:lvl w:ilvl="5" w:tplc="17DA5F44" w:tentative="1">
      <w:start w:val="1"/>
      <w:numFmt w:val="lowerRoman"/>
      <w:lvlText w:val="%6."/>
      <w:lvlJc w:val="right"/>
      <w:pPr>
        <w:ind w:left="4320" w:hanging="180"/>
      </w:pPr>
    </w:lvl>
    <w:lvl w:ilvl="6" w:tplc="41AA6FDE" w:tentative="1">
      <w:start w:val="1"/>
      <w:numFmt w:val="decimal"/>
      <w:lvlText w:val="%7."/>
      <w:lvlJc w:val="left"/>
      <w:pPr>
        <w:ind w:left="5040" w:hanging="360"/>
      </w:pPr>
    </w:lvl>
    <w:lvl w:ilvl="7" w:tplc="09BE03B8" w:tentative="1">
      <w:start w:val="1"/>
      <w:numFmt w:val="lowerLetter"/>
      <w:lvlText w:val="%8."/>
      <w:lvlJc w:val="left"/>
      <w:pPr>
        <w:ind w:left="5760" w:hanging="360"/>
      </w:pPr>
    </w:lvl>
    <w:lvl w:ilvl="8" w:tplc="0D84D3E6" w:tentative="1">
      <w:start w:val="1"/>
      <w:numFmt w:val="lowerRoman"/>
      <w:lvlText w:val="%9."/>
      <w:lvlJc w:val="right"/>
      <w:pPr>
        <w:ind w:left="6480" w:hanging="180"/>
      </w:pPr>
    </w:lvl>
  </w:abstractNum>
  <w:abstractNum w:abstractNumId="164" w15:restartNumberingAfterBreak="0">
    <w:nsid w:val="653D1CBC"/>
    <w:multiLevelType w:val="hybridMultilevel"/>
    <w:tmpl w:val="2274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59B4245"/>
    <w:multiLevelType w:val="singleLevel"/>
    <w:tmpl w:val="3580D2EA"/>
    <w:lvl w:ilvl="0">
      <w:start w:val="1"/>
      <w:numFmt w:val="upperLetter"/>
      <w:lvlText w:val="%1."/>
      <w:lvlJc w:val="left"/>
      <w:pPr>
        <w:tabs>
          <w:tab w:val="num" w:pos="1296"/>
        </w:tabs>
        <w:ind w:left="1296" w:hanging="432"/>
      </w:pPr>
      <w:rPr>
        <w:rFonts w:hint="default"/>
      </w:rPr>
    </w:lvl>
  </w:abstractNum>
  <w:abstractNum w:abstractNumId="166" w15:restartNumberingAfterBreak="0">
    <w:nsid w:val="65E55794"/>
    <w:multiLevelType w:val="hybridMultilevel"/>
    <w:tmpl w:val="A512264E"/>
    <w:lvl w:ilvl="0" w:tplc="4744828C">
      <w:start w:val="1"/>
      <w:numFmt w:val="lowerLetter"/>
      <w:lvlText w:val="%1."/>
      <w:lvlJc w:val="left"/>
      <w:pPr>
        <w:ind w:left="1731" w:hanging="435"/>
      </w:pPr>
      <w:rPr>
        <w:rFonts w:hint="default"/>
      </w:rPr>
    </w:lvl>
    <w:lvl w:ilvl="1" w:tplc="04BAB8D2">
      <w:numFmt w:val="bullet"/>
      <w:lvlText w:val="•"/>
      <w:lvlJc w:val="left"/>
      <w:pPr>
        <w:ind w:left="2451" w:hanging="435"/>
      </w:pPr>
      <w:rPr>
        <w:rFonts w:ascii="Garamond" w:eastAsia="Times New Roman" w:hAnsi="Garamond" w:cs="Times New Roman" w:hint="default"/>
      </w:r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67" w15:restartNumberingAfterBreak="0">
    <w:nsid w:val="67A0211E"/>
    <w:multiLevelType w:val="hybridMultilevel"/>
    <w:tmpl w:val="BCFEE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15:restartNumberingAfterBreak="0">
    <w:nsid w:val="68832CB2"/>
    <w:multiLevelType w:val="singleLevel"/>
    <w:tmpl w:val="76FAB920"/>
    <w:lvl w:ilvl="0">
      <w:start w:val="1"/>
      <w:numFmt w:val="decimal"/>
      <w:lvlText w:val="%1."/>
      <w:lvlJc w:val="left"/>
      <w:pPr>
        <w:tabs>
          <w:tab w:val="num" w:pos="1440"/>
        </w:tabs>
        <w:ind w:left="1440" w:hanging="360"/>
      </w:pPr>
      <w:rPr>
        <w:u w:val="none"/>
      </w:rPr>
    </w:lvl>
  </w:abstractNum>
  <w:abstractNum w:abstractNumId="169" w15:restartNumberingAfterBreak="0">
    <w:nsid w:val="689430CF"/>
    <w:multiLevelType w:val="hybridMultilevel"/>
    <w:tmpl w:val="804441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0" w15:restartNumberingAfterBreak="0">
    <w:nsid w:val="6D396D4F"/>
    <w:multiLevelType w:val="hybridMultilevel"/>
    <w:tmpl w:val="862254DA"/>
    <w:lvl w:ilvl="0" w:tplc="04090019">
      <w:start w:val="1"/>
      <w:numFmt w:val="lowerLetter"/>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1" w15:restartNumberingAfterBreak="0">
    <w:nsid w:val="6DBC19A0"/>
    <w:multiLevelType w:val="hybridMultilevel"/>
    <w:tmpl w:val="D6B69548"/>
    <w:lvl w:ilvl="0" w:tplc="FFFFFFFF">
      <w:start w:val="1"/>
      <w:numFmt w:val="lowerLetter"/>
      <w:lvlText w:val="%1."/>
      <w:lvlJc w:val="left"/>
      <w:pPr>
        <w:ind w:left="2700" w:hanging="72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72" w15:restartNumberingAfterBreak="0">
    <w:nsid w:val="6E3C3B9F"/>
    <w:multiLevelType w:val="hybridMultilevel"/>
    <w:tmpl w:val="B93CC1A2"/>
    <w:lvl w:ilvl="0" w:tplc="DCE85998">
      <w:start w:val="1"/>
      <w:numFmt w:val="lowerRoman"/>
      <w:pStyle w:val="RomanBullet-8"/>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ED240A1"/>
    <w:multiLevelType w:val="multilevel"/>
    <w:tmpl w:val="36C6CF3C"/>
    <w:lvl w:ilvl="0">
      <w:start w:val="1"/>
      <w:numFmt w:val="upperRoman"/>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4" w15:restartNumberingAfterBreak="0">
    <w:nsid w:val="6EFD2B1D"/>
    <w:multiLevelType w:val="hybridMultilevel"/>
    <w:tmpl w:val="5B100F26"/>
    <w:lvl w:ilvl="0" w:tplc="69A8DF48">
      <w:start w:val="2"/>
      <w:numFmt w:val="lowerRoman"/>
      <w:lvlText w:val="(%1)"/>
      <w:lvlJc w:val="left"/>
      <w:pPr>
        <w:ind w:left="660" w:hanging="310"/>
      </w:pPr>
      <w:rPr>
        <w:rFonts w:ascii="Times New Roman" w:eastAsia="Times New Roman" w:hAnsi="Times New Roman" w:cs="Times New Roman" w:hint="default"/>
        <w:b w:val="0"/>
        <w:bCs w:val="0"/>
        <w:i/>
        <w:iCs/>
        <w:spacing w:val="0"/>
        <w:w w:val="100"/>
        <w:sz w:val="21"/>
        <w:szCs w:val="21"/>
        <w:lang w:val="en-US" w:eastAsia="en-US" w:bidi="ar-SA"/>
      </w:rPr>
    </w:lvl>
    <w:lvl w:ilvl="1" w:tplc="74460E98">
      <w:numFmt w:val="bullet"/>
      <w:lvlText w:val="•"/>
      <w:lvlJc w:val="left"/>
      <w:pPr>
        <w:ind w:left="1530" w:hanging="310"/>
      </w:pPr>
      <w:rPr>
        <w:rFonts w:hint="default"/>
        <w:lang w:val="en-US" w:eastAsia="en-US" w:bidi="ar-SA"/>
      </w:rPr>
    </w:lvl>
    <w:lvl w:ilvl="2" w:tplc="302ECFBE">
      <w:numFmt w:val="bullet"/>
      <w:lvlText w:val="•"/>
      <w:lvlJc w:val="left"/>
      <w:pPr>
        <w:ind w:left="2400" w:hanging="310"/>
      </w:pPr>
      <w:rPr>
        <w:rFonts w:hint="default"/>
        <w:lang w:val="en-US" w:eastAsia="en-US" w:bidi="ar-SA"/>
      </w:rPr>
    </w:lvl>
    <w:lvl w:ilvl="3" w:tplc="5DAC08DC">
      <w:numFmt w:val="bullet"/>
      <w:lvlText w:val="•"/>
      <w:lvlJc w:val="left"/>
      <w:pPr>
        <w:ind w:left="3270" w:hanging="310"/>
      </w:pPr>
      <w:rPr>
        <w:rFonts w:hint="default"/>
        <w:lang w:val="en-US" w:eastAsia="en-US" w:bidi="ar-SA"/>
      </w:rPr>
    </w:lvl>
    <w:lvl w:ilvl="4" w:tplc="2FB0E1CA">
      <w:numFmt w:val="bullet"/>
      <w:lvlText w:val="•"/>
      <w:lvlJc w:val="left"/>
      <w:pPr>
        <w:ind w:left="4140" w:hanging="310"/>
      </w:pPr>
      <w:rPr>
        <w:rFonts w:hint="default"/>
        <w:lang w:val="en-US" w:eastAsia="en-US" w:bidi="ar-SA"/>
      </w:rPr>
    </w:lvl>
    <w:lvl w:ilvl="5" w:tplc="9D7C0AAE">
      <w:numFmt w:val="bullet"/>
      <w:lvlText w:val="•"/>
      <w:lvlJc w:val="left"/>
      <w:pPr>
        <w:ind w:left="5010" w:hanging="310"/>
      </w:pPr>
      <w:rPr>
        <w:rFonts w:hint="default"/>
        <w:lang w:val="en-US" w:eastAsia="en-US" w:bidi="ar-SA"/>
      </w:rPr>
    </w:lvl>
    <w:lvl w:ilvl="6" w:tplc="05BAEC24">
      <w:numFmt w:val="bullet"/>
      <w:lvlText w:val="•"/>
      <w:lvlJc w:val="left"/>
      <w:pPr>
        <w:ind w:left="5880" w:hanging="310"/>
      </w:pPr>
      <w:rPr>
        <w:rFonts w:hint="default"/>
        <w:lang w:val="en-US" w:eastAsia="en-US" w:bidi="ar-SA"/>
      </w:rPr>
    </w:lvl>
    <w:lvl w:ilvl="7" w:tplc="A5C864A4">
      <w:numFmt w:val="bullet"/>
      <w:lvlText w:val="•"/>
      <w:lvlJc w:val="left"/>
      <w:pPr>
        <w:ind w:left="6750" w:hanging="310"/>
      </w:pPr>
      <w:rPr>
        <w:rFonts w:hint="default"/>
        <w:lang w:val="en-US" w:eastAsia="en-US" w:bidi="ar-SA"/>
      </w:rPr>
    </w:lvl>
    <w:lvl w:ilvl="8" w:tplc="5A40B12E">
      <w:numFmt w:val="bullet"/>
      <w:lvlText w:val="•"/>
      <w:lvlJc w:val="left"/>
      <w:pPr>
        <w:ind w:left="7620" w:hanging="310"/>
      </w:pPr>
      <w:rPr>
        <w:rFonts w:hint="default"/>
        <w:lang w:val="en-US" w:eastAsia="en-US" w:bidi="ar-SA"/>
      </w:rPr>
    </w:lvl>
  </w:abstractNum>
  <w:abstractNum w:abstractNumId="175" w15:restartNumberingAfterBreak="0">
    <w:nsid w:val="6F2F3494"/>
    <w:multiLevelType w:val="hybridMultilevel"/>
    <w:tmpl w:val="21D2E894"/>
    <w:lvl w:ilvl="0" w:tplc="0409001B">
      <w:start w:val="1"/>
      <w:numFmt w:val="lowerRoman"/>
      <w:lvlText w:val="%1."/>
      <w:lvlJc w:val="right"/>
      <w:pPr>
        <w:ind w:left="3312" w:hanging="360"/>
      </w:pPr>
    </w:lvl>
    <w:lvl w:ilvl="1" w:tplc="04090019" w:tentative="1">
      <w:start w:val="1"/>
      <w:numFmt w:val="lowerLetter"/>
      <w:lvlText w:val="%2."/>
      <w:lvlJc w:val="left"/>
      <w:pPr>
        <w:ind w:left="4032"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176" w15:restartNumberingAfterBreak="0">
    <w:nsid w:val="6FD217FD"/>
    <w:multiLevelType w:val="hybridMultilevel"/>
    <w:tmpl w:val="F780730A"/>
    <w:lvl w:ilvl="0" w:tplc="0CE62850">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70165BFD"/>
    <w:multiLevelType w:val="hybridMultilevel"/>
    <w:tmpl w:val="77568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8" w15:restartNumberingAfterBreak="0">
    <w:nsid w:val="73DC08EA"/>
    <w:multiLevelType w:val="multilevel"/>
    <w:tmpl w:val="4C468A24"/>
    <w:lvl w:ilvl="0">
      <w:start w:val="3"/>
      <w:numFmt w:val="decimal"/>
      <w:lvlText w:val="%1"/>
      <w:lvlJc w:val="left"/>
      <w:pPr>
        <w:ind w:left="705" w:hanging="705"/>
      </w:pPr>
      <w:rPr>
        <w:rFonts w:hint="default"/>
      </w:rPr>
    </w:lvl>
    <w:lvl w:ilvl="1">
      <w:start w:val="4"/>
      <w:numFmt w:val="decimal"/>
      <w:lvlText w:val="%1.%2"/>
      <w:lvlJc w:val="left"/>
      <w:pPr>
        <w:ind w:left="1008" w:hanging="720"/>
      </w:pPr>
      <w:rPr>
        <w:rFonts w:hint="default"/>
      </w:rPr>
    </w:lvl>
    <w:lvl w:ilvl="2">
      <w:start w:val="4"/>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592" w:hanging="144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528" w:hanging="1800"/>
      </w:pPr>
      <w:rPr>
        <w:rFonts w:hint="default"/>
      </w:rPr>
    </w:lvl>
    <w:lvl w:ilvl="7">
      <w:start w:val="1"/>
      <w:numFmt w:val="decimal"/>
      <w:lvlText w:val="%1.%2.%3.%4.%5.%6.%7.%8"/>
      <w:lvlJc w:val="left"/>
      <w:pPr>
        <w:ind w:left="4176" w:hanging="2160"/>
      </w:pPr>
      <w:rPr>
        <w:rFonts w:hint="default"/>
      </w:rPr>
    </w:lvl>
    <w:lvl w:ilvl="8">
      <w:start w:val="1"/>
      <w:numFmt w:val="decimal"/>
      <w:lvlText w:val="%1.%2.%3.%4.%5.%6.%7.%8.%9"/>
      <w:lvlJc w:val="left"/>
      <w:pPr>
        <w:ind w:left="4464" w:hanging="2160"/>
      </w:pPr>
      <w:rPr>
        <w:rFonts w:hint="default"/>
      </w:rPr>
    </w:lvl>
  </w:abstractNum>
  <w:abstractNum w:abstractNumId="179" w15:restartNumberingAfterBreak="0">
    <w:nsid w:val="7457084A"/>
    <w:multiLevelType w:val="hybridMultilevel"/>
    <w:tmpl w:val="1554BD40"/>
    <w:lvl w:ilvl="0" w:tplc="A9A6DE4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4680B8D"/>
    <w:multiLevelType w:val="hybridMultilevel"/>
    <w:tmpl w:val="631CA298"/>
    <w:lvl w:ilvl="0" w:tplc="3AAC6310">
      <w:start w:val="1"/>
      <w:numFmt w:val="lowerLetter"/>
      <w:pStyle w:val="alphaBullet-r"/>
      <w:lvlText w:val="%1."/>
      <w:lvlJc w:val="left"/>
      <w:pPr>
        <w:tabs>
          <w:tab w:val="num" w:pos="2304"/>
        </w:tabs>
        <w:ind w:left="2304" w:hanging="43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1" w15:restartNumberingAfterBreak="0">
    <w:nsid w:val="76432D2E"/>
    <w:multiLevelType w:val="hybridMultilevel"/>
    <w:tmpl w:val="D2E8CF1A"/>
    <w:lvl w:ilvl="0" w:tplc="A4DC23B4">
      <w:start w:val="1"/>
      <w:numFmt w:val="upperLetter"/>
      <w:pStyle w:val="SectionC"/>
      <w:lvlText w:val="%1."/>
      <w:lvlJc w:val="left"/>
      <w:pPr>
        <w:tabs>
          <w:tab w:val="num" w:pos="1584"/>
        </w:tabs>
        <w:ind w:left="1584"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2" w15:restartNumberingAfterBreak="0">
    <w:nsid w:val="76D80C05"/>
    <w:multiLevelType w:val="singleLevel"/>
    <w:tmpl w:val="7F4C2B02"/>
    <w:lvl w:ilvl="0">
      <w:start w:val="1"/>
      <w:numFmt w:val="decimal"/>
      <w:lvlText w:val="%1."/>
      <w:lvlJc w:val="left"/>
      <w:pPr>
        <w:tabs>
          <w:tab w:val="num" w:pos="1296"/>
        </w:tabs>
        <w:ind w:left="1296" w:hanging="432"/>
      </w:pPr>
      <w:rPr>
        <w:rFonts w:hint="default"/>
      </w:rPr>
    </w:lvl>
  </w:abstractNum>
  <w:abstractNum w:abstractNumId="183" w15:restartNumberingAfterBreak="0">
    <w:nsid w:val="77D57A79"/>
    <w:multiLevelType w:val="singleLevel"/>
    <w:tmpl w:val="76FAB920"/>
    <w:lvl w:ilvl="0">
      <w:start w:val="1"/>
      <w:numFmt w:val="decimal"/>
      <w:lvlText w:val="%1."/>
      <w:lvlJc w:val="left"/>
      <w:pPr>
        <w:tabs>
          <w:tab w:val="num" w:pos="1440"/>
        </w:tabs>
        <w:ind w:left="1440" w:hanging="360"/>
      </w:pPr>
      <w:rPr>
        <w:u w:val="none"/>
      </w:rPr>
    </w:lvl>
  </w:abstractNum>
  <w:abstractNum w:abstractNumId="184" w15:restartNumberingAfterBreak="0">
    <w:nsid w:val="7AFF653A"/>
    <w:multiLevelType w:val="hybridMultilevel"/>
    <w:tmpl w:val="4886A104"/>
    <w:lvl w:ilvl="0" w:tplc="9CD66906">
      <w:start w:val="1"/>
      <w:numFmt w:val="lowerRoman"/>
      <w:pStyle w:val="RomanBullet-6"/>
      <w:lvlText w:val="%1."/>
      <w:lvlJc w:val="left"/>
      <w:pPr>
        <w:tabs>
          <w:tab w:val="num" w:pos="2952"/>
        </w:tabs>
        <w:ind w:left="2952"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185" w15:restartNumberingAfterBreak="0">
    <w:nsid w:val="7B9B346E"/>
    <w:multiLevelType w:val="hybridMultilevel"/>
    <w:tmpl w:val="521ED1D0"/>
    <w:lvl w:ilvl="0" w:tplc="AA088B72">
      <w:start w:val="1"/>
      <w:numFmt w:val="bullet"/>
      <w:pStyle w:val="BodyText-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6" w15:restartNumberingAfterBreak="0">
    <w:nsid w:val="7BEB3905"/>
    <w:multiLevelType w:val="hybridMultilevel"/>
    <w:tmpl w:val="667C3D42"/>
    <w:lvl w:ilvl="0" w:tplc="560C5FB2">
      <w:start w:val="1"/>
      <w:numFmt w:val="decimal"/>
      <w:lvlText w:val="%1."/>
      <w:lvlJc w:val="left"/>
      <w:pPr>
        <w:ind w:left="119" w:hanging="210"/>
      </w:pPr>
      <w:rPr>
        <w:rFonts w:ascii="Times New Roman" w:eastAsia="Times New Roman" w:hAnsi="Times New Roman" w:cs="Times New Roman" w:hint="default"/>
        <w:b w:val="0"/>
        <w:bCs w:val="0"/>
        <w:i w:val="0"/>
        <w:iCs w:val="0"/>
        <w:spacing w:val="0"/>
        <w:w w:val="100"/>
        <w:sz w:val="21"/>
        <w:szCs w:val="21"/>
        <w:lang w:val="en-US" w:eastAsia="en-US" w:bidi="ar-SA"/>
      </w:rPr>
    </w:lvl>
    <w:lvl w:ilvl="1" w:tplc="87CAE202">
      <w:numFmt w:val="bullet"/>
      <w:lvlText w:val="•"/>
      <w:lvlJc w:val="left"/>
      <w:pPr>
        <w:ind w:left="1044" w:hanging="210"/>
      </w:pPr>
      <w:rPr>
        <w:rFonts w:hint="default"/>
        <w:lang w:val="en-US" w:eastAsia="en-US" w:bidi="ar-SA"/>
      </w:rPr>
    </w:lvl>
    <w:lvl w:ilvl="2" w:tplc="2A50C368">
      <w:numFmt w:val="bullet"/>
      <w:lvlText w:val="•"/>
      <w:lvlJc w:val="left"/>
      <w:pPr>
        <w:ind w:left="1968" w:hanging="210"/>
      </w:pPr>
      <w:rPr>
        <w:rFonts w:hint="default"/>
        <w:lang w:val="en-US" w:eastAsia="en-US" w:bidi="ar-SA"/>
      </w:rPr>
    </w:lvl>
    <w:lvl w:ilvl="3" w:tplc="E26279C6">
      <w:numFmt w:val="bullet"/>
      <w:lvlText w:val="•"/>
      <w:lvlJc w:val="left"/>
      <w:pPr>
        <w:ind w:left="2892" w:hanging="210"/>
      </w:pPr>
      <w:rPr>
        <w:rFonts w:hint="default"/>
        <w:lang w:val="en-US" w:eastAsia="en-US" w:bidi="ar-SA"/>
      </w:rPr>
    </w:lvl>
    <w:lvl w:ilvl="4" w:tplc="1862C176">
      <w:numFmt w:val="bullet"/>
      <w:lvlText w:val="•"/>
      <w:lvlJc w:val="left"/>
      <w:pPr>
        <w:ind w:left="3816" w:hanging="210"/>
      </w:pPr>
      <w:rPr>
        <w:rFonts w:hint="default"/>
        <w:lang w:val="en-US" w:eastAsia="en-US" w:bidi="ar-SA"/>
      </w:rPr>
    </w:lvl>
    <w:lvl w:ilvl="5" w:tplc="6A1E5E76">
      <w:numFmt w:val="bullet"/>
      <w:lvlText w:val="•"/>
      <w:lvlJc w:val="left"/>
      <w:pPr>
        <w:ind w:left="4740" w:hanging="210"/>
      </w:pPr>
      <w:rPr>
        <w:rFonts w:hint="default"/>
        <w:lang w:val="en-US" w:eastAsia="en-US" w:bidi="ar-SA"/>
      </w:rPr>
    </w:lvl>
    <w:lvl w:ilvl="6" w:tplc="431636EC">
      <w:numFmt w:val="bullet"/>
      <w:lvlText w:val="•"/>
      <w:lvlJc w:val="left"/>
      <w:pPr>
        <w:ind w:left="5664" w:hanging="210"/>
      </w:pPr>
      <w:rPr>
        <w:rFonts w:hint="default"/>
        <w:lang w:val="en-US" w:eastAsia="en-US" w:bidi="ar-SA"/>
      </w:rPr>
    </w:lvl>
    <w:lvl w:ilvl="7" w:tplc="65D4EE6E">
      <w:numFmt w:val="bullet"/>
      <w:lvlText w:val="•"/>
      <w:lvlJc w:val="left"/>
      <w:pPr>
        <w:ind w:left="6588" w:hanging="210"/>
      </w:pPr>
      <w:rPr>
        <w:rFonts w:hint="default"/>
        <w:lang w:val="en-US" w:eastAsia="en-US" w:bidi="ar-SA"/>
      </w:rPr>
    </w:lvl>
    <w:lvl w:ilvl="8" w:tplc="9154E2D4">
      <w:numFmt w:val="bullet"/>
      <w:lvlText w:val="•"/>
      <w:lvlJc w:val="left"/>
      <w:pPr>
        <w:ind w:left="7512" w:hanging="210"/>
      </w:pPr>
      <w:rPr>
        <w:rFonts w:hint="default"/>
        <w:lang w:val="en-US" w:eastAsia="en-US" w:bidi="ar-SA"/>
      </w:rPr>
    </w:lvl>
  </w:abstractNum>
  <w:abstractNum w:abstractNumId="187" w15:restartNumberingAfterBreak="0">
    <w:nsid w:val="7CA63226"/>
    <w:multiLevelType w:val="singleLevel"/>
    <w:tmpl w:val="27D8F194"/>
    <w:lvl w:ilvl="0">
      <w:start w:val="1"/>
      <w:numFmt w:val="decimal"/>
      <w:lvlText w:val="%1."/>
      <w:lvlJc w:val="left"/>
      <w:pPr>
        <w:tabs>
          <w:tab w:val="num" w:pos="1296"/>
        </w:tabs>
        <w:ind w:left="1296" w:hanging="432"/>
      </w:pPr>
      <w:rPr>
        <w:rFonts w:hint="default"/>
      </w:rPr>
    </w:lvl>
  </w:abstractNum>
  <w:abstractNum w:abstractNumId="188" w15:restartNumberingAfterBreak="0">
    <w:nsid w:val="7F9D7A81"/>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9" w15:restartNumberingAfterBreak="0">
    <w:nsid w:val="7FC86233"/>
    <w:multiLevelType w:val="hybridMultilevel"/>
    <w:tmpl w:val="159C7E14"/>
    <w:lvl w:ilvl="0" w:tplc="5E32297E">
      <w:start w:val="1"/>
      <w:numFmt w:val="decimal"/>
      <w:lvlText w:val="%1."/>
      <w:lvlJc w:val="left"/>
      <w:pPr>
        <w:ind w:left="263" w:hanging="263"/>
      </w:pPr>
      <w:rPr>
        <w:rFonts w:ascii="Times New Roman" w:eastAsia="Times New Roman" w:hAnsi="Times New Roman" w:cs="Times New Roman" w:hint="default"/>
        <w:b/>
        <w:bCs/>
        <w:i w:val="0"/>
        <w:iCs w:val="0"/>
        <w:spacing w:val="0"/>
        <w:w w:val="100"/>
        <w:sz w:val="21"/>
        <w:szCs w:val="21"/>
        <w:lang w:val="en-US" w:eastAsia="en-US" w:bidi="ar-SA"/>
      </w:rPr>
    </w:lvl>
    <w:lvl w:ilvl="1" w:tplc="48CE99DA">
      <w:start w:val="1"/>
      <w:numFmt w:val="upperLetter"/>
      <w:lvlText w:val="%2."/>
      <w:lvlJc w:val="left"/>
      <w:pPr>
        <w:ind w:left="429" w:hanging="310"/>
      </w:pPr>
      <w:rPr>
        <w:rFonts w:ascii="Times New Roman" w:eastAsia="Times New Roman" w:hAnsi="Times New Roman" w:cs="Times New Roman" w:hint="default"/>
        <w:b/>
        <w:bCs/>
        <w:i w:val="0"/>
        <w:iCs w:val="0"/>
        <w:spacing w:val="0"/>
        <w:w w:val="100"/>
        <w:sz w:val="21"/>
        <w:szCs w:val="21"/>
        <w:lang w:val="en-US" w:eastAsia="en-US" w:bidi="ar-SA"/>
      </w:rPr>
    </w:lvl>
    <w:lvl w:ilvl="2" w:tplc="DBE0C4FA">
      <w:numFmt w:val="bullet"/>
      <w:lvlText w:val="•"/>
      <w:lvlJc w:val="left"/>
      <w:pPr>
        <w:ind w:left="1413" w:hanging="310"/>
      </w:pPr>
      <w:rPr>
        <w:rFonts w:hint="default"/>
        <w:lang w:val="en-US" w:eastAsia="en-US" w:bidi="ar-SA"/>
      </w:rPr>
    </w:lvl>
    <w:lvl w:ilvl="3" w:tplc="3FBC9BEA">
      <w:numFmt w:val="bullet"/>
      <w:lvlText w:val="•"/>
      <w:lvlJc w:val="left"/>
      <w:pPr>
        <w:ind w:left="2406" w:hanging="310"/>
      </w:pPr>
      <w:rPr>
        <w:rFonts w:hint="default"/>
        <w:lang w:val="en-US" w:eastAsia="en-US" w:bidi="ar-SA"/>
      </w:rPr>
    </w:lvl>
    <w:lvl w:ilvl="4" w:tplc="E1DA2D20">
      <w:numFmt w:val="bullet"/>
      <w:lvlText w:val="•"/>
      <w:lvlJc w:val="left"/>
      <w:pPr>
        <w:ind w:left="3400" w:hanging="310"/>
      </w:pPr>
      <w:rPr>
        <w:rFonts w:hint="default"/>
        <w:lang w:val="en-US" w:eastAsia="en-US" w:bidi="ar-SA"/>
      </w:rPr>
    </w:lvl>
    <w:lvl w:ilvl="5" w:tplc="8AB018E4">
      <w:numFmt w:val="bullet"/>
      <w:lvlText w:val="•"/>
      <w:lvlJc w:val="left"/>
      <w:pPr>
        <w:ind w:left="4393" w:hanging="310"/>
      </w:pPr>
      <w:rPr>
        <w:rFonts w:hint="default"/>
        <w:lang w:val="en-US" w:eastAsia="en-US" w:bidi="ar-SA"/>
      </w:rPr>
    </w:lvl>
    <w:lvl w:ilvl="6" w:tplc="69649206">
      <w:numFmt w:val="bullet"/>
      <w:lvlText w:val="•"/>
      <w:lvlJc w:val="left"/>
      <w:pPr>
        <w:ind w:left="5386" w:hanging="310"/>
      </w:pPr>
      <w:rPr>
        <w:rFonts w:hint="default"/>
        <w:lang w:val="en-US" w:eastAsia="en-US" w:bidi="ar-SA"/>
      </w:rPr>
    </w:lvl>
    <w:lvl w:ilvl="7" w:tplc="9ACE4C1C">
      <w:numFmt w:val="bullet"/>
      <w:lvlText w:val="•"/>
      <w:lvlJc w:val="left"/>
      <w:pPr>
        <w:ind w:left="6380" w:hanging="310"/>
      </w:pPr>
      <w:rPr>
        <w:rFonts w:hint="default"/>
        <w:lang w:val="en-US" w:eastAsia="en-US" w:bidi="ar-SA"/>
      </w:rPr>
    </w:lvl>
    <w:lvl w:ilvl="8" w:tplc="44748C08">
      <w:numFmt w:val="bullet"/>
      <w:lvlText w:val="•"/>
      <w:lvlJc w:val="left"/>
      <w:pPr>
        <w:ind w:left="7373" w:hanging="310"/>
      </w:pPr>
      <w:rPr>
        <w:rFonts w:hint="default"/>
        <w:lang w:val="en-US" w:eastAsia="en-US" w:bidi="ar-SA"/>
      </w:rPr>
    </w:lvl>
  </w:abstractNum>
  <w:num w:numId="1" w16cid:durableId="1239052760">
    <w:abstractNumId w:val="71"/>
  </w:num>
  <w:num w:numId="2" w16cid:durableId="1289508514">
    <w:abstractNumId w:val="73"/>
  </w:num>
  <w:num w:numId="3" w16cid:durableId="552232847">
    <w:abstractNumId w:val="69"/>
  </w:num>
  <w:num w:numId="4" w16cid:durableId="1622687974">
    <w:abstractNumId w:val="88"/>
  </w:num>
  <w:num w:numId="5" w16cid:durableId="487477063">
    <w:abstractNumId w:val="46"/>
  </w:num>
  <w:num w:numId="6" w16cid:durableId="1644191155">
    <w:abstractNumId w:val="14"/>
  </w:num>
  <w:num w:numId="7" w16cid:durableId="1645966896">
    <w:abstractNumId w:val="155"/>
  </w:num>
  <w:num w:numId="8" w16cid:durableId="1375425778">
    <w:abstractNumId w:val="21"/>
  </w:num>
  <w:num w:numId="9" w16cid:durableId="568542207">
    <w:abstractNumId w:val="76"/>
  </w:num>
  <w:num w:numId="10" w16cid:durableId="1612932551">
    <w:abstractNumId w:val="187"/>
  </w:num>
  <w:num w:numId="11" w16cid:durableId="1793747509">
    <w:abstractNumId w:val="87"/>
  </w:num>
  <w:num w:numId="12" w16cid:durableId="1408959295">
    <w:abstractNumId w:val="78"/>
  </w:num>
  <w:num w:numId="13" w16cid:durableId="1971938347">
    <w:abstractNumId w:val="100"/>
  </w:num>
  <w:num w:numId="14" w16cid:durableId="740371223">
    <w:abstractNumId w:val="63"/>
  </w:num>
  <w:num w:numId="15" w16cid:durableId="714281525">
    <w:abstractNumId w:val="127"/>
  </w:num>
  <w:num w:numId="16" w16cid:durableId="37514659">
    <w:abstractNumId w:val="182"/>
  </w:num>
  <w:num w:numId="17" w16cid:durableId="1843658938">
    <w:abstractNumId w:val="67"/>
  </w:num>
  <w:num w:numId="18" w16cid:durableId="1831210261">
    <w:abstractNumId w:val="143"/>
  </w:num>
  <w:num w:numId="19" w16cid:durableId="1633710944">
    <w:abstractNumId w:val="95"/>
  </w:num>
  <w:num w:numId="20" w16cid:durableId="836846937">
    <w:abstractNumId w:val="136"/>
  </w:num>
  <w:num w:numId="21" w16cid:durableId="722825451">
    <w:abstractNumId w:val="119"/>
  </w:num>
  <w:num w:numId="22" w16cid:durableId="2049640798">
    <w:abstractNumId w:val="51"/>
  </w:num>
  <w:num w:numId="23" w16cid:durableId="896278819">
    <w:abstractNumId w:val="175"/>
  </w:num>
  <w:num w:numId="24" w16cid:durableId="1773277244">
    <w:abstractNumId w:val="166"/>
  </w:num>
  <w:num w:numId="25" w16cid:durableId="1414934807">
    <w:abstractNumId w:val="170"/>
  </w:num>
  <w:num w:numId="26" w16cid:durableId="927544958">
    <w:abstractNumId w:val="123"/>
  </w:num>
  <w:num w:numId="27" w16cid:durableId="1507089506">
    <w:abstractNumId w:val="144"/>
  </w:num>
  <w:num w:numId="28" w16cid:durableId="826243434">
    <w:abstractNumId w:val="57"/>
  </w:num>
  <w:num w:numId="29" w16cid:durableId="1258097643">
    <w:abstractNumId w:val="47"/>
  </w:num>
  <w:num w:numId="30" w16cid:durableId="1429039429">
    <w:abstractNumId w:val="171"/>
  </w:num>
  <w:num w:numId="31" w16cid:durableId="843056292">
    <w:abstractNumId w:val="13"/>
  </w:num>
  <w:num w:numId="32" w16cid:durableId="1124277127">
    <w:abstractNumId w:val="68"/>
  </w:num>
  <w:num w:numId="33" w16cid:durableId="241990775">
    <w:abstractNumId w:val="120"/>
  </w:num>
  <w:num w:numId="34" w16cid:durableId="510947527">
    <w:abstractNumId w:val="62"/>
  </w:num>
  <w:num w:numId="35" w16cid:durableId="1526478318">
    <w:abstractNumId w:val="29"/>
  </w:num>
  <w:num w:numId="36" w16cid:durableId="2079934067">
    <w:abstractNumId w:val="137"/>
  </w:num>
  <w:num w:numId="37" w16cid:durableId="189268607">
    <w:abstractNumId w:val="17"/>
  </w:num>
  <w:num w:numId="38" w16cid:durableId="679158151">
    <w:abstractNumId w:val="26"/>
  </w:num>
  <w:num w:numId="39" w16cid:durableId="633868890">
    <w:abstractNumId w:val="60"/>
  </w:num>
  <w:num w:numId="40" w16cid:durableId="1534224656">
    <w:abstractNumId w:val="159"/>
  </w:num>
  <w:num w:numId="41" w16cid:durableId="1035539240">
    <w:abstractNumId w:val="52"/>
  </w:num>
  <w:num w:numId="42" w16cid:durableId="403336386">
    <w:abstractNumId w:val="157"/>
  </w:num>
  <w:num w:numId="43" w16cid:durableId="1664774531">
    <w:abstractNumId w:val="160"/>
  </w:num>
  <w:num w:numId="44" w16cid:durableId="1030687386">
    <w:abstractNumId w:val="43"/>
  </w:num>
  <w:num w:numId="45" w16cid:durableId="42795802">
    <w:abstractNumId w:val="41"/>
  </w:num>
  <w:num w:numId="46" w16cid:durableId="1019619443">
    <w:abstractNumId w:val="50"/>
  </w:num>
  <w:num w:numId="47" w16cid:durableId="471796046">
    <w:abstractNumId w:val="131"/>
  </w:num>
  <w:num w:numId="48" w16cid:durableId="261304514">
    <w:abstractNumId w:val="27"/>
  </w:num>
  <w:num w:numId="49" w16cid:durableId="1717385490">
    <w:abstractNumId w:val="125"/>
  </w:num>
  <w:num w:numId="50" w16cid:durableId="998851875">
    <w:abstractNumId w:val="134"/>
  </w:num>
  <w:num w:numId="51" w16cid:durableId="323626654">
    <w:abstractNumId w:val="181"/>
  </w:num>
  <w:num w:numId="52" w16cid:durableId="800271103">
    <w:abstractNumId w:val="180"/>
  </w:num>
  <w:num w:numId="53" w16cid:durableId="1682587276">
    <w:abstractNumId w:val="40"/>
  </w:num>
  <w:num w:numId="54" w16cid:durableId="1875801976">
    <w:abstractNumId w:val="97"/>
  </w:num>
  <w:num w:numId="55" w16cid:durableId="161623654">
    <w:abstractNumId w:val="39"/>
  </w:num>
  <w:num w:numId="56" w16cid:durableId="1330329904">
    <w:abstractNumId w:val="116"/>
  </w:num>
  <w:num w:numId="57" w16cid:durableId="1919632153">
    <w:abstractNumId w:val="184"/>
  </w:num>
  <w:num w:numId="58" w16cid:durableId="1795514757">
    <w:abstractNumId w:val="117"/>
  </w:num>
  <w:num w:numId="59" w16cid:durableId="788277094">
    <w:abstractNumId w:val="59"/>
  </w:num>
  <w:num w:numId="60" w16cid:durableId="201097041">
    <w:abstractNumId w:val="85"/>
  </w:num>
  <w:num w:numId="61" w16cid:durableId="1900246344">
    <w:abstractNumId w:val="140"/>
  </w:num>
  <w:num w:numId="62" w16cid:durableId="1965387533">
    <w:abstractNumId w:val="130"/>
  </w:num>
  <w:num w:numId="63" w16cid:durableId="1279680277">
    <w:abstractNumId w:val="103"/>
  </w:num>
  <w:num w:numId="64" w16cid:durableId="861866883">
    <w:abstractNumId w:val="150"/>
  </w:num>
  <w:num w:numId="65" w16cid:durableId="1952852999">
    <w:abstractNumId w:val="185"/>
  </w:num>
  <w:num w:numId="66" w16cid:durableId="383875928">
    <w:abstractNumId w:val="172"/>
  </w:num>
  <w:num w:numId="67" w16cid:durableId="130901635">
    <w:abstractNumId w:val="70"/>
  </w:num>
  <w:num w:numId="68" w16cid:durableId="1439443733">
    <w:abstractNumId w:val="113"/>
  </w:num>
  <w:num w:numId="69" w16cid:durableId="995768946">
    <w:abstractNumId w:val="42"/>
  </w:num>
  <w:num w:numId="70" w16cid:durableId="2024282627">
    <w:abstractNumId w:val="54"/>
  </w:num>
  <w:num w:numId="71" w16cid:durableId="250890346">
    <w:abstractNumId w:val="152"/>
  </w:num>
  <w:num w:numId="72" w16cid:durableId="1356930582">
    <w:abstractNumId w:val="105"/>
  </w:num>
  <w:num w:numId="73" w16cid:durableId="1104838322">
    <w:abstractNumId w:val="110"/>
  </w:num>
  <w:num w:numId="74" w16cid:durableId="453181554">
    <w:abstractNumId w:val="56"/>
  </w:num>
  <w:num w:numId="75" w16cid:durableId="899440451">
    <w:abstractNumId w:val="161"/>
  </w:num>
  <w:num w:numId="76" w16cid:durableId="1812014394">
    <w:abstractNumId w:val="146"/>
  </w:num>
  <w:num w:numId="77" w16cid:durableId="230820523">
    <w:abstractNumId w:val="167"/>
  </w:num>
  <w:num w:numId="78" w16cid:durableId="220798429">
    <w:abstractNumId w:val="164"/>
  </w:num>
  <w:num w:numId="79" w16cid:durableId="1929069826">
    <w:abstractNumId w:val="109"/>
  </w:num>
  <w:num w:numId="80" w16cid:durableId="2028211662">
    <w:abstractNumId w:val="142"/>
  </w:num>
  <w:num w:numId="81" w16cid:durableId="546643804">
    <w:abstractNumId w:val="158"/>
  </w:num>
  <w:num w:numId="82" w16cid:durableId="1915163100">
    <w:abstractNumId w:val="48"/>
  </w:num>
  <w:num w:numId="83" w16cid:durableId="460416956">
    <w:abstractNumId w:val="101"/>
  </w:num>
  <w:num w:numId="84" w16cid:durableId="1185484342">
    <w:abstractNumId w:val="124"/>
  </w:num>
  <w:num w:numId="85" w16cid:durableId="1990398793">
    <w:abstractNumId w:val="38"/>
  </w:num>
  <w:num w:numId="86" w16cid:durableId="1265844043">
    <w:abstractNumId w:val="177"/>
  </w:num>
  <w:num w:numId="87" w16cid:durableId="91979774">
    <w:abstractNumId w:val="165"/>
  </w:num>
  <w:num w:numId="88" w16cid:durableId="1020204213">
    <w:abstractNumId w:val="104"/>
  </w:num>
  <w:num w:numId="89" w16cid:durableId="623537557">
    <w:abstractNumId w:val="58"/>
  </w:num>
  <w:num w:numId="90" w16cid:durableId="635722150">
    <w:abstractNumId w:val="31"/>
  </w:num>
  <w:num w:numId="91" w16cid:durableId="1187450350">
    <w:abstractNumId w:val="31"/>
  </w:num>
  <w:num w:numId="92" w16cid:durableId="898905774">
    <w:abstractNumId w:val="147"/>
  </w:num>
  <w:num w:numId="93" w16cid:durableId="889534234">
    <w:abstractNumId w:val="126"/>
  </w:num>
  <w:num w:numId="94" w16cid:durableId="1406225858">
    <w:abstractNumId w:val="114"/>
  </w:num>
  <w:num w:numId="95" w16cid:durableId="230847479">
    <w:abstractNumId w:val="32"/>
  </w:num>
  <w:num w:numId="96" w16cid:durableId="1767800098">
    <w:abstractNumId w:val="156"/>
  </w:num>
  <w:num w:numId="97" w16cid:durableId="959527665">
    <w:abstractNumId w:val="154"/>
  </w:num>
  <w:num w:numId="98" w16cid:durableId="1568809294">
    <w:abstractNumId w:val="168"/>
  </w:num>
  <w:num w:numId="99" w16cid:durableId="2113431925">
    <w:abstractNumId w:val="80"/>
  </w:num>
  <w:num w:numId="100" w16cid:durableId="1322080960">
    <w:abstractNumId w:val="183"/>
  </w:num>
  <w:num w:numId="101" w16cid:durableId="25063834">
    <w:abstractNumId w:val="122"/>
  </w:num>
  <w:num w:numId="102" w16cid:durableId="1853253852">
    <w:abstractNumId w:val="84"/>
  </w:num>
  <w:num w:numId="103" w16cid:durableId="368335534">
    <w:abstractNumId w:val="44"/>
  </w:num>
  <w:num w:numId="104" w16cid:durableId="312177798">
    <w:abstractNumId w:val="99"/>
  </w:num>
  <w:num w:numId="105" w16cid:durableId="903565464">
    <w:abstractNumId w:val="55"/>
  </w:num>
  <w:num w:numId="106" w16cid:durableId="760295916">
    <w:abstractNumId w:val="7"/>
  </w:num>
  <w:num w:numId="107" w16cid:durableId="1058355390">
    <w:abstractNumId w:val="6"/>
  </w:num>
  <w:num w:numId="108" w16cid:durableId="1383291581">
    <w:abstractNumId w:val="5"/>
  </w:num>
  <w:num w:numId="109" w16cid:durableId="769010734">
    <w:abstractNumId w:val="4"/>
  </w:num>
  <w:num w:numId="110" w16cid:durableId="982974910">
    <w:abstractNumId w:val="3"/>
  </w:num>
  <w:num w:numId="111" w16cid:durableId="1029069139">
    <w:abstractNumId w:val="2"/>
  </w:num>
  <w:num w:numId="112" w16cid:durableId="1505317965">
    <w:abstractNumId w:val="1"/>
  </w:num>
  <w:num w:numId="113" w16cid:durableId="905382855">
    <w:abstractNumId w:val="0"/>
  </w:num>
  <w:num w:numId="114" w16cid:durableId="1274436053">
    <w:abstractNumId w:val="72"/>
  </w:num>
  <w:num w:numId="115" w16cid:durableId="1725638626">
    <w:abstractNumId w:val="35"/>
  </w:num>
  <w:num w:numId="116" w16cid:durableId="600264559">
    <w:abstractNumId w:val="188"/>
  </w:num>
  <w:num w:numId="117" w16cid:durableId="625350482">
    <w:abstractNumId w:val="15"/>
  </w:num>
  <w:num w:numId="118" w16cid:durableId="567106794">
    <w:abstractNumId w:val="138"/>
  </w:num>
  <w:num w:numId="119" w16cid:durableId="1039284092">
    <w:abstractNumId w:val="93"/>
  </w:num>
  <w:num w:numId="120" w16cid:durableId="154423940">
    <w:abstractNumId w:val="163"/>
  </w:num>
  <w:num w:numId="121" w16cid:durableId="217282867">
    <w:abstractNumId w:val="19"/>
  </w:num>
  <w:num w:numId="122" w16cid:durableId="1139347813">
    <w:abstractNumId w:val="25"/>
  </w:num>
  <w:num w:numId="123" w16cid:durableId="795682754">
    <w:abstractNumId w:val="139"/>
  </w:num>
  <w:num w:numId="124" w16cid:durableId="1175026822">
    <w:abstractNumId w:val="148"/>
  </w:num>
  <w:num w:numId="125" w16cid:durableId="1433938881">
    <w:abstractNumId w:val="102"/>
  </w:num>
  <w:num w:numId="126" w16cid:durableId="1256403526">
    <w:abstractNumId w:val="96"/>
  </w:num>
  <w:num w:numId="127" w16cid:durableId="1205368002">
    <w:abstractNumId w:val="36"/>
  </w:num>
  <w:num w:numId="128" w16cid:durableId="1320423644">
    <w:abstractNumId w:val="179"/>
  </w:num>
  <w:num w:numId="129" w16cid:durableId="822240937">
    <w:abstractNumId w:val="82"/>
  </w:num>
  <w:num w:numId="130" w16cid:durableId="200944025">
    <w:abstractNumId w:val="30"/>
  </w:num>
  <w:num w:numId="131" w16cid:durableId="180053268">
    <w:abstractNumId w:val="24"/>
  </w:num>
  <w:num w:numId="132" w16cid:durableId="1551460669">
    <w:abstractNumId w:val="79"/>
  </w:num>
  <w:num w:numId="133" w16cid:durableId="2134129593">
    <w:abstractNumId w:val="176"/>
  </w:num>
  <w:num w:numId="134" w16cid:durableId="1733890202">
    <w:abstractNumId w:val="53"/>
  </w:num>
  <w:num w:numId="135" w16cid:durableId="5904862">
    <w:abstractNumId w:val="33"/>
  </w:num>
  <w:num w:numId="136" w16cid:durableId="1389109187">
    <w:abstractNumId w:val="66"/>
  </w:num>
  <w:num w:numId="137" w16cid:durableId="1115515592">
    <w:abstractNumId w:val="111"/>
  </w:num>
  <w:num w:numId="138" w16cid:durableId="690180271">
    <w:abstractNumId w:val="89"/>
  </w:num>
  <w:num w:numId="139" w16cid:durableId="1534348189">
    <w:abstractNumId w:val="28"/>
  </w:num>
  <w:num w:numId="140" w16cid:durableId="67072188">
    <w:abstractNumId w:val="64"/>
  </w:num>
  <w:num w:numId="141" w16cid:durableId="390269112">
    <w:abstractNumId w:val="92"/>
  </w:num>
  <w:num w:numId="142" w16cid:durableId="79642533">
    <w:abstractNumId w:val="149"/>
  </w:num>
  <w:num w:numId="143" w16cid:durableId="230893842">
    <w:abstractNumId w:val="121"/>
  </w:num>
  <w:num w:numId="144" w16cid:durableId="1767538506">
    <w:abstractNumId w:val="23"/>
  </w:num>
  <w:num w:numId="145" w16cid:durableId="1680039411">
    <w:abstractNumId w:val="45"/>
  </w:num>
  <w:num w:numId="146" w16cid:durableId="1495099310">
    <w:abstractNumId w:val="129"/>
  </w:num>
  <w:num w:numId="147" w16cid:durableId="1773237099">
    <w:abstractNumId w:val="133"/>
  </w:num>
  <w:num w:numId="148" w16cid:durableId="1206218868">
    <w:abstractNumId w:val="128"/>
  </w:num>
  <w:num w:numId="149" w16cid:durableId="34815583">
    <w:abstractNumId w:val="75"/>
  </w:num>
  <w:num w:numId="150" w16cid:durableId="1234318549">
    <w:abstractNumId w:val="106"/>
  </w:num>
  <w:num w:numId="151" w16cid:durableId="1561600113">
    <w:abstractNumId w:val="83"/>
  </w:num>
  <w:num w:numId="152" w16cid:durableId="1307737503">
    <w:abstractNumId w:val="98"/>
  </w:num>
  <w:num w:numId="153" w16cid:durableId="2124376382">
    <w:abstractNumId w:val="37"/>
  </w:num>
  <w:num w:numId="154" w16cid:durableId="1916235514">
    <w:abstractNumId w:val="141"/>
  </w:num>
  <w:num w:numId="155" w16cid:durableId="449976000">
    <w:abstractNumId w:val="74"/>
  </w:num>
  <w:num w:numId="156" w16cid:durableId="545947152">
    <w:abstractNumId w:val="49"/>
  </w:num>
  <w:num w:numId="157" w16cid:durableId="1938903877">
    <w:abstractNumId w:val="34"/>
  </w:num>
  <w:num w:numId="158" w16cid:durableId="1902015634">
    <w:abstractNumId w:val="18"/>
  </w:num>
  <w:num w:numId="159" w16cid:durableId="2008745597">
    <w:abstractNumId w:val="90"/>
  </w:num>
  <w:num w:numId="160" w16cid:durableId="347830913">
    <w:abstractNumId w:val="145"/>
  </w:num>
  <w:num w:numId="161" w16cid:durableId="171843291">
    <w:abstractNumId w:val="178"/>
  </w:num>
  <w:num w:numId="162" w16cid:durableId="1838305998">
    <w:abstractNumId w:val="132"/>
  </w:num>
  <w:num w:numId="163" w16cid:durableId="661809930">
    <w:abstractNumId w:val="22"/>
  </w:num>
  <w:num w:numId="164" w16cid:durableId="804589730">
    <w:abstractNumId w:val="118"/>
  </w:num>
  <w:num w:numId="165" w16cid:durableId="234438233">
    <w:abstractNumId w:val="81"/>
  </w:num>
  <w:num w:numId="166" w16cid:durableId="424109438">
    <w:abstractNumId w:val="61"/>
  </w:num>
  <w:num w:numId="167" w16cid:durableId="907156857">
    <w:abstractNumId w:val="173"/>
  </w:num>
  <w:num w:numId="168" w16cid:durableId="481428528">
    <w:abstractNumId w:val="12"/>
  </w:num>
  <w:num w:numId="169" w16cid:durableId="1307709678">
    <w:abstractNumId w:val="11"/>
  </w:num>
  <w:num w:numId="170" w16cid:durableId="760568621">
    <w:abstractNumId w:val="10"/>
  </w:num>
  <w:num w:numId="171" w16cid:durableId="226769619">
    <w:abstractNumId w:val="9"/>
  </w:num>
  <w:num w:numId="172" w16cid:durableId="1877348608">
    <w:abstractNumId w:val="8"/>
  </w:num>
  <w:num w:numId="173" w16cid:durableId="560410226">
    <w:abstractNumId w:val="162"/>
  </w:num>
  <w:num w:numId="174" w16cid:durableId="972713675">
    <w:abstractNumId w:val="186"/>
  </w:num>
  <w:num w:numId="175" w16cid:durableId="2078043117">
    <w:abstractNumId w:val="174"/>
  </w:num>
  <w:num w:numId="176" w16cid:durableId="1101216430">
    <w:abstractNumId w:val="189"/>
  </w:num>
  <w:num w:numId="177" w16cid:durableId="1916165103">
    <w:abstractNumId w:val="65"/>
  </w:num>
  <w:num w:numId="178" w16cid:durableId="1234705229">
    <w:abstractNumId w:val="115"/>
  </w:num>
  <w:num w:numId="179" w16cid:durableId="1707102324">
    <w:abstractNumId w:val="20"/>
  </w:num>
  <w:num w:numId="180" w16cid:durableId="69812270">
    <w:abstractNumId w:val="169"/>
  </w:num>
  <w:num w:numId="181" w16cid:durableId="1852529233">
    <w:abstractNumId w:val="16"/>
  </w:num>
  <w:num w:numId="182" w16cid:durableId="160826109">
    <w:abstractNumId w:val="135"/>
  </w:num>
  <w:num w:numId="183" w16cid:durableId="1855656575">
    <w:abstractNumId w:val="107"/>
  </w:num>
  <w:num w:numId="184" w16cid:durableId="1784958620">
    <w:abstractNumId w:val="91"/>
  </w:num>
  <w:num w:numId="185" w16cid:durableId="1044909138">
    <w:abstractNumId w:val="153"/>
  </w:num>
  <w:num w:numId="186" w16cid:durableId="1203056737">
    <w:abstractNumId w:val="108"/>
  </w:num>
  <w:num w:numId="187" w16cid:durableId="1201632409">
    <w:abstractNumId w:val="77"/>
  </w:num>
  <w:num w:numId="188" w16cid:durableId="1158349910">
    <w:abstractNumId w:val="151"/>
  </w:num>
  <w:num w:numId="189" w16cid:durableId="901258934">
    <w:abstractNumId w:val="86"/>
  </w:num>
  <w:num w:numId="190" w16cid:durableId="1354265581">
    <w:abstractNumId w:val="94"/>
  </w:num>
  <w:num w:numId="191" w16cid:durableId="180010330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294D6QnH2a1QTV0GJ1axyaTSvex6RltC4BuET2jj1cgkzM8I0KfIv1SQu6SEWHfcnWUc8mmp6NE5V6yDySDMg==" w:salt="eEovjiX6LSwNQC9on9u6QQ=="/>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C0"/>
    <w:rsid w:val="00000211"/>
    <w:rsid w:val="000007CA"/>
    <w:rsid w:val="00000B86"/>
    <w:rsid w:val="00000B94"/>
    <w:rsid w:val="00000E00"/>
    <w:rsid w:val="00001037"/>
    <w:rsid w:val="00001DEF"/>
    <w:rsid w:val="000027D1"/>
    <w:rsid w:val="00003752"/>
    <w:rsid w:val="00003F3E"/>
    <w:rsid w:val="00004200"/>
    <w:rsid w:val="000044EE"/>
    <w:rsid w:val="00005262"/>
    <w:rsid w:val="000053FF"/>
    <w:rsid w:val="00005E08"/>
    <w:rsid w:val="00006EA8"/>
    <w:rsid w:val="000076AA"/>
    <w:rsid w:val="00011525"/>
    <w:rsid w:val="000116BC"/>
    <w:rsid w:val="0001174B"/>
    <w:rsid w:val="00012B62"/>
    <w:rsid w:val="00012F4D"/>
    <w:rsid w:val="00013E09"/>
    <w:rsid w:val="00014307"/>
    <w:rsid w:val="000148D6"/>
    <w:rsid w:val="00014EC3"/>
    <w:rsid w:val="000154FF"/>
    <w:rsid w:val="000160CF"/>
    <w:rsid w:val="00016835"/>
    <w:rsid w:val="0001684F"/>
    <w:rsid w:val="00017398"/>
    <w:rsid w:val="00017C9D"/>
    <w:rsid w:val="000201A5"/>
    <w:rsid w:val="000217D7"/>
    <w:rsid w:val="0002309B"/>
    <w:rsid w:val="00023C74"/>
    <w:rsid w:val="0002403A"/>
    <w:rsid w:val="00025475"/>
    <w:rsid w:val="00026089"/>
    <w:rsid w:val="0002693E"/>
    <w:rsid w:val="00026BDD"/>
    <w:rsid w:val="00027495"/>
    <w:rsid w:val="0002756F"/>
    <w:rsid w:val="00027861"/>
    <w:rsid w:val="0002795D"/>
    <w:rsid w:val="00027A04"/>
    <w:rsid w:val="00027B67"/>
    <w:rsid w:val="0003032E"/>
    <w:rsid w:val="0003080C"/>
    <w:rsid w:val="00030A9B"/>
    <w:rsid w:val="000310FA"/>
    <w:rsid w:val="000317E1"/>
    <w:rsid w:val="0003207B"/>
    <w:rsid w:val="0003265E"/>
    <w:rsid w:val="00032735"/>
    <w:rsid w:val="00032C46"/>
    <w:rsid w:val="00032D87"/>
    <w:rsid w:val="00033371"/>
    <w:rsid w:val="000338A1"/>
    <w:rsid w:val="000349EB"/>
    <w:rsid w:val="00034A72"/>
    <w:rsid w:val="00035F62"/>
    <w:rsid w:val="00036815"/>
    <w:rsid w:val="00036C53"/>
    <w:rsid w:val="00036DC3"/>
    <w:rsid w:val="00036EA9"/>
    <w:rsid w:val="00036FC0"/>
    <w:rsid w:val="0003728A"/>
    <w:rsid w:val="00037513"/>
    <w:rsid w:val="000378BA"/>
    <w:rsid w:val="0004000F"/>
    <w:rsid w:val="0004025F"/>
    <w:rsid w:val="0004028D"/>
    <w:rsid w:val="000404C1"/>
    <w:rsid w:val="000407AD"/>
    <w:rsid w:val="0004111F"/>
    <w:rsid w:val="0004135B"/>
    <w:rsid w:val="0004158D"/>
    <w:rsid w:val="00041D50"/>
    <w:rsid w:val="000430B7"/>
    <w:rsid w:val="00044405"/>
    <w:rsid w:val="000454A3"/>
    <w:rsid w:val="00045C15"/>
    <w:rsid w:val="00046365"/>
    <w:rsid w:val="00046374"/>
    <w:rsid w:val="0004643F"/>
    <w:rsid w:val="0004680B"/>
    <w:rsid w:val="00047177"/>
    <w:rsid w:val="00047881"/>
    <w:rsid w:val="00047A1D"/>
    <w:rsid w:val="00047FA2"/>
    <w:rsid w:val="000503E9"/>
    <w:rsid w:val="0005053C"/>
    <w:rsid w:val="000518D4"/>
    <w:rsid w:val="0005193F"/>
    <w:rsid w:val="00051BBC"/>
    <w:rsid w:val="000525C6"/>
    <w:rsid w:val="000527ED"/>
    <w:rsid w:val="00052EC1"/>
    <w:rsid w:val="00053B32"/>
    <w:rsid w:val="00055982"/>
    <w:rsid w:val="000559D3"/>
    <w:rsid w:val="00056D98"/>
    <w:rsid w:val="000574BB"/>
    <w:rsid w:val="00057FC7"/>
    <w:rsid w:val="00060633"/>
    <w:rsid w:val="000606D3"/>
    <w:rsid w:val="00061327"/>
    <w:rsid w:val="000616C0"/>
    <w:rsid w:val="0006218B"/>
    <w:rsid w:val="000622CB"/>
    <w:rsid w:val="00062C26"/>
    <w:rsid w:val="00062EBA"/>
    <w:rsid w:val="0006351E"/>
    <w:rsid w:val="000646AA"/>
    <w:rsid w:val="000648F7"/>
    <w:rsid w:val="0006519B"/>
    <w:rsid w:val="00066D50"/>
    <w:rsid w:val="00067D9D"/>
    <w:rsid w:val="000719AE"/>
    <w:rsid w:val="00071CBC"/>
    <w:rsid w:val="0007220F"/>
    <w:rsid w:val="00073539"/>
    <w:rsid w:val="0007368A"/>
    <w:rsid w:val="0007505B"/>
    <w:rsid w:val="000757D4"/>
    <w:rsid w:val="00075C02"/>
    <w:rsid w:val="0007650C"/>
    <w:rsid w:val="000765F7"/>
    <w:rsid w:val="00077161"/>
    <w:rsid w:val="000774B8"/>
    <w:rsid w:val="00077631"/>
    <w:rsid w:val="00077901"/>
    <w:rsid w:val="000800AA"/>
    <w:rsid w:val="00080905"/>
    <w:rsid w:val="000821B7"/>
    <w:rsid w:val="000829BE"/>
    <w:rsid w:val="0008314E"/>
    <w:rsid w:val="000842C2"/>
    <w:rsid w:val="00084A90"/>
    <w:rsid w:val="00084C14"/>
    <w:rsid w:val="000865A7"/>
    <w:rsid w:val="00086770"/>
    <w:rsid w:val="00086C77"/>
    <w:rsid w:val="00086EB9"/>
    <w:rsid w:val="0008723A"/>
    <w:rsid w:val="00087303"/>
    <w:rsid w:val="00087EED"/>
    <w:rsid w:val="00090CA9"/>
    <w:rsid w:val="00091061"/>
    <w:rsid w:val="000925E6"/>
    <w:rsid w:val="000945E8"/>
    <w:rsid w:val="00094CA7"/>
    <w:rsid w:val="00094EE0"/>
    <w:rsid w:val="000952A2"/>
    <w:rsid w:val="0009552F"/>
    <w:rsid w:val="000956B8"/>
    <w:rsid w:val="00095C0B"/>
    <w:rsid w:val="00095D5E"/>
    <w:rsid w:val="00097721"/>
    <w:rsid w:val="00097D84"/>
    <w:rsid w:val="000A041F"/>
    <w:rsid w:val="000A1DDB"/>
    <w:rsid w:val="000A1E7F"/>
    <w:rsid w:val="000A1F84"/>
    <w:rsid w:val="000A3BDC"/>
    <w:rsid w:val="000A3BFD"/>
    <w:rsid w:val="000A42E9"/>
    <w:rsid w:val="000A4B10"/>
    <w:rsid w:val="000A5BB0"/>
    <w:rsid w:val="000A61E2"/>
    <w:rsid w:val="000A6733"/>
    <w:rsid w:val="000A6D16"/>
    <w:rsid w:val="000A7A7A"/>
    <w:rsid w:val="000A7DBA"/>
    <w:rsid w:val="000B03AB"/>
    <w:rsid w:val="000B0AE5"/>
    <w:rsid w:val="000B32AD"/>
    <w:rsid w:val="000B3412"/>
    <w:rsid w:val="000B37E2"/>
    <w:rsid w:val="000B3E65"/>
    <w:rsid w:val="000B43D3"/>
    <w:rsid w:val="000B4F35"/>
    <w:rsid w:val="000B51B2"/>
    <w:rsid w:val="000B51DB"/>
    <w:rsid w:val="000B52FB"/>
    <w:rsid w:val="000B54A2"/>
    <w:rsid w:val="000B58D4"/>
    <w:rsid w:val="000B5C39"/>
    <w:rsid w:val="000B6745"/>
    <w:rsid w:val="000B6E98"/>
    <w:rsid w:val="000B70E4"/>
    <w:rsid w:val="000C022A"/>
    <w:rsid w:val="000C0DC1"/>
    <w:rsid w:val="000C119C"/>
    <w:rsid w:val="000C2CAC"/>
    <w:rsid w:val="000C3E7B"/>
    <w:rsid w:val="000C49E2"/>
    <w:rsid w:val="000C52B5"/>
    <w:rsid w:val="000C6E32"/>
    <w:rsid w:val="000C7BB8"/>
    <w:rsid w:val="000C7C52"/>
    <w:rsid w:val="000D106A"/>
    <w:rsid w:val="000D10E3"/>
    <w:rsid w:val="000D1632"/>
    <w:rsid w:val="000D1D30"/>
    <w:rsid w:val="000D1EA7"/>
    <w:rsid w:val="000D2DF7"/>
    <w:rsid w:val="000D3165"/>
    <w:rsid w:val="000D3CA2"/>
    <w:rsid w:val="000D3D8A"/>
    <w:rsid w:val="000D44DA"/>
    <w:rsid w:val="000D485F"/>
    <w:rsid w:val="000D48BC"/>
    <w:rsid w:val="000D580F"/>
    <w:rsid w:val="000D5825"/>
    <w:rsid w:val="000D5C7D"/>
    <w:rsid w:val="000D5C8E"/>
    <w:rsid w:val="000D6696"/>
    <w:rsid w:val="000D73FA"/>
    <w:rsid w:val="000D7741"/>
    <w:rsid w:val="000D7927"/>
    <w:rsid w:val="000D7C0B"/>
    <w:rsid w:val="000E0D68"/>
    <w:rsid w:val="000E0D9E"/>
    <w:rsid w:val="000E1C15"/>
    <w:rsid w:val="000E217A"/>
    <w:rsid w:val="000E2B08"/>
    <w:rsid w:val="000E379C"/>
    <w:rsid w:val="000E3C8F"/>
    <w:rsid w:val="000E3F67"/>
    <w:rsid w:val="000E6C71"/>
    <w:rsid w:val="000E77A7"/>
    <w:rsid w:val="000E7821"/>
    <w:rsid w:val="000F00BF"/>
    <w:rsid w:val="000F04E7"/>
    <w:rsid w:val="000F07FE"/>
    <w:rsid w:val="000F0ADD"/>
    <w:rsid w:val="000F156D"/>
    <w:rsid w:val="000F2EED"/>
    <w:rsid w:val="000F31FA"/>
    <w:rsid w:val="000F35BE"/>
    <w:rsid w:val="000F3B8A"/>
    <w:rsid w:val="000F58D2"/>
    <w:rsid w:val="000F5BB8"/>
    <w:rsid w:val="000F6112"/>
    <w:rsid w:val="000F7DBB"/>
    <w:rsid w:val="000F7F76"/>
    <w:rsid w:val="00100352"/>
    <w:rsid w:val="00100497"/>
    <w:rsid w:val="00100839"/>
    <w:rsid w:val="0010123D"/>
    <w:rsid w:val="00101351"/>
    <w:rsid w:val="0010160F"/>
    <w:rsid w:val="00101FA6"/>
    <w:rsid w:val="00102470"/>
    <w:rsid w:val="001027CD"/>
    <w:rsid w:val="00102A9E"/>
    <w:rsid w:val="00102E63"/>
    <w:rsid w:val="00102EF5"/>
    <w:rsid w:val="00102F04"/>
    <w:rsid w:val="0010320A"/>
    <w:rsid w:val="00103488"/>
    <w:rsid w:val="00103A29"/>
    <w:rsid w:val="00103C0E"/>
    <w:rsid w:val="00103CF3"/>
    <w:rsid w:val="0010484C"/>
    <w:rsid w:val="001048FF"/>
    <w:rsid w:val="001056F4"/>
    <w:rsid w:val="001067D1"/>
    <w:rsid w:val="001068BF"/>
    <w:rsid w:val="00106A45"/>
    <w:rsid w:val="00106B16"/>
    <w:rsid w:val="00107D72"/>
    <w:rsid w:val="001109DC"/>
    <w:rsid w:val="00110E98"/>
    <w:rsid w:val="001111AC"/>
    <w:rsid w:val="00111DE9"/>
    <w:rsid w:val="001122EE"/>
    <w:rsid w:val="001124F9"/>
    <w:rsid w:val="00112AE3"/>
    <w:rsid w:val="00113EE2"/>
    <w:rsid w:val="00114060"/>
    <w:rsid w:val="001141E1"/>
    <w:rsid w:val="00115028"/>
    <w:rsid w:val="00115308"/>
    <w:rsid w:val="00115409"/>
    <w:rsid w:val="00115A80"/>
    <w:rsid w:val="00115B09"/>
    <w:rsid w:val="00115E8C"/>
    <w:rsid w:val="00116145"/>
    <w:rsid w:val="00116314"/>
    <w:rsid w:val="001169FE"/>
    <w:rsid w:val="00116C42"/>
    <w:rsid w:val="00120EB8"/>
    <w:rsid w:val="001213C9"/>
    <w:rsid w:val="001219AD"/>
    <w:rsid w:val="00121AE3"/>
    <w:rsid w:val="0012253F"/>
    <w:rsid w:val="00124065"/>
    <w:rsid w:val="00124695"/>
    <w:rsid w:val="00124B49"/>
    <w:rsid w:val="00124B8E"/>
    <w:rsid w:val="001255D3"/>
    <w:rsid w:val="001256DE"/>
    <w:rsid w:val="00125875"/>
    <w:rsid w:val="00125A02"/>
    <w:rsid w:val="0012738A"/>
    <w:rsid w:val="00127AA0"/>
    <w:rsid w:val="0013003B"/>
    <w:rsid w:val="00130087"/>
    <w:rsid w:val="001304ED"/>
    <w:rsid w:val="0013095B"/>
    <w:rsid w:val="001312F7"/>
    <w:rsid w:val="00131602"/>
    <w:rsid w:val="00131D36"/>
    <w:rsid w:val="00131DE2"/>
    <w:rsid w:val="00131E02"/>
    <w:rsid w:val="00131FC6"/>
    <w:rsid w:val="00132027"/>
    <w:rsid w:val="00132873"/>
    <w:rsid w:val="001329C4"/>
    <w:rsid w:val="0013326A"/>
    <w:rsid w:val="00133D62"/>
    <w:rsid w:val="00134171"/>
    <w:rsid w:val="00134A75"/>
    <w:rsid w:val="00134A78"/>
    <w:rsid w:val="00134B46"/>
    <w:rsid w:val="00135CDD"/>
    <w:rsid w:val="00135FF3"/>
    <w:rsid w:val="00136099"/>
    <w:rsid w:val="00136624"/>
    <w:rsid w:val="00136A2B"/>
    <w:rsid w:val="0014083B"/>
    <w:rsid w:val="00140B7F"/>
    <w:rsid w:val="00140CAB"/>
    <w:rsid w:val="00140ECC"/>
    <w:rsid w:val="0014144C"/>
    <w:rsid w:val="001416AE"/>
    <w:rsid w:val="001417C9"/>
    <w:rsid w:val="00141A3C"/>
    <w:rsid w:val="00141A48"/>
    <w:rsid w:val="00141B11"/>
    <w:rsid w:val="00141D1E"/>
    <w:rsid w:val="00141EC7"/>
    <w:rsid w:val="001425A3"/>
    <w:rsid w:val="00142C5D"/>
    <w:rsid w:val="00142E8F"/>
    <w:rsid w:val="00143734"/>
    <w:rsid w:val="001437C0"/>
    <w:rsid w:val="001437C3"/>
    <w:rsid w:val="00143858"/>
    <w:rsid w:val="00144FC9"/>
    <w:rsid w:val="00145547"/>
    <w:rsid w:val="00145964"/>
    <w:rsid w:val="00145EA4"/>
    <w:rsid w:val="0014670E"/>
    <w:rsid w:val="00146CA8"/>
    <w:rsid w:val="00146FC2"/>
    <w:rsid w:val="001475A1"/>
    <w:rsid w:val="00147A83"/>
    <w:rsid w:val="00150291"/>
    <w:rsid w:val="00150390"/>
    <w:rsid w:val="0015054D"/>
    <w:rsid w:val="00150B92"/>
    <w:rsid w:val="001517A6"/>
    <w:rsid w:val="00151B5E"/>
    <w:rsid w:val="00152211"/>
    <w:rsid w:val="001522C0"/>
    <w:rsid w:val="00152C5C"/>
    <w:rsid w:val="001537EC"/>
    <w:rsid w:val="00153A73"/>
    <w:rsid w:val="00154A28"/>
    <w:rsid w:val="001556A7"/>
    <w:rsid w:val="0015616C"/>
    <w:rsid w:val="00156970"/>
    <w:rsid w:val="001576F3"/>
    <w:rsid w:val="0015782F"/>
    <w:rsid w:val="00160398"/>
    <w:rsid w:val="001623AE"/>
    <w:rsid w:val="00162592"/>
    <w:rsid w:val="00162ADE"/>
    <w:rsid w:val="00162C5E"/>
    <w:rsid w:val="001638B2"/>
    <w:rsid w:val="00163BA4"/>
    <w:rsid w:val="00164124"/>
    <w:rsid w:val="00164823"/>
    <w:rsid w:val="00165E02"/>
    <w:rsid w:val="00166927"/>
    <w:rsid w:val="00167EBB"/>
    <w:rsid w:val="001714D8"/>
    <w:rsid w:val="00172F0B"/>
    <w:rsid w:val="001739C0"/>
    <w:rsid w:val="00173CE2"/>
    <w:rsid w:val="0017572F"/>
    <w:rsid w:val="00175776"/>
    <w:rsid w:val="0017585B"/>
    <w:rsid w:val="00176ED4"/>
    <w:rsid w:val="00177268"/>
    <w:rsid w:val="001778BD"/>
    <w:rsid w:val="0018079B"/>
    <w:rsid w:val="001808A0"/>
    <w:rsid w:val="0018098D"/>
    <w:rsid w:val="00181944"/>
    <w:rsid w:val="00182944"/>
    <w:rsid w:val="0018310A"/>
    <w:rsid w:val="0018312A"/>
    <w:rsid w:val="001835C7"/>
    <w:rsid w:val="001844E4"/>
    <w:rsid w:val="00184D2A"/>
    <w:rsid w:val="00185264"/>
    <w:rsid w:val="0018547F"/>
    <w:rsid w:val="001858A8"/>
    <w:rsid w:val="00185A25"/>
    <w:rsid w:val="00185B61"/>
    <w:rsid w:val="00186324"/>
    <w:rsid w:val="00186887"/>
    <w:rsid w:val="00186E55"/>
    <w:rsid w:val="00186E65"/>
    <w:rsid w:val="001870D8"/>
    <w:rsid w:val="00187399"/>
    <w:rsid w:val="00190F6B"/>
    <w:rsid w:val="00191023"/>
    <w:rsid w:val="0019140C"/>
    <w:rsid w:val="00191602"/>
    <w:rsid w:val="00191957"/>
    <w:rsid w:val="00192C29"/>
    <w:rsid w:val="00192FC6"/>
    <w:rsid w:val="0019506D"/>
    <w:rsid w:val="001950F1"/>
    <w:rsid w:val="00195791"/>
    <w:rsid w:val="001958AC"/>
    <w:rsid w:val="00195AEE"/>
    <w:rsid w:val="001961B7"/>
    <w:rsid w:val="00196230"/>
    <w:rsid w:val="00197CB9"/>
    <w:rsid w:val="00197D1D"/>
    <w:rsid w:val="001A0FC9"/>
    <w:rsid w:val="001A1638"/>
    <w:rsid w:val="001A1B31"/>
    <w:rsid w:val="001A1CBD"/>
    <w:rsid w:val="001A2AC1"/>
    <w:rsid w:val="001A2F14"/>
    <w:rsid w:val="001A3B15"/>
    <w:rsid w:val="001A4071"/>
    <w:rsid w:val="001A4848"/>
    <w:rsid w:val="001A4935"/>
    <w:rsid w:val="001A50B7"/>
    <w:rsid w:val="001A575F"/>
    <w:rsid w:val="001A5A20"/>
    <w:rsid w:val="001A5EC9"/>
    <w:rsid w:val="001A5FDB"/>
    <w:rsid w:val="001A653C"/>
    <w:rsid w:val="001A68AD"/>
    <w:rsid w:val="001A6EAA"/>
    <w:rsid w:val="001A6FB0"/>
    <w:rsid w:val="001B0AFD"/>
    <w:rsid w:val="001B1FE5"/>
    <w:rsid w:val="001B2624"/>
    <w:rsid w:val="001B2965"/>
    <w:rsid w:val="001B2C26"/>
    <w:rsid w:val="001B30BC"/>
    <w:rsid w:val="001B3947"/>
    <w:rsid w:val="001B4042"/>
    <w:rsid w:val="001B4A6A"/>
    <w:rsid w:val="001B4C68"/>
    <w:rsid w:val="001B4E89"/>
    <w:rsid w:val="001B503D"/>
    <w:rsid w:val="001B6403"/>
    <w:rsid w:val="001B65B9"/>
    <w:rsid w:val="001B6A7A"/>
    <w:rsid w:val="001B6E10"/>
    <w:rsid w:val="001B6EB1"/>
    <w:rsid w:val="001B6F2B"/>
    <w:rsid w:val="001B710D"/>
    <w:rsid w:val="001B71D0"/>
    <w:rsid w:val="001B753F"/>
    <w:rsid w:val="001C0A05"/>
    <w:rsid w:val="001C0D00"/>
    <w:rsid w:val="001C1092"/>
    <w:rsid w:val="001C1897"/>
    <w:rsid w:val="001C1A57"/>
    <w:rsid w:val="001C1E3E"/>
    <w:rsid w:val="001C2032"/>
    <w:rsid w:val="001C24FB"/>
    <w:rsid w:val="001C26C5"/>
    <w:rsid w:val="001C2701"/>
    <w:rsid w:val="001C2860"/>
    <w:rsid w:val="001C30E4"/>
    <w:rsid w:val="001C42A7"/>
    <w:rsid w:val="001C4343"/>
    <w:rsid w:val="001C48DE"/>
    <w:rsid w:val="001C49F0"/>
    <w:rsid w:val="001C603D"/>
    <w:rsid w:val="001C79DD"/>
    <w:rsid w:val="001C7C2F"/>
    <w:rsid w:val="001C7DAA"/>
    <w:rsid w:val="001D185A"/>
    <w:rsid w:val="001D1915"/>
    <w:rsid w:val="001D1998"/>
    <w:rsid w:val="001D1F6D"/>
    <w:rsid w:val="001D2940"/>
    <w:rsid w:val="001D2DAF"/>
    <w:rsid w:val="001D2F06"/>
    <w:rsid w:val="001D3153"/>
    <w:rsid w:val="001D3C8D"/>
    <w:rsid w:val="001D3CEC"/>
    <w:rsid w:val="001D437A"/>
    <w:rsid w:val="001D5DF1"/>
    <w:rsid w:val="001D5F14"/>
    <w:rsid w:val="001D67FF"/>
    <w:rsid w:val="001D69E8"/>
    <w:rsid w:val="001D774B"/>
    <w:rsid w:val="001D77E7"/>
    <w:rsid w:val="001D78C7"/>
    <w:rsid w:val="001D7DA8"/>
    <w:rsid w:val="001E0D53"/>
    <w:rsid w:val="001E0D5A"/>
    <w:rsid w:val="001E11B3"/>
    <w:rsid w:val="001E1588"/>
    <w:rsid w:val="001E2355"/>
    <w:rsid w:val="001E267F"/>
    <w:rsid w:val="001E4A6A"/>
    <w:rsid w:val="001E5248"/>
    <w:rsid w:val="001E5BB3"/>
    <w:rsid w:val="001E688D"/>
    <w:rsid w:val="001E7AB6"/>
    <w:rsid w:val="001E7FD3"/>
    <w:rsid w:val="001F0971"/>
    <w:rsid w:val="001F276A"/>
    <w:rsid w:val="001F27A6"/>
    <w:rsid w:val="001F3A70"/>
    <w:rsid w:val="001F4229"/>
    <w:rsid w:val="001F4802"/>
    <w:rsid w:val="001F5241"/>
    <w:rsid w:val="001F53B7"/>
    <w:rsid w:val="001F5E15"/>
    <w:rsid w:val="001F6962"/>
    <w:rsid w:val="001F6E7A"/>
    <w:rsid w:val="001F6EFF"/>
    <w:rsid w:val="001F7117"/>
    <w:rsid w:val="001F7199"/>
    <w:rsid w:val="001F73F6"/>
    <w:rsid w:val="00201249"/>
    <w:rsid w:val="002015F3"/>
    <w:rsid w:val="00201CA8"/>
    <w:rsid w:val="002022AB"/>
    <w:rsid w:val="0020274C"/>
    <w:rsid w:val="00202980"/>
    <w:rsid w:val="002029E6"/>
    <w:rsid w:val="002039D0"/>
    <w:rsid w:val="00203F31"/>
    <w:rsid w:val="00204155"/>
    <w:rsid w:val="002043F5"/>
    <w:rsid w:val="00204C78"/>
    <w:rsid w:val="002058D0"/>
    <w:rsid w:val="00206032"/>
    <w:rsid w:val="00206482"/>
    <w:rsid w:val="002064AC"/>
    <w:rsid w:val="002075D7"/>
    <w:rsid w:val="00207E6E"/>
    <w:rsid w:val="00210212"/>
    <w:rsid w:val="00210F16"/>
    <w:rsid w:val="00210F46"/>
    <w:rsid w:val="00211AE9"/>
    <w:rsid w:val="00211E26"/>
    <w:rsid w:val="00211FF0"/>
    <w:rsid w:val="0021220C"/>
    <w:rsid w:val="002137B2"/>
    <w:rsid w:val="002139F1"/>
    <w:rsid w:val="00214313"/>
    <w:rsid w:val="002165A7"/>
    <w:rsid w:val="00216732"/>
    <w:rsid w:val="002169B7"/>
    <w:rsid w:val="00217129"/>
    <w:rsid w:val="0021722D"/>
    <w:rsid w:val="00217D96"/>
    <w:rsid w:val="002203E7"/>
    <w:rsid w:val="00221FC6"/>
    <w:rsid w:val="00222DC4"/>
    <w:rsid w:val="002235A3"/>
    <w:rsid w:val="00223D2B"/>
    <w:rsid w:val="00224BBF"/>
    <w:rsid w:val="00225052"/>
    <w:rsid w:val="00225770"/>
    <w:rsid w:val="00225A49"/>
    <w:rsid w:val="00225AF9"/>
    <w:rsid w:val="00226056"/>
    <w:rsid w:val="002272C4"/>
    <w:rsid w:val="002272CB"/>
    <w:rsid w:val="00227E15"/>
    <w:rsid w:val="00231B4E"/>
    <w:rsid w:val="00232FE0"/>
    <w:rsid w:val="002335DA"/>
    <w:rsid w:val="00233CDB"/>
    <w:rsid w:val="00234F14"/>
    <w:rsid w:val="002350C3"/>
    <w:rsid w:val="002352E7"/>
    <w:rsid w:val="0023662C"/>
    <w:rsid w:val="00240322"/>
    <w:rsid w:val="0024170C"/>
    <w:rsid w:val="00241C82"/>
    <w:rsid w:val="002420B4"/>
    <w:rsid w:val="0024248B"/>
    <w:rsid w:val="002427F1"/>
    <w:rsid w:val="00243105"/>
    <w:rsid w:val="00245322"/>
    <w:rsid w:val="00245851"/>
    <w:rsid w:val="0024627E"/>
    <w:rsid w:val="00247492"/>
    <w:rsid w:val="002476A6"/>
    <w:rsid w:val="002476B7"/>
    <w:rsid w:val="0024775E"/>
    <w:rsid w:val="0024799B"/>
    <w:rsid w:val="002479BC"/>
    <w:rsid w:val="002508E5"/>
    <w:rsid w:val="00250BDE"/>
    <w:rsid w:val="00251289"/>
    <w:rsid w:val="00251485"/>
    <w:rsid w:val="002516A2"/>
    <w:rsid w:val="00251AF6"/>
    <w:rsid w:val="00251E11"/>
    <w:rsid w:val="00251EA7"/>
    <w:rsid w:val="00252CF6"/>
    <w:rsid w:val="00252F80"/>
    <w:rsid w:val="00252FDF"/>
    <w:rsid w:val="002532F9"/>
    <w:rsid w:val="002535DD"/>
    <w:rsid w:val="002536B7"/>
    <w:rsid w:val="00253759"/>
    <w:rsid w:val="0025389A"/>
    <w:rsid w:val="00253A94"/>
    <w:rsid w:val="00253E72"/>
    <w:rsid w:val="00253FA1"/>
    <w:rsid w:val="00254477"/>
    <w:rsid w:val="002544CA"/>
    <w:rsid w:val="002548DF"/>
    <w:rsid w:val="00255468"/>
    <w:rsid w:val="00255E1C"/>
    <w:rsid w:val="0025697E"/>
    <w:rsid w:val="002569C2"/>
    <w:rsid w:val="002601A9"/>
    <w:rsid w:val="00260263"/>
    <w:rsid w:val="00260562"/>
    <w:rsid w:val="002617EC"/>
    <w:rsid w:val="00261A86"/>
    <w:rsid w:val="00261B01"/>
    <w:rsid w:val="00262AF9"/>
    <w:rsid w:val="00263AD3"/>
    <w:rsid w:val="00263CBD"/>
    <w:rsid w:val="00264433"/>
    <w:rsid w:val="00264930"/>
    <w:rsid w:val="00264B2F"/>
    <w:rsid w:val="00265C18"/>
    <w:rsid w:val="00265DD4"/>
    <w:rsid w:val="00265E34"/>
    <w:rsid w:val="0026605B"/>
    <w:rsid w:val="00266CE7"/>
    <w:rsid w:val="00266E3B"/>
    <w:rsid w:val="0026769E"/>
    <w:rsid w:val="002679F4"/>
    <w:rsid w:val="00270335"/>
    <w:rsid w:val="00271E53"/>
    <w:rsid w:val="002726A2"/>
    <w:rsid w:val="00272713"/>
    <w:rsid w:val="00272A68"/>
    <w:rsid w:val="00272CDB"/>
    <w:rsid w:val="00272EC4"/>
    <w:rsid w:val="002739D5"/>
    <w:rsid w:val="00273B75"/>
    <w:rsid w:val="0027499B"/>
    <w:rsid w:val="002749F7"/>
    <w:rsid w:val="00274BCE"/>
    <w:rsid w:val="002758CD"/>
    <w:rsid w:val="00276147"/>
    <w:rsid w:val="00277066"/>
    <w:rsid w:val="00277505"/>
    <w:rsid w:val="002777B4"/>
    <w:rsid w:val="00277B97"/>
    <w:rsid w:val="00280CFF"/>
    <w:rsid w:val="00281181"/>
    <w:rsid w:val="00281703"/>
    <w:rsid w:val="002818C7"/>
    <w:rsid w:val="00281C0A"/>
    <w:rsid w:val="00281E98"/>
    <w:rsid w:val="00282005"/>
    <w:rsid w:val="00282081"/>
    <w:rsid w:val="00283674"/>
    <w:rsid w:val="00283F67"/>
    <w:rsid w:val="00284CFD"/>
    <w:rsid w:val="00285446"/>
    <w:rsid w:val="00285F52"/>
    <w:rsid w:val="00286489"/>
    <w:rsid w:val="00286B12"/>
    <w:rsid w:val="00287C67"/>
    <w:rsid w:val="0029034B"/>
    <w:rsid w:val="00290765"/>
    <w:rsid w:val="00290936"/>
    <w:rsid w:val="00290EC7"/>
    <w:rsid w:val="00290F6E"/>
    <w:rsid w:val="00291421"/>
    <w:rsid w:val="0029145C"/>
    <w:rsid w:val="00291472"/>
    <w:rsid w:val="002927FF"/>
    <w:rsid w:val="00292B95"/>
    <w:rsid w:val="002940AA"/>
    <w:rsid w:val="00294514"/>
    <w:rsid w:val="0029496C"/>
    <w:rsid w:val="00295478"/>
    <w:rsid w:val="00295F47"/>
    <w:rsid w:val="002961B8"/>
    <w:rsid w:val="002962D9"/>
    <w:rsid w:val="00297549"/>
    <w:rsid w:val="0029759D"/>
    <w:rsid w:val="00297F3D"/>
    <w:rsid w:val="002A0764"/>
    <w:rsid w:val="002A0B94"/>
    <w:rsid w:val="002A0DF7"/>
    <w:rsid w:val="002A1045"/>
    <w:rsid w:val="002A122A"/>
    <w:rsid w:val="002A14DE"/>
    <w:rsid w:val="002A16CD"/>
    <w:rsid w:val="002A1711"/>
    <w:rsid w:val="002A38D4"/>
    <w:rsid w:val="002A47A0"/>
    <w:rsid w:val="002A4D10"/>
    <w:rsid w:val="002A6084"/>
    <w:rsid w:val="002A61D2"/>
    <w:rsid w:val="002A6346"/>
    <w:rsid w:val="002A7C06"/>
    <w:rsid w:val="002B00CD"/>
    <w:rsid w:val="002B0146"/>
    <w:rsid w:val="002B0194"/>
    <w:rsid w:val="002B11CE"/>
    <w:rsid w:val="002B12D0"/>
    <w:rsid w:val="002B13D1"/>
    <w:rsid w:val="002B1459"/>
    <w:rsid w:val="002B1E90"/>
    <w:rsid w:val="002B2AA9"/>
    <w:rsid w:val="002B37F1"/>
    <w:rsid w:val="002B5965"/>
    <w:rsid w:val="002B5D40"/>
    <w:rsid w:val="002B5E41"/>
    <w:rsid w:val="002B6581"/>
    <w:rsid w:val="002B6837"/>
    <w:rsid w:val="002B6FCA"/>
    <w:rsid w:val="002C00B3"/>
    <w:rsid w:val="002C06D0"/>
    <w:rsid w:val="002C09F5"/>
    <w:rsid w:val="002C113E"/>
    <w:rsid w:val="002C2DCA"/>
    <w:rsid w:val="002C2FE5"/>
    <w:rsid w:val="002C3E9E"/>
    <w:rsid w:val="002C4194"/>
    <w:rsid w:val="002C41B0"/>
    <w:rsid w:val="002C4941"/>
    <w:rsid w:val="002C4A82"/>
    <w:rsid w:val="002C5806"/>
    <w:rsid w:val="002C58EC"/>
    <w:rsid w:val="002C5BC3"/>
    <w:rsid w:val="002C5F87"/>
    <w:rsid w:val="002C6428"/>
    <w:rsid w:val="002C6653"/>
    <w:rsid w:val="002C66FC"/>
    <w:rsid w:val="002C69AE"/>
    <w:rsid w:val="002C6CDF"/>
    <w:rsid w:val="002C7A3D"/>
    <w:rsid w:val="002D0918"/>
    <w:rsid w:val="002D1052"/>
    <w:rsid w:val="002D1C62"/>
    <w:rsid w:val="002D2896"/>
    <w:rsid w:val="002D34D1"/>
    <w:rsid w:val="002D4326"/>
    <w:rsid w:val="002D4837"/>
    <w:rsid w:val="002D48E7"/>
    <w:rsid w:val="002D502E"/>
    <w:rsid w:val="002D53F5"/>
    <w:rsid w:val="002D5654"/>
    <w:rsid w:val="002D5D76"/>
    <w:rsid w:val="002D65D5"/>
    <w:rsid w:val="002D6B5B"/>
    <w:rsid w:val="002D6EF4"/>
    <w:rsid w:val="002D7B2C"/>
    <w:rsid w:val="002E06F3"/>
    <w:rsid w:val="002E0CAD"/>
    <w:rsid w:val="002E18C5"/>
    <w:rsid w:val="002E1C18"/>
    <w:rsid w:val="002E1F80"/>
    <w:rsid w:val="002E1FE2"/>
    <w:rsid w:val="002E2BF7"/>
    <w:rsid w:val="002E2ED0"/>
    <w:rsid w:val="002E34D2"/>
    <w:rsid w:val="002E37C4"/>
    <w:rsid w:val="002E38AF"/>
    <w:rsid w:val="002E3DAC"/>
    <w:rsid w:val="002E4054"/>
    <w:rsid w:val="002E54E2"/>
    <w:rsid w:val="002E54F2"/>
    <w:rsid w:val="002E5578"/>
    <w:rsid w:val="002E5980"/>
    <w:rsid w:val="002E64D8"/>
    <w:rsid w:val="002E67F5"/>
    <w:rsid w:val="002E78E1"/>
    <w:rsid w:val="002F099B"/>
    <w:rsid w:val="002F09BD"/>
    <w:rsid w:val="002F2B16"/>
    <w:rsid w:val="002F308A"/>
    <w:rsid w:val="002F3410"/>
    <w:rsid w:val="002F379F"/>
    <w:rsid w:val="002F3898"/>
    <w:rsid w:val="002F4765"/>
    <w:rsid w:val="002F5769"/>
    <w:rsid w:val="002F580F"/>
    <w:rsid w:val="002F5854"/>
    <w:rsid w:val="002F6B0B"/>
    <w:rsid w:val="002F7361"/>
    <w:rsid w:val="002F76A0"/>
    <w:rsid w:val="002F7802"/>
    <w:rsid w:val="00300ADC"/>
    <w:rsid w:val="00301237"/>
    <w:rsid w:val="00301895"/>
    <w:rsid w:val="00302011"/>
    <w:rsid w:val="003024E1"/>
    <w:rsid w:val="00303142"/>
    <w:rsid w:val="003032F7"/>
    <w:rsid w:val="003039CE"/>
    <w:rsid w:val="00303AFA"/>
    <w:rsid w:val="00303B10"/>
    <w:rsid w:val="00304191"/>
    <w:rsid w:val="003041F9"/>
    <w:rsid w:val="00304231"/>
    <w:rsid w:val="00304E3A"/>
    <w:rsid w:val="0030538D"/>
    <w:rsid w:val="0030547B"/>
    <w:rsid w:val="00305F96"/>
    <w:rsid w:val="00306F67"/>
    <w:rsid w:val="00307DDE"/>
    <w:rsid w:val="00307FE7"/>
    <w:rsid w:val="00310665"/>
    <w:rsid w:val="00310818"/>
    <w:rsid w:val="0031084A"/>
    <w:rsid w:val="003114F6"/>
    <w:rsid w:val="00312492"/>
    <w:rsid w:val="00312639"/>
    <w:rsid w:val="00313553"/>
    <w:rsid w:val="003136B5"/>
    <w:rsid w:val="003146DA"/>
    <w:rsid w:val="00315125"/>
    <w:rsid w:val="00315196"/>
    <w:rsid w:val="00315763"/>
    <w:rsid w:val="00316620"/>
    <w:rsid w:val="00316661"/>
    <w:rsid w:val="00316F12"/>
    <w:rsid w:val="00320058"/>
    <w:rsid w:val="0032022A"/>
    <w:rsid w:val="00321A7B"/>
    <w:rsid w:val="00322320"/>
    <w:rsid w:val="00322419"/>
    <w:rsid w:val="00322907"/>
    <w:rsid w:val="00322BC1"/>
    <w:rsid w:val="003233B4"/>
    <w:rsid w:val="00323B74"/>
    <w:rsid w:val="00323FAC"/>
    <w:rsid w:val="00324741"/>
    <w:rsid w:val="0032502B"/>
    <w:rsid w:val="003253E1"/>
    <w:rsid w:val="00325A4D"/>
    <w:rsid w:val="00326CFD"/>
    <w:rsid w:val="00330362"/>
    <w:rsid w:val="0033100B"/>
    <w:rsid w:val="003310B1"/>
    <w:rsid w:val="0033111B"/>
    <w:rsid w:val="003316AB"/>
    <w:rsid w:val="00331EAB"/>
    <w:rsid w:val="00331EDC"/>
    <w:rsid w:val="00332052"/>
    <w:rsid w:val="0033398D"/>
    <w:rsid w:val="00333AA1"/>
    <w:rsid w:val="00333F7D"/>
    <w:rsid w:val="003351F1"/>
    <w:rsid w:val="00335FA3"/>
    <w:rsid w:val="00337481"/>
    <w:rsid w:val="003401D3"/>
    <w:rsid w:val="00340496"/>
    <w:rsid w:val="00342756"/>
    <w:rsid w:val="00342B32"/>
    <w:rsid w:val="00342F5C"/>
    <w:rsid w:val="00342FB4"/>
    <w:rsid w:val="00343BCB"/>
    <w:rsid w:val="00343F6A"/>
    <w:rsid w:val="00343FA3"/>
    <w:rsid w:val="0034416F"/>
    <w:rsid w:val="0034520E"/>
    <w:rsid w:val="003456BB"/>
    <w:rsid w:val="0034577D"/>
    <w:rsid w:val="00345914"/>
    <w:rsid w:val="00346142"/>
    <w:rsid w:val="00346716"/>
    <w:rsid w:val="003474D0"/>
    <w:rsid w:val="003474F2"/>
    <w:rsid w:val="00350190"/>
    <w:rsid w:val="0035043F"/>
    <w:rsid w:val="00350EBB"/>
    <w:rsid w:val="003514D2"/>
    <w:rsid w:val="00351E13"/>
    <w:rsid w:val="00352660"/>
    <w:rsid w:val="00352A8C"/>
    <w:rsid w:val="00353898"/>
    <w:rsid w:val="00353CE7"/>
    <w:rsid w:val="00353D33"/>
    <w:rsid w:val="003541A5"/>
    <w:rsid w:val="003546D0"/>
    <w:rsid w:val="00354ECA"/>
    <w:rsid w:val="00354F2C"/>
    <w:rsid w:val="00355242"/>
    <w:rsid w:val="00355C13"/>
    <w:rsid w:val="00355FEC"/>
    <w:rsid w:val="00356BF8"/>
    <w:rsid w:val="00357018"/>
    <w:rsid w:val="00360116"/>
    <w:rsid w:val="0036034D"/>
    <w:rsid w:val="00360515"/>
    <w:rsid w:val="00361141"/>
    <w:rsid w:val="0036147D"/>
    <w:rsid w:val="00361E57"/>
    <w:rsid w:val="00362BC6"/>
    <w:rsid w:val="0036315E"/>
    <w:rsid w:val="00363214"/>
    <w:rsid w:val="003637D1"/>
    <w:rsid w:val="00363A65"/>
    <w:rsid w:val="00363F78"/>
    <w:rsid w:val="0036425B"/>
    <w:rsid w:val="003646EC"/>
    <w:rsid w:val="00365AD4"/>
    <w:rsid w:val="00366932"/>
    <w:rsid w:val="00366EDE"/>
    <w:rsid w:val="0036744D"/>
    <w:rsid w:val="003674CA"/>
    <w:rsid w:val="00367676"/>
    <w:rsid w:val="00371545"/>
    <w:rsid w:val="00371715"/>
    <w:rsid w:val="00371930"/>
    <w:rsid w:val="00371BF0"/>
    <w:rsid w:val="00371DE8"/>
    <w:rsid w:val="00373889"/>
    <w:rsid w:val="003739C6"/>
    <w:rsid w:val="0037463F"/>
    <w:rsid w:val="00374787"/>
    <w:rsid w:val="00374ED2"/>
    <w:rsid w:val="00375569"/>
    <w:rsid w:val="00375BA9"/>
    <w:rsid w:val="00376553"/>
    <w:rsid w:val="003779A5"/>
    <w:rsid w:val="00380098"/>
    <w:rsid w:val="00380149"/>
    <w:rsid w:val="00380AFC"/>
    <w:rsid w:val="00380D18"/>
    <w:rsid w:val="003817FB"/>
    <w:rsid w:val="00381992"/>
    <w:rsid w:val="00381ADB"/>
    <w:rsid w:val="00381CB1"/>
    <w:rsid w:val="0038278D"/>
    <w:rsid w:val="003829EC"/>
    <w:rsid w:val="003835CF"/>
    <w:rsid w:val="00383952"/>
    <w:rsid w:val="00384A3A"/>
    <w:rsid w:val="00385929"/>
    <w:rsid w:val="00385A1A"/>
    <w:rsid w:val="00385E90"/>
    <w:rsid w:val="0038672F"/>
    <w:rsid w:val="00386B2F"/>
    <w:rsid w:val="00386CF4"/>
    <w:rsid w:val="00386FC5"/>
    <w:rsid w:val="00387778"/>
    <w:rsid w:val="00387CE1"/>
    <w:rsid w:val="0039046C"/>
    <w:rsid w:val="00390EDA"/>
    <w:rsid w:val="00390FF3"/>
    <w:rsid w:val="00391F2D"/>
    <w:rsid w:val="00392232"/>
    <w:rsid w:val="00392267"/>
    <w:rsid w:val="00393885"/>
    <w:rsid w:val="00393AB7"/>
    <w:rsid w:val="00393ED1"/>
    <w:rsid w:val="003947A7"/>
    <w:rsid w:val="0039502E"/>
    <w:rsid w:val="00395E41"/>
    <w:rsid w:val="0039626A"/>
    <w:rsid w:val="003963F1"/>
    <w:rsid w:val="00396680"/>
    <w:rsid w:val="00396736"/>
    <w:rsid w:val="00396FC5"/>
    <w:rsid w:val="003979E7"/>
    <w:rsid w:val="00397B7F"/>
    <w:rsid w:val="00397F0E"/>
    <w:rsid w:val="003A0AB7"/>
    <w:rsid w:val="003A2366"/>
    <w:rsid w:val="003A24EC"/>
    <w:rsid w:val="003A28A0"/>
    <w:rsid w:val="003A2A12"/>
    <w:rsid w:val="003A3453"/>
    <w:rsid w:val="003A3A46"/>
    <w:rsid w:val="003A3C01"/>
    <w:rsid w:val="003A547E"/>
    <w:rsid w:val="003A6761"/>
    <w:rsid w:val="003A6EC4"/>
    <w:rsid w:val="003A79A5"/>
    <w:rsid w:val="003B036B"/>
    <w:rsid w:val="003B28B0"/>
    <w:rsid w:val="003B2BD7"/>
    <w:rsid w:val="003B2CC0"/>
    <w:rsid w:val="003B30E8"/>
    <w:rsid w:val="003B41FE"/>
    <w:rsid w:val="003B4EF5"/>
    <w:rsid w:val="003B50A5"/>
    <w:rsid w:val="003B5207"/>
    <w:rsid w:val="003B59CB"/>
    <w:rsid w:val="003B59E6"/>
    <w:rsid w:val="003B63F4"/>
    <w:rsid w:val="003B6466"/>
    <w:rsid w:val="003B67E9"/>
    <w:rsid w:val="003B76F0"/>
    <w:rsid w:val="003B7920"/>
    <w:rsid w:val="003C014E"/>
    <w:rsid w:val="003C045A"/>
    <w:rsid w:val="003C094C"/>
    <w:rsid w:val="003C0C3B"/>
    <w:rsid w:val="003C0C6A"/>
    <w:rsid w:val="003C1079"/>
    <w:rsid w:val="003C12C9"/>
    <w:rsid w:val="003C13E0"/>
    <w:rsid w:val="003C24B2"/>
    <w:rsid w:val="003C26D5"/>
    <w:rsid w:val="003C2CD4"/>
    <w:rsid w:val="003C2F68"/>
    <w:rsid w:val="003C31DE"/>
    <w:rsid w:val="003C575D"/>
    <w:rsid w:val="003C5A8B"/>
    <w:rsid w:val="003C5D4C"/>
    <w:rsid w:val="003C5F71"/>
    <w:rsid w:val="003C60F8"/>
    <w:rsid w:val="003C6390"/>
    <w:rsid w:val="003C6F4D"/>
    <w:rsid w:val="003D0A7E"/>
    <w:rsid w:val="003D15D8"/>
    <w:rsid w:val="003D1BF5"/>
    <w:rsid w:val="003D22FF"/>
    <w:rsid w:val="003D28D4"/>
    <w:rsid w:val="003D3FE7"/>
    <w:rsid w:val="003D4C10"/>
    <w:rsid w:val="003D4CD4"/>
    <w:rsid w:val="003D5950"/>
    <w:rsid w:val="003D6565"/>
    <w:rsid w:val="003D66AA"/>
    <w:rsid w:val="003E092C"/>
    <w:rsid w:val="003E106F"/>
    <w:rsid w:val="003E1347"/>
    <w:rsid w:val="003E1F65"/>
    <w:rsid w:val="003E1F6E"/>
    <w:rsid w:val="003E2219"/>
    <w:rsid w:val="003E22B3"/>
    <w:rsid w:val="003E249C"/>
    <w:rsid w:val="003E28B4"/>
    <w:rsid w:val="003E333B"/>
    <w:rsid w:val="003E465D"/>
    <w:rsid w:val="003E4854"/>
    <w:rsid w:val="003E493C"/>
    <w:rsid w:val="003E5040"/>
    <w:rsid w:val="003E611E"/>
    <w:rsid w:val="003E74B8"/>
    <w:rsid w:val="003E7FA2"/>
    <w:rsid w:val="003F01F5"/>
    <w:rsid w:val="003F10E4"/>
    <w:rsid w:val="003F1AAC"/>
    <w:rsid w:val="003F1DC8"/>
    <w:rsid w:val="003F27D3"/>
    <w:rsid w:val="003F45D4"/>
    <w:rsid w:val="003F4E14"/>
    <w:rsid w:val="003F5B76"/>
    <w:rsid w:val="003F6A66"/>
    <w:rsid w:val="003F6B78"/>
    <w:rsid w:val="003F6C02"/>
    <w:rsid w:val="003F6CD3"/>
    <w:rsid w:val="003F7498"/>
    <w:rsid w:val="004002DE"/>
    <w:rsid w:val="00400A4C"/>
    <w:rsid w:val="00400DE8"/>
    <w:rsid w:val="004014CB"/>
    <w:rsid w:val="0040285D"/>
    <w:rsid w:val="00403318"/>
    <w:rsid w:val="0040345F"/>
    <w:rsid w:val="00403A8E"/>
    <w:rsid w:val="00404793"/>
    <w:rsid w:val="00404B3A"/>
    <w:rsid w:val="00405238"/>
    <w:rsid w:val="0040562A"/>
    <w:rsid w:val="0040622A"/>
    <w:rsid w:val="00407FCF"/>
    <w:rsid w:val="004104B3"/>
    <w:rsid w:val="004111DF"/>
    <w:rsid w:val="0041182D"/>
    <w:rsid w:val="00411D72"/>
    <w:rsid w:val="004121E3"/>
    <w:rsid w:val="00412844"/>
    <w:rsid w:val="004134E4"/>
    <w:rsid w:val="00413815"/>
    <w:rsid w:val="00413907"/>
    <w:rsid w:val="00413B9F"/>
    <w:rsid w:val="0041651B"/>
    <w:rsid w:val="0041671E"/>
    <w:rsid w:val="004174DC"/>
    <w:rsid w:val="004179A2"/>
    <w:rsid w:val="004205B2"/>
    <w:rsid w:val="00420A5A"/>
    <w:rsid w:val="00420B2A"/>
    <w:rsid w:val="00421A71"/>
    <w:rsid w:val="00421AD5"/>
    <w:rsid w:val="00421E09"/>
    <w:rsid w:val="00422643"/>
    <w:rsid w:val="004228B1"/>
    <w:rsid w:val="00423448"/>
    <w:rsid w:val="00424BB8"/>
    <w:rsid w:val="00424DB6"/>
    <w:rsid w:val="00424DD0"/>
    <w:rsid w:val="004251D4"/>
    <w:rsid w:val="00425CBF"/>
    <w:rsid w:val="00426451"/>
    <w:rsid w:val="00426BC4"/>
    <w:rsid w:val="00427459"/>
    <w:rsid w:val="00427D5F"/>
    <w:rsid w:val="0043038F"/>
    <w:rsid w:val="00430537"/>
    <w:rsid w:val="00430572"/>
    <w:rsid w:val="00430D05"/>
    <w:rsid w:val="004312CD"/>
    <w:rsid w:val="00431CA0"/>
    <w:rsid w:val="00431F4B"/>
    <w:rsid w:val="004324C6"/>
    <w:rsid w:val="00432BEA"/>
    <w:rsid w:val="0043337D"/>
    <w:rsid w:val="0043378A"/>
    <w:rsid w:val="004339EF"/>
    <w:rsid w:val="00433B8C"/>
    <w:rsid w:val="00433D7D"/>
    <w:rsid w:val="00434B11"/>
    <w:rsid w:val="00434C68"/>
    <w:rsid w:val="00435A49"/>
    <w:rsid w:val="00435C40"/>
    <w:rsid w:val="00435FD7"/>
    <w:rsid w:val="0043604E"/>
    <w:rsid w:val="00436BD4"/>
    <w:rsid w:val="004379A3"/>
    <w:rsid w:val="0044011D"/>
    <w:rsid w:val="00442B07"/>
    <w:rsid w:val="00442B6B"/>
    <w:rsid w:val="00442C6E"/>
    <w:rsid w:val="00442F16"/>
    <w:rsid w:val="00442F79"/>
    <w:rsid w:val="0044401F"/>
    <w:rsid w:val="004441D4"/>
    <w:rsid w:val="004454D9"/>
    <w:rsid w:val="004456B2"/>
    <w:rsid w:val="00445837"/>
    <w:rsid w:val="00447932"/>
    <w:rsid w:val="00450093"/>
    <w:rsid w:val="004501AC"/>
    <w:rsid w:val="0045022C"/>
    <w:rsid w:val="00450863"/>
    <w:rsid w:val="00451144"/>
    <w:rsid w:val="00452323"/>
    <w:rsid w:val="004527D5"/>
    <w:rsid w:val="004537C6"/>
    <w:rsid w:val="00453D3A"/>
    <w:rsid w:val="004544DF"/>
    <w:rsid w:val="004546DE"/>
    <w:rsid w:val="004548FF"/>
    <w:rsid w:val="0045548A"/>
    <w:rsid w:val="00455EB3"/>
    <w:rsid w:val="00456131"/>
    <w:rsid w:val="004563CC"/>
    <w:rsid w:val="0045677A"/>
    <w:rsid w:val="00456C95"/>
    <w:rsid w:val="00457A30"/>
    <w:rsid w:val="00457BC9"/>
    <w:rsid w:val="00457D1C"/>
    <w:rsid w:val="00460760"/>
    <w:rsid w:val="00460D7F"/>
    <w:rsid w:val="00460FDB"/>
    <w:rsid w:val="0046273F"/>
    <w:rsid w:val="00462768"/>
    <w:rsid w:val="0046277D"/>
    <w:rsid w:val="00464E01"/>
    <w:rsid w:val="00464E3E"/>
    <w:rsid w:val="004654C9"/>
    <w:rsid w:val="0046619F"/>
    <w:rsid w:val="00466339"/>
    <w:rsid w:val="0046656C"/>
    <w:rsid w:val="0046676A"/>
    <w:rsid w:val="0046688D"/>
    <w:rsid w:val="00466E21"/>
    <w:rsid w:val="004700F4"/>
    <w:rsid w:val="0047198D"/>
    <w:rsid w:val="004723F1"/>
    <w:rsid w:val="0047281A"/>
    <w:rsid w:val="00472C54"/>
    <w:rsid w:val="00472F8E"/>
    <w:rsid w:val="004737E0"/>
    <w:rsid w:val="00473FED"/>
    <w:rsid w:val="00474798"/>
    <w:rsid w:val="004747E6"/>
    <w:rsid w:val="004756C5"/>
    <w:rsid w:val="00475EC9"/>
    <w:rsid w:val="00476B8E"/>
    <w:rsid w:val="00476E9C"/>
    <w:rsid w:val="00476FA6"/>
    <w:rsid w:val="00476FFF"/>
    <w:rsid w:val="00477984"/>
    <w:rsid w:val="00477C63"/>
    <w:rsid w:val="00477FE3"/>
    <w:rsid w:val="00480F7B"/>
    <w:rsid w:val="0048384D"/>
    <w:rsid w:val="0048389D"/>
    <w:rsid w:val="00483C85"/>
    <w:rsid w:val="004846DC"/>
    <w:rsid w:val="00485675"/>
    <w:rsid w:val="00485925"/>
    <w:rsid w:val="00485A97"/>
    <w:rsid w:val="00485B16"/>
    <w:rsid w:val="00485C6D"/>
    <w:rsid w:val="00486282"/>
    <w:rsid w:val="004865A2"/>
    <w:rsid w:val="0048670D"/>
    <w:rsid w:val="00487030"/>
    <w:rsid w:val="00487272"/>
    <w:rsid w:val="00487620"/>
    <w:rsid w:val="00487EB5"/>
    <w:rsid w:val="00487EEC"/>
    <w:rsid w:val="0049112A"/>
    <w:rsid w:val="00491161"/>
    <w:rsid w:val="004911D9"/>
    <w:rsid w:val="00491799"/>
    <w:rsid w:val="00491A77"/>
    <w:rsid w:val="00491E5E"/>
    <w:rsid w:val="004924F7"/>
    <w:rsid w:val="004928E0"/>
    <w:rsid w:val="00492FBC"/>
    <w:rsid w:val="00494BC1"/>
    <w:rsid w:val="00495468"/>
    <w:rsid w:val="004975AC"/>
    <w:rsid w:val="004A023E"/>
    <w:rsid w:val="004A096A"/>
    <w:rsid w:val="004A0C20"/>
    <w:rsid w:val="004A0D15"/>
    <w:rsid w:val="004A14A1"/>
    <w:rsid w:val="004A1818"/>
    <w:rsid w:val="004A19B7"/>
    <w:rsid w:val="004A219B"/>
    <w:rsid w:val="004A2741"/>
    <w:rsid w:val="004A358C"/>
    <w:rsid w:val="004A4704"/>
    <w:rsid w:val="004A4763"/>
    <w:rsid w:val="004A491E"/>
    <w:rsid w:val="004A4E0F"/>
    <w:rsid w:val="004A5BE7"/>
    <w:rsid w:val="004A64B6"/>
    <w:rsid w:val="004A6976"/>
    <w:rsid w:val="004A6D02"/>
    <w:rsid w:val="004A70AF"/>
    <w:rsid w:val="004A76E3"/>
    <w:rsid w:val="004A786E"/>
    <w:rsid w:val="004A7B86"/>
    <w:rsid w:val="004B13E8"/>
    <w:rsid w:val="004B1AA3"/>
    <w:rsid w:val="004B1F59"/>
    <w:rsid w:val="004B2184"/>
    <w:rsid w:val="004B2E51"/>
    <w:rsid w:val="004B3AAF"/>
    <w:rsid w:val="004B3CE9"/>
    <w:rsid w:val="004B48D8"/>
    <w:rsid w:val="004B5954"/>
    <w:rsid w:val="004B7088"/>
    <w:rsid w:val="004B7747"/>
    <w:rsid w:val="004C040B"/>
    <w:rsid w:val="004C06CB"/>
    <w:rsid w:val="004C077B"/>
    <w:rsid w:val="004C0855"/>
    <w:rsid w:val="004C085F"/>
    <w:rsid w:val="004C0927"/>
    <w:rsid w:val="004C0E2C"/>
    <w:rsid w:val="004C0E46"/>
    <w:rsid w:val="004C10CC"/>
    <w:rsid w:val="004C191C"/>
    <w:rsid w:val="004C1DEE"/>
    <w:rsid w:val="004C30AD"/>
    <w:rsid w:val="004C31AC"/>
    <w:rsid w:val="004C32FF"/>
    <w:rsid w:val="004C4622"/>
    <w:rsid w:val="004C468E"/>
    <w:rsid w:val="004C4ADC"/>
    <w:rsid w:val="004C4C68"/>
    <w:rsid w:val="004C53F8"/>
    <w:rsid w:val="004C604F"/>
    <w:rsid w:val="004C6303"/>
    <w:rsid w:val="004C7627"/>
    <w:rsid w:val="004C7A45"/>
    <w:rsid w:val="004D0061"/>
    <w:rsid w:val="004D0202"/>
    <w:rsid w:val="004D11D6"/>
    <w:rsid w:val="004D15F4"/>
    <w:rsid w:val="004D1D13"/>
    <w:rsid w:val="004D1D76"/>
    <w:rsid w:val="004D1D79"/>
    <w:rsid w:val="004D1DB0"/>
    <w:rsid w:val="004D236A"/>
    <w:rsid w:val="004D276E"/>
    <w:rsid w:val="004D2C12"/>
    <w:rsid w:val="004D3257"/>
    <w:rsid w:val="004D3A4E"/>
    <w:rsid w:val="004D3B3C"/>
    <w:rsid w:val="004D4010"/>
    <w:rsid w:val="004D5314"/>
    <w:rsid w:val="004D61C6"/>
    <w:rsid w:val="004D6D57"/>
    <w:rsid w:val="004D7D68"/>
    <w:rsid w:val="004E0436"/>
    <w:rsid w:val="004E062A"/>
    <w:rsid w:val="004E0F68"/>
    <w:rsid w:val="004E1254"/>
    <w:rsid w:val="004E17AA"/>
    <w:rsid w:val="004E1EA5"/>
    <w:rsid w:val="004E1EC9"/>
    <w:rsid w:val="004E1EF5"/>
    <w:rsid w:val="004E23F3"/>
    <w:rsid w:val="004E25A9"/>
    <w:rsid w:val="004E2858"/>
    <w:rsid w:val="004E28DC"/>
    <w:rsid w:val="004E2926"/>
    <w:rsid w:val="004E30B0"/>
    <w:rsid w:val="004E390D"/>
    <w:rsid w:val="004E3A29"/>
    <w:rsid w:val="004E3FD8"/>
    <w:rsid w:val="004E421C"/>
    <w:rsid w:val="004E456B"/>
    <w:rsid w:val="004E4A2B"/>
    <w:rsid w:val="004E4ADC"/>
    <w:rsid w:val="004E4C8A"/>
    <w:rsid w:val="004E5330"/>
    <w:rsid w:val="004E53BA"/>
    <w:rsid w:val="004E5808"/>
    <w:rsid w:val="004E5D64"/>
    <w:rsid w:val="004E5F2F"/>
    <w:rsid w:val="004F009D"/>
    <w:rsid w:val="004F032C"/>
    <w:rsid w:val="004F29B3"/>
    <w:rsid w:val="004F29BE"/>
    <w:rsid w:val="004F2CF3"/>
    <w:rsid w:val="004F30F6"/>
    <w:rsid w:val="004F311C"/>
    <w:rsid w:val="004F3594"/>
    <w:rsid w:val="004F399C"/>
    <w:rsid w:val="004F3FEA"/>
    <w:rsid w:val="004F471A"/>
    <w:rsid w:val="004F4C04"/>
    <w:rsid w:val="004F54F4"/>
    <w:rsid w:val="004F60F3"/>
    <w:rsid w:val="004F65F3"/>
    <w:rsid w:val="004F7951"/>
    <w:rsid w:val="00500B7D"/>
    <w:rsid w:val="00500F64"/>
    <w:rsid w:val="0050112E"/>
    <w:rsid w:val="00501276"/>
    <w:rsid w:val="005012DD"/>
    <w:rsid w:val="00501A2A"/>
    <w:rsid w:val="00501EAF"/>
    <w:rsid w:val="00502145"/>
    <w:rsid w:val="00502A4A"/>
    <w:rsid w:val="00502EB9"/>
    <w:rsid w:val="005032EB"/>
    <w:rsid w:val="0050391D"/>
    <w:rsid w:val="00503965"/>
    <w:rsid w:val="00504804"/>
    <w:rsid w:val="00504A4A"/>
    <w:rsid w:val="00504C22"/>
    <w:rsid w:val="00504E9F"/>
    <w:rsid w:val="005069BB"/>
    <w:rsid w:val="00506A5A"/>
    <w:rsid w:val="005071B0"/>
    <w:rsid w:val="00510707"/>
    <w:rsid w:val="00510CDF"/>
    <w:rsid w:val="0051118D"/>
    <w:rsid w:val="00511290"/>
    <w:rsid w:val="0051188A"/>
    <w:rsid w:val="005120A7"/>
    <w:rsid w:val="005120B2"/>
    <w:rsid w:val="00512183"/>
    <w:rsid w:val="005123C0"/>
    <w:rsid w:val="0051256A"/>
    <w:rsid w:val="005131BB"/>
    <w:rsid w:val="0051382E"/>
    <w:rsid w:val="005139EB"/>
    <w:rsid w:val="00514155"/>
    <w:rsid w:val="005146ED"/>
    <w:rsid w:val="0051568F"/>
    <w:rsid w:val="005156E7"/>
    <w:rsid w:val="00515B75"/>
    <w:rsid w:val="005161BE"/>
    <w:rsid w:val="00516694"/>
    <w:rsid w:val="0051700D"/>
    <w:rsid w:val="00517367"/>
    <w:rsid w:val="00517402"/>
    <w:rsid w:val="00517FE2"/>
    <w:rsid w:val="00520118"/>
    <w:rsid w:val="00520AF1"/>
    <w:rsid w:val="00520DCE"/>
    <w:rsid w:val="005211FC"/>
    <w:rsid w:val="0052130E"/>
    <w:rsid w:val="005219C0"/>
    <w:rsid w:val="00522129"/>
    <w:rsid w:val="0052230C"/>
    <w:rsid w:val="00522638"/>
    <w:rsid w:val="00522952"/>
    <w:rsid w:val="00522F29"/>
    <w:rsid w:val="00523322"/>
    <w:rsid w:val="0052365B"/>
    <w:rsid w:val="00524076"/>
    <w:rsid w:val="005249F9"/>
    <w:rsid w:val="00524CDF"/>
    <w:rsid w:val="00524EBC"/>
    <w:rsid w:val="0052534C"/>
    <w:rsid w:val="005256BE"/>
    <w:rsid w:val="00525C7C"/>
    <w:rsid w:val="00526384"/>
    <w:rsid w:val="005279B4"/>
    <w:rsid w:val="00527DDD"/>
    <w:rsid w:val="00530893"/>
    <w:rsid w:val="00530DEE"/>
    <w:rsid w:val="00531141"/>
    <w:rsid w:val="00531338"/>
    <w:rsid w:val="00531E53"/>
    <w:rsid w:val="005321A1"/>
    <w:rsid w:val="0053374C"/>
    <w:rsid w:val="00534293"/>
    <w:rsid w:val="005369F6"/>
    <w:rsid w:val="00536B62"/>
    <w:rsid w:val="00537A43"/>
    <w:rsid w:val="005407EC"/>
    <w:rsid w:val="00540C69"/>
    <w:rsid w:val="00540CCA"/>
    <w:rsid w:val="00540DA0"/>
    <w:rsid w:val="0054130D"/>
    <w:rsid w:val="00541868"/>
    <w:rsid w:val="005419B6"/>
    <w:rsid w:val="005419E8"/>
    <w:rsid w:val="00541B89"/>
    <w:rsid w:val="00541E9C"/>
    <w:rsid w:val="005420A7"/>
    <w:rsid w:val="005427BC"/>
    <w:rsid w:val="0054291C"/>
    <w:rsid w:val="0054354A"/>
    <w:rsid w:val="00543C84"/>
    <w:rsid w:val="0054497A"/>
    <w:rsid w:val="005456D7"/>
    <w:rsid w:val="00545BEB"/>
    <w:rsid w:val="00545D86"/>
    <w:rsid w:val="005469FE"/>
    <w:rsid w:val="005478A9"/>
    <w:rsid w:val="00547F0A"/>
    <w:rsid w:val="0055010A"/>
    <w:rsid w:val="00550DE3"/>
    <w:rsid w:val="00550EEA"/>
    <w:rsid w:val="00551065"/>
    <w:rsid w:val="005516C0"/>
    <w:rsid w:val="005518F6"/>
    <w:rsid w:val="00551964"/>
    <w:rsid w:val="0055245C"/>
    <w:rsid w:val="00552A39"/>
    <w:rsid w:val="00552AD5"/>
    <w:rsid w:val="00552BEA"/>
    <w:rsid w:val="00552D0B"/>
    <w:rsid w:val="00552DB6"/>
    <w:rsid w:val="00552DD2"/>
    <w:rsid w:val="00553143"/>
    <w:rsid w:val="005534E0"/>
    <w:rsid w:val="00553629"/>
    <w:rsid w:val="005537AF"/>
    <w:rsid w:val="00554206"/>
    <w:rsid w:val="00554F62"/>
    <w:rsid w:val="00555164"/>
    <w:rsid w:val="005571F7"/>
    <w:rsid w:val="00557BC3"/>
    <w:rsid w:val="00557EFC"/>
    <w:rsid w:val="0056042A"/>
    <w:rsid w:val="005613BD"/>
    <w:rsid w:val="00562571"/>
    <w:rsid w:val="00562DE8"/>
    <w:rsid w:val="00563DE5"/>
    <w:rsid w:val="00563E50"/>
    <w:rsid w:val="005647B6"/>
    <w:rsid w:val="00565816"/>
    <w:rsid w:val="005658EC"/>
    <w:rsid w:val="005666FD"/>
    <w:rsid w:val="00566909"/>
    <w:rsid w:val="00566FA3"/>
    <w:rsid w:val="005673A6"/>
    <w:rsid w:val="00570884"/>
    <w:rsid w:val="005713EC"/>
    <w:rsid w:val="00572273"/>
    <w:rsid w:val="0057252F"/>
    <w:rsid w:val="005729A7"/>
    <w:rsid w:val="00572ED8"/>
    <w:rsid w:val="00573088"/>
    <w:rsid w:val="00573639"/>
    <w:rsid w:val="0057381F"/>
    <w:rsid w:val="00573BE3"/>
    <w:rsid w:val="00573C75"/>
    <w:rsid w:val="005740E4"/>
    <w:rsid w:val="005744F7"/>
    <w:rsid w:val="0057497D"/>
    <w:rsid w:val="00575802"/>
    <w:rsid w:val="005758A5"/>
    <w:rsid w:val="00575B40"/>
    <w:rsid w:val="00575C92"/>
    <w:rsid w:val="00576160"/>
    <w:rsid w:val="00576964"/>
    <w:rsid w:val="00576BFD"/>
    <w:rsid w:val="00576C74"/>
    <w:rsid w:val="00576CA1"/>
    <w:rsid w:val="00580577"/>
    <w:rsid w:val="0058084F"/>
    <w:rsid w:val="00580B15"/>
    <w:rsid w:val="00580B1D"/>
    <w:rsid w:val="0058155F"/>
    <w:rsid w:val="00581B42"/>
    <w:rsid w:val="005829B2"/>
    <w:rsid w:val="00582E39"/>
    <w:rsid w:val="00583A3A"/>
    <w:rsid w:val="005843C5"/>
    <w:rsid w:val="00584D6D"/>
    <w:rsid w:val="00584E8B"/>
    <w:rsid w:val="0058655A"/>
    <w:rsid w:val="0058660D"/>
    <w:rsid w:val="00586815"/>
    <w:rsid w:val="005874FC"/>
    <w:rsid w:val="005906D7"/>
    <w:rsid w:val="00590B5D"/>
    <w:rsid w:val="00591729"/>
    <w:rsid w:val="00591952"/>
    <w:rsid w:val="005920E3"/>
    <w:rsid w:val="00592115"/>
    <w:rsid w:val="0059250D"/>
    <w:rsid w:val="005935F5"/>
    <w:rsid w:val="005955EE"/>
    <w:rsid w:val="00596465"/>
    <w:rsid w:val="00596BDE"/>
    <w:rsid w:val="00597208"/>
    <w:rsid w:val="005974A0"/>
    <w:rsid w:val="005A0AAA"/>
    <w:rsid w:val="005A1225"/>
    <w:rsid w:val="005A1371"/>
    <w:rsid w:val="005A138B"/>
    <w:rsid w:val="005A1486"/>
    <w:rsid w:val="005A1868"/>
    <w:rsid w:val="005A1C23"/>
    <w:rsid w:val="005A1CA3"/>
    <w:rsid w:val="005A2E66"/>
    <w:rsid w:val="005A3F93"/>
    <w:rsid w:val="005A430D"/>
    <w:rsid w:val="005A453B"/>
    <w:rsid w:val="005A47B9"/>
    <w:rsid w:val="005A5D4C"/>
    <w:rsid w:val="005A76C9"/>
    <w:rsid w:val="005B010B"/>
    <w:rsid w:val="005B033C"/>
    <w:rsid w:val="005B0BDE"/>
    <w:rsid w:val="005B0F63"/>
    <w:rsid w:val="005B12D3"/>
    <w:rsid w:val="005B178E"/>
    <w:rsid w:val="005B19A9"/>
    <w:rsid w:val="005B19BA"/>
    <w:rsid w:val="005B1B61"/>
    <w:rsid w:val="005B21E0"/>
    <w:rsid w:val="005B376C"/>
    <w:rsid w:val="005B43FF"/>
    <w:rsid w:val="005B4DA2"/>
    <w:rsid w:val="005B54A1"/>
    <w:rsid w:val="005B5CB9"/>
    <w:rsid w:val="005B5E9D"/>
    <w:rsid w:val="005B60DE"/>
    <w:rsid w:val="005B67B6"/>
    <w:rsid w:val="005B6B48"/>
    <w:rsid w:val="005B6CE4"/>
    <w:rsid w:val="005B71E7"/>
    <w:rsid w:val="005B73B7"/>
    <w:rsid w:val="005B799E"/>
    <w:rsid w:val="005B7E29"/>
    <w:rsid w:val="005C072A"/>
    <w:rsid w:val="005C0A19"/>
    <w:rsid w:val="005C0EA9"/>
    <w:rsid w:val="005C0F86"/>
    <w:rsid w:val="005C18F9"/>
    <w:rsid w:val="005C1C1B"/>
    <w:rsid w:val="005C2032"/>
    <w:rsid w:val="005C20FC"/>
    <w:rsid w:val="005C21E4"/>
    <w:rsid w:val="005C2B86"/>
    <w:rsid w:val="005C2C3F"/>
    <w:rsid w:val="005C3ED6"/>
    <w:rsid w:val="005C44CF"/>
    <w:rsid w:val="005C4D7A"/>
    <w:rsid w:val="005C537A"/>
    <w:rsid w:val="005C53BB"/>
    <w:rsid w:val="005C5619"/>
    <w:rsid w:val="005C5913"/>
    <w:rsid w:val="005C5D3B"/>
    <w:rsid w:val="005C6C75"/>
    <w:rsid w:val="005C7EC2"/>
    <w:rsid w:val="005C7F61"/>
    <w:rsid w:val="005D04B8"/>
    <w:rsid w:val="005D0BE0"/>
    <w:rsid w:val="005D24DD"/>
    <w:rsid w:val="005D292A"/>
    <w:rsid w:val="005D2C79"/>
    <w:rsid w:val="005D3109"/>
    <w:rsid w:val="005D313B"/>
    <w:rsid w:val="005D3257"/>
    <w:rsid w:val="005D33F6"/>
    <w:rsid w:val="005D3560"/>
    <w:rsid w:val="005D37AC"/>
    <w:rsid w:val="005D389F"/>
    <w:rsid w:val="005D466C"/>
    <w:rsid w:val="005D4BF5"/>
    <w:rsid w:val="005D5C46"/>
    <w:rsid w:val="005D6349"/>
    <w:rsid w:val="005D66F0"/>
    <w:rsid w:val="005D70AD"/>
    <w:rsid w:val="005D7EEE"/>
    <w:rsid w:val="005E0827"/>
    <w:rsid w:val="005E08FD"/>
    <w:rsid w:val="005E1479"/>
    <w:rsid w:val="005E2CCC"/>
    <w:rsid w:val="005E2F61"/>
    <w:rsid w:val="005E3832"/>
    <w:rsid w:val="005E3D09"/>
    <w:rsid w:val="005E41F7"/>
    <w:rsid w:val="005E456F"/>
    <w:rsid w:val="005E4625"/>
    <w:rsid w:val="005E46AB"/>
    <w:rsid w:val="005E4F24"/>
    <w:rsid w:val="005E4F32"/>
    <w:rsid w:val="005E55E7"/>
    <w:rsid w:val="005F08BC"/>
    <w:rsid w:val="005F0A38"/>
    <w:rsid w:val="005F0AE4"/>
    <w:rsid w:val="005F0F14"/>
    <w:rsid w:val="005F120D"/>
    <w:rsid w:val="005F252D"/>
    <w:rsid w:val="005F295A"/>
    <w:rsid w:val="005F3EFC"/>
    <w:rsid w:val="005F5496"/>
    <w:rsid w:val="005F630B"/>
    <w:rsid w:val="005F6451"/>
    <w:rsid w:val="005F65CD"/>
    <w:rsid w:val="005F7908"/>
    <w:rsid w:val="005F7DE5"/>
    <w:rsid w:val="006006BE"/>
    <w:rsid w:val="006011E9"/>
    <w:rsid w:val="006012C4"/>
    <w:rsid w:val="006016C6"/>
    <w:rsid w:val="00601935"/>
    <w:rsid w:val="006022DC"/>
    <w:rsid w:val="00602F9F"/>
    <w:rsid w:val="00602FAD"/>
    <w:rsid w:val="0060373F"/>
    <w:rsid w:val="00604961"/>
    <w:rsid w:val="00604B3A"/>
    <w:rsid w:val="00604B9F"/>
    <w:rsid w:val="00605B64"/>
    <w:rsid w:val="006067E4"/>
    <w:rsid w:val="0060681A"/>
    <w:rsid w:val="00606BE3"/>
    <w:rsid w:val="00606C2C"/>
    <w:rsid w:val="00606CE0"/>
    <w:rsid w:val="00607379"/>
    <w:rsid w:val="006074E6"/>
    <w:rsid w:val="0060769F"/>
    <w:rsid w:val="006079E6"/>
    <w:rsid w:val="00607C0E"/>
    <w:rsid w:val="00607DE9"/>
    <w:rsid w:val="006106A6"/>
    <w:rsid w:val="00611963"/>
    <w:rsid w:val="00611C9A"/>
    <w:rsid w:val="00611D87"/>
    <w:rsid w:val="006125DF"/>
    <w:rsid w:val="00612E70"/>
    <w:rsid w:val="00613113"/>
    <w:rsid w:val="0061447A"/>
    <w:rsid w:val="00614DB5"/>
    <w:rsid w:val="006157B2"/>
    <w:rsid w:val="0061643A"/>
    <w:rsid w:val="00616C34"/>
    <w:rsid w:val="00616CF6"/>
    <w:rsid w:val="00617034"/>
    <w:rsid w:val="0061727B"/>
    <w:rsid w:val="0061750A"/>
    <w:rsid w:val="0061755E"/>
    <w:rsid w:val="0062074D"/>
    <w:rsid w:val="00621A00"/>
    <w:rsid w:val="006225DD"/>
    <w:rsid w:val="00622666"/>
    <w:rsid w:val="00622BE2"/>
    <w:rsid w:val="00622E57"/>
    <w:rsid w:val="00624119"/>
    <w:rsid w:val="00625CA1"/>
    <w:rsid w:val="00626676"/>
    <w:rsid w:val="0062762A"/>
    <w:rsid w:val="0062793E"/>
    <w:rsid w:val="00630A97"/>
    <w:rsid w:val="00630B68"/>
    <w:rsid w:val="00630BCA"/>
    <w:rsid w:val="00631B0E"/>
    <w:rsid w:val="00632E30"/>
    <w:rsid w:val="00632F45"/>
    <w:rsid w:val="00633353"/>
    <w:rsid w:val="0063394E"/>
    <w:rsid w:val="0063399E"/>
    <w:rsid w:val="00633B39"/>
    <w:rsid w:val="00633C23"/>
    <w:rsid w:val="00633C4B"/>
    <w:rsid w:val="00634C5F"/>
    <w:rsid w:val="00636DE9"/>
    <w:rsid w:val="00637F7F"/>
    <w:rsid w:val="00640291"/>
    <w:rsid w:val="00640C3B"/>
    <w:rsid w:val="00642614"/>
    <w:rsid w:val="006429FE"/>
    <w:rsid w:val="00643078"/>
    <w:rsid w:val="00643332"/>
    <w:rsid w:val="006448DA"/>
    <w:rsid w:val="006453BA"/>
    <w:rsid w:val="006453EA"/>
    <w:rsid w:val="006467EC"/>
    <w:rsid w:val="0064733D"/>
    <w:rsid w:val="00647347"/>
    <w:rsid w:val="006473E5"/>
    <w:rsid w:val="00647C8E"/>
    <w:rsid w:val="00649AF8"/>
    <w:rsid w:val="0065011D"/>
    <w:rsid w:val="00650AD7"/>
    <w:rsid w:val="00650D41"/>
    <w:rsid w:val="0065134C"/>
    <w:rsid w:val="00651AA2"/>
    <w:rsid w:val="00651EB7"/>
    <w:rsid w:val="00652161"/>
    <w:rsid w:val="006535B0"/>
    <w:rsid w:val="00653937"/>
    <w:rsid w:val="006545D2"/>
    <w:rsid w:val="006549F6"/>
    <w:rsid w:val="00655C3B"/>
    <w:rsid w:val="00655CF2"/>
    <w:rsid w:val="00655DE5"/>
    <w:rsid w:val="0065613B"/>
    <w:rsid w:val="00657131"/>
    <w:rsid w:val="006575B4"/>
    <w:rsid w:val="00657704"/>
    <w:rsid w:val="00657B02"/>
    <w:rsid w:val="00657F83"/>
    <w:rsid w:val="00657FB1"/>
    <w:rsid w:val="006606E0"/>
    <w:rsid w:val="00660F40"/>
    <w:rsid w:val="00661F4F"/>
    <w:rsid w:val="00663081"/>
    <w:rsid w:val="006634EF"/>
    <w:rsid w:val="00663DFA"/>
    <w:rsid w:val="006645B9"/>
    <w:rsid w:val="00664BC5"/>
    <w:rsid w:val="0066516B"/>
    <w:rsid w:val="00665411"/>
    <w:rsid w:val="006657F3"/>
    <w:rsid w:val="006659D9"/>
    <w:rsid w:val="00666AF6"/>
    <w:rsid w:val="00666D1D"/>
    <w:rsid w:val="00666FEA"/>
    <w:rsid w:val="006671FA"/>
    <w:rsid w:val="006706DA"/>
    <w:rsid w:val="00670B9D"/>
    <w:rsid w:val="00670FC8"/>
    <w:rsid w:val="00671449"/>
    <w:rsid w:val="0067173B"/>
    <w:rsid w:val="00671C33"/>
    <w:rsid w:val="0067201D"/>
    <w:rsid w:val="006731FA"/>
    <w:rsid w:val="00673567"/>
    <w:rsid w:val="00673C99"/>
    <w:rsid w:val="00673E99"/>
    <w:rsid w:val="00673E9F"/>
    <w:rsid w:val="00674602"/>
    <w:rsid w:val="00674771"/>
    <w:rsid w:val="00675218"/>
    <w:rsid w:val="006763B5"/>
    <w:rsid w:val="0067662C"/>
    <w:rsid w:val="0067786E"/>
    <w:rsid w:val="00677B4D"/>
    <w:rsid w:val="006808D4"/>
    <w:rsid w:val="006812FE"/>
    <w:rsid w:val="00682625"/>
    <w:rsid w:val="0068295D"/>
    <w:rsid w:val="00682E3A"/>
    <w:rsid w:val="00683E0E"/>
    <w:rsid w:val="00683EF4"/>
    <w:rsid w:val="006842F2"/>
    <w:rsid w:val="00684521"/>
    <w:rsid w:val="0068461F"/>
    <w:rsid w:val="006849DC"/>
    <w:rsid w:val="00684C42"/>
    <w:rsid w:val="00685431"/>
    <w:rsid w:val="00685445"/>
    <w:rsid w:val="006859E2"/>
    <w:rsid w:val="00685B2E"/>
    <w:rsid w:val="00685F40"/>
    <w:rsid w:val="00686755"/>
    <w:rsid w:val="00686AF9"/>
    <w:rsid w:val="00686C88"/>
    <w:rsid w:val="006878A8"/>
    <w:rsid w:val="00687D5E"/>
    <w:rsid w:val="00690823"/>
    <w:rsid w:val="0069134B"/>
    <w:rsid w:val="00691E90"/>
    <w:rsid w:val="00692283"/>
    <w:rsid w:val="00692C5A"/>
    <w:rsid w:val="0069323A"/>
    <w:rsid w:val="006933CF"/>
    <w:rsid w:val="00693905"/>
    <w:rsid w:val="006947CD"/>
    <w:rsid w:val="00695766"/>
    <w:rsid w:val="00695855"/>
    <w:rsid w:val="00696790"/>
    <w:rsid w:val="00696F85"/>
    <w:rsid w:val="006970CC"/>
    <w:rsid w:val="00697A3F"/>
    <w:rsid w:val="006A00F1"/>
    <w:rsid w:val="006A094C"/>
    <w:rsid w:val="006A114D"/>
    <w:rsid w:val="006A1B70"/>
    <w:rsid w:val="006A2412"/>
    <w:rsid w:val="006A3091"/>
    <w:rsid w:val="006A37C2"/>
    <w:rsid w:val="006A3F86"/>
    <w:rsid w:val="006A3F8F"/>
    <w:rsid w:val="006A3FB4"/>
    <w:rsid w:val="006A4EB5"/>
    <w:rsid w:val="006A5389"/>
    <w:rsid w:val="006A5DC1"/>
    <w:rsid w:val="006A603B"/>
    <w:rsid w:val="006A618F"/>
    <w:rsid w:val="006A634E"/>
    <w:rsid w:val="006A6FC9"/>
    <w:rsid w:val="006A7401"/>
    <w:rsid w:val="006A74FE"/>
    <w:rsid w:val="006B0997"/>
    <w:rsid w:val="006B0F32"/>
    <w:rsid w:val="006B19E1"/>
    <w:rsid w:val="006B24AA"/>
    <w:rsid w:val="006B25FE"/>
    <w:rsid w:val="006B309B"/>
    <w:rsid w:val="006B323B"/>
    <w:rsid w:val="006B3325"/>
    <w:rsid w:val="006B45AB"/>
    <w:rsid w:val="006B4892"/>
    <w:rsid w:val="006B549D"/>
    <w:rsid w:val="006B5AC7"/>
    <w:rsid w:val="006B61BE"/>
    <w:rsid w:val="006B731A"/>
    <w:rsid w:val="006C0380"/>
    <w:rsid w:val="006C1E22"/>
    <w:rsid w:val="006C1E49"/>
    <w:rsid w:val="006C21CE"/>
    <w:rsid w:val="006C2834"/>
    <w:rsid w:val="006C2896"/>
    <w:rsid w:val="006C2A76"/>
    <w:rsid w:val="006C3F74"/>
    <w:rsid w:val="006C47E1"/>
    <w:rsid w:val="006C4BAB"/>
    <w:rsid w:val="006C6544"/>
    <w:rsid w:val="006C69FD"/>
    <w:rsid w:val="006C6B00"/>
    <w:rsid w:val="006C71A4"/>
    <w:rsid w:val="006C7A61"/>
    <w:rsid w:val="006C7B5E"/>
    <w:rsid w:val="006D02E3"/>
    <w:rsid w:val="006D04A7"/>
    <w:rsid w:val="006D0AC6"/>
    <w:rsid w:val="006D12E3"/>
    <w:rsid w:val="006D145B"/>
    <w:rsid w:val="006D1A41"/>
    <w:rsid w:val="006D260D"/>
    <w:rsid w:val="006D2E81"/>
    <w:rsid w:val="006D30ED"/>
    <w:rsid w:val="006D3A5C"/>
    <w:rsid w:val="006D42AC"/>
    <w:rsid w:val="006D52F0"/>
    <w:rsid w:val="006D578D"/>
    <w:rsid w:val="006D62F5"/>
    <w:rsid w:val="006D63FA"/>
    <w:rsid w:val="006D6B05"/>
    <w:rsid w:val="006D7153"/>
    <w:rsid w:val="006D74E1"/>
    <w:rsid w:val="006D789D"/>
    <w:rsid w:val="006D7DA6"/>
    <w:rsid w:val="006E01F8"/>
    <w:rsid w:val="006E14EB"/>
    <w:rsid w:val="006E2130"/>
    <w:rsid w:val="006E2735"/>
    <w:rsid w:val="006E3063"/>
    <w:rsid w:val="006E356F"/>
    <w:rsid w:val="006E3A3B"/>
    <w:rsid w:val="006E3CA3"/>
    <w:rsid w:val="006E43C5"/>
    <w:rsid w:val="006E5761"/>
    <w:rsid w:val="006E5C31"/>
    <w:rsid w:val="006E65EE"/>
    <w:rsid w:val="006E681A"/>
    <w:rsid w:val="006E6F33"/>
    <w:rsid w:val="006E73EC"/>
    <w:rsid w:val="006F0A56"/>
    <w:rsid w:val="006F101B"/>
    <w:rsid w:val="006F1193"/>
    <w:rsid w:val="006F11D2"/>
    <w:rsid w:val="006F1447"/>
    <w:rsid w:val="006F15B0"/>
    <w:rsid w:val="006F1702"/>
    <w:rsid w:val="006F17AA"/>
    <w:rsid w:val="006F2219"/>
    <w:rsid w:val="006F29B8"/>
    <w:rsid w:val="006F3EDD"/>
    <w:rsid w:val="006F4766"/>
    <w:rsid w:val="006F4BD8"/>
    <w:rsid w:val="006F5598"/>
    <w:rsid w:val="006F5623"/>
    <w:rsid w:val="006F7401"/>
    <w:rsid w:val="006F7629"/>
    <w:rsid w:val="007001C9"/>
    <w:rsid w:val="00700267"/>
    <w:rsid w:val="007003EB"/>
    <w:rsid w:val="00700F04"/>
    <w:rsid w:val="00701EEA"/>
    <w:rsid w:val="0070202F"/>
    <w:rsid w:val="0070276A"/>
    <w:rsid w:val="00702C69"/>
    <w:rsid w:val="00702D41"/>
    <w:rsid w:val="00702E60"/>
    <w:rsid w:val="00703719"/>
    <w:rsid w:val="00704A3B"/>
    <w:rsid w:val="007050ED"/>
    <w:rsid w:val="007061B5"/>
    <w:rsid w:val="0070695D"/>
    <w:rsid w:val="00706AE1"/>
    <w:rsid w:val="00706C2E"/>
    <w:rsid w:val="0070756B"/>
    <w:rsid w:val="00707977"/>
    <w:rsid w:val="00707E3E"/>
    <w:rsid w:val="007101F9"/>
    <w:rsid w:val="007106E9"/>
    <w:rsid w:val="00710927"/>
    <w:rsid w:val="00710A87"/>
    <w:rsid w:val="00711F9C"/>
    <w:rsid w:val="007127DF"/>
    <w:rsid w:val="007137A7"/>
    <w:rsid w:val="007138C8"/>
    <w:rsid w:val="007139B1"/>
    <w:rsid w:val="00714003"/>
    <w:rsid w:val="007142A9"/>
    <w:rsid w:val="00714618"/>
    <w:rsid w:val="0071492E"/>
    <w:rsid w:val="00714C5B"/>
    <w:rsid w:val="00715BC3"/>
    <w:rsid w:val="00715E7F"/>
    <w:rsid w:val="0071609C"/>
    <w:rsid w:val="007169D9"/>
    <w:rsid w:val="00717393"/>
    <w:rsid w:val="00720344"/>
    <w:rsid w:val="00720D63"/>
    <w:rsid w:val="00721A7E"/>
    <w:rsid w:val="00721AFB"/>
    <w:rsid w:val="007223B7"/>
    <w:rsid w:val="00722A84"/>
    <w:rsid w:val="00722D96"/>
    <w:rsid w:val="00723095"/>
    <w:rsid w:val="00723298"/>
    <w:rsid w:val="00723778"/>
    <w:rsid w:val="00723EDA"/>
    <w:rsid w:val="0072598B"/>
    <w:rsid w:val="00725FAB"/>
    <w:rsid w:val="00727B7B"/>
    <w:rsid w:val="007305FB"/>
    <w:rsid w:val="00730B56"/>
    <w:rsid w:val="00731906"/>
    <w:rsid w:val="007327A3"/>
    <w:rsid w:val="00732906"/>
    <w:rsid w:val="0073321B"/>
    <w:rsid w:val="007339ED"/>
    <w:rsid w:val="00734B94"/>
    <w:rsid w:val="0073512E"/>
    <w:rsid w:val="0073533E"/>
    <w:rsid w:val="007355C7"/>
    <w:rsid w:val="00735AF4"/>
    <w:rsid w:val="00735F6B"/>
    <w:rsid w:val="0073629A"/>
    <w:rsid w:val="007371BD"/>
    <w:rsid w:val="00737E36"/>
    <w:rsid w:val="00740089"/>
    <w:rsid w:val="00740163"/>
    <w:rsid w:val="0074024C"/>
    <w:rsid w:val="007403E9"/>
    <w:rsid w:val="007408A2"/>
    <w:rsid w:val="00740910"/>
    <w:rsid w:val="00740E72"/>
    <w:rsid w:val="0074107F"/>
    <w:rsid w:val="007423FF"/>
    <w:rsid w:val="007425BD"/>
    <w:rsid w:val="00742873"/>
    <w:rsid w:val="00743618"/>
    <w:rsid w:val="007438DC"/>
    <w:rsid w:val="007447CE"/>
    <w:rsid w:val="00744FC2"/>
    <w:rsid w:val="00744FE1"/>
    <w:rsid w:val="00744FE9"/>
    <w:rsid w:val="00745BD9"/>
    <w:rsid w:val="007462EC"/>
    <w:rsid w:val="007466AA"/>
    <w:rsid w:val="00747112"/>
    <w:rsid w:val="00747A8B"/>
    <w:rsid w:val="00747EFD"/>
    <w:rsid w:val="00747F0C"/>
    <w:rsid w:val="00750586"/>
    <w:rsid w:val="00750EE6"/>
    <w:rsid w:val="00751529"/>
    <w:rsid w:val="00751EB1"/>
    <w:rsid w:val="007529FB"/>
    <w:rsid w:val="00752C0E"/>
    <w:rsid w:val="00752D42"/>
    <w:rsid w:val="00753282"/>
    <w:rsid w:val="00753314"/>
    <w:rsid w:val="007533AE"/>
    <w:rsid w:val="00753CE8"/>
    <w:rsid w:val="00754704"/>
    <w:rsid w:val="00756CAC"/>
    <w:rsid w:val="007571DE"/>
    <w:rsid w:val="00757CFA"/>
    <w:rsid w:val="007607F8"/>
    <w:rsid w:val="00760FE1"/>
    <w:rsid w:val="00762FB1"/>
    <w:rsid w:val="0076390A"/>
    <w:rsid w:val="00763BE0"/>
    <w:rsid w:val="00764294"/>
    <w:rsid w:val="0076580D"/>
    <w:rsid w:val="00765A8E"/>
    <w:rsid w:val="00767622"/>
    <w:rsid w:val="0077077B"/>
    <w:rsid w:val="0077233B"/>
    <w:rsid w:val="007724DB"/>
    <w:rsid w:val="00772A7D"/>
    <w:rsid w:val="0077314B"/>
    <w:rsid w:val="00773326"/>
    <w:rsid w:val="00774005"/>
    <w:rsid w:val="00774E72"/>
    <w:rsid w:val="00775BA3"/>
    <w:rsid w:val="00775E77"/>
    <w:rsid w:val="00780548"/>
    <w:rsid w:val="007808D3"/>
    <w:rsid w:val="00781E9D"/>
    <w:rsid w:val="00782682"/>
    <w:rsid w:val="00782A79"/>
    <w:rsid w:val="00782C39"/>
    <w:rsid w:val="00782FFB"/>
    <w:rsid w:val="007832FD"/>
    <w:rsid w:val="007836D6"/>
    <w:rsid w:val="007837F1"/>
    <w:rsid w:val="00783BC3"/>
    <w:rsid w:val="00784217"/>
    <w:rsid w:val="00784827"/>
    <w:rsid w:val="00784D9A"/>
    <w:rsid w:val="00784DF3"/>
    <w:rsid w:val="0078500B"/>
    <w:rsid w:val="00785985"/>
    <w:rsid w:val="0078699C"/>
    <w:rsid w:val="00786AB9"/>
    <w:rsid w:val="00787152"/>
    <w:rsid w:val="0078722C"/>
    <w:rsid w:val="007877D2"/>
    <w:rsid w:val="00787B3F"/>
    <w:rsid w:val="007923B3"/>
    <w:rsid w:val="00792BD7"/>
    <w:rsid w:val="00792CA5"/>
    <w:rsid w:val="00792D05"/>
    <w:rsid w:val="0079347F"/>
    <w:rsid w:val="007935AF"/>
    <w:rsid w:val="007936A7"/>
    <w:rsid w:val="00794C14"/>
    <w:rsid w:val="00794EFF"/>
    <w:rsid w:val="00795660"/>
    <w:rsid w:val="007976C5"/>
    <w:rsid w:val="00797E79"/>
    <w:rsid w:val="00797F32"/>
    <w:rsid w:val="007A0006"/>
    <w:rsid w:val="007A0120"/>
    <w:rsid w:val="007A0BFC"/>
    <w:rsid w:val="007A11FF"/>
    <w:rsid w:val="007A1CA5"/>
    <w:rsid w:val="007A222B"/>
    <w:rsid w:val="007A244E"/>
    <w:rsid w:val="007A3711"/>
    <w:rsid w:val="007A3ED1"/>
    <w:rsid w:val="007A4EAB"/>
    <w:rsid w:val="007A5B09"/>
    <w:rsid w:val="007A67B6"/>
    <w:rsid w:val="007A6AF1"/>
    <w:rsid w:val="007A700F"/>
    <w:rsid w:val="007A72FA"/>
    <w:rsid w:val="007A735B"/>
    <w:rsid w:val="007A737B"/>
    <w:rsid w:val="007A7BA7"/>
    <w:rsid w:val="007B0197"/>
    <w:rsid w:val="007B03A5"/>
    <w:rsid w:val="007B071F"/>
    <w:rsid w:val="007B08E3"/>
    <w:rsid w:val="007B0F82"/>
    <w:rsid w:val="007B133F"/>
    <w:rsid w:val="007B1349"/>
    <w:rsid w:val="007B1D1C"/>
    <w:rsid w:val="007B20A3"/>
    <w:rsid w:val="007B20A6"/>
    <w:rsid w:val="007B2E2D"/>
    <w:rsid w:val="007B3992"/>
    <w:rsid w:val="007B4ECE"/>
    <w:rsid w:val="007B5092"/>
    <w:rsid w:val="007B5661"/>
    <w:rsid w:val="007B6969"/>
    <w:rsid w:val="007B72EA"/>
    <w:rsid w:val="007B78CD"/>
    <w:rsid w:val="007C17A8"/>
    <w:rsid w:val="007C191D"/>
    <w:rsid w:val="007C2251"/>
    <w:rsid w:val="007C3294"/>
    <w:rsid w:val="007C373F"/>
    <w:rsid w:val="007C3A78"/>
    <w:rsid w:val="007C3D07"/>
    <w:rsid w:val="007C3D1B"/>
    <w:rsid w:val="007C3EF9"/>
    <w:rsid w:val="007C4C70"/>
    <w:rsid w:val="007C4ED9"/>
    <w:rsid w:val="007C5585"/>
    <w:rsid w:val="007C598B"/>
    <w:rsid w:val="007C6439"/>
    <w:rsid w:val="007C707C"/>
    <w:rsid w:val="007C79A8"/>
    <w:rsid w:val="007C7D78"/>
    <w:rsid w:val="007D036A"/>
    <w:rsid w:val="007D06FF"/>
    <w:rsid w:val="007D07E7"/>
    <w:rsid w:val="007D0BA3"/>
    <w:rsid w:val="007D18FE"/>
    <w:rsid w:val="007D2F3F"/>
    <w:rsid w:val="007D34F4"/>
    <w:rsid w:val="007D394A"/>
    <w:rsid w:val="007D4A83"/>
    <w:rsid w:val="007D4D82"/>
    <w:rsid w:val="007D5174"/>
    <w:rsid w:val="007D5784"/>
    <w:rsid w:val="007D7343"/>
    <w:rsid w:val="007D74B5"/>
    <w:rsid w:val="007E091B"/>
    <w:rsid w:val="007E0F23"/>
    <w:rsid w:val="007E19BB"/>
    <w:rsid w:val="007E1D9D"/>
    <w:rsid w:val="007E1E80"/>
    <w:rsid w:val="007E212B"/>
    <w:rsid w:val="007E215D"/>
    <w:rsid w:val="007E2AF2"/>
    <w:rsid w:val="007E3989"/>
    <w:rsid w:val="007E3C60"/>
    <w:rsid w:val="007E4814"/>
    <w:rsid w:val="007E4A00"/>
    <w:rsid w:val="007E4B22"/>
    <w:rsid w:val="007E4BC2"/>
    <w:rsid w:val="007E5FD6"/>
    <w:rsid w:val="007E769A"/>
    <w:rsid w:val="007E7DAB"/>
    <w:rsid w:val="007F0CE6"/>
    <w:rsid w:val="007F10E5"/>
    <w:rsid w:val="007F1182"/>
    <w:rsid w:val="007F1986"/>
    <w:rsid w:val="007F2FE0"/>
    <w:rsid w:val="007F3056"/>
    <w:rsid w:val="007F31B8"/>
    <w:rsid w:val="007F477E"/>
    <w:rsid w:val="007F59A1"/>
    <w:rsid w:val="007F6459"/>
    <w:rsid w:val="007F648F"/>
    <w:rsid w:val="007F71B2"/>
    <w:rsid w:val="007F736B"/>
    <w:rsid w:val="008007A8"/>
    <w:rsid w:val="00801B14"/>
    <w:rsid w:val="00801B80"/>
    <w:rsid w:val="00801CE2"/>
    <w:rsid w:val="00801DC4"/>
    <w:rsid w:val="0080217A"/>
    <w:rsid w:val="00802A57"/>
    <w:rsid w:val="00804649"/>
    <w:rsid w:val="008048A4"/>
    <w:rsid w:val="00804A0E"/>
    <w:rsid w:val="00804B99"/>
    <w:rsid w:val="0080584F"/>
    <w:rsid w:val="00806221"/>
    <w:rsid w:val="00806AA3"/>
    <w:rsid w:val="00806D3D"/>
    <w:rsid w:val="00806DCC"/>
    <w:rsid w:val="008070D1"/>
    <w:rsid w:val="00810EB8"/>
    <w:rsid w:val="00811445"/>
    <w:rsid w:val="008117EF"/>
    <w:rsid w:val="008118ED"/>
    <w:rsid w:val="008126E4"/>
    <w:rsid w:val="00812E5A"/>
    <w:rsid w:val="00813B25"/>
    <w:rsid w:val="008142F0"/>
    <w:rsid w:val="00814BDB"/>
    <w:rsid w:val="00816121"/>
    <w:rsid w:val="008162A6"/>
    <w:rsid w:val="008177CD"/>
    <w:rsid w:val="00817BEF"/>
    <w:rsid w:val="00817CBF"/>
    <w:rsid w:val="00817FCC"/>
    <w:rsid w:val="00820027"/>
    <w:rsid w:val="00820742"/>
    <w:rsid w:val="00820B9B"/>
    <w:rsid w:val="00820F2E"/>
    <w:rsid w:val="00821362"/>
    <w:rsid w:val="00821CDF"/>
    <w:rsid w:val="00821F81"/>
    <w:rsid w:val="0082314F"/>
    <w:rsid w:val="00823298"/>
    <w:rsid w:val="00823742"/>
    <w:rsid w:val="0082481F"/>
    <w:rsid w:val="00825554"/>
    <w:rsid w:val="00825F01"/>
    <w:rsid w:val="008260F2"/>
    <w:rsid w:val="008264AB"/>
    <w:rsid w:val="00826D99"/>
    <w:rsid w:val="00826F75"/>
    <w:rsid w:val="00827004"/>
    <w:rsid w:val="008274EA"/>
    <w:rsid w:val="008276C5"/>
    <w:rsid w:val="00827725"/>
    <w:rsid w:val="00830A95"/>
    <w:rsid w:val="008319E0"/>
    <w:rsid w:val="00831DDF"/>
    <w:rsid w:val="008325F4"/>
    <w:rsid w:val="008326DB"/>
    <w:rsid w:val="00832AEF"/>
    <w:rsid w:val="00833BB1"/>
    <w:rsid w:val="00834047"/>
    <w:rsid w:val="008347A5"/>
    <w:rsid w:val="00835524"/>
    <w:rsid w:val="00836368"/>
    <w:rsid w:val="008366E0"/>
    <w:rsid w:val="008366EB"/>
    <w:rsid w:val="00836BDC"/>
    <w:rsid w:val="00840D27"/>
    <w:rsid w:val="00840E2C"/>
    <w:rsid w:val="00840FE7"/>
    <w:rsid w:val="008416CB"/>
    <w:rsid w:val="00843597"/>
    <w:rsid w:val="008439A5"/>
    <w:rsid w:val="00843C1A"/>
    <w:rsid w:val="008441EC"/>
    <w:rsid w:val="008445AB"/>
    <w:rsid w:val="00844C54"/>
    <w:rsid w:val="008464E8"/>
    <w:rsid w:val="00846A40"/>
    <w:rsid w:val="00846B2D"/>
    <w:rsid w:val="00851008"/>
    <w:rsid w:val="008514EF"/>
    <w:rsid w:val="0085179A"/>
    <w:rsid w:val="00851C99"/>
    <w:rsid w:val="008529AE"/>
    <w:rsid w:val="00854A43"/>
    <w:rsid w:val="00854CB8"/>
    <w:rsid w:val="0085503E"/>
    <w:rsid w:val="00855FB9"/>
    <w:rsid w:val="00856210"/>
    <w:rsid w:val="00856A2D"/>
    <w:rsid w:val="00856B27"/>
    <w:rsid w:val="00856BFA"/>
    <w:rsid w:val="008579D3"/>
    <w:rsid w:val="00857B7F"/>
    <w:rsid w:val="00857C61"/>
    <w:rsid w:val="00860033"/>
    <w:rsid w:val="00860065"/>
    <w:rsid w:val="008600FA"/>
    <w:rsid w:val="008606AA"/>
    <w:rsid w:val="00860A8D"/>
    <w:rsid w:val="00860EE9"/>
    <w:rsid w:val="00861246"/>
    <w:rsid w:val="00861860"/>
    <w:rsid w:val="00862535"/>
    <w:rsid w:val="00862DCD"/>
    <w:rsid w:val="008645CC"/>
    <w:rsid w:val="008648B5"/>
    <w:rsid w:val="00864CC5"/>
    <w:rsid w:val="00865146"/>
    <w:rsid w:val="008658F2"/>
    <w:rsid w:val="00865F4A"/>
    <w:rsid w:val="0086619B"/>
    <w:rsid w:val="00866764"/>
    <w:rsid w:val="0086772A"/>
    <w:rsid w:val="00867B77"/>
    <w:rsid w:val="00870DAB"/>
    <w:rsid w:val="00871442"/>
    <w:rsid w:val="008714BB"/>
    <w:rsid w:val="00871995"/>
    <w:rsid w:val="00872837"/>
    <w:rsid w:val="00873472"/>
    <w:rsid w:val="00873D45"/>
    <w:rsid w:val="008747BE"/>
    <w:rsid w:val="00875119"/>
    <w:rsid w:val="00875A75"/>
    <w:rsid w:val="00876CA7"/>
    <w:rsid w:val="00876EDC"/>
    <w:rsid w:val="008774A0"/>
    <w:rsid w:val="00877AD8"/>
    <w:rsid w:val="00877E6C"/>
    <w:rsid w:val="0088218E"/>
    <w:rsid w:val="00882385"/>
    <w:rsid w:val="00882610"/>
    <w:rsid w:val="00882A08"/>
    <w:rsid w:val="0088370B"/>
    <w:rsid w:val="00883ACE"/>
    <w:rsid w:val="0088400D"/>
    <w:rsid w:val="0088465D"/>
    <w:rsid w:val="00884A94"/>
    <w:rsid w:val="00884D08"/>
    <w:rsid w:val="00884EBA"/>
    <w:rsid w:val="00884F5B"/>
    <w:rsid w:val="00885EE4"/>
    <w:rsid w:val="0088691D"/>
    <w:rsid w:val="008869F7"/>
    <w:rsid w:val="00886A94"/>
    <w:rsid w:val="00886D2F"/>
    <w:rsid w:val="00886E98"/>
    <w:rsid w:val="008870DB"/>
    <w:rsid w:val="00890563"/>
    <w:rsid w:val="0089058B"/>
    <w:rsid w:val="0089085B"/>
    <w:rsid w:val="00891BCF"/>
    <w:rsid w:val="00891E39"/>
    <w:rsid w:val="00892A23"/>
    <w:rsid w:val="00892F3A"/>
    <w:rsid w:val="0089320C"/>
    <w:rsid w:val="00893CC7"/>
    <w:rsid w:val="00893E14"/>
    <w:rsid w:val="008940EA"/>
    <w:rsid w:val="008950AF"/>
    <w:rsid w:val="008952E3"/>
    <w:rsid w:val="008956BE"/>
    <w:rsid w:val="008964FB"/>
    <w:rsid w:val="00896906"/>
    <w:rsid w:val="008973C7"/>
    <w:rsid w:val="0089761D"/>
    <w:rsid w:val="0089782F"/>
    <w:rsid w:val="0089788E"/>
    <w:rsid w:val="008978B1"/>
    <w:rsid w:val="00897B5C"/>
    <w:rsid w:val="00897DB2"/>
    <w:rsid w:val="00897F1B"/>
    <w:rsid w:val="008A028A"/>
    <w:rsid w:val="008A09A7"/>
    <w:rsid w:val="008A1294"/>
    <w:rsid w:val="008A16C4"/>
    <w:rsid w:val="008A1C7A"/>
    <w:rsid w:val="008A2061"/>
    <w:rsid w:val="008A2066"/>
    <w:rsid w:val="008A2CC4"/>
    <w:rsid w:val="008A33F0"/>
    <w:rsid w:val="008A37C8"/>
    <w:rsid w:val="008A3CF7"/>
    <w:rsid w:val="008A3F61"/>
    <w:rsid w:val="008A5292"/>
    <w:rsid w:val="008A5425"/>
    <w:rsid w:val="008A5884"/>
    <w:rsid w:val="008A657D"/>
    <w:rsid w:val="008A6E6D"/>
    <w:rsid w:val="008A73E4"/>
    <w:rsid w:val="008A757E"/>
    <w:rsid w:val="008B03D5"/>
    <w:rsid w:val="008B0419"/>
    <w:rsid w:val="008B096E"/>
    <w:rsid w:val="008B0D25"/>
    <w:rsid w:val="008B1146"/>
    <w:rsid w:val="008B154F"/>
    <w:rsid w:val="008B1744"/>
    <w:rsid w:val="008B18DA"/>
    <w:rsid w:val="008B2EA9"/>
    <w:rsid w:val="008B3776"/>
    <w:rsid w:val="008B3E64"/>
    <w:rsid w:val="008B3F62"/>
    <w:rsid w:val="008B48B6"/>
    <w:rsid w:val="008B4C31"/>
    <w:rsid w:val="008B574E"/>
    <w:rsid w:val="008B5C91"/>
    <w:rsid w:val="008B62AD"/>
    <w:rsid w:val="008B7D73"/>
    <w:rsid w:val="008C0118"/>
    <w:rsid w:val="008C0357"/>
    <w:rsid w:val="008C0A2A"/>
    <w:rsid w:val="008C0E23"/>
    <w:rsid w:val="008C15F4"/>
    <w:rsid w:val="008C1851"/>
    <w:rsid w:val="008C1B09"/>
    <w:rsid w:val="008C1F56"/>
    <w:rsid w:val="008C1FE5"/>
    <w:rsid w:val="008C2E5F"/>
    <w:rsid w:val="008C381A"/>
    <w:rsid w:val="008C48C6"/>
    <w:rsid w:val="008C4AD1"/>
    <w:rsid w:val="008C4E5A"/>
    <w:rsid w:val="008C5165"/>
    <w:rsid w:val="008C52CA"/>
    <w:rsid w:val="008C5C55"/>
    <w:rsid w:val="008C5F2E"/>
    <w:rsid w:val="008C6082"/>
    <w:rsid w:val="008C6169"/>
    <w:rsid w:val="008C66D9"/>
    <w:rsid w:val="008C6B6C"/>
    <w:rsid w:val="008D030D"/>
    <w:rsid w:val="008D169B"/>
    <w:rsid w:val="008D23F0"/>
    <w:rsid w:val="008D27D8"/>
    <w:rsid w:val="008D2A2C"/>
    <w:rsid w:val="008D3739"/>
    <w:rsid w:val="008D4407"/>
    <w:rsid w:val="008D495F"/>
    <w:rsid w:val="008D4D52"/>
    <w:rsid w:val="008D527B"/>
    <w:rsid w:val="008D52B3"/>
    <w:rsid w:val="008D5355"/>
    <w:rsid w:val="008D5D27"/>
    <w:rsid w:val="008D5FEF"/>
    <w:rsid w:val="008D630E"/>
    <w:rsid w:val="008D67F2"/>
    <w:rsid w:val="008D78B3"/>
    <w:rsid w:val="008D7993"/>
    <w:rsid w:val="008D799B"/>
    <w:rsid w:val="008E048B"/>
    <w:rsid w:val="008E088C"/>
    <w:rsid w:val="008E0E6B"/>
    <w:rsid w:val="008E0F01"/>
    <w:rsid w:val="008E1D6C"/>
    <w:rsid w:val="008E2044"/>
    <w:rsid w:val="008E2053"/>
    <w:rsid w:val="008E230C"/>
    <w:rsid w:val="008E2AB8"/>
    <w:rsid w:val="008E2E9A"/>
    <w:rsid w:val="008E396F"/>
    <w:rsid w:val="008E3B4E"/>
    <w:rsid w:val="008E3E02"/>
    <w:rsid w:val="008E40E8"/>
    <w:rsid w:val="008E4DC5"/>
    <w:rsid w:val="008E54E1"/>
    <w:rsid w:val="008E6238"/>
    <w:rsid w:val="008E6288"/>
    <w:rsid w:val="008E648D"/>
    <w:rsid w:val="008E67EE"/>
    <w:rsid w:val="008E7352"/>
    <w:rsid w:val="008E77D9"/>
    <w:rsid w:val="008E7AEA"/>
    <w:rsid w:val="008E7B57"/>
    <w:rsid w:val="008F040B"/>
    <w:rsid w:val="008F0AF6"/>
    <w:rsid w:val="008F19FC"/>
    <w:rsid w:val="008F1E1C"/>
    <w:rsid w:val="008F21A0"/>
    <w:rsid w:val="008F25CA"/>
    <w:rsid w:val="008F2CC6"/>
    <w:rsid w:val="008F38D1"/>
    <w:rsid w:val="008F4FA2"/>
    <w:rsid w:val="008F51EA"/>
    <w:rsid w:val="008F5A1E"/>
    <w:rsid w:val="008F6009"/>
    <w:rsid w:val="008F7E25"/>
    <w:rsid w:val="009002D6"/>
    <w:rsid w:val="0090035A"/>
    <w:rsid w:val="00900F01"/>
    <w:rsid w:val="0090100D"/>
    <w:rsid w:val="0090130D"/>
    <w:rsid w:val="0090228A"/>
    <w:rsid w:val="00903D8A"/>
    <w:rsid w:val="00903D96"/>
    <w:rsid w:val="00903F1D"/>
    <w:rsid w:val="00904185"/>
    <w:rsid w:val="009041B8"/>
    <w:rsid w:val="009048FC"/>
    <w:rsid w:val="009049B6"/>
    <w:rsid w:val="009057D1"/>
    <w:rsid w:val="00905A92"/>
    <w:rsid w:val="00906338"/>
    <w:rsid w:val="009065EE"/>
    <w:rsid w:val="0091044C"/>
    <w:rsid w:val="00911A57"/>
    <w:rsid w:val="00911A60"/>
    <w:rsid w:val="00911E93"/>
    <w:rsid w:val="00911ED5"/>
    <w:rsid w:val="0091215C"/>
    <w:rsid w:val="009123C3"/>
    <w:rsid w:val="009125B5"/>
    <w:rsid w:val="009125E6"/>
    <w:rsid w:val="00912DB9"/>
    <w:rsid w:val="00913796"/>
    <w:rsid w:val="00913F3D"/>
    <w:rsid w:val="0091415F"/>
    <w:rsid w:val="00914261"/>
    <w:rsid w:val="00914342"/>
    <w:rsid w:val="00914544"/>
    <w:rsid w:val="0091469C"/>
    <w:rsid w:val="009147F3"/>
    <w:rsid w:val="009148DC"/>
    <w:rsid w:val="00914A0C"/>
    <w:rsid w:val="00915165"/>
    <w:rsid w:val="00915968"/>
    <w:rsid w:val="00915B94"/>
    <w:rsid w:val="00916350"/>
    <w:rsid w:val="00916A8B"/>
    <w:rsid w:val="00916E6C"/>
    <w:rsid w:val="0091776B"/>
    <w:rsid w:val="00917D17"/>
    <w:rsid w:val="00917DC6"/>
    <w:rsid w:val="00920E66"/>
    <w:rsid w:val="00920EE6"/>
    <w:rsid w:val="00921403"/>
    <w:rsid w:val="00921709"/>
    <w:rsid w:val="00922279"/>
    <w:rsid w:val="00922F00"/>
    <w:rsid w:val="00923B38"/>
    <w:rsid w:val="009248FD"/>
    <w:rsid w:val="009249C5"/>
    <w:rsid w:val="00924C53"/>
    <w:rsid w:val="00924F94"/>
    <w:rsid w:val="0092613D"/>
    <w:rsid w:val="00926364"/>
    <w:rsid w:val="009266E2"/>
    <w:rsid w:val="00927311"/>
    <w:rsid w:val="00927551"/>
    <w:rsid w:val="00927629"/>
    <w:rsid w:val="00927A72"/>
    <w:rsid w:val="00927AA1"/>
    <w:rsid w:val="00927E24"/>
    <w:rsid w:val="009300F6"/>
    <w:rsid w:val="00930B50"/>
    <w:rsid w:val="00930F67"/>
    <w:rsid w:val="0093166A"/>
    <w:rsid w:val="00932160"/>
    <w:rsid w:val="009324BB"/>
    <w:rsid w:val="00932589"/>
    <w:rsid w:val="009332F3"/>
    <w:rsid w:val="00933E88"/>
    <w:rsid w:val="009356C3"/>
    <w:rsid w:val="009356FD"/>
    <w:rsid w:val="00935B20"/>
    <w:rsid w:val="00935C0B"/>
    <w:rsid w:val="00936009"/>
    <w:rsid w:val="009366E4"/>
    <w:rsid w:val="00936722"/>
    <w:rsid w:val="00936FCA"/>
    <w:rsid w:val="00937343"/>
    <w:rsid w:val="00940116"/>
    <w:rsid w:val="00940231"/>
    <w:rsid w:val="00940351"/>
    <w:rsid w:val="009406DF"/>
    <w:rsid w:val="00940CE8"/>
    <w:rsid w:val="00941305"/>
    <w:rsid w:val="00941972"/>
    <w:rsid w:val="00941B88"/>
    <w:rsid w:val="00941E10"/>
    <w:rsid w:val="009425B3"/>
    <w:rsid w:val="009426FF"/>
    <w:rsid w:val="00942ECF"/>
    <w:rsid w:val="0094377E"/>
    <w:rsid w:val="0094450F"/>
    <w:rsid w:val="00945706"/>
    <w:rsid w:val="00945822"/>
    <w:rsid w:val="00946C40"/>
    <w:rsid w:val="0094702C"/>
    <w:rsid w:val="00947159"/>
    <w:rsid w:val="009477A4"/>
    <w:rsid w:val="00947E6A"/>
    <w:rsid w:val="00950B97"/>
    <w:rsid w:val="00950F26"/>
    <w:rsid w:val="00951145"/>
    <w:rsid w:val="009512C6"/>
    <w:rsid w:val="00951ADA"/>
    <w:rsid w:val="00951C95"/>
    <w:rsid w:val="009522AA"/>
    <w:rsid w:val="00952474"/>
    <w:rsid w:val="0095279C"/>
    <w:rsid w:val="009533AF"/>
    <w:rsid w:val="009534A5"/>
    <w:rsid w:val="00953757"/>
    <w:rsid w:val="00953D48"/>
    <w:rsid w:val="00954716"/>
    <w:rsid w:val="00954D1F"/>
    <w:rsid w:val="00954FA5"/>
    <w:rsid w:val="00955110"/>
    <w:rsid w:val="009554E8"/>
    <w:rsid w:val="00955D93"/>
    <w:rsid w:val="00956607"/>
    <w:rsid w:val="00956B91"/>
    <w:rsid w:val="00960363"/>
    <w:rsid w:val="00960BE1"/>
    <w:rsid w:val="00961A2B"/>
    <w:rsid w:val="00961DF8"/>
    <w:rsid w:val="00962FDD"/>
    <w:rsid w:val="0096307D"/>
    <w:rsid w:val="009631AE"/>
    <w:rsid w:val="0096507B"/>
    <w:rsid w:val="00965403"/>
    <w:rsid w:val="0096567E"/>
    <w:rsid w:val="00965D31"/>
    <w:rsid w:val="00965EA5"/>
    <w:rsid w:val="00965EE5"/>
    <w:rsid w:val="009662AE"/>
    <w:rsid w:val="00966420"/>
    <w:rsid w:val="00966D5E"/>
    <w:rsid w:val="009673AB"/>
    <w:rsid w:val="00967596"/>
    <w:rsid w:val="00967676"/>
    <w:rsid w:val="009676D6"/>
    <w:rsid w:val="00967766"/>
    <w:rsid w:val="00970331"/>
    <w:rsid w:val="0097086A"/>
    <w:rsid w:val="009715A6"/>
    <w:rsid w:val="009720FA"/>
    <w:rsid w:val="00972270"/>
    <w:rsid w:val="00972A94"/>
    <w:rsid w:val="009736D2"/>
    <w:rsid w:val="009738D1"/>
    <w:rsid w:val="00973992"/>
    <w:rsid w:val="00973E9B"/>
    <w:rsid w:val="00973EAC"/>
    <w:rsid w:val="00973F0B"/>
    <w:rsid w:val="009740DB"/>
    <w:rsid w:val="00974559"/>
    <w:rsid w:val="0097525D"/>
    <w:rsid w:val="009756F6"/>
    <w:rsid w:val="00975942"/>
    <w:rsid w:val="009762FB"/>
    <w:rsid w:val="00976458"/>
    <w:rsid w:val="009766A3"/>
    <w:rsid w:val="009766FC"/>
    <w:rsid w:val="00976855"/>
    <w:rsid w:val="00976917"/>
    <w:rsid w:val="00977086"/>
    <w:rsid w:val="00977F9E"/>
    <w:rsid w:val="0098028E"/>
    <w:rsid w:val="009812E6"/>
    <w:rsid w:val="00981440"/>
    <w:rsid w:val="00981604"/>
    <w:rsid w:val="00983170"/>
    <w:rsid w:val="0098396B"/>
    <w:rsid w:val="0098488E"/>
    <w:rsid w:val="009852AF"/>
    <w:rsid w:val="00985E00"/>
    <w:rsid w:val="00986001"/>
    <w:rsid w:val="00986495"/>
    <w:rsid w:val="00986998"/>
    <w:rsid w:val="00986D07"/>
    <w:rsid w:val="00987397"/>
    <w:rsid w:val="00987645"/>
    <w:rsid w:val="009902FC"/>
    <w:rsid w:val="00990481"/>
    <w:rsid w:val="009909EB"/>
    <w:rsid w:val="00991A19"/>
    <w:rsid w:val="00992B7B"/>
    <w:rsid w:val="0099394B"/>
    <w:rsid w:val="00993EDE"/>
    <w:rsid w:val="009946F8"/>
    <w:rsid w:val="00994F7A"/>
    <w:rsid w:val="0099587C"/>
    <w:rsid w:val="00996B34"/>
    <w:rsid w:val="00996EE3"/>
    <w:rsid w:val="00997569"/>
    <w:rsid w:val="00997747"/>
    <w:rsid w:val="00997CF8"/>
    <w:rsid w:val="009A022F"/>
    <w:rsid w:val="009A0BBB"/>
    <w:rsid w:val="009A13BC"/>
    <w:rsid w:val="009A19CC"/>
    <w:rsid w:val="009A2024"/>
    <w:rsid w:val="009A2243"/>
    <w:rsid w:val="009A3A5E"/>
    <w:rsid w:val="009A4AA4"/>
    <w:rsid w:val="009A4B04"/>
    <w:rsid w:val="009A4CBF"/>
    <w:rsid w:val="009A63D7"/>
    <w:rsid w:val="009A6406"/>
    <w:rsid w:val="009A671B"/>
    <w:rsid w:val="009A6A5C"/>
    <w:rsid w:val="009A6CBD"/>
    <w:rsid w:val="009A7067"/>
    <w:rsid w:val="009A720A"/>
    <w:rsid w:val="009A735F"/>
    <w:rsid w:val="009A7A3E"/>
    <w:rsid w:val="009A7A63"/>
    <w:rsid w:val="009B011D"/>
    <w:rsid w:val="009B0839"/>
    <w:rsid w:val="009B1AA6"/>
    <w:rsid w:val="009B1FB9"/>
    <w:rsid w:val="009B28EE"/>
    <w:rsid w:val="009B2AE6"/>
    <w:rsid w:val="009B3103"/>
    <w:rsid w:val="009B36F1"/>
    <w:rsid w:val="009B4526"/>
    <w:rsid w:val="009B487E"/>
    <w:rsid w:val="009B527D"/>
    <w:rsid w:val="009B6FBD"/>
    <w:rsid w:val="009C04A5"/>
    <w:rsid w:val="009C0A4C"/>
    <w:rsid w:val="009C185E"/>
    <w:rsid w:val="009C19A1"/>
    <w:rsid w:val="009C226A"/>
    <w:rsid w:val="009C2644"/>
    <w:rsid w:val="009C34FC"/>
    <w:rsid w:val="009C36B6"/>
    <w:rsid w:val="009C383F"/>
    <w:rsid w:val="009C384C"/>
    <w:rsid w:val="009C41CF"/>
    <w:rsid w:val="009C5784"/>
    <w:rsid w:val="009C5ED1"/>
    <w:rsid w:val="009C6F7E"/>
    <w:rsid w:val="009C7022"/>
    <w:rsid w:val="009C7932"/>
    <w:rsid w:val="009C7DD3"/>
    <w:rsid w:val="009D069D"/>
    <w:rsid w:val="009D1503"/>
    <w:rsid w:val="009D1743"/>
    <w:rsid w:val="009D1780"/>
    <w:rsid w:val="009D1925"/>
    <w:rsid w:val="009D2451"/>
    <w:rsid w:val="009D24D3"/>
    <w:rsid w:val="009D2912"/>
    <w:rsid w:val="009D2CB5"/>
    <w:rsid w:val="009D2FA7"/>
    <w:rsid w:val="009D3A56"/>
    <w:rsid w:val="009D3CC9"/>
    <w:rsid w:val="009D4093"/>
    <w:rsid w:val="009D4456"/>
    <w:rsid w:val="009D4D15"/>
    <w:rsid w:val="009D50DD"/>
    <w:rsid w:val="009D592C"/>
    <w:rsid w:val="009D667E"/>
    <w:rsid w:val="009D68E9"/>
    <w:rsid w:val="009D6E15"/>
    <w:rsid w:val="009D7EC0"/>
    <w:rsid w:val="009E008D"/>
    <w:rsid w:val="009E0292"/>
    <w:rsid w:val="009E03ED"/>
    <w:rsid w:val="009E04B3"/>
    <w:rsid w:val="009E0F12"/>
    <w:rsid w:val="009E1B6B"/>
    <w:rsid w:val="009E1F8B"/>
    <w:rsid w:val="009E2098"/>
    <w:rsid w:val="009E2172"/>
    <w:rsid w:val="009E2A44"/>
    <w:rsid w:val="009E2D39"/>
    <w:rsid w:val="009E35A8"/>
    <w:rsid w:val="009E4090"/>
    <w:rsid w:val="009E4C83"/>
    <w:rsid w:val="009E4D28"/>
    <w:rsid w:val="009E55F7"/>
    <w:rsid w:val="009E63A3"/>
    <w:rsid w:val="009E6614"/>
    <w:rsid w:val="009E7558"/>
    <w:rsid w:val="009E773A"/>
    <w:rsid w:val="009E7CA1"/>
    <w:rsid w:val="009F01D2"/>
    <w:rsid w:val="009F066F"/>
    <w:rsid w:val="009F08DB"/>
    <w:rsid w:val="009F2501"/>
    <w:rsid w:val="009F33E1"/>
    <w:rsid w:val="009F391D"/>
    <w:rsid w:val="009F4A8D"/>
    <w:rsid w:val="009F4CA1"/>
    <w:rsid w:val="009F4D1B"/>
    <w:rsid w:val="009F4EEC"/>
    <w:rsid w:val="009F55BA"/>
    <w:rsid w:val="009F58BF"/>
    <w:rsid w:val="009F6851"/>
    <w:rsid w:val="009F6DF2"/>
    <w:rsid w:val="009F6FB1"/>
    <w:rsid w:val="009F7227"/>
    <w:rsid w:val="00A01003"/>
    <w:rsid w:val="00A011DB"/>
    <w:rsid w:val="00A01290"/>
    <w:rsid w:val="00A01475"/>
    <w:rsid w:val="00A0173F"/>
    <w:rsid w:val="00A0270D"/>
    <w:rsid w:val="00A02739"/>
    <w:rsid w:val="00A02844"/>
    <w:rsid w:val="00A031B5"/>
    <w:rsid w:val="00A0384F"/>
    <w:rsid w:val="00A044D7"/>
    <w:rsid w:val="00A04A0C"/>
    <w:rsid w:val="00A053D0"/>
    <w:rsid w:val="00A05586"/>
    <w:rsid w:val="00A05705"/>
    <w:rsid w:val="00A0699C"/>
    <w:rsid w:val="00A06FAC"/>
    <w:rsid w:val="00A104C7"/>
    <w:rsid w:val="00A11920"/>
    <w:rsid w:val="00A125D4"/>
    <w:rsid w:val="00A135FF"/>
    <w:rsid w:val="00A13C04"/>
    <w:rsid w:val="00A14065"/>
    <w:rsid w:val="00A14D46"/>
    <w:rsid w:val="00A154AB"/>
    <w:rsid w:val="00A157D0"/>
    <w:rsid w:val="00A15A83"/>
    <w:rsid w:val="00A1713B"/>
    <w:rsid w:val="00A1741C"/>
    <w:rsid w:val="00A174E7"/>
    <w:rsid w:val="00A1771A"/>
    <w:rsid w:val="00A17E65"/>
    <w:rsid w:val="00A2102C"/>
    <w:rsid w:val="00A21238"/>
    <w:rsid w:val="00A21371"/>
    <w:rsid w:val="00A213CA"/>
    <w:rsid w:val="00A22B67"/>
    <w:rsid w:val="00A22F0F"/>
    <w:rsid w:val="00A232E8"/>
    <w:rsid w:val="00A245DC"/>
    <w:rsid w:val="00A24DD9"/>
    <w:rsid w:val="00A25670"/>
    <w:rsid w:val="00A2571E"/>
    <w:rsid w:val="00A25F09"/>
    <w:rsid w:val="00A26437"/>
    <w:rsid w:val="00A266A5"/>
    <w:rsid w:val="00A2696A"/>
    <w:rsid w:val="00A26C61"/>
    <w:rsid w:val="00A276A7"/>
    <w:rsid w:val="00A2777C"/>
    <w:rsid w:val="00A277F8"/>
    <w:rsid w:val="00A30B14"/>
    <w:rsid w:val="00A30B3E"/>
    <w:rsid w:val="00A311EF"/>
    <w:rsid w:val="00A312FE"/>
    <w:rsid w:val="00A31744"/>
    <w:rsid w:val="00A32980"/>
    <w:rsid w:val="00A32FBE"/>
    <w:rsid w:val="00A32FCA"/>
    <w:rsid w:val="00A333C6"/>
    <w:rsid w:val="00A34077"/>
    <w:rsid w:val="00A34112"/>
    <w:rsid w:val="00A341CF"/>
    <w:rsid w:val="00A3615A"/>
    <w:rsid w:val="00A366D0"/>
    <w:rsid w:val="00A36E7C"/>
    <w:rsid w:val="00A36FE5"/>
    <w:rsid w:val="00A373A1"/>
    <w:rsid w:val="00A40A07"/>
    <w:rsid w:val="00A40ADC"/>
    <w:rsid w:val="00A40BB9"/>
    <w:rsid w:val="00A40DE5"/>
    <w:rsid w:val="00A41145"/>
    <w:rsid w:val="00A41A0A"/>
    <w:rsid w:val="00A42059"/>
    <w:rsid w:val="00A427B0"/>
    <w:rsid w:val="00A43332"/>
    <w:rsid w:val="00A443EB"/>
    <w:rsid w:val="00A446E3"/>
    <w:rsid w:val="00A44BDB"/>
    <w:rsid w:val="00A452F7"/>
    <w:rsid w:val="00A457FD"/>
    <w:rsid w:val="00A45D78"/>
    <w:rsid w:val="00A47683"/>
    <w:rsid w:val="00A47F54"/>
    <w:rsid w:val="00A502C2"/>
    <w:rsid w:val="00A5045B"/>
    <w:rsid w:val="00A50522"/>
    <w:rsid w:val="00A507AF"/>
    <w:rsid w:val="00A51FEC"/>
    <w:rsid w:val="00A5335B"/>
    <w:rsid w:val="00A536CE"/>
    <w:rsid w:val="00A53CD1"/>
    <w:rsid w:val="00A545B5"/>
    <w:rsid w:val="00A548F0"/>
    <w:rsid w:val="00A56691"/>
    <w:rsid w:val="00A57062"/>
    <w:rsid w:val="00A5734A"/>
    <w:rsid w:val="00A57A5F"/>
    <w:rsid w:val="00A57EB0"/>
    <w:rsid w:val="00A6020F"/>
    <w:rsid w:val="00A6064F"/>
    <w:rsid w:val="00A60D13"/>
    <w:rsid w:val="00A61092"/>
    <w:rsid w:val="00A61A32"/>
    <w:rsid w:val="00A61A8E"/>
    <w:rsid w:val="00A61C0F"/>
    <w:rsid w:val="00A61DA9"/>
    <w:rsid w:val="00A6245B"/>
    <w:rsid w:val="00A625C2"/>
    <w:rsid w:val="00A6511F"/>
    <w:rsid w:val="00A65616"/>
    <w:rsid w:val="00A65773"/>
    <w:rsid w:val="00A661B2"/>
    <w:rsid w:val="00A669BF"/>
    <w:rsid w:val="00A66A00"/>
    <w:rsid w:val="00A66AD9"/>
    <w:rsid w:val="00A66C21"/>
    <w:rsid w:val="00A66C42"/>
    <w:rsid w:val="00A67B03"/>
    <w:rsid w:val="00A67D8F"/>
    <w:rsid w:val="00A70925"/>
    <w:rsid w:val="00A70F55"/>
    <w:rsid w:val="00A71298"/>
    <w:rsid w:val="00A72E06"/>
    <w:rsid w:val="00A72ECB"/>
    <w:rsid w:val="00A74595"/>
    <w:rsid w:val="00A7574D"/>
    <w:rsid w:val="00A757AE"/>
    <w:rsid w:val="00A7602A"/>
    <w:rsid w:val="00A768FA"/>
    <w:rsid w:val="00A7752B"/>
    <w:rsid w:val="00A77848"/>
    <w:rsid w:val="00A801B0"/>
    <w:rsid w:val="00A8056C"/>
    <w:rsid w:val="00A829E3"/>
    <w:rsid w:val="00A82EBA"/>
    <w:rsid w:val="00A8327D"/>
    <w:rsid w:val="00A8371D"/>
    <w:rsid w:val="00A84558"/>
    <w:rsid w:val="00A8471B"/>
    <w:rsid w:val="00A84B1F"/>
    <w:rsid w:val="00A8504C"/>
    <w:rsid w:val="00A858BC"/>
    <w:rsid w:val="00A86E5F"/>
    <w:rsid w:val="00A872DC"/>
    <w:rsid w:val="00A87A70"/>
    <w:rsid w:val="00A9008F"/>
    <w:rsid w:val="00A903F4"/>
    <w:rsid w:val="00A9051D"/>
    <w:rsid w:val="00A91217"/>
    <w:rsid w:val="00A920AA"/>
    <w:rsid w:val="00A920B5"/>
    <w:rsid w:val="00A93616"/>
    <w:rsid w:val="00A9391B"/>
    <w:rsid w:val="00A9453B"/>
    <w:rsid w:val="00A945CA"/>
    <w:rsid w:val="00A9512A"/>
    <w:rsid w:val="00A95607"/>
    <w:rsid w:val="00A9592E"/>
    <w:rsid w:val="00A963E4"/>
    <w:rsid w:val="00A96780"/>
    <w:rsid w:val="00A96EC0"/>
    <w:rsid w:val="00A97942"/>
    <w:rsid w:val="00A97E09"/>
    <w:rsid w:val="00A97F59"/>
    <w:rsid w:val="00AA0112"/>
    <w:rsid w:val="00AA01F6"/>
    <w:rsid w:val="00AA0618"/>
    <w:rsid w:val="00AA1A16"/>
    <w:rsid w:val="00AA1D32"/>
    <w:rsid w:val="00AA1EA0"/>
    <w:rsid w:val="00AA1EC1"/>
    <w:rsid w:val="00AA2666"/>
    <w:rsid w:val="00AA38F5"/>
    <w:rsid w:val="00AA436D"/>
    <w:rsid w:val="00AA5FB5"/>
    <w:rsid w:val="00AA60A1"/>
    <w:rsid w:val="00AA6936"/>
    <w:rsid w:val="00AA6AFB"/>
    <w:rsid w:val="00AA790A"/>
    <w:rsid w:val="00AB005E"/>
    <w:rsid w:val="00AB0578"/>
    <w:rsid w:val="00AB0B9E"/>
    <w:rsid w:val="00AB0F4C"/>
    <w:rsid w:val="00AB10E4"/>
    <w:rsid w:val="00AB2B1C"/>
    <w:rsid w:val="00AB2CC9"/>
    <w:rsid w:val="00AB2FD9"/>
    <w:rsid w:val="00AB33E9"/>
    <w:rsid w:val="00AB3661"/>
    <w:rsid w:val="00AB3AA5"/>
    <w:rsid w:val="00AB53AE"/>
    <w:rsid w:val="00AB5481"/>
    <w:rsid w:val="00AB5675"/>
    <w:rsid w:val="00AB62BA"/>
    <w:rsid w:val="00AB6A4C"/>
    <w:rsid w:val="00AB6CB9"/>
    <w:rsid w:val="00AB7DE3"/>
    <w:rsid w:val="00AB7FB6"/>
    <w:rsid w:val="00AC0C71"/>
    <w:rsid w:val="00AC11D7"/>
    <w:rsid w:val="00AC20B4"/>
    <w:rsid w:val="00AC289B"/>
    <w:rsid w:val="00AC30AD"/>
    <w:rsid w:val="00AC3362"/>
    <w:rsid w:val="00AC400D"/>
    <w:rsid w:val="00AC4033"/>
    <w:rsid w:val="00AC4057"/>
    <w:rsid w:val="00AC4481"/>
    <w:rsid w:val="00AC49F0"/>
    <w:rsid w:val="00AC4DD5"/>
    <w:rsid w:val="00AC5C90"/>
    <w:rsid w:val="00AC5D98"/>
    <w:rsid w:val="00AC63B7"/>
    <w:rsid w:val="00AC65EE"/>
    <w:rsid w:val="00AC67B3"/>
    <w:rsid w:val="00AC7C55"/>
    <w:rsid w:val="00AD0537"/>
    <w:rsid w:val="00AD087B"/>
    <w:rsid w:val="00AD195E"/>
    <w:rsid w:val="00AD1BC5"/>
    <w:rsid w:val="00AD25EC"/>
    <w:rsid w:val="00AD2BD7"/>
    <w:rsid w:val="00AD3063"/>
    <w:rsid w:val="00AD30C1"/>
    <w:rsid w:val="00AD3518"/>
    <w:rsid w:val="00AD4608"/>
    <w:rsid w:val="00AD5503"/>
    <w:rsid w:val="00AD68FA"/>
    <w:rsid w:val="00AD6C54"/>
    <w:rsid w:val="00AD7422"/>
    <w:rsid w:val="00AE04BC"/>
    <w:rsid w:val="00AE088A"/>
    <w:rsid w:val="00AE09C5"/>
    <w:rsid w:val="00AE0C33"/>
    <w:rsid w:val="00AE12EE"/>
    <w:rsid w:val="00AE1FAA"/>
    <w:rsid w:val="00AE259A"/>
    <w:rsid w:val="00AE2659"/>
    <w:rsid w:val="00AE366F"/>
    <w:rsid w:val="00AE382C"/>
    <w:rsid w:val="00AE399E"/>
    <w:rsid w:val="00AE3F4A"/>
    <w:rsid w:val="00AE4658"/>
    <w:rsid w:val="00AE556A"/>
    <w:rsid w:val="00AE5994"/>
    <w:rsid w:val="00AE6067"/>
    <w:rsid w:val="00AE6F60"/>
    <w:rsid w:val="00AE708A"/>
    <w:rsid w:val="00AE7F6B"/>
    <w:rsid w:val="00AF035C"/>
    <w:rsid w:val="00AF1179"/>
    <w:rsid w:val="00AF1561"/>
    <w:rsid w:val="00AF1A45"/>
    <w:rsid w:val="00AF220E"/>
    <w:rsid w:val="00AF286B"/>
    <w:rsid w:val="00AF2A74"/>
    <w:rsid w:val="00AF2C1F"/>
    <w:rsid w:val="00AF2EE0"/>
    <w:rsid w:val="00AF3237"/>
    <w:rsid w:val="00AF39DE"/>
    <w:rsid w:val="00AF41F7"/>
    <w:rsid w:val="00AF5AC1"/>
    <w:rsid w:val="00AF6AA7"/>
    <w:rsid w:val="00AF77B7"/>
    <w:rsid w:val="00AF77EF"/>
    <w:rsid w:val="00AF7E90"/>
    <w:rsid w:val="00AF7F66"/>
    <w:rsid w:val="00B005FD"/>
    <w:rsid w:val="00B009E1"/>
    <w:rsid w:val="00B00BCD"/>
    <w:rsid w:val="00B018AB"/>
    <w:rsid w:val="00B023F1"/>
    <w:rsid w:val="00B02C2C"/>
    <w:rsid w:val="00B038F8"/>
    <w:rsid w:val="00B03979"/>
    <w:rsid w:val="00B03D71"/>
    <w:rsid w:val="00B04029"/>
    <w:rsid w:val="00B049C1"/>
    <w:rsid w:val="00B0518F"/>
    <w:rsid w:val="00B0628C"/>
    <w:rsid w:val="00B06AC7"/>
    <w:rsid w:val="00B06FCC"/>
    <w:rsid w:val="00B07272"/>
    <w:rsid w:val="00B07EB8"/>
    <w:rsid w:val="00B10357"/>
    <w:rsid w:val="00B107D1"/>
    <w:rsid w:val="00B12939"/>
    <w:rsid w:val="00B1300C"/>
    <w:rsid w:val="00B1320C"/>
    <w:rsid w:val="00B1347B"/>
    <w:rsid w:val="00B13D1E"/>
    <w:rsid w:val="00B142BA"/>
    <w:rsid w:val="00B1507E"/>
    <w:rsid w:val="00B1517A"/>
    <w:rsid w:val="00B1548A"/>
    <w:rsid w:val="00B15651"/>
    <w:rsid w:val="00B175EA"/>
    <w:rsid w:val="00B1761C"/>
    <w:rsid w:val="00B176E1"/>
    <w:rsid w:val="00B17C9A"/>
    <w:rsid w:val="00B17D03"/>
    <w:rsid w:val="00B2003E"/>
    <w:rsid w:val="00B2122F"/>
    <w:rsid w:val="00B21B8E"/>
    <w:rsid w:val="00B21C11"/>
    <w:rsid w:val="00B22A3F"/>
    <w:rsid w:val="00B233AE"/>
    <w:rsid w:val="00B23CAC"/>
    <w:rsid w:val="00B243F8"/>
    <w:rsid w:val="00B248CF"/>
    <w:rsid w:val="00B249AD"/>
    <w:rsid w:val="00B2561E"/>
    <w:rsid w:val="00B26131"/>
    <w:rsid w:val="00B261B1"/>
    <w:rsid w:val="00B276F4"/>
    <w:rsid w:val="00B27896"/>
    <w:rsid w:val="00B27C87"/>
    <w:rsid w:val="00B303A7"/>
    <w:rsid w:val="00B321C9"/>
    <w:rsid w:val="00B328BB"/>
    <w:rsid w:val="00B33696"/>
    <w:rsid w:val="00B336A9"/>
    <w:rsid w:val="00B342C1"/>
    <w:rsid w:val="00B35051"/>
    <w:rsid w:val="00B36759"/>
    <w:rsid w:val="00B36B7F"/>
    <w:rsid w:val="00B3745B"/>
    <w:rsid w:val="00B37C40"/>
    <w:rsid w:val="00B37ECA"/>
    <w:rsid w:val="00B40350"/>
    <w:rsid w:val="00B426B3"/>
    <w:rsid w:val="00B42D3F"/>
    <w:rsid w:val="00B42D9E"/>
    <w:rsid w:val="00B43CA1"/>
    <w:rsid w:val="00B440A1"/>
    <w:rsid w:val="00B44E9B"/>
    <w:rsid w:val="00B45046"/>
    <w:rsid w:val="00B46ED3"/>
    <w:rsid w:val="00B474D8"/>
    <w:rsid w:val="00B4775C"/>
    <w:rsid w:val="00B47BE5"/>
    <w:rsid w:val="00B5036B"/>
    <w:rsid w:val="00B515D9"/>
    <w:rsid w:val="00B51746"/>
    <w:rsid w:val="00B51D71"/>
    <w:rsid w:val="00B53237"/>
    <w:rsid w:val="00B53371"/>
    <w:rsid w:val="00B53897"/>
    <w:rsid w:val="00B538EF"/>
    <w:rsid w:val="00B54F60"/>
    <w:rsid w:val="00B556B9"/>
    <w:rsid w:val="00B5570B"/>
    <w:rsid w:val="00B55A6E"/>
    <w:rsid w:val="00B55E59"/>
    <w:rsid w:val="00B55F80"/>
    <w:rsid w:val="00B563F0"/>
    <w:rsid w:val="00B56E88"/>
    <w:rsid w:val="00B56EB1"/>
    <w:rsid w:val="00B5761F"/>
    <w:rsid w:val="00B57CF4"/>
    <w:rsid w:val="00B616F4"/>
    <w:rsid w:val="00B61819"/>
    <w:rsid w:val="00B61AA8"/>
    <w:rsid w:val="00B61C9D"/>
    <w:rsid w:val="00B61CB2"/>
    <w:rsid w:val="00B64B4C"/>
    <w:rsid w:val="00B64CA8"/>
    <w:rsid w:val="00B6545C"/>
    <w:rsid w:val="00B662CD"/>
    <w:rsid w:val="00B663AE"/>
    <w:rsid w:val="00B6644A"/>
    <w:rsid w:val="00B66AA3"/>
    <w:rsid w:val="00B66F1D"/>
    <w:rsid w:val="00B66FE9"/>
    <w:rsid w:val="00B67598"/>
    <w:rsid w:val="00B67CB6"/>
    <w:rsid w:val="00B708FD"/>
    <w:rsid w:val="00B70C4F"/>
    <w:rsid w:val="00B70CEA"/>
    <w:rsid w:val="00B71018"/>
    <w:rsid w:val="00B71174"/>
    <w:rsid w:val="00B711BA"/>
    <w:rsid w:val="00B7217F"/>
    <w:rsid w:val="00B7266C"/>
    <w:rsid w:val="00B726CE"/>
    <w:rsid w:val="00B72720"/>
    <w:rsid w:val="00B73D1E"/>
    <w:rsid w:val="00B74820"/>
    <w:rsid w:val="00B748E8"/>
    <w:rsid w:val="00B7506C"/>
    <w:rsid w:val="00B75450"/>
    <w:rsid w:val="00B75CB2"/>
    <w:rsid w:val="00B75E6B"/>
    <w:rsid w:val="00B76394"/>
    <w:rsid w:val="00B76BF8"/>
    <w:rsid w:val="00B76DA2"/>
    <w:rsid w:val="00B77000"/>
    <w:rsid w:val="00B774CE"/>
    <w:rsid w:val="00B77AE8"/>
    <w:rsid w:val="00B77D51"/>
    <w:rsid w:val="00B80A92"/>
    <w:rsid w:val="00B82305"/>
    <w:rsid w:val="00B82F06"/>
    <w:rsid w:val="00B82F32"/>
    <w:rsid w:val="00B835DC"/>
    <w:rsid w:val="00B83CB1"/>
    <w:rsid w:val="00B84DD7"/>
    <w:rsid w:val="00B84FA7"/>
    <w:rsid w:val="00B85439"/>
    <w:rsid w:val="00B85571"/>
    <w:rsid w:val="00B85A80"/>
    <w:rsid w:val="00B862E3"/>
    <w:rsid w:val="00B86514"/>
    <w:rsid w:val="00B86D12"/>
    <w:rsid w:val="00B8766B"/>
    <w:rsid w:val="00B87A1B"/>
    <w:rsid w:val="00B9025E"/>
    <w:rsid w:val="00B90B1E"/>
    <w:rsid w:val="00B922AC"/>
    <w:rsid w:val="00B936E1"/>
    <w:rsid w:val="00B93B35"/>
    <w:rsid w:val="00B94516"/>
    <w:rsid w:val="00B94E1C"/>
    <w:rsid w:val="00B95201"/>
    <w:rsid w:val="00B95E7F"/>
    <w:rsid w:val="00B966F6"/>
    <w:rsid w:val="00B96BC7"/>
    <w:rsid w:val="00B97878"/>
    <w:rsid w:val="00B9789A"/>
    <w:rsid w:val="00B97A5E"/>
    <w:rsid w:val="00BA0057"/>
    <w:rsid w:val="00BA027A"/>
    <w:rsid w:val="00BA0783"/>
    <w:rsid w:val="00BA0E54"/>
    <w:rsid w:val="00BA1920"/>
    <w:rsid w:val="00BA1B32"/>
    <w:rsid w:val="00BA1CB2"/>
    <w:rsid w:val="00BA28E6"/>
    <w:rsid w:val="00BA4BD1"/>
    <w:rsid w:val="00BA5171"/>
    <w:rsid w:val="00BA5A55"/>
    <w:rsid w:val="00BA5E07"/>
    <w:rsid w:val="00BA64F7"/>
    <w:rsid w:val="00BA6B95"/>
    <w:rsid w:val="00BA76C2"/>
    <w:rsid w:val="00BA77DB"/>
    <w:rsid w:val="00BA7FBE"/>
    <w:rsid w:val="00BB00B8"/>
    <w:rsid w:val="00BB0463"/>
    <w:rsid w:val="00BB04BB"/>
    <w:rsid w:val="00BB0E33"/>
    <w:rsid w:val="00BB1392"/>
    <w:rsid w:val="00BB147D"/>
    <w:rsid w:val="00BB1980"/>
    <w:rsid w:val="00BB1C31"/>
    <w:rsid w:val="00BB201B"/>
    <w:rsid w:val="00BB3B38"/>
    <w:rsid w:val="00BB3FFC"/>
    <w:rsid w:val="00BB4134"/>
    <w:rsid w:val="00BB56DC"/>
    <w:rsid w:val="00BB5C7E"/>
    <w:rsid w:val="00BB6C97"/>
    <w:rsid w:val="00BB76F1"/>
    <w:rsid w:val="00BC01B1"/>
    <w:rsid w:val="00BC01E2"/>
    <w:rsid w:val="00BC1259"/>
    <w:rsid w:val="00BC13E9"/>
    <w:rsid w:val="00BC1A87"/>
    <w:rsid w:val="00BC1D43"/>
    <w:rsid w:val="00BC225C"/>
    <w:rsid w:val="00BC2466"/>
    <w:rsid w:val="00BC2C72"/>
    <w:rsid w:val="00BC30CA"/>
    <w:rsid w:val="00BC3435"/>
    <w:rsid w:val="00BC3451"/>
    <w:rsid w:val="00BC34F6"/>
    <w:rsid w:val="00BC3D5F"/>
    <w:rsid w:val="00BC3F42"/>
    <w:rsid w:val="00BC527F"/>
    <w:rsid w:val="00BC56D1"/>
    <w:rsid w:val="00BC643B"/>
    <w:rsid w:val="00BC6690"/>
    <w:rsid w:val="00BC67CE"/>
    <w:rsid w:val="00BC6C8B"/>
    <w:rsid w:val="00BC73F7"/>
    <w:rsid w:val="00BD05E8"/>
    <w:rsid w:val="00BD0FB8"/>
    <w:rsid w:val="00BD15F0"/>
    <w:rsid w:val="00BD1963"/>
    <w:rsid w:val="00BD287E"/>
    <w:rsid w:val="00BD3170"/>
    <w:rsid w:val="00BD382B"/>
    <w:rsid w:val="00BD3959"/>
    <w:rsid w:val="00BD3BA9"/>
    <w:rsid w:val="00BD446D"/>
    <w:rsid w:val="00BD483E"/>
    <w:rsid w:val="00BD4D52"/>
    <w:rsid w:val="00BD5E23"/>
    <w:rsid w:val="00BE01C6"/>
    <w:rsid w:val="00BE06A3"/>
    <w:rsid w:val="00BE2101"/>
    <w:rsid w:val="00BE2244"/>
    <w:rsid w:val="00BE2C67"/>
    <w:rsid w:val="00BE2EC9"/>
    <w:rsid w:val="00BE3489"/>
    <w:rsid w:val="00BE379E"/>
    <w:rsid w:val="00BE4FD9"/>
    <w:rsid w:val="00BE5310"/>
    <w:rsid w:val="00BE5387"/>
    <w:rsid w:val="00BE5544"/>
    <w:rsid w:val="00BE5A1F"/>
    <w:rsid w:val="00BE5D22"/>
    <w:rsid w:val="00BE7EF0"/>
    <w:rsid w:val="00BF0AFD"/>
    <w:rsid w:val="00BF0F2E"/>
    <w:rsid w:val="00BF1400"/>
    <w:rsid w:val="00BF1906"/>
    <w:rsid w:val="00BF1B77"/>
    <w:rsid w:val="00BF208E"/>
    <w:rsid w:val="00BF21CC"/>
    <w:rsid w:val="00BF26E2"/>
    <w:rsid w:val="00BF2D33"/>
    <w:rsid w:val="00BF354C"/>
    <w:rsid w:val="00BF3D19"/>
    <w:rsid w:val="00BF45EC"/>
    <w:rsid w:val="00BF6061"/>
    <w:rsid w:val="00BF6AE7"/>
    <w:rsid w:val="00BF6DCA"/>
    <w:rsid w:val="00BF7CC0"/>
    <w:rsid w:val="00C002AF"/>
    <w:rsid w:val="00C00439"/>
    <w:rsid w:val="00C01417"/>
    <w:rsid w:val="00C014A4"/>
    <w:rsid w:val="00C01897"/>
    <w:rsid w:val="00C01AD8"/>
    <w:rsid w:val="00C01C00"/>
    <w:rsid w:val="00C0293C"/>
    <w:rsid w:val="00C02944"/>
    <w:rsid w:val="00C02ED9"/>
    <w:rsid w:val="00C0322C"/>
    <w:rsid w:val="00C04006"/>
    <w:rsid w:val="00C049E0"/>
    <w:rsid w:val="00C051EE"/>
    <w:rsid w:val="00C054F4"/>
    <w:rsid w:val="00C05DA9"/>
    <w:rsid w:val="00C061C3"/>
    <w:rsid w:val="00C06C2B"/>
    <w:rsid w:val="00C06DF4"/>
    <w:rsid w:val="00C0745B"/>
    <w:rsid w:val="00C075E8"/>
    <w:rsid w:val="00C1014F"/>
    <w:rsid w:val="00C10353"/>
    <w:rsid w:val="00C10443"/>
    <w:rsid w:val="00C108DD"/>
    <w:rsid w:val="00C11074"/>
    <w:rsid w:val="00C117D7"/>
    <w:rsid w:val="00C11925"/>
    <w:rsid w:val="00C13500"/>
    <w:rsid w:val="00C13B33"/>
    <w:rsid w:val="00C1400C"/>
    <w:rsid w:val="00C149E6"/>
    <w:rsid w:val="00C16048"/>
    <w:rsid w:val="00C1682A"/>
    <w:rsid w:val="00C1682B"/>
    <w:rsid w:val="00C175A0"/>
    <w:rsid w:val="00C17841"/>
    <w:rsid w:val="00C20200"/>
    <w:rsid w:val="00C218BB"/>
    <w:rsid w:val="00C2256D"/>
    <w:rsid w:val="00C226F0"/>
    <w:rsid w:val="00C23701"/>
    <w:rsid w:val="00C24B10"/>
    <w:rsid w:val="00C24E92"/>
    <w:rsid w:val="00C26178"/>
    <w:rsid w:val="00C265AE"/>
    <w:rsid w:val="00C26B14"/>
    <w:rsid w:val="00C26C0F"/>
    <w:rsid w:val="00C30553"/>
    <w:rsid w:val="00C30D78"/>
    <w:rsid w:val="00C31007"/>
    <w:rsid w:val="00C31E21"/>
    <w:rsid w:val="00C32681"/>
    <w:rsid w:val="00C326F4"/>
    <w:rsid w:val="00C32FA6"/>
    <w:rsid w:val="00C333EE"/>
    <w:rsid w:val="00C34526"/>
    <w:rsid w:val="00C353F1"/>
    <w:rsid w:val="00C35790"/>
    <w:rsid w:val="00C3651B"/>
    <w:rsid w:val="00C36E1F"/>
    <w:rsid w:val="00C36F47"/>
    <w:rsid w:val="00C37F3E"/>
    <w:rsid w:val="00C40052"/>
    <w:rsid w:val="00C4120A"/>
    <w:rsid w:val="00C4130C"/>
    <w:rsid w:val="00C4136D"/>
    <w:rsid w:val="00C41592"/>
    <w:rsid w:val="00C41A8F"/>
    <w:rsid w:val="00C42124"/>
    <w:rsid w:val="00C431D6"/>
    <w:rsid w:val="00C436F6"/>
    <w:rsid w:val="00C43E25"/>
    <w:rsid w:val="00C44277"/>
    <w:rsid w:val="00C45145"/>
    <w:rsid w:val="00C46B09"/>
    <w:rsid w:val="00C46B1B"/>
    <w:rsid w:val="00C46BBE"/>
    <w:rsid w:val="00C4794C"/>
    <w:rsid w:val="00C47E20"/>
    <w:rsid w:val="00C517B0"/>
    <w:rsid w:val="00C5196C"/>
    <w:rsid w:val="00C527A3"/>
    <w:rsid w:val="00C532F6"/>
    <w:rsid w:val="00C54068"/>
    <w:rsid w:val="00C556C0"/>
    <w:rsid w:val="00C55DAB"/>
    <w:rsid w:val="00C57233"/>
    <w:rsid w:val="00C608C8"/>
    <w:rsid w:val="00C609E7"/>
    <w:rsid w:val="00C619F9"/>
    <w:rsid w:val="00C61A6E"/>
    <w:rsid w:val="00C623BF"/>
    <w:rsid w:val="00C625DD"/>
    <w:rsid w:val="00C63379"/>
    <w:rsid w:val="00C63BC2"/>
    <w:rsid w:val="00C63FF5"/>
    <w:rsid w:val="00C64DAE"/>
    <w:rsid w:val="00C66666"/>
    <w:rsid w:val="00C66705"/>
    <w:rsid w:val="00C66846"/>
    <w:rsid w:val="00C66A88"/>
    <w:rsid w:val="00C66AA7"/>
    <w:rsid w:val="00C66F04"/>
    <w:rsid w:val="00C67EB5"/>
    <w:rsid w:val="00C67EB9"/>
    <w:rsid w:val="00C703AA"/>
    <w:rsid w:val="00C71151"/>
    <w:rsid w:val="00C713D3"/>
    <w:rsid w:val="00C71AD8"/>
    <w:rsid w:val="00C7221B"/>
    <w:rsid w:val="00C724EC"/>
    <w:rsid w:val="00C72821"/>
    <w:rsid w:val="00C72DE1"/>
    <w:rsid w:val="00C7321F"/>
    <w:rsid w:val="00C734F2"/>
    <w:rsid w:val="00C7369C"/>
    <w:rsid w:val="00C736AF"/>
    <w:rsid w:val="00C73894"/>
    <w:rsid w:val="00C73CCE"/>
    <w:rsid w:val="00C74497"/>
    <w:rsid w:val="00C744E6"/>
    <w:rsid w:val="00C75555"/>
    <w:rsid w:val="00C76186"/>
    <w:rsid w:val="00C7628F"/>
    <w:rsid w:val="00C768CE"/>
    <w:rsid w:val="00C7695B"/>
    <w:rsid w:val="00C773C8"/>
    <w:rsid w:val="00C77BE2"/>
    <w:rsid w:val="00C802B1"/>
    <w:rsid w:val="00C808A6"/>
    <w:rsid w:val="00C8192F"/>
    <w:rsid w:val="00C837D4"/>
    <w:rsid w:val="00C83AA1"/>
    <w:rsid w:val="00C83E07"/>
    <w:rsid w:val="00C83F52"/>
    <w:rsid w:val="00C840C9"/>
    <w:rsid w:val="00C84DCF"/>
    <w:rsid w:val="00C8556E"/>
    <w:rsid w:val="00C86077"/>
    <w:rsid w:val="00C86E42"/>
    <w:rsid w:val="00C870BC"/>
    <w:rsid w:val="00C8757B"/>
    <w:rsid w:val="00C87758"/>
    <w:rsid w:val="00C87763"/>
    <w:rsid w:val="00C87C4E"/>
    <w:rsid w:val="00C90039"/>
    <w:rsid w:val="00C91A10"/>
    <w:rsid w:val="00C91BF1"/>
    <w:rsid w:val="00C932FE"/>
    <w:rsid w:val="00C9342B"/>
    <w:rsid w:val="00C9390C"/>
    <w:rsid w:val="00C93F2B"/>
    <w:rsid w:val="00C948A1"/>
    <w:rsid w:val="00C94AD5"/>
    <w:rsid w:val="00C9582E"/>
    <w:rsid w:val="00C9617B"/>
    <w:rsid w:val="00C966FF"/>
    <w:rsid w:val="00C97199"/>
    <w:rsid w:val="00C97E78"/>
    <w:rsid w:val="00CA10E3"/>
    <w:rsid w:val="00CA1F22"/>
    <w:rsid w:val="00CA231D"/>
    <w:rsid w:val="00CA2E0F"/>
    <w:rsid w:val="00CA2E10"/>
    <w:rsid w:val="00CA30BF"/>
    <w:rsid w:val="00CA32AB"/>
    <w:rsid w:val="00CA3EB2"/>
    <w:rsid w:val="00CA525C"/>
    <w:rsid w:val="00CA5C17"/>
    <w:rsid w:val="00CA5CB1"/>
    <w:rsid w:val="00CA5D75"/>
    <w:rsid w:val="00CA5E53"/>
    <w:rsid w:val="00CA5F33"/>
    <w:rsid w:val="00CA6150"/>
    <w:rsid w:val="00CA6718"/>
    <w:rsid w:val="00CA74C1"/>
    <w:rsid w:val="00CA7C10"/>
    <w:rsid w:val="00CB1A98"/>
    <w:rsid w:val="00CB21BD"/>
    <w:rsid w:val="00CB22CC"/>
    <w:rsid w:val="00CB2511"/>
    <w:rsid w:val="00CB3806"/>
    <w:rsid w:val="00CB3895"/>
    <w:rsid w:val="00CB3FF5"/>
    <w:rsid w:val="00CB466A"/>
    <w:rsid w:val="00CB5214"/>
    <w:rsid w:val="00CB532E"/>
    <w:rsid w:val="00CB5516"/>
    <w:rsid w:val="00CB57C1"/>
    <w:rsid w:val="00CB5A7A"/>
    <w:rsid w:val="00CB5EAE"/>
    <w:rsid w:val="00CB6DBB"/>
    <w:rsid w:val="00CB7887"/>
    <w:rsid w:val="00CC1ED7"/>
    <w:rsid w:val="00CC2249"/>
    <w:rsid w:val="00CC23DE"/>
    <w:rsid w:val="00CC2A24"/>
    <w:rsid w:val="00CC2A96"/>
    <w:rsid w:val="00CC2AD2"/>
    <w:rsid w:val="00CC313B"/>
    <w:rsid w:val="00CC3C28"/>
    <w:rsid w:val="00CC4410"/>
    <w:rsid w:val="00CC4CCA"/>
    <w:rsid w:val="00CC4F20"/>
    <w:rsid w:val="00CC4F72"/>
    <w:rsid w:val="00CC50D4"/>
    <w:rsid w:val="00CC51AE"/>
    <w:rsid w:val="00CC60A0"/>
    <w:rsid w:val="00CC694B"/>
    <w:rsid w:val="00CC7419"/>
    <w:rsid w:val="00CD0AFF"/>
    <w:rsid w:val="00CD1DA8"/>
    <w:rsid w:val="00CD31BC"/>
    <w:rsid w:val="00CD3200"/>
    <w:rsid w:val="00CD3321"/>
    <w:rsid w:val="00CD3459"/>
    <w:rsid w:val="00CD3F63"/>
    <w:rsid w:val="00CD4944"/>
    <w:rsid w:val="00CD5097"/>
    <w:rsid w:val="00CD5278"/>
    <w:rsid w:val="00CD55F8"/>
    <w:rsid w:val="00CD566F"/>
    <w:rsid w:val="00CD6C23"/>
    <w:rsid w:val="00CD6D0C"/>
    <w:rsid w:val="00CD6D92"/>
    <w:rsid w:val="00CD6F6B"/>
    <w:rsid w:val="00CD7427"/>
    <w:rsid w:val="00CD7793"/>
    <w:rsid w:val="00CE040E"/>
    <w:rsid w:val="00CE0B01"/>
    <w:rsid w:val="00CE0CF3"/>
    <w:rsid w:val="00CE170C"/>
    <w:rsid w:val="00CE195F"/>
    <w:rsid w:val="00CE1BE0"/>
    <w:rsid w:val="00CE1CDC"/>
    <w:rsid w:val="00CE2828"/>
    <w:rsid w:val="00CE2AEC"/>
    <w:rsid w:val="00CE402B"/>
    <w:rsid w:val="00CE4807"/>
    <w:rsid w:val="00CE5057"/>
    <w:rsid w:val="00CE688E"/>
    <w:rsid w:val="00CE6FC4"/>
    <w:rsid w:val="00CE7063"/>
    <w:rsid w:val="00CE7FDA"/>
    <w:rsid w:val="00CF01B6"/>
    <w:rsid w:val="00CF02C2"/>
    <w:rsid w:val="00CF0350"/>
    <w:rsid w:val="00CF0382"/>
    <w:rsid w:val="00CF059D"/>
    <w:rsid w:val="00CF05F3"/>
    <w:rsid w:val="00CF07C2"/>
    <w:rsid w:val="00CF0849"/>
    <w:rsid w:val="00CF0853"/>
    <w:rsid w:val="00CF0AA5"/>
    <w:rsid w:val="00CF0CA5"/>
    <w:rsid w:val="00CF1325"/>
    <w:rsid w:val="00CF154B"/>
    <w:rsid w:val="00CF182C"/>
    <w:rsid w:val="00CF20C6"/>
    <w:rsid w:val="00CF27EB"/>
    <w:rsid w:val="00CF2BE5"/>
    <w:rsid w:val="00CF3550"/>
    <w:rsid w:val="00CF3BDA"/>
    <w:rsid w:val="00CF3C30"/>
    <w:rsid w:val="00CF3CFB"/>
    <w:rsid w:val="00CF3FEC"/>
    <w:rsid w:val="00CF437A"/>
    <w:rsid w:val="00CF4887"/>
    <w:rsid w:val="00CF528D"/>
    <w:rsid w:val="00CF5A08"/>
    <w:rsid w:val="00CF605C"/>
    <w:rsid w:val="00CF65EA"/>
    <w:rsid w:val="00CF69F5"/>
    <w:rsid w:val="00CF6BA8"/>
    <w:rsid w:val="00CF744E"/>
    <w:rsid w:val="00CF773D"/>
    <w:rsid w:val="00D0054E"/>
    <w:rsid w:val="00D0077D"/>
    <w:rsid w:val="00D02482"/>
    <w:rsid w:val="00D0251F"/>
    <w:rsid w:val="00D02AB6"/>
    <w:rsid w:val="00D035A9"/>
    <w:rsid w:val="00D037BB"/>
    <w:rsid w:val="00D05097"/>
    <w:rsid w:val="00D053E9"/>
    <w:rsid w:val="00D05C61"/>
    <w:rsid w:val="00D06244"/>
    <w:rsid w:val="00D06491"/>
    <w:rsid w:val="00D06DFC"/>
    <w:rsid w:val="00D07EF9"/>
    <w:rsid w:val="00D10161"/>
    <w:rsid w:val="00D1070B"/>
    <w:rsid w:val="00D11DA5"/>
    <w:rsid w:val="00D12100"/>
    <w:rsid w:val="00D12192"/>
    <w:rsid w:val="00D12F62"/>
    <w:rsid w:val="00D13744"/>
    <w:rsid w:val="00D13D70"/>
    <w:rsid w:val="00D13E12"/>
    <w:rsid w:val="00D14023"/>
    <w:rsid w:val="00D14153"/>
    <w:rsid w:val="00D14834"/>
    <w:rsid w:val="00D14DA9"/>
    <w:rsid w:val="00D164FE"/>
    <w:rsid w:val="00D167FC"/>
    <w:rsid w:val="00D16A01"/>
    <w:rsid w:val="00D1719B"/>
    <w:rsid w:val="00D201E3"/>
    <w:rsid w:val="00D2024D"/>
    <w:rsid w:val="00D2029F"/>
    <w:rsid w:val="00D215C5"/>
    <w:rsid w:val="00D216DF"/>
    <w:rsid w:val="00D21CA5"/>
    <w:rsid w:val="00D22537"/>
    <w:rsid w:val="00D23AA8"/>
    <w:rsid w:val="00D24477"/>
    <w:rsid w:val="00D24B05"/>
    <w:rsid w:val="00D24CBA"/>
    <w:rsid w:val="00D24F52"/>
    <w:rsid w:val="00D250F6"/>
    <w:rsid w:val="00D2516B"/>
    <w:rsid w:val="00D303A5"/>
    <w:rsid w:val="00D30615"/>
    <w:rsid w:val="00D318BD"/>
    <w:rsid w:val="00D321FA"/>
    <w:rsid w:val="00D324FB"/>
    <w:rsid w:val="00D32663"/>
    <w:rsid w:val="00D328DB"/>
    <w:rsid w:val="00D32DF1"/>
    <w:rsid w:val="00D3380B"/>
    <w:rsid w:val="00D33AD2"/>
    <w:rsid w:val="00D33BC1"/>
    <w:rsid w:val="00D34128"/>
    <w:rsid w:val="00D3458F"/>
    <w:rsid w:val="00D348A5"/>
    <w:rsid w:val="00D34AD6"/>
    <w:rsid w:val="00D350D2"/>
    <w:rsid w:val="00D351E7"/>
    <w:rsid w:val="00D353AC"/>
    <w:rsid w:val="00D355E2"/>
    <w:rsid w:val="00D35FCD"/>
    <w:rsid w:val="00D360EA"/>
    <w:rsid w:val="00D36720"/>
    <w:rsid w:val="00D368CD"/>
    <w:rsid w:val="00D36FC9"/>
    <w:rsid w:val="00D37C2A"/>
    <w:rsid w:val="00D410A1"/>
    <w:rsid w:val="00D4160B"/>
    <w:rsid w:val="00D41DA1"/>
    <w:rsid w:val="00D428DE"/>
    <w:rsid w:val="00D42C57"/>
    <w:rsid w:val="00D438E4"/>
    <w:rsid w:val="00D442A5"/>
    <w:rsid w:val="00D443BE"/>
    <w:rsid w:val="00D450D1"/>
    <w:rsid w:val="00D476F7"/>
    <w:rsid w:val="00D47921"/>
    <w:rsid w:val="00D4798A"/>
    <w:rsid w:val="00D501A9"/>
    <w:rsid w:val="00D50944"/>
    <w:rsid w:val="00D50CF0"/>
    <w:rsid w:val="00D50E2F"/>
    <w:rsid w:val="00D51ABC"/>
    <w:rsid w:val="00D51EA5"/>
    <w:rsid w:val="00D524A1"/>
    <w:rsid w:val="00D52F07"/>
    <w:rsid w:val="00D532A7"/>
    <w:rsid w:val="00D53471"/>
    <w:rsid w:val="00D5392F"/>
    <w:rsid w:val="00D53A3B"/>
    <w:rsid w:val="00D54159"/>
    <w:rsid w:val="00D544FC"/>
    <w:rsid w:val="00D5493C"/>
    <w:rsid w:val="00D55937"/>
    <w:rsid w:val="00D55CF1"/>
    <w:rsid w:val="00D56155"/>
    <w:rsid w:val="00D5635F"/>
    <w:rsid w:val="00D5680F"/>
    <w:rsid w:val="00D569BF"/>
    <w:rsid w:val="00D56C22"/>
    <w:rsid w:val="00D572FB"/>
    <w:rsid w:val="00D602D5"/>
    <w:rsid w:val="00D6037F"/>
    <w:rsid w:val="00D6052B"/>
    <w:rsid w:val="00D613C3"/>
    <w:rsid w:val="00D61B18"/>
    <w:rsid w:val="00D620E0"/>
    <w:rsid w:val="00D62B55"/>
    <w:rsid w:val="00D64C5E"/>
    <w:rsid w:val="00D64D3D"/>
    <w:rsid w:val="00D653FB"/>
    <w:rsid w:val="00D65452"/>
    <w:rsid w:val="00D655DD"/>
    <w:rsid w:val="00D6657E"/>
    <w:rsid w:val="00D671AD"/>
    <w:rsid w:val="00D67480"/>
    <w:rsid w:val="00D678B3"/>
    <w:rsid w:val="00D702FB"/>
    <w:rsid w:val="00D709D6"/>
    <w:rsid w:val="00D709D8"/>
    <w:rsid w:val="00D7107A"/>
    <w:rsid w:val="00D71D7E"/>
    <w:rsid w:val="00D71FC4"/>
    <w:rsid w:val="00D72773"/>
    <w:rsid w:val="00D72FF4"/>
    <w:rsid w:val="00D734AB"/>
    <w:rsid w:val="00D734DA"/>
    <w:rsid w:val="00D746CF"/>
    <w:rsid w:val="00D751B4"/>
    <w:rsid w:val="00D76029"/>
    <w:rsid w:val="00D760F5"/>
    <w:rsid w:val="00D76EC1"/>
    <w:rsid w:val="00D77439"/>
    <w:rsid w:val="00D77722"/>
    <w:rsid w:val="00D77F27"/>
    <w:rsid w:val="00D81448"/>
    <w:rsid w:val="00D819A6"/>
    <w:rsid w:val="00D81D49"/>
    <w:rsid w:val="00D822FB"/>
    <w:rsid w:val="00D8232C"/>
    <w:rsid w:val="00D82380"/>
    <w:rsid w:val="00D826A1"/>
    <w:rsid w:val="00D82887"/>
    <w:rsid w:val="00D83154"/>
    <w:rsid w:val="00D83C6B"/>
    <w:rsid w:val="00D83FDC"/>
    <w:rsid w:val="00D840F7"/>
    <w:rsid w:val="00D84653"/>
    <w:rsid w:val="00D8558D"/>
    <w:rsid w:val="00D85F13"/>
    <w:rsid w:val="00D86416"/>
    <w:rsid w:val="00D864F7"/>
    <w:rsid w:val="00D86A52"/>
    <w:rsid w:val="00D872D3"/>
    <w:rsid w:val="00D90676"/>
    <w:rsid w:val="00D91019"/>
    <w:rsid w:val="00D9180F"/>
    <w:rsid w:val="00D91AA7"/>
    <w:rsid w:val="00D92572"/>
    <w:rsid w:val="00D92B31"/>
    <w:rsid w:val="00D934EB"/>
    <w:rsid w:val="00D93BB4"/>
    <w:rsid w:val="00D9527D"/>
    <w:rsid w:val="00D96410"/>
    <w:rsid w:val="00D97868"/>
    <w:rsid w:val="00D9794F"/>
    <w:rsid w:val="00DA02EE"/>
    <w:rsid w:val="00DA1136"/>
    <w:rsid w:val="00DA1243"/>
    <w:rsid w:val="00DA1305"/>
    <w:rsid w:val="00DA17D0"/>
    <w:rsid w:val="00DA18A9"/>
    <w:rsid w:val="00DA1CDB"/>
    <w:rsid w:val="00DA2687"/>
    <w:rsid w:val="00DA338C"/>
    <w:rsid w:val="00DA38B4"/>
    <w:rsid w:val="00DA39CE"/>
    <w:rsid w:val="00DA3DDC"/>
    <w:rsid w:val="00DA4406"/>
    <w:rsid w:val="00DA5D62"/>
    <w:rsid w:val="00DA703A"/>
    <w:rsid w:val="00DA710D"/>
    <w:rsid w:val="00DA7333"/>
    <w:rsid w:val="00DA769E"/>
    <w:rsid w:val="00DA7A63"/>
    <w:rsid w:val="00DA7B25"/>
    <w:rsid w:val="00DA7DB4"/>
    <w:rsid w:val="00DA7FB6"/>
    <w:rsid w:val="00DB0334"/>
    <w:rsid w:val="00DB08E3"/>
    <w:rsid w:val="00DB092F"/>
    <w:rsid w:val="00DB1457"/>
    <w:rsid w:val="00DB21DE"/>
    <w:rsid w:val="00DB23EB"/>
    <w:rsid w:val="00DB2CE7"/>
    <w:rsid w:val="00DB32CD"/>
    <w:rsid w:val="00DB3EE9"/>
    <w:rsid w:val="00DB45A1"/>
    <w:rsid w:val="00DB49B0"/>
    <w:rsid w:val="00DB4D45"/>
    <w:rsid w:val="00DB50DE"/>
    <w:rsid w:val="00DB53DB"/>
    <w:rsid w:val="00DB53FC"/>
    <w:rsid w:val="00DB54A5"/>
    <w:rsid w:val="00DB5552"/>
    <w:rsid w:val="00DB571D"/>
    <w:rsid w:val="00DB585A"/>
    <w:rsid w:val="00DB6238"/>
    <w:rsid w:val="00DB6413"/>
    <w:rsid w:val="00DB658C"/>
    <w:rsid w:val="00DB6C9D"/>
    <w:rsid w:val="00DB6CC0"/>
    <w:rsid w:val="00DB6F13"/>
    <w:rsid w:val="00DB72B0"/>
    <w:rsid w:val="00DB73A0"/>
    <w:rsid w:val="00DB73B6"/>
    <w:rsid w:val="00DB7BB1"/>
    <w:rsid w:val="00DB7C42"/>
    <w:rsid w:val="00DB7E34"/>
    <w:rsid w:val="00DC08E7"/>
    <w:rsid w:val="00DC0F28"/>
    <w:rsid w:val="00DC104F"/>
    <w:rsid w:val="00DC15F1"/>
    <w:rsid w:val="00DC3488"/>
    <w:rsid w:val="00DC3F69"/>
    <w:rsid w:val="00DC4157"/>
    <w:rsid w:val="00DC4287"/>
    <w:rsid w:val="00DC460D"/>
    <w:rsid w:val="00DC55C6"/>
    <w:rsid w:val="00DC61AA"/>
    <w:rsid w:val="00DC7663"/>
    <w:rsid w:val="00DD04B3"/>
    <w:rsid w:val="00DD0BE9"/>
    <w:rsid w:val="00DD11DD"/>
    <w:rsid w:val="00DD12AB"/>
    <w:rsid w:val="00DD178E"/>
    <w:rsid w:val="00DD23EA"/>
    <w:rsid w:val="00DD2770"/>
    <w:rsid w:val="00DD2C00"/>
    <w:rsid w:val="00DD3409"/>
    <w:rsid w:val="00DD3A64"/>
    <w:rsid w:val="00DD476B"/>
    <w:rsid w:val="00DD4C0A"/>
    <w:rsid w:val="00DD5408"/>
    <w:rsid w:val="00DD798D"/>
    <w:rsid w:val="00DD7D8A"/>
    <w:rsid w:val="00DE0862"/>
    <w:rsid w:val="00DE3008"/>
    <w:rsid w:val="00DE3244"/>
    <w:rsid w:val="00DE3778"/>
    <w:rsid w:val="00DE3F9F"/>
    <w:rsid w:val="00DE43DA"/>
    <w:rsid w:val="00DE481B"/>
    <w:rsid w:val="00DE5405"/>
    <w:rsid w:val="00DE594E"/>
    <w:rsid w:val="00DE6591"/>
    <w:rsid w:val="00DE6E79"/>
    <w:rsid w:val="00DE7AA3"/>
    <w:rsid w:val="00DF016A"/>
    <w:rsid w:val="00DF0873"/>
    <w:rsid w:val="00DF0B7B"/>
    <w:rsid w:val="00DF147A"/>
    <w:rsid w:val="00DF183F"/>
    <w:rsid w:val="00DF1D67"/>
    <w:rsid w:val="00DF1EA3"/>
    <w:rsid w:val="00DF2087"/>
    <w:rsid w:val="00DF2A5A"/>
    <w:rsid w:val="00DF2C82"/>
    <w:rsid w:val="00DF33B6"/>
    <w:rsid w:val="00DF34FE"/>
    <w:rsid w:val="00DF3559"/>
    <w:rsid w:val="00DF36F5"/>
    <w:rsid w:val="00DF38C7"/>
    <w:rsid w:val="00DF43BB"/>
    <w:rsid w:val="00DF4755"/>
    <w:rsid w:val="00DF5987"/>
    <w:rsid w:val="00DF655D"/>
    <w:rsid w:val="00DF67BC"/>
    <w:rsid w:val="00DF67E9"/>
    <w:rsid w:val="00DF6921"/>
    <w:rsid w:val="00DF6DB1"/>
    <w:rsid w:val="00DF733B"/>
    <w:rsid w:val="00E00382"/>
    <w:rsid w:val="00E00624"/>
    <w:rsid w:val="00E0110B"/>
    <w:rsid w:val="00E014F2"/>
    <w:rsid w:val="00E01505"/>
    <w:rsid w:val="00E0169F"/>
    <w:rsid w:val="00E01AB0"/>
    <w:rsid w:val="00E01D1C"/>
    <w:rsid w:val="00E0200A"/>
    <w:rsid w:val="00E029B8"/>
    <w:rsid w:val="00E0302F"/>
    <w:rsid w:val="00E0364E"/>
    <w:rsid w:val="00E03DCA"/>
    <w:rsid w:val="00E03FE7"/>
    <w:rsid w:val="00E04181"/>
    <w:rsid w:val="00E049D1"/>
    <w:rsid w:val="00E056BD"/>
    <w:rsid w:val="00E05FB2"/>
    <w:rsid w:val="00E06AD9"/>
    <w:rsid w:val="00E07210"/>
    <w:rsid w:val="00E07387"/>
    <w:rsid w:val="00E07E0A"/>
    <w:rsid w:val="00E11AC3"/>
    <w:rsid w:val="00E126E8"/>
    <w:rsid w:val="00E12BE2"/>
    <w:rsid w:val="00E1364A"/>
    <w:rsid w:val="00E139EC"/>
    <w:rsid w:val="00E14C75"/>
    <w:rsid w:val="00E15F67"/>
    <w:rsid w:val="00E15FC1"/>
    <w:rsid w:val="00E166ED"/>
    <w:rsid w:val="00E17305"/>
    <w:rsid w:val="00E179E8"/>
    <w:rsid w:val="00E17A90"/>
    <w:rsid w:val="00E201D9"/>
    <w:rsid w:val="00E20433"/>
    <w:rsid w:val="00E21066"/>
    <w:rsid w:val="00E22273"/>
    <w:rsid w:val="00E22737"/>
    <w:rsid w:val="00E2358D"/>
    <w:rsid w:val="00E240C5"/>
    <w:rsid w:val="00E241A4"/>
    <w:rsid w:val="00E24271"/>
    <w:rsid w:val="00E24599"/>
    <w:rsid w:val="00E245CD"/>
    <w:rsid w:val="00E24ED8"/>
    <w:rsid w:val="00E2538B"/>
    <w:rsid w:val="00E25DBF"/>
    <w:rsid w:val="00E25F9B"/>
    <w:rsid w:val="00E26368"/>
    <w:rsid w:val="00E27CE8"/>
    <w:rsid w:val="00E30173"/>
    <w:rsid w:val="00E30351"/>
    <w:rsid w:val="00E3046D"/>
    <w:rsid w:val="00E317D6"/>
    <w:rsid w:val="00E31C88"/>
    <w:rsid w:val="00E31DAA"/>
    <w:rsid w:val="00E328DC"/>
    <w:rsid w:val="00E32E6E"/>
    <w:rsid w:val="00E33867"/>
    <w:rsid w:val="00E33884"/>
    <w:rsid w:val="00E33954"/>
    <w:rsid w:val="00E3481D"/>
    <w:rsid w:val="00E34BE4"/>
    <w:rsid w:val="00E35EA4"/>
    <w:rsid w:val="00E3695E"/>
    <w:rsid w:val="00E36E86"/>
    <w:rsid w:val="00E37129"/>
    <w:rsid w:val="00E37735"/>
    <w:rsid w:val="00E378B0"/>
    <w:rsid w:val="00E3799D"/>
    <w:rsid w:val="00E37A1F"/>
    <w:rsid w:val="00E405DE"/>
    <w:rsid w:val="00E40A6E"/>
    <w:rsid w:val="00E41F80"/>
    <w:rsid w:val="00E429B6"/>
    <w:rsid w:val="00E44DBE"/>
    <w:rsid w:val="00E44DFA"/>
    <w:rsid w:val="00E456AA"/>
    <w:rsid w:val="00E46201"/>
    <w:rsid w:val="00E4621A"/>
    <w:rsid w:val="00E46875"/>
    <w:rsid w:val="00E46D97"/>
    <w:rsid w:val="00E5001C"/>
    <w:rsid w:val="00E5093B"/>
    <w:rsid w:val="00E50E2D"/>
    <w:rsid w:val="00E50E31"/>
    <w:rsid w:val="00E51F0A"/>
    <w:rsid w:val="00E52159"/>
    <w:rsid w:val="00E5234C"/>
    <w:rsid w:val="00E5402F"/>
    <w:rsid w:val="00E54282"/>
    <w:rsid w:val="00E543A1"/>
    <w:rsid w:val="00E54686"/>
    <w:rsid w:val="00E5483F"/>
    <w:rsid w:val="00E54CEC"/>
    <w:rsid w:val="00E55491"/>
    <w:rsid w:val="00E557D9"/>
    <w:rsid w:val="00E5583F"/>
    <w:rsid w:val="00E55E0B"/>
    <w:rsid w:val="00E562E1"/>
    <w:rsid w:val="00E56FEB"/>
    <w:rsid w:val="00E570B2"/>
    <w:rsid w:val="00E572A5"/>
    <w:rsid w:val="00E574F7"/>
    <w:rsid w:val="00E57DB0"/>
    <w:rsid w:val="00E601B4"/>
    <w:rsid w:val="00E602A6"/>
    <w:rsid w:val="00E606CB"/>
    <w:rsid w:val="00E60E0B"/>
    <w:rsid w:val="00E612A6"/>
    <w:rsid w:val="00E61ADC"/>
    <w:rsid w:val="00E61B39"/>
    <w:rsid w:val="00E61C07"/>
    <w:rsid w:val="00E61C81"/>
    <w:rsid w:val="00E62CA9"/>
    <w:rsid w:val="00E63599"/>
    <w:rsid w:val="00E6393D"/>
    <w:rsid w:val="00E63B48"/>
    <w:rsid w:val="00E64056"/>
    <w:rsid w:val="00E64EE2"/>
    <w:rsid w:val="00E664F7"/>
    <w:rsid w:val="00E6670B"/>
    <w:rsid w:val="00E66772"/>
    <w:rsid w:val="00E668F2"/>
    <w:rsid w:val="00E67651"/>
    <w:rsid w:val="00E70EF5"/>
    <w:rsid w:val="00E70F4C"/>
    <w:rsid w:val="00E71649"/>
    <w:rsid w:val="00E723A5"/>
    <w:rsid w:val="00E7240F"/>
    <w:rsid w:val="00E7267A"/>
    <w:rsid w:val="00E73582"/>
    <w:rsid w:val="00E73657"/>
    <w:rsid w:val="00E7442C"/>
    <w:rsid w:val="00E7447C"/>
    <w:rsid w:val="00E74A5B"/>
    <w:rsid w:val="00E753AE"/>
    <w:rsid w:val="00E75EFD"/>
    <w:rsid w:val="00E77091"/>
    <w:rsid w:val="00E77556"/>
    <w:rsid w:val="00E778C0"/>
    <w:rsid w:val="00E77A63"/>
    <w:rsid w:val="00E77E15"/>
    <w:rsid w:val="00E810C7"/>
    <w:rsid w:val="00E828B3"/>
    <w:rsid w:val="00E83730"/>
    <w:rsid w:val="00E842D6"/>
    <w:rsid w:val="00E84506"/>
    <w:rsid w:val="00E845C8"/>
    <w:rsid w:val="00E846B2"/>
    <w:rsid w:val="00E84F9D"/>
    <w:rsid w:val="00E85072"/>
    <w:rsid w:val="00E85880"/>
    <w:rsid w:val="00E8759B"/>
    <w:rsid w:val="00E87634"/>
    <w:rsid w:val="00E8768E"/>
    <w:rsid w:val="00E879B3"/>
    <w:rsid w:val="00E90707"/>
    <w:rsid w:val="00E90B8E"/>
    <w:rsid w:val="00E90F2D"/>
    <w:rsid w:val="00E91456"/>
    <w:rsid w:val="00E914EF"/>
    <w:rsid w:val="00E92322"/>
    <w:rsid w:val="00E92433"/>
    <w:rsid w:val="00E928E7"/>
    <w:rsid w:val="00E92C6E"/>
    <w:rsid w:val="00E92DDF"/>
    <w:rsid w:val="00E9340D"/>
    <w:rsid w:val="00E93EB5"/>
    <w:rsid w:val="00E949E2"/>
    <w:rsid w:val="00E94AD9"/>
    <w:rsid w:val="00E94D69"/>
    <w:rsid w:val="00E95561"/>
    <w:rsid w:val="00E96BFB"/>
    <w:rsid w:val="00E96DA3"/>
    <w:rsid w:val="00E96FE5"/>
    <w:rsid w:val="00E97098"/>
    <w:rsid w:val="00E9766A"/>
    <w:rsid w:val="00EA0949"/>
    <w:rsid w:val="00EA16EF"/>
    <w:rsid w:val="00EA1800"/>
    <w:rsid w:val="00EA180C"/>
    <w:rsid w:val="00EA1C85"/>
    <w:rsid w:val="00EA1C8E"/>
    <w:rsid w:val="00EA2031"/>
    <w:rsid w:val="00EA2136"/>
    <w:rsid w:val="00EA323F"/>
    <w:rsid w:val="00EA367C"/>
    <w:rsid w:val="00EA40CD"/>
    <w:rsid w:val="00EA40E7"/>
    <w:rsid w:val="00EA4432"/>
    <w:rsid w:val="00EA44A6"/>
    <w:rsid w:val="00EA4513"/>
    <w:rsid w:val="00EA4BD0"/>
    <w:rsid w:val="00EA55DA"/>
    <w:rsid w:val="00EA578D"/>
    <w:rsid w:val="00EA6D77"/>
    <w:rsid w:val="00EA70AC"/>
    <w:rsid w:val="00EAE04A"/>
    <w:rsid w:val="00EB057E"/>
    <w:rsid w:val="00EB06ED"/>
    <w:rsid w:val="00EB071C"/>
    <w:rsid w:val="00EB0ACC"/>
    <w:rsid w:val="00EB0BF8"/>
    <w:rsid w:val="00EB0C5E"/>
    <w:rsid w:val="00EB103A"/>
    <w:rsid w:val="00EB1188"/>
    <w:rsid w:val="00EB13D4"/>
    <w:rsid w:val="00EB15B8"/>
    <w:rsid w:val="00EB1C02"/>
    <w:rsid w:val="00EB1C54"/>
    <w:rsid w:val="00EB1ECB"/>
    <w:rsid w:val="00EB2A71"/>
    <w:rsid w:val="00EB30EB"/>
    <w:rsid w:val="00EB44CB"/>
    <w:rsid w:val="00EB4DDA"/>
    <w:rsid w:val="00EB5D2A"/>
    <w:rsid w:val="00EB5E9C"/>
    <w:rsid w:val="00EB6213"/>
    <w:rsid w:val="00EB6875"/>
    <w:rsid w:val="00EB768B"/>
    <w:rsid w:val="00EB77E3"/>
    <w:rsid w:val="00EB79C4"/>
    <w:rsid w:val="00EC02FB"/>
    <w:rsid w:val="00EC0870"/>
    <w:rsid w:val="00EC0B3D"/>
    <w:rsid w:val="00EC0B70"/>
    <w:rsid w:val="00EC0DF6"/>
    <w:rsid w:val="00EC1451"/>
    <w:rsid w:val="00EC1E0F"/>
    <w:rsid w:val="00EC29DE"/>
    <w:rsid w:val="00EC3435"/>
    <w:rsid w:val="00EC348C"/>
    <w:rsid w:val="00EC433A"/>
    <w:rsid w:val="00EC4937"/>
    <w:rsid w:val="00EC4998"/>
    <w:rsid w:val="00EC4DF5"/>
    <w:rsid w:val="00EC4E60"/>
    <w:rsid w:val="00EC6155"/>
    <w:rsid w:val="00EC63B9"/>
    <w:rsid w:val="00EC6A3F"/>
    <w:rsid w:val="00EC6C77"/>
    <w:rsid w:val="00EC7241"/>
    <w:rsid w:val="00EC766E"/>
    <w:rsid w:val="00EC7AAE"/>
    <w:rsid w:val="00ED01D8"/>
    <w:rsid w:val="00ED07E6"/>
    <w:rsid w:val="00ED0F2B"/>
    <w:rsid w:val="00ED1040"/>
    <w:rsid w:val="00ED156D"/>
    <w:rsid w:val="00ED1BD8"/>
    <w:rsid w:val="00ED2669"/>
    <w:rsid w:val="00ED26B4"/>
    <w:rsid w:val="00ED336B"/>
    <w:rsid w:val="00ED33A5"/>
    <w:rsid w:val="00ED3F94"/>
    <w:rsid w:val="00ED46F8"/>
    <w:rsid w:val="00ED5529"/>
    <w:rsid w:val="00ED56C4"/>
    <w:rsid w:val="00ED656B"/>
    <w:rsid w:val="00ED6977"/>
    <w:rsid w:val="00ED6CEB"/>
    <w:rsid w:val="00ED6E5A"/>
    <w:rsid w:val="00ED7889"/>
    <w:rsid w:val="00EE011C"/>
    <w:rsid w:val="00EE04E0"/>
    <w:rsid w:val="00EE0919"/>
    <w:rsid w:val="00EE0FE8"/>
    <w:rsid w:val="00EE122D"/>
    <w:rsid w:val="00EE15E4"/>
    <w:rsid w:val="00EE2545"/>
    <w:rsid w:val="00EE2888"/>
    <w:rsid w:val="00EE2FA1"/>
    <w:rsid w:val="00EE341B"/>
    <w:rsid w:val="00EE3AE3"/>
    <w:rsid w:val="00EE3DDF"/>
    <w:rsid w:val="00EE3E1A"/>
    <w:rsid w:val="00EE3E4B"/>
    <w:rsid w:val="00EE491A"/>
    <w:rsid w:val="00EE4BD3"/>
    <w:rsid w:val="00EE5273"/>
    <w:rsid w:val="00EE56FE"/>
    <w:rsid w:val="00EE58C9"/>
    <w:rsid w:val="00EE5D9F"/>
    <w:rsid w:val="00EE64EC"/>
    <w:rsid w:val="00EE6A9E"/>
    <w:rsid w:val="00EE74D9"/>
    <w:rsid w:val="00EE765C"/>
    <w:rsid w:val="00EE7ECD"/>
    <w:rsid w:val="00EF1428"/>
    <w:rsid w:val="00EF1A3E"/>
    <w:rsid w:val="00EF2F6A"/>
    <w:rsid w:val="00EF3C4F"/>
    <w:rsid w:val="00EF42B2"/>
    <w:rsid w:val="00EF59D4"/>
    <w:rsid w:val="00EF5B7A"/>
    <w:rsid w:val="00EF649A"/>
    <w:rsid w:val="00EF6D34"/>
    <w:rsid w:val="00EF7639"/>
    <w:rsid w:val="00EF7D9E"/>
    <w:rsid w:val="00EF7EC3"/>
    <w:rsid w:val="00F00261"/>
    <w:rsid w:val="00F0026D"/>
    <w:rsid w:val="00F002CA"/>
    <w:rsid w:val="00F015DC"/>
    <w:rsid w:val="00F02A31"/>
    <w:rsid w:val="00F02F3E"/>
    <w:rsid w:val="00F0339F"/>
    <w:rsid w:val="00F038C7"/>
    <w:rsid w:val="00F0432B"/>
    <w:rsid w:val="00F044A0"/>
    <w:rsid w:val="00F0459D"/>
    <w:rsid w:val="00F04846"/>
    <w:rsid w:val="00F04F6A"/>
    <w:rsid w:val="00F052D7"/>
    <w:rsid w:val="00F056AE"/>
    <w:rsid w:val="00F059B5"/>
    <w:rsid w:val="00F05ADE"/>
    <w:rsid w:val="00F0678C"/>
    <w:rsid w:val="00F0690D"/>
    <w:rsid w:val="00F07035"/>
    <w:rsid w:val="00F072DD"/>
    <w:rsid w:val="00F076B0"/>
    <w:rsid w:val="00F07862"/>
    <w:rsid w:val="00F07B49"/>
    <w:rsid w:val="00F1017B"/>
    <w:rsid w:val="00F10B19"/>
    <w:rsid w:val="00F1111C"/>
    <w:rsid w:val="00F12615"/>
    <w:rsid w:val="00F12AF6"/>
    <w:rsid w:val="00F12E3A"/>
    <w:rsid w:val="00F131DB"/>
    <w:rsid w:val="00F1385C"/>
    <w:rsid w:val="00F14528"/>
    <w:rsid w:val="00F14D1E"/>
    <w:rsid w:val="00F14EBD"/>
    <w:rsid w:val="00F15561"/>
    <w:rsid w:val="00F16E52"/>
    <w:rsid w:val="00F1752B"/>
    <w:rsid w:val="00F179E9"/>
    <w:rsid w:val="00F17BFA"/>
    <w:rsid w:val="00F20078"/>
    <w:rsid w:val="00F20635"/>
    <w:rsid w:val="00F20822"/>
    <w:rsid w:val="00F21BE5"/>
    <w:rsid w:val="00F21F16"/>
    <w:rsid w:val="00F23BF4"/>
    <w:rsid w:val="00F24644"/>
    <w:rsid w:val="00F24A6F"/>
    <w:rsid w:val="00F2550A"/>
    <w:rsid w:val="00F257BA"/>
    <w:rsid w:val="00F25DED"/>
    <w:rsid w:val="00F26216"/>
    <w:rsid w:val="00F26277"/>
    <w:rsid w:val="00F26295"/>
    <w:rsid w:val="00F2715F"/>
    <w:rsid w:val="00F27683"/>
    <w:rsid w:val="00F27E8D"/>
    <w:rsid w:val="00F301B7"/>
    <w:rsid w:val="00F30B3D"/>
    <w:rsid w:val="00F310DF"/>
    <w:rsid w:val="00F3131B"/>
    <w:rsid w:val="00F3254D"/>
    <w:rsid w:val="00F33AF4"/>
    <w:rsid w:val="00F34DC4"/>
    <w:rsid w:val="00F34F57"/>
    <w:rsid w:val="00F35BA9"/>
    <w:rsid w:val="00F35C46"/>
    <w:rsid w:val="00F364B0"/>
    <w:rsid w:val="00F3658A"/>
    <w:rsid w:val="00F36656"/>
    <w:rsid w:val="00F3677D"/>
    <w:rsid w:val="00F41742"/>
    <w:rsid w:val="00F41AFE"/>
    <w:rsid w:val="00F423AA"/>
    <w:rsid w:val="00F426A1"/>
    <w:rsid w:val="00F42D5B"/>
    <w:rsid w:val="00F438F2"/>
    <w:rsid w:val="00F43DA2"/>
    <w:rsid w:val="00F43E27"/>
    <w:rsid w:val="00F445F9"/>
    <w:rsid w:val="00F44758"/>
    <w:rsid w:val="00F44C0E"/>
    <w:rsid w:val="00F44FAC"/>
    <w:rsid w:val="00F455BF"/>
    <w:rsid w:val="00F462D3"/>
    <w:rsid w:val="00F472F8"/>
    <w:rsid w:val="00F477CD"/>
    <w:rsid w:val="00F47888"/>
    <w:rsid w:val="00F47E38"/>
    <w:rsid w:val="00F5053E"/>
    <w:rsid w:val="00F50A23"/>
    <w:rsid w:val="00F50A58"/>
    <w:rsid w:val="00F50F24"/>
    <w:rsid w:val="00F53FF0"/>
    <w:rsid w:val="00F55A3E"/>
    <w:rsid w:val="00F56089"/>
    <w:rsid w:val="00F5667D"/>
    <w:rsid w:val="00F56820"/>
    <w:rsid w:val="00F5726E"/>
    <w:rsid w:val="00F5743E"/>
    <w:rsid w:val="00F576BB"/>
    <w:rsid w:val="00F6073C"/>
    <w:rsid w:val="00F60929"/>
    <w:rsid w:val="00F6120D"/>
    <w:rsid w:val="00F61477"/>
    <w:rsid w:val="00F61660"/>
    <w:rsid w:val="00F61833"/>
    <w:rsid w:val="00F62466"/>
    <w:rsid w:val="00F639B9"/>
    <w:rsid w:val="00F64D40"/>
    <w:rsid w:val="00F654CB"/>
    <w:rsid w:val="00F65570"/>
    <w:rsid w:val="00F65676"/>
    <w:rsid w:val="00F658CF"/>
    <w:rsid w:val="00F65982"/>
    <w:rsid w:val="00F65D3F"/>
    <w:rsid w:val="00F66DC1"/>
    <w:rsid w:val="00F66ED7"/>
    <w:rsid w:val="00F70374"/>
    <w:rsid w:val="00F706C8"/>
    <w:rsid w:val="00F70995"/>
    <w:rsid w:val="00F70B3D"/>
    <w:rsid w:val="00F70B8E"/>
    <w:rsid w:val="00F70E4C"/>
    <w:rsid w:val="00F71D7F"/>
    <w:rsid w:val="00F71DA7"/>
    <w:rsid w:val="00F71E0B"/>
    <w:rsid w:val="00F72211"/>
    <w:rsid w:val="00F722DF"/>
    <w:rsid w:val="00F7249E"/>
    <w:rsid w:val="00F725C3"/>
    <w:rsid w:val="00F727F7"/>
    <w:rsid w:val="00F728CA"/>
    <w:rsid w:val="00F73688"/>
    <w:rsid w:val="00F742FB"/>
    <w:rsid w:val="00F74526"/>
    <w:rsid w:val="00F750C0"/>
    <w:rsid w:val="00F75641"/>
    <w:rsid w:val="00F7575C"/>
    <w:rsid w:val="00F7604F"/>
    <w:rsid w:val="00F7652E"/>
    <w:rsid w:val="00F777C0"/>
    <w:rsid w:val="00F7793A"/>
    <w:rsid w:val="00F77B51"/>
    <w:rsid w:val="00F80298"/>
    <w:rsid w:val="00F8067B"/>
    <w:rsid w:val="00F80870"/>
    <w:rsid w:val="00F80D2C"/>
    <w:rsid w:val="00F81741"/>
    <w:rsid w:val="00F81B26"/>
    <w:rsid w:val="00F8260B"/>
    <w:rsid w:val="00F82A36"/>
    <w:rsid w:val="00F82C1D"/>
    <w:rsid w:val="00F83189"/>
    <w:rsid w:val="00F8454C"/>
    <w:rsid w:val="00F847EC"/>
    <w:rsid w:val="00F84CBF"/>
    <w:rsid w:val="00F85629"/>
    <w:rsid w:val="00F856E1"/>
    <w:rsid w:val="00F85C82"/>
    <w:rsid w:val="00F85CE0"/>
    <w:rsid w:val="00F86BCC"/>
    <w:rsid w:val="00F8707E"/>
    <w:rsid w:val="00F8745A"/>
    <w:rsid w:val="00F87AD5"/>
    <w:rsid w:val="00F87D6C"/>
    <w:rsid w:val="00F906DA"/>
    <w:rsid w:val="00F90AAC"/>
    <w:rsid w:val="00F90BB0"/>
    <w:rsid w:val="00F919F7"/>
    <w:rsid w:val="00F91F07"/>
    <w:rsid w:val="00F9208D"/>
    <w:rsid w:val="00F920BE"/>
    <w:rsid w:val="00F93F4F"/>
    <w:rsid w:val="00F94126"/>
    <w:rsid w:val="00F94596"/>
    <w:rsid w:val="00F96789"/>
    <w:rsid w:val="00FA16F3"/>
    <w:rsid w:val="00FA19C1"/>
    <w:rsid w:val="00FA1E1B"/>
    <w:rsid w:val="00FA1E3B"/>
    <w:rsid w:val="00FA211C"/>
    <w:rsid w:val="00FA2CA4"/>
    <w:rsid w:val="00FA2EBF"/>
    <w:rsid w:val="00FA3CEE"/>
    <w:rsid w:val="00FA3D11"/>
    <w:rsid w:val="00FA4992"/>
    <w:rsid w:val="00FA581E"/>
    <w:rsid w:val="00FA59E0"/>
    <w:rsid w:val="00FA6570"/>
    <w:rsid w:val="00FA71C3"/>
    <w:rsid w:val="00FA7E56"/>
    <w:rsid w:val="00FB0A6E"/>
    <w:rsid w:val="00FB0B3A"/>
    <w:rsid w:val="00FB0E09"/>
    <w:rsid w:val="00FB125D"/>
    <w:rsid w:val="00FB184A"/>
    <w:rsid w:val="00FB280F"/>
    <w:rsid w:val="00FB291B"/>
    <w:rsid w:val="00FB30AF"/>
    <w:rsid w:val="00FB377F"/>
    <w:rsid w:val="00FB3ABB"/>
    <w:rsid w:val="00FB3E02"/>
    <w:rsid w:val="00FB4180"/>
    <w:rsid w:val="00FB5568"/>
    <w:rsid w:val="00FB5927"/>
    <w:rsid w:val="00FB6150"/>
    <w:rsid w:val="00FB72B1"/>
    <w:rsid w:val="00FB7516"/>
    <w:rsid w:val="00FB75AC"/>
    <w:rsid w:val="00FB75AE"/>
    <w:rsid w:val="00FB7798"/>
    <w:rsid w:val="00FB7886"/>
    <w:rsid w:val="00FB7C02"/>
    <w:rsid w:val="00FC05BC"/>
    <w:rsid w:val="00FC05C0"/>
    <w:rsid w:val="00FC0793"/>
    <w:rsid w:val="00FC083E"/>
    <w:rsid w:val="00FC08B0"/>
    <w:rsid w:val="00FC1B96"/>
    <w:rsid w:val="00FC216D"/>
    <w:rsid w:val="00FC2244"/>
    <w:rsid w:val="00FC23F6"/>
    <w:rsid w:val="00FC3290"/>
    <w:rsid w:val="00FC35F7"/>
    <w:rsid w:val="00FC427C"/>
    <w:rsid w:val="00FC498D"/>
    <w:rsid w:val="00FC4C16"/>
    <w:rsid w:val="00FC5739"/>
    <w:rsid w:val="00FC5885"/>
    <w:rsid w:val="00FC6360"/>
    <w:rsid w:val="00FC6655"/>
    <w:rsid w:val="00FC6F4D"/>
    <w:rsid w:val="00FC71D4"/>
    <w:rsid w:val="00FC73F6"/>
    <w:rsid w:val="00FC761F"/>
    <w:rsid w:val="00FC7A8C"/>
    <w:rsid w:val="00FC7BD3"/>
    <w:rsid w:val="00FD013E"/>
    <w:rsid w:val="00FD151B"/>
    <w:rsid w:val="00FD2146"/>
    <w:rsid w:val="00FD22BE"/>
    <w:rsid w:val="00FD3F3D"/>
    <w:rsid w:val="00FD3F69"/>
    <w:rsid w:val="00FD4EDA"/>
    <w:rsid w:val="00FD54CA"/>
    <w:rsid w:val="00FD5A36"/>
    <w:rsid w:val="00FD6107"/>
    <w:rsid w:val="00FD6502"/>
    <w:rsid w:val="00FD7E02"/>
    <w:rsid w:val="00FE2A51"/>
    <w:rsid w:val="00FE2EC0"/>
    <w:rsid w:val="00FE398C"/>
    <w:rsid w:val="00FE4068"/>
    <w:rsid w:val="00FE6003"/>
    <w:rsid w:val="00FF0386"/>
    <w:rsid w:val="00FF04F8"/>
    <w:rsid w:val="00FF061B"/>
    <w:rsid w:val="00FF1385"/>
    <w:rsid w:val="00FF2648"/>
    <w:rsid w:val="00FF292A"/>
    <w:rsid w:val="00FF2BD9"/>
    <w:rsid w:val="00FF2ECD"/>
    <w:rsid w:val="00FF312C"/>
    <w:rsid w:val="00FF33E2"/>
    <w:rsid w:val="00FF34A3"/>
    <w:rsid w:val="00FF35B2"/>
    <w:rsid w:val="00FF4077"/>
    <w:rsid w:val="00FF42AA"/>
    <w:rsid w:val="00FF42B0"/>
    <w:rsid w:val="00FF43A6"/>
    <w:rsid w:val="00FF4AE3"/>
    <w:rsid w:val="00FF4C66"/>
    <w:rsid w:val="00FF4D85"/>
    <w:rsid w:val="00FF533A"/>
    <w:rsid w:val="00FF578E"/>
    <w:rsid w:val="00FF5B99"/>
    <w:rsid w:val="00FF5C24"/>
    <w:rsid w:val="00FF5FED"/>
    <w:rsid w:val="00FF6B76"/>
    <w:rsid w:val="00FF6D42"/>
    <w:rsid w:val="00FF73FD"/>
    <w:rsid w:val="00FF7E9C"/>
    <w:rsid w:val="0192BBE2"/>
    <w:rsid w:val="02582A2A"/>
    <w:rsid w:val="02A4A4F5"/>
    <w:rsid w:val="0384904F"/>
    <w:rsid w:val="03C56099"/>
    <w:rsid w:val="05060203"/>
    <w:rsid w:val="05DA4D34"/>
    <w:rsid w:val="061B58EF"/>
    <w:rsid w:val="06322869"/>
    <w:rsid w:val="06ED8268"/>
    <w:rsid w:val="07BFA458"/>
    <w:rsid w:val="08F72102"/>
    <w:rsid w:val="09309AF8"/>
    <w:rsid w:val="0AAD3F52"/>
    <w:rsid w:val="0B446E76"/>
    <w:rsid w:val="0B61CF9E"/>
    <w:rsid w:val="0B865E24"/>
    <w:rsid w:val="0BF83B6A"/>
    <w:rsid w:val="0CDFA0C0"/>
    <w:rsid w:val="0E33CB53"/>
    <w:rsid w:val="0ECC3379"/>
    <w:rsid w:val="0F6DDB45"/>
    <w:rsid w:val="1003C602"/>
    <w:rsid w:val="10C9F990"/>
    <w:rsid w:val="11112CD1"/>
    <w:rsid w:val="11B58D73"/>
    <w:rsid w:val="11C3F345"/>
    <w:rsid w:val="13C15E28"/>
    <w:rsid w:val="14398B0C"/>
    <w:rsid w:val="163DD925"/>
    <w:rsid w:val="17407830"/>
    <w:rsid w:val="191C565E"/>
    <w:rsid w:val="19D9E372"/>
    <w:rsid w:val="1A27546C"/>
    <w:rsid w:val="1CA7A21B"/>
    <w:rsid w:val="1CFE6900"/>
    <w:rsid w:val="1D32FB96"/>
    <w:rsid w:val="1D793B83"/>
    <w:rsid w:val="1E08AE6B"/>
    <w:rsid w:val="1F30C323"/>
    <w:rsid w:val="1FD3C14E"/>
    <w:rsid w:val="1FF71689"/>
    <w:rsid w:val="200864CB"/>
    <w:rsid w:val="203BF1BB"/>
    <w:rsid w:val="204588CE"/>
    <w:rsid w:val="20C8A3DB"/>
    <w:rsid w:val="2101EF07"/>
    <w:rsid w:val="21539C82"/>
    <w:rsid w:val="217B133E"/>
    <w:rsid w:val="2344859B"/>
    <w:rsid w:val="236B74B8"/>
    <w:rsid w:val="23E64042"/>
    <w:rsid w:val="24B2B400"/>
    <w:rsid w:val="251848AA"/>
    <w:rsid w:val="2649362B"/>
    <w:rsid w:val="2785C404"/>
    <w:rsid w:val="27955964"/>
    <w:rsid w:val="27A48084"/>
    <w:rsid w:val="283EAA69"/>
    <w:rsid w:val="286D4448"/>
    <w:rsid w:val="28DBBBF8"/>
    <w:rsid w:val="2919B8D9"/>
    <w:rsid w:val="2968CEE1"/>
    <w:rsid w:val="29B337C8"/>
    <w:rsid w:val="29D00462"/>
    <w:rsid w:val="29E164B2"/>
    <w:rsid w:val="2B9872E4"/>
    <w:rsid w:val="2BF33490"/>
    <w:rsid w:val="2C689342"/>
    <w:rsid w:val="2CE1B38A"/>
    <w:rsid w:val="2CE8CC2B"/>
    <w:rsid w:val="2CF6EAB3"/>
    <w:rsid w:val="2EEFD260"/>
    <w:rsid w:val="2FAC80DA"/>
    <w:rsid w:val="3007ABF2"/>
    <w:rsid w:val="3016F7B1"/>
    <w:rsid w:val="3046F6A5"/>
    <w:rsid w:val="305850B2"/>
    <w:rsid w:val="3110B6E0"/>
    <w:rsid w:val="316BD64C"/>
    <w:rsid w:val="32562981"/>
    <w:rsid w:val="32D3D6AE"/>
    <w:rsid w:val="3334F4EF"/>
    <w:rsid w:val="33CFB3DA"/>
    <w:rsid w:val="33E33808"/>
    <w:rsid w:val="33EF6FD9"/>
    <w:rsid w:val="348FCA70"/>
    <w:rsid w:val="34D0C550"/>
    <w:rsid w:val="363DD938"/>
    <w:rsid w:val="3669F2D8"/>
    <w:rsid w:val="36FBAA10"/>
    <w:rsid w:val="37551891"/>
    <w:rsid w:val="377B9A96"/>
    <w:rsid w:val="3855025A"/>
    <w:rsid w:val="3ABA56AD"/>
    <w:rsid w:val="3B4006D4"/>
    <w:rsid w:val="3C3A2BBF"/>
    <w:rsid w:val="3EC52288"/>
    <w:rsid w:val="3F580C38"/>
    <w:rsid w:val="3FA5C625"/>
    <w:rsid w:val="40C7D55A"/>
    <w:rsid w:val="41197C78"/>
    <w:rsid w:val="419A7B95"/>
    <w:rsid w:val="42CE19BB"/>
    <w:rsid w:val="43096A47"/>
    <w:rsid w:val="434A8141"/>
    <w:rsid w:val="43767585"/>
    <w:rsid w:val="43AAE734"/>
    <w:rsid w:val="43B8BE8B"/>
    <w:rsid w:val="43D4BDE7"/>
    <w:rsid w:val="442D63C2"/>
    <w:rsid w:val="44ECD0E7"/>
    <w:rsid w:val="463253F5"/>
    <w:rsid w:val="467B4A09"/>
    <w:rsid w:val="46822203"/>
    <w:rsid w:val="47F67C14"/>
    <w:rsid w:val="481BDB64"/>
    <w:rsid w:val="49284FBD"/>
    <w:rsid w:val="49E4F9DF"/>
    <w:rsid w:val="4C37FE33"/>
    <w:rsid w:val="4C3F7EFC"/>
    <w:rsid w:val="4CC7B335"/>
    <w:rsid w:val="4D0230ED"/>
    <w:rsid w:val="4D26CDE7"/>
    <w:rsid w:val="4D340DC1"/>
    <w:rsid w:val="4D55B248"/>
    <w:rsid w:val="4D7E7FB5"/>
    <w:rsid w:val="4DE4B095"/>
    <w:rsid w:val="4E21FD12"/>
    <w:rsid w:val="4E68E9FA"/>
    <w:rsid w:val="4F3D1C38"/>
    <w:rsid w:val="50555136"/>
    <w:rsid w:val="50DA7206"/>
    <w:rsid w:val="5164610C"/>
    <w:rsid w:val="537BE737"/>
    <w:rsid w:val="5491F71F"/>
    <w:rsid w:val="54D1101F"/>
    <w:rsid w:val="55D8AE48"/>
    <w:rsid w:val="55DECA74"/>
    <w:rsid w:val="56CB8845"/>
    <w:rsid w:val="578745BC"/>
    <w:rsid w:val="57B747CA"/>
    <w:rsid w:val="57F03473"/>
    <w:rsid w:val="57FA52BB"/>
    <w:rsid w:val="58353124"/>
    <w:rsid w:val="5878DA4C"/>
    <w:rsid w:val="58C23628"/>
    <w:rsid w:val="5A4E32A2"/>
    <w:rsid w:val="5A5A8961"/>
    <w:rsid w:val="5A9C4F4E"/>
    <w:rsid w:val="5AEC3643"/>
    <w:rsid w:val="5B2F816D"/>
    <w:rsid w:val="5B713109"/>
    <w:rsid w:val="5D8E7541"/>
    <w:rsid w:val="5DE221E7"/>
    <w:rsid w:val="5E7FDD4A"/>
    <w:rsid w:val="5F985D39"/>
    <w:rsid w:val="5F997230"/>
    <w:rsid w:val="5FD61346"/>
    <w:rsid w:val="6063155C"/>
    <w:rsid w:val="606DE5F3"/>
    <w:rsid w:val="6078AFC3"/>
    <w:rsid w:val="60CEECA3"/>
    <w:rsid w:val="622CD127"/>
    <w:rsid w:val="624A75D0"/>
    <w:rsid w:val="62E934BC"/>
    <w:rsid w:val="63521E7B"/>
    <w:rsid w:val="661EB909"/>
    <w:rsid w:val="66AC10E3"/>
    <w:rsid w:val="686012EE"/>
    <w:rsid w:val="6880C520"/>
    <w:rsid w:val="68A54DA4"/>
    <w:rsid w:val="68D4C3D4"/>
    <w:rsid w:val="68D6EE02"/>
    <w:rsid w:val="69BF2C7B"/>
    <w:rsid w:val="69D195AF"/>
    <w:rsid w:val="69F78536"/>
    <w:rsid w:val="6A36D6C6"/>
    <w:rsid w:val="6B05690D"/>
    <w:rsid w:val="6B4AD1F4"/>
    <w:rsid w:val="6B5431B3"/>
    <w:rsid w:val="6B62665E"/>
    <w:rsid w:val="6BCE865B"/>
    <w:rsid w:val="6C0F3128"/>
    <w:rsid w:val="6F74E6BE"/>
    <w:rsid w:val="6FC73AB2"/>
    <w:rsid w:val="70EB17B9"/>
    <w:rsid w:val="716C9680"/>
    <w:rsid w:val="72045110"/>
    <w:rsid w:val="72EEA1F5"/>
    <w:rsid w:val="7326B060"/>
    <w:rsid w:val="73622A41"/>
    <w:rsid w:val="73B36192"/>
    <w:rsid w:val="73EAFFDF"/>
    <w:rsid w:val="746816C5"/>
    <w:rsid w:val="748FDCED"/>
    <w:rsid w:val="7556BBF2"/>
    <w:rsid w:val="760F48C8"/>
    <w:rsid w:val="769BAAEE"/>
    <w:rsid w:val="7810D2D5"/>
    <w:rsid w:val="781BE291"/>
    <w:rsid w:val="7834D323"/>
    <w:rsid w:val="783D0642"/>
    <w:rsid w:val="78E01F0D"/>
    <w:rsid w:val="791FA5E7"/>
    <w:rsid w:val="7975B24D"/>
    <w:rsid w:val="7A177B5C"/>
    <w:rsid w:val="7A8A55BC"/>
    <w:rsid w:val="7ABBE469"/>
    <w:rsid w:val="7BC70E7B"/>
    <w:rsid w:val="7BDE04D5"/>
    <w:rsid w:val="7C969DF4"/>
    <w:rsid w:val="7CBA0270"/>
    <w:rsid w:val="7CE6DFEE"/>
    <w:rsid w:val="7E7740F7"/>
    <w:rsid w:val="7EB3BB59"/>
    <w:rsid w:val="7F16F3AF"/>
    <w:rsid w:val="7F953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DD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5" w:unhideWhenUsed="1"/>
    <w:lsdException w:name="footnote text" w:semiHidden="1" w:uiPriority="99" w:unhideWhenUsed="1"/>
    <w:lsdException w:name="annotation text" w:semiHidden="1" w:uiPriority="9" w:unhideWhenUsed="1"/>
    <w:lsdException w:name="header" w:semiHidden="1" w:uiPriority="9" w:unhideWhenUsed="1"/>
    <w:lsdException w:name="footer" w:semiHidden="1" w:uiPriority="99" w:unhideWhenUsed="1"/>
    <w:lsdException w:name="index heading" w:semiHidden="1" w:unhideWhenUsed="1"/>
    <w:lsdException w:name="caption" w:semiHidden="1" w:uiPriority="3" w:unhideWhenUsed="1" w:qFormat="1"/>
    <w:lsdException w:name="table of figures" w:semiHidden="1" w:unhideWhenUsed="1"/>
    <w:lsdException w:name="envelope address" w:semiHidden="1" w:uiPriority="9" w:unhideWhenUsed="1"/>
    <w:lsdException w:name="envelope return" w:semiHidden="1" w:uiPriority="9" w:unhideWhenUsed="1"/>
    <w:lsdException w:name="footnote reference" w:semiHidden="1" w:uiPriority="99" w:unhideWhenUsed="1"/>
    <w:lsdException w:name="annotation reference" w:semiHidden="1" w:uiPriority="9" w:unhideWhenUsed="1"/>
    <w:lsdException w:name="line number" w:semiHidden="1" w:uiPriority="99" w:unhideWhenUsed="1"/>
    <w:lsdException w:name="page number" w:semiHidden="1" w:uiPriority="5" w:unhideWhenUsed="1"/>
    <w:lsdException w:name="endnote reference" w:semiHidden="1" w:uiPriority="9" w:unhideWhenUsed="1"/>
    <w:lsdException w:name="endnote text" w:semiHidden="1" w:uiPriority="9" w:unhideWhenUsed="1"/>
    <w:lsdException w:name="table of authorities" w:semiHidden="1" w:unhideWhenUsed="1"/>
    <w:lsdException w:name="toa heading" w:semiHidden="1" w:unhideWhenUsed="1"/>
    <w:lsdException w:name="List" w:semiHidden="1" w:uiPriority="99" w:unhideWhenUsed="1"/>
    <w:lsdException w:name="List Bullet" w:qFormat="1"/>
    <w:lsdException w:name="List Number" w:uiPriority="3"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 w:unhideWhenUsed="1"/>
    <w:lsdException w:name="List Bullet 3" w:semiHidden="1" w:uiPriority="9" w:unhideWhenUsed="1"/>
    <w:lsdException w:name="List Bullet 4" w:semiHidden="1" w:uiPriority="9" w:unhideWhenUsed="1"/>
    <w:lsdException w:name="List Bullet 5" w:semiHidden="1" w:uiPriority="9"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3" w:qFormat="1"/>
    <w:lsdException w:name="Closing" w:semiHidden="1" w:uiPriority="9" w:unhideWhenUsed="1"/>
    <w:lsdException w:name="Signature" w:semiHidden="1" w:uiPriority="5"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iPriority="9" w:unhideWhenUsed="1"/>
    <w:lsdException w:name="List Continue 2" w:semiHidden="1" w:uiPriority="9" w:unhideWhenUsed="1"/>
    <w:lsdException w:name="List Continue 3" w:uiPriority="9"/>
    <w:lsdException w:name="List Continue 4" w:uiPriority="9"/>
    <w:lsdException w:name="List Continue 5" w:uiPriority="9"/>
    <w:lsdException w:name="Message Header" w:uiPriority="3"/>
    <w:lsdException w:name="Subtitle" w:uiPriority="5" w:qFormat="1"/>
    <w:lsdException w:name="Salutation" w:semiHidden="1" w:uiPriority="5" w:unhideWhenUsed="1"/>
    <w:lsdException w:name="Date" w:semiHidden="1" w:uiPriority="9" w:unhideWhenUsed="1"/>
    <w:lsdException w:name="Body Text First Indent" w:semiHidden="1" w:uiPriority="99" w:unhideWhenUsed="1"/>
    <w:lsdException w:name="Body Text First Indent 2" w:semiHidden="1" w:uiPriority="99" w:unhideWhenUsed="1"/>
    <w:lsdException w:name="Note Heading" w:semiHidden="1" w:uiPriority="5"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 w:unhideWhenUsed="1"/>
    <w:lsdException w:name="Strong" w:uiPriority="5" w:qFormat="1"/>
    <w:lsdException w:name="Emphasis" w:uiPriority="9" w:qFormat="1"/>
    <w:lsdException w:name="Document Map" w:semiHidden="1" w:uiPriority="9" w:unhideWhenUsed="1"/>
    <w:lsdException w:name="Plain Text" w:semiHidden="1" w:uiPriority="5" w:unhideWhenUsed="1"/>
    <w:lsdException w:name="E-mail Signature" w:semiHidden="1" w:uiPriority="9" w:unhideWhenUsed="1"/>
    <w:lsdException w:name="HTML Top of Form" w:semiHidden="1" w:unhideWhenUsed="1"/>
    <w:lsdException w:name="HTML Bottom of Form" w:semiHidden="1" w:unhideWhenUsed="1"/>
    <w:lsdException w:name="Normal (Web)" w:semiHidden="1" w:uiPriority="5"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023"/>
    <w:rPr>
      <w:rFonts w:ascii="Garamond" w:hAnsi="Garamond"/>
      <w:sz w:val="24"/>
    </w:rPr>
  </w:style>
  <w:style w:type="paragraph" w:styleId="Heading1">
    <w:name w:val="heading 1"/>
    <w:aliases w:val="H1"/>
    <w:basedOn w:val="Normal"/>
    <w:next w:val="Normal"/>
    <w:link w:val="Heading1Char"/>
    <w:uiPriority w:val="1"/>
    <w:qFormat/>
    <w:pPr>
      <w:keepNext/>
      <w:ind w:left="567" w:hanging="567"/>
      <w:outlineLvl w:val="0"/>
    </w:pPr>
    <w:rPr>
      <w:b/>
      <w:sz w:val="22"/>
      <w:u w:val="single"/>
    </w:rPr>
  </w:style>
  <w:style w:type="paragraph" w:styleId="Heading2">
    <w:name w:val="heading 2"/>
    <w:basedOn w:val="Normal"/>
    <w:next w:val="Normal"/>
    <w:link w:val="Heading2Char"/>
    <w:uiPriority w:val="1"/>
    <w:qFormat/>
    <w:pPr>
      <w:keepNext/>
      <w:numPr>
        <w:ilvl w:val="1"/>
        <w:numId w:val="118"/>
      </w:numPr>
      <w:outlineLvl w:val="1"/>
    </w:pPr>
    <w:rPr>
      <w:b/>
      <w:sz w:val="22"/>
    </w:rPr>
  </w:style>
  <w:style w:type="paragraph" w:styleId="Heading3">
    <w:name w:val="heading 3"/>
    <w:basedOn w:val="Normal"/>
    <w:next w:val="Normal"/>
    <w:link w:val="Heading3Char"/>
    <w:uiPriority w:val="1"/>
    <w:qFormat/>
    <w:pPr>
      <w:keepNext/>
      <w:numPr>
        <w:ilvl w:val="2"/>
        <w:numId w:val="118"/>
      </w:numPr>
      <w:outlineLvl w:val="2"/>
    </w:pPr>
    <w:rPr>
      <w:i/>
      <w:sz w:val="22"/>
    </w:rPr>
  </w:style>
  <w:style w:type="paragraph" w:styleId="Heading4">
    <w:name w:val="heading 4"/>
    <w:aliases w:val="Figure and Table Caption"/>
    <w:basedOn w:val="Normal"/>
    <w:next w:val="Normal"/>
    <w:link w:val="Heading4Char"/>
    <w:uiPriority w:val="1"/>
    <w:unhideWhenUsed/>
    <w:qFormat/>
    <w:rsid w:val="00685B2E"/>
    <w:pPr>
      <w:keepNext/>
      <w:keepLines/>
      <w:numPr>
        <w:ilvl w:val="3"/>
        <w:numId w:val="118"/>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1"/>
    <w:unhideWhenUsed/>
    <w:qFormat/>
    <w:rsid w:val="0088691D"/>
    <w:pPr>
      <w:keepNext/>
      <w:keepLines/>
      <w:numPr>
        <w:ilvl w:val="4"/>
        <w:numId w:val="118"/>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link w:val="Heading6Char"/>
    <w:uiPriority w:val="1"/>
    <w:unhideWhenUsed/>
    <w:qFormat/>
    <w:rsid w:val="0088691D"/>
    <w:pPr>
      <w:widowControl w:val="0"/>
      <w:numPr>
        <w:ilvl w:val="5"/>
        <w:numId w:val="118"/>
      </w:numPr>
      <w:autoSpaceDE w:val="0"/>
      <w:autoSpaceDN w:val="0"/>
      <w:spacing w:before="76"/>
      <w:outlineLvl w:val="5"/>
    </w:pPr>
    <w:rPr>
      <w:rFonts w:ascii="Times New Roman" w:hAnsi="Times New Roman"/>
      <w:b/>
      <w:bCs/>
      <w:sz w:val="27"/>
      <w:szCs w:val="27"/>
    </w:rPr>
  </w:style>
  <w:style w:type="paragraph" w:styleId="Heading7">
    <w:name w:val="heading 7"/>
    <w:basedOn w:val="Normal"/>
    <w:next w:val="Normal"/>
    <w:link w:val="Heading7Char"/>
    <w:uiPriority w:val="1"/>
    <w:qFormat/>
    <w:rsid w:val="00903F1D"/>
    <w:pPr>
      <w:numPr>
        <w:ilvl w:val="6"/>
        <w:numId w:val="118"/>
      </w:numPr>
      <w:spacing w:before="240" w:after="60"/>
      <w:outlineLvl w:val="6"/>
    </w:pPr>
    <w:rPr>
      <w:szCs w:val="24"/>
    </w:rPr>
  </w:style>
  <w:style w:type="paragraph" w:styleId="Heading8">
    <w:name w:val="heading 8"/>
    <w:basedOn w:val="Normal"/>
    <w:next w:val="Normal"/>
    <w:link w:val="Heading8Char"/>
    <w:uiPriority w:val="1"/>
    <w:unhideWhenUsed/>
    <w:qFormat/>
    <w:rsid w:val="0088691D"/>
    <w:pPr>
      <w:keepNext/>
      <w:keepLines/>
      <w:numPr>
        <w:ilvl w:val="7"/>
        <w:numId w:val="1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1"/>
    <w:qFormat/>
    <w:rsid w:val="0088691D"/>
    <w:pPr>
      <w:widowControl w:val="0"/>
      <w:numPr>
        <w:ilvl w:val="8"/>
        <w:numId w:val="118"/>
      </w:numPr>
      <w:autoSpaceDE w:val="0"/>
      <w:autoSpaceDN w:val="0"/>
      <w:jc w:val="both"/>
      <w:outlineLvl w:val="8"/>
    </w:pPr>
    <w:rPr>
      <w:rFonts w:ascii="Arial" w:eastAsia="Arial" w:hAnsi="Arial" w:cs="Arial"/>
      <w:b/>
      <w:bCs/>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
    <w:pPr>
      <w:framePr w:w="7920" w:h="1980" w:hRule="exact" w:hSpace="180" w:wrap="auto" w:hAnchor="page" w:xAlign="center" w:yAlign="bottom"/>
      <w:ind w:left="2880"/>
    </w:pPr>
    <w:rPr>
      <w:rFonts w:ascii="Arial" w:hAnsi="Arial"/>
      <w:caps/>
    </w:rPr>
  </w:style>
  <w:style w:type="paragraph" w:styleId="EnvelopeReturn">
    <w:name w:val="envelope return"/>
    <w:basedOn w:val="Normal"/>
    <w:uiPriority w:val="9"/>
    <w:rPr>
      <w:rFonts w:ascii="Arial" w:hAnsi="Arial"/>
    </w:rPr>
  </w:style>
  <w:style w:type="paragraph" w:styleId="BodyTextIndent">
    <w:name w:val="Body Text Indent"/>
    <w:basedOn w:val="Normal"/>
    <w:link w:val="BodyTextIndentChar"/>
    <w:uiPriority w:val="99"/>
    <w:pPr>
      <w:ind w:left="1296"/>
    </w:pPr>
    <w:rPr>
      <w:sz w:val="22"/>
    </w:rPr>
  </w:style>
  <w:style w:type="paragraph" w:styleId="BodyTextIndent2">
    <w:name w:val="Body Text Indent 2"/>
    <w:basedOn w:val="Normal"/>
    <w:link w:val="BodyTextIndent2Char"/>
    <w:uiPriority w:val="99"/>
    <w:pPr>
      <w:ind w:left="432"/>
    </w:pPr>
    <w:rPr>
      <w:sz w:val="22"/>
    </w:rPr>
  </w:style>
  <w:style w:type="paragraph" w:styleId="BodyText">
    <w:name w:val="Body Text"/>
    <w:basedOn w:val="Normal"/>
    <w:link w:val="BodyTextChar"/>
    <w:uiPriority w:val="99"/>
    <w:qFormat/>
    <w:rPr>
      <w:b/>
      <w:sz w:val="22"/>
    </w:rPr>
  </w:style>
  <w:style w:type="paragraph" w:styleId="BodyTextIndent3">
    <w:name w:val="Body Text Indent 3"/>
    <w:basedOn w:val="Normal"/>
    <w:link w:val="BodyTextIndent3Char"/>
    <w:uiPriority w:val="99"/>
    <w:pPr>
      <w:ind w:left="864"/>
    </w:pPr>
    <w:rPr>
      <w:sz w:val="22"/>
    </w:rPr>
  </w:style>
  <w:style w:type="paragraph" w:styleId="BodyText2">
    <w:name w:val="Body Text 2"/>
    <w:basedOn w:val="Normal"/>
    <w:link w:val="BodyText2Char"/>
    <w:uiPriority w:val="99"/>
    <w:rPr>
      <w:sz w:val="22"/>
    </w:rPr>
  </w:style>
  <w:style w:type="character" w:styleId="PageNumber">
    <w:name w:val="page number"/>
    <w:basedOn w:val="DefaultParagraphFont"/>
    <w:uiPriority w:val="5"/>
  </w:style>
  <w:style w:type="paragraph" w:styleId="Header">
    <w:name w:val="header"/>
    <w:basedOn w:val="Normal"/>
    <w:link w:val="HeaderChar"/>
    <w:uiPriority w:val="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uiPriority w:val="99"/>
    <w:semiHidden/>
    <w:rsid w:val="0053374C"/>
    <w:rPr>
      <w:rFonts w:ascii="Tahoma" w:hAnsi="Tahoma" w:cs="Tahoma"/>
      <w:sz w:val="16"/>
      <w:szCs w:val="16"/>
    </w:rPr>
  </w:style>
  <w:style w:type="table" w:styleId="TableGrid">
    <w:name w:val="Table Grid"/>
    <w:basedOn w:val="TableNormal"/>
    <w:uiPriority w:val="39"/>
    <w:rsid w:val="008D2A2C"/>
    <w:tblPr/>
  </w:style>
  <w:style w:type="paragraph" w:customStyle="1" w:styleId="Default">
    <w:name w:val="Default"/>
    <w:rsid w:val="004002DE"/>
    <w:pPr>
      <w:autoSpaceDE w:val="0"/>
      <w:autoSpaceDN w:val="0"/>
      <w:adjustRightInd w:val="0"/>
    </w:pPr>
    <w:rPr>
      <w:color w:val="000000"/>
      <w:sz w:val="24"/>
      <w:szCs w:val="24"/>
    </w:rPr>
  </w:style>
  <w:style w:type="character" w:customStyle="1" w:styleId="FooterChar">
    <w:name w:val="Footer Char"/>
    <w:link w:val="Footer"/>
    <w:uiPriority w:val="99"/>
    <w:rsid w:val="007D5174"/>
    <w:rPr>
      <w:sz w:val="24"/>
    </w:rPr>
  </w:style>
  <w:style w:type="paragraph" w:styleId="ListParagraph">
    <w:name w:val="List Paragraph"/>
    <w:basedOn w:val="Normal"/>
    <w:link w:val="ListParagraphChar"/>
    <w:uiPriority w:val="34"/>
    <w:qFormat/>
    <w:rsid w:val="00355C13"/>
    <w:pPr>
      <w:ind w:left="720"/>
      <w:contextualSpacing/>
    </w:pPr>
  </w:style>
  <w:style w:type="character" w:styleId="CommentReference">
    <w:name w:val="annotation reference"/>
    <w:basedOn w:val="DefaultParagraphFont"/>
    <w:uiPriority w:val="9"/>
    <w:rsid w:val="00CF20C6"/>
    <w:rPr>
      <w:sz w:val="16"/>
      <w:szCs w:val="16"/>
    </w:rPr>
  </w:style>
  <w:style w:type="paragraph" w:styleId="CommentText">
    <w:name w:val="annotation text"/>
    <w:basedOn w:val="Normal"/>
    <w:link w:val="CommentTextChar"/>
    <w:uiPriority w:val="9"/>
    <w:rsid w:val="00CF20C6"/>
    <w:rPr>
      <w:sz w:val="20"/>
    </w:rPr>
  </w:style>
  <w:style w:type="character" w:customStyle="1" w:styleId="CommentTextChar">
    <w:name w:val="Comment Text Char"/>
    <w:basedOn w:val="DefaultParagraphFont"/>
    <w:link w:val="CommentText"/>
    <w:uiPriority w:val="9"/>
    <w:rsid w:val="00CF20C6"/>
  </w:style>
  <w:style w:type="paragraph" w:styleId="CommentSubject">
    <w:name w:val="annotation subject"/>
    <w:basedOn w:val="CommentText"/>
    <w:next w:val="CommentText"/>
    <w:link w:val="CommentSubjectChar"/>
    <w:uiPriority w:val="9"/>
    <w:rsid w:val="00CF20C6"/>
    <w:rPr>
      <w:b/>
      <w:bCs/>
    </w:rPr>
  </w:style>
  <w:style w:type="character" w:customStyle="1" w:styleId="CommentSubjectChar">
    <w:name w:val="Comment Subject Char"/>
    <w:basedOn w:val="CommentTextChar"/>
    <w:link w:val="CommentSubject"/>
    <w:uiPriority w:val="9"/>
    <w:rsid w:val="00CF20C6"/>
    <w:rPr>
      <w:b/>
      <w:bCs/>
    </w:rPr>
  </w:style>
  <w:style w:type="character" w:styleId="FootnoteReference">
    <w:name w:val="footnote reference"/>
    <w:uiPriority w:val="99"/>
    <w:rsid w:val="00657F83"/>
  </w:style>
  <w:style w:type="paragraph" w:styleId="FootnoteText">
    <w:name w:val="footnote text"/>
    <w:aliases w:val="PK Footnote Text"/>
    <w:basedOn w:val="Normal"/>
    <w:link w:val="FootnoteTextChar"/>
    <w:uiPriority w:val="99"/>
    <w:rsid w:val="00657F83"/>
    <w:pPr>
      <w:widowControl w:val="0"/>
    </w:pPr>
    <w:rPr>
      <w:rFonts w:ascii="Courier" w:hAnsi="Courier"/>
      <w:snapToGrid w:val="0"/>
      <w:sz w:val="20"/>
    </w:rPr>
  </w:style>
  <w:style w:type="character" w:customStyle="1" w:styleId="FootnoteTextChar">
    <w:name w:val="Footnote Text Char"/>
    <w:aliases w:val="PK Footnote Text Char"/>
    <w:basedOn w:val="DefaultParagraphFont"/>
    <w:link w:val="FootnoteText"/>
    <w:uiPriority w:val="99"/>
    <w:rsid w:val="00657F83"/>
    <w:rPr>
      <w:rFonts w:ascii="Courier" w:hAnsi="Courier"/>
      <w:snapToGrid w:val="0"/>
    </w:rPr>
  </w:style>
  <w:style w:type="character" w:customStyle="1" w:styleId="Heading4Char">
    <w:name w:val="Heading 4 Char"/>
    <w:aliases w:val="Figure and Table Caption Char"/>
    <w:basedOn w:val="DefaultParagraphFont"/>
    <w:link w:val="Heading4"/>
    <w:uiPriority w:val="1"/>
    <w:rsid w:val="00685B2E"/>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1"/>
    <w:rsid w:val="0088691D"/>
    <w:rPr>
      <w:rFonts w:asciiTheme="majorHAnsi" w:eastAsiaTheme="majorEastAsia" w:hAnsiTheme="majorHAnsi" w:cstheme="majorBidi"/>
      <w:color w:val="365F91" w:themeColor="accent1" w:themeShade="BF"/>
      <w:sz w:val="24"/>
    </w:rPr>
  </w:style>
  <w:style w:type="character" w:customStyle="1" w:styleId="Heading8Char">
    <w:name w:val="Heading 8 Char"/>
    <w:basedOn w:val="DefaultParagraphFont"/>
    <w:link w:val="Heading8"/>
    <w:uiPriority w:val="1"/>
    <w:rsid w:val="0088691D"/>
    <w:rPr>
      <w:rFonts w:asciiTheme="majorHAnsi" w:eastAsiaTheme="majorEastAsia" w:hAnsiTheme="majorHAnsi" w:cstheme="majorBidi"/>
      <w:color w:val="272727" w:themeColor="text1" w:themeTint="D8"/>
      <w:sz w:val="21"/>
      <w:szCs w:val="21"/>
    </w:rPr>
  </w:style>
  <w:style w:type="character" w:customStyle="1" w:styleId="Heading6Char">
    <w:name w:val="Heading 6 Char"/>
    <w:basedOn w:val="DefaultParagraphFont"/>
    <w:link w:val="Heading6"/>
    <w:uiPriority w:val="1"/>
    <w:rsid w:val="0088691D"/>
    <w:rPr>
      <w:b/>
      <w:bCs/>
      <w:sz w:val="27"/>
      <w:szCs w:val="27"/>
    </w:rPr>
  </w:style>
  <w:style w:type="character" w:customStyle="1" w:styleId="Heading9Char">
    <w:name w:val="Heading 9 Char"/>
    <w:basedOn w:val="DefaultParagraphFont"/>
    <w:link w:val="Heading9"/>
    <w:uiPriority w:val="1"/>
    <w:rsid w:val="0088691D"/>
    <w:rPr>
      <w:rFonts w:ascii="Arial" w:eastAsia="Arial" w:hAnsi="Arial" w:cs="Arial"/>
      <w:b/>
      <w:bCs/>
      <w:i/>
      <w:sz w:val="24"/>
      <w:szCs w:val="24"/>
    </w:rPr>
  </w:style>
  <w:style w:type="numbering" w:customStyle="1" w:styleId="NoList1">
    <w:name w:val="No List1"/>
    <w:next w:val="NoList"/>
    <w:uiPriority w:val="99"/>
    <w:semiHidden/>
    <w:unhideWhenUsed/>
    <w:rsid w:val="0088691D"/>
  </w:style>
  <w:style w:type="character" w:customStyle="1" w:styleId="Heading1Char">
    <w:name w:val="Heading 1 Char"/>
    <w:aliases w:val="H1 Char"/>
    <w:basedOn w:val="DefaultParagraphFont"/>
    <w:link w:val="Heading1"/>
    <w:uiPriority w:val="1"/>
    <w:rsid w:val="0088691D"/>
    <w:rPr>
      <w:rFonts w:ascii="Garamond" w:hAnsi="Garamond"/>
      <w:b/>
      <w:sz w:val="22"/>
      <w:u w:val="single"/>
    </w:rPr>
  </w:style>
  <w:style w:type="character" w:customStyle="1" w:styleId="Heading2Char">
    <w:name w:val="Heading 2 Char"/>
    <w:basedOn w:val="DefaultParagraphFont"/>
    <w:link w:val="Heading2"/>
    <w:uiPriority w:val="1"/>
    <w:rsid w:val="0088691D"/>
    <w:rPr>
      <w:rFonts w:ascii="Garamond" w:hAnsi="Garamond"/>
      <w:b/>
      <w:sz w:val="22"/>
    </w:rPr>
  </w:style>
  <w:style w:type="character" w:customStyle="1" w:styleId="Heading3Char">
    <w:name w:val="Heading 3 Char"/>
    <w:basedOn w:val="DefaultParagraphFont"/>
    <w:link w:val="Heading3"/>
    <w:uiPriority w:val="1"/>
    <w:rsid w:val="0088691D"/>
    <w:rPr>
      <w:rFonts w:ascii="Garamond" w:hAnsi="Garamond"/>
      <w:i/>
      <w:sz w:val="22"/>
    </w:rPr>
  </w:style>
  <w:style w:type="character" w:customStyle="1" w:styleId="Heading7Char">
    <w:name w:val="Heading 7 Char"/>
    <w:basedOn w:val="DefaultParagraphFont"/>
    <w:link w:val="Heading7"/>
    <w:uiPriority w:val="1"/>
    <w:rsid w:val="0088691D"/>
    <w:rPr>
      <w:rFonts w:ascii="Garamond" w:hAnsi="Garamond"/>
      <w:sz w:val="24"/>
      <w:szCs w:val="24"/>
    </w:rPr>
  </w:style>
  <w:style w:type="paragraph" w:styleId="TOC1">
    <w:name w:val="toc 1"/>
    <w:basedOn w:val="Normal"/>
    <w:uiPriority w:val="39"/>
    <w:qFormat/>
    <w:rsid w:val="0088691D"/>
    <w:pPr>
      <w:widowControl w:val="0"/>
      <w:autoSpaceDE w:val="0"/>
      <w:autoSpaceDN w:val="0"/>
      <w:ind w:left="1200" w:hanging="720"/>
    </w:pPr>
    <w:rPr>
      <w:rFonts w:ascii="Arial" w:eastAsia="Arial" w:hAnsi="Arial" w:cs="Arial"/>
      <w:szCs w:val="24"/>
    </w:rPr>
  </w:style>
  <w:style w:type="paragraph" w:styleId="TOC2">
    <w:name w:val="toc 2"/>
    <w:basedOn w:val="Normal"/>
    <w:uiPriority w:val="39"/>
    <w:qFormat/>
    <w:rsid w:val="0088691D"/>
    <w:pPr>
      <w:widowControl w:val="0"/>
      <w:autoSpaceDE w:val="0"/>
      <w:autoSpaceDN w:val="0"/>
      <w:ind w:left="1470" w:hanging="717"/>
    </w:pPr>
    <w:rPr>
      <w:rFonts w:ascii="Arial" w:eastAsia="Arial" w:hAnsi="Arial" w:cs="Arial"/>
      <w:szCs w:val="24"/>
    </w:rPr>
  </w:style>
  <w:style w:type="paragraph" w:styleId="TOC3">
    <w:name w:val="toc 3"/>
    <w:basedOn w:val="Normal"/>
    <w:uiPriority w:val="39"/>
    <w:qFormat/>
    <w:rsid w:val="0088691D"/>
    <w:pPr>
      <w:widowControl w:val="0"/>
      <w:autoSpaceDE w:val="0"/>
      <w:autoSpaceDN w:val="0"/>
      <w:ind w:left="1920" w:hanging="720"/>
    </w:pPr>
    <w:rPr>
      <w:rFonts w:ascii="Arial" w:eastAsia="Arial" w:hAnsi="Arial" w:cs="Arial"/>
      <w:szCs w:val="24"/>
    </w:rPr>
  </w:style>
  <w:style w:type="paragraph" w:styleId="TOC4">
    <w:name w:val="toc 4"/>
    <w:basedOn w:val="Normal"/>
    <w:link w:val="TOC4Char"/>
    <w:uiPriority w:val="39"/>
    <w:qFormat/>
    <w:rsid w:val="0088691D"/>
    <w:pPr>
      <w:widowControl w:val="0"/>
      <w:autoSpaceDE w:val="0"/>
      <w:autoSpaceDN w:val="0"/>
      <w:ind w:left="1920" w:hanging="720"/>
    </w:pPr>
    <w:rPr>
      <w:rFonts w:ascii="Arial" w:eastAsia="Arial" w:hAnsi="Arial" w:cs="Arial"/>
      <w:b/>
      <w:bCs/>
      <w:i/>
      <w:sz w:val="22"/>
      <w:szCs w:val="22"/>
    </w:rPr>
  </w:style>
  <w:style w:type="character" w:customStyle="1" w:styleId="BodyTextChar">
    <w:name w:val="Body Text Char"/>
    <w:basedOn w:val="DefaultParagraphFont"/>
    <w:link w:val="BodyText"/>
    <w:uiPriority w:val="99"/>
    <w:rsid w:val="0088691D"/>
    <w:rPr>
      <w:rFonts w:ascii="Garamond" w:hAnsi="Garamond"/>
      <w:b/>
      <w:sz w:val="22"/>
    </w:rPr>
  </w:style>
  <w:style w:type="paragraph" w:customStyle="1" w:styleId="TableParagraph">
    <w:name w:val="Table Paragraph"/>
    <w:basedOn w:val="Normal"/>
    <w:uiPriority w:val="1"/>
    <w:qFormat/>
    <w:rsid w:val="0088691D"/>
    <w:pPr>
      <w:widowControl w:val="0"/>
      <w:autoSpaceDE w:val="0"/>
      <w:autoSpaceDN w:val="0"/>
    </w:pPr>
    <w:rPr>
      <w:rFonts w:ascii="Arial" w:eastAsia="Arial" w:hAnsi="Arial" w:cs="Arial"/>
      <w:sz w:val="22"/>
      <w:szCs w:val="22"/>
    </w:rPr>
  </w:style>
  <w:style w:type="paragraph" w:styleId="Revision">
    <w:name w:val="Revision"/>
    <w:hidden/>
    <w:uiPriority w:val="99"/>
    <w:semiHidden/>
    <w:rsid w:val="00E5001C"/>
    <w:rPr>
      <w:rFonts w:ascii="Garamond" w:hAnsi="Garamond"/>
      <w:sz w:val="24"/>
    </w:rPr>
  </w:style>
  <w:style w:type="paragraph" w:customStyle="1" w:styleId="Level1">
    <w:name w:val="Level 1"/>
    <w:basedOn w:val="Header"/>
    <w:link w:val="Level1Char"/>
    <w:qFormat/>
    <w:rsid w:val="00292B95"/>
    <w:rPr>
      <w:b/>
      <w:bCs/>
      <w:u w:val="single"/>
    </w:rPr>
  </w:style>
  <w:style w:type="character" w:customStyle="1" w:styleId="Level1Char">
    <w:name w:val="Level 1 Char"/>
    <w:basedOn w:val="HeaderChar"/>
    <w:link w:val="Level1"/>
    <w:rsid w:val="00292B95"/>
    <w:rPr>
      <w:rFonts w:ascii="Garamond" w:hAnsi="Garamond"/>
      <w:b/>
      <w:bCs/>
      <w:sz w:val="24"/>
      <w:u w:val="single"/>
    </w:rPr>
  </w:style>
  <w:style w:type="character" w:customStyle="1" w:styleId="HeaderChar">
    <w:name w:val="Header Char"/>
    <w:basedOn w:val="DefaultParagraphFont"/>
    <w:link w:val="Header"/>
    <w:uiPriority w:val="9"/>
    <w:rsid w:val="00292B95"/>
    <w:rPr>
      <w:rFonts w:ascii="Garamond" w:hAnsi="Garamond"/>
      <w:sz w:val="24"/>
    </w:rPr>
  </w:style>
  <w:style w:type="paragraph" w:customStyle="1" w:styleId="Level2">
    <w:name w:val="Level 2"/>
    <w:basedOn w:val="Level1"/>
    <w:link w:val="Level2Char"/>
    <w:qFormat/>
    <w:rsid w:val="00292B95"/>
  </w:style>
  <w:style w:type="character" w:customStyle="1" w:styleId="Level2Char">
    <w:name w:val="Level 2 Char"/>
    <w:basedOn w:val="Level1Char"/>
    <w:link w:val="Level2"/>
    <w:rsid w:val="00292B95"/>
    <w:rPr>
      <w:rFonts w:ascii="Garamond" w:hAnsi="Garamond"/>
      <w:b/>
      <w:bCs/>
      <w:sz w:val="24"/>
      <w:u w:val="single"/>
    </w:rPr>
  </w:style>
  <w:style w:type="paragraph" w:customStyle="1" w:styleId="Level3">
    <w:name w:val="Level 3"/>
    <w:basedOn w:val="Header"/>
    <w:link w:val="Level3Char"/>
    <w:qFormat/>
    <w:rsid w:val="00292B95"/>
    <w:pPr>
      <w:tabs>
        <w:tab w:val="clear" w:pos="4320"/>
        <w:tab w:val="clear" w:pos="8640"/>
      </w:tabs>
      <w:ind w:left="360"/>
    </w:pPr>
    <w:rPr>
      <w:b/>
    </w:rPr>
  </w:style>
  <w:style w:type="character" w:customStyle="1" w:styleId="Level3Char">
    <w:name w:val="Level 3 Char"/>
    <w:basedOn w:val="HeaderChar"/>
    <w:link w:val="Level3"/>
    <w:rsid w:val="00292B95"/>
    <w:rPr>
      <w:rFonts w:ascii="Garamond" w:hAnsi="Garamond"/>
      <w:b/>
      <w:sz w:val="24"/>
    </w:rPr>
  </w:style>
  <w:style w:type="paragraph" w:customStyle="1" w:styleId="Level4">
    <w:name w:val="Level 4"/>
    <w:basedOn w:val="Header"/>
    <w:link w:val="Level4Char"/>
    <w:qFormat/>
    <w:rsid w:val="00292B95"/>
    <w:pPr>
      <w:tabs>
        <w:tab w:val="clear" w:pos="4320"/>
        <w:tab w:val="clear" w:pos="8640"/>
      </w:tabs>
      <w:ind w:left="360"/>
    </w:pPr>
    <w:rPr>
      <w:b/>
    </w:rPr>
  </w:style>
  <w:style w:type="character" w:customStyle="1" w:styleId="Level4Char">
    <w:name w:val="Level 4 Char"/>
    <w:basedOn w:val="HeaderChar"/>
    <w:link w:val="Level4"/>
    <w:rsid w:val="00292B95"/>
    <w:rPr>
      <w:rFonts w:ascii="Garamond" w:hAnsi="Garamond"/>
      <w:b/>
      <w:sz w:val="24"/>
    </w:rPr>
  </w:style>
  <w:style w:type="character" w:customStyle="1" w:styleId="BodyTextIndent2Char">
    <w:name w:val="Body Text Indent 2 Char"/>
    <w:basedOn w:val="DefaultParagraphFont"/>
    <w:link w:val="BodyTextIndent2"/>
    <w:uiPriority w:val="99"/>
    <w:rsid w:val="00292B95"/>
    <w:rPr>
      <w:rFonts w:ascii="Garamond" w:hAnsi="Garamond"/>
      <w:sz w:val="22"/>
    </w:rPr>
  </w:style>
  <w:style w:type="character" w:customStyle="1" w:styleId="BalloonTextChar">
    <w:name w:val="Balloon Text Char"/>
    <w:basedOn w:val="DefaultParagraphFont"/>
    <w:link w:val="BalloonText"/>
    <w:uiPriority w:val="99"/>
    <w:semiHidden/>
    <w:rsid w:val="00292B95"/>
    <w:rPr>
      <w:rFonts w:ascii="Tahoma" w:hAnsi="Tahoma" w:cs="Tahoma"/>
      <w:sz w:val="16"/>
      <w:szCs w:val="16"/>
    </w:rPr>
  </w:style>
  <w:style w:type="table" w:customStyle="1" w:styleId="TableGrid1">
    <w:name w:val="Table Grid1"/>
    <w:basedOn w:val="TableNormal"/>
    <w:next w:val="TableGrid"/>
    <w:uiPriority w:val="59"/>
    <w:rsid w:val="00CE7FDA"/>
    <w:rPr>
      <w:rFonts w:eastAsiaTheme="minorHAnsi"/>
      <w:sz w:val="24"/>
      <w:szCs w:val="24"/>
    </w:rPr>
    <w:tblPr/>
  </w:style>
  <w:style w:type="numbering" w:customStyle="1" w:styleId="NoList2">
    <w:name w:val="No List2"/>
    <w:next w:val="NoList"/>
    <w:uiPriority w:val="99"/>
    <w:semiHidden/>
    <w:unhideWhenUsed/>
    <w:rsid w:val="008D169B"/>
  </w:style>
  <w:style w:type="table" w:customStyle="1" w:styleId="TableGrid2">
    <w:name w:val="Table Grid2"/>
    <w:basedOn w:val="TableNormal"/>
    <w:next w:val="TableGrid"/>
    <w:uiPriority w:val="39"/>
    <w:rsid w:val="008D169B"/>
    <w:pPr>
      <w:widowControl w:val="0"/>
      <w:autoSpaceDE w:val="0"/>
      <w:autoSpaceDN w:val="0"/>
    </w:pPr>
    <w:rPr>
      <w:rFonts w:ascii="Calibri" w:eastAsia="Calibri" w:hAnsi="Calibri" w:cs="Arial"/>
      <w:sz w:val="22"/>
      <w:szCs w:val="22"/>
    </w:rPr>
    <w:tblPr/>
  </w:style>
  <w:style w:type="paragraph" w:customStyle="1" w:styleId="TOCHeading1">
    <w:name w:val="TOC Heading1"/>
    <w:basedOn w:val="Heading1"/>
    <w:next w:val="Normal"/>
    <w:uiPriority w:val="39"/>
    <w:unhideWhenUsed/>
    <w:qFormat/>
    <w:rsid w:val="008D169B"/>
    <w:pPr>
      <w:keepLines/>
      <w:spacing w:before="240" w:line="259" w:lineRule="auto"/>
      <w:ind w:left="0"/>
      <w:outlineLvl w:val="9"/>
    </w:pPr>
    <w:rPr>
      <w:rFonts w:ascii="Cambria" w:eastAsia="MS Gothic" w:hAnsi="Cambria"/>
      <w:b w:val="0"/>
      <w:color w:val="365F91"/>
      <w:sz w:val="32"/>
      <w:szCs w:val="32"/>
      <w:u w:val="none"/>
    </w:rPr>
  </w:style>
  <w:style w:type="character" w:customStyle="1" w:styleId="Hyperlink1">
    <w:name w:val="Hyperlink1"/>
    <w:basedOn w:val="DefaultParagraphFont"/>
    <w:uiPriority w:val="99"/>
    <w:unhideWhenUsed/>
    <w:rsid w:val="008D169B"/>
    <w:rPr>
      <w:color w:val="0000FF"/>
      <w:u w:val="single"/>
    </w:rPr>
  </w:style>
  <w:style w:type="paragraph" w:customStyle="1" w:styleId="Caption1">
    <w:name w:val="Caption1"/>
    <w:basedOn w:val="Normal"/>
    <w:next w:val="Normal"/>
    <w:uiPriority w:val="35"/>
    <w:unhideWhenUsed/>
    <w:qFormat/>
    <w:rsid w:val="008D169B"/>
    <w:pPr>
      <w:widowControl w:val="0"/>
      <w:autoSpaceDE w:val="0"/>
      <w:autoSpaceDN w:val="0"/>
      <w:spacing w:after="200"/>
    </w:pPr>
    <w:rPr>
      <w:rFonts w:ascii="Times New Roman" w:hAnsi="Times New Roman"/>
      <w:i/>
      <w:iCs/>
      <w:color w:val="1F497D"/>
      <w:sz w:val="18"/>
      <w:szCs w:val="18"/>
      <w:lang w:bidi="en-US"/>
    </w:rPr>
  </w:style>
  <w:style w:type="character" w:customStyle="1" w:styleId="ListParagraphChar">
    <w:name w:val="List Paragraph Char"/>
    <w:basedOn w:val="DefaultParagraphFont"/>
    <w:link w:val="ListParagraph"/>
    <w:uiPriority w:val="1"/>
    <w:rsid w:val="008D169B"/>
    <w:rPr>
      <w:rFonts w:ascii="Garamond" w:hAnsi="Garamond"/>
      <w:sz w:val="24"/>
    </w:rPr>
  </w:style>
  <w:style w:type="character" w:customStyle="1" w:styleId="UnresolvedMention1">
    <w:name w:val="Unresolved Mention1"/>
    <w:basedOn w:val="DefaultParagraphFont"/>
    <w:uiPriority w:val="99"/>
    <w:semiHidden/>
    <w:unhideWhenUsed/>
    <w:rsid w:val="008D169B"/>
    <w:rPr>
      <w:color w:val="605E5C"/>
      <w:shd w:val="clear" w:color="auto" w:fill="E1DFDD"/>
    </w:rPr>
  </w:style>
  <w:style w:type="character" w:customStyle="1" w:styleId="normaltextrun">
    <w:name w:val="normaltextrun"/>
    <w:basedOn w:val="DefaultParagraphFont"/>
    <w:rsid w:val="008D169B"/>
  </w:style>
  <w:style w:type="paragraph" w:customStyle="1" w:styleId="paragraph">
    <w:name w:val="paragraph"/>
    <w:basedOn w:val="Normal"/>
    <w:rsid w:val="008D169B"/>
    <w:pPr>
      <w:spacing w:before="100" w:beforeAutospacing="1" w:after="100" w:afterAutospacing="1"/>
    </w:pPr>
    <w:rPr>
      <w:rFonts w:ascii="Times New Roman" w:hAnsi="Times New Roman"/>
      <w:szCs w:val="24"/>
    </w:rPr>
  </w:style>
  <w:style w:type="character" w:customStyle="1" w:styleId="eop">
    <w:name w:val="eop"/>
    <w:basedOn w:val="DefaultParagraphFont"/>
    <w:rsid w:val="008D169B"/>
  </w:style>
  <w:style w:type="table" w:customStyle="1" w:styleId="TableGrid11">
    <w:name w:val="Table Grid11"/>
    <w:basedOn w:val="TableNormal"/>
    <w:next w:val="TableGrid"/>
    <w:uiPriority w:val="39"/>
    <w:rsid w:val="008D169B"/>
    <w:pPr>
      <w:widowControl w:val="0"/>
      <w:autoSpaceDE w:val="0"/>
      <w:autoSpaceDN w:val="0"/>
    </w:pPr>
    <w:rPr>
      <w:rFonts w:ascii="Calibri" w:eastAsia="Calibri" w:hAnsi="Calibri" w:cs="Arial"/>
      <w:sz w:val="22"/>
      <w:szCs w:val="22"/>
    </w:rPr>
    <w:tblPr/>
  </w:style>
  <w:style w:type="character" w:styleId="Mention">
    <w:name w:val="Mention"/>
    <w:basedOn w:val="DefaultParagraphFont"/>
    <w:uiPriority w:val="99"/>
    <w:unhideWhenUsed/>
    <w:rsid w:val="008D169B"/>
    <w:rPr>
      <w:color w:val="2B579A"/>
      <w:shd w:val="clear" w:color="auto" w:fill="E1DFDD"/>
    </w:rPr>
  </w:style>
  <w:style w:type="character" w:styleId="Hyperlink">
    <w:name w:val="Hyperlink"/>
    <w:basedOn w:val="DefaultParagraphFont"/>
    <w:uiPriority w:val="99"/>
    <w:unhideWhenUsed/>
    <w:rsid w:val="008D169B"/>
    <w:rPr>
      <w:color w:val="0000FF" w:themeColor="hyperlink"/>
      <w:u w:val="single"/>
    </w:rPr>
  </w:style>
  <w:style w:type="table" w:customStyle="1" w:styleId="TableGrid3">
    <w:name w:val="Table Grid3"/>
    <w:basedOn w:val="TableNormal"/>
    <w:next w:val="TableGrid"/>
    <w:uiPriority w:val="39"/>
    <w:rsid w:val="00C30D78"/>
    <w:rPr>
      <w:rFonts w:ascii="Calibri" w:eastAsia="Calibri" w:hAnsi="Calibri"/>
      <w:sz w:val="22"/>
      <w:szCs w:val="22"/>
    </w:rPr>
    <w:tblPr/>
  </w:style>
  <w:style w:type="character" w:styleId="UnresolvedMention">
    <w:name w:val="Unresolved Mention"/>
    <w:basedOn w:val="DefaultParagraphFont"/>
    <w:uiPriority w:val="99"/>
    <w:semiHidden/>
    <w:unhideWhenUsed/>
    <w:rsid w:val="005B21E0"/>
    <w:rPr>
      <w:color w:val="605E5C"/>
      <w:shd w:val="clear" w:color="auto" w:fill="E1DFDD"/>
    </w:rPr>
  </w:style>
  <w:style w:type="numbering" w:customStyle="1" w:styleId="NoList3">
    <w:name w:val="No List3"/>
    <w:next w:val="NoList"/>
    <w:uiPriority w:val="99"/>
    <w:semiHidden/>
    <w:unhideWhenUsed/>
    <w:rsid w:val="005D4BF5"/>
  </w:style>
  <w:style w:type="character" w:styleId="Emphasis">
    <w:name w:val="Emphasis"/>
    <w:uiPriority w:val="9"/>
    <w:qFormat/>
    <w:rsid w:val="005D4BF5"/>
    <w:rPr>
      <w:i/>
    </w:rPr>
  </w:style>
  <w:style w:type="paragraph" w:styleId="BlockText">
    <w:name w:val="Block Text"/>
    <w:basedOn w:val="Normal"/>
    <w:uiPriority w:val="99"/>
    <w:rsid w:val="005D4BF5"/>
    <w:pPr>
      <w:widowControl w:val="0"/>
      <w:tabs>
        <w:tab w:val="left" w:pos="-1080"/>
        <w:tab w:val="left" w:pos="-720"/>
        <w:tab w:val="left" w:pos="540"/>
        <w:tab w:val="left" w:pos="1620"/>
        <w:tab w:val="left" w:pos="2160"/>
        <w:tab w:val="left" w:pos="2880"/>
        <w:tab w:val="left" w:pos="3600"/>
        <w:tab w:val="left" w:pos="4680"/>
        <w:tab w:val="left" w:pos="5580"/>
        <w:tab w:val="left" w:pos="6480"/>
        <w:tab w:val="left" w:pos="7560"/>
        <w:tab w:val="left" w:pos="7920"/>
        <w:tab w:val="left" w:pos="8640"/>
        <w:tab w:val="left" w:pos="9360"/>
      </w:tabs>
      <w:ind w:left="1080" w:right="-252"/>
    </w:pPr>
    <w:rPr>
      <w:rFonts w:ascii="Times New Roman" w:hAnsi="Times New Roman"/>
      <w:snapToGrid w:val="0"/>
    </w:rPr>
  </w:style>
  <w:style w:type="paragraph" w:styleId="BodyText3">
    <w:name w:val="Body Text 3"/>
    <w:basedOn w:val="Normal"/>
    <w:link w:val="BodyText3Char"/>
    <w:uiPriority w:val="99"/>
    <w:rsid w:val="005D4BF5"/>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hAnsi="Times New Roman"/>
      <w:b/>
      <w:bCs/>
      <w:snapToGrid w:val="0"/>
      <w:sz w:val="22"/>
    </w:rPr>
  </w:style>
  <w:style w:type="character" w:customStyle="1" w:styleId="BodyText3Char">
    <w:name w:val="Body Text 3 Char"/>
    <w:basedOn w:val="DefaultParagraphFont"/>
    <w:link w:val="BodyText3"/>
    <w:uiPriority w:val="99"/>
    <w:rsid w:val="005D4BF5"/>
    <w:rPr>
      <w:b/>
      <w:bCs/>
      <w:snapToGrid w:val="0"/>
      <w:sz w:val="22"/>
    </w:rPr>
  </w:style>
  <w:style w:type="table" w:customStyle="1" w:styleId="TableGrid4">
    <w:name w:val="Table Grid4"/>
    <w:basedOn w:val="TableNormal"/>
    <w:next w:val="TableGrid"/>
    <w:uiPriority w:val="39"/>
    <w:rsid w:val="005D4BF5"/>
    <w:pPr>
      <w:widowControl w:val="0"/>
    </w:pPr>
    <w:tblPr/>
  </w:style>
  <w:style w:type="paragraph" w:styleId="NormalWeb">
    <w:name w:val="Normal (Web)"/>
    <w:basedOn w:val="Normal"/>
    <w:uiPriority w:val="5"/>
    <w:rsid w:val="005D4BF5"/>
    <w:pPr>
      <w:spacing w:before="100" w:beforeAutospacing="1" w:after="100" w:afterAutospacing="1"/>
    </w:pPr>
    <w:rPr>
      <w:rFonts w:ascii="Times New Roman" w:hAnsi="Times New Roman"/>
      <w:szCs w:val="24"/>
    </w:rPr>
  </w:style>
  <w:style w:type="paragraph" w:customStyle="1" w:styleId="CM3">
    <w:name w:val="CM3"/>
    <w:basedOn w:val="Default"/>
    <w:next w:val="Default"/>
    <w:rsid w:val="005D4BF5"/>
    <w:pPr>
      <w:spacing w:line="276" w:lineRule="atLeast"/>
    </w:pPr>
    <w:rPr>
      <w:color w:val="auto"/>
    </w:rPr>
  </w:style>
  <w:style w:type="paragraph" w:customStyle="1" w:styleId="CM6">
    <w:name w:val="CM6"/>
    <w:basedOn w:val="Default"/>
    <w:next w:val="Default"/>
    <w:rsid w:val="005D4BF5"/>
    <w:rPr>
      <w:color w:val="auto"/>
    </w:rPr>
  </w:style>
  <w:style w:type="paragraph" w:customStyle="1" w:styleId="CM5">
    <w:name w:val="CM5"/>
    <w:basedOn w:val="Default"/>
    <w:next w:val="Default"/>
    <w:rsid w:val="005D4BF5"/>
    <w:pPr>
      <w:spacing w:line="278" w:lineRule="atLeast"/>
    </w:pPr>
    <w:rPr>
      <w:color w:val="auto"/>
    </w:rPr>
  </w:style>
  <w:style w:type="paragraph" w:customStyle="1" w:styleId="CM1">
    <w:name w:val="CM1"/>
    <w:basedOn w:val="Default"/>
    <w:next w:val="Default"/>
    <w:rsid w:val="005D4BF5"/>
    <w:rPr>
      <w:color w:val="auto"/>
    </w:rPr>
  </w:style>
  <w:style w:type="character" w:styleId="FollowedHyperlink">
    <w:name w:val="FollowedHyperlink"/>
    <w:uiPriority w:val="9"/>
    <w:rsid w:val="005D4BF5"/>
    <w:rPr>
      <w:color w:val="800080"/>
      <w:u w:val="single"/>
    </w:rPr>
  </w:style>
  <w:style w:type="paragraph" w:customStyle="1" w:styleId="ReportTableSub-Heading">
    <w:name w:val="Report Table Sub-Heading"/>
    <w:basedOn w:val="Normal"/>
    <w:rsid w:val="005D4BF5"/>
    <w:pPr>
      <w:keepNext/>
      <w:keepLines/>
      <w:spacing w:line="240" w:lineRule="exact"/>
      <w:jc w:val="center"/>
    </w:pPr>
    <w:rPr>
      <w:rFonts w:ascii="Arial" w:hAnsi="Arial"/>
      <w:b/>
      <w:snapToGrid w:val="0"/>
      <w:sz w:val="18"/>
      <w:szCs w:val="18"/>
    </w:rPr>
  </w:style>
  <w:style w:type="paragraph" w:customStyle="1" w:styleId="ReportTableBodyText">
    <w:name w:val="Report Table Body Text"/>
    <w:basedOn w:val="Normal"/>
    <w:link w:val="ReportTableBodyTextChar"/>
    <w:rsid w:val="005D4BF5"/>
    <w:pPr>
      <w:spacing w:line="240" w:lineRule="exact"/>
    </w:pPr>
    <w:rPr>
      <w:rFonts w:ascii="Arial" w:hAnsi="Arial" w:cs="Arial"/>
      <w:snapToGrid w:val="0"/>
      <w:sz w:val="18"/>
      <w:szCs w:val="18"/>
    </w:rPr>
  </w:style>
  <w:style w:type="character" w:customStyle="1" w:styleId="ReportTableBodyTextChar">
    <w:name w:val="Report Table Body Text Char"/>
    <w:link w:val="ReportTableBodyText"/>
    <w:rsid w:val="005D4BF5"/>
    <w:rPr>
      <w:rFonts w:ascii="Arial" w:hAnsi="Arial" w:cs="Arial"/>
      <w:snapToGrid w:val="0"/>
      <w:sz w:val="18"/>
      <w:szCs w:val="18"/>
    </w:rPr>
  </w:style>
  <w:style w:type="paragraph" w:customStyle="1" w:styleId="ReportTableTitle">
    <w:name w:val="Report Table Title"/>
    <w:basedOn w:val="Caption"/>
    <w:link w:val="ReportTableTitleChar"/>
    <w:rsid w:val="005D4BF5"/>
    <w:pPr>
      <w:widowControl/>
      <w:spacing w:line="240" w:lineRule="exact"/>
      <w:ind w:left="1224" w:right="144" w:hanging="1080"/>
    </w:pPr>
    <w:rPr>
      <w:rFonts w:ascii="Arial" w:hAnsi="Arial"/>
      <w:snapToGrid/>
      <w:sz w:val="22"/>
      <w:szCs w:val="22"/>
    </w:rPr>
  </w:style>
  <w:style w:type="paragraph" w:styleId="Caption">
    <w:name w:val="caption"/>
    <w:basedOn w:val="Normal"/>
    <w:next w:val="Normal"/>
    <w:uiPriority w:val="3"/>
    <w:unhideWhenUsed/>
    <w:qFormat/>
    <w:rsid w:val="005D4BF5"/>
    <w:pPr>
      <w:widowControl w:val="0"/>
    </w:pPr>
    <w:rPr>
      <w:rFonts w:ascii="Courier" w:hAnsi="Courier"/>
      <w:b/>
      <w:bCs/>
      <w:snapToGrid w:val="0"/>
      <w:sz w:val="20"/>
    </w:rPr>
  </w:style>
  <w:style w:type="character" w:customStyle="1" w:styleId="ReportTableTitleChar">
    <w:name w:val="Report Table Title Char"/>
    <w:link w:val="ReportTableTitle"/>
    <w:rsid w:val="005D4BF5"/>
    <w:rPr>
      <w:rFonts w:ascii="Arial" w:hAnsi="Arial"/>
      <w:b/>
      <w:bCs/>
      <w:sz w:val="22"/>
      <w:szCs w:val="22"/>
    </w:rPr>
  </w:style>
  <w:style w:type="paragraph" w:customStyle="1" w:styleId="ReportBodyText">
    <w:name w:val="Report Body Text"/>
    <w:basedOn w:val="Normal"/>
    <w:link w:val="ReportBodyTextChar"/>
    <w:rsid w:val="005D4BF5"/>
    <w:pPr>
      <w:spacing w:after="240" w:line="280" w:lineRule="exact"/>
    </w:pPr>
    <w:rPr>
      <w:rFonts w:ascii="Arial" w:hAnsi="Arial"/>
      <w:snapToGrid w:val="0"/>
      <w:sz w:val="22"/>
    </w:rPr>
  </w:style>
  <w:style w:type="character" w:customStyle="1" w:styleId="ReportBodyTextChar">
    <w:name w:val="Report Body Text Char"/>
    <w:link w:val="ReportBodyText"/>
    <w:rsid w:val="005D4BF5"/>
    <w:rPr>
      <w:rFonts w:ascii="Arial" w:hAnsi="Arial"/>
      <w:snapToGrid w:val="0"/>
      <w:sz w:val="22"/>
    </w:rPr>
  </w:style>
  <w:style w:type="paragraph" w:customStyle="1" w:styleId="TOCListTitles">
    <w:name w:val="TOC List Titles"/>
    <w:basedOn w:val="Normal"/>
    <w:rsid w:val="005D4BF5"/>
    <w:pPr>
      <w:spacing w:before="240" w:after="120" w:line="280" w:lineRule="exact"/>
    </w:pPr>
    <w:rPr>
      <w:rFonts w:ascii="Arial" w:hAnsi="Arial" w:cs="Arial"/>
      <w:sz w:val="20"/>
    </w:rPr>
  </w:style>
  <w:style w:type="paragraph" w:styleId="TOAHeading">
    <w:name w:val="toa heading"/>
    <w:basedOn w:val="Normal"/>
    <w:next w:val="Normal"/>
    <w:semiHidden/>
    <w:rsid w:val="005D4BF5"/>
    <w:pPr>
      <w:widowControl w:val="0"/>
      <w:tabs>
        <w:tab w:val="right" w:pos="9360"/>
      </w:tabs>
      <w:suppressAutoHyphens/>
    </w:pPr>
    <w:rPr>
      <w:rFonts w:ascii="Courier New" w:hAnsi="Courier New"/>
      <w:snapToGrid w:val="0"/>
      <w:sz w:val="20"/>
    </w:rPr>
  </w:style>
  <w:style w:type="character" w:customStyle="1" w:styleId="findhit">
    <w:name w:val="findhit"/>
    <w:basedOn w:val="DefaultParagraphFont"/>
    <w:rsid w:val="005D4BF5"/>
  </w:style>
  <w:style w:type="paragraph" w:customStyle="1" w:styleId="msonormal0">
    <w:name w:val="msonormal"/>
    <w:basedOn w:val="Normal"/>
    <w:rsid w:val="005D4BF5"/>
    <w:pPr>
      <w:spacing w:before="100" w:beforeAutospacing="1" w:after="100" w:afterAutospacing="1"/>
    </w:pPr>
    <w:rPr>
      <w:rFonts w:ascii="Times New Roman" w:hAnsi="Times New Roman"/>
      <w:szCs w:val="24"/>
    </w:rPr>
  </w:style>
  <w:style w:type="character" w:customStyle="1" w:styleId="textrun">
    <w:name w:val="textrun"/>
    <w:basedOn w:val="DefaultParagraphFont"/>
    <w:rsid w:val="005D4BF5"/>
  </w:style>
  <w:style w:type="paragraph" w:customStyle="1" w:styleId="outlineelement">
    <w:name w:val="outlineelement"/>
    <w:basedOn w:val="Normal"/>
    <w:rsid w:val="005D4BF5"/>
    <w:pPr>
      <w:spacing w:before="100" w:beforeAutospacing="1" w:after="100" w:afterAutospacing="1"/>
    </w:pPr>
    <w:rPr>
      <w:rFonts w:ascii="Times New Roman" w:hAnsi="Times New Roman"/>
      <w:szCs w:val="24"/>
    </w:rPr>
  </w:style>
  <w:style w:type="character" w:customStyle="1" w:styleId="spellingerror">
    <w:name w:val="spellingerror"/>
    <w:basedOn w:val="DefaultParagraphFont"/>
    <w:rsid w:val="005D4BF5"/>
  </w:style>
  <w:style w:type="character" w:customStyle="1" w:styleId="trackchangetextinsertion">
    <w:name w:val="trackchangetextinsertion"/>
    <w:basedOn w:val="DefaultParagraphFont"/>
    <w:rsid w:val="005D4BF5"/>
  </w:style>
  <w:style w:type="character" w:customStyle="1" w:styleId="linebreakblob">
    <w:name w:val="linebreakblob"/>
    <w:basedOn w:val="DefaultParagraphFont"/>
    <w:rsid w:val="005D4BF5"/>
  </w:style>
  <w:style w:type="character" w:customStyle="1" w:styleId="scxw12834016">
    <w:name w:val="scxw12834016"/>
    <w:basedOn w:val="DefaultParagraphFont"/>
    <w:rsid w:val="005D4BF5"/>
  </w:style>
  <w:style w:type="character" w:customStyle="1" w:styleId="trackchangetextdeletion">
    <w:name w:val="trackchangetextdeletion"/>
    <w:basedOn w:val="DefaultParagraphFont"/>
    <w:rsid w:val="005D4BF5"/>
  </w:style>
  <w:style w:type="character" w:customStyle="1" w:styleId="level10">
    <w:name w:val="level_1"/>
    <w:basedOn w:val="DefaultParagraphFont"/>
    <w:rsid w:val="005D4BF5"/>
  </w:style>
  <w:style w:type="paragraph" w:customStyle="1" w:styleId="SectionB">
    <w:name w:val="Section B"/>
    <w:basedOn w:val="SectionA"/>
    <w:link w:val="SectionBCharChar"/>
    <w:autoRedefine/>
    <w:rsid w:val="005D4BF5"/>
    <w:pPr>
      <w:ind w:left="1800"/>
    </w:pPr>
    <w:rPr>
      <w:szCs w:val="24"/>
    </w:rPr>
  </w:style>
  <w:style w:type="paragraph" w:customStyle="1" w:styleId="SectionA">
    <w:name w:val="Section A"/>
    <w:basedOn w:val="Normal"/>
    <w:link w:val="SectionACharChar"/>
    <w:autoRedefine/>
    <w:rsid w:val="005D4BF5"/>
    <w:pPr>
      <w:keepNext/>
      <w:keepLines/>
      <w:numPr>
        <w:numId w:val="73"/>
      </w:numPr>
      <w:ind w:left="1440" w:hanging="720"/>
    </w:pPr>
    <w:rPr>
      <w:snapToGrid w:val="0"/>
      <w:szCs w:val="22"/>
    </w:rPr>
  </w:style>
  <w:style w:type="character" w:customStyle="1" w:styleId="SectionACharChar">
    <w:name w:val="Section A Char Char"/>
    <w:basedOn w:val="DefaultParagraphFont"/>
    <w:link w:val="SectionA"/>
    <w:rsid w:val="005D4BF5"/>
    <w:rPr>
      <w:rFonts w:ascii="Garamond" w:hAnsi="Garamond"/>
      <w:snapToGrid w:val="0"/>
      <w:sz w:val="24"/>
      <w:szCs w:val="22"/>
    </w:rPr>
  </w:style>
  <w:style w:type="character" w:customStyle="1" w:styleId="SectionBCharChar">
    <w:name w:val="Section B Char Char"/>
    <w:basedOn w:val="SectionACharChar"/>
    <w:link w:val="SectionB"/>
    <w:rsid w:val="005D4BF5"/>
    <w:rPr>
      <w:rFonts w:ascii="Garamond" w:hAnsi="Garamond"/>
      <w:snapToGrid w:val="0"/>
      <w:sz w:val="24"/>
      <w:szCs w:val="24"/>
    </w:rPr>
  </w:style>
  <w:style w:type="paragraph" w:customStyle="1" w:styleId="Title-1">
    <w:name w:val="Title-1"/>
    <w:basedOn w:val="Normal"/>
    <w:link w:val="Title-1Char"/>
    <w:autoRedefine/>
    <w:rsid w:val="005D4BF5"/>
    <w:pPr>
      <w:widowControl w:val="0"/>
      <w:jc w:val="center"/>
    </w:pPr>
    <w:rPr>
      <w:rFonts w:ascii="Times New Roman" w:hAnsi="Times New Roman"/>
      <w:caps/>
      <w:snapToGrid w:val="0"/>
      <w:sz w:val="22"/>
      <w:szCs w:val="22"/>
    </w:rPr>
  </w:style>
  <w:style w:type="character" w:customStyle="1" w:styleId="Title-1Char">
    <w:name w:val="Title-1 Char"/>
    <w:basedOn w:val="DefaultParagraphFont"/>
    <w:link w:val="Title-1"/>
    <w:rsid w:val="005D4BF5"/>
    <w:rPr>
      <w:caps/>
      <w:snapToGrid w:val="0"/>
      <w:sz w:val="22"/>
      <w:szCs w:val="22"/>
    </w:rPr>
  </w:style>
  <w:style w:type="paragraph" w:customStyle="1" w:styleId="SectionI">
    <w:name w:val="Section I"/>
    <w:basedOn w:val="Normal"/>
    <w:autoRedefine/>
    <w:rsid w:val="005D4BF5"/>
    <w:pPr>
      <w:widowControl w:val="0"/>
      <w:ind w:left="720" w:hanging="720"/>
    </w:pPr>
    <w:rPr>
      <w:snapToGrid w:val="0"/>
      <w:szCs w:val="24"/>
    </w:rPr>
  </w:style>
  <w:style w:type="paragraph" w:customStyle="1" w:styleId="BodyText-2">
    <w:name w:val="Body Text - 2"/>
    <w:basedOn w:val="Normal"/>
    <w:link w:val="BodyText-2Char"/>
    <w:autoRedefine/>
    <w:rsid w:val="005D4BF5"/>
    <w:pPr>
      <w:widowControl w:val="0"/>
      <w:ind w:left="1440"/>
    </w:pPr>
    <w:rPr>
      <w:snapToGrid w:val="0"/>
      <w:szCs w:val="24"/>
    </w:rPr>
  </w:style>
  <w:style w:type="paragraph" w:customStyle="1" w:styleId="BodyText-Bullet">
    <w:name w:val="Body Text - Bullet"/>
    <w:basedOn w:val="BodyText-2"/>
    <w:autoRedefine/>
    <w:rsid w:val="005D4BF5"/>
    <w:pPr>
      <w:numPr>
        <w:numId w:val="65"/>
      </w:numPr>
      <w:tabs>
        <w:tab w:val="left" w:pos="360"/>
        <w:tab w:val="num" w:pos="1800"/>
      </w:tabs>
      <w:ind w:left="2160" w:hanging="720"/>
    </w:pPr>
  </w:style>
  <w:style w:type="paragraph" w:customStyle="1" w:styleId="NoBullet-1">
    <w:name w:val="No. Bullet - 1"/>
    <w:basedOn w:val="Normal"/>
    <w:link w:val="NoBullet-1CharChar"/>
    <w:autoRedefine/>
    <w:rsid w:val="005D4BF5"/>
    <w:pPr>
      <w:keepNext/>
      <w:ind w:left="720"/>
    </w:pPr>
    <w:rPr>
      <w:snapToGrid w:val="0"/>
      <w:szCs w:val="24"/>
    </w:rPr>
  </w:style>
  <w:style w:type="character" w:customStyle="1" w:styleId="NoBullet-1CharChar">
    <w:name w:val="No. Bullet - 1 Char Char"/>
    <w:basedOn w:val="DefaultParagraphFont"/>
    <w:link w:val="NoBullet-1"/>
    <w:rsid w:val="005D4BF5"/>
    <w:rPr>
      <w:rFonts w:ascii="Garamond" w:hAnsi="Garamond"/>
      <w:snapToGrid w:val="0"/>
      <w:sz w:val="24"/>
      <w:szCs w:val="24"/>
    </w:rPr>
  </w:style>
  <w:style w:type="paragraph" w:customStyle="1" w:styleId="alphaBullet-a">
    <w:name w:val="alpha Bullet - a"/>
    <w:basedOn w:val="Normal"/>
    <w:link w:val="alphaBullet-aCharChar"/>
    <w:autoRedefine/>
    <w:rsid w:val="005D4BF5"/>
    <w:pPr>
      <w:widowControl w:val="0"/>
      <w:numPr>
        <w:numId w:val="71"/>
      </w:numPr>
    </w:pPr>
    <w:rPr>
      <w:snapToGrid w:val="0"/>
      <w:szCs w:val="24"/>
    </w:rPr>
  </w:style>
  <w:style w:type="character" w:customStyle="1" w:styleId="alphaBullet-aCharChar">
    <w:name w:val="alpha Bullet - a Char Char"/>
    <w:basedOn w:val="DefaultParagraphFont"/>
    <w:link w:val="alphaBullet-a"/>
    <w:rsid w:val="005D4BF5"/>
    <w:rPr>
      <w:rFonts w:ascii="Garamond" w:hAnsi="Garamond"/>
      <w:snapToGrid w:val="0"/>
      <w:sz w:val="24"/>
      <w:szCs w:val="24"/>
    </w:rPr>
  </w:style>
  <w:style w:type="paragraph" w:customStyle="1" w:styleId="RomanBullet-1">
    <w:name w:val="Roman Bullet - 1"/>
    <w:basedOn w:val="Normal"/>
    <w:autoRedefine/>
    <w:rsid w:val="005D4BF5"/>
    <w:pPr>
      <w:widowControl w:val="0"/>
      <w:numPr>
        <w:numId w:val="67"/>
      </w:numPr>
      <w:ind w:left="2970" w:hanging="180"/>
    </w:pPr>
    <w:rPr>
      <w:snapToGrid w:val="0"/>
    </w:rPr>
  </w:style>
  <w:style w:type="paragraph" w:customStyle="1" w:styleId="RomanBullet-2">
    <w:name w:val="Roman Bullet - 2"/>
    <w:basedOn w:val="Normal"/>
    <w:autoRedefine/>
    <w:rsid w:val="005D4BF5"/>
    <w:pPr>
      <w:widowControl w:val="0"/>
      <w:ind w:left="2160" w:hanging="720"/>
    </w:pPr>
    <w:rPr>
      <w:rFonts w:ascii="Times New Roman" w:hAnsi="Times New Roman"/>
      <w:snapToGrid w:val="0"/>
      <w:sz w:val="22"/>
      <w:szCs w:val="22"/>
    </w:rPr>
  </w:style>
  <w:style w:type="paragraph" w:customStyle="1" w:styleId="RomanBullet-3">
    <w:name w:val="Roman Bullet - 3"/>
    <w:basedOn w:val="Normal"/>
    <w:autoRedefine/>
    <w:rsid w:val="005D4BF5"/>
    <w:pPr>
      <w:widowControl w:val="0"/>
      <w:numPr>
        <w:numId w:val="39"/>
      </w:numPr>
    </w:pPr>
    <w:rPr>
      <w:rFonts w:ascii="Times New Roman" w:hAnsi="Times New Roman"/>
      <w:snapToGrid w:val="0"/>
      <w:sz w:val="22"/>
      <w:szCs w:val="22"/>
    </w:rPr>
  </w:style>
  <w:style w:type="paragraph" w:customStyle="1" w:styleId="Style1">
    <w:name w:val="Style1"/>
    <w:basedOn w:val="Normal"/>
    <w:next w:val="Normal"/>
    <w:link w:val="Style1Char"/>
    <w:qFormat/>
    <w:rsid w:val="005D4BF5"/>
    <w:pPr>
      <w:widowControl w:val="0"/>
    </w:pPr>
    <w:rPr>
      <w:rFonts w:ascii="Times New Roman" w:hAnsi="Times New Roman"/>
      <w:snapToGrid w:val="0"/>
    </w:rPr>
  </w:style>
  <w:style w:type="paragraph" w:customStyle="1" w:styleId="RomanBullet-4">
    <w:name w:val="Roman Bullet - 4"/>
    <w:basedOn w:val="RomanBullet-3"/>
    <w:autoRedefine/>
    <w:rsid w:val="005D4BF5"/>
    <w:pPr>
      <w:numPr>
        <w:numId w:val="0"/>
      </w:numPr>
      <w:ind w:left="2520" w:hanging="180"/>
    </w:pPr>
    <w:rPr>
      <w:rFonts w:ascii="Garamond" w:hAnsi="Garamond"/>
      <w:sz w:val="24"/>
      <w:szCs w:val="24"/>
    </w:rPr>
  </w:style>
  <w:style w:type="paragraph" w:customStyle="1" w:styleId="NoBullet-2">
    <w:name w:val="No. Bullet - 2"/>
    <w:basedOn w:val="Normal"/>
    <w:link w:val="NoBullet-2CharChar"/>
    <w:autoRedefine/>
    <w:rsid w:val="005D4BF5"/>
    <w:pPr>
      <w:numPr>
        <w:numId w:val="43"/>
      </w:numPr>
      <w:tabs>
        <w:tab w:val="clear" w:pos="1962"/>
      </w:tabs>
      <w:ind w:left="2160" w:hanging="720"/>
    </w:pPr>
    <w:rPr>
      <w:snapToGrid w:val="0"/>
      <w:szCs w:val="24"/>
    </w:rPr>
  </w:style>
  <w:style w:type="character" w:customStyle="1" w:styleId="NoBullet-2CharChar">
    <w:name w:val="No. Bullet - 2 Char Char"/>
    <w:basedOn w:val="DefaultParagraphFont"/>
    <w:link w:val="NoBullet-2"/>
    <w:rsid w:val="005D4BF5"/>
    <w:rPr>
      <w:rFonts w:ascii="Garamond" w:hAnsi="Garamond"/>
      <w:snapToGrid w:val="0"/>
      <w:sz w:val="24"/>
      <w:szCs w:val="24"/>
    </w:rPr>
  </w:style>
  <w:style w:type="paragraph" w:customStyle="1" w:styleId="NoBullet-3">
    <w:name w:val="No. Bullet - 3"/>
    <w:basedOn w:val="NoBullet-2"/>
    <w:link w:val="NoBullet-3CharChar"/>
    <w:autoRedefine/>
    <w:rsid w:val="005D4BF5"/>
    <w:pPr>
      <w:widowControl w:val="0"/>
      <w:numPr>
        <w:numId w:val="74"/>
      </w:numPr>
    </w:pPr>
  </w:style>
  <w:style w:type="character" w:customStyle="1" w:styleId="NoBullet-3CharChar">
    <w:name w:val="No. Bullet - 3 Char Char"/>
    <w:basedOn w:val="NoBullet-2CharChar"/>
    <w:link w:val="NoBullet-3"/>
    <w:rsid w:val="005D4BF5"/>
    <w:rPr>
      <w:rFonts w:ascii="Garamond" w:hAnsi="Garamond"/>
      <w:snapToGrid w:val="0"/>
      <w:sz w:val="24"/>
      <w:szCs w:val="24"/>
    </w:rPr>
  </w:style>
  <w:style w:type="paragraph" w:customStyle="1" w:styleId="Style2">
    <w:name w:val="Style2"/>
    <w:basedOn w:val="NoBullet-2"/>
    <w:autoRedefine/>
    <w:rsid w:val="005D4BF5"/>
    <w:pPr>
      <w:numPr>
        <w:numId w:val="42"/>
      </w:numPr>
      <w:tabs>
        <w:tab w:val="clear" w:pos="6012"/>
        <w:tab w:val="num" w:pos="1800"/>
        <w:tab w:val="num" w:pos="2592"/>
      </w:tabs>
      <w:ind w:left="2592" w:hanging="432"/>
    </w:pPr>
  </w:style>
  <w:style w:type="paragraph" w:customStyle="1" w:styleId="Style3">
    <w:name w:val="Style3"/>
    <w:basedOn w:val="NoBullet-2"/>
    <w:autoRedefine/>
    <w:rsid w:val="005D4BF5"/>
    <w:pPr>
      <w:ind w:left="2016"/>
    </w:pPr>
  </w:style>
  <w:style w:type="paragraph" w:customStyle="1" w:styleId="BodyText-1">
    <w:name w:val="Body Text - 1"/>
    <w:basedOn w:val="Normal"/>
    <w:autoRedefine/>
    <w:rsid w:val="005D4BF5"/>
    <w:pPr>
      <w:widowControl w:val="0"/>
    </w:pPr>
    <w:rPr>
      <w:rFonts w:ascii="Times New Roman" w:hAnsi="Times New Roman"/>
      <w:snapToGrid w:val="0"/>
      <w:sz w:val="22"/>
    </w:rPr>
  </w:style>
  <w:style w:type="paragraph" w:customStyle="1" w:styleId="SectionC">
    <w:name w:val="Section C"/>
    <w:basedOn w:val="Normal"/>
    <w:autoRedefine/>
    <w:rsid w:val="005D4BF5"/>
    <w:pPr>
      <w:widowControl w:val="0"/>
      <w:numPr>
        <w:numId w:val="51"/>
      </w:numPr>
      <w:tabs>
        <w:tab w:val="clear" w:pos="1584"/>
        <w:tab w:val="num" w:pos="1440"/>
      </w:tabs>
      <w:ind w:left="1454" w:hanging="734"/>
    </w:pPr>
    <w:rPr>
      <w:snapToGrid w:val="0"/>
      <w:szCs w:val="24"/>
    </w:rPr>
  </w:style>
  <w:style w:type="paragraph" w:customStyle="1" w:styleId="NoBullet-4">
    <w:name w:val="No. Bullet - 4"/>
    <w:basedOn w:val="NoBullet-3"/>
    <w:link w:val="NoBullet-4CharChar"/>
    <w:autoRedefine/>
    <w:rsid w:val="005D4BF5"/>
    <w:pPr>
      <w:numPr>
        <w:numId w:val="0"/>
      </w:numPr>
      <w:ind w:left="2880"/>
    </w:pPr>
  </w:style>
  <w:style w:type="character" w:customStyle="1" w:styleId="NoBullet-4CharChar">
    <w:name w:val="No. Bullet - 4 Char Char"/>
    <w:basedOn w:val="NoBullet-3CharChar"/>
    <w:link w:val="NoBullet-4"/>
    <w:rsid w:val="005D4BF5"/>
    <w:rPr>
      <w:rFonts w:ascii="Garamond" w:hAnsi="Garamond"/>
      <w:snapToGrid w:val="0"/>
      <w:sz w:val="24"/>
      <w:szCs w:val="24"/>
    </w:rPr>
  </w:style>
  <w:style w:type="paragraph" w:customStyle="1" w:styleId="NoBullet-5">
    <w:name w:val="No. Bullet - 5"/>
    <w:basedOn w:val="NoBullet-4"/>
    <w:link w:val="NoBullet-5CharChar"/>
    <w:autoRedefine/>
    <w:rsid w:val="005D4BF5"/>
    <w:pPr>
      <w:numPr>
        <w:numId w:val="63"/>
      </w:numPr>
      <w:ind w:left="1890" w:hanging="450"/>
    </w:pPr>
  </w:style>
  <w:style w:type="character" w:customStyle="1" w:styleId="NoBullet-5CharChar">
    <w:name w:val="No. Bullet - 5 Char Char"/>
    <w:basedOn w:val="NoBullet-3CharChar"/>
    <w:link w:val="NoBullet-5"/>
    <w:rsid w:val="005D4BF5"/>
    <w:rPr>
      <w:rFonts w:ascii="Garamond" w:hAnsi="Garamond"/>
      <w:snapToGrid w:val="0"/>
      <w:sz w:val="24"/>
      <w:szCs w:val="24"/>
    </w:rPr>
  </w:style>
  <w:style w:type="paragraph" w:customStyle="1" w:styleId="NoBullet-6">
    <w:name w:val="No. Bullet - 6"/>
    <w:basedOn w:val="Normal"/>
    <w:link w:val="NoBullet-6Char"/>
    <w:autoRedefine/>
    <w:rsid w:val="005D4BF5"/>
    <w:pPr>
      <w:widowControl w:val="0"/>
      <w:tabs>
        <w:tab w:val="left" w:pos="1800"/>
      </w:tabs>
      <w:ind w:left="1800" w:hanging="360"/>
    </w:pPr>
    <w:rPr>
      <w:snapToGrid w:val="0"/>
      <w:szCs w:val="24"/>
    </w:rPr>
  </w:style>
  <w:style w:type="character" w:customStyle="1" w:styleId="NoBullet-6Char">
    <w:name w:val="No. Bullet - 6 Char"/>
    <w:basedOn w:val="DefaultParagraphFont"/>
    <w:link w:val="NoBullet-6"/>
    <w:rsid w:val="005D4BF5"/>
    <w:rPr>
      <w:rFonts w:ascii="Garamond" w:hAnsi="Garamond"/>
      <w:snapToGrid w:val="0"/>
      <w:sz w:val="24"/>
      <w:szCs w:val="24"/>
    </w:rPr>
  </w:style>
  <w:style w:type="paragraph" w:customStyle="1" w:styleId="NoBullet-7">
    <w:name w:val="No. Bullet - 7"/>
    <w:basedOn w:val="Normal"/>
    <w:link w:val="NoBullet-7Char"/>
    <w:autoRedefine/>
    <w:rsid w:val="005D4BF5"/>
    <w:pPr>
      <w:widowControl w:val="0"/>
      <w:numPr>
        <w:numId w:val="45"/>
      </w:numPr>
      <w:tabs>
        <w:tab w:val="clear" w:pos="1872"/>
        <w:tab w:val="num" w:pos="1800"/>
      </w:tabs>
      <w:ind w:left="1800" w:hanging="360"/>
    </w:pPr>
    <w:rPr>
      <w:snapToGrid w:val="0"/>
      <w:szCs w:val="24"/>
    </w:rPr>
  </w:style>
  <w:style w:type="character" w:customStyle="1" w:styleId="NoBullet-7Char">
    <w:name w:val="No. Bullet - 7 Char"/>
    <w:basedOn w:val="DefaultParagraphFont"/>
    <w:link w:val="NoBullet-7"/>
    <w:rsid w:val="005D4BF5"/>
    <w:rPr>
      <w:rFonts w:ascii="Garamond" w:hAnsi="Garamond"/>
      <w:snapToGrid w:val="0"/>
      <w:sz w:val="24"/>
      <w:szCs w:val="24"/>
    </w:rPr>
  </w:style>
  <w:style w:type="paragraph" w:customStyle="1" w:styleId="NoBullet-8">
    <w:name w:val="No. Bullet - 8"/>
    <w:basedOn w:val="Normal"/>
    <w:autoRedefine/>
    <w:rsid w:val="005D4BF5"/>
    <w:pPr>
      <w:widowControl w:val="0"/>
      <w:numPr>
        <w:numId w:val="46"/>
      </w:numPr>
    </w:pPr>
    <w:rPr>
      <w:snapToGrid w:val="0"/>
      <w:szCs w:val="22"/>
    </w:rPr>
  </w:style>
  <w:style w:type="paragraph" w:customStyle="1" w:styleId="NoBullet-9">
    <w:name w:val="No. Bullet - 9"/>
    <w:basedOn w:val="Normal"/>
    <w:autoRedefine/>
    <w:rsid w:val="005D4BF5"/>
    <w:pPr>
      <w:widowControl w:val="0"/>
      <w:ind w:left="1440"/>
    </w:pPr>
    <w:rPr>
      <w:rFonts w:ascii="Times New Roman" w:hAnsi="Times New Roman"/>
      <w:snapToGrid w:val="0"/>
      <w:sz w:val="20"/>
    </w:rPr>
  </w:style>
  <w:style w:type="paragraph" w:customStyle="1" w:styleId="alphaBullet-b">
    <w:name w:val="alpha Bullet - b"/>
    <w:basedOn w:val="alphaBullet-a"/>
    <w:autoRedefine/>
    <w:rsid w:val="005D4BF5"/>
    <w:pPr>
      <w:numPr>
        <w:numId w:val="47"/>
      </w:numPr>
      <w:tabs>
        <w:tab w:val="clear" w:pos="2232"/>
        <w:tab w:val="num" w:pos="2448"/>
        <w:tab w:val="num" w:pos="3600"/>
      </w:tabs>
      <w:ind w:left="3600" w:hanging="720"/>
    </w:pPr>
  </w:style>
  <w:style w:type="paragraph" w:customStyle="1" w:styleId="alphaBullet-c">
    <w:name w:val="alpha Bullet - c"/>
    <w:basedOn w:val="alphaBullet-b"/>
    <w:autoRedefine/>
    <w:rsid w:val="005D4BF5"/>
    <w:pPr>
      <w:keepNext/>
      <w:widowControl/>
      <w:numPr>
        <w:numId w:val="36"/>
      </w:numPr>
      <w:tabs>
        <w:tab w:val="clear" w:pos="2592"/>
        <w:tab w:val="num" w:pos="360"/>
        <w:tab w:val="num" w:pos="720"/>
        <w:tab w:val="num" w:pos="2520"/>
      </w:tabs>
      <w:ind w:left="2520" w:hanging="360"/>
    </w:pPr>
  </w:style>
  <w:style w:type="paragraph" w:customStyle="1" w:styleId="alphaBullet-d">
    <w:name w:val="alpha Bullet - d"/>
    <w:basedOn w:val="Normal"/>
    <w:autoRedefine/>
    <w:rsid w:val="005D4BF5"/>
    <w:pPr>
      <w:keepNext/>
      <w:numPr>
        <w:numId w:val="70"/>
      </w:numPr>
      <w:ind w:left="2520"/>
    </w:pPr>
    <w:rPr>
      <w:rFonts w:ascii="Times New Roman" w:hAnsi="Times New Roman"/>
      <w:snapToGrid w:val="0"/>
      <w:sz w:val="22"/>
      <w:szCs w:val="22"/>
    </w:rPr>
  </w:style>
  <w:style w:type="paragraph" w:customStyle="1" w:styleId="alphaBullet-e">
    <w:name w:val="alpha Bullet - e"/>
    <w:basedOn w:val="Normal"/>
    <w:autoRedefine/>
    <w:rsid w:val="005D4BF5"/>
    <w:pPr>
      <w:widowControl w:val="0"/>
      <w:numPr>
        <w:numId w:val="37"/>
      </w:numPr>
      <w:ind w:hanging="702"/>
    </w:pPr>
    <w:rPr>
      <w:rFonts w:ascii="Times New Roman" w:hAnsi="Times New Roman"/>
      <w:snapToGrid w:val="0"/>
      <w:sz w:val="22"/>
      <w:szCs w:val="22"/>
    </w:rPr>
  </w:style>
  <w:style w:type="paragraph" w:customStyle="1" w:styleId="alphaBullet-f">
    <w:name w:val="alpha Bullet - f"/>
    <w:basedOn w:val="Normal"/>
    <w:autoRedefine/>
    <w:rsid w:val="005D4BF5"/>
    <w:pPr>
      <w:widowControl w:val="0"/>
      <w:numPr>
        <w:numId w:val="62"/>
      </w:numPr>
      <w:ind w:left="2520"/>
    </w:pPr>
    <w:rPr>
      <w:rFonts w:ascii="Times New Roman" w:hAnsi="Times New Roman"/>
      <w:snapToGrid w:val="0"/>
      <w:sz w:val="22"/>
      <w:szCs w:val="22"/>
    </w:rPr>
  </w:style>
  <w:style w:type="paragraph" w:customStyle="1" w:styleId="alphaBullet-g">
    <w:name w:val="alpha Bullet - g"/>
    <w:basedOn w:val="Normal"/>
    <w:autoRedefine/>
    <w:rsid w:val="005D4BF5"/>
    <w:pPr>
      <w:keepNext/>
      <w:numPr>
        <w:numId w:val="38"/>
      </w:numPr>
      <w:tabs>
        <w:tab w:val="clear" w:pos="2592"/>
      </w:tabs>
      <w:ind w:left="2520" w:hanging="360"/>
    </w:pPr>
    <w:rPr>
      <w:snapToGrid w:val="0"/>
      <w:szCs w:val="24"/>
    </w:rPr>
  </w:style>
  <w:style w:type="paragraph" w:customStyle="1" w:styleId="alphaBullet-h">
    <w:name w:val="alpha Bullet - h"/>
    <w:basedOn w:val="Normal"/>
    <w:autoRedefine/>
    <w:rsid w:val="005D4BF5"/>
    <w:pPr>
      <w:widowControl w:val="0"/>
      <w:ind w:left="1872"/>
    </w:pPr>
    <w:rPr>
      <w:rFonts w:ascii="Times New Roman" w:hAnsi="Times New Roman"/>
      <w:snapToGrid w:val="0"/>
      <w:sz w:val="22"/>
      <w:szCs w:val="22"/>
    </w:rPr>
  </w:style>
  <w:style w:type="paragraph" w:customStyle="1" w:styleId="alphaBullet-i">
    <w:name w:val="alpha Bullet - i"/>
    <w:basedOn w:val="Normal"/>
    <w:autoRedefine/>
    <w:rsid w:val="005D4BF5"/>
    <w:pPr>
      <w:widowControl w:val="0"/>
      <w:numPr>
        <w:numId w:val="40"/>
      </w:numPr>
      <w:tabs>
        <w:tab w:val="clear" w:pos="2304"/>
        <w:tab w:val="num" w:pos="2880"/>
      </w:tabs>
    </w:pPr>
    <w:rPr>
      <w:snapToGrid w:val="0"/>
      <w:szCs w:val="24"/>
    </w:rPr>
  </w:style>
  <w:style w:type="paragraph" w:customStyle="1" w:styleId="alphaBullet-j">
    <w:name w:val="alpha Bullet - j"/>
    <w:basedOn w:val="Normal"/>
    <w:autoRedefine/>
    <w:rsid w:val="005D4BF5"/>
    <w:pPr>
      <w:widowControl w:val="0"/>
      <w:numPr>
        <w:numId w:val="48"/>
      </w:numPr>
      <w:tabs>
        <w:tab w:val="clear" w:pos="2448"/>
      </w:tabs>
    </w:pPr>
    <w:rPr>
      <w:rFonts w:ascii="Times New Roman" w:hAnsi="Times New Roman"/>
      <w:snapToGrid w:val="0"/>
      <w:sz w:val="22"/>
      <w:szCs w:val="22"/>
    </w:rPr>
  </w:style>
  <w:style w:type="paragraph" w:customStyle="1" w:styleId="alphaBullet-k">
    <w:name w:val="alpha Bullet - k"/>
    <w:basedOn w:val="Normal"/>
    <w:autoRedefine/>
    <w:rsid w:val="005D4BF5"/>
    <w:pPr>
      <w:widowControl w:val="0"/>
      <w:numPr>
        <w:numId w:val="68"/>
      </w:numPr>
    </w:pPr>
    <w:rPr>
      <w:snapToGrid w:val="0"/>
      <w:szCs w:val="24"/>
    </w:rPr>
  </w:style>
  <w:style w:type="paragraph" w:customStyle="1" w:styleId="alphaBullet-l">
    <w:name w:val="alpha Bullet - l"/>
    <w:basedOn w:val="Normal"/>
    <w:autoRedefine/>
    <w:rsid w:val="005D4BF5"/>
    <w:pPr>
      <w:widowControl w:val="0"/>
      <w:tabs>
        <w:tab w:val="num" w:pos="2430"/>
      </w:tabs>
      <w:ind w:left="2430" w:hanging="540"/>
    </w:pPr>
    <w:rPr>
      <w:rFonts w:ascii="Times New Roman" w:hAnsi="Times New Roman"/>
      <w:snapToGrid w:val="0"/>
      <w:sz w:val="22"/>
      <w:szCs w:val="22"/>
    </w:rPr>
  </w:style>
  <w:style w:type="paragraph" w:customStyle="1" w:styleId="alphaBullet-m">
    <w:name w:val="alpha Bullet - m"/>
    <w:basedOn w:val="Normal"/>
    <w:autoRedefine/>
    <w:rsid w:val="005D4BF5"/>
    <w:pPr>
      <w:widowControl w:val="0"/>
      <w:numPr>
        <w:numId w:val="41"/>
      </w:numPr>
      <w:tabs>
        <w:tab w:val="clear" w:pos="2304"/>
      </w:tabs>
      <w:ind w:left="2160" w:hanging="270"/>
    </w:pPr>
    <w:rPr>
      <w:rFonts w:ascii="Times New Roman" w:hAnsi="Times New Roman"/>
      <w:snapToGrid w:val="0"/>
      <w:sz w:val="22"/>
      <w:szCs w:val="22"/>
    </w:rPr>
  </w:style>
  <w:style w:type="paragraph" w:customStyle="1" w:styleId="alphaBullet-n">
    <w:name w:val="alpha Bullet - n"/>
    <w:basedOn w:val="Normal"/>
    <w:autoRedefine/>
    <w:rsid w:val="005D4BF5"/>
    <w:pPr>
      <w:widowControl w:val="0"/>
      <w:numPr>
        <w:numId w:val="49"/>
      </w:numPr>
    </w:pPr>
    <w:rPr>
      <w:rFonts w:ascii="Times New Roman" w:hAnsi="Times New Roman"/>
      <w:snapToGrid w:val="0"/>
      <w:sz w:val="22"/>
      <w:szCs w:val="22"/>
    </w:rPr>
  </w:style>
  <w:style w:type="paragraph" w:customStyle="1" w:styleId="alphaBullet-o">
    <w:name w:val="alpha Bullet - o"/>
    <w:basedOn w:val="Normal"/>
    <w:autoRedefine/>
    <w:rsid w:val="005D4BF5"/>
    <w:pPr>
      <w:widowControl w:val="0"/>
      <w:numPr>
        <w:numId w:val="50"/>
      </w:numPr>
      <w:ind w:hanging="702"/>
    </w:pPr>
    <w:rPr>
      <w:rFonts w:ascii="Times New Roman" w:hAnsi="Times New Roman"/>
      <w:snapToGrid w:val="0"/>
      <w:sz w:val="22"/>
      <w:szCs w:val="22"/>
    </w:rPr>
  </w:style>
  <w:style w:type="paragraph" w:customStyle="1" w:styleId="alphaBullet-p">
    <w:name w:val="alpha Bullet - p"/>
    <w:basedOn w:val="NoBullet-3"/>
    <w:autoRedefine/>
    <w:rsid w:val="005D4BF5"/>
    <w:pPr>
      <w:numPr>
        <w:ilvl w:val="3"/>
        <w:numId w:val="44"/>
      </w:numPr>
      <w:tabs>
        <w:tab w:val="clear" w:pos="2880"/>
        <w:tab w:val="num" w:pos="1440"/>
        <w:tab w:val="num" w:pos="2304"/>
      </w:tabs>
      <w:ind w:left="2304" w:hanging="432"/>
    </w:pPr>
  </w:style>
  <w:style w:type="paragraph" w:customStyle="1" w:styleId="alphaBullet-q">
    <w:name w:val="alpha Bullet - q"/>
    <w:basedOn w:val="Normal"/>
    <w:autoRedefine/>
    <w:rsid w:val="005D4BF5"/>
    <w:pPr>
      <w:widowControl w:val="0"/>
      <w:numPr>
        <w:ilvl w:val="1"/>
        <w:numId w:val="46"/>
      </w:numPr>
    </w:pPr>
    <w:rPr>
      <w:rFonts w:ascii="Times New Roman" w:hAnsi="Times New Roman"/>
      <w:snapToGrid w:val="0"/>
      <w:sz w:val="22"/>
      <w:szCs w:val="22"/>
    </w:rPr>
  </w:style>
  <w:style w:type="paragraph" w:customStyle="1" w:styleId="alphaBullet-r">
    <w:name w:val="alpha Bullet - r"/>
    <w:basedOn w:val="Normal"/>
    <w:autoRedefine/>
    <w:rsid w:val="005D4BF5"/>
    <w:pPr>
      <w:widowControl w:val="0"/>
      <w:numPr>
        <w:numId w:val="52"/>
      </w:numPr>
    </w:pPr>
    <w:rPr>
      <w:rFonts w:ascii="Times New Roman" w:hAnsi="Times New Roman"/>
      <w:snapToGrid w:val="0"/>
      <w:sz w:val="22"/>
      <w:szCs w:val="22"/>
    </w:rPr>
  </w:style>
  <w:style w:type="paragraph" w:customStyle="1" w:styleId="alphaBullet-s">
    <w:name w:val="alpha Bullet - s"/>
    <w:basedOn w:val="Normal"/>
    <w:autoRedefine/>
    <w:rsid w:val="005D4BF5"/>
    <w:pPr>
      <w:widowControl w:val="0"/>
      <w:numPr>
        <w:numId w:val="60"/>
      </w:numPr>
    </w:pPr>
    <w:rPr>
      <w:rFonts w:ascii="Times New Roman" w:hAnsi="Times New Roman"/>
      <w:snapToGrid w:val="0"/>
      <w:sz w:val="22"/>
      <w:szCs w:val="22"/>
    </w:rPr>
  </w:style>
  <w:style w:type="paragraph" w:customStyle="1" w:styleId="alphaBullet-t">
    <w:name w:val="alpha Bullet - t"/>
    <w:basedOn w:val="Normal"/>
    <w:autoRedefine/>
    <w:rsid w:val="005D4BF5"/>
    <w:pPr>
      <w:widowControl w:val="0"/>
      <w:numPr>
        <w:numId w:val="53"/>
      </w:numPr>
    </w:pPr>
    <w:rPr>
      <w:rFonts w:ascii="Times New Roman" w:hAnsi="Times New Roman"/>
      <w:snapToGrid w:val="0"/>
      <w:sz w:val="22"/>
      <w:szCs w:val="22"/>
    </w:rPr>
  </w:style>
  <w:style w:type="paragraph" w:customStyle="1" w:styleId="alphaBullet-u">
    <w:name w:val="alpha Bullet - u"/>
    <w:basedOn w:val="Normal"/>
    <w:link w:val="alphaBullet-uCharChar"/>
    <w:autoRedefine/>
    <w:rsid w:val="005D4BF5"/>
    <w:pPr>
      <w:widowControl w:val="0"/>
      <w:tabs>
        <w:tab w:val="left" w:pos="2880"/>
      </w:tabs>
    </w:pPr>
    <w:rPr>
      <w:snapToGrid w:val="0"/>
      <w:szCs w:val="24"/>
    </w:rPr>
  </w:style>
  <w:style w:type="paragraph" w:customStyle="1" w:styleId="alphaBullet-v">
    <w:name w:val="alpha Bullet - v"/>
    <w:basedOn w:val="Normal"/>
    <w:autoRedefine/>
    <w:rsid w:val="005D4BF5"/>
    <w:pPr>
      <w:widowControl w:val="0"/>
      <w:numPr>
        <w:numId w:val="59"/>
      </w:numPr>
    </w:pPr>
    <w:rPr>
      <w:rFonts w:ascii="Times New Roman" w:hAnsi="Times New Roman"/>
      <w:snapToGrid w:val="0"/>
      <w:sz w:val="22"/>
      <w:szCs w:val="22"/>
    </w:rPr>
  </w:style>
  <w:style w:type="paragraph" w:customStyle="1" w:styleId="RomanBullet-5">
    <w:name w:val="Roman Bullet - 5"/>
    <w:basedOn w:val="RomanBullet-4"/>
    <w:autoRedefine/>
    <w:rsid w:val="005D4BF5"/>
    <w:pPr>
      <w:numPr>
        <w:numId w:val="55"/>
      </w:numPr>
    </w:pPr>
  </w:style>
  <w:style w:type="paragraph" w:customStyle="1" w:styleId="RomanBullet-6">
    <w:name w:val="Roman Bullet - 6"/>
    <w:basedOn w:val="RomanBullet-5"/>
    <w:autoRedefine/>
    <w:rsid w:val="005D4BF5"/>
    <w:pPr>
      <w:numPr>
        <w:numId w:val="57"/>
      </w:numPr>
    </w:pPr>
  </w:style>
  <w:style w:type="paragraph" w:customStyle="1" w:styleId="RomanBullet-7">
    <w:name w:val="Roman Bullet - 7"/>
    <w:basedOn w:val="RomanBullet-6"/>
    <w:autoRedefine/>
    <w:rsid w:val="005D4BF5"/>
    <w:pPr>
      <w:numPr>
        <w:numId w:val="0"/>
      </w:numPr>
      <w:ind w:left="2880"/>
    </w:pPr>
  </w:style>
  <w:style w:type="paragraph" w:customStyle="1" w:styleId="RomanBullet-8">
    <w:name w:val="Roman Bullet - 8"/>
    <w:basedOn w:val="RomanBullet-7"/>
    <w:autoRedefine/>
    <w:rsid w:val="005D4BF5"/>
    <w:pPr>
      <w:numPr>
        <w:numId w:val="66"/>
      </w:numPr>
      <w:ind w:left="2880" w:hanging="180"/>
    </w:pPr>
  </w:style>
  <w:style w:type="paragraph" w:customStyle="1" w:styleId="RomanBullet-9">
    <w:name w:val="Roman Bullet - 9"/>
    <w:basedOn w:val="RomanBullet-8"/>
    <w:autoRedefine/>
    <w:rsid w:val="005D4BF5"/>
    <w:pPr>
      <w:numPr>
        <w:numId w:val="56"/>
      </w:numPr>
    </w:pPr>
  </w:style>
  <w:style w:type="paragraph" w:customStyle="1" w:styleId="RomanBullet-10">
    <w:name w:val="Roman Bullet - 10"/>
    <w:basedOn w:val="RomanBullet-9"/>
    <w:autoRedefine/>
    <w:rsid w:val="005D4BF5"/>
    <w:pPr>
      <w:numPr>
        <w:numId w:val="54"/>
      </w:numPr>
    </w:pPr>
  </w:style>
  <w:style w:type="paragraph" w:customStyle="1" w:styleId="aasmalpha-aa">
    <w:name w:val="aa sm alpha - aa"/>
    <w:basedOn w:val="BodyText-2"/>
    <w:autoRedefine/>
    <w:rsid w:val="005D4BF5"/>
    <w:pPr>
      <w:keepNext/>
      <w:widowControl/>
      <w:ind w:left="3240" w:hanging="360"/>
    </w:pPr>
  </w:style>
  <w:style w:type="paragraph" w:customStyle="1" w:styleId="Littlenumber-1">
    <w:name w:val="Little number - 1"/>
    <w:basedOn w:val="BodyText-2"/>
    <w:autoRedefine/>
    <w:rsid w:val="005D4BF5"/>
    <w:pPr>
      <w:numPr>
        <w:ilvl w:val="8"/>
        <w:numId w:val="72"/>
      </w:numPr>
      <w:tabs>
        <w:tab w:val="num" w:pos="7560"/>
      </w:tabs>
      <w:ind w:left="6480" w:firstLine="90"/>
    </w:pPr>
  </w:style>
  <w:style w:type="paragraph" w:customStyle="1" w:styleId="alphaBullet-w">
    <w:name w:val="alpha Bullet - w"/>
    <w:basedOn w:val="alphaBullet-v"/>
    <w:autoRedefine/>
    <w:rsid w:val="005D4BF5"/>
    <w:pPr>
      <w:numPr>
        <w:numId w:val="58"/>
      </w:numPr>
    </w:pPr>
  </w:style>
  <w:style w:type="paragraph" w:customStyle="1" w:styleId="BodyText-3">
    <w:name w:val="Body Text - 3"/>
    <w:basedOn w:val="BodyText-2"/>
    <w:link w:val="BodyText-3Char"/>
    <w:autoRedefine/>
    <w:rsid w:val="005D4BF5"/>
    <w:pPr>
      <w:ind w:left="1872"/>
    </w:pPr>
  </w:style>
  <w:style w:type="character" w:customStyle="1" w:styleId="BodyText-2Char">
    <w:name w:val="Body Text - 2 Char"/>
    <w:basedOn w:val="DefaultParagraphFont"/>
    <w:link w:val="BodyText-2"/>
    <w:rsid w:val="005D4BF5"/>
    <w:rPr>
      <w:rFonts w:ascii="Garamond" w:hAnsi="Garamond"/>
      <w:snapToGrid w:val="0"/>
      <w:sz w:val="24"/>
      <w:szCs w:val="24"/>
    </w:rPr>
  </w:style>
  <w:style w:type="character" w:customStyle="1" w:styleId="BodyText-3Char">
    <w:name w:val="Body Text - 3 Char"/>
    <w:basedOn w:val="BodyText-2Char"/>
    <w:link w:val="BodyText-3"/>
    <w:rsid w:val="005D4BF5"/>
    <w:rPr>
      <w:rFonts w:ascii="Garamond" w:hAnsi="Garamond"/>
      <w:snapToGrid w:val="0"/>
      <w:sz w:val="24"/>
      <w:szCs w:val="24"/>
    </w:rPr>
  </w:style>
  <w:style w:type="paragraph" w:customStyle="1" w:styleId="BodyText5">
    <w:name w:val="Body Text 5"/>
    <w:basedOn w:val="BodyText-1"/>
    <w:autoRedefine/>
    <w:rsid w:val="005D4BF5"/>
    <w:pPr>
      <w:ind w:left="720" w:hanging="720"/>
    </w:pPr>
    <w:rPr>
      <w:szCs w:val="22"/>
    </w:rPr>
  </w:style>
  <w:style w:type="paragraph" w:customStyle="1" w:styleId="BodyText-4">
    <w:name w:val="Body Text - 4"/>
    <w:basedOn w:val="BodyText-3"/>
    <w:link w:val="BodyText-4Char"/>
    <w:autoRedefine/>
    <w:rsid w:val="005D4BF5"/>
    <w:pPr>
      <w:ind w:left="720"/>
    </w:pPr>
  </w:style>
  <w:style w:type="paragraph" w:customStyle="1" w:styleId="NoBullet-11">
    <w:name w:val="No. Bullet - 11"/>
    <w:basedOn w:val="NoBullet-3"/>
    <w:autoRedefine/>
    <w:rsid w:val="005D4BF5"/>
    <w:pPr>
      <w:numPr>
        <w:ilvl w:val="3"/>
        <w:numId w:val="61"/>
      </w:numPr>
      <w:tabs>
        <w:tab w:val="num" w:pos="2160"/>
      </w:tabs>
      <w:ind w:left="2160" w:hanging="720"/>
    </w:pPr>
  </w:style>
  <w:style w:type="character" w:customStyle="1" w:styleId="BodyText-4Char">
    <w:name w:val="Body Text - 4 Char"/>
    <w:basedOn w:val="BodyText-3Char"/>
    <w:link w:val="BodyText-4"/>
    <w:rsid w:val="005D4BF5"/>
    <w:rPr>
      <w:rFonts w:ascii="Garamond" w:hAnsi="Garamond"/>
      <w:snapToGrid w:val="0"/>
      <w:sz w:val="24"/>
      <w:szCs w:val="24"/>
    </w:rPr>
  </w:style>
  <w:style w:type="paragraph" w:customStyle="1" w:styleId="NoBullet-13">
    <w:name w:val="No. Bullet - 13"/>
    <w:basedOn w:val="NoBullet-11"/>
    <w:autoRedefine/>
    <w:rsid w:val="005D4BF5"/>
    <w:pPr>
      <w:numPr>
        <w:numId w:val="64"/>
      </w:numPr>
      <w:tabs>
        <w:tab w:val="num" w:pos="2880"/>
      </w:tabs>
      <w:ind w:left="2160" w:hanging="720"/>
    </w:pPr>
  </w:style>
  <w:style w:type="character" w:customStyle="1" w:styleId="BodyTextIndentChar">
    <w:name w:val="Body Text Indent Char"/>
    <w:basedOn w:val="DefaultParagraphFont"/>
    <w:link w:val="BodyTextIndent"/>
    <w:uiPriority w:val="99"/>
    <w:rsid w:val="005D4BF5"/>
    <w:rPr>
      <w:rFonts w:ascii="Garamond" w:hAnsi="Garamond"/>
      <w:sz w:val="22"/>
    </w:rPr>
  </w:style>
  <w:style w:type="character" w:customStyle="1" w:styleId="BodyTextIndent3Char">
    <w:name w:val="Body Text Indent 3 Char"/>
    <w:basedOn w:val="DefaultParagraphFont"/>
    <w:link w:val="BodyTextIndent3"/>
    <w:uiPriority w:val="99"/>
    <w:rsid w:val="005D4BF5"/>
    <w:rPr>
      <w:rFonts w:ascii="Garamond" w:hAnsi="Garamond"/>
      <w:sz w:val="22"/>
    </w:rPr>
  </w:style>
  <w:style w:type="paragraph" w:customStyle="1" w:styleId="alphaBullet-x">
    <w:name w:val="alpha Bullet - x"/>
    <w:basedOn w:val="alphaBullet-w"/>
    <w:autoRedefine/>
    <w:rsid w:val="005D4BF5"/>
    <w:pPr>
      <w:numPr>
        <w:numId w:val="69"/>
      </w:numPr>
      <w:ind w:left="2340" w:hanging="450"/>
    </w:pPr>
    <w:rPr>
      <w:rFonts w:ascii="Garamond" w:hAnsi="Garamond"/>
      <w:sz w:val="24"/>
      <w:szCs w:val="24"/>
    </w:rPr>
  </w:style>
  <w:style w:type="paragraph" w:customStyle="1" w:styleId="Style4">
    <w:name w:val="Style4"/>
    <w:basedOn w:val="alphaBullet-x"/>
    <w:autoRedefine/>
    <w:rsid w:val="005D4BF5"/>
    <w:pPr>
      <w:tabs>
        <w:tab w:val="num" w:pos="2304"/>
      </w:tabs>
      <w:ind w:left="2304" w:hanging="432"/>
    </w:pPr>
  </w:style>
  <w:style w:type="paragraph" w:customStyle="1" w:styleId="Heading3a">
    <w:name w:val="Heading3a"/>
    <w:basedOn w:val="Heading3"/>
    <w:autoRedefine/>
    <w:rsid w:val="005D4BF5"/>
    <w:pPr>
      <w:keepNext w:val="0"/>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bCs/>
      <w:i w:val="0"/>
      <w:sz w:val="24"/>
      <w:szCs w:val="24"/>
    </w:rPr>
  </w:style>
  <w:style w:type="character" w:customStyle="1" w:styleId="alphaBullet-uCharChar">
    <w:name w:val="alpha Bullet - u Char Char"/>
    <w:basedOn w:val="DefaultParagraphFont"/>
    <w:link w:val="alphaBullet-u"/>
    <w:rsid w:val="005D4BF5"/>
    <w:rPr>
      <w:rFonts w:ascii="Garamond" w:hAnsi="Garamond"/>
      <w:snapToGrid w:val="0"/>
      <w:sz w:val="24"/>
      <w:szCs w:val="24"/>
    </w:rPr>
  </w:style>
  <w:style w:type="paragraph" w:styleId="PlainText">
    <w:name w:val="Plain Text"/>
    <w:basedOn w:val="Normal"/>
    <w:link w:val="PlainTextChar"/>
    <w:uiPriority w:val="5"/>
    <w:unhideWhenUsed/>
    <w:rsid w:val="005D4BF5"/>
    <w:rPr>
      <w:rFonts w:ascii="Calibri" w:eastAsiaTheme="minorHAnsi" w:hAnsi="Calibri" w:cstheme="minorBidi"/>
      <w:sz w:val="22"/>
      <w:szCs w:val="21"/>
    </w:rPr>
  </w:style>
  <w:style w:type="character" w:customStyle="1" w:styleId="PlainTextChar">
    <w:name w:val="Plain Text Char"/>
    <w:basedOn w:val="DefaultParagraphFont"/>
    <w:link w:val="PlainText"/>
    <w:uiPriority w:val="5"/>
    <w:rsid w:val="005D4BF5"/>
    <w:rPr>
      <w:rFonts w:ascii="Calibri" w:eastAsiaTheme="minorHAnsi" w:hAnsi="Calibri" w:cstheme="minorBidi"/>
      <w:sz w:val="22"/>
      <w:szCs w:val="21"/>
    </w:rPr>
  </w:style>
  <w:style w:type="paragraph" w:styleId="EndnoteText">
    <w:name w:val="endnote text"/>
    <w:basedOn w:val="Normal"/>
    <w:link w:val="EndnoteTextChar"/>
    <w:uiPriority w:val="9"/>
    <w:rsid w:val="005D4BF5"/>
    <w:pPr>
      <w:widowControl w:val="0"/>
    </w:pPr>
    <w:rPr>
      <w:rFonts w:ascii="Times New Roman" w:hAnsi="Times New Roman"/>
      <w:snapToGrid w:val="0"/>
      <w:sz w:val="20"/>
    </w:rPr>
  </w:style>
  <w:style w:type="character" w:customStyle="1" w:styleId="EndnoteTextChar">
    <w:name w:val="Endnote Text Char"/>
    <w:basedOn w:val="DefaultParagraphFont"/>
    <w:link w:val="EndnoteText"/>
    <w:uiPriority w:val="9"/>
    <w:rsid w:val="005D4BF5"/>
    <w:rPr>
      <w:snapToGrid w:val="0"/>
    </w:rPr>
  </w:style>
  <w:style w:type="character" w:styleId="EndnoteReference">
    <w:name w:val="endnote reference"/>
    <w:basedOn w:val="DefaultParagraphFont"/>
    <w:uiPriority w:val="9"/>
    <w:rsid w:val="005D4BF5"/>
    <w:rPr>
      <w:vertAlign w:val="superscript"/>
    </w:rPr>
  </w:style>
  <w:style w:type="character" w:customStyle="1" w:styleId="level30">
    <w:name w:val="level_3"/>
    <w:basedOn w:val="DefaultParagraphFont"/>
    <w:rsid w:val="005D4BF5"/>
  </w:style>
  <w:style w:type="paragraph" w:styleId="TOCHeading">
    <w:name w:val="TOC Heading"/>
    <w:basedOn w:val="Heading1"/>
    <w:next w:val="Normal"/>
    <w:uiPriority w:val="39"/>
    <w:unhideWhenUsed/>
    <w:qFormat/>
    <w:rsid w:val="005D4BF5"/>
    <w:pPr>
      <w:keepLines/>
      <w:tabs>
        <w:tab w:val="left" w:pos="360"/>
      </w:tabs>
      <w:spacing w:before="240" w:after="240" w:line="259" w:lineRule="auto"/>
      <w:ind w:left="360"/>
      <w:outlineLvl w:val="9"/>
    </w:pPr>
    <w:rPr>
      <w:rFonts w:asciiTheme="majorHAnsi" w:eastAsiaTheme="majorEastAsia" w:hAnsiTheme="majorHAnsi" w:cstheme="majorBidi"/>
      <w:b w:val="0"/>
      <w:color w:val="365F91" w:themeColor="accent1" w:themeShade="BF"/>
      <w:sz w:val="32"/>
      <w:szCs w:val="32"/>
      <w:u w:val="none"/>
    </w:rPr>
  </w:style>
  <w:style w:type="table" w:customStyle="1" w:styleId="TableGrid12">
    <w:name w:val="Table Grid12"/>
    <w:basedOn w:val="TableNormal"/>
    <w:next w:val="TableGrid"/>
    <w:uiPriority w:val="39"/>
    <w:rsid w:val="005D4BF5"/>
    <w:pPr>
      <w:widowControl w:val="0"/>
      <w:autoSpaceDE w:val="0"/>
      <w:autoSpaceDN w:val="0"/>
    </w:pPr>
    <w:rPr>
      <w:rFonts w:asciiTheme="minorHAnsi" w:eastAsiaTheme="minorHAnsi" w:hAnsiTheme="minorHAnsi" w:cstheme="minorBidi"/>
      <w:sz w:val="22"/>
      <w:szCs w:val="22"/>
    </w:rPr>
    <w:tblPr/>
  </w:style>
  <w:style w:type="numbering" w:customStyle="1" w:styleId="NoList11">
    <w:name w:val="No List11"/>
    <w:next w:val="NoList"/>
    <w:uiPriority w:val="99"/>
    <w:semiHidden/>
    <w:unhideWhenUsed/>
    <w:rsid w:val="005D4BF5"/>
  </w:style>
  <w:style w:type="table" w:customStyle="1" w:styleId="TableGrid21">
    <w:name w:val="Table Grid21"/>
    <w:basedOn w:val="TableNormal"/>
    <w:next w:val="TableGrid"/>
    <w:uiPriority w:val="39"/>
    <w:rsid w:val="005D4BF5"/>
    <w:pPr>
      <w:widowControl w:val="0"/>
      <w:autoSpaceDE w:val="0"/>
      <w:autoSpaceDN w:val="0"/>
    </w:pPr>
    <w:rPr>
      <w:rFonts w:ascii="Calibri" w:eastAsia="Calibri" w:hAnsi="Calibri"/>
      <w:sz w:val="22"/>
      <w:szCs w:val="22"/>
    </w:rPr>
    <w:tblPr/>
  </w:style>
  <w:style w:type="character" w:customStyle="1" w:styleId="superscript">
    <w:name w:val="superscript"/>
    <w:basedOn w:val="DefaultParagraphFont"/>
    <w:unhideWhenUsed/>
    <w:rsid w:val="005D4BF5"/>
  </w:style>
  <w:style w:type="paragraph" w:customStyle="1" w:styleId="Title1">
    <w:name w:val="Title1"/>
    <w:basedOn w:val="Normal"/>
    <w:next w:val="Normal"/>
    <w:uiPriority w:val="7"/>
    <w:qFormat/>
    <w:rsid w:val="005D4BF5"/>
    <w:pPr>
      <w:widowControl w:val="0"/>
      <w:autoSpaceDE w:val="0"/>
      <w:autoSpaceDN w:val="0"/>
      <w:contextualSpacing/>
      <w:jc w:val="center"/>
    </w:pPr>
    <w:rPr>
      <w:rFonts w:ascii="Georgia" w:hAnsi="Georgia"/>
      <w:b/>
      <w:color w:val="004A97"/>
      <w:spacing w:val="-10"/>
      <w:kern w:val="28"/>
      <w:sz w:val="40"/>
      <w:szCs w:val="56"/>
      <w:lang w:bidi="en-US"/>
    </w:rPr>
  </w:style>
  <w:style w:type="character" w:customStyle="1" w:styleId="TitleChar">
    <w:name w:val="Title Char"/>
    <w:basedOn w:val="DefaultParagraphFont"/>
    <w:link w:val="Title"/>
    <w:uiPriority w:val="10"/>
    <w:rsid w:val="005D4BF5"/>
    <w:rPr>
      <w:rFonts w:ascii="Georgia" w:hAnsi="Georgia"/>
      <w:b/>
      <w:color w:val="004A97"/>
      <w:spacing w:val="-10"/>
      <w:kern w:val="28"/>
      <w:sz w:val="40"/>
      <w:szCs w:val="56"/>
      <w:lang w:bidi="en-US"/>
    </w:rPr>
  </w:style>
  <w:style w:type="table" w:customStyle="1" w:styleId="TableGrid211">
    <w:name w:val="Table Grid211"/>
    <w:basedOn w:val="TableNormal"/>
    <w:next w:val="TableGrid"/>
    <w:uiPriority w:val="39"/>
    <w:rsid w:val="005D4BF5"/>
    <w:pPr>
      <w:widowControl w:val="0"/>
    </w:pPr>
    <w:tblPr/>
  </w:style>
  <w:style w:type="paragraph" w:styleId="Title">
    <w:name w:val="Title"/>
    <w:basedOn w:val="Normal"/>
    <w:next w:val="Normal"/>
    <w:link w:val="TitleChar"/>
    <w:uiPriority w:val="3"/>
    <w:qFormat/>
    <w:rsid w:val="005D4BF5"/>
    <w:pPr>
      <w:widowControl w:val="0"/>
      <w:contextualSpacing/>
    </w:pPr>
    <w:rPr>
      <w:rFonts w:ascii="Georgia" w:hAnsi="Georgia"/>
      <w:b/>
      <w:color w:val="004A97"/>
      <w:spacing w:val="-10"/>
      <w:kern w:val="28"/>
      <w:sz w:val="40"/>
      <w:szCs w:val="56"/>
      <w:lang w:bidi="en-US"/>
    </w:rPr>
  </w:style>
  <w:style w:type="character" w:customStyle="1" w:styleId="TitleChar1">
    <w:name w:val="Title Char1"/>
    <w:basedOn w:val="DefaultParagraphFont"/>
    <w:rsid w:val="005D4BF5"/>
    <w:rPr>
      <w:rFonts w:asciiTheme="majorHAnsi" w:eastAsiaTheme="majorEastAsia" w:hAnsiTheme="majorHAnsi" w:cstheme="majorBidi"/>
      <w:spacing w:val="-10"/>
      <w:kern w:val="28"/>
      <w:sz w:val="56"/>
      <w:szCs w:val="56"/>
    </w:rPr>
  </w:style>
  <w:style w:type="paragraph" w:customStyle="1" w:styleId="Subtitle1">
    <w:name w:val="Subtitle1"/>
    <w:basedOn w:val="Normal"/>
    <w:next w:val="Normal"/>
    <w:uiPriority w:val="11"/>
    <w:qFormat/>
    <w:rsid w:val="005D4BF5"/>
    <w:pPr>
      <w:widowControl w:val="0"/>
      <w:numPr>
        <w:ilvl w:val="1"/>
      </w:numPr>
    </w:pPr>
    <w:rPr>
      <w:rFonts w:ascii="Courier" w:hAnsi="Courier"/>
      <w:snapToGrid w:val="0"/>
      <w:color w:val="595959"/>
      <w:spacing w:val="15"/>
      <w:sz w:val="28"/>
      <w:szCs w:val="28"/>
    </w:rPr>
  </w:style>
  <w:style w:type="character" w:customStyle="1" w:styleId="SubtitleChar">
    <w:name w:val="Subtitle Char"/>
    <w:basedOn w:val="DefaultParagraphFont"/>
    <w:link w:val="Subtitle"/>
    <w:uiPriority w:val="11"/>
    <w:rsid w:val="005D4BF5"/>
    <w:rPr>
      <w:color w:val="595959"/>
      <w:spacing w:val="15"/>
      <w:sz w:val="28"/>
      <w:szCs w:val="28"/>
    </w:rPr>
  </w:style>
  <w:style w:type="paragraph" w:customStyle="1" w:styleId="Quote1">
    <w:name w:val="Quote1"/>
    <w:basedOn w:val="Normal"/>
    <w:next w:val="Normal"/>
    <w:uiPriority w:val="29"/>
    <w:qFormat/>
    <w:rsid w:val="005D4BF5"/>
    <w:pPr>
      <w:widowControl w:val="0"/>
      <w:spacing w:before="160"/>
      <w:jc w:val="center"/>
    </w:pPr>
    <w:rPr>
      <w:rFonts w:ascii="Courier" w:hAnsi="Courier"/>
      <w:i/>
      <w:iCs/>
      <w:snapToGrid w:val="0"/>
      <w:color w:val="404040"/>
    </w:rPr>
  </w:style>
  <w:style w:type="character" w:customStyle="1" w:styleId="QuoteChar">
    <w:name w:val="Quote Char"/>
    <w:basedOn w:val="DefaultParagraphFont"/>
    <w:link w:val="Quote"/>
    <w:uiPriority w:val="29"/>
    <w:rsid w:val="005D4BF5"/>
    <w:rPr>
      <w:i/>
      <w:iCs/>
      <w:color w:val="404040"/>
    </w:rPr>
  </w:style>
  <w:style w:type="character" w:customStyle="1" w:styleId="IntenseEmphasis1">
    <w:name w:val="Intense Emphasis1"/>
    <w:basedOn w:val="DefaultParagraphFont"/>
    <w:uiPriority w:val="21"/>
    <w:qFormat/>
    <w:rsid w:val="005D4BF5"/>
    <w:rPr>
      <w:i/>
      <w:iCs/>
      <w:color w:val="0F4761"/>
    </w:rPr>
  </w:style>
  <w:style w:type="paragraph" w:customStyle="1" w:styleId="IntenseQuote1">
    <w:name w:val="Intense Quote1"/>
    <w:basedOn w:val="Normal"/>
    <w:next w:val="Normal"/>
    <w:uiPriority w:val="30"/>
    <w:qFormat/>
    <w:rsid w:val="005D4BF5"/>
    <w:pPr>
      <w:widowControl w:val="0"/>
      <w:pBdr>
        <w:top w:val="single" w:sz="4" w:space="10" w:color="0F4761"/>
        <w:bottom w:val="single" w:sz="4" w:space="10" w:color="0F4761"/>
      </w:pBdr>
      <w:spacing w:before="360" w:after="360"/>
      <w:ind w:left="864" w:right="864"/>
      <w:jc w:val="center"/>
    </w:pPr>
    <w:rPr>
      <w:rFonts w:ascii="Courier" w:hAnsi="Courier"/>
      <w:i/>
      <w:iCs/>
      <w:snapToGrid w:val="0"/>
      <w:color w:val="0F4761"/>
    </w:rPr>
  </w:style>
  <w:style w:type="character" w:customStyle="1" w:styleId="IntenseQuoteChar">
    <w:name w:val="Intense Quote Char"/>
    <w:basedOn w:val="DefaultParagraphFont"/>
    <w:link w:val="IntenseQuote"/>
    <w:uiPriority w:val="30"/>
    <w:rsid w:val="005D4BF5"/>
    <w:rPr>
      <w:i/>
      <w:iCs/>
      <w:color w:val="0F4761"/>
    </w:rPr>
  </w:style>
  <w:style w:type="character" w:customStyle="1" w:styleId="IntenseReference1">
    <w:name w:val="Intense Reference1"/>
    <w:basedOn w:val="DefaultParagraphFont"/>
    <w:uiPriority w:val="32"/>
    <w:qFormat/>
    <w:rsid w:val="005D4BF5"/>
    <w:rPr>
      <w:b/>
      <w:bCs/>
      <w:smallCaps/>
      <w:color w:val="0F4761"/>
      <w:spacing w:val="5"/>
    </w:rPr>
  </w:style>
  <w:style w:type="paragraph" w:styleId="Subtitle">
    <w:name w:val="Subtitle"/>
    <w:basedOn w:val="Normal"/>
    <w:next w:val="Normal"/>
    <w:link w:val="SubtitleChar"/>
    <w:uiPriority w:val="5"/>
    <w:qFormat/>
    <w:rsid w:val="005D4BF5"/>
    <w:pPr>
      <w:widowControl w:val="0"/>
      <w:numPr>
        <w:ilvl w:val="1"/>
      </w:numPr>
      <w:spacing w:after="160"/>
    </w:pPr>
    <w:rPr>
      <w:rFonts w:ascii="Times New Roman" w:hAnsi="Times New Roman"/>
      <w:color w:val="595959"/>
      <w:spacing w:val="15"/>
      <w:sz w:val="28"/>
      <w:szCs w:val="28"/>
    </w:rPr>
  </w:style>
  <w:style w:type="character" w:customStyle="1" w:styleId="SubtitleChar1">
    <w:name w:val="Subtitle Char1"/>
    <w:basedOn w:val="DefaultParagraphFont"/>
    <w:rsid w:val="005D4BF5"/>
    <w:rPr>
      <w:rFonts w:asciiTheme="minorHAnsi" w:eastAsiaTheme="minorEastAsia" w:hAnsiTheme="minorHAnsi" w:cstheme="minorBidi"/>
      <w:color w:val="5A5A5A" w:themeColor="text1" w:themeTint="A5"/>
      <w:spacing w:val="15"/>
      <w:sz w:val="22"/>
      <w:szCs w:val="22"/>
    </w:rPr>
  </w:style>
  <w:style w:type="paragraph" w:styleId="Quote">
    <w:name w:val="Quote"/>
    <w:basedOn w:val="Normal"/>
    <w:next w:val="Normal"/>
    <w:link w:val="QuoteChar"/>
    <w:uiPriority w:val="29"/>
    <w:qFormat/>
    <w:rsid w:val="005D4BF5"/>
    <w:pPr>
      <w:widowControl w:val="0"/>
      <w:spacing w:before="200" w:after="160"/>
      <w:ind w:left="864" w:right="864"/>
      <w:jc w:val="center"/>
    </w:pPr>
    <w:rPr>
      <w:rFonts w:ascii="Times New Roman" w:hAnsi="Times New Roman"/>
      <w:i/>
      <w:iCs/>
      <w:color w:val="404040"/>
      <w:sz w:val="20"/>
    </w:rPr>
  </w:style>
  <w:style w:type="character" w:customStyle="1" w:styleId="QuoteChar1">
    <w:name w:val="Quote Char1"/>
    <w:basedOn w:val="DefaultParagraphFont"/>
    <w:uiPriority w:val="29"/>
    <w:rsid w:val="005D4BF5"/>
    <w:rPr>
      <w:rFonts w:ascii="Garamond" w:hAnsi="Garamond"/>
      <w:i/>
      <w:iCs/>
      <w:color w:val="404040" w:themeColor="text1" w:themeTint="BF"/>
      <w:sz w:val="24"/>
    </w:rPr>
  </w:style>
  <w:style w:type="character" w:styleId="IntenseEmphasis">
    <w:name w:val="Intense Emphasis"/>
    <w:basedOn w:val="DefaultParagraphFont"/>
    <w:uiPriority w:val="21"/>
    <w:qFormat/>
    <w:rsid w:val="005D4BF5"/>
    <w:rPr>
      <w:i/>
      <w:iCs/>
      <w:color w:val="4F81BD" w:themeColor="accent1"/>
    </w:rPr>
  </w:style>
  <w:style w:type="paragraph" w:styleId="IntenseQuote">
    <w:name w:val="Intense Quote"/>
    <w:basedOn w:val="Normal"/>
    <w:next w:val="Normal"/>
    <w:link w:val="IntenseQuoteChar"/>
    <w:uiPriority w:val="30"/>
    <w:qFormat/>
    <w:rsid w:val="005D4BF5"/>
    <w:pPr>
      <w:widowControl w:val="0"/>
      <w:pBdr>
        <w:top w:val="single" w:sz="4" w:space="10" w:color="4F81BD" w:themeColor="accent1"/>
        <w:bottom w:val="single" w:sz="4" w:space="10" w:color="4F81BD" w:themeColor="accent1"/>
      </w:pBdr>
      <w:spacing w:before="360" w:after="360"/>
      <w:ind w:left="864" w:right="864"/>
      <w:jc w:val="center"/>
    </w:pPr>
    <w:rPr>
      <w:rFonts w:ascii="Times New Roman" w:hAnsi="Times New Roman"/>
      <w:i/>
      <w:iCs/>
      <w:color w:val="0F4761"/>
      <w:sz w:val="20"/>
    </w:rPr>
  </w:style>
  <w:style w:type="character" w:customStyle="1" w:styleId="IntenseQuoteChar1">
    <w:name w:val="Intense Quote Char1"/>
    <w:basedOn w:val="DefaultParagraphFont"/>
    <w:uiPriority w:val="30"/>
    <w:rsid w:val="005D4BF5"/>
    <w:rPr>
      <w:rFonts w:ascii="Garamond" w:hAnsi="Garamond"/>
      <w:i/>
      <w:iCs/>
      <w:color w:val="4F81BD" w:themeColor="accent1"/>
      <w:sz w:val="24"/>
    </w:rPr>
  </w:style>
  <w:style w:type="character" w:styleId="IntenseReference">
    <w:name w:val="Intense Reference"/>
    <w:basedOn w:val="DefaultParagraphFont"/>
    <w:uiPriority w:val="32"/>
    <w:qFormat/>
    <w:rsid w:val="005D4BF5"/>
    <w:rPr>
      <w:b/>
      <w:bCs/>
      <w:smallCaps/>
      <w:color w:val="4F81BD" w:themeColor="accent1"/>
      <w:spacing w:val="5"/>
    </w:rPr>
  </w:style>
  <w:style w:type="numbering" w:customStyle="1" w:styleId="NoList4">
    <w:name w:val="No List4"/>
    <w:next w:val="NoList"/>
    <w:uiPriority w:val="99"/>
    <w:semiHidden/>
    <w:unhideWhenUsed/>
    <w:rsid w:val="009E55F7"/>
  </w:style>
  <w:style w:type="character" w:styleId="HTMLAcronym">
    <w:name w:val="HTML Acronym"/>
    <w:basedOn w:val="DefaultParagraphFont"/>
    <w:uiPriority w:val="99"/>
    <w:semiHidden/>
    <w:rsid w:val="009E55F7"/>
  </w:style>
  <w:style w:type="paragraph" w:styleId="HTMLAddress">
    <w:name w:val="HTML Address"/>
    <w:basedOn w:val="Normal"/>
    <w:link w:val="HTMLAddressChar"/>
    <w:uiPriority w:val="99"/>
    <w:semiHidden/>
    <w:rsid w:val="009E55F7"/>
    <w:pPr>
      <w:spacing w:line="260" w:lineRule="atLeast"/>
    </w:pPr>
    <w:rPr>
      <w:rFonts w:ascii="Verdana" w:hAnsi="Verdana"/>
      <w:i/>
      <w:iCs/>
      <w:sz w:val="20"/>
      <w:szCs w:val="18"/>
      <w:lang w:eastAsia="da-DK"/>
    </w:rPr>
  </w:style>
  <w:style w:type="character" w:customStyle="1" w:styleId="HTMLAddressChar">
    <w:name w:val="HTML Address Char"/>
    <w:basedOn w:val="DefaultParagraphFont"/>
    <w:link w:val="HTMLAddress"/>
    <w:uiPriority w:val="99"/>
    <w:semiHidden/>
    <w:rsid w:val="009E55F7"/>
    <w:rPr>
      <w:rFonts w:ascii="Verdana" w:hAnsi="Verdana"/>
      <w:i/>
      <w:iCs/>
      <w:szCs w:val="18"/>
      <w:lang w:eastAsia="da-DK"/>
    </w:rPr>
  </w:style>
  <w:style w:type="character" w:styleId="HTMLCite">
    <w:name w:val="HTML Cite"/>
    <w:basedOn w:val="DefaultParagraphFont"/>
    <w:uiPriority w:val="99"/>
    <w:semiHidden/>
    <w:rsid w:val="009E55F7"/>
    <w:rPr>
      <w:i/>
      <w:iCs/>
    </w:rPr>
  </w:style>
  <w:style w:type="character" w:styleId="HTMLCode">
    <w:name w:val="HTML Code"/>
    <w:basedOn w:val="DefaultParagraphFont"/>
    <w:uiPriority w:val="99"/>
    <w:semiHidden/>
    <w:rsid w:val="009E55F7"/>
    <w:rPr>
      <w:rFonts w:ascii="Courier New" w:hAnsi="Courier New" w:cs="Courier New"/>
      <w:sz w:val="20"/>
      <w:szCs w:val="20"/>
    </w:rPr>
  </w:style>
  <w:style w:type="character" w:styleId="HTMLDefinition">
    <w:name w:val="HTML Definition"/>
    <w:basedOn w:val="DefaultParagraphFont"/>
    <w:uiPriority w:val="99"/>
    <w:semiHidden/>
    <w:rsid w:val="009E55F7"/>
    <w:rPr>
      <w:i/>
      <w:iCs/>
    </w:rPr>
  </w:style>
  <w:style w:type="character" w:styleId="HTMLKeyboard">
    <w:name w:val="HTML Keyboard"/>
    <w:basedOn w:val="DefaultParagraphFont"/>
    <w:uiPriority w:val="99"/>
    <w:semiHidden/>
    <w:rsid w:val="009E55F7"/>
    <w:rPr>
      <w:rFonts w:ascii="Courier New" w:hAnsi="Courier New" w:cs="Courier New"/>
      <w:sz w:val="20"/>
      <w:szCs w:val="20"/>
    </w:rPr>
  </w:style>
  <w:style w:type="paragraph" w:styleId="HTMLPreformatted">
    <w:name w:val="HTML Preformatted"/>
    <w:basedOn w:val="Normal"/>
    <w:link w:val="HTMLPreformattedChar"/>
    <w:uiPriority w:val="99"/>
    <w:semiHidden/>
    <w:rsid w:val="009E55F7"/>
    <w:pPr>
      <w:spacing w:line="260" w:lineRule="atLeast"/>
    </w:pPr>
    <w:rPr>
      <w:rFonts w:ascii="Courier New" w:hAnsi="Courier New" w:cs="Courier New"/>
      <w:sz w:val="20"/>
      <w:lang w:eastAsia="da-DK"/>
    </w:rPr>
  </w:style>
  <w:style w:type="character" w:customStyle="1" w:styleId="HTMLPreformattedChar">
    <w:name w:val="HTML Preformatted Char"/>
    <w:basedOn w:val="DefaultParagraphFont"/>
    <w:link w:val="HTMLPreformatted"/>
    <w:uiPriority w:val="99"/>
    <w:semiHidden/>
    <w:rsid w:val="009E55F7"/>
    <w:rPr>
      <w:rFonts w:ascii="Courier New" w:hAnsi="Courier New" w:cs="Courier New"/>
      <w:lang w:eastAsia="da-DK"/>
    </w:rPr>
  </w:style>
  <w:style w:type="character" w:styleId="HTMLSample">
    <w:name w:val="HTML Sample"/>
    <w:basedOn w:val="DefaultParagraphFont"/>
    <w:uiPriority w:val="99"/>
    <w:semiHidden/>
    <w:rsid w:val="009E55F7"/>
    <w:rPr>
      <w:rFonts w:ascii="Courier New" w:hAnsi="Courier New" w:cs="Courier New"/>
    </w:rPr>
  </w:style>
  <w:style w:type="character" w:styleId="HTMLTypewriter">
    <w:name w:val="HTML Typewriter"/>
    <w:basedOn w:val="DefaultParagraphFont"/>
    <w:uiPriority w:val="99"/>
    <w:semiHidden/>
    <w:rsid w:val="009E55F7"/>
    <w:rPr>
      <w:rFonts w:ascii="Courier New" w:hAnsi="Courier New" w:cs="Courier New"/>
      <w:sz w:val="20"/>
      <w:szCs w:val="20"/>
    </w:rPr>
  </w:style>
  <w:style w:type="character" w:styleId="HTMLVariable">
    <w:name w:val="HTML Variable"/>
    <w:basedOn w:val="DefaultParagraphFont"/>
    <w:uiPriority w:val="99"/>
    <w:semiHidden/>
    <w:rsid w:val="009E55F7"/>
    <w:rPr>
      <w:i/>
      <w:iCs/>
    </w:rPr>
  </w:style>
  <w:style w:type="character" w:styleId="LineNumber">
    <w:name w:val="line number"/>
    <w:basedOn w:val="DefaultParagraphFont"/>
    <w:uiPriority w:val="99"/>
    <w:semiHidden/>
    <w:rsid w:val="009E55F7"/>
  </w:style>
  <w:style w:type="paragraph" w:styleId="List">
    <w:name w:val="List"/>
    <w:basedOn w:val="Normal"/>
    <w:uiPriority w:val="99"/>
    <w:semiHidden/>
    <w:rsid w:val="009E55F7"/>
    <w:pPr>
      <w:spacing w:line="260" w:lineRule="atLeast"/>
      <w:ind w:left="283" w:hanging="283"/>
    </w:pPr>
    <w:rPr>
      <w:rFonts w:ascii="Verdana" w:hAnsi="Verdana"/>
      <w:sz w:val="20"/>
      <w:szCs w:val="18"/>
      <w:lang w:eastAsia="da-DK"/>
    </w:rPr>
  </w:style>
  <w:style w:type="paragraph" w:styleId="List2">
    <w:name w:val="List 2"/>
    <w:basedOn w:val="Normal"/>
    <w:uiPriority w:val="99"/>
    <w:semiHidden/>
    <w:rsid w:val="009E55F7"/>
    <w:pPr>
      <w:spacing w:line="260" w:lineRule="atLeast"/>
      <w:ind w:left="566" w:hanging="283"/>
    </w:pPr>
    <w:rPr>
      <w:rFonts w:ascii="Verdana" w:hAnsi="Verdana"/>
      <w:sz w:val="20"/>
      <w:szCs w:val="18"/>
      <w:lang w:eastAsia="da-DK"/>
    </w:rPr>
  </w:style>
  <w:style w:type="paragraph" w:styleId="List3">
    <w:name w:val="List 3"/>
    <w:basedOn w:val="Normal"/>
    <w:uiPriority w:val="99"/>
    <w:semiHidden/>
    <w:rsid w:val="009E55F7"/>
    <w:pPr>
      <w:spacing w:line="260" w:lineRule="atLeast"/>
      <w:ind w:left="849" w:hanging="283"/>
    </w:pPr>
    <w:rPr>
      <w:rFonts w:ascii="Verdana" w:hAnsi="Verdana"/>
      <w:sz w:val="20"/>
      <w:szCs w:val="18"/>
      <w:lang w:eastAsia="da-DK"/>
    </w:rPr>
  </w:style>
  <w:style w:type="paragraph" w:styleId="List4">
    <w:name w:val="List 4"/>
    <w:basedOn w:val="Normal"/>
    <w:uiPriority w:val="99"/>
    <w:semiHidden/>
    <w:rsid w:val="009E55F7"/>
    <w:pPr>
      <w:spacing w:line="260" w:lineRule="atLeast"/>
      <w:ind w:left="1132" w:hanging="283"/>
    </w:pPr>
    <w:rPr>
      <w:rFonts w:ascii="Verdana" w:hAnsi="Verdana"/>
      <w:sz w:val="20"/>
      <w:szCs w:val="18"/>
      <w:lang w:eastAsia="da-DK"/>
    </w:rPr>
  </w:style>
  <w:style w:type="paragraph" w:styleId="List5">
    <w:name w:val="List 5"/>
    <w:basedOn w:val="Normal"/>
    <w:uiPriority w:val="99"/>
    <w:semiHidden/>
    <w:rsid w:val="009E55F7"/>
    <w:pPr>
      <w:spacing w:line="260" w:lineRule="atLeast"/>
      <w:ind w:left="1415" w:hanging="283"/>
    </w:pPr>
    <w:rPr>
      <w:rFonts w:ascii="Verdana" w:hAnsi="Verdana"/>
      <w:sz w:val="20"/>
      <w:szCs w:val="18"/>
      <w:lang w:eastAsia="da-DK"/>
    </w:rPr>
  </w:style>
  <w:style w:type="paragraph" w:styleId="ListBullet">
    <w:name w:val="List Bullet"/>
    <w:basedOn w:val="Normal"/>
    <w:qFormat/>
    <w:rsid w:val="009E55F7"/>
    <w:pPr>
      <w:numPr>
        <w:numId w:val="121"/>
      </w:numPr>
      <w:spacing w:line="260" w:lineRule="atLeast"/>
    </w:pPr>
    <w:rPr>
      <w:rFonts w:ascii="Verdana" w:hAnsi="Verdana"/>
      <w:sz w:val="20"/>
      <w:szCs w:val="18"/>
      <w:lang w:eastAsia="da-DK"/>
    </w:rPr>
  </w:style>
  <w:style w:type="paragraph" w:styleId="ListBullet2">
    <w:name w:val="List Bullet 2"/>
    <w:basedOn w:val="Normal"/>
    <w:uiPriority w:val="9"/>
    <w:semiHidden/>
    <w:unhideWhenUsed/>
    <w:rsid w:val="009E55F7"/>
    <w:pPr>
      <w:numPr>
        <w:numId w:val="106"/>
      </w:numPr>
      <w:tabs>
        <w:tab w:val="clear" w:pos="643"/>
        <w:tab w:val="num" w:pos="360"/>
      </w:tabs>
      <w:spacing w:line="260" w:lineRule="atLeast"/>
      <w:ind w:left="0" w:firstLine="0"/>
    </w:pPr>
    <w:rPr>
      <w:rFonts w:ascii="Verdana" w:hAnsi="Verdana"/>
      <w:sz w:val="20"/>
      <w:szCs w:val="18"/>
      <w:lang w:eastAsia="da-DK"/>
    </w:rPr>
  </w:style>
  <w:style w:type="paragraph" w:styleId="ListBullet3">
    <w:name w:val="List Bullet 3"/>
    <w:basedOn w:val="Normal"/>
    <w:uiPriority w:val="9"/>
    <w:semiHidden/>
    <w:rsid w:val="009E55F7"/>
    <w:pPr>
      <w:numPr>
        <w:numId w:val="107"/>
      </w:numPr>
      <w:tabs>
        <w:tab w:val="clear" w:pos="926"/>
        <w:tab w:val="num" w:pos="360"/>
      </w:tabs>
      <w:spacing w:line="260" w:lineRule="atLeast"/>
      <w:ind w:left="0" w:firstLine="0"/>
    </w:pPr>
    <w:rPr>
      <w:rFonts w:ascii="Verdana" w:hAnsi="Verdana"/>
      <w:sz w:val="20"/>
      <w:szCs w:val="18"/>
      <w:lang w:eastAsia="da-DK"/>
    </w:rPr>
  </w:style>
  <w:style w:type="paragraph" w:styleId="ListBullet4">
    <w:name w:val="List Bullet 4"/>
    <w:basedOn w:val="Normal"/>
    <w:uiPriority w:val="9"/>
    <w:semiHidden/>
    <w:rsid w:val="009E55F7"/>
    <w:pPr>
      <w:numPr>
        <w:numId w:val="108"/>
      </w:numPr>
      <w:tabs>
        <w:tab w:val="clear" w:pos="1209"/>
        <w:tab w:val="num" w:pos="360"/>
      </w:tabs>
      <w:spacing w:line="260" w:lineRule="atLeast"/>
      <w:ind w:left="0" w:firstLine="0"/>
    </w:pPr>
    <w:rPr>
      <w:rFonts w:ascii="Verdana" w:hAnsi="Verdana"/>
      <w:sz w:val="20"/>
      <w:szCs w:val="18"/>
      <w:lang w:eastAsia="da-DK"/>
    </w:rPr>
  </w:style>
  <w:style w:type="paragraph" w:styleId="ListBullet5">
    <w:name w:val="List Bullet 5"/>
    <w:basedOn w:val="Normal"/>
    <w:uiPriority w:val="9"/>
    <w:semiHidden/>
    <w:rsid w:val="009E55F7"/>
    <w:pPr>
      <w:numPr>
        <w:numId w:val="109"/>
      </w:numPr>
      <w:tabs>
        <w:tab w:val="clear" w:pos="1492"/>
        <w:tab w:val="num" w:pos="360"/>
      </w:tabs>
      <w:spacing w:line="260" w:lineRule="atLeast"/>
      <w:ind w:left="0" w:firstLine="0"/>
    </w:pPr>
    <w:rPr>
      <w:rFonts w:ascii="Verdana" w:hAnsi="Verdana"/>
      <w:sz w:val="20"/>
      <w:szCs w:val="18"/>
      <w:lang w:eastAsia="da-DK"/>
    </w:rPr>
  </w:style>
  <w:style w:type="paragraph" w:styleId="ListContinue">
    <w:name w:val="List Continue"/>
    <w:basedOn w:val="Normal"/>
    <w:uiPriority w:val="9"/>
    <w:semiHidden/>
    <w:rsid w:val="009E55F7"/>
    <w:pPr>
      <w:spacing w:after="120" w:line="260" w:lineRule="atLeast"/>
      <w:ind w:left="283"/>
    </w:pPr>
    <w:rPr>
      <w:rFonts w:ascii="Verdana" w:hAnsi="Verdana"/>
      <w:sz w:val="20"/>
      <w:szCs w:val="18"/>
      <w:lang w:eastAsia="da-DK"/>
    </w:rPr>
  </w:style>
  <w:style w:type="paragraph" w:styleId="ListContinue2">
    <w:name w:val="List Continue 2"/>
    <w:basedOn w:val="Normal"/>
    <w:uiPriority w:val="9"/>
    <w:semiHidden/>
    <w:rsid w:val="009E55F7"/>
    <w:pPr>
      <w:spacing w:after="120" w:line="260" w:lineRule="atLeast"/>
      <w:ind w:left="566"/>
    </w:pPr>
    <w:rPr>
      <w:rFonts w:ascii="Verdana" w:hAnsi="Verdana"/>
      <w:sz w:val="20"/>
      <w:szCs w:val="18"/>
      <w:lang w:eastAsia="da-DK"/>
    </w:rPr>
  </w:style>
  <w:style w:type="paragraph" w:styleId="ListContinue3">
    <w:name w:val="List Continue 3"/>
    <w:basedOn w:val="Normal"/>
    <w:uiPriority w:val="9"/>
    <w:rsid w:val="009E55F7"/>
    <w:pPr>
      <w:spacing w:after="120" w:line="260" w:lineRule="atLeast"/>
      <w:ind w:left="849"/>
    </w:pPr>
    <w:rPr>
      <w:rFonts w:ascii="Verdana" w:hAnsi="Verdana"/>
      <w:sz w:val="20"/>
      <w:szCs w:val="18"/>
      <w:lang w:eastAsia="da-DK"/>
    </w:rPr>
  </w:style>
  <w:style w:type="paragraph" w:styleId="ListContinue4">
    <w:name w:val="List Continue 4"/>
    <w:basedOn w:val="Normal"/>
    <w:uiPriority w:val="9"/>
    <w:rsid w:val="009E55F7"/>
    <w:pPr>
      <w:spacing w:after="120" w:line="260" w:lineRule="atLeast"/>
      <w:ind w:left="1132"/>
    </w:pPr>
    <w:rPr>
      <w:rFonts w:ascii="Verdana" w:hAnsi="Verdana"/>
      <w:sz w:val="20"/>
      <w:szCs w:val="18"/>
      <w:lang w:eastAsia="da-DK"/>
    </w:rPr>
  </w:style>
  <w:style w:type="paragraph" w:styleId="ListContinue5">
    <w:name w:val="List Continue 5"/>
    <w:basedOn w:val="Normal"/>
    <w:uiPriority w:val="9"/>
    <w:rsid w:val="009E55F7"/>
    <w:pPr>
      <w:spacing w:after="120" w:line="260" w:lineRule="atLeast"/>
      <w:ind w:left="1415"/>
    </w:pPr>
    <w:rPr>
      <w:rFonts w:ascii="Verdana" w:hAnsi="Verdana"/>
      <w:sz w:val="20"/>
      <w:szCs w:val="18"/>
      <w:lang w:eastAsia="da-DK"/>
    </w:rPr>
  </w:style>
  <w:style w:type="paragraph" w:styleId="ListNumber">
    <w:name w:val="List Number"/>
    <w:basedOn w:val="Normal"/>
    <w:uiPriority w:val="3"/>
    <w:qFormat/>
    <w:rsid w:val="009E55F7"/>
    <w:pPr>
      <w:numPr>
        <w:numId w:val="122"/>
      </w:numPr>
      <w:spacing w:line="260" w:lineRule="atLeast"/>
    </w:pPr>
    <w:rPr>
      <w:rFonts w:ascii="Verdana" w:hAnsi="Verdana"/>
      <w:sz w:val="20"/>
      <w:szCs w:val="18"/>
      <w:lang w:eastAsia="da-DK"/>
    </w:rPr>
  </w:style>
  <w:style w:type="paragraph" w:styleId="ListNumber2">
    <w:name w:val="List Number 2"/>
    <w:basedOn w:val="Normal"/>
    <w:uiPriority w:val="3"/>
    <w:semiHidden/>
    <w:rsid w:val="009E55F7"/>
    <w:pPr>
      <w:numPr>
        <w:numId w:val="110"/>
      </w:numPr>
      <w:tabs>
        <w:tab w:val="clear" w:pos="643"/>
        <w:tab w:val="num" w:pos="360"/>
      </w:tabs>
      <w:spacing w:line="260" w:lineRule="atLeast"/>
      <w:ind w:left="0" w:firstLine="0"/>
    </w:pPr>
    <w:rPr>
      <w:rFonts w:ascii="Verdana" w:hAnsi="Verdana"/>
      <w:sz w:val="20"/>
      <w:szCs w:val="18"/>
      <w:lang w:eastAsia="da-DK"/>
    </w:rPr>
  </w:style>
  <w:style w:type="paragraph" w:styleId="ListNumber3">
    <w:name w:val="List Number 3"/>
    <w:basedOn w:val="Normal"/>
    <w:uiPriority w:val="3"/>
    <w:semiHidden/>
    <w:rsid w:val="009E55F7"/>
    <w:pPr>
      <w:numPr>
        <w:numId w:val="111"/>
      </w:numPr>
      <w:tabs>
        <w:tab w:val="clear" w:pos="926"/>
        <w:tab w:val="num" w:pos="360"/>
      </w:tabs>
      <w:spacing w:line="260" w:lineRule="atLeast"/>
      <w:ind w:left="0" w:firstLine="0"/>
    </w:pPr>
    <w:rPr>
      <w:rFonts w:ascii="Verdana" w:hAnsi="Verdana"/>
      <w:sz w:val="20"/>
      <w:szCs w:val="18"/>
      <w:lang w:eastAsia="da-DK"/>
    </w:rPr>
  </w:style>
  <w:style w:type="paragraph" w:styleId="ListNumber4">
    <w:name w:val="List Number 4"/>
    <w:basedOn w:val="Normal"/>
    <w:uiPriority w:val="3"/>
    <w:semiHidden/>
    <w:rsid w:val="009E55F7"/>
    <w:pPr>
      <w:numPr>
        <w:numId w:val="112"/>
      </w:numPr>
      <w:tabs>
        <w:tab w:val="clear" w:pos="1209"/>
        <w:tab w:val="num" w:pos="360"/>
      </w:tabs>
      <w:spacing w:line="260" w:lineRule="atLeast"/>
      <w:ind w:left="0" w:firstLine="0"/>
    </w:pPr>
    <w:rPr>
      <w:rFonts w:ascii="Verdana" w:hAnsi="Verdana"/>
      <w:sz w:val="20"/>
      <w:szCs w:val="18"/>
      <w:lang w:eastAsia="da-DK"/>
    </w:rPr>
  </w:style>
  <w:style w:type="paragraph" w:styleId="ListNumber5">
    <w:name w:val="List Number 5"/>
    <w:basedOn w:val="Normal"/>
    <w:uiPriority w:val="3"/>
    <w:semiHidden/>
    <w:rsid w:val="009E55F7"/>
    <w:pPr>
      <w:numPr>
        <w:numId w:val="113"/>
      </w:numPr>
      <w:tabs>
        <w:tab w:val="clear" w:pos="1492"/>
        <w:tab w:val="num" w:pos="360"/>
      </w:tabs>
      <w:spacing w:line="260" w:lineRule="atLeast"/>
      <w:ind w:left="0" w:firstLine="0"/>
    </w:pPr>
    <w:rPr>
      <w:rFonts w:ascii="Verdana" w:hAnsi="Verdana"/>
      <w:sz w:val="20"/>
      <w:szCs w:val="18"/>
      <w:lang w:eastAsia="da-DK"/>
    </w:rPr>
  </w:style>
  <w:style w:type="paragraph" w:styleId="MessageHeader">
    <w:name w:val="Message Header"/>
    <w:basedOn w:val="Normal"/>
    <w:link w:val="MessageHeaderChar"/>
    <w:uiPriority w:val="3"/>
    <w:rsid w:val="009E55F7"/>
    <w:pPr>
      <w:pBdr>
        <w:top w:val="single" w:sz="6" w:space="1" w:color="auto"/>
        <w:left w:val="single" w:sz="6" w:space="1" w:color="auto"/>
        <w:bottom w:val="single" w:sz="6" w:space="1" w:color="auto"/>
        <w:right w:val="single" w:sz="6" w:space="1" w:color="auto"/>
      </w:pBdr>
      <w:shd w:val="pct20" w:color="auto" w:fill="auto"/>
      <w:spacing w:line="260" w:lineRule="atLeast"/>
      <w:ind w:left="1134" w:hanging="1134"/>
    </w:pPr>
    <w:rPr>
      <w:rFonts w:ascii="Arial" w:hAnsi="Arial" w:cs="Arial"/>
      <w:szCs w:val="18"/>
      <w:lang w:eastAsia="da-DK"/>
    </w:rPr>
  </w:style>
  <w:style w:type="character" w:customStyle="1" w:styleId="MessageHeaderChar">
    <w:name w:val="Message Header Char"/>
    <w:basedOn w:val="DefaultParagraphFont"/>
    <w:link w:val="MessageHeader"/>
    <w:uiPriority w:val="3"/>
    <w:rsid w:val="009E55F7"/>
    <w:rPr>
      <w:rFonts w:ascii="Arial" w:hAnsi="Arial" w:cs="Arial"/>
      <w:sz w:val="24"/>
      <w:szCs w:val="18"/>
      <w:shd w:val="pct20" w:color="auto" w:fill="auto"/>
      <w:lang w:eastAsia="da-DK"/>
    </w:rPr>
  </w:style>
  <w:style w:type="paragraph" w:styleId="NormalIndent">
    <w:name w:val="Normal Indent"/>
    <w:basedOn w:val="Normal"/>
    <w:uiPriority w:val="5"/>
    <w:semiHidden/>
    <w:rsid w:val="009E55F7"/>
    <w:pPr>
      <w:spacing w:line="260" w:lineRule="atLeast"/>
      <w:ind w:left="1304"/>
    </w:pPr>
    <w:rPr>
      <w:rFonts w:ascii="Verdana" w:hAnsi="Verdana"/>
      <w:sz w:val="20"/>
      <w:szCs w:val="18"/>
      <w:lang w:eastAsia="da-DK"/>
    </w:rPr>
  </w:style>
  <w:style w:type="paragraph" w:styleId="NoteHeading">
    <w:name w:val="Note Heading"/>
    <w:basedOn w:val="Normal"/>
    <w:next w:val="Normal"/>
    <w:link w:val="NoteHeadingChar"/>
    <w:uiPriority w:val="5"/>
    <w:semiHidden/>
    <w:rsid w:val="009E55F7"/>
    <w:pPr>
      <w:spacing w:line="260" w:lineRule="atLeast"/>
    </w:pPr>
    <w:rPr>
      <w:rFonts w:ascii="Verdana" w:hAnsi="Verdana"/>
      <w:sz w:val="20"/>
      <w:szCs w:val="18"/>
      <w:lang w:eastAsia="da-DK"/>
    </w:rPr>
  </w:style>
  <w:style w:type="character" w:customStyle="1" w:styleId="NoteHeadingChar">
    <w:name w:val="Note Heading Char"/>
    <w:basedOn w:val="DefaultParagraphFont"/>
    <w:link w:val="NoteHeading"/>
    <w:uiPriority w:val="5"/>
    <w:semiHidden/>
    <w:rsid w:val="009E55F7"/>
    <w:rPr>
      <w:rFonts w:ascii="Verdana" w:hAnsi="Verdana"/>
      <w:szCs w:val="18"/>
      <w:lang w:eastAsia="da-DK"/>
    </w:rPr>
  </w:style>
  <w:style w:type="paragraph" w:styleId="Salutation">
    <w:name w:val="Salutation"/>
    <w:basedOn w:val="Normal"/>
    <w:next w:val="Normal"/>
    <w:link w:val="SalutationChar"/>
    <w:uiPriority w:val="5"/>
    <w:semiHidden/>
    <w:rsid w:val="009E55F7"/>
    <w:pPr>
      <w:spacing w:line="260" w:lineRule="atLeast"/>
    </w:pPr>
    <w:rPr>
      <w:rFonts w:ascii="Verdana" w:hAnsi="Verdana"/>
      <w:sz w:val="20"/>
      <w:szCs w:val="18"/>
      <w:lang w:eastAsia="da-DK"/>
    </w:rPr>
  </w:style>
  <w:style w:type="character" w:customStyle="1" w:styleId="SalutationChar">
    <w:name w:val="Salutation Char"/>
    <w:basedOn w:val="DefaultParagraphFont"/>
    <w:link w:val="Salutation"/>
    <w:uiPriority w:val="5"/>
    <w:semiHidden/>
    <w:rsid w:val="009E55F7"/>
    <w:rPr>
      <w:rFonts w:ascii="Verdana" w:hAnsi="Verdana"/>
      <w:szCs w:val="18"/>
      <w:lang w:eastAsia="da-DK"/>
    </w:rPr>
  </w:style>
  <w:style w:type="paragraph" w:styleId="Signature">
    <w:name w:val="Signature"/>
    <w:basedOn w:val="Normal"/>
    <w:link w:val="SignatureChar"/>
    <w:uiPriority w:val="5"/>
    <w:semiHidden/>
    <w:rsid w:val="009E55F7"/>
    <w:pPr>
      <w:spacing w:line="260" w:lineRule="atLeast"/>
      <w:ind w:left="4252"/>
    </w:pPr>
    <w:rPr>
      <w:rFonts w:ascii="Verdana" w:hAnsi="Verdana"/>
      <w:sz w:val="20"/>
      <w:szCs w:val="18"/>
      <w:lang w:eastAsia="da-DK"/>
    </w:rPr>
  </w:style>
  <w:style w:type="character" w:customStyle="1" w:styleId="SignatureChar">
    <w:name w:val="Signature Char"/>
    <w:basedOn w:val="DefaultParagraphFont"/>
    <w:link w:val="Signature"/>
    <w:uiPriority w:val="5"/>
    <w:semiHidden/>
    <w:rsid w:val="009E55F7"/>
    <w:rPr>
      <w:rFonts w:ascii="Verdana" w:hAnsi="Verdana"/>
      <w:szCs w:val="18"/>
      <w:lang w:eastAsia="da-DK"/>
    </w:rPr>
  </w:style>
  <w:style w:type="character" w:styleId="Strong">
    <w:name w:val="Strong"/>
    <w:basedOn w:val="DefaultParagraphFont"/>
    <w:uiPriority w:val="5"/>
    <w:unhideWhenUsed/>
    <w:qFormat/>
    <w:rsid w:val="009E55F7"/>
    <w:rPr>
      <w:b/>
      <w:bCs/>
    </w:rPr>
  </w:style>
  <w:style w:type="table" w:styleId="Table3Deffects1">
    <w:name w:val="Table 3D effects 1"/>
    <w:basedOn w:val="TableNormal"/>
    <w:semiHidden/>
    <w:rsid w:val="009E55F7"/>
    <w:pPr>
      <w:spacing w:line="260" w:lineRule="atLeast"/>
    </w:pPr>
    <w:rPr>
      <w:rFonts w:ascii="Verdana" w:hAnsi="Verdana"/>
      <w:sz w:val="18"/>
      <w:szCs w:val="18"/>
      <w:lang w:val="da-DK" w:eastAsia="da-DK"/>
    </w:rPr>
    <w:tblPr/>
    <w:tcPr>
      <w:tcBorders>
        <w:left w:val="single" w:sz="6" w:space="0" w:color="FFFFFF"/>
        <w:right w:val="single" w:sz="6" w:space="0" w:color="808080"/>
      </w:tcBorders>
      <w:shd w:val="solid" w:color="C0C0C0" w:fill="FFFFFF"/>
    </w:tcPr>
    <w:tblStylePr w:type="firstRow">
      <w:rPr>
        <w:b/>
        <w:bCs/>
        <w:color w:val="800080"/>
      </w:rPr>
    </w:tblStylePr>
    <w:tblStylePr w:type="firstCol">
      <w:rPr>
        <w:b/>
        <w:bCs/>
      </w:rPr>
    </w:tblStylePr>
    <w:tblStylePr w:type="swCell">
      <w:rPr>
        <w:color w:val="000080"/>
      </w:rPr>
    </w:tblStylePr>
  </w:style>
  <w:style w:type="table" w:styleId="Table3Deffects2">
    <w:name w:val="Table 3D effects 2"/>
    <w:basedOn w:val="TableNormal"/>
    <w:semiHidden/>
    <w:rsid w:val="009E55F7"/>
    <w:pPr>
      <w:spacing w:line="260" w:lineRule="atLeast"/>
    </w:pPr>
    <w:rPr>
      <w:rFonts w:ascii="Verdana" w:hAnsi="Verdana"/>
      <w:sz w:val="18"/>
      <w:szCs w:val="18"/>
      <w:lang w:val="da-DK" w:eastAsia="da-DK"/>
    </w:rPr>
    <w:tblPr>
      <w:tblStyleRowBandSize w:val="1"/>
      <w:tblCellMar>
        <w:left w:w="0" w:type="dxa"/>
        <w:right w:w="0" w:type="dxa"/>
      </w:tblCellMar>
    </w:tblPr>
    <w:tcPr>
      <w:tcBorders>
        <w:bottom w:val="single" w:sz="6" w:space="0" w:color="FFFFFF"/>
        <w:right w:val="single" w:sz="6" w:space="0" w:color="FFFFFF"/>
      </w:tcBorders>
      <w:shd w:val="solid" w:color="C0C0C0" w:fill="FFFFFF"/>
    </w:tcPr>
    <w:tblStylePr w:type="firstRow">
      <w:rPr>
        <w:b/>
        <w:bCs/>
      </w:rPr>
    </w:tblStylePr>
    <w:tblStylePr w:type="swCell">
      <w:rPr>
        <w:b/>
        <w:bCs/>
      </w:rPr>
    </w:tblStylePr>
  </w:style>
  <w:style w:type="table" w:styleId="Table3Deffects3">
    <w:name w:val="Table 3D effects 3"/>
    <w:basedOn w:val="TableNormal"/>
    <w:semiHidden/>
    <w:rsid w:val="009E55F7"/>
    <w:pPr>
      <w:spacing w:line="260" w:lineRule="atLeast"/>
    </w:pPr>
    <w:rPr>
      <w:rFonts w:ascii="Verdana" w:hAnsi="Verdana"/>
      <w:sz w:val="18"/>
      <w:szCs w:val="18"/>
      <w:lang w:val="da-DK" w:eastAsia="da-DK"/>
    </w:rPr>
    <w:tblPr>
      <w:tblStyleRowBandSize w:val="1"/>
      <w:tblStyleColBandSize w:val="1"/>
      <w:tblCellMar>
        <w:left w:w="0" w:type="dxa"/>
        <w:right w:w="0" w:type="dxa"/>
      </w:tblCellMar>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9E55F7"/>
    <w:pPr>
      <w:spacing w:line="260" w:lineRule="atLeast"/>
    </w:pPr>
    <w:rPr>
      <w:rFonts w:ascii="Verdana" w:hAnsi="Verdana"/>
      <w:sz w:val="18"/>
      <w:szCs w:val="18"/>
      <w:lang w:val="da-DK" w:eastAsia="da-DK"/>
    </w:rPr>
    <w:tblPr>
      <w:tblCellMar>
        <w:left w:w="0" w:type="dxa"/>
        <w:right w:w="0" w:type="dxa"/>
      </w:tblCellMar>
    </w:tblPr>
    <w:tcPr>
      <w:tcBorders>
        <w:bottom w:val="single" w:sz="6" w:space="0" w:color="000000"/>
        <w:right w:val="single" w:sz="6" w:space="0" w:color="000000"/>
      </w:tcBorders>
      <w:shd w:val="clear" w:color="auto" w:fill="auto"/>
    </w:tc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TableClassic2">
    <w:name w:val="Table Classic 2"/>
    <w:basedOn w:val="TableNormal"/>
    <w:semiHidden/>
    <w:rsid w:val="009E55F7"/>
    <w:pPr>
      <w:spacing w:line="260" w:lineRule="atLeast"/>
    </w:pPr>
    <w:rPr>
      <w:rFonts w:ascii="Verdana" w:hAnsi="Verdana"/>
      <w:sz w:val="18"/>
      <w:szCs w:val="18"/>
      <w:lang w:val="da-DK" w:eastAsia="da-DK"/>
    </w:rPr>
    <w:tblPr>
      <w:tblCellMar>
        <w:left w:w="0" w:type="dxa"/>
        <w:right w:w="0"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E55F7"/>
    <w:pPr>
      <w:spacing w:line="260" w:lineRule="atLeast"/>
    </w:pPr>
    <w:rPr>
      <w:rFonts w:ascii="Verdana" w:hAnsi="Verdana"/>
      <w:color w:val="000080"/>
      <w:sz w:val="18"/>
      <w:szCs w:val="18"/>
      <w:lang w:val="da-DK" w:eastAsia="da-DK"/>
    </w:rPr>
    <w:tblPr/>
    <w:tblStylePr w:type="firstRow">
      <w:rPr>
        <w:b/>
        <w:bCs/>
        <w:i/>
        <w:iCs/>
        <w:color w:val="FFFFFF"/>
      </w:rPr>
    </w:tblStylePr>
    <w:tblStylePr w:type="lastRow">
      <w:rPr>
        <w:color w:val="000080"/>
      </w:rPr>
    </w:tblStylePr>
    <w:tblStylePr w:type="firstCol">
      <w:rPr>
        <w:b/>
        <w:bCs/>
        <w:color w:val="000000"/>
      </w:rPr>
    </w:tblStylePr>
  </w:style>
  <w:style w:type="table" w:styleId="TableClassic4">
    <w:name w:val="Table Classic 4"/>
    <w:basedOn w:val="TableNormal"/>
    <w:semiHidden/>
    <w:rsid w:val="009E55F7"/>
    <w:pPr>
      <w:spacing w:line="260" w:lineRule="atLeast"/>
    </w:pPr>
    <w:rPr>
      <w:rFonts w:ascii="Verdana" w:hAnsi="Verdana"/>
      <w:sz w:val="18"/>
      <w:szCs w:val="18"/>
      <w:lang w:val="da-DK" w:eastAsia="da-DK"/>
    </w:r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semiHidden/>
    <w:rsid w:val="009E55F7"/>
    <w:pPr>
      <w:spacing w:line="260" w:lineRule="atLeast"/>
    </w:pPr>
    <w:rPr>
      <w:rFonts w:ascii="Verdana" w:hAnsi="Verdana"/>
      <w:color w:val="FFFFFF"/>
      <w:sz w:val="18"/>
      <w:szCs w:val="18"/>
      <w:lang w:val="da-DK" w:eastAsia="da-DK"/>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semiHidden/>
    <w:rsid w:val="009E55F7"/>
    <w:pPr>
      <w:spacing w:line="260" w:lineRule="atLeast"/>
    </w:pPr>
    <w:rPr>
      <w:rFonts w:ascii="Verdana" w:hAnsi="Verdana"/>
      <w:sz w:val="18"/>
      <w:szCs w:val="18"/>
      <w:lang w:val="da-DK" w:eastAsia="da-DK"/>
    </w:rPr>
    <w:tblPr>
      <w:tblCellMar>
        <w:left w:w="0" w:type="dxa"/>
        <w:right w:w="0"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E55F7"/>
    <w:pPr>
      <w:spacing w:line="260" w:lineRule="atLeast"/>
    </w:pPr>
    <w:rPr>
      <w:rFonts w:ascii="Verdana" w:hAnsi="Verdana"/>
      <w:sz w:val="18"/>
      <w:szCs w:val="18"/>
      <w:lang w:val="da-DK" w:eastAsia="da-DK"/>
    </w:rPr>
    <w:tblPr/>
    <w:tblStylePr w:type="nwCell">
      <w:rPr>
        <w:b/>
        <w:bCs/>
        <w:color w:val="FFFFFF"/>
      </w:rPr>
    </w:tblStylePr>
  </w:style>
  <w:style w:type="table" w:styleId="TableColumns1">
    <w:name w:val="Table Columns 1"/>
    <w:basedOn w:val="TableNormal"/>
    <w:semiHidden/>
    <w:rsid w:val="009E55F7"/>
    <w:pPr>
      <w:spacing w:line="260" w:lineRule="atLeast"/>
    </w:pPr>
    <w:rPr>
      <w:rFonts w:ascii="Verdana" w:hAnsi="Verdana"/>
      <w:b/>
      <w:bCs/>
      <w:sz w:val="18"/>
      <w:szCs w:val="18"/>
      <w:lang w:val="da-DK" w:eastAsia="da-DK"/>
    </w:rPr>
    <w:tblPr>
      <w:tblStyleColBandSize w:val="1"/>
      <w:tblCellMar>
        <w:left w:w="0" w:type="dxa"/>
        <w:right w:w="0"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E55F7"/>
    <w:pPr>
      <w:spacing w:line="260" w:lineRule="atLeast"/>
    </w:pPr>
    <w:rPr>
      <w:rFonts w:ascii="Verdana" w:hAnsi="Verdana"/>
      <w:b/>
      <w:bCs/>
      <w:sz w:val="18"/>
      <w:szCs w:val="18"/>
      <w:lang w:val="da-DK" w:eastAsia="da-DK"/>
    </w:rPr>
    <w:tblPr>
      <w:tblStyleColBandSize w:val="1"/>
      <w:tblCellMar>
        <w:left w:w="0" w:type="dxa"/>
        <w:right w:w="0" w:type="dxa"/>
      </w:tblCellMar>
    </w:tblPr>
    <w:tcPr>
      <w:shd w:val="pct30" w:color="000000" w:fill="FFFFFF"/>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E55F7"/>
    <w:pPr>
      <w:spacing w:line="260" w:lineRule="atLeast"/>
    </w:pPr>
    <w:rPr>
      <w:rFonts w:ascii="Verdana" w:hAnsi="Verdana"/>
      <w:b/>
      <w:bCs/>
      <w:sz w:val="18"/>
      <w:szCs w:val="18"/>
      <w:lang w:val="da-DK" w:eastAsia="da-DK"/>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semiHidden/>
    <w:rsid w:val="009E55F7"/>
    <w:pPr>
      <w:spacing w:line="260" w:lineRule="atLeast"/>
    </w:pPr>
    <w:rPr>
      <w:rFonts w:ascii="Verdana" w:hAnsi="Verdana"/>
      <w:sz w:val="18"/>
      <w:szCs w:val="18"/>
      <w:lang w:val="da-DK" w:eastAsia="da-DK"/>
    </w:rPr>
    <w:tblPr>
      <w:tblStyleColBandSize w:val="1"/>
      <w:tblCellMar>
        <w:left w:w="0" w:type="dxa"/>
        <w:right w:w="0" w:type="dxa"/>
      </w:tblCellMar>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semiHidden/>
    <w:rsid w:val="009E55F7"/>
    <w:pPr>
      <w:spacing w:line="260" w:lineRule="atLeast"/>
    </w:pPr>
    <w:rPr>
      <w:rFonts w:ascii="Verdana" w:hAnsi="Verdana"/>
      <w:sz w:val="18"/>
      <w:szCs w:val="18"/>
      <w:lang w:val="da-DK" w:eastAsia="da-DK"/>
    </w:rPr>
    <w:tblPr>
      <w:tblStyleColBandSize w:val="1"/>
      <w:tblCellMar>
        <w:left w:w="0" w:type="dxa"/>
        <w:right w:w="0" w:type="dxa"/>
      </w:tblCellMar>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StylePr>
  </w:style>
  <w:style w:type="table" w:styleId="TableContemporary">
    <w:name w:val="Table Contemporary"/>
    <w:basedOn w:val="TableNormal"/>
    <w:semiHidden/>
    <w:rsid w:val="009E55F7"/>
    <w:pPr>
      <w:spacing w:line="260" w:lineRule="atLeast"/>
    </w:pPr>
    <w:rPr>
      <w:rFonts w:ascii="Verdana" w:hAnsi="Verdana"/>
      <w:sz w:val="18"/>
      <w:szCs w:val="18"/>
      <w:lang w:val="da-DK" w:eastAsia="da-DK"/>
    </w:rPr>
    <w:tblPr/>
    <w:tblStylePr w:type="firstRow">
      <w:rPr>
        <w:b/>
        <w:bCs/>
        <w:color w:val="auto"/>
      </w:rPr>
    </w:tblStylePr>
    <w:tblStylePr w:type="band1Horz">
      <w:rPr>
        <w:color w:val="auto"/>
      </w:rPr>
    </w:tblStylePr>
    <w:tblStylePr w:type="band2Horz">
      <w:rPr>
        <w:color w:val="auto"/>
      </w:rPr>
    </w:tblStylePr>
  </w:style>
  <w:style w:type="table" w:styleId="TableElegant">
    <w:name w:val="Table Elegant"/>
    <w:basedOn w:val="TableNormal"/>
    <w:semiHidden/>
    <w:rsid w:val="009E55F7"/>
    <w:pPr>
      <w:spacing w:line="260" w:lineRule="atLeast"/>
    </w:pPr>
    <w:rPr>
      <w:rFonts w:ascii="Verdana" w:hAnsi="Verdana"/>
      <w:sz w:val="18"/>
      <w:szCs w:val="18"/>
      <w:lang w:val="da-DK" w:eastAsia="da-DK"/>
    </w:rPr>
    <w:tblPr/>
    <w:tblStylePr w:type="firstRow">
      <w:rPr>
        <w:caps/>
        <w:color w:val="auto"/>
      </w:rPr>
    </w:tblStylePr>
  </w:style>
  <w:style w:type="table" w:customStyle="1" w:styleId="TableGrid5">
    <w:name w:val="Table Grid5"/>
    <w:basedOn w:val="TableNormal"/>
    <w:next w:val="TableGrid"/>
    <w:rsid w:val="009E55F7"/>
    <w:pPr>
      <w:spacing w:line="260" w:lineRule="atLeast"/>
    </w:pPr>
    <w:rPr>
      <w:rFonts w:ascii="Verdana" w:hAnsi="Verdana"/>
      <w:sz w:val="18"/>
      <w:szCs w:val="18"/>
      <w:lang w:val="da-DK" w:eastAsia="da-DK"/>
    </w:rPr>
    <w:tblPr/>
  </w:style>
  <w:style w:type="table" w:styleId="TableGrid10">
    <w:name w:val="Table Grid 1"/>
    <w:basedOn w:val="TableNormal"/>
    <w:semiHidden/>
    <w:rsid w:val="009E55F7"/>
    <w:pPr>
      <w:spacing w:line="260" w:lineRule="atLeast"/>
    </w:pPr>
    <w:rPr>
      <w:rFonts w:ascii="Verdana" w:hAnsi="Verdana"/>
      <w:sz w:val="18"/>
      <w:szCs w:val="18"/>
      <w:lang w:val="da-DK" w:eastAsia="da-DK"/>
    </w:rPr>
    <w:tblPr/>
    <w:tblStylePr w:type="lastRow">
      <w:rPr>
        <w:i/>
        <w:iCs/>
      </w:rPr>
    </w:tblStylePr>
    <w:tblStylePr w:type="lastCol">
      <w:rPr>
        <w:i/>
        <w:iCs/>
      </w:rPr>
    </w:tblStylePr>
  </w:style>
  <w:style w:type="table" w:styleId="TableGrid20">
    <w:name w:val="Table Grid 2"/>
    <w:basedOn w:val="TableNormal"/>
    <w:semiHidden/>
    <w:rsid w:val="009E55F7"/>
    <w:pPr>
      <w:spacing w:line="260" w:lineRule="atLeast"/>
    </w:pPr>
    <w:rPr>
      <w:rFonts w:ascii="Verdana" w:hAnsi="Verdana"/>
      <w:sz w:val="18"/>
      <w:szCs w:val="18"/>
      <w:lang w:val="da-DK" w:eastAsia="da-DK"/>
    </w:rPr>
    <w:tblPr/>
    <w:tblStylePr w:type="firstRow">
      <w:rPr>
        <w:b/>
        <w:bCs/>
      </w:rPr>
    </w:tblStylePr>
    <w:tblStylePr w:type="lastRow">
      <w:rPr>
        <w:b/>
        <w:bCs/>
      </w:rPr>
    </w:tblStylePr>
    <w:tblStylePr w:type="firstCol">
      <w:rPr>
        <w:b/>
        <w:bCs/>
      </w:rPr>
    </w:tblStylePr>
    <w:tblStylePr w:type="lastCol">
      <w:rPr>
        <w:b/>
        <w:bCs/>
      </w:rPr>
    </w:tblStylePr>
  </w:style>
  <w:style w:type="table" w:styleId="TableGrid30">
    <w:name w:val="Table Grid 3"/>
    <w:basedOn w:val="TableNormal"/>
    <w:semiHidden/>
    <w:rsid w:val="009E55F7"/>
    <w:pPr>
      <w:spacing w:line="260" w:lineRule="atLeast"/>
    </w:pPr>
    <w:rPr>
      <w:rFonts w:ascii="Verdana" w:hAnsi="Verdana"/>
      <w:sz w:val="18"/>
      <w:szCs w:val="18"/>
      <w:lang w:val="da-DK" w:eastAsia="da-DK"/>
    </w:rPr>
    <w:tblPr/>
    <w:tblStylePr w:type="lastRow">
      <w:rPr>
        <w:b/>
        <w:bCs/>
      </w:rPr>
    </w:tblStylePr>
    <w:tblStylePr w:type="lastCol">
      <w:rPr>
        <w:b/>
        <w:bCs/>
      </w:rPr>
    </w:tblStylePr>
  </w:style>
  <w:style w:type="table" w:styleId="TableGrid40">
    <w:name w:val="Table Grid 4"/>
    <w:basedOn w:val="TableNormal"/>
    <w:semiHidden/>
    <w:rsid w:val="009E55F7"/>
    <w:pPr>
      <w:spacing w:line="260" w:lineRule="atLeast"/>
    </w:pPr>
    <w:rPr>
      <w:rFonts w:ascii="Verdana" w:hAnsi="Verdana"/>
      <w:sz w:val="18"/>
      <w:szCs w:val="18"/>
      <w:lang w:val="da-DK" w:eastAsia="da-DK"/>
    </w:rPr>
    <w:tblPr/>
    <w:tblStylePr w:type="firstRow">
      <w:rPr>
        <w:color w:val="auto"/>
      </w:rPr>
    </w:tblStylePr>
    <w:tblStylePr w:type="lastRow">
      <w:rPr>
        <w:b/>
        <w:bCs/>
        <w:color w:val="auto"/>
      </w:rPr>
    </w:tblStylePr>
    <w:tblStylePr w:type="lastCol">
      <w:rPr>
        <w:b/>
        <w:bCs/>
        <w:color w:val="auto"/>
      </w:rPr>
    </w:tblStylePr>
  </w:style>
  <w:style w:type="table" w:styleId="TableGrid50">
    <w:name w:val="Table Grid 5"/>
    <w:basedOn w:val="TableNormal"/>
    <w:semiHidden/>
    <w:rsid w:val="009E55F7"/>
    <w:pPr>
      <w:spacing w:line="260" w:lineRule="atLeast"/>
    </w:pPr>
    <w:rPr>
      <w:rFonts w:ascii="Verdana" w:hAnsi="Verdana"/>
      <w:sz w:val="18"/>
      <w:szCs w:val="18"/>
      <w:lang w:val="da-DK" w:eastAsia="da-DK"/>
    </w:rPr>
    <w:tblPr/>
    <w:tblStylePr w:type="lastRow">
      <w:rPr>
        <w:b/>
        <w:bCs/>
      </w:rPr>
    </w:tblStylePr>
    <w:tblStylePr w:type="lastCol">
      <w:rPr>
        <w:b/>
        <w:bCs/>
      </w:rPr>
    </w:tblStylePr>
  </w:style>
  <w:style w:type="table" w:styleId="TableGrid6">
    <w:name w:val="Table Grid 6"/>
    <w:basedOn w:val="TableNormal"/>
    <w:semiHidden/>
    <w:rsid w:val="009E55F7"/>
    <w:pPr>
      <w:spacing w:line="260" w:lineRule="atLeast"/>
    </w:pPr>
    <w:rPr>
      <w:rFonts w:ascii="Verdana" w:hAnsi="Verdana"/>
      <w:sz w:val="18"/>
      <w:szCs w:val="18"/>
      <w:lang w:val="da-DK" w:eastAsia="da-DK"/>
    </w:rPr>
    <w:tblPr>
      <w:tblCellMar>
        <w:left w:w="0" w:type="dxa"/>
        <w:right w:w="0"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E55F7"/>
    <w:pPr>
      <w:spacing w:line="260" w:lineRule="atLeast"/>
    </w:pPr>
    <w:rPr>
      <w:rFonts w:ascii="Verdana" w:hAnsi="Verdana"/>
      <w:b/>
      <w:bCs/>
      <w:sz w:val="18"/>
      <w:szCs w:val="18"/>
      <w:lang w:val="da-DK" w:eastAsia="da-DK"/>
    </w:rPr>
    <w:tblPr>
      <w:tblCellMar>
        <w:left w:w="0" w:type="dxa"/>
        <w:right w:w="0"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E55F7"/>
    <w:pPr>
      <w:spacing w:line="260" w:lineRule="atLeast"/>
    </w:pPr>
    <w:rPr>
      <w:rFonts w:ascii="Verdana" w:hAnsi="Verdana"/>
      <w:sz w:val="18"/>
      <w:szCs w:val="18"/>
      <w:lang w:val="da-DK" w:eastAsia="da-DK"/>
    </w:rPr>
    <w:tblPr>
      <w:tblCellMar>
        <w:left w:w="0" w:type="dxa"/>
        <w:right w:w="0"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9E55F7"/>
    <w:pPr>
      <w:spacing w:line="260" w:lineRule="atLeast"/>
    </w:pPr>
    <w:rPr>
      <w:rFonts w:ascii="Verdana" w:hAnsi="Verdana"/>
      <w:sz w:val="18"/>
      <w:szCs w:val="18"/>
      <w:lang w:val="da-DK" w:eastAsia="da-DK"/>
    </w:r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leList2">
    <w:name w:val="Table List 2"/>
    <w:basedOn w:val="TableNormal"/>
    <w:semiHidden/>
    <w:rsid w:val="009E55F7"/>
    <w:pPr>
      <w:spacing w:line="260" w:lineRule="atLeast"/>
    </w:pPr>
    <w:rPr>
      <w:rFonts w:ascii="Verdana" w:hAnsi="Verdana"/>
      <w:sz w:val="18"/>
      <w:szCs w:val="18"/>
      <w:lang w:val="da-DK" w:eastAsia="da-DK"/>
    </w:r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leList3">
    <w:name w:val="Table List 3"/>
    <w:basedOn w:val="TableNormal"/>
    <w:semiHidden/>
    <w:rsid w:val="009E55F7"/>
    <w:pPr>
      <w:spacing w:line="260" w:lineRule="atLeast"/>
    </w:pPr>
    <w:rPr>
      <w:rFonts w:ascii="Verdana" w:hAnsi="Verdana"/>
      <w:sz w:val="18"/>
      <w:szCs w:val="18"/>
      <w:lang w:val="da-DK" w:eastAsia="da-DK"/>
    </w:rPr>
    <w:tblPr>
      <w:tblCellMar>
        <w:left w:w="0" w:type="dxa"/>
        <w:right w:w="0"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E55F7"/>
    <w:pPr>
      <w:spacing w:line="260" w:lineRule="atLeast"/>
    </w:pPr>
    <w:rPr>
      <w:rFonts w:ascii="Verdana" w:hAnsi="Verdana"/>
      <w:sz w:val="18"/>
      <w:szCs w:val="18"/>
      <w:lang w:val="da-DK" w:eastAsia="da-DK"/>
    </w:rPr>
    <w:tblPr/>
    <w:tblStylePr w:type="firstRow">
      <w:rPr>
        <w:b/>
        <w:bCs/>
        <w:color w:val="FFFFFF"/>
      </w:rPr>
    </w:tblStylePr>
  </w:style>
  <w:style w:type="table" w:styleId="TableList5">
    <w:name w:val="Table List 5"/>
    <w:basedOn w:val="TableNormal"/>
    <w:semiHidden/>
    <w:rsid w:val="009E55F7"/>
    <w:pPr>
      <w:spacing w:line="260" w:lineRule="atLeast"/>
    </w:pPr>
    <w:rPr>
      <w:rFonts w:ascii="Verdana" w:hAnsi="Verdana"/>
      <w:sz w:val="18"/>
      <w:szCs w:val="18"/>
      <w:lang w:val="da-DK" w:eastAsia="da-DK"/>
    </w:rPr>
    <w:tblPr/>
    <w:tblStylePr w:type="firstRow">
      <w:rPr>
        <w:b/>
        <w:bCs/>
      </w:rPr>
    </w:tblStylePr>
    <w:tblStylePr w:type="firstCol">
      <w:rPr>
        <w:b/>
        <w:bCs/>
      </w:rPr>
    </w:tblStylePr>
  </w:style>
  <w:style w:type="table" w:styleId="TableList6">
    <w:name w:val="Table List 6"/>
    <w:basedOn w:val="TableNormal"/>
    <w:semiHidden/>
    <w:rsid w:val="009E55F7"/>
    <w:pPr>
      <w:spacing w:line="260" w:lineRule="atLeast"/>
    </w:pPr>
    <w:rPr>
      <w:rFonts w:ascii="Verdana" w:hAnsi="Verdana"/>
      <w:sz w:val="18"/>
      <w:szCs w:val="18"/>
      <w:lang w:val="da-DK" w:eastAsia="da-DK"/>
    </w:rPr>
    <w:tblPr>
      <w:tblStyleRowBandSize w:val="1"/>
      <w:tblCellMar>
        <w:left w:w="0" w:type="dxa"/>
        <w:right w:w="0"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style>
  <w:style w:type="table" w:styleId="TableList7">
    <w:name w:val="Table List 7"/>
    <w:basedOn w:val="TableNormal"/>
    <w:semiHidden/>
    <w:rsid w:val="009E55F7"/>
    <w:pPr>
      <w:spacing w:line="260" w:lineRule="atLeast"/>
    </w:pPr>
    <w:rPr>
      <w:rFonts w:ascii="Verdana" w:hAnsi="Verdana"/>
      <w:sz w:val="18"/>
      <w:szCs w:val="18"/>
      <w:lang w:val="da-DK" w:eastAsia="da-DK"/>
    </w:r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8">
    <w:name w:val="Table List 8"/>
    <w:basedOn w:val="TableNormal"/>
    <w:semiHidden/>
    <w:rsid w:val="009E55F7"/>
    <w:pPr>
      <w:spacing w:line="260" w:lineRule="atLeast"/>
    </w:pPr>
    <w:rPr>
      <w:rFonts w:ascii="Verdana" w:hAnsi="Verdana"/>
      <w:sz w:val="18"/>
      <w:szCs w:val="18"/>
      <w:lang w:val="da-DK" w:eastAsia="da-DK"/>
    </w:r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Professional">
    <w:name w:val="Table Professional"/>
    <w:basedOn w:val="TableNormal"/>
    <w:semiHidden/>
    <w:rsid w:val="009E55F7"/>
    <w:pPr>
      <w:spacing w:line="260" w:lineRule="atLeast"/>
    </w:pPr>
    <w:rPr>
      <w:rFonts w:ascii="Verdana" w:hAnsi="Verdana"/>
      <w:sz w:val="18"/>
      <w:szCs w:val="18"/>
      <w:lang w:val="da-DK" w:eastAsia="da-DK"/>
    </w:rPr>
    <w:tblPr>
      <w:tblCellMar>
        <w:left w:w="0" w:type="dxa"/>
        <w:right w:w="0"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9E55F7"/>
    <w:pPr>
      <w:spacing w:line="260" w:lineRule="atLeast"/>
    </w:pPr>
    <w:rPr>
      <w:rFonts w:ascii="Verdana" w:hAnsi="Verdana"/>
      <w:sz w:val="18"/>
      <w:szCs w:val="18"/>
      <w:lang w:val="da-DK" w:eastAsia="da-DK"/>
    </w:rPr>
    <w:tblPr>
      <w:tblCellMar>
        <w:left w:w="0" w:type="dxa"/>
        <w:right w:w="0"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E55F7"/>
    <w:pPr>
      <w:spacing w:line="260" w:lineRule="atLeast"/>
    </w:pPr>
    <w:rPr>
      <w:rFonts w:ascii="Verdana" w:hAnsi="Verdana"/>
      <w:sz w:val="18"/>
      <w:szCs w:val="18"/>
      <w:lang w:val="da-DK" w:eastAsia="da-DK"/>
    </w:r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semiHidden/>
    <w:rsid w:val="009E55F7"/>
    <w:pPr>
      <w:spacing w:line="260" w:lineRule="atLeast"/>
    </w:pPr>
    <w:rPr>
      <w:rFonts w:ascii="Verdana" w:hAnsi="Verdana"/>
      <w:sz w:val="18"/>
      <w:szCs w:val="18"/>
      <w:lang w:val="da-DK" w:eastAsia="da-DK"/>
    </w:rPr>
    <w:tblPr>
      <w:tblCellMar>
        <w:left w:w="0" w:type="dxa"/>
        <w:right w:w="0"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9E55F7"/>
    <w:pPr>
      <w:spacing w:line="260" w:lineRule="atLeast"/>
    </w:pPr>
    <w:rPr>
      <w:rFonts w:ascii="Verdana" w:hAnsi="Verdana"/>
      <w:sz w:val="18"/>
      <w:szCs w:val="18"/>
      <w:lang w:val="da-DK" w:eastAsia="da-DK"/>
    </w:rPr>
    <w:tblPr>
      <w:tblStyleRowBandSize w:val="1"/>
      <w:tblCellMar>
        <w:left w:w="0" w:type="dxa"/>
        <w:right w:w="0"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E55F7"/>
    <w:pPr>
      <w:spacing w:line="260" w:lineRule="atLeast"/>
    </w:pPr>
    <w:rPr>
      <w:rFonts w:ascii="Verdana" w:hAnsi="Verdana"/>
      <w:sz w:val="18"/>
      <w:szCs w:val="18"/>
      <w:lang w:val="da-DK" w:eastAsia="da-DK"/>
    </w:rPr>
    <w:tblPr/>
    <w:tblStylePr w:type="neCell">
      <w:rPr>
        <w:b/>
        <w:bCs/>
      </w:rPr>
    </w:tblStylePr>
    <w:tblStylePr w:type="swCell">
      <w:rPr>
        <w:b/>
        <w:bCs/>
      </w:rPr>
    </w:tblStylePr>
  </w:style>
  <w:style w:type="table" w:styleId="TableTheme">
    <w:name w:val="Table Theme"/>
    <w:basedOn w:val="TableNormal"/>
    <w:semiHidden/>
    <w:rsid w:val="009E55F7"/>
    <w:pPr>
      <w:spacing w:line="260" w:lineRule="atLeast"/>
    </w:pPr>
    <w:rPr>
      <w:rFonts w:ascii="Verdana" w:hAnsi="Verdana"/>
      <w:sz w:val="18"/>
      <w:szCs w:val="18"/>
      <w:lang w:val="da-DK" w:eastAsia="da-DK"/>
    </w:rPr>
    <w:tblPr/>
  </w:style>
  <w:style w:type="table" w:styleId="TableWeb1">
    <w:name w:val="Table Web 1"/>
    <w:basedOn w:val="TableNormal"/>
    <w:semiHidden/>
    <w:rsid w:val="009E55F7"/>
    <w:pPr>
      <w:spacing w:line="260" w:lineRule="atLeast"/>
    </w:pPr>
    <w:rPr>
      <w:rFonts w:ascii="Verdana" w:hAnsi="Verdana"/>
      <w:sz w:val="18"/>
      <w:szCs w:val="18"/>
      <w:lang w:val="da-DK" w:eastAsia="da-DK"/>
    </w:rPr>
    <w:tblPr/>
    <w:tblStylePr w:type="firstRow">
      <w:rPr>
        <w:color w:val="auto"/>
      </w:rPr>
    </w:tblStylePr>
  </w:style>
  <w:style w:type="table" w:styleId="TableWeb2">
    <w:name w:val="Table Web 2"/>
    <w:basedOn w:val="TableNormal"/>
    <w:semiHidden/>
    <w:rsid w:val="009E55F7"/>
    <w:pPr>
      <w:spacing w:line="260" w:lineRule="atLeast"/>
    </w:pPr>
    <w:rPr>
      <w:rFonts w:ascii="Verdana" w:hAnsi="Verdana"/>
      <w:sz w:val="18"/>
      <w:szCs w:val="18"/>
      <w:lang w:val="da-DK" w:eastAsia="da-DK"/>
    </w:rPr>
    <w:tblPr/>
    <w:tblStylePr w:type="firstRow">
      <w:rPr>
        <w:color w:val="auto"/>
      </w:rPr>
    </w:tblStylePr>
  </w:style>
  <w:style w:type="table" w:styleId="TableWeb3">
    <w:name w:val="Table Web 3"/>
    <w:basedOn w:val="TableNormal"/>
    <w:semiHidden/>
    <w:rsid w:val="009E55F7"/>
    <w:pPr>
      <w:spacing w:line="260" w:lineRule="atLeast"/>
    </w:pPr>
    <w:rPr>
      <w:rFonts w:ascii="Verdana" w:hAnsi="Verdana"/>
      <w:sz w:val="18"/>
      <w:szCs w:val="18"/>
      <w:lang w:val="da-DK" w:eastAsia="da-DK"/>
    </w:rPr>
    <w:tblPr/>
    <w:tblStylePr w:type="firstRow">
      <w:rPr>
        <w:color w:val="auto"/>
      </w:rPr>
    </w:tblStylePr>
  </w:style>
  <w:style w:type="paragraph" w:styleId="TOC5">
    <w:name w:val="toc 5"/>
    <w:basedOn w:val="Normal"/>
    <w:next w:val="Normal"/>
    <w:uiPriority w:val="39"/>
    <w:rsid w:val="009E55F7"/>
    <w:pPr>
      <w:tabs>
        <w:tab w:val="left" w:pos="1077"/>
        <w:tab w:val="right" w:pos="7229"/>
      </w:tabs>
      <w:spacing w:line="260" w:lineRule="atLeast"/>
      <w:ind w:left="1077" w:right="567" w:hanging="1077"/>
    </w:pPr>
    <w:rPr>
      <w:rFonts w:ascii="Verdana" w:hAnsi="Verdana"/>
      <w:sz w:val="20"/>
      <w:szCs w:val="18"/>
      <w:lang w:eastAsia="da-DK"/>
    </w:rPr>
  </w:style>
  <w:style w:type="numbering" w:styleId="111111">
    <w:name w:val="Outline List 2"/>
    <w:basedOn w:val="NoList"/>
    <w:semiHidden/>
    <w:rsid w:val="009E55F7"/>
    <w:pPr>
      <w:numPr>
        <w:numId w:val="114"/>
      </w:numPr>
    </w:pPr>
  </w:style>
  <w:style w:type="numbering" w:styleId="1ai">
    <w:name w:val="Outline List 1"/>
    <w:basedOn w:val="NoList"/>
    <w:semiHidden/>
    <w:rsid w:val="009E55F7"/>
    <w:pPr>
      <w:numPr>
        <w:numId w:val="115"/>
      </w:numPr>
    </w:pPr>
  </w:style>
  <w:style w:type="numbering" w:styleId="ArticleSection">
    <w:name w:val="Outline List 3"/>
    <w:basedOn w:val="NoList"/>
    <w:semiHidden/>
    <w:rsid w:val="009E55F7"/>
    <w:pPr>
      <w:numPr>
        <w:numId w:val="116"/>
      </w:numPr>
    </w:pPr>
  </w:style>
  <w:style w:type="paragraph" w:styleId="BodyTextFirstIndent">
    <w:name w:val="Body Text First Indent"/>
    <w:basedOn w:val="BodyText"/>
    <w:link w:val="BodyTextFirstIndentChar"/>
    <w:uiPriority w:val="99"/>
    <w:semiHidden/>
    <w:rsid w:val="009E55F7"/>
    <w:pPr>
      <w:spacing w:after="120" w:line="260" w:lineRule="atLeast"/>
      <w:ind w:firstLine="210"/>
    </w:pPr>
    <w:rPr>
      <w:rFonts w:ascii="Verdana" w:hAnsi="Verdana"/>
      <w:b w:val="0"/>
      <w:sz w:val="20"/>
      <w:szCs w:val="18"/>
      <w:lang w:eastAsia="da-DK"/>
    </w:rPr>
  </w:style>
  <w:style w:type="character" w:customStyle="1" w:styleId="BodyTextFirstIndentChar">
    <w:name w:val="Body Text First Indent Char"/>
    <w:basedOn w:val="BodyTextChar"/>
    <w:link w:val="BodyTextFirstIndent"/>
    <w:uiPriority w:val="99"/>
    <w:semiHidden/>
    <w:rsid w:val="009E55F7"/>
    <w:rPr>
      <w:rFonts w:ascii="Verdana" w:hAnsi="Verdana"/>
      <w:b w:val="0"/>
      <w:sz w:val="22"/>
      <w:szCs w:val="18"/>
      <w:lang w:eastAsia="da-DK"/>
    </w:rPr>
  </w:style>
  <w:style w:type="paragraph" w:styleId="BodyTextFirstIndent2">
    <w:name w:val="Body Text First Indent 2"/>
    <w:basedOn w:val="BodyTextIndent"/>
    <w:link w:val="BodyTextFirstIndent2Char"/>
    <w:uiPriority w:val="99"/>
    <w:semiHidden/>
    <w:rsid w:val="009E55F7"/>
    <w:pPr>
      <w:spacing w:after="120" w:line="260" w:lineRule="atLeast"/>
      <w:ind w:left="283" w:firstLine="210"/>
    </w:pPr>
    <w:rPr>
      <w:rFonts w:ascii="Verdana" w:hAnsi="Verdana"/>
      <w:sz w:val="20"/>
      <w:szCs w:val="18"/>
      <w:lang w:eastAsia="da-DK"/>
    </w:rPr>
  </w:style>
  <w:style w:type="character" w:customStyle="1" w:styleId="BodyTextFirstIndent2Char">
    <w:name w:val="Body Text First Indent 2 Char"/>
    <w:basedOn w:val="BodyTextIndentChar"/>
    <w:link w:val="BodyTextFirstIndent2"/>
    <w:uiPriority w:val="99"/>
    <w:semiHidden/>
    <w:rsid w:val="009E55F7"/>
    <w:rPr>
      <w:rFonts w:ascii="Verdana" w:hAnsi="Verdana"/>
      <w:sz w:val="22"/>
      <w:szCs w:val="18"/>
      <w:lang w:eastAsia="da-DK"/>
    </w:rPr>
  </w:style>
  <w:style w:type="paragraph" w:styleId="Closing">
    <w:name w:val="Closing"/>
    <w:basedOn w:val="Normal"/>
    <w:link w:val="ClosingChar"/>
    <w:uiPriority w:val="9"/>
    <w:semiHidden/>
    <w:rsid w:val="009E55F7"/>
    <w:pPr>
      <w:spacing w:line="260" w:lineRule="atLeast"/>
      <w:ind w:left="4252"/>
    </w:pPr>
    <w:rPr>
      <w:rFonts w:ascii="Verdana" w:hAnsi="Verdana"/>
      <w:sz w:val="20"/>
      <w:szCs w:val="18"/>
      <w:lang w:eastAsia="da-DK"/>
    </w:rPr>
  </w:style>
  <w:style w:type="character" w:customStyle="1" w:styleId="ClosingChar">
    <w:name w:val="Closing Char"/>
    <w:basedOn w:val="DefaultParagraphFont"/>
    <w:link w:val="Closing"/>
    <w:uiPriority w:val="9"/>
    <w:semiHidden/>
    <w:rsid w:val="009E55F7"/>
    <w:rPr>
      <w:rFonts w:ascii="Verdana" w:hAnsi="Verdana"/>
      <w:szCs w:val="18"/>
      <w:lang w:eastAsia="da-DK"/>
    </w:rPr>
  </w:style>
  <w:style w:type="paragraph" w:styleId="Date">
    <w:name w:val="Date"/>
    <w:basedOn w:val="Normal"/>
    <w:next w:val="Normal"/>
    <w:link w:val="DateChar"/>
    <w:uiPriority w:val="9"/>
    <w:semiHidden/>
    <w:rsid w:val="009E55F7"/>
    <w:pPr>
      <w:spacing w:line="260" w:lineRule="atLeast"/>
    </w:pPr>
    <w:rPr>
      <w:rFonts w:ascii="Verdana" w:hAnsi="Verdana"/>
      <w:sz w:val="20"/>
      <w:szCs w:val="18"/>
      <w:lang w:eastAsia="da-DK"/>
    </w:rPr>
  </w:style>
  <w:style w:type="character" w:customStyle="1" w:styleId="DateChar">
    <w:name w:val="Date Char"/>
    <w:basedOn w:val="DefaultParagraphFont"/>
    <w:link w:val="Date"/>
    <w:uiPriority w:val="9"/>
    <w:semiHidden/>
    <w:rsid w:val="009E55F7"/>
    <w:rPr>
      <w:rFonts w:ascii="Verdana" w:hAnsi="Verdana"/>
      <w:szCs w:val="18"/>
      <w:lang w:eastAsia="da-DK"/>
    </w:rPr>
  </w:style>
  <w:style w:type="paragraph" w:styleId="E-mailSignature">
    <w:name w:val="E-mail Signature"/>
    <w:basedOn w:val="Normal"/>
    <w:link w:val="E-mailSignatureChar"/>
    <w:uiPriority w:val="9"/>
    <w:semiHidden/>
    <w:rsid w:val="009E55F7"/>
    <w:pPr>
      <w:spacing w:line="260" w:lineRule="atLeast"/>
    </w:pPr>
    <w:rPr>
      <w:rFonts w:ascii="Verdana" w:hAnsi="Verdana"/>
      <w:sz w:val="20"/>
      <w:szCs w:val="18"/>
      <w:lang w:eastAsia="da-DK"/>
    </w:rPr>
  </w:style>
  <w:style w:type="character" w:customStyle="1" w:styleId="E-mailSignatureChar">
    <w:name w:val="E-mail Signature Char"/>
    <w:basedOn w:val="DefaultParagraphFont"/>
    <w:link w:val="E-mailSignature"/>
    <w:uiPriority w:val="9"/>
    <w:semiHidden/>
    <w:rsid w:val="009E55F7"/>
    <w:rPr>
      <w:rFonts w:ascii="Verdana" w:hAnsi="Verdana"/>
      <w:szCs w:val="18"/>
      <w:lang w:eastAsia="da-DK"/>
    </w:rPr>
  </w:style>
  <w:style w:type="paragraph" w:customStyle="1" w:styleId="Normal-Intentedfor">
    <w:name w:val="Normal - Intented for"/>
    <w:basedOn w:val="Normal-Documentdatatext"/>
    <w:uiPriority w:val="3"/>
    <w:semiHidden/>
    <w:rsid w:val="009E55F7"/>
  </w:style>
  <w:style w:type="paragraph" w:customStyle="1" w:styleId="Normal-TOCHeading">
    <w:name w:val="Normal - TOC Heading"/>
    <w:basedOn w:val="Normal"/>
    <w:next w:val="Normal"/>
    <w:rsid w:val="009E55F7"/>
    <w:pPr>
      <w:spacing w:after="240" w:line="280" w:lineRule="atLeast"/>
    </w:pPr>
    <w:rPr>
      <w:rFonts w:ascii="Verdana" w:hAnsi="Verdana"/>
      <w:b/>
      <w:caps/>
      <w:color w:val="009DE0"/>
      <w:sz w:val="22"/>
      <w:szCs w:val="18"/>
      <w:lang w:eastAsia="da-DK"/>
    </w:rPr>
  </w:style>
  <w:style w:type="paragraph" w:customStyle="1" w:styleId="Normal-Headnote">
    <w:name w:val="Normal - Head note"/>
    <w:basedOn w:val="Normal"/>
    <w:uiPriority w:val="3"/>
    <w:semiHidden/>
    <w:rsid w:val="009E55F7"/>
    <w:pPr>
      <w:spacing w:line="270" w:lineRule="atLeast"/>
      <w:ind w:left="624"/>
    </w:pPr>
    <w:rPr>
      <w:rFonts w:ascii="Verdana" w:hAnsi="Verdana"/>
      <w:b/>
      <w:color w:val="4D4D4D"/>
      <w:sz w:val="21"/>
      <w:szCs w:val="18"/>
      <w:lang w:eastAsia="da-DK"/>
    </w:rPr>
  </w:style>
  <w:style w:type="paragraph" w:customStyle="1" w:styleId="Template">
    <w:name w:val="Template"/>
    <w:link w:val="TemplateChar"/>
    <w:uiPriority w:val="3"/>
    <w:semiHidden/>
    <w:rsid w:val="009E55F7"/>
    <w:pPr>
      <w:tabs>
        <w:tab w:val="left" w:pos="198"/>
      </w:tabs>
      <w:spacing w:line="200" w:lineRule="atLeast"/>
    </w:pPr>
    <w:rPr>
      <w:rFonts w:ascii="Verdana" w:hAnsi="Verdana"/>
      <w:noProof/>
      <w:sz w:val="14"/>
      <w:szCs w:val="24"/>
      <w:lang w:eastAsia="da-DK"/>
    </w:rPr>
  </w:style>
  <w:style w:type="paragraph" w:customStyle="1" w:styleId="Template-Adresse">
    <w:name w:val="Template - Adresse"/>
    <w:basedOn w:val="Template"/>
    <w:uiPriority w:val="3"/>
    <w:semiHidden/>
    <w:rsid w:val="009E55F7"/>
  </w:style>
  <w:style w:type="paragraph" w:customStyle="1" w:styleId="Normal-FrontpageHeading1">
    <w:name w:val="Normal - Frontpage Heading 1"/>
    <w:basedOn w:val="Normal"/>
    <w:link w:val="Normal-FrontpageHeading1Char"/>
    <w:uiPriority w:val="3"/>
    <w:semiHidden/>
    <w:rsid w:val="009E55F7"/>
    <w:pPr>
      <w:spacing w:line="720" w:lineRule="atLeast"/>
      <w:ind w:right="1134"/>
    </w:pPr>
    <w:rPr>
      <w:rFonts w:ascii="Verdana" w:hAnsi="Verdana"/>
      <w:b/>
      <w:caps/>
      <w:color w:val="4D4D4D"/>
      <w:sz w:val="60"/>
      <w:szCs w:val="18"/>
      <w:lang w:eastAsia="da-DK"/>
    </w:rPr>
  </w:style>
  <w:style w:type="paragraph" w:customStyle="1" w:styleId="Normal-FrontpageHeading2">
    <w:name w:val="Normal - Frontpage Heading 2"/>
    <w:basedOn w:val="Normal-FrontpageHeading1"/>
    <w:link w:val="Normal-FrontpageHeading2Char"/>
    <w:uiPriority w:val="3"/>
    <w:semiHidden/>
    <w:rsid w:val="009E55F7"/>
    <w:rPr>
      <w:color w:val="009DE0"/>
    </w:rPr>
  </w:style>
  <w:style w:type="paragraph" w:customStyle="1" w:styleId="Normal-Documentdataleadtext">
    <w:name w:val="Normal - Document data leadtext"/>
    <w:basedOn w:val="Normal"/>
    <w:uiPriority w:val="4"/>
    <w:semiHidden/>
    <w:rsid w:val="009E55F7"/>
    <w:pPr>
      <w:spacing w:line="260" w:lineRule="atLeast"/>
    </w:pPr>
    <w:rPr>
      <w:rFonts w:ascii="Verdana" w:hAnsi="Verdana"/>
      <w:sz w:val="14"/>
      <w:szCs w:val="18"/>
      <w:lang w:eastAsia="da-DK"/>
    </w:rPr>
  </w:style>
  <w:style w:type="paragraph" w:customStyle="1" w:styleId="Normal-Documentdatatext">
    <w:name w:val="Normal - Document data text"/>
    <w:basedOn w:val="Normal"/>
    <w:uiPriority w:val="3"/>
    <w:semiHidden/>
    <w:rsid w:val="009E55F7"/>
    <w:pPr>
      <w:spacing w:line="260" w:lineRule="atLeast"/>
    </w:pPr>
    <w:rPr>
      <w:rFonts w:ascii="Verdana" w:hAnsi="Verdana"/>
      <w:b/>
      <w:sz w:val="20"/>
      <w:szCs w:val="18"/>
      <w:lang w:eastAsia="da-DK"/>
    </w:rPr>
  </w:style>
  <w:style w:type="paragraph" w:customStyle="1" w:styleId="Template-ReftoFrontpageheading1">
    <w:name w:val="Template - Ref to Frontpage heading 1"/>
    <w:basedOn w:val="Template"/>
    <w:link w:val="Template-ReftoFrontpageheading1Char"/>
    <w:uiPriority w:val="3"/>
    <w:semiHidden/>
    <w:rsid w:val="009E55F7"/>
    <w:pPr>
      <w:spacing w:line="280" w:lineRule="atLeast"/>
    </w:pPr>
    <w:rPr>
      <w:b/>
      <w:caps/>
      <w:color w:val="009DE0"/>
      <w:sz w:val="22"/>
    </w:rPr>
  </w:style>
  <w:style w:type="paragraph" w:customStyle="1" w:styleId="Normal-FactBoxHeading1-White">
    <w:name w:val="Normal - Fact Box Heading 1 -  White"/>
    <w:basedOn w:val="Normal"/>
    <w:next w:val="Normal-FactBoxHeading2-Black"/>
    <w:uiPriority w:val="99"/>
    <w:rsid w:val="009E55F7"/>
    <w:pPr>
      <w:spacing w:line="320" w:lineRule="atLeast"/>
    </w:pPr>
    <w:rPr>
      <w:rFonts w:ascii="Verdana" w:hAnsi="Verdana"/>
      <w:b/>
      <w:caps/>
      <w:color w:val="FFFFFF"/>
      <w:sz w:val="30"/>
      <w:szCs w:val="18"/>
      <w:lang w:eastAsia="da-DK"/>
    </w:rPr>
  </w:style>
  <w:style w:type="paragraph" w:customStyle="1" w:styleId="Normal-FactBoxHeading1-Black">
    <w:name w:val="Normal - Fact Box Heading 1 - Black"/>
    <w:basedOn w:val="Normal"/>
    <w:uiPriority w:val="3"/>
    <w:semiHidden/>
    <w:rsid w:val="009E55F7"/>
    <w:pPr>
      <w:spacing w:after="160" w:line="260" w:lineRule="atLeast"/>
    </w:pPr>
    <w:rPr>
      <w:rFonts w:ascii="Verdana" w:hAnsi="Verdana"/>
      <w:b/>
      <w:caps/>
      <w:sz w:val="22"/>
      <w:szCs w:val="18"/>
      <w:lang w:eastAsia="da-DK"/>
    </w:rPr>
  </w:style>
  <w:style w:type="paragraph" w:customStyle="1" w:styleId="Normal-FactBoxHeading2-White">
    <w:name w:val="Normal - Fact Box Heading 2 - White"/>
    <w:basedOn w:val="Normal"/>
    <w:next w:val="Normal-FactBoxBodytext-White"/>
    <w:uiPriority w:val="99"/>
    <w:rsid w:val="009E55F7"/>
    <w:pPr>
      <w:spacing w:after="100" w:line="220" w:lineRule="atLeast"/>
    </w:pPr>
    <w:rPr>
      <w:rFonts w:ascii="Verdana" w:hAnsi="Verdana"/>
      <w:b/>
      <w:color w:val="FFFFFF"/>
      <w:sz w:val="20"/>
      <w:szCs w:val="18"/>
      <w:lang w:eastAsia="da-DK"/>
    </w:rPr>
  </w:style>
  <w:style w:type="paragraph" w:customStyle="1" w:styleId="Normal-FactBoxHeading2-Black">
    <w:name w:val="Normal - Fact Box Heading 2 - Black"/>
    <w:basedOn w:val="Normal"/>
    <w:next w:val="Normal-FactBoxBodytext-Black"/>
    <w:uiPriority w:val="3"/>
    <w:semiHidden/>
    <w:rsid w:val="009E55F7"/>
    <w:pPr>
      <w:spacing w:line="220" w:lineRule="atLeast"/>
    </w:pPr>
    <w:rPr>
      <w:rFonts w:ascii="Verdana" w:hAnsi="Verdana"/>
      <w:b/>
      <w:sz w:val="20"/>
      <w:szCs w:val="18"/>
      <w:lang w:eastAsia="da-DK"/>
    </w:rPr>
  </w:style>
  <w:style w:type="paragraph" w:customStyle="1" w:styleId="Normal-FactBoxBodytext-White">
    <w:name w:val="Normal - Fact Box Body text - White"/>
    <w:basedOn w:val="Normal"/>
    <w:uiPriority w:val="99"/>
    <w:rsid w:val="009E55F7"/>
    <w:pPr>
      <w:spacing w:line="280" w:lineRule="atLeast"/>
    </w:pPr>
    <w:rPr>
      <w:rFonts w:ascii="Verdana" w:hAnsi="Verdana"/>
      <w:color w:val="FFFFFF"/>
      <w:sz w:val="20"/>
      <w:szCs w:val="18"/>
      <w:lang w:eastAsia="da-DK"/>
    </w:rPr>
  </w:style>
  <w:style w:type="paragraph" w:customStyle="1" w:styleId="Normal-FactBoxBodytext-Black">
    <w:name w:val="Normal - Fact Box Body text - Black"/>
    <w:basedOn w:val="Normal"/>
    <w:uiPriority w:val="3"/>
    <w:semiHidden/>
    <w:rsid w:val="009E55F7"/>
    <w:pPr>
      <w:spacing w:line="220" w:lineRule="atLeast"/>
    </w:pPr>
    <w:rPr>
      <w:rFonts w:ascii="Verdana" w:hAnsi="Verdana"/>
      <w:sz w:val="20"/>
      <w:szCs w:val="18"/>
      <w:lang w:eastAsia="da-DK"/>
    </w:rPr>
  </w:style>
  <w:style w:type="character" w:customStyle="1" w:styleId="Normal-FrontpageHeading1Char">
    <w:name w:val="Normal - Frontpage Heading 1 Char"/>
    <w:basedOn w:val="DefaultParagraphFont"/>
    <w:link w:val="Normal-FrontpageHeading1"/>
    <w:uiPriority w:val="3"/>
    <w:semiHidden/>
    <w:rsid w:val="009E55F7"/>
    <w:rPr>
      <w:rFonts w:ascii="Verdana" w:hAnsi="Verdana"/>
      <w:b/>
      <w:caps/>
      <w:color w:val="4D4D4D"/>
      <w:sz w:val="60"/>
      <w:szCs w:val="18"/>
      <w:lang w:eastAsia="da-DK"/>
    </w:rPr>
  </w:style>
  <w:style w:type="paragraph" w:customStyle="1" w:styleId="NoteHeading1">
    <w:name w:val="Note Heading1"/>
    <w:basedOn w:val="Normal"/>
    <w:uiPriority w:val="3"/>
    <w:rsid w:val="009E55F7"/>
    <w:pPr>
      <w:spacing w:after="100" w:line="170" w:lineRule="atLeast"/>
    </w:pPr>
    <w:rPr>
      <w:rFonts w:ascii="Verdana" w:hAnsi="Verdana"/>
      <w:b/>
      <w:color w:val="009DE0"/>
      <w:sz w:val="15"/>
      <w:szCs w:val="18"/>
      <w:lang w:eastAsia="da-DK"/>
    </w:rPr>
  </w:style>
  <w:style w:type="paragraph" w:customStyle="1" w:styleId="Note">
    <w:name w:val="Note"/>
    <w:basedOn w:val="Normal"/>
    <w:uiPriority w:val="3"/>
    <w:rsid w:val="009E55F7"/>
    <w:pPr>
      <w:spacing w:line="170" w:lineRule="atLeast"/>
    </w:pPr>
    <w:rPr>
      <w:rFonts w:ascii="Verdana" w:hAnsi="Verdana"/>
      <w:sz w:val="15"/>
      <w:szCs w:val="18"/>
      <w:lang w:eastAsia="da-DK"/>
    </w:rPr>
  </w:style>
  <w:style w:type="paragraph" w:customStyle="1" w:styleId="Caption-Text">
    <w:name w:val="Caption - Text"/>
    <w:basedOn w:val="Normal"/>
    <w:uiPriority w:val="3"/>
    <w:rsid w:val="009E55F7"/>
    <w:pPr>
      <w:spacing w:line="170" w:lineRule="atLeast"/>
    </w:pPr>
    <w:rPr>
      <w:rFonts w:ascii="Verdana" w:hAnsi="Verdana"/>
      <w:sz w:val="13"/>
      <w:szCs w:val="18"/>
      <w:lang w:eastAsia="da-DK"/>
    </w:rPr>
  </w:style>
  <w:style w:type="paragraph" w:customStyle="1" w:styleId="Normal-LeadingAfterCaption">
    <w:name w:val="Normal - Leading After Caption"/>
    <w:basedOn w:val="Normal"/>
    <w:uiPriority w:val="3"/>
    <w:semiHidden/>
    <w:rsid w:val="009E55F7"/>
    <w:pPr>
      <w:framePr w:wrap="around" w:vAnchor="text" w:hAnchor="page" w:x="8818" w:y="1"/>
      <w:spacing w:line="100" w:lineRule="exact"/>
      <w:suppressOverlap/>
    </w:pPr>
    <w:rPr>
      <w:rFonts w:ascii="Verdana" w:hAnsi="Verdana"/>
      <w:sz w:val="10"/>
      <w:szCs w:val="18"/>
      <w:lang w:val="it-IT" w:eastAsia="da-DK"/>
    </w:rPr>
  </w:style>
  <w:style w:type="paragraph" w:customStyle="1" w:styleId="Template-ReftoFrontpageheading2">
    <w:name w:val="Template - Ref to Frontpage heading 2"/>
    <w:basedOn w:val="Template-ReftoFrontpageheading1"/>
    <w:link w:val="Template-ReftoFrontpageheading2Char"/>
    <w:uiPriority w:val="3"/>
    <w:semiHidden/>
    <w:rsid w:val="009E55F7"/>
  </w:style>
  <w:style w:type="paragraph" w:customStyle="1" w:styleId="Normal-RevisionData">
    <w:name w:val="Normal - Revision Data"/>
    <w:basedOn w:val="Normal"/>
    <w:rsid w:val="009E55F7"/>
    <w:pPr>
      <w:spacing w:line="260" w:lineRule="atLeast"/>
    </w:pPr>
    <w:rPr>
      <w:rFonts w:ascii="Verdana" w:hAnsi="Verdana"/>
      <w:sz w:val="14"/>
      <w:szCs w:val="18"/>
      <w:lang w:eastAsia="da-DK"/>
    </w:rPr>
  </w:style>
  <w:style w:type="paragraph" w:customStyle="1" w:styleId="Normal-RevisionDataText">
    <w:name w:val="Normal - Revision Data Text"/>
    <w:basedOn w:val="Normal"/>
    <w:uiPriority w:val="5"/>
    <w:semiHidden/>
    <w:rsid w:val="009E55F7"/>
    <w:pPr>
      <w:spacing w:line="260" w:lineRule="atLeast"/>
    </w:pPr>
    <w:rPr>
      <w:rFonts w:ascii="Verdana" w:hAnsi="Verdana"/>
      <w:b/>
      <w:sz w:val="20"/>
      <w:szCs w:val="18"/>
      <w:lang w:eastAsia="da-DK"/>
    </w:rPr>
  </w:style>
  <w:style w:type="character" w:customStyle="1" w:styleId="Normal-FrontpageHeading2Char">
    <w:name w:val="Normal - Frontpage Heading 2 Char"/>
    <w:basedOn w:val="Normal-FrontpageHeading1Char"/>
    <w:link w:val="Normal-FrontpageHeading2"/>
    <w:uiPriority w:val="3"/>
    <w:semiHidden/>
    <w:rsid w:val="009E55F7"/>
    <w:rPr>
      <w:rFonts w:ascii="Verdana" w:hAnsi="Verdana"/>
      <w:b/>
      <w:caps/>
      <w:color w:val="009DE0"/>
      <w:sz w:val="60"/>
      <w:szCs w:val="18"/>
      <w:lang w:eastAsia="da-DK"/>
    </w:rPr>
  </w:style>
  <w:style w:type="character" w:customStyle="1" w:styleId="TemplateChar">
    <w:name w:val="Template Char"/>
    <w:basedOn w:val="DefaultParagraphFont"/>
    <w:link w:val="Template"/>
    <w:uiPriority w:val="3"/>
    <w:semiHidden/>
    <w:rsid w:val="009E55F7"/>
    <w:rPr>
      <w:rFonts w:ascii="Verdana" w:hAnsi="Verdana"/>
      <w:noProof/>
      <w:sz w:val="14"/>
      <w:szCs w:val="24"/>
      <w:lang w:eastAsia="da-DK"/>
    </w:rPr>
  </w:style>
  <w:style w:type="character" w:customStyle="1" w:styleId="Template-ReftoFrontpageheading1Char">
    <w:name w:val="Template - Ref to Frontpage heading 1 Char"/>
    <w:basedOn w:val="TemplateChar"/>
    <w:link w:val="Template-ReftoFrontpageheading1"/>
    <w:uiPriority w:val="3"/>
    <w:semiHidden/>
    <w:rsid w:val="009E55F7"/>
    <w:rPr>
      <w:rFonts w:ascii="Verdana" w:hAnsi="Verdana"/>
      <w:b/>
      <w:caps/>
      <w:noProof/>
      <w:color w:val="009DE0"/>
      <w:sz w:val="22"/>
      <w:szCs w:val="24"/>
      <w:lang w:eastAsia="da-DK"/>
    </w:rPr>
  </w:style>
  <w:style w:type="character" w:customStyle="1" w:styleId="Template-ReftoFrontpageheading2Char">
    <w:name w:val="Template - Ref to Frontpage heading 2 Char"/>
    <w:basedOn w:val="Template-ReftoFrontpageheading1Char"/>
    <w:link w:val="Template-ReftoFrontpageheading2"/>
    <w:uiPriority w:val="3"/>
    <w:semiHidden/>
    <w:rsid w:val="009E55F7"/>
    <w:rPr>
      <w:rFonts w:ascii="Verdana" w:hAnsi="Verdana"/>
      <w:b/>
      <w:caps/>
      <w:noProof/>
      <w:color w:val="009DE0"/>
      <w:sz w:val="22"/>
      <w:szCs w:val="24"/>
      <w:lang w:eastAsia="da-DK"/>
    </w:rPr>
  </w:style>
  <w:style w:type="paragraph" w:customStyle="1" w:styleId="Template-Stylerefheader">
    <w:name w:val="Template - Styleref header"/>
    <w:basedOn w:val="Header"/>
    <w:uiPriority w:val="3"/>
    <w:semiHidden/>
    <w:rsid w:val="009E55F7"/>
    <w:pPr>
      <w:tabs>
        <w:tab w:val="clear" w:pos="4320"/>
        <w:tab w:val="clear" w:pos="8640"/>
        <w:tab w:val="right" w:pos="8901"/>
      </w:tabs>
      <w:spacing w:line="160" w:lineRule="atLeast"/>
    </w:pPr>
    <w:rPr>
      <w:rFonts w:ascii="Verdana" w:hAnsi="Verdana"/>
      <w:spacing w:val="4"/>
      <w:sz w:val="13"/>
      <w:szCs w:val="18"/>
      <w:lang w:eastAsia="da-DK"/>
    </w:rPr>
  </w:style>
  <w:style w:type="paragraph" w:customStyle="1" w:styleId="Normal-Ref">
    <w:name w:val="Normal - Ref"/>
    <w:basedOn w:val="Normal"/>
    <w:uiPriority w:val="99"/>
    <w:semiHidden/>
    <w:rsid w:val="009E55F7"/>
    <w:pPr>
      <w:spacing w:line="260" w:lineRule="atLeast"/>
    </w:pPr>
    <w:rPr>
      <w:rFonts w:ascii="Verdana" w:hAnsi="Verdana"/>
      <w:sz w:val="20"/>
      <w:szCs w:val="18"/>
      <w:lang w:eastAsia="da-DK"/>
    </w:rPr>
  </w:style>
  <w:style w:type="paragraph" w:customStyle="1" w:styleId="Normal-Optional1">
    <w:name w:val="Normal - Optional 1"/>
    <w:basedOn w:val="Normal-RevisionDataText"/>
    <w:uiPriority w:val="5"/>
    <w:semiHidden/>
    <w:rsid w:val="009E55F7"/>
  </w:style>
  <w:style w:type="paragraph" w:customStyle="1" w:styleId="Normal-Optional2">
    <w:name w:val="Normal - Optional 2"/>
    <w:basedOn w:val="Normal-RevisionDataText"/>
    <w:uiPriority w:val="5"/>
    <w:semiHidden/>
    <w:rsid w:val="009E55F7"/>
  </w:style>
  <w:style w:type="paragraph" w:customStyle="1" w:styleId="Normal-SupplementTOC1">
    <w:name w:val="Normal - Supplement TOC1"/>
    <w:basedOn w:val="Normal"/>
    <w:next w:val="Normal-SupplementsTOC2"/>
    <w:uiPriority w:val="5"/>
    <w:semiHidden/>
    <w:rsid w:val="009E55F7"/>
    <w:pPr>
      <w:spacing w:line="260" w:lineRule="atLeast"/>
    </w:pPr>
    <w:rPr>
      <w:rFonts w:ascii="Verdana" w:hAnsi="Verdana"/>
      <w:b/>
      <w:sz w:val="20"/>
      <w:szCs w:val="18"/>
      <w:lang w:eastAsia="da-DK"/>
    </w:rPr>
  </w:style>
  <w:style w:type="paragraph" w:customStyle="1" w:styleId="Normal-SupplementsTOC2">
    <w:name w:val="Normal - Supplements TOC2"/>
    <w:basedOn w:val="Normal"/>
    <w:rsid w:val="009E55F7"/>
    <w:pPr>
      <w:spacing w:line="260" w:lineRule="atLeast"/>
    </w:pPr>
    <w:rPr>
      <w:rFonts w:ascii="Verdana" w:hAnsi="Verdana"/>
      <w:sz w:val="20"/>
      <w:szCs w:val="18"/>
      <w:lang w:eastAsia="da-DK"/>
    </w:rPr>
  </w:style>
  <w:style w:type="paragraph" w:styleId="TOC6">
    <w:name w:val="toc 6"/>
    <w:basedOn w:val="Normal"/>
    <w:next w:val="Normal"/>
    <w:uiPriority w:val="39"/>
    <w:rsid w:val="009E55F7"/>
    <w:pPr>
      <w:tabs>
        <w:tab w:val="right" w:pos="7229"/>
      </w:tabs>
      <w:spacing w:line="260" w:lineRule="atLeast"/>
      <w:ind w:left="1247" w:right="567" w:hanging="1247"/>
    </w:pPr>
    <w:rPr>
      <w:rFonts w:ascii="Verdana" w:hAnsi="Verdana"/>
      <w:sz w:val="20"/>
      <w:szCs w:val="18"/>
      <w:lang w:eastAsia="da-DK"/>
    </w:rPr>
  </w:style>
  <w:style w:type="paragraph" w:customStyle="1" w:styleId="Normal-Bullet">
    <w:name w:val="Normal - Bullet"/>
    <w:basedOn w:val="Normal"/>
    <w:uiPriority w:val="3"/>
    <w:semiHidden/>
    <w:qFormat/>
    <w:rsid w:val="009E55F7"/>
    <w:pPr>
      <w:numPr>
        <w:numId w:val="118"/>
      </w:numPr>
      <w:tabs>
        <w:tab w:val="num" w:pos="360"/>
      </w:tabs>
      <w:spacing w:line="260" w:lineRule="atLeast"/>
      <w:ind w:left="0" w:firstLine="0"/>
    </w:pPr>
    <w:rPr>
      <w:rFonts w:ascii="Verdana" w:hAnsi="Verdana"/>
      <w:sz w:val="20"/>
      <w:szCs w:val="18"/>
      <w:lang w:eastAsia="da-DK"/>
    </w:rPr>
  </w:style>
  <w:style w:type="paragraph" w:customStyle="1" w:styleId="Normal-Numbering">
    <w:name w:val="Normal - Numbering"/>
    <w:basedOn w:val="Normal-Bullet"/>
    <w:uiPriority w:val="3"/>
    <w:semiHidden/>
    <w:qFormat/>
    <w:rsid w:val="009E55F7"/>
    <w:pPr>
      <w:numPr>
        <w:numId w:val="117"/>
      </w:numPr>
      <w:tabs>
        <w:tab w:val="clear" w:pos="567"/>
        <w:tab w:val="num" w:pos="360"/>
      </w:tabs>
      <w:ind w:left="0" w:firstLine="0"/>
    </w:pPr>
  </w:style>
  <w:style w:type="paragraph" w:customStyle="1" w:styleId="Normal-SupplementNumber">
    <w:name w:val="Normal - Supplement Number"/>
    <w:basedOn w:val="Normal"/>
    <w:next w:val="Normal-Supplementtitle"/>
    <w:uiPriority w:val="2"/>
    <w:qFormat/>
    <w:rsid w:val="009E55F7"/>
    <w:pPr>
      <w:tabs>
        <w:tab w:val="num" w:pos="1209"/>
      </w:tabs>
      <w:spacing w:before="2560" w:line="280" w:lineRule="exact"/>
      <w:outlineLvl w:val="6"/>
    </w:pPr>
    <w:rPr>
      <w:rFonts w:ascii="Verdana" w:hAnsi="Verdana"/>
      <w:b/>
      <w:caps/>
      <w:color w:val="009DE0"/>
      <w:sz w:val="22"/>
      <w:szCs w:val="18"/>
      <w:lang w:eastAsia="da-DK"/>
    </w:rPr>
  </w:style>
  <w:style w:type="paragraph" w:customStyle="1" w:styleId="Normal-Supplementtitle">
    <w:name w:val="Normal - Supplement title"/>
    <w:basedOn w:val="Normal-SupplementNumber"/>
    <w:next w:val="Normal"/>
    <w:uiPriority w:val="2"/>
    <w:qFormat/>
    <w:rsid w:val="009E55F7"/>
    <w:pPr>
      <w:numPr>
        <w:numId w:val="120"/>
      </w:numPr>
      <w:spacing w:before="0"/>
      <w:outlineLvl w:val="7"/>
    </w:pPr>
  </w:style>
  <w:style w:type="paragraph" w:customStyle="1" w:styleId="Normal-Optional1leadtext">
    <w:name w:val="Normal - Optional 1 leadtext"/>
    <w:basedOn w:val="Normal-Documentdataleadtext"/>
    <w:uiPriority w:val="99"/>
    <w:semiHidden/>
    <w:rsid w:val="009E55F7"/>
  </w:style>
  <w:style w:type="paragraph" w:customStyle="1" w:styleId="Normal-Optional2leadtext">
    <w:name w:val="Normal - Optional 2 leadtext"/>
    <w:basedOn w:val="Normal-Optional1leadtext"/>
    <w:uiPriority w:val="5"/>
    <w:semiHidden/>
    <w:rsid w:val="009E55F7"/>
  </w:style>
  <w:style w:type="character" w:customStyle="1" w:styleId="TOC4Char">
    <w:name w:val="TOC 4 Char"/>
    <w:basedOn w:val="DefaultParagraphFont"/>
    <w:link w:val="TOC4"/>
    <w:uiPriority w:val="39"/>
    <w:rsid w:val="009E55F7"/>
    <w:rPr>
      <w:rFonts w:ascii="Arial" w:eastAsia="Arial" w:hAnsi="Arial" w:cs="Arial"/>
      <w:b/>
      <w:bCs/>
      <w:i/>
      <w:sz w:val="22"/>
      <w:szCs w:val="22"/>
    </w:rPr>
  </w:style>
  <w:style w:type="paragraph" w:styleId="DocumentMap">
    <w:name w:val="Document Map"/>
    <w:basedOn w:val="Normal"/>
    <w:link w:val="DocumentMapChar"/>
    <w:uiPriority w:val="9"/>
    <w:semiHidden/>
    <w:rsid w:val="009E55F7"/>
    <w:pPr>
      <w:shd w:val="clear" w:color="auto" w:fill="000080"/>
      <w:spacing w:line="260" w:lineRule="atLeast"/>
    </w:pPr>
    <w:rPr>
      <w:rFonts w:ascii="Tahoma" w:hAnsi="Tahoma" w:cs="Tahoma"/>
      <w:sz w:val="20"/>
      <w:lang w:eastAsia="da-DK"/>
    </w:rPr>
  </w:style>
  <w:style w:type="character" w:customStyle="1" w:styleId="DocumentMapChar">
    <w:name w:val="Document Map Char"/>
    <w:basedOn w:val="DefaultParagraphFont"/>
    <w:link w:val="DocumentMap"/>
    <w:uiPriority w:val="9"/>
    <w:semiHidden/>
    <w:rsid w:val="009E55F7"/>
    <w:rPr>
      <w:rFonts w:ascii="Tahoma" w:hAnsi="Tahoma" w:cs="Tahoma"/>
      <w:shd w:val="clear" w:color="auto" w:fill="000080"/>
      <w:lang w:eastAsia="da-DK"/>
    </w:rPr>
  </w:style>
  <w:style w:type="paragraph" w:customStyle="1" w:styleId="H1-NOTTOC">
    <w:name w:val="H1 - NOT TOC"/>
    <w:basedOn w:val="Heading1"/>
    <w:next w:val="Normal"/>
    <w:uiPriority w:val="2"/>
    <w:qFormat/>
    <w:rsid w:val="009E55F7"/>
    <w:pPr>
      <w:numPr>
        <w:numId w:val="119"/>
      </w:numPr>
      <w:spacing w:after="240" w:line="280" w:lineRule="exact"/>
      <w:outlineLvl w:val="9"/>
    </w:pPr>
    <w:rPr>
      <w:rFonts w:ascii="Verdana" w:hAnsi="Verdana" w:cs="Arial"/>
      <w:bCs/>
      <w:caps/>
      <w:color w:val="009DE0"/>
      <w:sz w:val="28"/>
      <w:szCs w:val="32"/>
      <w:u w:val="none"/>
      <w:lang w:eastAsia="da-DK"/>
    </w:rPr>
  </w:style>
  <w:style w:type="paragraph" w:customStyle="1" w:styleId="H2-NOTTOC">
    <w:name w:val="H2 - NOT TOC"/>
    <w:basedOn w:val="Heading2"/>
    <w:next w:val="Normal"/>
    <w:uiPriority w:val="2"/>
    <w:qFormat/>
    <w:rsid w:val="009E55F7"/>
    <w:pPr>
      <w:numPr>
        <w:ilvl w:val="0"/>
        <w:numId w:val="0"/>
      </w:numPr>
      <w:spacing w:after="240" w:line="280" w:lineRule="exact"/>
      <w:ind w:hanging="624"/>
      <w:outlineLvl w:val="9"/>
    </w:pPr>
    <w:rPr>
      <w:rFonts w:ascii="Verdana" w:hAnsi="Verdana" w:cs="Arial"/>
      <w:bCs/>
      <w:iCs/>
      <w:caps/>
      <w:color w:val="000000"/>
      <w:sz w:val="20"/>
      <w:lang w:eastAsia="da-DK"/>
    </w:rPr>
  </w:style>
  <w:style w:type="paragraph" w:customStyle="1" w:styleId="H3-NOTTOC">
    <w:name w:val="H3 - NOT TOC"/>
    <w:basedOn w:val="Heading3"/>
    <w:next w:val="Normal"/>
    <w:uiPriority w:val="2"/>
    <w:qFormat/>
    <w:rsid w:val="009E55F7"/>
    <w:pPr>
      <w:keepNext w:val="0"/>
      <w:numPr>
        <w:ilvl w:val="0"/>
        <w:numId w:val="0"/>
      </w:numPr>
      <w:tabs>
        <w:tab w:val="left" w:pos="720"/>
      </w:tabs>
      <w:spacing w:after="240" w:line="280" w:lineRule="exact"/>
      <w:ind w:left="720" w:hanging="624"/>
      <w:outlineLvl w:val="9"/>
    </w:pPr>
    <w:rPr>
      <w:rFonts w:ascii="Verdana" w:hAnsi="Verdana"/>
      <w:b/>
      <w:i w:val="0"/>
      <w:iCs/>
      <w:sz w:val="20"/>
      <w:lang w:eastAsia="da-DK"/>
    </w:rPr>
  </w:style>
  <w:style w:type="paragraph" w:customStyle="1" w:styleId="H4-NOTTOC">
    <w:name w:val="H4 - NOT TOC"/>
    <w:basedOn w:val="Heading4"/>
    <w:next w:val="Normal"/>
    <w:uiPriority w:val="2"/>
    <w:qFormat/>
    <w:rsid w:val="009E55F7"/>
    <w:pPr>
      <w:keepLines w:val="0"/>
      <w:numPr>
        <w:numId w:val="119"/>
      </w:numPr>
      <w:spacing w:before="0" w:after="240" w:line="280" w:lineRule="exact"/>
      <w:outlineLvl w:val="9"/>
    </w:pPr>
    <w:rPr>
      <w:rFonts w:ascii="Verdana" w:eastAsia="Times New Roman" w:hAnsi="Verdana" w:cs="Times New Roman"/>
      <w:bCs/>
      <w:i w:val="0"/>
      <w:iCs w:val="0"/>
      <w:color w:val="auto"/>
      <w:sz w:val="20"/>
      <w:szCs w:val="28"/>
      <w:lang w:eastAsia="da-DK"/>
    </w:rPr>
  </w:style>
  <w:style w:type="paragraph" w:styleId="TOC7">
    <w:name w:val="toc 7"/>
    <w:basedOn w:val="Normal"/>
    <w:next w:val="Normal"/>
    <w:uiPriority w:val="39"/>
    <w:rsid w:val="009E55F7"/>
    <w:pPr>
      <w:spacing w:before="240" w:line="260" w:lineRule="atLeast"/>
      <w:ind w:right="567"/>
    </w:pPr>
    <w:rPr>
      <w:rFonts w:ascii="Verdana" w:hAnsi="Verdana"/>
      <w:b/>
      <w:sz w:val="20"/>
      <w:szCs w:val="18"/>
      <w:lang w:eastAsia="da-DK"/>
    </w:rPr>
  </w:style>
  <w:style w:type="paragraph" w:styleId="TOC8">
    <w:name w:val="toc 8"/>
    <w:basedOn w:val="Normal"/>
    <w:next w:val="Normal"/>
    <w:uiPriority w:val="39"/>
    <w:rsid w:val="009E55F7"/>
    <w:pPr>
      <w:spacing w:line="260" w:lineRule="atLeast"/>
      <w:ind w:left="-57"/>
    </w:pPr>
    <w:rPr>
      <w:rFonts w:ascii="Verdana" w:hAnsi="Verdana"/>
      <w:sz w:val="20"/>
      <w:szCs w:val="18"/>
      <w:lang w:eastAsia="da-DK"/>
    </w:rPr>
  </w:style>
  <w:style w:type="paragraph" w:styleId="TOC9">
    <w:name w:val="toc 9"/>
    <w:basedOn w:val="Normal"/>
    <w:next w:val="Normal"/>
    <w:uiPriority w:val="39"/>
    <w:rsid w:val="009E55F7"/>
    <w:pPr>
      <w:spacing w:line="260" w:lineRule="atLeast"/>
    </w:pPr>
    <w:rPr>
      <w:rFonts w:ascii="Verdana" w:hAnsi="Verdana"/>
      <w:sz w:val="20"/>
      <w:szCs w:val="18"/>
      <w:lang w:eastAsia="da-DK"/>
    </w:rPr>
  </w:style>
  <w:style w:type="paragraph" w:customStyle="1" w:styleId="Normal-Revleadtext">
    <w:name w:val="Normal - Rev lead text"/>
    <w:basedOn w:val="Normal-RevisionData"/>
    <w:rsid w:val="009E55F7"/>
    <w:pPr>
      <w:spacing w:after="120"/>
    </w:pPr>
  </w:style>
  <w:style w:type="paragraph" w:customStyle="1" w:styleId="Normal-TOCHeadingSupplements">
    <w:name w:val="Normal - TOC Heading Supplements"/>
    <w:basedOn w:val="Normal-TOCHeading"/>
    <w:uiPriority w:val="5"/>
    <w:semiHidden/>
    <w:rsid w:val="009E55F7"/>
  </w:style>
  <w:style w:type="paragraph" w:customStyle="1" w:styleId="Footer-NotIndent">
    <w:name w:val="Footer - Not Indent"/>
    <w:basedOn w:val="Footer"/>
    <w:uiPriority w:val="9"/>
    <w:semiHidden/>
    <w:rsid w:val="009E55F7"/>
    <w:pPr>
      <w:tabs>
        <w:tab w:val="clear" w:pos="4320"/>
        <w:tab w:val="clear" w:pos="8640"/>
        <w:tab w:val="right" w:pos="9509"/>
      </w:tabs>
      <w:spacing w:line="210" w:lineRule="atLeast"/>
    </w:pPr>
    <w:rPr>
      <w:rFonts w:ascii="Verdana" w:hAnsi="Verdana"/>
      <w:sz w:val="13"/>
      <w:szCs w:val="18"/>
      <w:lang w:eastAsia="da-DK"/>
    </w:rPr>
  </w:style>
  <w:style w:type="paragraph" w:customStyle="1" w:styleId="Heading11">
    <w:name w:val="Heading 11"/>
    <w:basedOn w:val="Normal"/>
    <w:uiPriority w:val="99"/>
    <w:semiHidden/>
    <w:rsid w:val="009E55F7"/>
    <w:pPr>
      <w:spacing w:line="260" w:lineRule="atLeast"/>
    </w:pPr>
    <w:rPr>
      <w:rFonts w:ascii="Verdana" w:hAnsi="Verdana"/>
      <w:sz w:val="20"/>
      <w:szCs w:val="18"/>
      <w:lang w:eastAsia="da-DK"/>
    </w:rPr>
  </w:style>
  <w:style w:type="paragraph" w:customStyle="1" w:styleId="Heading21">
    <w:name w:val="Heading 21"/>
    <w:basedOn w:val="Normal"/>
    <w:uiPriority w:val="99"/>
    <w:semiHidden/>
    <w:rsid w:val="009E55F7"/>
    <w:pPr>
      <w:spacing w:line="260" w:lineRule="atLeast"/>
    </w:pPr>
    <w:rPr>
      <w:rFonts w:ascii="Verdana" w:hAnsi="Verdana"/>
      <w:sz w:val="20"/>
      <w:szCs w:val="18"/>
      <w:lang w:eastAsia="da-DK"/>
    </w:rPr>
  </w:style>
  <w:style w:type="paragraph" w:customStyle="1" w:styleId="Heading31">
    <w:name w:val="Heading 31"/>
    <w:basedOn w:val="Normal"/>
    <w:uiPriority w:val="99"/>
    <w:semiHidden/>
    <w:rsid w:val="009E55F7"/>
    <w:pPr>
      <w:spacing w:line="260" w:lineRule="atLeast"/>
    </w:pPr>
    <w:rPr>
      <w:rFonts w:ascii="Verdana" w:hAnsi="Verdana"/>
      <w:sz w:val="20"/>
      <w:szCs w:val="18"/>
      <w:lang w:eastAsia="da-DK"/>
    </w:rPr>
  </w:style>
  <w:style w:type="paragraph" w:customStyle="1" w:styleId="Heading41">
    <w:name w:val="Heading 41"/>
    <w:basedOn w:val="Normal"/>
    <w:uiPriority w:val="99"/>
    <w:semiHidden/>
    <w:rsid w:val="009E55F7"/>
    <w:pPr>
      <w:spacing w:line="260" w:lineRule="atLeast"/>
    </w:pPr>
    <w:rPr>
      <w:rFonts w:ascii="Verdana" w:hAnsi="Verdana"/>
      <w:sz w:val="20"/>
      <w:szCs w:val="18"/>
      <w:lang w:eastAsia="da-DK"/>
    </w:rPr>
  </w:style>
  <w:style w:type="paragraph" w:customStyle="1" w:styleId="Heading51">
    <w:name w:val="Heading 51"/>
    <w:basedOn w:val="Normal"/>
    <w:uiPriority w:val="99"/>
    <w:semiHidden/>
    <w:rsid w:val="009E55F7"/>
    <w:pPr>
      <w:spacing w:line="260" w:lineRule="atLeast"/>
    </w:pPr>
    <w:rPr>
      <w:rFonts w:ascii="Verdana" w:hAnsi="Verdana"/>
      <w:sz w:val="20"/>
      <w:szCs w:val="18"/>
      <w:lang w:eastAsia="da-DK"/>
    </w:rPr>
  </w:style>
  <w:style w:type="paragraph" w:customStyle="1" w:styleId="Heading61">
    <w:name w:val="Heading 61"/>
    <w:basedOn w:val="Normal"/>
    <w:uiPriority w:val="99"/>
    <w:semiHidden/>
    <w:rsid w:val="009E55F7"/>
    <w:pPr>
      <w:spacing w:line="260" w:lineRule="atLeast"/>
    </w:pPr>
    <w:rPr>
      <w:rFonts w:ascii="Verdana" w:hAnsi="Verdana"/>
      <w:sz w:val="20"/>
      <w:szCs w:val="18"/>
      <w:lang w:eastAsia="da-DK"/>
    </w:rPr>
  </w:style>
  <w:style w:type="paragraph" w:customStyle="1" w:styleId="Heading71">
    <w:name w:val="Heading 71"/>
    <w:basedOn w:val="Normal"/>
    <w:uiPriority w:val="99"/>
    <w:semiHidden/>
    <w:rsid w:val="009E55F7"/>
    <w:pPr>
      <w:spacing w:line="260" w:lineRule="atLeast"/>
    </w:pPr>
    <w:rPr>
      <w:rFonts w:ascii="Verdana" w:hAnsi="Verdana"/>
      <w:sz w:val="20"/>
      <w:szCs w:val="18"/>
      <w:lang w:eastAsia="da-DK"/>
    </w:rPr>
  </w:style>
  <w:style w:type="paragraph" w:customStyle="1" w:styleId="Heading81">
    <w:name w:val="Heading 81"/>
    <w:basedOn w:val="Normal"/>
    <w:uiPriority w:val="99"/>
    <w:semiHidden/>
    <w:rsid w:val="009E55F7"/>
    <w:pPr>
      <w:spacing w:line="260" w:lineRule="atLeast"/>
    </w:pPr>
    <w:rPr>
      <w:rFonts w:ascii="Verdana" w:hAnsi="Verdana"/>
      <w:sz w:val="20"/>
      <w:szCs w:val="18"/>
      <w:lang w:eastAsia="da-DK"/>
    </w:rPr>
  </w:style>
  <w:style w:type="paragraph" w:customStyle="1" w:styleId="Heading91">
    <w:name w:val="Heading 91"/>
    <w:basedOn w:val="Normal"/>
    <w:uiPriority w:val="99"/>
    <w:semiHidden/>
    <w:rsid w:val="009E55F7"/>
    <w:pPr>
      <w:spacing w:line="260" w:lineRule="atLeast"/>
    </w:pPr>
    <w:rPr>
      <w:rFonts w:ascii="Verdana" w:hAnsi="Verdana"/>
      <w:sz w:val="20"/>
      <w:szCs w:val="18"/>
      <w:lang w:eastAsia="da-DK"/>
    </w:rPr>
  </w:style>
  <w:style w:type="paragraph" w:customStyle="1" w:styleId="H1-Spacebefore">
    <w:name w:val="H1 - Space before"/>
    <w:basedOn w:val="Heading1"/>
    <w:next w:val="Normal"/>
    <w:uiPriority w:val="2"/>
    <w:qFormat/>
    <w:rsid w:val="009E55F7"/>
    <w:pPr>
      <w:tabs>
        <w:tab w:val="num" w:pos="0"/>
      </w:tabs>
      <w:spacing w:before="2840" w:after="230" w:line="360" w:lineRule="atLeast"/>
      <w:ind w:left="720" w:hanging="720"/>
    </w:pPr>
    <w:rPr>
      <w:rFonts w:ascii="Verdana" w:hAnsi="Verdana" w:cs="Arial"/>
      <w:bCs/>
      <w:caps/>
      <w:color w:val="009DE0"/>
      <w:sz w:val="28"/>
      <w:szCs w:val="32"/>
      <w:u w:val="none"/>
      <w:lang w:eastAsia="da-DK"/>
    </w:rPr>
  </w:style>
  <w:style w:type="paragraph" w:customStyle="1" w:styleId="Source">
    <w:name w:val="Source"/>
    <w:basedOn w:val="Normal"/>
    <w:uiPriority w:val="3"/>
    <w:qFormat/>
    <w:rsid w:val="009E55F7"/>
    <w:pPr>
      <w:spacing w:line="260" w:lineRule="atLeast"/>
    </w:pPr>
    <w:rPr>
      <w:rFonts w:ascii="Verdana" w:hAnsi="Verdana"/>
      <w:sz w:val="16"/>
      <w:szCs w:val="18"/>
      <w:lang w:eastAsia="da-DK"/>
    </w:rPr>
  </w:style>
  <w:style w:type="paragraph" w:customStyle="1" w:styleId="Footer-Negativeindent">
    <w:name w:val="Footer - Negative indent"/>
    <w:basedOn w:val="Footer-NotIndent"/>
    <w:uiPriority w:val="9"/>
    <w:qFormat/>
    <w:rsid w:val="009E55F7"/>
    <w:pPr>
      <w:ind w:left="-624"/>
    </w:pPr>
  </w:style>
  <w:style w:type="paragraph" w:customStyle="1" w:styleId="Footer-Letter">
    <w:name w:val="Footer - Letter"/>
    <w:basedOn w:val="Footer"/>
    <w:uiPriority w:val="9"/>
    <w:qFormat/>
    <w:rsid w:val="009E55F7"/>
    <w:pPr>
      <w:tabs>
        <w:tab w:val="clear" w:pos="4320"/>
        <w:tab w:val="clear" w:pos="8640"/>
        <w:tab w:val="right" w:pos="9509"/>
      </w:tabs>
      <w:spacing w:line="210" w:lineRule="atLeast"/>
      <w:jc w:val="right"/>
    </w:pPr>
    <w:rPr>
      <w:rFonts w:ascii="Verdana" w:hAnsi="Verdana"/>
      <w:sz w:val="13"/>
      <w:szCs w:val="18"/>
      <w:lang w:eastAsia="da-DK"/>
    </w:rPr>
  </w:style>
  <w:style w:type="paragraph" w:customStyle="1" w:styleId="LtrBodyText">
    <w:name w:val="(Ltr) Body Text"/>
    <w:qFormat/>
    <w:rsid w:val="009E55F7"/>
    <w:pPr>
      <w:spacing w:after="240"/>
    </w:pPr>
    <w:rPr>
      <w:rFonts w:ascii="Arial" w:hAnsi="Arial"/>
      <w:sz w:val="22"/>
      <w:szCs w:val="24"/>
    </w:rPr>
  </w:style>
  <w:style w:type="paragraph" w:customStyle="1" w:styleId="RptBullet-Level1">
    <w:name w:val="(Rpt) Bullet - Level 1"/>
    <w:link w:val="RptBullet-Level1Char"/>
    <w:rsid w:val="009E55F7"/>
    <w:pPr>
      <w:numPr>
        <w:numId w:val="123"/>
      </w:numPr>
      <w:spacing w:after="120" w:line="280" w:lineRule="atLeast"/>
      <w:ind w:left="360" w:hanging="216"/>
    </w:pPr>
    <w:rPr>
      <w:rFonts w:ascii="Arial" w:hAnsi="Arial"/>
      <w:sz w:val="22"/>
    </w:rPr>
  </w:style>
  <w:style w:type="character" w:customStyle="1" w:styleId="RptBullet-Level1Char">
    <w:name w:val="(Rpt) Bullet - Level 1 Char"/>
    <w:basedOn w:val="DefaultParagraphFont"/>
    <w:link w:val="RptBullet-Level1"/>
    <w:rsid w:val="009E55F7"/>
    <w:rPr>
      <w:rFonts w:ascii="Arial" w:hAnsi="Arial"/>
      <w:sz w:val="22"/>
    </w:rPr>
  </w:style>
  <w:style w:type="paragraph" w:customStyle="1" w:styleId="RptBullet-Level1LastText">
    <w:name w:val="(Rpt) Bullet - Level 1 Last Text"/>
    <w:basedOn w:val="Normal"/>
    <w:uiPriority w:val="99"/>
    <w:qFormat/>
    <w:rsid w:val="009E55F7"/>
    <w:pPr>
      <w:spacing w:after="240" w:line="280" w:lineRule="atLeast"/>
      <w:ind w:left="360"/>
    </w:pPr>
    <w:rPr>
      <w:rFonts w:ascii="Arial" w:hAnsi="Arial"/>
      <w:sz w:val="22"/>
      <w:lang w:val="en-GB"/>
    </w:rPr>
  </w:style>
  <w:style w:type="paragraph" w:customStyle="1" w:styleId="LtrHeading-Level2">
    <w:name w:val="(Ltr) Heading - Level 2"/>
    <w:next w:val="LtrBodyText"/>
    <w:rsid w:val="009E55F7"/>
    <w:pPr>
      <w:keepNext/>
      <w:keepLines/>
      <w:spacing w:after="60"/>
      <w:outlineLvl w:val="0"/>
    </w:pPr>
    <w:rPr>
      <w:rFonts w:ascii="Arial" w:hAnsi="Arial"/>
      <w:b/>
      <w:sz w:val="24"/>
      <w:szCs w:val="24"/>
    </w:rPr>
  </w:style>
  <w:style w:type="paragraph" w:customStyle="1" w:styleId="RptBodyTextIndented">
    <w:name w:val="(Rpt) Body Text Indented"/>
    <w:rsid w:val="009E55F7"/>
    <w:pPr>
      <w:spacing w:after="240" w:line="280" w:lineRule="exact"/>
      <w:ind w:left="720" w:right="720"/>
    </w:pPr>
    <w:rPr>
      <w:rFonts w:ascii="Arial" w:hAnsi="Arial"/>
      <w:sz w:val="22"/>
    </w:rPr>
  </w:style>
  <w:style w:type="character" w:customStyle="1" w:styleId="RptText-Italic">
    <w:name w:val="(Rpt) Text - Italic"/>
    <w:qFormat/>
    <w:rsid w:val="009E55F7"/>
    <w:rPr>
      <w:rFonts w:ascii="Arial" w:hAnsi="Arial"/>
      <w:i/>
      <w:caps w:val="0"/>
      <w:smallCaps w:val="0"/>
      <w:strike w:val="0"/>
      <w:dstrike w:val="0"/>
      <w:vanish w:val="0"/>
      <w:sz w:val="22"/>
      <w:vertAlign w:val="baseline"/>
    </w:rPr>
  </w:style>
  <w:style w:type="paragraph" w:customStyle="1" w:styleId="RptContentsList">
    <w:name w:val="(Rpt) Contents List"/>
    <w:rsid w:val="009E55F7"/>
    <w:pPr>
      <w:spacing w:after="60" w:line="280" w:lineRule="exact"/>
      <w:ind w:left="1440" w:hanging="1440"/>
    </w:pPr>
    <w:rPr>
      <w:rFonts w:ascii="Verdana" w:hAnsi="Verdana" w:cs="Arial"/>
      <w:sz w:val="18"/>
    </w:rPr>
  </w:style>
  <w:style w:type="character" w:customStyle="1" w:styleId="Style1Char">
    <w:name w:val="Style1 Char"/>
    <w:basedOn w:val="DefaultParagraphFont"/>
    <w:link w:val="Style1"/>
    <w:rsid w:val="009E55F7"/>
    <w:rPr>
      <w:snapToGrid w:val="0"/>
      <w:sz w:val="24"/>
    </w:rPr>
  </w:style>
  <w:style w:type="table" w:customStyle="1" w:styleId="TableGrid60">
    <w:name w:val="Table Grid6"/>
    <w:basedOn w:val="TableNormal"/>
    <w:next w:val="TableGrid"/>
    <w:rsid w:val="00AF77B7"/>
    <w:pPr>
      <w:spacing w:line="260" w:lineRule="atLeast"/>
    </w:pPr>
    <w:rPr>
      <w:rFonts w:ascii="Verdana" w:hAnsi="Verdana"/>
      <w:sz w:val="18"/>
      <w:szCs w:val="18"/>
      <w:lang w:val="da-DK" w:eastAsia="da-DK"/>
    </w:rPr>
    <w:tblPr/>
  </w:style>
  <w:style w:type="table" w:styleId="TableGridLight">
    <w:name w:val="Grid Table Light"/>
    <w:basedOn w:val="TableNormal"/>
    <w:uiPriority w:val="40"/>
    <w:rsid w:val="00F50A5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5">
    <w:name w:val="No List5"/>
    <w:next w:val="NoList"/>
    <w:uiPriority w:val="99"/>
    <w:semiHidden/>
    <w:unhideWhenUsed/>
    <w:rsid w:val="00FA7E56"/>
  </w:style>
  <w:style w:type="numbering" w:customStyle="1" w:styleId="NoList6">
    <w:name w:val="No List6"/>
    <w:next w:val="NoList"/>
    <w:uiPriority w:val="99"/>
    <w:semiHidden/>
    <w:unhideWhenUsed/>
    <w:rsid w:val="00C703AA"/>
  </w:style>
  <w:style w:type="numbering" w:customStyle="1" w:styleId="NoList7">
    <w:name w:val="No List7"/>
    <w:next w:val="NoList"/>
    <w:uiPriority w:val="99"/>
    <w:semiHidden/>
    <w:unhideWhenUsed/>
    <w:rsid w:val="00AA60A1"/>
  </w:style>
  <w:style w:type="table" w:customStyle="1" w:styleId="TableGrid70">
    <w:name w:val="Table Grid7"/>
    <w:basedOn w:val="TableNormal"/>
    <w:next w:val="TableGrid"/>
    <w:uiPriority w:val="39"/>
    <w:rsid w:val="00A21371"/>
    <w:rPr>
      <w:rFonts w:ascii="Aptos" w:eastAsia="Aptos" w:hAnsi="Aptos"/>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rsid w:val="00154A28"/>
    <w:pPr>
      <w:spacing w:line="260" w:lineRule="atLeast"/>
    </w:pPr>
    <w:rPr>
      <w:rFonts w:ascii="Verdana" w:hAnsi="Verdana"/>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562E1"/>
    <w:pPr>
      <w:spacing w:line="260" w:lineRule="atLeast"/>
    </w:pPr>
    <w:rPr>
      <w:rFonts w:ascii="Verdana" w:hAnsi="Verdana"/>
      <w:sz w:val="18"/>
      <w:szCs w:val="18"/>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uiPriority w:val="99"/>
    <w:rsid w:val="001C79DD"/>
    <w:rPr>
      <w:rFonts w:ascii="Garamond" w:hAnsi="Garamond"/>
      <w:sz w:val="22"/>
    </w:rPr>
  </w:style>
  <w:style w:type="table" w:customStyle="1" w:styleId="TableGrid100">
    <w:name w:val="Table Grid10"/>
    <w:basedOn w:val="TableNormal"/>
    <w:next w:val="TableGrid"/>
    <w:uiPriority w:val="39"/>
    <w:rsid w:val="001C7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1C79DD"/>
    <w:rPr>
      <w:rFonts w:eastAsia="Apto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C79D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C79D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C79DD"/>
    <w:pPr>
      <w:widowControl w:val="0"/>
      <w:autoSpaceDE w:val="0"/>
      <w:autoSpaceDN w:val="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1C79DD"/>
    <w:pPr>
      <w:widowControl w:val="0"/>
      <w:autoSpaceDE w:val="0"/>
      <w:autoSpaceDN w:val="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1C79DD"/>
    <w:pPr>
      <w:widowControl w:val="0"/>
      <w:autoSpaceDE w:val="0"/>
      <w:autoSpaceDN w:val="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1C79DD"/>
    <w:pPr>
      <w:keepLines/>
      <w:tabs>
        <w:tab w:val="num" w:pos="1296"/>
      </w:tabs>
      <w:spacing w:before="360" w:after="80"/>
      <w:ind w:left="1296" w:hanging="432"/>
    </w:pPr>
    <w:rPr>
      <w:rFonts w:ascii="Aptos Display" w:hAnsi="Aptos Display"/>
      <w:b w:val="0"/>
      <w:color w:val="0F4761"/>
      <w:sz w:val="40"/>
      <w:szCs w:val="40"/>
      <w:u w:val="none"/>
    </w:rPr>
  </w:style>
  <w:style w:type="paragraph" w:customStyle="1" w:styleId="Caption2">
    <w:name w:val="Caption2"/>
    <w:basedOn w:val="Normal"/>
    <w:next w:val="Normal"/>
    <w:uiPriority w:val="35"/>
    <w:unhideWhenUsed/>
    <w:qFormat/>
    <w:rsid w:val="001C79DD"/>
    <w:pPr>
      <w:widowControl w:val="0"/>
      <w:autoSpaceDE w:val="0"/>
      <w:autoSpaceDN w:val="0"/>
      <w:spacing w:after="200"/>
    </w:pPr>
    <w:rPr>
      <w:rFonts w:ascii="Times New Roman" w:hAnsi="Times New Roman"/>
      <w:i/>
      <w:iCs/>
      <w:color w:val="1F497D"/>
      <w:sz w:val="18"/>
      <w:szCs w:val="18"/>
      <w:lang w:bidi="en-US"/>
    </w:rPr>
  </w:style>
  <w:style w:type="table" w:customStyle="1" w:styleId="TableGrid121">
    <w:name w:val="Table Grid121"/>
    <w:basedOn w:val="TableNormal"/>
    <w:next w:val="TableGrid"/>
    <w:uiPriority w:val="39"/>
    <w:rsid w:val="001C79DD"/>
    <w:pPr>
      <w:widowControl w:val="0"/>
      <w:autoSpaceDE w:val="0"/>
      <w:autoSpaceDN w:val="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semiHidden/>
    <w:rsid w:val="001C79DD"/>
  </w:style>
  <w:style w:type="numbering" w:customStyle="1" w:styleId="1ai1">
    <w:name w:val="1 / a / i1"/>
    <w:basedOn w:val="NoList"/>
    <w:next w:val="1ai"/>
    <w:semiHidden/>
    <w:rsid w:val="001C79DD"/>
  </w:style>
  <w:style w:type="numbering" w:customStyle="1" w:styleId="ArticleSection1">
    <w:name w:val="Article / Section1"/>
    <w:basedOn w:val="NoList"/>
    <w:next w:val="ArticleSection"/>
    <w:semiHidden/>
    <w:rsid w:val="001C7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8838">
      <w:bodyDiv w:val="1"/>
      <w:marLeft w:val="0"/>
      <w:marRight w:val="0"/>
      <w:marTop w:val="0"/>
      <w:marBottom w:val="0"/>
      <w:divBdr>
        <w:top w:val="none" w:sz="0" w:space="0" w:color="auto"/>
        <w:left w:val="none" w:sz="0" w:space="0" w:color="auto"/>
        <w:bottom w:val="none" w:sz="0" w:space="0" w:color="auto"/>
        <w:right w:val="none" w:sz="0" w:space="0" w:color="auto"/>
      </w:divBdr>
    </w:div>
    <w:div w:id="128522440">
      <w:bodyDiv w:val="1"/>
      <w:marLeft w:val="0"/>
      <w:marRight w:val="0"/>
      <w:marTop w:val="0"/>
      <w:marBottom w:val="0"/>
      <w:divBdr>
        <w:top w:val="none" w:sz="0" w:space="0" w:color="auto"/>
        <w:left w:val="none" w:sz="0" w:space="0" w:color="auto"/>
        <w:bottom w:val="none" w:sz="0" w:space="0" w:color="auto"/>
        <w:right w:val="none" w:sz="0" w:space="0" w:color="auto"/>
      </w:divBdr>
    </w:div>
    <w:div w:id="319160654">
      <w:bodyDiv w:val="1"/>
      <w:marLeft w:val="0"/>
      <w:marRight w:val="0"/>
      <w:marTop w:val="0"/>
      <w:marBottom w:val="0"/>
      <w:divBdr>
        <w:top w:val="none" w:sz="0" w:space="0" w:color="auto"/>
        <w:left w:val="none" w:sz="0" w:space="0" w:color="auto"/>
        <w:bottom w:val="none" w:sz="0" w:space="0" w:color="auto"/>
        <w:right w:val="none" w:sz="0" w:space="0" w:color="auto"/>
      </w:divBdr>
    </w:div>
    <w:div w:id="332999319">
      <w:bodyDiv w:val="1"/>
      <w:marLeft w:val="0"/>
      <w:marRight w:val="0"/>
      <w:marTop w:val="0"/>
      <w:marBottom w:val="0"/>
      <w:divBdr>
        <w:top w:val="none" w:sz="0" w:space="0" w:color="auto"/>
        <w:left w:val="none" w:sz="0" w:space="0" w:color="auto"/>
        <w:bottom w:val="none" w:sz="0" w:space="0" w:color="auto"/>
        <w:right w:val="none" w:sz="0" w:space="0" w:color="auto"/>
      </w:divBdr>
    </w:div>
    <w:div w:id="366569701">
      <w:bodyDiv w:val="1"/>
      <w:marLeft w:val="0"/>
      <w:marRight w:val="0"/>
      <w:marTop w:val="0"/>
      <w:marBottom w:val="0"/>
      <w:divBdr>
        <w:top w:val="none" w:sz="0" w:space="0" w:color="auto"/>
        <w:left w:val="none" w:sz="0" w:space="0" w:color="auto"/>
        <w:bottom w:val="none" w:sz="0" w:space="0" w:color="auto"/>
        <w:right w:val="none" w:sz="0" w:space="0" w:color="auto"/>
      </w:divBdr>
    </w:div>
    <w:div w:id="622270680">
      <w:bodyDiv w:val="1"/>
      <w:marLeft w:val="0"/>
      <w:marRight w:val="0"/>
      <w:marTop w:val="0"/>
      <w:marBottom w:val="0"/>
      <w:divBdr>
        <w:top w:val="none" w:sz="0" w:space="0" w:color="auto"/>
        <w:left w:val="none" w:sz="0" w:space="0" w:color="auto"/>
        <w:bottom w:val="none" w:sz="0" w:space="0" w:color="auto"/>
        <w:right w:val="none" w:sz="0" w:space="0" w:color="auto"/>
      </w:divBdr>
    </w:div>
    <w:div w:id="627861748">
      <w:bodyDiv w:val="1"/>
      <w:marLeft w:val="0"/>
      <w:marRight w:val="0"/>
      <w:marTop w:val="0"/>
      <w:marBottom w:val="0"/>
      <w:divBdr>
        <w:top w:val="none" w:sz="0" w:space="0" w:color="auto"/>
        <w:left w:val="none" w:sz="0" w:space="0" w:color="auto"/>
        <w:bottom w:val="none" w:sz="0" w:space="0" w:color="auto"/>
        <w:right w:val="none" w:sz="0" w:space="0" w:color="auto"/>
      </w:divBdr>
    </w:div>
    <w:div w:id="653139966">
      <w:bodyDiv w:val="1"/>
      <w:marLeft w:val="0"/>
      <w:marRight w:val="0"/>
      <w:marTop w:val="0"/>
      <w:marBottom w:val="0"/>
      <w:divBdr>
        <w:top w:val="none" w:sz="0" w:space="0" w:color="auto"/>
        <w:left w:val="none" w:sz="0" w:space="0" w:color="auto"/>
        <w:bottom w:val="none" w:sz="0" w:space="0" w:color="auto"/>
        <w:right w:val="none" w:sz="0" w:space="0" w:color="auto"/>
      </w:divBdr>
    </w:div>
    <w:div w:id="700280492">
      <w:bodyDiv w:val="1"/>
      <w:marLeft w:val="0"/>
      <w:marRight w:val="0"/>
      <w:marTop w:val="0"/>
      <w:marBottom w:val="0"/>
      <w:divBdr>
        <w:top w:val="none" w:sz="0" w:space="0" w:color="auto"/>
        <w:left w:val="none" w:sz="0" w:space="0" w:color="auto"/>
        <w:bottom w:val="none" w:sz="0" w:space="0" w:color="auto"/>
        <w:right w:val="none" w:sz="0" w:space="0" w:color="auto"/>
      </w:divBdr>
    </w:div>
    <w:div w:id="740642690">
      <w:bodyDiv w:val="1"/>
      <w:marLeft w:val="0"/>
      <w:marRight w:val="0"/>
      <w:marTop w:val="0"/>
      <w:marBottom w:val="0"/>
      <w:divBdr>
        <w:top w:val="none" w:sz="0" w:space="0" w:color="auto"/>
        <w:left w:val="none" w:sz="0" w:space="0" w:color="auto"/>
        <w:bottom w:val="none" w:sz="0" w:space="0" w:color="auto"/>
        <w:right w:val="none" w:sz="0" w:space="0" w:color="auto"/>
      </w:divBdr>
    </w:div>
    <w:div w:id="761607688">
      <w:bodyDiv w:val="1"/>
      <w:marLeft w:val="0"/>
      <w:marRight w:val="0"/>
      <w:marTop w:val="0"/>
      <w:marBottom w:val="0"/>
      <w:divBdr>
        <w:top w:val="none" w:sz="0" w:space="0" w:color="auto"/>
        <w:left w:val="none" w:sz="0" w:space="0" w:color="auto"/>
        <w:bottom w:val="none" w:sz="0" w:space="0" w:color="auto"/>
        <w:right w:val="none" w:sz="0" w:space="0" w:color="auto"/>
      </w:divBdr>
    </w:div>
    <w:div w:id="790128495">
      <w:bodyDiv w:val="1"/>
      <w:marLeft w:val="0"/>
      <w:marRight w:val="0"/>
      <w:marTop w:val="0"/>
      <w:marBottom w:val="0"/>
      <w:divBdr>
        <w:top w:val="none" w:sz="0" w:space="0" w:color="auto"/>
        <w:left w:val="none" w:sz="0" w:space="0" w:color="auto"/>
        <w:bottom w:val="none" w:sz="0" w:space="0" w:color="auto"/>
        <w:right w:val="none" w:sz="0" w:space="0" w:color="auto"/>
      </w:divBdr>
    </w:div>
    <w:div w:id="937060142">
      <w:bodyDiv w:val="1"/>
      <w:marLeft w:val="0"/>
      <w:marRight w:val="0"/>
      <w:marTop w:val="0"/>
      <w:marBottom w:val="0"/>
      <w:divBdr>
        <w:top w:val="none" w:sz="0" w:space="0" w:color="auto"/>
        <w:left w:val="none" w:sz="0" w:space="0" w:color="auto"/>
        <w:bottom w:val="none" w:sz="0" w:space="0" w:color="auto"/>
        <w:right w:val="none" w:sz="0" w:space="0" w:color="auto"/>
      </w:divBdr>
    </w:div>
    <w:div w:id="965742093">
      <w:bodyDiv w:val="1"/>
      <w:marLeft w:val="0"/>
      <w:marRight w:val="0"/>
      <w:marTop w:val="0"/>
      <w:marBottom w:val="0"/>
      <w:divBdr>
        <w:top w:val="none" w:sz="0" w:space="0" w:color="auto"/>
        <w:left w:val="none" w:sz="0" w:space="0" w:color="auto"/>
        <w:bottom w:val="none" w:sz="0" w:space="0" w:color="auto"/>
        <w:right w:val="none" w:sz="0" w:space="0" w:color="auto"/>
      </w:divBdr>
    </w:div>
    <w:div w:id="977298738">
      <w:bodyDiv w:val="1"/>
      <w:marLeft w:val="0"/>
      <w:marRight w:val="0"/>
      <w:marTop w:val="0"/>
      <w:marBottom w:val="0"/>
      <w:divBdr>
        <w:top w:val="none" w:sz="0" w:space="0" w:color="auto"/>
        <w:left w:val="none" w:sz="0" w:space="0" w:color="auto"/>
        <w:bottom w:val="none" w:sz="0" w:space="0" w:color="auto"/>
        <w:right w:val="none" w:sz="0" w:space="0" w:color="auto"/>
      </w:divBdr>
    </w:div>
    <w:div w:id="1018193265">
      <w:bodyDiv w:val="1"/>
      <w:marLeft w:val="0"/>
      <w:marRight w:val="0"/>
      <w:marTop w:val="0"/>
      <w:marBottom w:val="0"/>
      <w:divBdr>
        <w:top w:val="none" w:sz="0" w:space="0" w:color="auto"/>
        <w:left w:val="none" w:sz="0" w:space="0" w:color="auto"/>
        <w:bottom w:val="none" w:sz="0" w:space="0" w:color="auto"/>
        <w:right w:val="none" w:sz="0" w:space="0" w:color="auto"/>
      </w:divBdr>
    </w:div>
    <w:div w:id="1023282902">
      <w:bodyDiv w:val="1"/>
      <w:marLeft w:val="0"/>
      <w:marRight w:val="0"/>
      <w:marTop w:val="0"/>
      <w:marBottom w:val="0"/>
      <w:divBdr>
        <w:top w:val="none" w:sz="0" w:space="0" w:color="auto"/>
        <w:left w:val="none" w:sz="0" w:space="0" w:color="auto"/>
        <w:bottom w:val="none" w:sz="0" w:space="0" w:color="auto"/>
        <w:right w:val="none" w:sz="0" w:space="0" w:color="auto"/>
      </w:divBdr>
    </w:div>
    <w:div w:id="1024133873">
      <w:bodyDiv w:val="1"/>
      <w:marLeft w:val="0"/>
      <w:marRight w:val="0"/>
      <w:marTop w:val="0"/>
      <w:marBottom w:val="0"/>
      <w:divBdr>
        <w:top w:val="none" w:sz="0" w:space="0" w:color="auto"/>
        <w:left w:val="none" w:sz="0" w:space="0" w:color="auto"/>
        <w:bottom w:val="none" w:sz="0" w:space="0" w:color="auto"/>
        <w:right w:val="none" w:sz="0" w:space="0" w:color="auto"/>
      </w:divBdr>
    </w:div>
    <w:div w:id="1051491763">
      <w:bodyDiv w:val="1"/>
      <w:marLeft w:val="0"/>
      <w:marRight w:val="0"/>
      <w:marTop w:val="0"/>
      <w:marBottom w:val="0"/>
      <w:divBdr>
        <w:top w:val="none" w:sz="0" w:space="0" w:color="auto"/>
        <w:left w:val="none" w:sz="0" w:space="0" w:color="auto"/>
        <w:bottom w:val="none" w:sz="0" w:space="0" w:color="auto"/>
        <w:right w:val="none" w:sz="0" w:space="0" w:color="auto"/>
      </w:divBdr>
      <w:divsChild>
        <w:div w:id="59910356">
          <w:marLeft w:val="0"/>
          <w:marRight w:val="0"/>
          <w:marTop w:val="0"/>
          <w:marBottom w:val="0"/>
          <w:divBdr>
            <w:top w:val="none" w:sz="0" w:space="0" w:color="auto"/>
            <w:left w:val="none" w:sz="0" w:space="0" w:color="auto"/>
            <w:bottom w:val="none" w:sz="0" w:space="0" w:color="auto"/>
            <w:right w:val="none" w:sz="0" w:space="0" w:color="auto"/>
          </w:divBdr>
        </w:div>
        <w:div w:id="92671941">
          <w:marLeft w:val="0"/>
          <w:marRight w:val="0"/>
          <w:marTop w:val="0"/>
          <w:marBottom w:val="0"/>
          <w:divBdr>
            <w:top w:val="none" w:sz="0" w:space="0" w:color="auto"/>
            <w:left w:val="none" w:sz="0" w:space="0" w:color="auto"/>
            <w:bottom w:val="none" w:sz="0" w:space="0" w:color="auto"/>
            <w:right w:val="none" w:sz="0" w:space="0" w:color="auto"/>
          </w:divBdr>
        </w:div>
        <w:div w:id="95563751">
          <w:marLeft w:val="0"/>
          <w:marRight w:val="0"/>
          <w:marTop w:val="0"/>
          <w:marBottom w:val="0"/>
          <w:divBdr>
            <w:top w:val="none" w:sz="0" w:space="0" w:color="auto"/>
            <w:left w:val="none" w:sz="0" w:space="0" w:color="auto"/>
            <w:bottom w:val="none" w:sz="0" w:space="0" w:color="auto"/>
            <w:right w:val="none" w:sz="0" w:space="0" w:color="auto"/>
          </w:divBdr>
        </w:div>
        <w:div w:id="98986548">
          <w:marLeft w:val="0"/>
          <w:marRight w:val="0"/>
          <w:marTop w:val="0"/>
          <w:marBottom w:val="0"/>
          <w:divBdr>
            <w:top w:val="none" w:sz="0" w:space="0" w:color="auto"/>
            <w:left w:val="none" w:sz="0" w:space="0" w:color="auto"/>
            <w:bottom w:val="none" w:sz="0" w:space="0" w:color="auto"/>
            <w:right w:val="none" w:sz="0" w:space="0" w:color="auto"/>
          </w:divBdr>
        </w:div>
        <w:div w:id="307174418">
          <w:marLeft w:val="0"/>
          <w:marRight w:val="0"/>
          <w:marTop w:val="0"/>
          <w:marBottom w:val="0"/>
          <w:divBdr>
            <w:top w:val="none" w:sz="0" w:space="0" w:color="auto"/>
            <w:left w:val="none" w:sz="0" w:space="0" w:color="auto"/>
            <w:bottom w:val="none" w:sz="0" w:space="0" w:color="auto"/>
            <w:right w:val="none" w:sz="0" w:space="0" w:color="auto"/>
          </w:divBdr>
        </w:div>
        <w:div w:id="309209355">
          <w:marLeft w:val="0"/>
          <w:marRight w:val="0"/>
          <w:marTop w:val="0"/>
          <w:marBottom w:val="0"/>
          <w:divBdr>
            <w:top w:val="none" w:sz="0" w:space="0" w:color="auto"/>
            <w:left w:val="none" w:sz="0" w:space="0" w:color="auto"/>
            <w:bottom w:val="none" w:sz="0" w:space="0" w:color="auto"/>
            <w:right w:val="none" w:sz="0" w:space="0" w:color="auto"/>
          </w:divBdr>
        </w:div>
        <w:div w:id="447896167">
          <w:marLeft w:val="0"/>
          <w:marRight w:val="0"/>
          <w:marTop w:val="0"/>
          <w:marBottom w:val="0"/>
          <w:divBdr>
            <w:top w:val="none" w:sz="0" w:space="0" w:color="auto"/>
            <w:left w:val="none" w:sz="0" w:space="0" w:color="auto"/>
            <w:bottom w:val="none" w:sz="0" w:space="0" w:color="auto"/>
            <w:right w:val="none" w:sz="0" w:space="0" w:color="auto"/>
          </w:divBdr>
        </w:div>
        <w:div w:id="689182398">
          <w:marLeft w:val="0"/>
          <w:marRight w:val="0"/>
          <w:marTop w:val="0"/>
          <w:marBottom w:val="0"/>
          <w:divBdr>
            <w:top w:val="none" w:sz="0" w:space="0" w:color="auto"/>
            <w:left w:val="none" w:sz="0" w:space="0" w:color="auto"/>
            <w:bottom w:val="none" w:sz="0" w:space="0" w:color="auto"/>
            <w:right w:val="none" w:sz="0" w:space="0" w:color="auto"/>
          </w:divBdr>
        </w:div>
        <w:div w:id="838035720">
          <w:marLeft w:val="0"/>
          <w:marRight w:val="0"/>
          <w:marTop w:val="0"/>
          <w:marBottom w:val="0"/>
          <w:divBdr>
            <w:top w:val="none" w:sz="0" w:space="0" w:color="auto"/>
            <w:left w:val="none" w:sz="0" w:space="0" w:color="auto"/>
            <w:bottom w:val="none" w:sz="0" w:space="0" w:color="auto"/>
            <w:right w:val="none" w:sz="0" w:space="0" w:color="auto"/>
          </w:divBdr>
        </w:div>
        <w:div w:id="903875221">
          <w:marLeft w:val="0"/>
          <w:marRight w:val="0"/>
          <w:marTop w:val="0"/>
          <w:marBottom w:val="0"/>
          <w:divBdr>
            <w:top w:val="none" w:sz="0" w:space="0" w:color="auto"/>
            <w:left w:val="none" w:sz="0" w:space="0" w:color="auto"/>
            <w:bottom w:val="none" w:sz="0" w:space="0" w:color="auto"/>
            <w:right w:val="none" w:sz="0" w:space="0" w:color="auto"/>
          </w:divBdr>
        </w:div>
        <w:div w:id="968897409">
          <w:marLeft w:val="0"/>
          <w:marRight w:val="0"/>
          <w:marTop w:val="0"/>
          <w:marBottom w:val="0"/>
          <w:divBdr>
            <w:top w:val="none" w:sz="0" w:space="0" w:color="auto"/>
            <w:left w:val="none" w:sz="0" w:space="0" w:color="auto"/>
            <w:bottom w:val="none" w:sz="0" w:space="0" w:color="auto"/>
            <w:right w:val="none" w:sz="0" w:space="0" w:color="auto"/>
          </w:divBdr>
        </w:div>
        <w:div w:id="1078361782">
          <w:marLeft w:val="0"/>
          <w:marRight w:val="0"/>
          <w:marTop w:val="0"/>
          <w:marBottom w:val="0"/>
          <w:divBdr>
            <w:top w:val="none" w:sz="0" w:space="0" w:color="auto"/>
            <w:left w:val="none" w:sz="0" w:space="0" w:color="auto"/>
            <w:bottom w:val="none" w:sz="0" w:space="0" w:color="auto"/>
            <w:right w:val="none" w:sz="0" w:space="0" w:color="auto"/>
          </w:divBdr>
        </w:div>
        <w:div w:id="1261986473">
          <w:marLeft w:val="0"/>
          <w:marRight w:val="0"/>
          <w:marTop w:val="0"/>
          <w:marBottom w:val="0"/>
          <w:divBdr>
            <w:top w:val="none" w:sz="0" w:space="0" w:color="auto"/>
            <w:left w:val="none" w:sz="0" w:space="0" w:color="auto"/>
            <w:bottom w:val="none" w:sz="0" w:space="0" w:color="auto"/>
            <w:right w:val="none" w:sz="0" w:space="0" w:color="auto"/>
          </w:divBdr>
        </w:div>
        <w:div w:id="1538010910">
          <w:marLeft w:val="0"/>
          <w:marRight w:val="0"/>
          <w:marTop w:val="0"/>
          <w:marBottom w:val="0"/>
          <w:divBdr>
            <w:top w:val="none" w:sz="0" w:space="0" w:color="auto"/>
            <w:left w:val="none" w:sz="0" w:space="0" w:color="auto"/>
            <w:bottom w:val="none" w:sz="0" w:space="0" w:color="auto"/>
            <w:right w:val="none" w:sz="0" w:space="0" w:color="auto"/>
          </w:divBdr>
        </w:div>
        <w:div w:id="1763409771">
          <w:marLeft w:val="0"/>
          <w:marRight w:val="0"/>
          <w:marTop w:val="0"/>
          <w:marBottom w:val="0"/>
          <w:divBdr>
            <w:top w:val="none" w:sz="0" w:space="0" w:color="auto"/>
            <w:left w:val="none" w:sz="0" w:space="0" w:color="auto"/>
            <w:bottom w:val="none" w:sz="0" w:space="0" w:color="auto"/>
            <w:right w:val="none" w:sz="0" w:space="0" w:color="auto"/>
          </w:divBdr>
        </w:div>
        <w:div w:id="1829127389">
          <w:marLeft w:val="0"/>
          <w:marRight w:val="0"/>
          <w:marTop w:val="0"/>
          <w:marBottom w:val="0"/>
          <w:divBdr>
            <w:top w:val="none" w:sz="0" w:space="0" w:color="auto"/>
            <w:left w:val="none" w:sz="0" w:space="0" w:color="auto"/>
            <w:bottom w:val="none" w:sz="0" w:space="0" w:color="auto"/>
            <w:right w:val="none" w:sz="0" w:space="0" w:color="auto"/>
          </w:divBdr>
        </w:div>
        <w:div w:id="1881816596">
          <w:marLeft w:val="0"/>
          <w:marRight w:val="0"/>
          <w:marTop w:val="0"/>
          <w:marBottom w:val="0"/>
          <w:divBdr>
            <w:top w:val="none" w:sz="0" w:space="0" w:color="auto"/>
            <w:left w:val="none" w:sz="0" w:space="0" w:color="auto"/>
            <w:bottom w:val="none" w:sz="0" w:space="0" w:color="auto"/>
            <w:right w:val="none" w:sz="0" w:space="0" w:color="auto"/>
          </w:divBdr>
        </w:div>
        <w:div w:id="1902211230">
          <w:marLeft w:val="0"/>
          <w:marRight w:val="0"/>
          <w:marTop w:val="0"/>
          <w:marBottom w:val="0"/>
          <w:divBdr>
            <w:top w:val="none" w:sz="0" w:space="0" w:color="auto"/>
            <w:left w:val="none" w:sz="0" w:space="0" w:color="auto"/>
            <w:bottom w:val="none" w:sz="0" w:space="0" w:color="auto"/>
            <w:right w:val="none" w:sz="0" w:space="0" w:color="auto"/>
          </w:divBdr>
          <w:divsChild>
            <w:div w:id="412699816">
              <w:marLeft w:val="-75"/>
              <w:marRight w:val="0"/>
              <w:marTop w:val="30"/>
              <w:marBottom w:val="30"/>
              <w:divBdr>
                <w:top w:val="none" w:sz="0" w:space="0" w:color="auto"/>
                <w:left w:val="none" w:sz="0" w:space="0" w:color="auto"/>
                <w:bottom w:val="none" w:sz="0" w:space="0" w:color="auto"/>
                <w:right w:val="none" w:sz="0" w:space="0" w:color="auto"/>
              </w:divBdr>
              <w:divsChild>
                <w:div w:id="11805877">
                  <w:marLeft w:val="0"/>
                  <w:marRight w:val="0"/>
                  <w:marTop w:val="0"/>
                  <w:marBottom w:val="0"/>
                  <w:divBdr>
                    <w:top w:val="none" w:sz="0" w:space="0" w:color="auto"/>
                    <w:left w:val="none" w:sz="0" w:space="0" w:color="auto"/>
                    <w:bottom w:val="none" w:sz="0" w:space="0" w:color="auto"/>
                    <w:right w:val="none" w:sz="0" w:space="0" w:color="auto"/>
                  </w:divBdr>
                  <w:divsChild>
                    <w:div w:id="247538227">
                      <w:marLeft w:val="0"/>
                      <w:marRight w:val="0"/>
                      <w:marTop w:val="0"/>
                      <w:marBottom w:val="0"/>
                      <w:divBdr>
                        <w:top w:val="none" w:sz="0" w:space="0" w:color="auto"/>
                        <w:left w:val="none" w:sz="0" w:space="0" w:color="auto"/>
                        <w:bottom w:val="none" w:sz="0" w:space="0" w:color="auto"/>
                        <w:right w:val="none" w:sz="0" w:space="0" w:color="auto"/>
                      </w:divBdr>
                    </w:div>
                    <w:div w:id="906066656">
                      <w:marLeft w:val="0"/>
                      <w:marRight w:val="0"/>
                      <w:marTop w:val="0"/>
                      <w:marBottom w:val="0"/>
                      <w:divBdr>
                        <w:top w:val="none" w:sz="0" w:space="0" w:color="auto"/>
                        <w:left w:val="none" w:sz="0" w:space="0" w:color="auto"/>
                        <w:bottom w:val="none" w:sz="0" w:space="0" w:color="auto"/>
                        <w:right w:val="none" w:sz="0" w:space="0" w:color="auto"/>
                      </w:divBdr>
                    </w:div>
                  </w:divsChild>
                </w:div>
                <w:div w:id="17707657">
                  <w:marLeft w:val="0"/>
                  <w:marRight w:val="0"/>
                  <w:marTop w:val="0"/>
                  <w:marBottom w:val="0"/>
                  <w:divBdr>
                    <w:top w:val="none" w:sz="0" w:space="0" w:color="auto"/>
                    <w:left w:val="none" w:sz="0" w:space="0" w:color="auto"/>
                    <w:bottom w:val="none" w:sz="0" w:space="0" w:color="auto"/>
                    <w:right w:val="none" w:sz="0" w:space="0" w:color="auto"/>
                  </w:divBdr>
                  <w:divsChild>
                    <w:div w:id="904293003">
                      <w:marLeft w:val="0"/>
                      <w:marRight w:val="0"/>
                      <w:marTop w:val="0"/>
                      <w:marBottom w:val="0"/>
                      <w:divBdr>
                        <w:top w:val="none" w:sz="0" w:space="0" w:color="auto"/>
                        <w:left w:val="none" w:sz="0" w:space="0" w:color="auto"/>
                        <w:bottom w:val="none" w:sz="0" w:space="0" w:color="auto"/>
                        <w:right w:val="none" w:sz="0" w:space="0" w:color="auto"/>
                      </w:divBdr>
                    </w:div>
                  </w:divsChild>
                </w:div>
                <w:div w:id="228931053">
                  <w:marLeft w:val="0"/>
                  <w:marRight w:val="0"/>
                  <w:marTop w:val="0"/>
                  <w:marBottom w:val="0"/>
                  <w:divBdr>
                    <w:top w:val="none" w:sz="0" w:space="0" w:color="auto"/>
                    <w:left w:val="none" w:sz="0" w:space="0" w:color="auto"/>
                    <w:bottom w:val="none" w:sz="0" w:space="0" w:color="auto"/>
                    <w:right w:val="none" w:sz="0" w:space="0" w:color="auto"/>
                  </w:divBdr>
                  <w:divsChild>
                    <w:div w:id="237328707">
                      <w:marLeft w:val="0"/>
                      <w:marRight w:val="0"/>
                      <w:marTop w:val="0"/>
                      <w:marBottom w:val="0"/>
                      <w:divBdr>
                        <w:top w:val="none" w:sz="0" w:space="0" w:color="auto"/>
                        <w:left w:val="none" w:sz="0" w:space="0" w:color="auto"/>
                        <w:bottom w:val="none" w:sz="0" w:space="0" w:color="auto"/>
                        <w:right w:val="none" w:sz="0" w:space="0" w:color="auto"/>
                      </w:divBdr>
                    </w:div>
                  </w:divsChild>
                </w:div>
                <w:div w:id="377897510">
                  <w:marLeft w:val="0"/>
                  <w:marRight w:val="0"/>
                  <w:marTop w:val="0"/>
                  <w:marBottom w:val="0"/>
                  <w:divBdr>
                    <w:top w:val="none" w:sz="0" w:space="0" w:color="auto"/>
                    <w:left w:val="none" w:sz="0" w:space="0" w:color="auto"/>
                    <w:bottom w:val="none" w:sz="0" w:space="0" w:color="auto"/>
                    <w:right w:val="none" w:sz="0" w:space="0" w:color="auto"/>
                  </w:divBdr>
                  <w:divsChild>
                    <w:div w:id="1779331978">
                      <w:marLeft w:val="0"/>
                      <w:marRight w:val="0"/>
                      <w:marTop w:val="0"/>
                      <w:marBottom w:val="0"/>
                      <w:divBdr>
                        <w:top w:val="none" w:sz="0" w:space="0" w:color="auto"/>
                        <w:left w:val="none" w:sz="0" w:space="0" w:color="auto"/>
                        <w:bottom w:val="none" w:sz="0" w:space="0" w:color="auto"/>
                        <w:right w:val="none" w:sz="0" w:space="0" w:color="auto"/>
                      </w:divBdr>
                    </w:div>
                  </w:divsChild>
                </w:div>
                <w:div w:id="387803785">
                  <w:marLeft w:val="0"/>
                  <w:marRight w:val="0"/>
                  <w:marTop w:val="0"/>
                  <w:marBottom w:val="0"/>
                  <w:divBdr>
                    <w:top w:val="none" w:sz="0" w:space="0" w:color="auto"/>
                    <w:left w:val="none" w:sz="0" w:space="0" w:color="auto"/>
                    <w:bottom w:val="none" w:sz="0" w:space="0" w:color="auto"/>
                    <w:right w:val="none" w:sz="0" w:space="0" w:color="auto"/>
                  </w:divBdr>
                  <w:divsChild>
                    <w:div w:id="1197234176">
                      <w:marLeft w:val="0"/>
                      <w:marRight w:val="0"/>
                      <w:marTop w:val="0"/>
                      <w:marBottom w:val="0"/>
                      <w:divBdr>
                        <w:top w:val="none" w:sz="0" w:space="0" w:color="auto"/>
                        <w:left w:val="none" w:sz="0" w:space="0" w:color="auto"/>
                        <w:bottom w:val="none" w:sz="0" w:space="0" w:color="auto"/>
                        <w:right w:val="none" w:sz="0" w:space="0" w:color="auto"/>
                      </w:divBdr>
                    </w:div>
                  </w:divsChild>
                </w:div>
                <w:div w:id="462964234">
                  <w:marLeft w:val="0"/>
                  <w:marRight w:val="0"/>
                  <w:marTop w:val="0"/>
                  <w:marBottom w:val="0"/>
                  <w:divBdr>
                    <w:top w:val="none" w:sz="0" w:space="0" w:color="auto"/>
                    <w:left w:val="none" w:sz="0" w:space="0" w:color="auto"/>
                    <w:bottom w:val="none" w:sz="0" w:space="0" w:color="auto"/>
                    <w:right w:val="none" w:sz="0" w:space="0" w:color="auto"/>
                  </w:divBdr>
                  <w:divsChild>
                    <w:div w:id="302584767">
                      <w:marLeft w:val="0"/>
                      <w:marRight w:val="0"/>
                      <w:marTop w:val="0"/>
                      <w:marBottom w:val="0"/>
                      <w:divBdr>
                        <w:top w:val="none" w:sz="0" w:space="0" w:color="auto"/>
                        <w:left w:val="none" w:sz="0" w:space="0" w:color="auto"/>
                        <w:bottom w:val="none" w:sz="0" w:space="0" w:color="auto"/>
                        <w:right w:val="none" w:sz="0" w:space="0" w:color="auto"/>
                      </w:divBdr>
                    </w:div>
                  </w:divsChild>
                </w:div>
                <w:div w:id="538399651">
                  <w:marLeft w:val="0"/>
                  <w:marRight w:val="0"/>
                  <w:marTop w:val="0"/>
                  <w:marBottom w:val="0"/>
                  <w:divBdr>
                    <w:top w:val="none" w:sz="0" w:space="0" w:color="auto"/>
                    <w:left w:val="none" w:sz="0" w:space="0" w:color="auto"/>
                    <w:bottom w:val="none" w:sz="0" w:space="0" w:color="auto"/>
                    <w:right w:val="none" w:sz="0" w:space="0" w:color="auto"/>
                  </w:divBdr>
                  <w:divsChild>
                    <w:div w:id="1961493945">
                      <w:marLeft w:val="0"/>
                      <w:marRight w:val="0"/>
                      <w:marTop w:val="0"/>
                      <w:marBottom w:val="0"/>
                      <w:divBdr>
                        <w:top w:val="none" w:sz="0" w:space="0" w:color="auto"/>
                        <w:left w:val="none" w:sz="0" w:space="0" w:color="auto"/>
                        <w:bottom w:val="none" w:sz="0" w:space="0" w:color="auto"/>
                        <w:right w:val="none" w:sz="0" w:space="0" w:color="auto"/>
                      </w:divBdr>
                    </w:div>
                  </w:divsChild>
                </w:div>
                <w:div w:id="577793322">
                  <w:marLeft w:val="0"/>
                  <w:marRight w:val="0"/>
                  <w:marTop w:val="0"/>
                  <w:marBottom w:val="0"/>
                  <w:divBdr>
                    <w:top w:val="none" w:sz="0" w:space="0" w:color="auto"/>
                    <w:left w:val="none" w:sz="0" w:space="0" w:color="auto"/>
                    <w:bottom w:val="none" w:sz="0" w:space="0" w:color="auto"/>
                    <w:right w:val="none" w:sz="0" w:space="0" w:color="auto"/>
                  </w:divBdr>
                  <w:divsChild>
                    <w:div w:id="1329287321">
                      <w:marLeft w:val="0"/>
                      <w:marRight w:val="0"/>
                      <w:marTop w:val="0"/>
                      <w:marBottom w:val="0"/>
                      <w:divBdr>
                        <w:top w:val="none" w:sz="0" w:space="0" w:color="auto"/>
                        <w:left w:val="none" w:sz="0" w:space="0" w:color="auto"/>
                        <w:bottom w:val="none" w:sz="0" w:space="0" w:color="auto"/>
                        <w:right w:val="none" w:sz="0" w:space="0" w:color="auto"/>
                      </w:divBdr>
                    </w:div>
                  </w:divsChild>
                </w:div>
                <w:div w:id="629627776">
                  <w:marLeft w:val="0"/>
                  <w:marRight w:val="0"/>
                  <w:marTop w:val="0"/>
                  <w:marBottom w:val="0"/>
                  <w:divBdr>
                    <w:top w:val="none" w:sz="0" w:space="0" w:color="auto"/>
                    <w:left w:val="none" w:sz="0" w:space="0" w:color="auto"/>
                    <w:bottom w:val="none" w:sz="0" w:space="0" w:color="auto"/>
                    <w:right w:val="none" w:sz="0" w:space="0" w:color="auto"/>
                  </w:divBdr>
                  <w:divsChild>
                    <w:div w:id="634872433">
                      <w:marLeft w:val="0"/>
                      <w:marRight w:val="0"/>
                      <w:marTop w:val="0"/>
                      <w:marBottom w:val="0"/>
                      <w:divBdr>
                        <w:top w:val="none" w:sz="0" w:space="0" w:color="auto"/>
                        <w:left w:val="none" w:sz="0" w:space="0" w:color="auto"/>
                        <w:bottom w:val="none" w:sz="0" w:space="0" w:color="auto"/>
                        <w:right w:val="none" w:sz="0" w:space="0" w:color="auto"/>
                      </w:divBdr>
                    </w:div>
                  </w:divsChild>
                </w:div>
                <w:div w:id="645940892">
                  <w:marLeft w:val="0"/>
                  <w:marRight w:val="0"/>
                  <w:marTop w:val="0"/>
                  <w:marBottom w:val="0"/>
                  <w:divBdr>
                    <w:top w:val="none" w:sz="0" w:space="0" w:color="auto"/>
                    <w:left w:val="none" w:sz="0" w:space="0" w:color="auto"/>
                    <w:bottom w:val="none" w:sz="0" w:space="0" w:color="auto"/>
                    <w:right w:val="none" w:sz="0" w:space="0" w:color="auto"/>
                  </w:divBdr>
                  <w:divsChild>
                    <w:div w:id="1414862884">
                      <w:marLeft w:val="0"/>
                      <w:marRight w:val="0"/>
                      <w:marTop w:val="0"/>
                      <w:marBottom w:val="0"/>
                      <w:divBdr>
                        <w:top w:val="none" w:sz="0" w:space="0" w:color="auto"/>
                        <w:left w:val="none" w:sz="0" w:space="0" w:color="auto"/>
                        <w:bottom w:val="none" w:sz="0" w:space="0" w:color="auto"/>
                        <w:right w:val="none" w:sz="0" w:space="0" w:color="auto"/>
                      </w:divBdr>
                    </w:div>
                  </w:divsChild>
                </w:div>
                <w:div w:id="752703345">
                  <w:marLeft w:val="0"/>
                  <w:marRight w:val="0"/>
                  <w:marTop w:val="0"/>
                  <w:marBottom w:val="0"/>
                  <w:divBdr>
                    <w:top w:val="none" w:sz="0" w:space="0" w:color="auto"/>
                    <w:left w:val="none" w:sz="0" w:space="0" w:color="auto"/>
                    <w:bottom w:val="none" w:sz="0" w:space="0" w:color="auto"/>
                    <w:right w:val="none" w:sz="0" w:space="0" w:color="auto"/>
                  </w:divBdr>
                  <w:divsChild>
                    <w:div w:id="1811749424">
                      <w:marLeft w:val="0"/>
                      <w:marRight w:val="0"/>
                      <w:marTop w:val="0"/>
                      <w:marBottom w:val="0"/>
                      <w:divBdr>
                        <w:top w:val="none" w:sz="0" w:space="0" w:color="auto"/>
                        <w:left w:val="none" w:sz="0" w:space="0" w:color="auto"/>
                        <w:bottom w:val="none" w:sz="0" w:space="0" w:color="auto"/>
                        <w:right w:val="none" w:sz="0" w:space="0" w:color="auto"/>
                      </w:divBdr>
                    </w:div>
                  </w:divsChild>
                </w:div>
                <w:div w:id="757140998">
                  <w:marLeft w:val="0"/>
                  <w:marRight w:val="0"/>
                  <w:marTop w:val="0"/>
                  <w:marBottom w:val="0"/>
                  <w:divBdr>
                    <w:top w:val="none" w:sz="0" w:space="0" w:color="auto"/>
                    <w:left w:val="none" w:sz="0" w:space="0" w:color="auto"/>
                    <w:bottom w:val="none" w:sz="0" w:space="0" w:color="auto"/>
                    <w:right w:val="none" w:sz="0" w:space="0" w:color="auto"/>
                  </w:divBdr>
                  <w:divsChild>
                    <w:div w:id="966162405">
                      <w:marLeft w:val="0"/>
                      <w:marRight w:val="0"/>
                      <w:marTop w:val="0"/>
                      <w:marBottom w:val="0"/>
                      <w:divBdr>
                        <w:top w:val="none" w:sz="0" w:space="0" w:color="auto"/>
                        <w:left w:val="none" w:sz="0" w:space="0" w:color="auto"/>
                        <w:bottom w:val="none" w:sz="0" w:space="0" w:color="auto"/>
                        <w:right w:val="none" w:sz="0" w:space="0" w:color="auto"/>
                      </w:divBdr>
                    </w:div>
                  </w:divsChild>
                </w:div>
                <w:div w:id="846090743">
                  <w:marLeft w:val="0"/>
                  <w:marRight w:val="0"/>
                  <w:marTop w:val="0"/>
                  <w:marBottom w:val="0"/>
                  <w:divBdr>
                    <w:top w:val="none" w:sz="0" w:space="0" w:color="auto"/>
                    <w:left w:val="none" w:sz="0" w:space="0" w:color="auto"/>
                    <w:bottom w:val="none" w:sz="0" w:space="0" w:color="auto"/>
                    <w:right w:val="none" w:sz="0" w:space="0" w:color="auto"/>
                  </w:divBdr>
                  <w:divsChild>
                    <w:div w:id="651057241">
                      <w:marLeft w:val="0"/>
                      <w:marRight w:val="0"/>
                      <w:marTop w:val="0"/>
                      <w:marBottom w:val="0"/>
                      <w:divBdr>
                        <w:top w:val="none" w:sz="0" w:space="0" w:color="auto"/>
                        <w:left w:val="none" w:sz="0" w:space="0" w:color="auto"/>
                        <w:bottom w:val="none" w:sz="0" w:space="0" w:color="auto"/>
                        <w:right w:val="none" w:sz="0" w:space="0" w:color="auto"/>
                      </w:divBdr>
                    </w:div>
                    <w:div w:id="1731348233">
                      <w:marLeft w:val="0"/>
                      <w:marRight w:val="0"/>
                      <w:marTop w:val="0"/>
                      <w:marBottom w:val="0"/>
                      <w:divBdr>
                        <w:top w:val="none" w:sz="0" w:space="0" w:color="auto"/>
                        <w:left w:val="none" w:sz="0" w:space="0" w:color="auto"/>
                        <w:bottom w:val="none" w:sz="0" w:space="0" w:color="auto"/>
                        <w:right w:val="none" w:sz="0" w:space="0" w:color="auto"/>
                      </w:divBdr>
                    </w:div>
                  </w:divsChild>
                </w:div>
                <w:div w:id="892888325">
                  <w:marLeft w:val="0"/>
                  <w:marRight w:val="0"/>
                  <w:marTop w:val="0"/>
                  <w:marBottom w:val="0"/>
                  <w:divBdr>
                    <w:top w:val="none" w:sz="0" w:space="0" w:color="auto"/>
                    <w:left w:val="none" w:sz="0" w:space="0" w:color="auto"/>
                    <w:bottom w:val="none" w:sz="0" w:space="0" w:color="auto"/>
                    <w:right w:val="none" w:sz="0" w:space="0" w:color="auto"/>
                  </w:divBdr>
                  <w:divsChild>
                    <w:div w:id="988825356">
                      <w:marLeft w:val="0"/>
                      <w:marRight w:val="0"/>
                      <w:marTop w:val="0"/>
                      <w:marBottom w:val="0"/>
                      <w:divBdr>
                        <w:top w:val="none" w:sz="0" w:space="0" w:color="auto"/>
                        <w:left w:val="none" w:sz="0" w:space="0" w:color="auto"/>
                        <w:bottom w:val="none" w:sz="0" w:space="0" w:color="auto"/>
                        <w:right w:val="none" w:sz="0" w:space="0" w:color="auto"/>
                      </w:divBdr>
                    </w:div>
                  </w:divsChild>
                </w:div>
                <w:div w:id="901601459">
                  <w:marLeft w:val="0"/>
                  <w:marRight w:val="0"/>
                  <w:marTop w:val="0"/>
                  <w:marBottom w:val="0"/>
                  <w:divBdr>
                    <w:top w:val="none" w:sz="0" w:space="0" w:color="auto"/>
                    <w:left w:val="none" w:sz="0" w:space="0" w:color="auto"/>
                    <w:bottom w:val="none" w:sz="0" w:space="0" w:color="auto"/>
                    <w:right w:val="none" w:sz="0" w:space="0" w:color="auto"/>
                  </w:divBdr>
                  <w:divsChild>
                    <w:div w:id="123431520">
                      <w:marLeft w:val="0"/>
                      <w:marRight w:val="0"/>
                      <w:marTop w:val="0"/>
                      <w:marBottom w:val="0"/>
                      <w:divBdr>
                        <w:top w:val="none" w:sz="0" w:space="0" w:color="auto"/>
                        <w:left w:val="none" w:sz="0" w:space="0" w:color="auto"/>
                        <w:bottom w:val="none" w:sz="0" w:space="0" w:color="auto"/>
                        <w:right w:val="none" w:sz="0" w:space="0" w:color="auto"/>
                      </w:divBdr>
                    </w:div>
                    <w:div w:id="429201317">
                      <w:marLeft w:val="0"/>
                      <w:marRight w:val="0"/>
                      <w:marTop w:val="0"/>
                      <w:marBottom w:val="0"/>
                      <w:divBdr>
                        <w:top w:val="none" w:sz="0" w:space="0" w:color="auto"/>
                        <w:left w:val="none" w:sz="0" w:space="0" w:color="auto"/>
                        <w:bottom w:val="none" w:sz="0" w:space="0" w:color="auto"/>
                        <w:right w:val="none" w:sz="0" w:space="0" w:color="auto"/>
                      </w:divBdr>
                    </w:div>
                  </w:divsChild>
                </w:div>
                <w:div w:id="906497977">
                  <w:marLeft w:val="0"/>
                  <w:marRight w:val="0"/>
                  <w:marTop w:val="0"/>
                  <w:marBottom w:val="0"/>
                  <w:divBdr>
                    <w:top w:val="none" w:sz="0" w:space="0" w:color="auto"/>
                    <w:left w:val="none" w:sz="0" w:space="0" w:color="auto"/>
                    <w:bottom w:val="none" w:sz="0" w:space="0" w:color="auto"/>
                    <w:right w:val="none" w:sz="0" w:space="0" w:color="auto"/>
                  </w:divBdr>
                  <w:divsChild>
                    <w:div w:id="1780564334">
                      <w:marLeft w:val="0"/>
                      <w:marRight w:val="0"/>
                      <w:marTop w:val="0"/>
                      <w:marBottom w:val="0"/>
                      <w:divBdr>
                        <w:top w:val="none" w:sz="0" w:space="0" w:color="auto"/>
                        <w:left w:val="none" w:sz="0" w:space="0" w:color="auto"/>
                        <w:bottom w:val="none" w:sz="0" w:space="0" w:color="auto"/>
                        <w:right w:val="none" w:sz="0" w:space="0" w:color="auto"/>
                      </w:divBdr>
                    </w:div>
                  </w:divsChild>
                </w:div>
                <w:div w:id="1011948915">
                  <w:marLeft w:val="0"/>
                  <w:marRight w:val="0"/>
                  <w:marTop w:val="0"/>
                  <w:marBottom w:val="0"/>
                  <w:divBdr>
                    <w:top w:val="none" w:sz="0" w:space="0" w:color="auto"/>
                    <w:left w:val="none" w:sz="0" w:space="0" w:color="auto"/>
                    <w:bottom w:val="none" w:sz="0" w:space="0" w:color="auto"/>
                    <w:right w:val="none" w:sz="0" w:space="0" w:color="auto"/>
                  </w:divBdr>
                  <w:divsChild>
                    <w:div w:id="382023655">
                      <w:marLeft w:val="0"/>
                      <w:marRight w:val="0"/>
                      <w:marTop w:val="0"/>
                      <w:marBottom w:val="0"/>
                      <w:divBdr>
                        <w:top w:val="none" w:sz="0" w:space="0" w:color="auto"/>
                        <w:left w:val="none" w:sz="0" w:space="0" w:color="auto"/>
                        <w:bottom w:val="none" w:sz="0" w:space="0" w:color="auto"/>
                        <w:right w:val="none" w:sz="0" w:space="0" w:color="auto"/>
                      </w:divBdr>
                    </w:div>
                  </w:divsChild>
                </w:div>
                <w:div w:id="1033844762">
                  <w:marLeft w:val="0"/>
                  <w:marRight w:val="0"/>
                  <w:marTop w:val="0"/>
                  <w:marBottom w:val="0"/>
                  <w:divBdr>
                    <w:top w:val="none" w:sz="0" w:space="0" w:color="auto"/>
                    <w:left w:val="none" w:sz="0" w:space="0" w:color="auto"/>
                    <w:bottom w:val="none" w:sz="0" w:space="0" w:color="auto"/>
                    <w:right w:val="none" w:sz="0" w:space="0" w:color="auto"/>
                  </w:divBdr>
                  <w:divsChild>
                    <w:div w:id="1728382991">
                      <w:marLeft w:val="0"/>
                      <w:marRight w:val="0"/>
                      <w:marTop w:val="0"/>
                      <w:marBottom w:val="0"/>
                      <w:divBdr>
                        <w:top w:val="none" w:sz="0" w:space="0" w:color="auto"/>
                        <w:left w:val="none" w:sz="0" w:space="0" w:color="auto"/>
                        <w:bottom w:val="none" w:sz="0" w:space="0" w:color="auto"/>
                        <w:right w:val="none" w:sz="0" w:space="0" w:color="auto"/>
                      </w:divBdr>
                    </w:div>
                  </w:divsChild>
                </w:div>
                <w:div w:id="1092775691">
                  <w:marLeft w:val="0"/>
                  <w:marRight w:val="0"/>
                  <w:marTop w:val="0"/>
                  <w:marBottom w:val="0"/>
                  <w:divBdr>
                    <w:top w:val="none" w:sz="0" w:space="0" w:color="auto"/>
                    <w:left w:val="none" w:sz="0" w:space="0" w:color="auto"/>
                    <w:bottom w:val="none" w:sz="0" w:space="0" w:color="auto"/>
                    <w:right w:val="none" w:sz="0" w:space="0" w:color="auto"/>
                  </w:divBdr>
                  <w:divsChild>
                    <w:div w:id="1644508986">
                      <w:marLeft w:val="0"/>
                      <w:marRight w:val="0"/>
                      <w:marTop w:val="0"/>
                      <w:marBottom w:val="0"/>
                      <w:divBdr>
                        <w:top w:val="none" w:sz="0" w:space="0" w:color="auto"/>
                        <w:left w:val="none" w:sz="0" w:space="0" w:color="auto"/>
                        <w:bottom w:val="none" w:sz="0" w:space="0" w:color="auto"/>
                        <w:right w:val="none" w:sz="0" w:space="0" w:color="auto"/>
                      </w:divBdr>
                    </w:div>
                  </w:divsChild>
                </w:div>
                <w:div w:id="1333725487">
                  <w:marLeft w:val="0"/>
                  <w:marRight w:val="0"/>
                  <w:marTop w:val="0"/>
                  <w:marBottom w:val="0"/>
                  <w:divBdr>
                    <w:top w:val="none" w:sz="0" w:space="0" w:color="auto"/>
                    <w:left w:val="none" w:sz="0" w:space="0" w:color="auto"/>
                    <w:bottom w:val="none" w:sz="0" w:space="0" w:color="auto"/>
                    <w:right w:val="none" w:sz="0" w:space="0" w:color="auto"/>
                  </w:divBdr>
                  <w:divsChild>
                    <w:div w:id="1040476866">
                      <w:marLeft w:val="0"/>
                      <w:marRight w:val="0"/>
                      <w:marTop w:val="0"/>
                      <w:marBottom w:val="0"/>
                      <w:divBdr>
                        <w:top w:val="none" w:sz="0" w:space="0" w:color="auto"/>
                        <w:left w:val="none" w:sz="0" w:space="0" w:color="auto"/>
                        <w:bottom w:val="none" w:sz="0" w:space="0" w:color="auto"/>
                        <w:right w:val="none" w:sz="0" w:space="0" w:color="auto"/>
                      </w:divBdr>
                    </w:div>
                  </w:divsChild>
                </w:div>
                <w:div w:id="1486579806">
                  <w:marLeft w:val="0"/>
                  <w:marRight w:val="0"/>
                  <w:marTop w:val="0"/>
                  <w:marBottom w:val="0"/>
                  <w:divBdr>
                    <w:top w:val="none" w:sz="0" w:space="0" w:color="auto"/>
                    <w:left w:val="none" w:sz="0" w:space="0" w:color="auto"/>
                    <w:bottom w:val="none" w:sz="0" w:space="0" w:color="auto"/>
                    <w:right w:val="none" w:sz="0" w:space="0" w:color="auto"/>
                  </w:divBdr>
                  <w:divsChild>
                    <w:div w:id="1797798668">
                      <w:marLeft w:val="0"/>
                      <w:marRight w:val="0"/>
                      <w:marTop w:val="0"/>
                      <w:marBottom w:val="0"/>
                      <w:divBdr>
                        <w:top w:val="none" w:sz="0" w:space="0" w:color="auto"/>
                        <w:left w:val="none" w:sz="0" w:space="0" w:color="auto"/>
                        <w:bottom w:val="none" w:sz="0" w:space="0" w:color="auto"/>
                        <w:right w:val="none" w:sz="0" w:space="0" w:color="auto"/>
                      </w:divBdr>
                    </w:div>
                  </w:divsChild>
                </w:div>
                <w:div w:id="1537769146">
                  <w:marLeft w:val="0"/>
                  <w:marRight w:val="0"/>
                  <w:marTop w:val="0"/>
                  <w:marBottom w:val="0"/>
                  <w:divBdr>
                    <w:top w:val="none" w:sz="0" w:space="0" w:color="auto"/>
                    <w:left w:val="none" w:sz="0" w:space="0" w:color="auto"/>
                    <w:bottom w:val="none" w:sz="0" w:space="0" w:color="auto"/>
                    <w:right w:val="none" w:sz="0" w:space="0" w:color="auto"/>
                  </w:divBdr>
                  <w:divsChild>
                    <w:div w:id="281159421">
                      <w:marLeft w:val="0"/>
                      <w:marRight w:val="0"/>
                      <w:marTop w:val="0"/>
                      <w:marBottom w:val="0"/>
                      <w:divBdr>
                        <w:top w:val="none" w:sz="0" w:space="0" w:color="auto"/>
                        <w:left w:val="none" w:sz="0" w:space="0" w:color="auto"/>
                        <w:bottom w:val="none" w:sz="0" w:space="0" w:color="auto"/>
                        <w:right w:val="none" w:sz="0" w:space="0" w:color="auto"/>
                      </w:divBdr>
                    </w:div>
                    <w:div w:id="1455369305">
                      <w:marLeft w:val="0"/>
                      <w:marRight w:val="0"/>
                      <w:marTop w:val="0"/>
                      <w:marBottom w:val="0"/>
                      <w:divBdr>
                        <w:top w:val="none" w:sz="0" w:space="0" w:color="auto"/>
                        <w:left w:val="none" w:sz="0" w:space="0" w:color="auto"/>
                        <w:bottom w:val="none" w:sz="0" w:space="0" w:color="auto"/>
                        <w:right w:val="none" w:sz="0" w:space="0" w:color="auto"/>
                      </w:divBdr>
                    </w:div>
                  </w:divsChild>
                </w:div>
                <w:div w:id="1707682573">
                  <w:marLeft w:val="0"/>
                  <w:marRight w:val="0"/>
                  <w:marTop w:val="0"/>
                  <w:marBottom w:val="0"/>
                  <w:divBdr>
                    <w:top w:val="none" w:sz="0" w:space="0" w:color="auto"/>
                    <w:left w:val="none" w:sz="0" w:space="0" w:color="auto"/>
                    <w:bottom w:val="none" w:sz="0" w:space="0" w:color="auto"/>
                    <w:right w:val="none" w:sz="0" w:space="0" w:color="auto"/>
                  </w:divBdr>
                  <w:divsChild>
                    <w:div w:id="534775864">
                      <w:marLeft w:val="0"/>
                      <w:marRight w:val="0"/>
                      <w:marTop w:val="0"/>
                      <w:marBottom w:val="0"/>
                      <w:divBdr>
                        <w:top w:val="none" w:sz="0" w:space="0" w:color="auto"/>
                        <w:left w:val="none" w:sz="0" w:space="0" w:color="auto"/>
                        <w:bottom w:val="none" w:sz="0" w:space="0" w:color="auto"/>
                        <w:right w:val="none" w:sz="0" w:space="0" w:color="auto"/>
                      </w:divBdr>
                    </w:div>
                    <w:div w:id="750664599">
                      <w:marLeft w:val="0"/>
                      <w:marRight w:val="0"/>
                      <w:marTop w:val="0"/>
                      <w:marBottom w:val="0"/>
                      <w:divBdr>
                        <w:top w:val="none" w:sz="0" w:space="0" w:color="auto"/>
                        <w:left w:val="none" w:sz="0" w:space="0" w:color="auto"/>
                        <w:bottom w:val="none" w:sz="0" w:space="0" w:color="auto"/>
                        <w:right w:val="none" w:sz="0" w:space="0" w:color="auto"/>
                      </w:divBdr>
                    </w:div>
                  </w:divsChild>
                </w:div>
                <w:div w:id="1755083059">
                  <w:marLeft w:val="0"/>
                  <w:marRight w:val="0"/>
                  <w:marTop w:val="0"/>
                  <w:marBottom w:val="0"/>
                  <w:divBdr>
                    <w:top w:val="none" w:sz="0" w:space="0" w:color="auto"/>
                    <w:left w:val="none" w:sz="0" w:space="0" w:color="auto"/>
                    <w:bottom w:val="none" w:sz="0" w:space="0" w:color="auto"/>
                    <w:right w:val="none" w:sz="0" w:space="0" w:color="auto"/>
                  </w:divBdr>
                  <w:divsChild>
                    <w:div w:id="616301274">
                      <w:marLeft w:val="0"/>
                      <w:marRight w:val="0"/>
                      <w:marTop w:val="0"/>
                      <w:marBottom w:val="0"/>
                      <w:divBdr>
                        <w:top w:val="none" w:sz="0" w:space="0" w:color="auto"/>
                        <w:left w:val="none" w:sz="0" w:space="0" w:color="auto"/>
                        <w:bottom w:val="none" w:sz="0" w:space="0" w:color="auto"/>
                        <w:right w:val="none" w:sz="0" w:space="0" w:color="auto"/>
                      </w:divBdr>
                    </w:div>
                  </w:divsChild>
                </w:div>
                <w:div w:id="1762528733">
                  <w:marLeft w:val="0"/>
                  <w:marRight w:val="0"/>
                  <w:marTop w:val="0"/>
                  <w:marBottom w:val="0"/>
                  <w:divBdr>
                    <w:top w:val="none" w:sz="0" w:space="0" w:color="auto"/>
                    <w:left w:val="none" w:sz="0" w:space="0" w:color="auto"/>
                    <w:bottom w:val="none" w:sz="0" w:space="0" w:color="auto"/>
                    <w:right w:val="none" w:sz="0" w:space="0" w:color="auto"/>
                  </w:divBdr>
                  <w:divsChild>
                    <w:div w:id="584875053">
                      <w:marLeft w:val="0"/>
                      <w:marRight w:val="0"/>
                      <w:marTop w:val="0"/>
                      <w:marBottom w:val="0"/>
                      <w:divBdr>
                        <w:top w:val="none" w:sz="0" w:space="0" w:color="auto"/>
                        <w:left w:val="none" w:sz="0" w:space="0" w:color="auto"/>
                        <w:bottom w:val="none" w:sz="0" w:space="0" w:color="auto"/>
                        <w:right w:val="none" w:sz="0" w:space="0" w:color="auto"/>
                      </w:divBdr>
                    </w:div>
                  </w:divsChild>
                </w:div>
                <w:div w:id="1807772481">
                  <w:marLeft w:val="0"/>
                  <w:marRight w:val="0"/>
                  <w:marTop w:val="0"/>
                  <w:marBottom w:val="0"/>
                  <w:divBdr>
                    <w:top w:val="none" w:sz="0" w:space="0" w:color="auto"/>
                    <w:left w:val="none" w:sz="0" w:space="0" w:color="auto"/>
                    <w:bottom w:val="none" w:sz="0" w:space="0" w:color="auto"/>
                    <w:right w:val="none" w:sz="0" w:space="0" w:color="auto"/>
                  </w:divBdr>
                  <w:divsChild>
                    <w:div w:id="1220703603">
                      <w:marLeft w:val="0"/>
                      <w:marRight w:val="0"/>
                      <w:marTop w:val="0"/>
                      <w:marBottom w:val="0"/>
                      <w:divBdr>
                        <w:top w:val="none" w:sz="0" w:space="0" w:color="auto"/>
                        <w:left w:val="none" w:sz="0" w:space="0" w:color="auto"/>
                        <w:bottom w:val="none" w:sz="0" w:space="0" w:color="auto"/>
                        <w:right w:val="none" w:sz="0" w:space="0" w:color="auto"/>
                      </w:divBdr>
                    </w:div>
                  </w:divsChild>
                </w:div>
                <w:div w:id="1934431952">
                  <w:marLeft w:val="0"/>
                  <w:marRight w:val="0"/>
                  <w:marTop w:val="0"/>
                  <w:marBottom w:val="0"/>
                  <w:divBdr>
                    <w:top w:val="none" w:sz="0" w:space="0" w:color="auto"/>
                    <w:left w:val="none" w:sz="0" w:space="0" w:color="auto"/>
                    <w:bottom w:val="none" w:sz="0" w:space="0" w:color="auto"/>
                    <w:right w:val="none" w:sz="0" w:space="0" w:color="auto"/>
                  </w:divBdr>
                  <w:divsChild>
                    <w:div w:id="1475442796">
                      <w:marLeft w:val="0"/>
                      <w:marRight w:val="0"/>
                      <w:marTop w:val="0"/>
                      <w:marBottom w:val="0"/>
                      <w:divBdr>
                        <w:top w:val="none" w:sz="0" w:space="0" w:color="auto"/>
                        <w:left w:val="none" w:sz="0" w:space="0" w:color="auto"/>
                        <w:bottom w:val="none" w:sz="0" w:space="0" w:color="auto"/>
                        <w:right w:val="none" w:sz="0" w:space="0" w:color="auto"/>
                      </w:divBdr>
                    </w:div>
                    <w:div w:id="1660690807">
                      <w:marLeft w:val="0"/>
                      <w:marRight w:val="0"/>
                      <w:marTop w:val="0"/>
                      <w:marBottom w:val="0"/>
                      <w:divBdr>
                        <w:top w:val="none" w:sz="0" w:space="0" w:color="auto"/>
                        <w:left w:val="none" w:sz="0" w:space="0" w:color="auto"/>
                        <w:bottom w:val="none" w:sz="0" w:space="0" w:color="auto"/>
                        <w:right w:val="none" w:sz="0" w:space="0" w:color="auto"/>
                      </w:divBdr>
                    </w:div>
                  </w:divsChild>
                </w:div>
                <w:div w:id="1947614600">
                  <w:marLeft w:val="0"/>
                  <w:marRight w:val="0"/>
                  <w:marTop w:val="0"/>
                  <w:marBottom w:val="0"/>
                  <w:divBdr>
                    <w:top w:val="none" w:sz="0" w:space="0" w:color="auto"/>
                    <w:left w:val="none" w:sz="0" w:space="0" w:color="auto"/>
                    <w:bottom w:val="none" w:sz="0" w:space="0" w:color="auto"/>
                    <w:right w:val="none" w:sz="0" w:space="0" w:color="auto"/>
                  </w:divBdr>
                  <w:divsChild>
                    <w:div w:id="1136679265">
                      <w:marLeft w:val="0"/>
                      <w:marRight w:val="0"/>
                      <w:marTop w:val="0"/>
                      <w:marBottom w:val="0"/>
                      <w:divBdr>
                        <w:top w:val="none" w:sz="0" w:space="0" w:color="auto"/>
                        <w:left w:val="none" w:sz="0" w:space="0" w:color="auto"/>
                        <w:bottom w:val="none" w:sz="0" w:space="0" w:color="auto"/>
                        <w:right w:val="none" w:sz="0" w:space="0" w:color="auto"/>
                      </w:divBdr>
                    </w:div>
                  </w:divsChild>
                </w:div>
                <w:div w:id="2005357077">
                  <w:marLeft w:val="0"/>
                  <w:marRight w:val="0"/>
                  <w:marTop w:val="0"/>
                  <w:marBottom w:val="0"/>
                  <w:divBdr>
                    <w:top w:val="none" w:sz="0" w:space="0" w:color="auto"/>
                    <w:left w:val="none" w:sz="0" w:space="0" w:color="auto"/>
                    <w:bottom w:val="none" w:sz="0" w:space="0" w:color="auto"/>
                    <w:right w:val="none" w:sz="0" w:space="0" w:color="auto"/>
                  </w:divBdr>
                  <w:divsChild>
                    <w:div w:id="1890143360">
                      <w:marLeft w:val="0"/>
                      <w:marRight w:val="0"/>
                      <w:marTop w:val="0"/>
                      <w:marBottom w:val="0"/>
                      <w:divBdr>
                        <w:top w:val="none" w:sz="0" w:space="0" w:color="auto"/>
                        <w:left w:val="none" w:sz="0" w:space="0" w:color="auto"/>
                        <w:bottom w:val="none" w:sz="0" w:space="0" w:color="auto"/>
                        <w:right w:val="none" w:sz="0" w:space="0" w:color="auto"/>
                      </w:divBdr>
                    </w:div>
                  </w:divsChild>
                </w:div>
                <w:div w:id="2051102067">
                  <w:marLeft w:val="0"/>
                  <w:marRight w:val="0"/>
                  <w:marTop w:val="0"/>
                  <w:marBottom w:val="0"/>
                  <w:divBdr>
                    <w:top w:val="none" w:sz="0" w:space="0" w:color="auto"/>
                    <w:left w:val="none" w:sz="0" w:space="0" w:color="auto"/>
                    <w:bottom w:val="none" w:sz="0" w:space="0" w:color="auto"/>
                    <w:right w:val="none" w:sz="0" w:space="0" w:color="auto"/>
                  </w:divBdr>
                  <w:divsChild>
                    <w:div w:id="189569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1124">
          <w:marLeft w:val="0"/>
          <w:marRight w:val="0"/>
          <w:marTop w:val="0"/>
          <w:marBottom w:val="0"/>
          <w:divBdr>
            <w:top w:val="none" w:sz="0" w:space="0" w:color="auto"/>
            <w:left w:val="none" w:sz="0" w:space="0" w:color="auto"/>
            <w:bottom w:val="none" w:sz="0" w:space="0" w:color="auto"/>
            <w:right w:val="none" w:sz="0" w:space="0" w:color="auto"/>
          </w:divBdr>
        </w:div>
        <w:div w:id="2065448569">
          <w:marLeft w:val="0"/>
          <w:marRight w:val="0"/>
          <w:marTop w:val="0"/>
          <w:marBottom w:val="0"/>
          <w:divBdr>
            <w:top w:val="none" w:sz="0" w:space="0" w:color="auto"/>
            <w:left w:val="none" w:sz="0" w:space="0" w:color="auto"/>
            <w:bottom w:val="none" w:sz="0" w:space="0" w:color="auto"/>
            <w:right w:val="none" w:sz="0" w:space="0" w:color="auto"/>
          </w:divBdr>
        </w:div>
      </w:divsChild>
    </w:div>
    <w:div w:id="1084573262">
      <w:bodyDiv w:val="1"/>
      <w:marLeft w:val="0"/>
      <w:marRight w:val="0"/>
      <w:marTop w:val="0"/>
      <w:marBottom w:val="0"/>
      <w:divBdr>
        <w:top w:val="none" w:sz="0" w:space="0" w:color="auto"/>
        <w:left w:val="none" w:sz="0" w:space="0" w:color="auto"/>
        <w:bottom w:val="none" w:sz="0" w:space="0" w:color="auto"/>
        <w:right w:val="none" w:sz="0" w:space="0" w:color="auto"/>
      </w:divBdr>
    </w:div>
    <w:div w:id="1343776472">
      <w:bodyDiv w:val="1"/>
      <w:marLeft w:val="0"/>
      <w:marRight w:val="0"/>
      <w:marTop w:val="0"/>
      <w:marBottom w:val="0"/>
      <w:divBdr>
        <w:top w:val="none" w:sz="0" w:space="0" w:color="auto"/>
        <w:left w:val="none" w:sz="0" w:space="0" w:color="auto"/>
        <w:bottom w:val="none" w:sz="0" w:space="0" w:color="auto"/>
        <w:right w:val="none" w:sz="0" w:space="0" w:color="auto"/>
      </w:divBdr>
    </w:div>
    <w:div w:id="1504663256">
      <w:bodyDiv w:val="1"/>
      <w:marLeft w:val="0"/>
      <w:marRight w:val="0"/>
      <w:marTop w:val="0"/>
      <w:marBottom w:val="0"/>
      <w:divBdr>
        <w:top w:val="none" w:sz="0" w:space="0" w:color="auto"/>
        <w:left w:val="none" w:sz="0" w:space="0" w:color="auto"/>
        <w:bottom w:val="none" w:sz="0" w:space="0" w:color="auto"/>
        <w:right w:val="none" w:sz="0" w:space="0" w:color="auto"/>
      </w:divBdr>
    </w:div>
    <w:div w:id="1519584674">
      <w:bodyDiv w:val="1"/>
      <w:marLeft w:val="0"/>
      <w:marRight w:val="0"/>
      <w:marTop w:val="0"/>
      <w:marBottom w:val="0"/>
      <w:divBdr>
        <w:top w:val="none" w:sz="0" w:space="0" w:color="auto"/>
        <w:left w:val="none" w:sz="0" w:space="0" w:color="auto"/>
        <w:bottom w:val="none" w:sz="0" w:space="0" w:color="auto"/>
        <w:right w:val="none" w:sz="0" w:space="0" w:color="auto"/>
      </w:divBdr>
    </w:div>
    <w:div w:id="1537501228">
      <w:bodyDiv w:val="1"/>
      <w:marLeft w:val="0"/>
      <w:marRight w:val="0"/>
      <w:marTop w:val="0"/>
      <w:marBottom w:val="0"/>
      <w:divBdr>
        <w:top w:val="none" w:sz="0" w:space="0" w:color="auto"/>
        <w:left w:val="none" w:sz="0" w:space="0" w:color="auto"/>
        <w:bottom w:val="none" w:sz="0" w:space="0" w:color="auto"/>
        <w:right w:val="none" w:sz="0" w:space="0" w:color="auto"/>
      </w:divBdr>
    </w:div>
    <w:div w:id="1578202313">
      <w:bodyDiv w:val="1"/>
      <w:marLeft w:val="0"/>
      <w:marRight w:val="0"/>
      <w:marTop w:val="0"/>
      <w:marBottom w:val="0"/>
      <w:divBdr>
        <w:top w:val="none" w:sz="0" w:space="0" w:color="auto"/>
        <w:left w:val="none" w:sz="0" w:space="0" w:color="auto"/>
        <w:bottom w:val="none" w:sz="0" w:space="0" w:color="auto"/>
        <w:right w:val="none" w:sz="0" w:space="0" w:color="auto"/>
      </w:divBdr>
    </w:div>
    <w:div w:id="1583484888">
      <w:bodyDiv w:val="1"/>
      <w:marLeft w:val="0"/>
      <w:marRight w:val="0"/>
      <w:marTop w:val="0"/>
      <w:marBottom w:val="0"/>
      <w:divBdr>
        <w:top w:val="none" w:sz="0" w:space="0" w:color="auto"/>
        <w:left w:val="none" w:sz="0" w:space="0" w:color="auto"/>
        <w:bottom w:val="none" w:sz="0" w:space="0" w:color="auto"/>
        <w:right w:val="none" w:sz="0" w:space="0" w:color="auto"/>
      </w:divBdr>
    </w:div>
    <w:div w:id="1759138641">
      <w:bodyDiv w:val="1"/>
      <w:marLeft w:val="0"/>
      <w:marRight w:val="0"/>
      <w:marTop w:val="0"/>
      <w:marBottom w:val="0"/>
      <w:divBdr>
        <w:top w:val="none" w:sz="0" w:space="0" w:color="auto"/>
        <w:left w:val="none" w:sz="0" w:space="0" w:color="auto"/>
        <w:bottom w:val="none" w:sz="0" w:space="0" w:color="auto"/>
        <w:right w:val="none" w:sz="0" w:space="0" w:color="auto"/>
      </w:divBdr>
    </w:div>
    <w:div w:id="1803231610">
      <w:bodyDiv w:val="1"/>
      <w:marLeft w:val="0"/>
      <w:marRight w:val="0"/>
      <w:marTop w:val="0"/>
      <w:marBottom w:val="0"/>
      <w:divBdr>
        <w:top w:val="none" w:sz="0" w:space="0" w:color="auto"/>
        <w:left w:val="none" w:sz="0" w:space="0" w:color="auto"/>
        <w:bottom w:val="none" w:sz="0" w:space="0" w:color="auto"/>
        <w:right w:val="none" w:sz="0" w:space="0" w:color="auto"/>
      </w:divBdr>
    </w:div>
    <w:div w:id="1855219557">
      <w:bodyDiv w:val="1"/>
      <w:marLeft w:val="0"/>
      <w:marRight w:val="0"/>
      <w:marTop w:val="0"/>
      <w:marBottom w:val="0"/>
      <w:divBdr>
        <w:top w:val="none" w:sz="0" w:space="0" w:color="auto"/>
        <w:left w:val="none" w:sz="0" w:space="0" w:color="auto"/>
        <w:bottom w:val="none" w:sz="0" w:space="0" w:color="auto"/>
        <w:right w:val="none" w:sz="0" w:space="0" w:color="auto"/>
      </w:divBdr>
    </w:div>
    <w:div w:id="1891838594">
      <w:bodyDiv w:val="1"/>
      <w:marLeft w:val="0"/>
      <w:marRight w:val="0"/>
      <w:marTop w:val="0"/>
      <w:marBottom w:val="0"/>
      <w:divBdr>
        <w:top w:val="none" w:sz="0" w:space="0" w:color="auto"/>
        <w:left w:val="none" w:sz="0" w:space="0" w:color="auto"/>
        <w:bottom w:val="none" w:sz="0" w:space="0" w:color="auto"/>
        <w:right w:val="none" w:sz="0" w:space="0" w:color="auto"/>
      </w:divBdr>
    </w:div>
    <w:div w:id="1934700269">
      <w:bodyDiv w:val="1"/>
      <w:marLeft w:val="0"/>
      <w:marRight w:val="0"/>
      <w:marTop w:val="0"/>
      <w:marBottom w:val="0"/>
      <w:divBdr>
        <w:top w:val="none" w:sz="0" w:space="0" w:color="auto"/>
        <w:left w:val="none" w:sz="0" w:space="0" w:color="auto"/>
        <w:bottom w:val="none" w:sz="0" w:space="0" w:color="auto"/>
        <w:right w:val="none" w:sz="0" w:space="0" w:color="auto"/>
      </w:divBdr>
    </w:div>
    <w:div w:id="1944873704">
      <w:bodyDiv w:val="1"/>
      <w:marLeft w:val="0"/>
      <w:marRight w:val="0"/>
      <w:marTop w:val="0"/>
      <w:marBottom w:val="0"/>
      <w:divBdr>
        <w:top w:val="none" w:sz="0" w:space="0" w:color="auto"/>
        <w:left w:val="none" w:sz="0" w:space="0" w:color="auto"/>
        <w:bottom w:val="none" w:sz="0" w:space="0" w:color="auto"/>
        <w:right w:val="none" w:sz="0" w:space="0" w:color="auto"/>
      </w:divBdr>
    </w:div>
    <w:div w:id="1990622989">
      <w:bodyDiv w:val="1"/>
      <w:marLeft w:val="0"/>
      <w:marRight w:val="0"/>
      <w:marTop w:val="0"/>
      <w:marBottom w:val="0"/>
      <w:divBdr>
        <w:top w:val="none" w:sz="0" w:space="0" w:color="auto"/>
        <w:left w:val="none" w:sz="0" w:space="0" w:color="auto"/>
        <w:bottom w:val="none" w:sz="0" w:space="0" w:color="auto"/>
        <w:right w:val="none" w:sz="0" w:space="0" w:color="auto"/>
      </w:divBdr>
    </w:div>
    <w:div w:id="205600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https://deq.mt.gov/public/publicnotic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eric.merchant2@mt.gov"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QAir@mt.gov" TargetMode="External"/><Relationship Id="rId5" Type="http://schemas.openxmlformats.org/officeDocument/2006/relationships/webSettings" Target="webSettings.xml"/><Relationship Id="rId15" Type="http://schemas.openxmlformats.org/officeDocument/2006/relationships/hyperlink" Target="mailto:chenrikson@mt.gov" TargetMode="External"/><Relationship Id="rId23" Type="http://schemas.openxmlformats.org/officeDocument/2006/relationships/theme" Target="theme/theme1.xml"/><Relationship Id="rId10" Type="http://schemas.openxmlformats.org/officeDocument/2006/relationships/hyperlink" Target="mailto:DEQAir@mt.go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oseph.dauner@calumetspecialty.com" TargetMode="External"/><Relationship Id="rId14" Type="http://schemas.openxmlformats.org/officeDocument/2006/relationships/image" Target="media/image4.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D9BBC-39B1-4D18-832B-AD9D0919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210</Pages>
  <Words>82984</Words>
  <Characters>473011</Characters>
  <Application>Microsoft Office Word</Application>
  <DocSecurity>8</DocSecurity>
  <Lines>3941</Lines>
  <Paragraphs>1109</Paragraphs>
  <ScaleCrop>false</ScaleCrop>
  <Company/>
  <LinksUpToDate>false</LinksUpToDate>
  <CharactersWithSpaces>554886</CharactersWithSpaces>
  <SharedDoc>false</SharedDoc>
  <HLinks>
    <vt:vector size="414" baseType="variant">
      <vt:variant>
        <vt:i4>7340138</vt:i4>
      </vt:variant>
      <vt:variant>
        <vt:i4>939</vt:i4>
      </vt:variant>
      <vt:variant>
        <vt:i4>0</vt:i4>
      </vt:variant>
      <vt:variant>
        <vt:i4>5</vt:i4>
      </vt:variant>
      <vt:variant>
        <vt:lpwstr>https://www.blm.gov/content/ghg/?year=2022</vt:lpwstr>
      </vt:variant>
      <vt:variant>
        <vt:lpwstr/>
      </vt:variant>
      <vt:variant>
        <vt:i4>4849758</vt:i4>
      </vt:variant>
      <vt:variant>
        <vt:i4>936</vt:i4>
      </vt:variant>
      <vt:variant>
        <vt:i4>0</vt:i4>
      </vt:variant>
      <vt:variant>
        <vt:i4>5</vt:i4>
      </vt:variant>
      <vt:variant>
        <vt:lpwstr>https://www.blm.gov/</vt:lpwstr>
      </vt:variant>
      <vt:variant>
        <vt:lpwstr/>
      </vt:variant>
      <vt:variant>
        <vt:i4>983107</vt:i4>
      </vt:variant>
      <vt:variant>
        <vt:i4>933</vt:i4>
      </vt:variant>
      <vt:variant>
        <vt:i4>0</vt:i4>
      </vt:variant>
      <vt:variant>
        <vt:i4>5</vt:i4>
      </vt:variant>
      <vt:variant>
        <vt:lpwstr>http://sagegrouse.mt.gov/</vt:lpwstr>
      </vt:variant>
      <vt:variant>
        <vt:lpwstr/>
      </vt:variant>
      <vt:variant>
        <vt:i4>4194313</vt:i4>
      </vt:variant>
      <vt:variant>
        <vt:i4>924</vt:i4>
      </vt:variant>
      <vt:variant>
        <vt:i4>0</vt:i4>
      </vt:variant>
      <vt:variant>
        <vt:i4>5</vt:i4>
      </vt:variant>
      <vt:variant>
        <vt:lpwstr>https://deq.mt.gov/files/Air/AirQuality/Documents/ARMpermits/5263-02.pdf</vt:lpwstr>
      </vt:variant>
      <vt:variant>
        <vt:lpwstr/>
      </vt:variant>
      <vt:variant>
        <vt:i4>4390921</vt:i4>
      </vt:variant>
      <vt:variant>
        <vt:i4>921</vt:i4>
      </vt:variant>
      <vt:variant>
        <vt:i4>0</vt:i4>
      </vt:variant>
      <vt:variant>
        <vt:i4>5</vt:i4>
      </vt:variant>
      <vt:variant>
        <vt:lpwstr>https://deq.mt.gov/files/Air/AirQuality/Documents/ARMpermits/5263-01.pdf</vt:lpwstr>
      </vt:variant>
      <vt:variant>
        <vt:lpwstr/>
      </vt:variant>
      <vt:variant>
        <vt:i4>4325385</vt:i4>
      </vt:variant>
      <vt:variant>
        <vt:i4>918</vt:i4>
      </vt:variant>
      <vt:variant>
        <vt:i4>0</vt:i4>
      </vt:variant>
      <vt:variant>
        <vt:i4>5</vt:i4>
      </vt:variant>
      <vt:variant>
        <vt:lpwstr>https://deq.mt.gov/files/Air/AirQuality/Documents/ARMpermits/5263-00.pdf</vt:lpwstr>
      </vt:variant>
      <vt:variant>
        <vt:lpwstr/>
      </vt:variant>
      <vt:variant>
        <vt:i4>1835068</vt:i4>
      </vt:variant>
      <vt:variant>
        <vt:i4>911</vt:i4>
      </vt:variant>
      <vt:variant>
        <vt:i4>0</vt:i4>
      </vt:variant>
      <vt:variant>
        <vt:i4>5</vt:i4>
      </vt:variant>
      <vt:variant>
        <vt:lpwstr/>
      </vt:variant>
      <vt:variant>
        <vt:lpwstr>_Toc200972904</vt:lpwstr>
      </vt:variant>
      <vt:variant>
        <vt:i4>1835068</vt:i4>
      </vt:variant>
      <vt:variant>
        <vt:i4>905</vt:i4>
      </vt:variant>
      <vt:variant>
        <vt:i4>0</vt:i4>
      </vt:variant>
      <vt:variant>
        <vt:i4>5</vt:i4>
      </vt:variant>
      <vt:variant>
        <vt:lpwstr/>
      </vt:variant>
      <vt:variant>
        <vt:lpwstr>_Toc200972903</vt:lpwstr>
      </vt:variant>
      <vt:variant>
        <vt:i4>1835068</vt:i4>
      </vt:variant>
      <vt:variant>
        <vt:i4>899</vt:i4>
      </vt:variant>
      <vt:variant>
        <vt:i4>0</vt:i4>
      </vt:variant>
      <vt:variant>
        <vt:i4>5</vt:i4>
      </vt:variant>
      <vt:variant>
        <vt:lpwstr/>
      </vt:variant>
      <vt:variant>
        <vt:lpwstr>_Toc200972902</vt:lpwstr>
      </vt:variant>
      <vt:variant>
        <vt:i4>1835068</vt:i4>
      </vt:variant>
      <vt:variant>
        <vt:i4>893</vt:i4>
      </vt:variant>
      <vt:variant>
        <vt:i4>0</vt:i4>
      </vt:variant>
      <vt:variant>
        <vt:i4>5</vt:i4>
      </vt:variant>
      <vt:variant>
        <vt:lpwstr/>
      </vt:variant>
      <vt:variant>
        <vt:lpwstr>_Toc200972901</vt:lpwstr>
      </vt:variant>
      <vt:variant>
        <vt:i4>1835068</vt:i4>
      </vt:variant>
      <vt:variant>
        <vt:i4>887</vt:i4>
      </vt:variant>
      <vt:variant>
        <vt:i4>0</vt:i4>
      </vt:variant>
      <vt:variant>
        <vt:i4>5</vt:i4>
      </vt:variant>
      <vt:variant>
        <vt:lpwstr/>
      </vt:variant>
      <vt:variant>
        <vt:lpwstr>_Toc200972900</vt:lpwstr>
      </vt:variant>
      <vt:variant>
        <vt:i4>1376317</vt:i4>
      </vt:variant>
      <vt:variant>
        <vt:i4>881</vt:i4>
      </vt:variant>
      <vt:variant>
        <vt:i4>0</vt:i4>
      </vt:variant>
      <vt:variant>
        <vt:i4>5</vt:i4>
      </vt:variant>
      <vt:variant>
        <vt:lpwstr/>
      </vt:variant>
      <vt:variant>
        <vt:lpwstr>_Toc200972899</vt:lpwstr>
      </vt:variant>
      <vt:variant>
        <vt:i4>1376317</vt:i4>
      </vt:variant>
      <vt:variant>
        <vt:i4>875</vt:i4>
      </vt:variant>
      <vt:variant>
        <vt:i4>0</vt:i4>
      </vt:variant>
      <vt:variant>
        <vt:i4>5</vt:i4>
      </vt:variant>
      <vt:variant>
        <vt:lpwstr/>
      </vt:variant>
      <vt:variant>
        <vt:lpwstr>_Toc200972898</vt:lpwstr>
      </vt:variant>
      <vt:variant>
        <vt:i4>1376317</vt:i4>
      </vt:variant>
      <vt:variant>
        <vt:i4>869</vt:i4>
      </vt:variant>
      <vt:variant>
        <vt:i4>0</vt:i4>
      </vt:variant>
      <vt:variant>
        <vt:i4>5</vt:i4>
      </vt:variant>
      <vt:variant>
        <vt:lpwstr/>
      </vt:variant>
      <vt:variant>
        <vt:lpwstr>_Toc200972897</vt:lpwstr>
      </vt:variant>
      <vt:variant>
        <vt:i4>1376317</vt:i4>
      </vt:variant>
      <vt:variant>
        <vt:i4>863</vt:i4>
      </vt:variant>
      <vt:variant>
        <vt:i4>0</vt:i4>
      </vt:variant>
      <vt:variant>
        <vt:i4>5</vt:i4>
      </vt:variant>
      <vt:variant>
        <vt:lpwstr/>
      </vt:variant>
      <vt:variant>
        <vt:lpwstr>_Toc200972896</vt:lpwstr>
      </vt:variant>
      <vt:variant>
        <vt:i4>1376317</vt:i4>
      </vt:variant>
      <vt:variant>
        <vt:i4>857</vt:i4>
      </vt:variant>
      <vt:variant>
        <vt:i4>0</vt:i4>
      </vt:variant>
      <vt:variant>
        <vt:i4>5</vt:i4>
      </vt:variant>
      <vt:variant>
        <vt:lpwstr/>
      </vt:variant>
      <vt:variant>
        <vt:lpwstr>_Toc200972895</vt:lpwstr>
      </vt:variant>
      <vt:variant>
        <vt:i4>1376317</vt:i4>
      </vt:variant>
      <vt:variant>
        <vt:i4>851</vt:i4>
      </vt:variant>
      <vt:variant>
        <vt:i4>0</vt:i4>
      </vt:variant>
      <vt:variant>
        <vt:i4>5</vt:i4>
      </vt:variant>
      <vt:variant>
        <vt:lpwstr/>
      </vt:variant>
      <vt:variant>
        <vt:lpwstr>_Toc200972894</vt:lpwstr>
      </vt:variant>
      <vt:variant>
        <vt:i4>1376317</vt:i4>
      </vt:variant>
      <vt:variant>
        <vt:i4>845</vt:i4>
      </vt:variant>
      <vt:variant>
        <vt:i4>0</vt:i4>
      </vt:variant>
      <vt:variant>
        <vt:i4>5</vt:i4>
      </vt:variant>
      <vt:variant>
        <vt:lpwstr/>
      </vt:variant>
      <vt:variant>
        <vt:lpwstr>_Toc200972893</vt:lpwstr>
      </vt:variant>
      <vt:variant>
        <vt:i4>1376317</vt:i4>
      </vt:variant>
      <vt:variant>
        <vt:i4>839</vt:i4>
      </vt:variant>
      <vt:variant>
        <vt:i4>0</vt:i4>
      </vt:variant>
      <vt:variant>
        <vt:i4>5</vt:i4>
      </vt:variant>
      <vt:variant>
        <vt:lpwstr/>
      </vt:variant>
      <vt:variant>
        <vt:lpwstr>_Toc200972892</vt:lpwstr>
      </vt:variant>
      <vt:variant>
        <vt:i4>1376317</vt:i4>
      </vt:variant>
      <vt:variant>
        <vt:i4>833</vt:i4>
      </vt:variant>
      <vt:variant>
        <vt:i4>0</vt:i4>
      </vt:variant>
      <vt:variant>
        <vt:i4>5</vt:i4>
      </vt:variant>
      <vt:variant>
        <vt:lpwstr/>
      </vt:variant>
      <vt:variant>
        <vt:lpwstr>_Toc200972891</vt:lpwstr>
      </vt:variant>
      <vt:variant>
        <vt:i4>1376317</vt:i4>
      </vt:variant>
      <vt:variant>
        <vt:i4>827</vt:i4>
      </vt:variant>
      <vt:variant>
        <vt:i4>0</vt:i4>
      </vt:variant>
      <vt:variant>
        <vt:i4>5</vt:i4>
      </vt:variant>
      <vt:variant>
        <vt:lpwstr/>
      </vt:variant>
      <vt:variant>
        <vt:lpwstr>_Toc200972890</vt:lpwstr>
      </vt:variant>
      <vt:variant>
        <vt:i4>1310781</vt:i4>
      </vt:variant>
      <vt:variant>
        <vt:i4>821</vt:i4>
      </vt:variant>
      <vt:variant>
        <vt:i4>0</vt:i4>
      </vt:variant>
      <vt:variant>
        <vt:i4>5</vt:i4>
      </vt:variant>
      <vt:variant>
        <vt:lpwstr/>
      </vt:variant>
      <vt:variant>
        <vt:lpwstr>_Toc200972889</vt:lpwstr>
      </vt:variant>
      <vt:variant>
        <vt:i4>1310781</vt:i4>
      </vt:variant>
      <vt:variant>
        <vt:i4>815</vt:i4>
      </vt:variant>
      <vt:variant>
        <vt:i4>0</vt:i4>
      </vt:variant>
      <vt:variant>
        <vt:i4>5</vt:i4>
      </vt:variant>
      <vt:variant>
        <vt:lpwstr/>
      </vt:variant>
      <vt:variant>
        <vt:lpwstr>_Toc200972888</vt:lpwstr>
      </vt:variant>
      <vt:variant>
        <vt:i4>1310781</vt:i4>
      </vt:variant>
      <vt:variant>
        <vt:i4>809</vt:i4>
      </vt:variant>
      <vt:variant>
        <vt:i4>0</vt:i4>
      </vt:variant>
      <vt:variant>
        <vt:i4>5</vt:i4>
      </vt:variant>
      <vt:variant>
        <vt:lpwstr/>
      </vt:variant>
      <vt:variant>
        <vt:lpwstr>_Toc200972887</vt:lpwstr>
      </vt:variant>
      <vt:variant>
        <vt:i4>1310781</vt:i4>
      </vt:variant>
      <vt:variant>
        <vt:i4>803</vt:i4>
      </vt:variant>
      <vt:variant>
        <vt:i4>0</vt:i4>
      </vt:variant>
      <vt:variant>
        <vt:i4>5</vt:i4>
      </vt:variant>
      <vt:variant>
        <vt:lpwstr/>
      </vt:variant>
      <vt:variant>
        <vt:lpwstr>_Toc200972886</vt:lpwstr>
      </vt:variant>
      <vt:variant>
        <vt:i4>1310781</vt:i4>
      </vt:variant>
      <vt:variant>
        <vt:i4>797</vt:i4>
      </vt:variant>
      <vt:variant>
        <vt:i4>0</vt:i4>
      </vt:variant>
      <vt:variant>
        <vt:i4>5</vt:i4>
      </vt:variant>
      <vt:variant>
        <vt:lpwstr/>
      </vt:variant>
      <vt:variant>
        <vt:lpwstr>_Toc200972885</vt:lpwstr>
      </vt:variant>
      <vt:variant>
        <vt:i4>1310781</vt:i4>
      </vt:variant>
      <vt:variant>
        <vt:i4>791</vt:i4>
      </vt:variant>
      <vt:variant>
        <vt:i4>0</vt:i4>
      </vt:variant>
      <vt:variant>
        <vt:i4>5</vt:i4>
      </vt:variant>
      <vt:variant>
        <vt:lpwstr/>
      </vt:variant>
      <vt:variant>
        <vt:lpwstr>_Toc200972884</vt:lpwstr>
      </vt:variant>
      <vt:variant>
        <vt:i4>1310781</vt:i4>
      </vt:variant>
      <vt:variant>
        <vt:i4>785</vt:i4>
      </vt:variant>
      <vt:variant>
        <vt:i4>0</vt:i4>
      </vt:variant>
      <vt:variant>
        <vt:i4>5</vt:i4>
      </vt:variant>
      <vt:variant>
        <vt:lpwstr/>
      </vt:variant>
      <vt:variant>
        <vt:lpwstr>_Toc200972883</vt:lpwstr>
      </vt:variant>
      <vt:variant>
        <vt:i4>1310781</vt:i4>
      </vt:variant>
      <vt:variant>
        <vt:i4>779</vt:i4>
      </vt:variant>
      <vt:variant>
        <vt:i4>0</vt:i4>
      </vt:variant>
      <vt:variant>
        <vt:i4>5</vt:i4>
      </vt:variant>
      <vt:variant>
        <vt:lpwstr/>
      </vt:variant>
      <vt:variant>
        <vt:lpwstr>_Toc200972882</vt:lpwstr>
      </vt:variant>
      <vt:variant>
        <vt:i4>1310781</vt:i4>
      </vt:variant>
      <vt:variant>
        <vt:i4>773</vt:i4>
      </vt:variant>
      <vt:variant>
        <vt:i4>0</vt:i4>
      </vt:variant>
      <vt:variant>
        <vt:i4>5</vt:i4>
      </vt:variant>
      <vt:variant>
        <vt:lpwstr/>
      </vt:variant>
      <vt:variant>
        <vt:lpwstr>_Toc200972881</vt:lpwstr>
      </vt:variant>
      <vt:variant>
        <vt:i4>1310781</vt:i4>
      </vt:variant>
      <vt:variant>
        <vt:i4>767</vt:i4>
      </vt:variant>
      <vt:variant>
        <vt:i4>0</vt:i4>
      </vt:variant>
      <vt:variant>
        <vt:i4>5</vt:i4>
      </vt:variant>
      <vt:variant>
        <vt:lpwstr/>
      </vt:variant>
      <vt:variant>
        <vt:lpwstr>_Toc200972880</vt:lpwstr>
      </vt:variant>
      <vt:variant>
        <vt:i4>1769533</vt:i4>
      </vt:variant>
      <vt:variant>
        <vt:i4>761</vt:i4>
      </vt:variant>
      <vt:variant>
        <vt:i4>0</vt:i4>
      </vt:variant>
      <vt:variant>
        <vt:i4>5</vt:i4>
      </vt:variant>
      <vt:variant>
        <vt:lpwstr/>
      </vt:variant>
      <vt:variant>
        <vt:lpwstr>_Toc200972879</vt:lpwstr>
      </vt:variant>
      <vt:variant>
        <vt:i4>1769533</vt:i4>
      </vt:variant>
      <vt:variant>
        <vt:i4>755</vt:i4>
      </vt:variant>
      <vt:variant>
        <vt:i4>0</vt:i4>
      </vt:variant>
      <vt:variant>
        <vt:i4>5</vt:i4>
      </vt:variant>
      <vt:variant>
        <vt:lpwstr/>
      </vt:variant>
      <vt:variant>
        <vt:lpwstr>_Toc200972878</vt:lpwstr>
      </vt:variant>
      <vt:variant>
        <vt:i4>1769533</vt:i4>
      </vt:variant>
      <vt:variant>
        <vt:i4>749</vt:i4>
      </vt:variant>
      <vt:variant>
        <vt:i4>0</vt:i4>
      </vt:variant>
      <vt:variant>
        <vt:i4>5</vt:i4>
      </vt:variant>
      <vt:variant>
        <vt:lpwstr/>
      </vt:variant>
      <vt:variant>
        <vt:lpwstr>_Toc200972877</vt:lpwstr>
      </vt:variant>
      <vt:variant>
        <vt:i4>1769533</vt:i4>
      </vt:variant>
      <vt:variant>
        <vt:i4>743</vt:i4>
      </vt:variant>
      <vt:variant>
        <vt:i4>0</vt:i4>
      </vt:variant>
      <vt:variant>
        <vt:i4>5</vt:i4>
      </vt:variant>
      <vt:variant>
        <vt:lpwstr/>
      </vt:variant>
      <vt:variant>
        <vt:lpwstr>_Toc200972876</vt:lpwstr>
      </vt:variant>
      <vt:variant>
        <vt:i4>1769533</vt:i4>
      </vt:variant>
      <vt:variant>
        <vt:i4>737</vt:i4>
      </vt:variant>
      <vt:variant>
        <vt:i4>0</vt:i4>
      </vt:variant>
      <vt:variant>
        <vt:i4>5</vt:i4>
      </vt:variant>
      <vt:variant>
        <vt:lpwstr/>
      </vt:variant>
      <vt:variant>
        <vt:lpwstr>_Toc200972875</vt:lpwstr>
      </vt:variant>
      <vt:variant>
        <vt:i4>1769533</vt:i4>
      </vt:variant>
      <vt:variant>
        <vt:i4>731</vt:i4>
      </vt:variant>
      <vt:variant>
        <vt:i4>0</vt:i4>
      </vt:variant>
      <vt:variant>
        <vt:i4>5</vt:i4>
      </vt:variant>
      <vt:variant>
        <vt:lpwstr/>
      </vt:variant>
      <vt:variant>
        <vt:lpwstr>_Toc200972874</vt:lpwstr>
      </vt:variant>
      <vt:variant>
        <vt:i4>1769533</vt:i4>
      </vt:variant>
      <vt:variant>
        <vt:i4>725</vt:i4>
      </vt:variant>
      <vt:variant>
        <vt:i4>0</vt:i4>
      </vt:variant>
      <vt:variant>
        <vt:i4>5</vt:i4>
      </vt:variant>
      <vt:variant>
        <vt:lpwstr/>
      </vt:variant>
      <vt:variant>
        <vt:lpwstr>_Toc200972873</vt:lpwstr>
      </vt:variant>
      <vt:variant>
        <vt:i4>1769533</vt:i4>
      </vt:variant>
      <vt:variant>
        <vt:i4>719</vt:i4>
      </vt:variant>
      <vt:variant>
        <vt:i4>0</vt:i4>
      </vt:variant>
      <vt:variant>
        <vt:i4>5</vt:i4>
      </vt:variant>
      <vt:variant>
        <vt:lpwstr/>
      </vt:variant>
      <vt:variant>
        <vt:lpwstr>_Toc200972872</vt:lpwstr>
      </vt:variant>
      <vt:variant>
        <vt:i4>1769533</vt:i4>
      </vt:variant>
      <vt:variant>
        <vt:i4>713</vt:i4>
      </vt:variant>
      <vt:variant>
        <vt:i4>0</vt:i4>
      </vt:variant>
      <vt:variant>
        <vt:i4>5</vt:i4>
      </vt:variant>
      <vt:variant>
        <vt:lpwstr/>
      </vt:variant>
      <vt:variant>
        <vt:lpwstr>_Toc200972871</vt:lpwstr>
      </vt:variant>
      <vt:variant>
        <vt:i4>1769533</vt:i4>
      </vt:variant>
      <vt:variant>
        <vt:i4>707</vt:i4>
      </vt:variant>
      <vt:variant>
        <vt:i4>0</vt:i4>
      </vt:variant>
      <vt:variant>
        <vt:i4>5</vt:i4>
      </vt:variant>
      <vt:variant>
        <vt:lpwstr/>
      </vt:variant>
      <vt:variant>
        <vt:lpwstr>_Toc200972870</vt:lpwstr>
      </vt:variant>
      <vt:variant>
        <vt:i4>1703997</vt:i4>
      </vt:variant>
      <vt:variant>
        <vt:i4>701</vt:i4>
      </vt:variant>
      <vt:variant>
        <vt:i4>0</vt:i4>
      </vt:variant>
      <vt:variant>
        <vt:i4>5</vt:i4>
      </vt:variant>
      <vt:variant>
        <vt:lpwstr/>
      </vt:variant>
      <vt:variant>
        <vt:lpwstr>_Toc200972869</vt:lpwstr>
      </vt:variant>
      <vt:variant>
        <vt:i4>1703997</vt:i4>
      </vt:variant>
      <vt:variant>
        <vt:i4>695</vt:i4>
      </vt:variant>
      <vt:variant>
        <vt:i4>0</vt:i4>
      </vt:variant>
      <vt:variant>
        <vt:i4>5</vt:i4>
      </vt:variant>
      <vt:variant>
        <vt:lpwstr/>
      </vt:variant>
      <vt:variant>
        <vt:lpwstr>_Toc200972868</vt:lpwstr>
      </vt:variant>
      <vt:variant>
        <vt:i4>1703997</vt:i4>
      </vt:variant>
      <vt:variant>
        <vt:i4>689</vt:i4>
      </vt:variant>
      <vt:variant>
        <vt:i4>0</vt:i4>
      </vt:variant>
      <vt:variant>
        <vt:i4>5</vt:i4>
      </vt:variant>
      <vt:variant>
        <vt:lpwstr/>
      </vt:variant>
      <vt:variant>
        <vt:lpwstr>_Toc200972867</vt:lpwstr>
      </vt:variant>
      <vt:variant>
        <vt:i4>6488156</vt:i4>
      </vt:variant>
      <vt:variant>
        <vt:i4>105</vt:i4>
      </vt:variant>
      <vt:variant>
        <vt:i4>0</vt:i4>
      </vt:variant>
      <vt:variant>
        <vt:i4>5</vt:i4>
      </vt:variant>
      <vt:variant>
        <vt:lpwstr/>
      </vt:variant>
      <vt:variant>
        <vt:lpwstr>_Hot_Oil_Expansion</vt:lpwstr>
      </vt:variant>
      <vt:variant>
        <vt:i4>3473438</vt:i4>
      </vt:variant>
      <vt:variant>
        <vt:i4>102</vt:i4>
      </vt:variant>
      <vt:variant>
        <vt:i4>0</vt:i4>
      </vt:variant>
      <vt:variant>
        <vt:i4>5</vt:i4>
      </vt:variant>
      <vt:variant>
        <vt:lpwstr/>
      </vt:variant>
      <vt:variant>
        <vt:lpwstr>_Wastewater_Tank_(D-4202)</vt:lpwstr>
      </vt:variant>
      <vt:variant>
        <vt:i4>6225945</vt:i4>
      </vt:variant>
      <vt:variant>
        <vt:i4>99</vt:i4>
      </vt:variant>
      <vt:variant>
        <vt:i4>0</vt:i4>
      </vt:variant>
      <vt:variant>
        <vt:i4>5</vt:i4>
      </vt:variant>
      <vt:variant>
        <vt:lpwstr/>
      </vt:variant>
      <vt:variant>
        <vt:lpwstr>_Renewable_Product_Storage_5</vt:lpwstr>
      </vt:variant>
      <vt:variant>
        <vt:i4>6160409</vt:i4>
      </vt:variant>
      <vt:variant>
        <vt:i4>96</vt:i4>
      </vt:variant>
      <vt:variant>
        <vt:i4>0</vt:i4>
      </vt:variant>
      <vt:variant>
        <vt:i4>5</vt:i4>
      </vt:variant>
      <vt:variant>
        <vt:lpwstr/>
      </vt:variant>
      <vt:variant>
        <vt:lpwstr>_Renewable_Product_Storage_4</vt:lpwstr>
      </vt:variant>
      <vt:variant>
        <vt:i4>5832729</vt:i4>
      </vt:variant>
      <vt:variant>
        <vt:i4>93</vt:i4>
      </vt:variant>
      <vt:variant>
        <vt:i4>0</vt:i4>
      </vt:variant>
      <vt:variant>
        <vt:i4>5</vt:i4>
      </vt:variant>
      <vt:variant>
        <vt:lpwstr/>
      </vt:variant>
      <vt:variant>
        <vt:lpwstr>_Renewable_Product_Storage_3</vt:lpwstr>
      </vt:variant>
      <vt:variant>
        <vt:i4>6946886</vt:i4>
      </vt:variant>
      <vt:variant>
        <vt:i4>90</vt:i4>
      </vt:variant>
      <vt:variant>
        <vt:i4>0</vt:i4>
      </vt:variant>
      <vt:variant>
        <vt:i4>5</vt:i4>
      </vt:variant>
      <vt:variant>
        <vt:lpwstr/>
      </vt:variant>
      <vt:variant>
        <vt:lpwstr>_Renewable_Product_Storage</vt:lpwstr>
      </vt:variant>
      <vt:variant>
        <vt:i4>6946886</vt:i4>
      </vt:variant>
      <vt:variant>
        <vt:i4>87</vt:i4>
      </vt:variant>
      <vt:variant>
        <vt:i4>0</vt:i4>
      </vt:variant>
      <vt:variant>
        <vt:i4>5</vt:i4>
      </vt:variant>
      <vt:variant>
        <vt:lpwstr/>
      </vt:variant>
      <vt:variant>
        <vt:lpwstr>_Renewable_Product_Storage</vt:lpwstr>
      </vt:variant>
      <vt:variant>
        <vt:i4>6946886</vt:i4>
      </vt:variant>
      <vt:variant>
        <vt:i4>84</vt:i4>
      </vt:variant>
      <vt:variant>
        <vt:i4>0</vt:i4>
      </vt:variant>
      <vt:variant>
        <vt:i4>5</vt:i4>
      </vt:variant>
      <vt:variant>
        <vt:lpwstr/>
      </vt:variant>
      <vt:variant>
        <vt:lpwstr>_Renewable_Product_Storage</vt:lpwstr>
      </vt:variant>
      <vt:variant>
        <vt:i4>6029337</vt:i4>
      </vt:variant>
      <vt:variant>
        <vt:i4>81</vt:i4>
      </vt:variant>
      <vt:variant>
        <vt:i4>0</vt:i4>
      </vt:variant>
      <vt:variant>
        <vt:i4>5</vt:i4>
      </vt:variant>
      <vt:variant>
        <vt:lpwstr/>
      </vt:variant>
      <vt:variant>
        <vt:lpwstr>_Renewable_Product_Storage_6</vt:lpwstr>
      </vt:variant>
      <vt:variant>
        <vt:i4>6029337</vt:i4>
      </vt:variant>
      <vt:variant>
        <vt:i4>78</vt:i4>
      </vt:variant>
      <vt:variant>
        <vt:i4>0</vt:i4>
      </vt:variant>
      <vt:variant>
        <vt:i4>5</vt:i4>
      </vt:variant>
      <vt:variant>
        <vt:lpwstr/>
      </vt:variant>
      <vt:variant>
        <vt:lpwstr>_Renewable_Product_Storage_6</vt:lpwstr>
      </vt:variant>
      <vt:variant>
        <vt:i4>6029337</vt:i4>
      </vt:variant>
      <vt:variant>
        <vt:i4>75</vt:i4>
      </vt:variant>
      <vt:variant>
        <vt:i4>0</vt:i4>
      </vt:variant>
      <vt:variant>
        <vt:i4>5</vt:i4>
      </vt:variant>
      <vt:variant>
        <vt:lpwstr/>
      </vt:variant>
      <vt:variant>
        <vt:lpwstr>_Renewable_Product_Storage_6</vt:lpwstr>
      </vt:variant>
      <vt:variant>
        <vt:i4>6029337</vt:i4>
      </vt:variant>
      <vt:variant>
        <vt:i4>72</vt:i4>
      </vt:variant>
      <vt:variant>
        <vt:i4>0</vt:i4>
      </vt:variant>
      <vt:variant>
        <vt:i4>5</vt:i4>
      </vt:variant>
      <vt:variant>
        <vt:lpwstr/>
      </vt:variant>
      <vt:variant>
        <vt:lpwstr>_Renewable_Product_Storage_6</vt:lpwstr>
      </vt:variant>
      <vt:variant>
        <vt:i4>6029337</vt:i4>
      </vt:variant>
      <vt:variant>
        <vt:i4>69</vt:i4>
      </vt:variant>
      <vt:variant>
        <vt:i4>0</vt:i4>
      </vt:variant>
      <vt:variant>
        <vt:i4>5</vt:i4>
      </vt:variant>
      <vt:variant>
        <vt:lpwstr/>
      </vt:variant>
      <vt:variant>
        <vt:lpwstr>_Renewable_Product_Storage_6</vt:lpwstr>
      </vt:variant>
      <vt:variant>
        <vt:i4>6029337</vt:i4>
      </vt:variant>
      <vt:variant>
        <vt:i4>66</vt:i4>
      </vt:variant>
      <vt:variant>
        <vt:i4>0</vt:i4>
      </vt:variant>
      <vt:variant>
        <vt:i4>5</vt:i4>
      </vt:variant>
      <vt:variant>
        <vt:lpwstr/>
      </vt:variant>
      <vt:variant>
        <vt:lpwstr>_Renewable_Product_Storage_6</vt:lpwstr>
      </vt:variant>
      <vt:variant>
        <vt:i4>5963878</vt:i4>
      </vt:variant>
      <vt:variant>
        <vt:i4>63</vt:i4>
      </vt:variant>
      <vt:variant>
        <vt:i4>0</vt:i4>
      </vt:variant>
      <vt:variant>
        <vt:i4>5</vt:i4>
      </vt:variant>
      <vt:variant>
        <vt:lpwstr/>
      </vt:variant>
      <vt:variant>
        <vt:lpwstr>_SSM_Limits_for</vt:lpwstr>
      </vt:variant>
      <vt:variant>
        <vt:i4>2555961</vt:i4>
      </vt:variant>
      <vt:variant>
        <vt:i4>60</vt:i4>
      </vt:variant>
      <vt:variant>
        <vt:i4>0</vt:i4>
      </vt:variant>
      <vt:variant>
        <vt:i4>5</vt:i4>
      </vt:variant>
      <vt:variant>
        <vt:lpwstr/>
      </vt:variant>
      <vt:variant>
        <vt:lpwstr>_Cogeneration_Plant_Turbine_1</vt:lpwstr>
      </vt:variant>
      <vt:variant>
        <vt:i4>7864412</vt:i4>
      </vt:variant>
      <vt:variant>
        <vt:i4>57</vt:i4>
      </vt:variant>
      <vt:variant>
        <vt:i4>0</vt:i4>
      </vt:variant>
      <vt:variant>
        <vt:i4>5</vt:i4>
      </vt:variant>
      <vt:variant>
        <vt:lpwstr/>
      </vt:variant>
      <vt:variant>
        <vt:lpwstr>_Cogeneration_Plant_Turbine</vt:lpwstr>
      </vt:variant>
      <vt:variant>
        <vt:i4>2555917</vt:i4>
      </vt:variant>
      <vt:variant>
        <vt:i4>54</vt:i4>
      </vt:variant>
      <vt:variant>
        <vt:i4>0</vt:i4>
      </vt:variant>
      <vt:variant>
        <vt:i4>5</vt:i4>
      </vt:variant>
      <vt:variant>
        <vt:lpwstr/>
      </vt:variant>
      <vt:variant>
        <vt:lpwstr>_Hyrdogen_Plant_#5</vt:lpwstr>
      </vt:variant>
      <vt:variant>
        <vt:i4>7471181</vt:i4>
      </vt:variant>
      <vt:variant>
        <vt:i4>51</vt:i4>
      </vt:variant>
      <vt:variant>
        <vt:i4>0</vt:i4>
      </vt:variant>
      <vt:variant>
        <vt:i4>5</vt:i4>
      </vt:variant>
      <vt:variant>
        <vt:lpwstr/>
      </vt:variant>
      <vt:variant>
        <vt:lpwstr>_New_RFU_Heater</vt:lpwstr>
      </vt:variant>
      <vt:variant>
        <vt:i4>3604500</vt:i4>
      </vt:variant>
      <vt:variant>
        <vt:i4>15</vt:i4>
      </vt:variant>
      <vt:variant>
        <vt:i4>0</vt:i4>
      </vt:variant>
      <vt:variant>
        <vt:i4>5</vt:i4>
      </vt:variant>
      <vt:variant>
        <vt:lpwstr>mailto:chenrikson@mt.gov</vt:lpwstr>
      </vt:variant>
      <vt:variant>
        <vt:lpwstr/>
      </vt:variant>
      <vt:variant>
        <vt:i4>7733340</vt:i4>
      </vt:variant>
      <vt:variant>
        <vt:i4>12</vt:i4>
      </vt:variant>
      <vt:variant>
        <vt:i4>0</vt:i4>
      </vt:variant>
      <vt:variant>
        <vt:i4>5</vt:i4>
      </vt:variant>
      <vt:variant>
        <vt:lpwstr>mailto:eric.merchant2@mt.gov</vt:lpwstr>
      </vt:variant>
      <vt:variant>
        <vt:lpwstr/>
      </vt:variant>
      <vt:variant>
        <vt:i4>5439613</vt:i4>
      </vt:variant>
      <vt:variant>
        <vt:i4>9</vt:i4>
      </vt:variant>
      <vt:variant>
        <vt:i4>0</vt:i4>
      </vt:variant>
      <vt:variant>
        <vt:i4>5</vt:i4>
      </vt:variant>
      <vt:variant>
        <vt:lpwstr>mailto:DEQBERSecretary@mt.gov</vt:lpwstr>
      </vt:variant>
      <vt:variant>
        <vt:lpwstr/>
      </vt:variant>
      <vt:variant>
        <vt:i4>7471150</vt:i4>
      </vt:variant>
      <vt:variant>
        <vt:i4>6</vt:i4>
      </vt:variant>
      <vt:variant>
        <vt:i4>0</vt:i4>
      </vt:variant>
      <vt:variant>
        <vt:i4>5</vt:i4>
      </vt:variant>
      <vt:variant>
        <vt:lpwstr>https://deq.mt.gov/public/publicnotice</vt:lpwstr>
      </vt:variant>
      <vt:variant>
        <vt:lpwstr/>
      </vt:variant>
      <vt:variant>
        <vt:i4>3866640</vt:i4>
      </vt:variant>
      <vt:variant>
        <vt:i4>3</vt:i4>
      </vt:variant>
      <vt:variant>
        <vt:i4>0</vt:i4>
      </vt:variant>
      <vt:variant>
        <vt:i4>5</vt:i4>
      </vt:variant>
      <vt:variant>
        <vt:lpwstr>mailto:DEQAir@mt.gov</vt:lpwstr>
      </vt:variant>
      <vt:variant>
        <vt:lpwstr/>
      </vt:variant>
      <vt:variant>
        <vt:i4>3866640</vt:i4>
      </vt:variant>
      <vt:variant>
        <vt:i4>0</vt:i4>
      </vt:variant>
      <vt:variant>
        <vt:i4>0</vt:i4>
      </vt:variant>
      <vt:variant>
        <vt:i4>5</vt:i4>
      </vt:variant>
      <vt:variant>
        <vt:lpwstr>mailto:DEQAir@mt.gov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2026-08-12T16:48:00Z</dcterms:created>
  <dcterms:modified xsi:type="dcterms:W3CDTF">2026-08-12T16:48:00Z</dcterms:modified>
  <cp:contentStatus/>
</cp:coreProperties>
</file>