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EC63F"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64A81223" w14:textId="77777777" w:rsidR="001923B7" w:rsidRPr="001923B7" w:rsidRDefault="001923B7" w:rsidP="001923B7">
      <w:pPr>
        <w:widowControl w:val="0"/>
        <w:autoSpaceDE w:val="0"/>
        <w:autoSpaceDN w:val="0"/>
        <w:jc w:val="center"/>
        <w:rPr>
          <w:rFonts w:ascii="Calibri" w:eastAsia="Times New Roman" w:hAnsi="Calibri" w:cs="Calibri"/>
          <w:kern w:val="0"/>
          <w:sz w:val="22"/>
          <w:szCs w:val="22"/>
          <w:lang w:bidi="en-US"/>
          <w14:ligatures w14:val="none"/>
        </w:rPr>
      </w:pPr>
      <w:r w:rsidRPr="001923B7">
        <w:rPr>
          <w:rFonts w:ascii="Calibri" w:eastAsia="Times New Roman" w:hAnsi="Calibri" w:cs="Calibri"/>
          <w:noProof/>
          <w:kern w:val="0"/>
          <w:sz w:val="22"/>
          <w:szCs w:val="22"/>
          <w:lang w:bidi="en-US"/>
          <w14:ligatures w14:val="none"/>
        </w:rPr>
        <w:drawing>
          <wp:inline distT="0" distB="0" distL="0" distR="0" wp14:anchorId="5A17CA5F" wp14:editId="5DBB738E">
            <wp:extent cx="2876550" cy="1549526"/>
            <wp:effectExtent l="0" t="0" r="0" b="0"/>
            <wp:docPr id="1316622896" name="Picture 131662289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622896" name="Picture 1316622896"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2089" cy="1557897"/>
                    </a:xfrm>
                    <a:prstGeom prst="rect">
                      <a:avLst/>
                    </a:prstGeom>
                    <a:noFill/>
                    <a:ln>
                      <a:noFill/>
                    </a:ln>
                  </pic:spPr>
                </pic:pic>
              </a:graphicData>
            </a:graphic>
          </wp:inline>
        </w:drawing>
      </w:r>
    </w:p>
    <w:p w14:paraId="1ECCABD9" w14:textId="77777777" w:rsidR="001923B7" w:rsidRPr="001923B7" w:rsidRDefault="001923B7" w:rsidP="001923B7">
      <w:pPr>
        <w:widowControl w:val="0"/>
        <w:autoSpaceDE w:val="0"/>
        <w:autoSpaceDN w:val="0"/>
        <w:jc w:val="both"/>
        <w:rPr>
          <w:rFonts w:ascii="Calibri" w:eastAsia="Times New Roman" w:hAnsi="Calibri" w:cs="Calibri"/>
          <w:kern w:val="0"/>
          <w:sz w:val="22"/>
          <w:szCs w:val="22"/>
          <w:lang w:bidi="en-US"/>
          <w14:ligatures w14:val="none"/>
        </w:rPr>
      </w:pPr>
    </w:p>
    <w:p w14:paraId="2CE96339" w14:textId="406900E6" w:rsidR="001923B7" w:rsidRPr="00775889" w:rsidRDefault="001923B7" w:rsidP="001923B7">
      <w:pPr>
        <w:jc w:val="center"/>
        <w:rPr>
          <w:rFonts w:ascii="Georgia" w:eastAsia="Times New Roman" w:hAnsi="Georgia" w:cs="Calibri"/>
          <w:b/>
          <w:bCs/>
          <w:color w:val="215E99" w:themeColor="text2" w:themeTint="BF"/>
          <w:kern w:val="0"/>
          <w:sz w:val="40"/>
          <w:szCs w:val="40"/>
          <w:lang w:bidi="en-US"/>
          <w14:ligatures w14:val="none"/>
        </w:rPr>
      </w:pPr>
      <w:bookmarkStart w:id="0" w:name="_Toc196305899"/>
      <w:bookmarkStart w:id="1" w:name="_Toc204261365"/>
      <w:r w:rsidRPr="00775889">
        <w:rPr>
          <w:rFonts w:ascii="Georgia" w:eastAsia="Times New Roman" w:hAnsi="Georgia" w:cs="Calibri"/>
          <w:b/>
          <w:bCs/>
          <w:color w:val="215E99" w:themeColor="text2" w:themeTint="BF"/>
          <w:kern w:val="0"/>
          <w:sz w:val="40"/>
          <w:szCs w:val="40"/>
          <w:lang w:bidi="en-US"/>
          <w14:ligatures w14:val="none"/>
        </w:rPr>
        <w:t>ENVIRONMENTAL ASSESSMENT</w:t>
      </w:r>
      <w:bookmarkEnd w:id="0"/>
      <w:bookmarkEnd w:id="1"/>
    </w:p>
    <w:p w14:paraId="10904ED0" w14:textId="77777777" w:rsidR="001923B7" w:rsidRPr="001923B7" w:rsidRDefault="001923B7" w:rsidP="001923B7">
      <w:pPr>
        <w:widowControl w:val="0"/>
        <w:autoSpaceDE w:val="0"/>
        <w:autoSpaceDN w:val="0"/>
        <w:jc w:val="center"/>
        <w:rPr>
          <w:rFonts w:ascii="Calibri" w:eastAsia="Times New Roman" w:hAnsi="Calibri" w:cs="Calibri"/>
          <w:b/>
          <w:kern w:val="0"/>
          <w:sz w:val="22"/>
          <w:szCs w:val="22"/>
          <w:lang w:bidi="en-US"/>
          <w14:ligatures w14:val="none"/>
        </w:rPr>
      </w:pPr>
    </w:p>
    <w:p w14:paraId="0B2C3185" w14:textId="0FA28993" w:rsidR="001923B7" w:rsidRDefault="001C2668" w:rsidP="001923B7">
      <w:pPr>
        <w:widowControl w:val="0"/>
        <w:autoSpaceDE w:val="0"/>
        <w:autoSpaceDN w:val="0"/>
        <w:jc w:val="center"/>
        <w:rPr>
          <w:rFonts w:ascii="Calibri" w:eastAsia="Times New Roman" w:hAnsi="Calibri" w:cs="Calibri"/>
          <w:b/>
          <w:kern w:val="0"/>
          <w:sz w:val="28"/>
          <w:szCs w:val="28"/>
          <w:lang w:bidi="en-US"/>
          <w14:ligatures w14:val="none"/>
        </w:rPr>
      </w:pPr>
      <w:r>
        <w:rPr>
          <w:rFonts w:ascii="Calibri" w:eastAsia="Times New Roman" w:hAnsi="Calibri" w:cs="Calibri"/>
          <w:b/>
          <w:kern w:val="0"/>
          <w:sz w:val="28"/>
          <w:szCs w:val="28"/>
          <w:lang w:bidi="en-US"/>
          <w14:ligatures w14:val="none"/>
        </w:rPr>
        <w:t xml:space="preserve">Draft EA: </w:t>
      </w:r>
      <w:r w:rsidR="009B1F43">
        <w:rPr>
          <w:rFonts w:ascii="Calibri" w:eastAsia="Times New Roman" w:hAnsi="Calibri" w:cs="Calibri"/>
          <w:b/>
          <w:kern w:val="0"/>
          <w:sz w:val="28"/>
          <w:szCs w:val="28"/>
          <w:lang w:bidi="en-US"/>
          <w14:ligatures w14:val="none"/>
        </w:rPr>
        <w:t>August</w:t>
      </w:r>
      <w:r w:rsidR="00585C7F">
        <w:rPr>
          <w:rFonts w:ascii="Calibri" w:eastAsia="Times New Roman" w:hAnsi="Calibri" w:cs="Calibri"/>
          <w:b/>
          <w:kern w:val="0"/>
          <w:sz w:val="28"/>
          <w:szCs w:val="28"/>
          <w:lang w:bidi="en-US"/>
          <w14:ligatures w14:val="none"/>
        </w:rPr>
        <w:t xml:space="preserve"> </w:t>
      </w:r>
      <w:r>
        <w:rPr>
          <w:rFonts w:ascii="Calibri" w:eastAsia="Times New Roman" w:hAnsi="Calibri" w:cs="Calibri"/>
          <w:b/>
          <w:kern w:val="0"/>
          <w:sz w:val="28"/>
          <w:szCs w:val="28"/>
          <w:lang w:bidi="en-US"/>
          <w14:ligatures w14:val="none"/>
        </w:rPr>
        <w:t>12</w:t>
      </w:r>
      <w:r w:rsidR="001923B7" w:rsidRPr="001923B7">
        <w:rPr>
          <w:rFonts w:ascii="Calibri" w:eastAsia="Times New Roman" w:hAnsi="Calibri" w:cs="Calibri"/>
          <w:b/>
          <w:kern w:val="0"/>
          <w:sz w:val="28"/>
          <w:szCs w:val="28"/>
          <w:lang w:bidi="en-US"/>
          <w14:ligatures w14:val="none"/>
        </w:rPr>
        <w:t>, 202</w:t>
      </w:r>
      <w:r w:rsidR="00585C7F">
        <w:rPr>
          <w:rFonts w:ascii="Calibri" w:eastAsia="Times New Roman" w:hAnsi="Calibri" w:cs="Calibri"/>
          <w:b/>
          <w:kern w:val="0"/>
          <w:sz w:val="28"/>
          <w:szCs w:val="28"/>
          <w:lang w:bidi="en-US"/>
          <w14:ligatures w14:val="none"/>
        </w:rPr>
        <w:t>6</w:t>
      </w:r>
    </w:p>
    <w:p w14:paraId="522C29C6" w14:textId="00244711" w:rsidR="000B783E" w:rsidRDefault="000B783E" w:rsidP="001923B7">
      <w:pPr>
        <w:widowControl w:val="0"/>
        <w:autoSpaceDE w:val="0"/>
        <w:autoSpaceDN w:val="0"/>
        <w:jc w:val="center"/>
        <w:rPr>
          <w:rFonts w:ascii="Calibri" w:eastAsia="Times New Roman" w:hAnsi="Calibri" w:cs="Calibri"/>
          <w:b/>
          <w:kern w:val="0"/>
          <w:sz w:val="28"/>
          <w:szCs w:val="28"/>
          <w:lang w:bidi="en-US"/>
          <w14:ligatures w14:val="none"/>
        </w:rPr>
      </w:pPr>
      <w:r>
        <w:rPr>
          <w:rFonts w:ascii="Calibri" w:eastAsia="Times New Roman" w:hAnsi="Calibri" w:cs="Calibri"/>
          <w:b/>
          <w:kern w:val="0"/>
          <w:sz w:val="28"/>
          <w:szCs w:val="28"/>
          <w:lang w:bidi="en-US"/>
          <w14:ligatures w14:val="none"/>
        </w:rPr>
        <w:t xml:space="preserve">Final </w:t>
      </w:r>
      <w:r w:rsidR="00091436">
        <w:rPr>
          <w:rFonts w:ascii="Calibri" w:eastAsia="Times New Roman" w:hAnsi="Calibri" w:cs="Calibri"/>
          <w:b/>
          <w:kern w:val="0"/>
          <w:sz w:val="28"/>
          <w:szCs w:val="28"/>
          <w:lang w:bidi="en-US"/>
          <w14:ligatures w14:val="none"/>
        </w:rPr>
        <w:t xml:space="preserve">Decision </w:t>
      </w:r>
      <w:r>
        <w:rPr>
          <w:rFonts w:ascii="Calibri" w:eastAsia="Times New Roman" w:hAnsi="Calibri" w:cs="Calibri"/>
          <w:b/>
          <w:kern w:val="0"/>
          <w:sz w:val="28"/>
          <w:szCs w:val="28"/>
          <w:lang w:bidi="en-US"/>
          <w14:ligatures w14:val="none"/>
        </w:rPr>
        <w:t>EA: September 3, 2026</w:t>
      </w:r>
    </w:p>
    <w:p w14:paraId="08064916" w14:textId="17B7FB63" w:rsidR="001E158D" w:rsidRPr="001923B7" w:rsidRDefault="001E158D" w:rsidP="001923B7">
      <w:pPr>
        <w:widowControl w:val="0"/>
        <w:autoSpaceDE w:val="0"/>
        <w:autoSpaceDN w:val="0"/>
        <w:jc w:val="center"/>
        <w:rPr>
          <w:rFonts w:ascii="Calibri" w:eastAsia="Times New Roman" w:hAnsi="Calibri" w:cs="Calibri"/>
          <w:b/>
          <w:kern w:val="0"/>
          <w:sz w:val="28"/>
          <w:szCs w:val="28"/>
          <w:lang w:bidi="en-US"/>
          <w14:ligatures w14:val="none"/>
        </w:rPr>
      </w:pPr>
      <w:r>
        <w:rPr>
          <w:rFonts w:ascii="Calibri" w:eastAsia="Times New Roman" w:hAnsi="Calibri" w:cs="Calibri"/>
          <w:b/>
          <w:kern w:val="0"/>
          <w:sz w:val="28"/>
          <w:szCs w:val="28"/>
          <w:lang w:bidi="en-US"/>
          <w14:ligatures w14:val="none"/>
        </w:rPr>
        <w:t>EA: September 19, 2026</w:t>
      </w:r>
    </w:p>
    <w:p w14:paraId="39747862" w14:textId="77777777" w:rsidR="001923B7" w:rsidRPr="001923B7" w:rsidRDefault="001923B7" w:rsidP="001923B7">
      <w:pPr>
        <w:keepNext/>
        <w:keepLines/>
        <w:widowControl w:val="0"/>
        <w:numPr>
          <w:ilvl w:val="1"/>
          <w:numId w:val="0"/>
        </w:numPr>
        <w:autoSpaceDE w:val="0"/>
        <w:autoSpaceDN w:val="0"/>
        <w:spacing w:after="120"/>
        <w:outlineLvl w:val="1"/>
        <w:rPr>
          <w:rFonts w:ascii="Calibri" w:eastAsia="Times New Roman" w:hAnsi="Calibri"/>
          <w:b/>
          <w:bCs/>
          <w:smallCaps/>
          <w:color w:val="000000"/>
          <w:kern w:val="0"/>
          <w:sz w:val="32"/>
          <w:szCs w:val="26"/>
          <w:lang w:bidi="en-US"/>
          <w14:ligatures w14:val="none"/>
        </w:rPr>
      </w:pPr>
    </w:p>
    <w:p w14:paraId="443B22DD" w14:textId="77777777" w:rsidR="001923B7" w:rsidRPr="001923B7" w:rsidRDefault="001923B7" w:rsidP="001923B7">
      <w:pPr>
        <w:widowControl w:val="0"/>
        <w:autoSpaceDE w:val="0"/>
        <w:autoSpaceDN w:val="0"/>
        <w:jc w:val="center"/>
        <w:rPr>
          <w:rFonts w:ascii="Calibri" w:eastAsia="Times New Roman" w:hAnsi="Calibri" w:cs="Calibri"/>
          <w:b/>
          <w:bCs/>
          <w:kern w:val="0"/>
          <w:sz w:val="28"/>
          <w:szCs w:val="28"/>
          <w:lang w:bidi="en-US"/>
          <w14:ligatures w14:val="none"/>
        </w:rPr>
      </w:pPr>
      <w:r w:rsidRPr="001923B7">
        <w:rPr>
          <w:rFonts w:ascii="Calibri" w:eastAsia="Times New Roman" w:hAnsi="Calibri" w:cs="Calibri"/>
          <w:b/>
          <w:bCs/>
          <w:kern w:val="0"/>
          <w:sz w:val="28"/>
          <w:szCs w:val="28"/>
          <w:lang w:bidi="en-US"/>
          <w14:ligatures w14:val="none"/>
        </w:rPr>
        <w:t>Air Quality Permitting Services Section</w:t>
      </w:r>
    </w:p>
    <w:p w14:paraId="2BB55B44" w14:textId="77777777" w:rsidR="001923B7" w:rsidRPr="001923B7" w:rsidRDefault="001923B7" w:rsidP="001923B7">
      <w:pPr>
        <w:widowControl w:val="0"/>
        <w:autoSpaceDE w:val="0"/>
        <w:autoSpaceDN w:val="0"/>
        <w:jc w:val="center"/>
        <w:rPr>
          <w:rFonts w:ascii="Calibri" w:eastAsia="Times New Roman" w:hAnsi="Calibri" w:cs="Calibri"/>
          <w:b/>
          <w:bCs/>
          <w:kern w:val="0"/>
          <w:sz w:val="28"/>
          <w:szCs w:val="28"/>
          <w:lang w:bidi="en-US"/>
          <w14:ligatures w14:val="none"/>
        </w:rPr>
      </w:pPr>
      <w:r w:rsidRPr="001923B7">
        <w:rPr>
          <w:rFonts w:ascii="Calibri" w:eastAsia="Times New Roman" w:hAnsi="Calibri" w:cs="Calibri"/>
          <w:b/>
          <w:bCs/>
          <w:kern w:val="0"/>
          <w:sz w:val="28"/>
          <w:szCs w:val="28"/>
          <w:lang w:bidi="en-US"/>
          <w14:ligatures w14:val="none"/>
        </w:rPr>
        <w:t>Air Quality Bureau</w:t>
      </w:r>
    </w:p>
    <w:p w14:paraId="677B1784" w14:textId="77777777" w:rsidR="001923B7" w:rsidRPr="001923B7" w:rsidRDefault="001923B7" w:rsidP="001923B7">
      <w:pPr>
        <w:widowControl w:val="0"/>
        <w:autoSpaceDE w:val="0"/>
        <w:autoSpaceDN w:val="0"/>
        <w:jc w:val="center"/>
        <w:rPr>
          <w:rFonts w:ascii="Calibri" w:eastAsia="Times New Roman" w:hAnsi="Calibri" w:cs="Calibri"/>
          <w:b/>
          <w:bCs/>
          <w:kern w:val="0"/>
          <w:sz w:val="28"/>
          <w:szCs w:val="28"/>
          <w:lang w:bidi="en-US"/>
          <w14:ligatures w14:val="none"/>
        </w:rPr>
      </w:pPr>
      <w:r w:rsidRPr="001923B7">
        <w:rPr>
          <w:rFonts w:ascii="Calibri" w:eastAsia="Times New Roman" w:hAnsi="Calibri" w:cs="Calibri"/>
          <w:b/>
          <w:bCs/>
          <w:kern w:val="0"/>
          <w:sz w:val="28"/>
          <w:szCs w:val="28"/>
          <w:lang w:bidi="en-US"/>
          <w14:ligatures w14:val="none"/>
        </w:rPr>
        <w:t xml:space="preserve">Air, Energy and Mining Division </w:t>
      </w:r>
    </w:p>
    <w:p w14:paraId="78421EA8" w14:textId="77777777" w:rsidR="001923B7" w:rsidRPr="001923B7" w:rsidRDefault="001923B7" w:rsidP="001923B7">
      <w:pPr>
        <w:widowControl w:val="0"/>
        <w:autoSpaceDE w:val="0"/>
        <w:autoSpaceDN w:val="0"/>
        <w:jc w:val="center"/>
        <w:rPr>
          <w:rFonts w:ascii="Calibri" w:eastAsia="Times New Roman" w:hAnsi="Calibri" w:cs="Calibri"/>
          <w:b/>
          <w:kern w:val="0"/>
          <w:sz w:val="28"/>
          <w:szCs w:val="28"/>
          <w:lang w:bidi="en-US"/>
          <w14:ligatures w14:val="none"/>
        </w:rPr>
      </w:pPr>
      <w:r w:rsidRPr="001923B7">
        <w:rPr>
          <w:rFonts w:ascii="Calibri" w:eastAsia="Times New Roman" w:hAnsi="Calibri" w:cs="Calibri"/>
          <w:b/>
          <w:kern w:val="0"/>
          <w:sz w:val="28"/>
          <w:szCs w:val="28"/>
          <w:lang w:bidi="en-US"/>
          <w14:ligatures w14:val="none"/>
        </w:rPr>
        <w:t>Montana Department of Environmental Quality</w:t>
      </w:r>
    </w:p>
    <w:p w14:paraId="1B9F0EF7" w14:textId="77777777" w:rsidR="001923B7" w:rsidRPr="001923B7" w:rsidRDefault="001923B7" w:rsidP="001923B7">
      <w:pPr>
        <w:widowControl w:val="0"/>
        <w:autoSpaceDE w:val="0"/>
        <w:autoSpaceDN w:val="0"/>
        <w:spacing w:before="2"/>
        <w:jc w:val="both"/>
        <w:rPr>
          <w:rFonts w:ascii="Calibri" w:eastAsia="Times New Roman" w:hAnsi="Calibri" w:cs="Calibri"/>
          <w:b/>
          <w:kern w:val="0"/>
          <w:sz w:val="22"/>
          <w:szCs w:val="22"/>
          <w:lang w:bidi="en-US"/>
          <w14:ligatures w14:val="none"/>
        </w:rPr>
      </w:pPr>
    </w:p>
    <w:p w14:paraId="400DDDFE" w14:textId="77777777" w:rsidR="001923B7" w:rsidRPr="001923B7" w:rsidRDefault="001923B7" w:rsidP="001923B7">
      <w:pPr>
        <w:widowControl w:val="0"/>
        <w:autoSpaceDE w:val="0"/>
        <w:autoSpaceDN w:val="0"/>
        <w:spacing w:before="2"/>
        <w:jc w:val="both"/>
        <w:rPr>
          <w:rFonts w:ascii="Calibri" w:eastAsia="Times New Roman" w:hAnsi="Calibri" w:cs="Calibri"/>
          <w:b/>
          <w:kern w:val="0"/>
          <w:sz w:val="22"/>
          <w:szCs w:val="22"/>
          <w:lang w:bidi="en-US"/>
          <w14:ligatures w14:val="none"/>
        </w:rPr>
      </w:pPr>
    </w:p>
    <w:p w14:paraId="6F0A1EF4" w14:textId="5DBA8055" w:rsidR="001923B7" w:rsidRPr="001923B7" w:rsidRDefault="001923B7" w:rsidP="001923B7">
      <w:pPr>
        <w:widowControl w:val="0"/>
        <w:autoSpaceDE w:val="0"/>
        <w:autoSpaceDN w:val="0"/>
        <w:spacing w:after="200"/>
        <w:jc w:val="both"/>
        <w:rPr>
          <w:rFonts w:ascii="Calibri" w:eastAsia="Times New Roman" w:hAnsi="Calibri"/>
          <w:b/>
          <w:iCs/>
          <w:kern w:val="0"/>
          <w:sz w:val="22"/>
          <w:szCs w:val="22"/>
          <w:lang w:bidi="en-US"/>
          <w14:ligatures w14:val="none"/>
        </w:rPr>
      </w:pPr>
      <w:r w:rsidRPr="001923B7">
        <w:rPr>
          <w:rFonts w:ascii="Calibri" w:eastAsia="Times New Roman" w:hAnsi="Calibri"/>
          <w:b/>
          <w:iCs/>
          <w:kern w:val="0"/>
          <w:sz w:val="22"/>
          <w:szCs w:val="18"/>
          <w:lang w:bidi="en-US"/>
          <w14:ligatures w14:val="none"/>
        </w:rPr>
        <w:t xml:space="preserve">PROJECT/SITE NAME: Great Falls Renewables Diesel Plant- </w:t>
      </w:r>
      <w:r w:rsidR="002D3CE6">
        <w:rPr>
          <w:rFonts w:ascii="Calibri" w:eastAsia="Times New Roman" w:hAnsi="Calibri"/>
          <w:b/>
          <w:iCs/>
          <w:kern w:val="0"/>
          <w:sz w:val="22"/>
          <w:szCs w:val="18"/>
          <w:lang w:bidi="en-US"/>
          <w14:ligatures w14:val="none"/>
        </w:rPr>
        <w:t xml:space="preserve">Revised </w:t>
      </w:r>
      <w:proofErr w:type="spellStart"/>
      <w:r w:rsidRPr="001923B7">
        <w:rPr>
          <w:rFonts w:ascii="Calibri" w:eastAsia="Times New Roman" w:hAnsi="Calibri"/>
          <w:b/>
          <w:iCs/>
          <w:kern w:val="0"/>
          <w:sz w:val="22"/>
          <w:szCs w:val="18"/>
          <w:lang w:bidi="en-US"/>
          <w14:ligatures w14:val="none"/>
        </w:rPr>
        <w:t>MaxSAF</w:t>
      </w:r>
      <w:proofErr w:type="spellEnd"/>
      <w:r w:rsidRPr="001923B7">
        <w:rPr>
          <w:rFonts w:ascii="Calibri" w:eastAsia="Times New Roman" w:hAnsi="Calibri"/>
          <w:b/>
          <w:iCs/>
          <w:kern w:val="0"/>
          <w:sz w:val="22"/>
          <w:szCs w:val="18"/>
          <w:lang w:bidi="en-US"/>
          <w14:ligatures w14:val="none"/>
        </w:rPr>
        <w:t>™</w:t>
      </w:r>
      <w:r w:rsidR="00C07D6F">
        <w:rPr>
          <w:rFonts w:ascii="Calibri" w:eastAsia="Times New Roman" w:hAnsi="Calibri"/>
          <w:b/>
          <w:iCs/>
          <w:kern w:val="0"/>
          <w:sz w:val="22"/>
          <w:szCs w:val="18"/>
          <w:lang w:bidi="en-US"/>
          <w14:ligatures w14:val="none"/>
        </w:rPr>
        <w:t xml:space="preserve"> Project</w:t>
      </w:r>
    </w:p>
    <w:p w14:paraId="725273FE"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22"/>
          <w:lang w:bidi="en-US"/>
          <w14:ligatures w14:val="none"/>
        </w:rPr>
      </w:pPr>
      <w:r w:rsidRPr="001923B7">
        <w:rPr>
          <w:rFonts w:ascii="Calibri" w:eastAsia="Times New Roman" w:hAnsi="Calibri"/>
          <w:b/>
          <w:iCs/>
          <w:kern w:val="0"/>
          <w:sz w:val="22"/>
          <w:szCs w:val="18"/>
          <w:lang w:bidi="en-US"/>
          <w14:ligatures w14:val="none"/>
        </w:rPr>
        <w:t>APPLICANT/COMPANY NAME: Montana Renewables, LLC</w:t>
      </w:r>
    </w:p>
    <w:p w14:paraId="6038D321" w14:textId="59F9D230" w:rsidR="001923B7" w:rsidRPr="001923B7" w:rsidRDefault="001923B7" w:rsidP="001923B7">
      <w:pPr>
        <w:widowControl w:val="0"/>
        <w:autoSpaceDE w:val="0"/>
        <w:autoSpaceDN w:val="0"/>
        <w:spacing w:after="200"/>
        <w:jc w:val="both"/>
        <w:rPr>
          <w:rFonts w:ascii="Calibri" w:eastAsia="Times New Roman" w:hAnsi="Calibri"/>
          <w:b/>
          <w:iCs/>
          <w:kern w:val="0"/>
          <w:sz w:val="22"/>
          <w:szCs w:val="22"/>
          <w:lang w:bidi="en-US"/>
          <w14:ligatures w14:val="none"/>
        </w:rPr>
      </w:pPr>
      <w:r w:rsidRPr="001923B7">
        <w:rPr>
          <w:rFonts w:ascii="Calibri" w:eastAsia="Times New Roman" w:hAnsi="Calibri"/>
          <w:b/>
          <w:iCs/>
          <w:kern w:val="0"/>
          <w:sz w:val="22"/>
          <w:szCs w:val="18"/>
          <w:lang w:bidi="en-US"/>
          <w14:ligatures w14:val="none"/>
        </w:rPr>
        <w:t>MONTANA AIR QUALITY PERMIT #5263-0</w:t>
      </w:r>
      <w:r w:rsidR="00585C7F">
        <w:rPr>
          <w:rFonts w:ascii="Calibri" w:eastAsia="Times New Roman" w:hAnsi="Calibri"/>
          <w:b/>
          <w:iCs/>
          <w:kern w:val="0"/>
          <w:sz w:val="22"/>
          <w:szCs w:val="18"/>
          <w:lang w:bidi="en-US"/>
          <w14:ligatures w14:val="none"/>
        </w:rPr>
        <w:t>4</w:t>
      </w:r>
    </w:p>
    <w:p w14:paraId="7F087C91"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18"/>
          <w:lang w:bidi="en-US"/>
          <w14:ligatures w14:val="none"/>
        </w:rPr>
      </w:pPr>
      <w:r w:rsidRPr="001923B7">
        <w:rPr>
          <w:rFonts w:ascii="Calibri" w:eastAsia="Times New Roman" w:hAnsi="Calibri"/>
          <w:b/>
          <w:iCs/>
          <w:kern w:val="0"/>
          <w:sz w:val="22"/>
          <w:szCs w:val="18"/>
          <w:lang w:bidi="en-US"/>
          <w14:ligatures w14:val="none"/>
        </w:rPr>
        <w:t>LOCATION: Section 1, Township 20 North, Range 3 East in Cascade County</w:t>
      </w:r>
      <w:r w:rsidRPr="001923B7" w:rsidDel="003A24EC">
        <w:rPr>
          <w:rFonts w:ascii="Calibri" w:eastAsia="Times New Roman" w:hAnsi="Calibri"/>
          <w:b/>
          <w:iCs/>
          <w:kern w:val="0"/>
          <w:sz w:val="22"/>
          <w:szCs w:val="18"/>
          <w:lang w:bidi="en-US"/>
          <w14:ligatures w14:val="none"/>
        </w:rPr>
        <w:t xml:space="preserve"> </w:t>
      </w:r>
    </w:p>
    <w:p w14:paraId="039FAFE1" w14:textId="77777777" w:rsidR="001923B7" w:rsidRPr="001923B7" w:rsidRDefault="001923B7" w:rsidP="001923B7">
      <w:pPr>
        <w:widowControl w:val="0"/>
        <w:autoSpaceDE w:val="0"/>
        <w:autoSpaceDN w:val="0"/>
        <w:spacing w:after="200"/>
        <w:jc w:val="both"/>
        <w:rPr>
          <w:rFonts w:ascii="Calibri" w:eastAsia="Times New Roman" w:hAnsi="Calibri"/>
          <w:b/>
          <w:bCs/>
          <w:iCs/>
          <w:kern w:val="0"/>
          <w:sz w:val="22"/>
          <w:szCs w:val="18"/>
          <w:lang w:bidi="en-US"/>
          <w14:ligatures w14:val="none"/>
        </w:rPr>
      </w:pPr>
      <w:r w:rsidRPr="001923B7">
        <w:rPr>
          <w:rFonts w:ascii="Calibri" w:eastAsia="Times New Roman" w:hAnsi="Calibri"/>
          <w:b/>
          <w:iCs/>
          <w:kern w:val="0"/>
          <w:sz w:val="22"/>
          <w:szCs w:val="18"/>
          <w:lang w:bidi="en-US"/>
          <w14:ligatures w14:val="none"/>
        </w:rPr>
        <w:t>PROPERTY OWNERSHIP: FEDERAL</w:t>
      </w:r>
      <w:r w:rsidRPr="001923B7">
        <w:rPr>
          <w:rFonts w:ascii="Calibri" w:eastAsia="Times New Roman" w:hAnsi="Calibri"/>
          <w:b/>
          <w:iCs/>
          <w:kern w:val="0"/>
          <w:sz w:val="22"/>
          <w:szCs w:val="18"/>
          <w:lang w:bidi="en-US"/>
          <w14:ligatures w14:val="none"/>
        </w:rPr>
        <w:tab/>
      </w:r>
      <w:r w:rsidRPr="001923B7">
        <w:rPr>
          <w:rFonts w:ascii="Calibri" w:eastAsia="Times New Roman" w:hAnsi="Calibri"/>
          <w:b/>
          <w:iCs/>
          <w:kern w:val="0"/>
          <w:sz w:val="22"/>
          <w:szCs w:val="18"/>
          <w:lang w:bidi="en-US"/>
          <w14:ligatures w14:val="none"/>
        </w:rPr>
        <w:tab/>
        <w:t>STATE</w:t>
      </w:r>
      <w:r w:rsidRPr="001923B7">
        <w:rPr>
          <w:rFonts w:ascii="Calibri" w:eastAsia="Times New Roman" w:hAnsi="Calibri"/>
          <w:b/>
          <w:iCs/>
          <w:kern w:val="0"/>
          <w:sz w:val="22"/>
          <w:szCs w:val="18"/>
          <w:lang w:bidi="en-US"/>
          <w14:ligatures w14:val="none"/>
        </w:rPr>
        <w:tab/>
      </w:r>
      <w:r w:rsidRPr="001923B7">
        <w:rPr>
          <w:rFonts w:ascii="Calibri" w:eastAsia="Times New Roman" w:hAnsi="Calibri"/>
          <w:b/>
          <w:iCs/>
          <w:kern w:val="0"/>
          <w:sz w:val="22"/>
          <w:szCs w:val="18"/>
          <w:lang w:bidi="en-US"/>
          <w14:ligatures w14:val="none"/>
        </w:rPr>
        <w:tab/>
        <w:t xml:space="preserve">PRIVATE </w:t>
      </w:r>
      <w:r w:rsidRPr="001923B7">
        <w:rPr>
          <w:rFonts w:ascii="Calibri" w:eastAsia="Times New Roman" w:hAnsi="Calibri" w:cs="Calibri"/>
          <w:b/>
          <w:iCs/>
          <w:kern w:val="0"/>
          <w:sz w:val="32"/>
          <w:szCs w:val="24"/>
          <w:lang w:bidi="en-US"/>
          <w14:ligatures w14:val="none"/>
        </w:rPr>
        <w:t>×</w:t>
      </w:r>
    </w:p>
    <w:p w14:paraId="202AFF1E" w14:textId="77777777" w:rsidR="001923B7" w:rsidRPr="001923B7" w:rsidRDefault="001923B7" w:rsidP="001923B7">
      <w:pPr>
        <w:spacing w:line="274" w:lineRule="exact"/>
        <w:ind w:left="840" w:hanging="360"/>
        <w:outlineLvl w:val="0"/>
        <w:rPr>
          <w:rFonts w:ascii="Garamond" w:eastAsia="Times New Roman" w:hAnsi="Garamond"/>
          <w:bCs/>
          <w:kern w:val="0"/>
          <w:sz w:val="24"/>
          <w:szCs w:val="24"/>
          <w14:ligatures w14:val="none"/>
        </w:rPr>
      </w:pPr>
    </w:p>
    <w:p w14:paraId="2C89D41A" w14:textId="77777777" w:rsidR="001923B7" w:rsidRPr="001923B7" w:rsidRDefault="001923B7" w:rsidP="001923B7">
      <w:pPr>
        <w:rPr>
          <w:rFonts w:ascii="Garamond" w:eastAsia="Times New Roman" w:hAnsi="Garamond"/>
          <w:b/>
          <w:kern w:val="0"/>
          <w:sz w:val="22"/>
          <w14:ligatures w14:val="none"/>
        </w:rPr>
      </w:pPr>
    </w:p>
    <w:p w14:paraId="3E9AB7BF" w14:textId="77777777" w:rsidR="001923B7" w:rsidRPr="001923B7" w:rsidRDefault="001923B7" w:rsidP="001923B7">
      <w:pPr>
        <w:rPr>
          <w:rFonts w:ascii="Garamond" w:eastAsia="Times New Roman" w:hAnsi="Garamond"/>
          <w:kern w:val="0"/>
          <w:sz w:val="24"/>
          <w14:ligatures w14:val="none"/>
        </w:rPr>
      </w:pPr>
    </w:p>
    <w:p w14:paraId="09A01308" w14:textId="77777777" w:rsidR="001923B7" w:rsidRPr="001923B7" w:rsidRDefault="001923B7" w:rsidP="001923B7">
      <w:pPr>
        <w:rPr>
          <w:rFonts w:ascii="Garamond" w:eastAsia="Times New Roman" w:hAnsi="Garamond"/>
          <w:kern w:val="0"/>
          <w:sz w:val="24"/>
          <w14:ligatures w14:val="none"/>
        </w:rPr>
      </w:pPr>
    </w:p>
    <w:p w14:paraId="5D06D4CC" w14:textId="77777777" w:rsidR="001923B7" w:rsidRPr="001923B7" w:rsidRDefault="001923B7" w:rsidP="001923B7">
      <w:pPr>
        <w:rPr>
          <w:rFonts w:ascii="Garamond" w:eastAsia="Times New Roman" w:hAnsi="Garamond"/>
          <w:kern w:val="0"/>
          <w:sz w:val="24"/>
          <w14:ligatures w14:val="none"/>
        </w:rPr>
      </w:pPr>
    </w:p>
    <w:p w14:paraId="6A1E8D78" w14:textId="77777777" w:rsidR="001923B7" w:rsidRPr="001923B7" w:rsidRDefault="001923B7" w:rsidP="001923B7">
      <w:pPr>
        <w:rPr>
          <w:rFonts w:ascii="Garamond" w:eastAsia="Times New Roman" w:hAnsi="Garamond"/>
          <w:kern w:val="0"/>
          <w:sz w:val="24"/>
          <w14:ligatures w14:val="none"/>
        </w:rPr>
      </w:pPr>
    </w:p>
    <w:p w14:paraId="31261BFF" w14:textId="77777777" w:rsidR="001923B7" w:rsidRPr="001923B7" w:rsidRDefault="001923B7" w:rsidP="001923B7">
      <w:pPr>
        <w:rPr>
          <w:rFonts w:ascii="Garamond" w:eastAsia="Times New Roman" w:hAnsi="Garamond"/>
          <w:kern w:val="0"/>
          <w:sz w:val="24"/>
          <w14:ligatures w14:val="none"/>
        </w:rPr>
      </w:pPr>
    </w:p>
    <w:p w14:paraId="1E0CD297" w14:textId="77777777" w:rsidR="001923B7" w:rsidRPr="001923B7" w:rsidRDefault="001923B7" w:rsidP="001923B7">
      <w:pPr>
        <w:rPr>
          <w:rFonts w:ascii="Garamond" w:eastAsia="Times New Roman" w:hAnsi="Garamond"/>
          <w:kern w:val="0"/>
          <w:sz w:val="24"/>
          <w14:ligatures w14:val="none"/>
        </w:rPr>
      </w:pPr>
    </w:p>
    <w:p w14:paraId="6CF7B33C" w14:textId="77777777" w:rsidR="001923B7" w:rsidRPr="001923B7" w:rsidRDefault="001923B7" w:rsidP="001923B7">
      <w:pPr>
        <w:rPr>
          <w:rFonts w:ascii="Garamond" w:eastAsia="Times New Roman" w:hAnsi="Garamond"/>
          <w:kern w:val="0"/>
          <w:sz w:val="24"/>
          <w14:ligatures w14:val="none"/>
        </w:rPr>
      </w:pPr>
    </w:p>
    <w:p w14:paraId="75A3F077" w14:textId="77777777" w:rsidR="001923B7" w:rsidRPr="001923B7" w:rsidRDefault="001923B7" w:rsidP="001923B7">
      <w:pPr>
        <w:rPr>
          <w:rFonts w:ascii="Garamond" w:eastAsia="Times New Roman" w:hAnsi="Garamond"/>
          <w:b/>
          <w:kern w:val="0"/>
          <w:sz w:val="22"/>
          <w14:ligatures w14:val="none"/>
        </w:rPr>
      </w:pPr>
    </w:p>
    <w:p w14:paraId="2D4D062F" w14:textId="77777777" w:rsidR="001923B7" w:rsidRPr="001923B7" w:rsidRDefault="001923B7" w:rsidP="001923B7">
      <w:pPr>
        <w:jc w:val="right"/>
        <w:rPr>
          <w:rFonts w:ascii="Garamond" w:eastAsia="Times New Roman" w:hAnsi="Garamond"/>
          <w:kern w:val="0"/>
          <w:sz w:val="22"/>
          <w14:ligatures w14:val="none"/>
        </w:rPr>
      </w:pPr>
    </w:p>
    <w:p w14:paraId="7EF303C6" w14:textId="77777777" w:rsidR="001923B7" w:rsidRPr="001923B7" w:rsidRDefault="001923B7" w:rsidP="001923B7">
      <w:pPr>
        <w:rPr>
          <w:rFonts w:ascii="Garamond" w:eastAsia="Times New Roman" w:hAnsi="Garamond"/>
          <w:kern w:val="0"/>
          <w:sz w:val="24"/>
          <w14:ligatures w14:val="none"/>
        </w:rPr>
      </w:pPr>
    </w:p>
    <w:p w14:paraId="4BE4C6CE" w14:textId="77777777" w:rsidR="001923B7" w:rsidRPr="001923B7" w:rsidRDefault="001923B7" w:rsidP="001923B7">
      <w:pPr>
        <w:rPr>
          <w:rFonts w:ascii="Garamond" w:eastAsia="Times New Roman" w:hAnsi="Garamond"/>
          <w:b/>
          <w:kern w:val="0"/>
          <w:sz w:val="22"/>
          <w14:ligatures w14:val="none"/>
        </w:rPr>
      </w:pPr>
      <w:r w:rsidRPr="001923B7">
        <w:rPr>
          <w:rFonts w:ascii="Garamond" w:eastAsia="Times New Roman" w:hAnsi="Garamond"/>
          <w:b/>
          <w:kern w:val="0"/>
          <w:sz w:val="22"/>
          <w14:ligatures w14:val="none"/>
        </w:rPr>
        <w:br w:type="page"/>
      </w:r>
    </w:p>
    <w:sdt>
      <w:sdtPr>
        <w:rPr>
          <w:rFonts w:ascii="Calibri" w:eastAsia="Times New Roman" w:hAnsi="Calibri"/>
          <w:kern w:val="0"/>
          <w:sz w:val="22"/>
          <w:szCs w:val="22"/>
          <w:lang w:bidi="en-US"/>
          <w14:ligatures w14:val="none"/>
        </w:rPr>
        <w:id w:val="1153103753"/>
        <w:docPartObj>
          <w:docPartGallery w:val="Table of Contents"/>
          <w:docPartUnique/>
        </w:docPartObj>
      </w:sdtPr>
      <w:sdtEndPr>
        <w:rPr>
          <w:rFonts w:cs="Calibri"/>
          <w:b/>
          <w:bCs/>
          <w:noProof/>
        </w:rPr>
      </w:sdtEndPr>
      <w:sdtContent>
        <w:p w14:paraId="2C5A2137" w14:textId="77777777" w:rsidR="001923B7" w:rsidRPr="001923B7" w:rsidRDefault="001923B7" w:rsidP="001923B7">
          <w:pPr>
            <w:keepNext/>
            <w:keepLines/>
            <w:spacing w:before="240" w:after="320" w:line="259" w:lineRule="auto"/>
            <w:jc w:val="center"/>
            <w:rPr>
              <w:rFonts w:ascii="Calibri Light" w:eastAsia="Times New Roman" w:hAnsi="Calibri Light"/>
              <w:caps/>
              <w:color w:val="2F5496"/>
              <w:kern w:val="0"/>
              <w:sz w:val="32"/>
              <w:szCs w:val="32"/>
              <w14:ligatures w14:val="none"/>
            </w:rPr>
          </w:pPr>
          <w:r w:rsidRPr="001923B7">
            <w:rPr>
              <w:rFonts w:ascii="Calibri Light" w:eastAsia="Times New Roman" w:hAnsi="Calibri Light"/>
              <w:caps/>
              <w:color w:val="2F5496"/>
              <w:kern w:val="0"/>
              <w:sz w:val="32"/>
              <w:szCs w:val="32"/>
              <w14:ligatures w14:val="none"/>
            </w:rPr>
            <w:t>Table of Contents</w:t>
          </w:r>
        </w:p>
        <w:p w14:paraId="18B8F534" w14:textId="77777777" w:rsidR="001923B7" w:rsidRPr="004A2778" w:rsidRDefault="001923B7" w:rsidP="001923B7">
          <w:pPr>
            <w:widowControl w:val="0"/>
            <w:tabs>
              <w:tab w:val="right" w:leader="dot" w:pos="9350"/>
            </w:tabs>
            <w:autoSpaceDE w:val="0"/>
            <w:autoSpaceDN w:val="0"/>
            <w:ind w:left="1470" w:hanging="717"/>
            <w:rPr>
              <w:rFonts w:ascii="Calibri" w:eastAsia="Times New Roman" w:hAnsi="Calibri" w:cs="Calibri"/>
              <w:noProof/>
              <w:sz w:val="24"/>
              <w:szCs w:val="24"/>
            </w:rPr>
          </w:pPr>
          <w:r w:rsidRPr="004A2778">
            <w:rPr>
              <w:rFonts w:ascii="Calibri" w:eastAsia="Arial" w:hAnsi="Calibri" w:cs="Calibri"/>
              <w:noProof/>
              <w:kern w:val="0"/>
              <w:sz w:val="24"/>
              <w:szCs w:val="24"/>
              <w:lang w:bidi="en-US"/>
              <w14:ligatures w14:val="none"/>
            </w:rPr>
            <w:fldChar w:fldCharType="begin"/>
          </w:r>
          <w:r w:rsidRPr="004A2778">
            <w:rPr>
              <w:rFonts w:ascii="Calibri" w:eastAsia="Arial" w:hAnsi="Calibri" w:cs="Calibri"/>
              <w:noProof/>
              <w:kern w:val="0"/>
              <w:sz w:val="24"/>
              <w:szCs w:val="24"/>
              <w:lang w:bidi="en-US"/>
              <w14:ligatures w14:val="none"/>
            </w:rPr>
            <w:instrText xml:space="preserve"> TOC \o "1-3" \h \z \u </w:instrText>
          </w:r>
          <w:r w:rsidRPr="004A2778">
            <w:rPr>
              <w:rFonts w:ascii="Calibri" w:eastAsia="Arial" w:hAnsi="Calibri" w:cs="Calibri"/>
              <w:noProof/>
              <w:kern w:val="0"/>
              <w:sz w:val="24"/>
              <w:szCs w:val="24"/>
              <w:lang w:bidi="en-US"/>
              <w14:ligatures w14:val="none"/>
            </w:rPr>
            <w:fldChar w:fldCharType="separate"/>
          </w:r>
          <w:hyperlink w:anchor="_Toc214014574" w:history="1">
            <w:r w:rsidRPr="004A2778">
              <w:rPr>
                <w:rFonts w:ascii="Calibri" w:eastAsia="Arial" w:hAnsi="Calibri" w:cs="Calibri"/>
                <w:b/>
                <w:bCs/>
                <w:smallCaps/>
                <w:noProof/>
                <w:kern w:val="0"/>
                <w:sz w:val="24"/>
                <w:szCs w:val="24"/>
                <w:u w:val="single"/>
                <w:lang w:bidi="en-US"/>
                <w14:ligatures w14:val="none"/>
              </w:rPr>
              <w:t>Overview of Proposed Action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_Toc214014574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w:t>
            </w:r>
            <w:r w:rsidRPr="004A2778">
              <w:rPr>
                <w:rFonts w:ascii="Calibri" w:eastAsia="Arial" w:hAnsi="Calibri" w:cs="Calibri"/>
                <w:noProof/>
                <w:webHidden/>
                <w:kern w:val="0"/>
                <w:sz w:val="24"/>
                <w:szCs w:val="24"/>
                <w14:ligatures w14:val="none"/>
              </w:rPr>
              <w:fldChar w:fldCharType="end"/>
            </w:r>
          </w:hyperlink>
        </w:p>
        <w:p w14:paraId="0AA3848A"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575" w:history="1">
            <w:r w:rsidRPr="004A2778">
              <w:rPr>
                <w:rFonts w:ascii="Calibri" w:eastAsia="Arial" w:hAnsi="Calibri" w:cs="Calibri"/>
                <w:b/>
                <w:bCs/>
                <w:noProof/>
                <w:kern w:val="0"/>
                <w:sz w:val="24"/>
                <w:szCs w:val="24"/>
                <w:u w:val="single"/>
                <w:lang w:bidi="en-US"/>
                <w14:ligatures w14:val="none"/>
              </w:rPr>
              <w:t>Authorizing Action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_Toc214014575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w:t>
            </w:r>
            <w:r w:rsidRPr="004A2778">
              <w:rPr>
                <w:rFonts w:ascii="Calibri" w:eastAsia="Arial" w:hAnsi="Calibri" w:cs="Calibri"/>
                <w:noProof/>
                <w:webHidden/>
                <w:kern w:val="0"/>
                <w:sz w:val="24"/>
                <w:szCs w:val="24"/>
                <w14:ligatures w14:val="none"/>
              </w:rPr>
              <w:fldChar w:fldCharType="end"/>
            </w:r>
          </w:hyperlink>
        </w:p>
        <w:p w14:paraId="3E2061E6"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576" w:history="1">
            <w:r w:rsidRPr="004A2778">
              <w:rPr>
                <w:rFonts w:ascii="Calibri" w:eastAsia="Arial" w:hAnsi="Calibri" w:cs="Calibri"/>
                <w:b/>
                <w:bCs/>
                <w:noProof/>
                <w:kern w:val="0"/>
                <w:sz w:val="24"/>
                <w:szCs w:val="24"/>
                <w:u w:val="single"/>
                <w:lang w:bidi="en-US"/>
                <w14:ligatures w14:val="none"/>
              </w:rPr>
              <w:t>Description of DEQ Regulatory Oversight</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_Toc214014576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w:t>
            </w:r>
            <w:r w:rsidRPr="004A2778">
              <w:rPr>
                <w:rFonts w:ascii="Calibri" w:eastAsia="Arial" w:hAnsi="Calibri" w:cs="Calibri"/>
                <w:noProof/>
                <w:webHidden/>
                <w:kern w:val="0"/>
                <w:sz w:val="24"/>
                <w:szCs w:val="24"/>
                <w14:ligatures w14:val="none"/>
              </w:rPr>
              <w:fldChar w:fldCharType="end"/>
            </w:r>
          </w:hyperlink>
        </w:p>
        <w:p w14:paraId="7B587E22"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577" w:history="1">
            <w:r w:rsidRPr="004A2778">
              <w:rPr>
                <w:rFonts w:ascii="Calibri" w:eastAsia="Arial" w:hAnsi="Calibri" w:cs="Calibri"/>
                <w:b/>
                <w:bCs/>
                <w:noProof/>
                <w:kern w:val="0"/>
                <w:sz w:val="24"/>
                <w:szCs w:val="24"/>
                <w:u w:val="single"/>
                <w:lang w:bidi="en-US"/>
                <w14:ligatures w14:val="none"/>
              </w:rPr>
              <w:t>Proposed Action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_Toc214014577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w:t>
            </w:r>
            <w:r w:rsidRPr="004A2778">
              <w:rPr>
                <w:rFonts w:ascii="Calibri" w:eastAsia="Arial" w:hAnsi="Calibri" w:cs="Calibri"/>
                <w:noProof/>
                <w:webHidden/>
                <w:kern w:val="0"/>
                <w:sz w:val="24"/>
                <w:szCs w:val="24"/>
                <w14:ligatures w14:val="none"/>
              </w:rPr>
              <w:fldChar w:fldCharType="end"/>
            </w:r>
          </w:hyperlink>
        </w:p>
        <w:p w14:paraId="0CEBC66E"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578" w:history="1">
            <w:r w:rsidRPr="004A2778">
              <w:rPr>
                <w:rFonts w:ascii="Calibri" w:eastAsia="Arial" w:hAnsi="Calibri" w:cs="Calibri"/>
                <w:b/>
                <w:bCs/>
                <w:noProof/>
                <w:kern w:val="0"/>
                <w:sz w:val="24"/>
                <w:szCs w:val="24"/>
                <w:u w:val="single"/>
                <w:lang w:bidi="en-US"/>
                <w14:ligatures w14:val="none"/>
              </w:rPr>
              <w:t>Purpose, Need, and Benefits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_Toc214014578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7</w:t>
            </w:r>
            <w:r w:rsidRPr="004A2778">
              <w:rPr>
                <w:rFonts w:ascii="Calibri" w:eastAsia="Arial" w:hAnsi="Calibri" w:cs="Calibri"/>
                <w:noProof/>
                <w:webHidden/>
                <w:kern w:val="0"/>
                <w:sz w:val="24"/>
                <w:szCs w:val="24"/>
                <w14:ligatures w14:val="none"/>
              </w:rPr>
              <w:fldChar w:fldCharType="end"/>
            </w:r>
          </w:hyperlink>
        </w:p>
        <w:p w14:paraId="4C2828FA"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579" w:history="1">
            <w:r w:rsidRPr="004A2778">
              <w:rPr>
                <w:rFonts w:ascii="Calibri" w:eastAsia="Arial" w:hAnsi="Calibri" w:cs="Calibri"/>
                <w:b/>
                <w:bCs/>
                <w:noProof/>
                <w:kern w:val="0"/>
                <w:sz w:val="24"/>
                <w:szCs w:val="24"/>
                <w:u w:val="single"/>
                <w:lang w:bidi="en-US"/>
                <w14:ligatures w14:val="none"/>
              </w:rPr>
              <w:t>Other Governmental Agencies and Programs with Jurisdiction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_Toc214014579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7</w:t>
            </w:r>
            <w:r w:rsidRPr="004A2778">
              <w:rPr>
                <w:rFonts w:ascii="Calibri" w:eastAsia="Arial" w:hAnsi="Calibri" w:cs="Calibri"/>
                <w:noProof/>
                <w:webHidden/>
                <w:kern w:val="0"/>
                <w:sz w:val="24"/>
                <w:szCs w:val="24"/>
                <w14:ligatures w14:val="none"/>
              </w:rPr>
              <w:fldChar w:fldCharType="end"/>
            </w:r>
          </w:hyperlink>
        </w:p>
        <w:p w14:paraId="3BB8CF72" w14:textId="77777777" w:rsidR="001923B7" w:rsidRPr="004A2778" w:rsidRDefault="001923B7" w:rsidP="001923B7">
          <w:pPr>
            <w:widowControl w:val="0"/>
            <w:tabs>
              <w:tab w:val="right" w:leader="dot" w:pos="9350"/>
            </w:tabs>
            <w:autoSpaceDE w:val="0"/>
            <w:autoSpaceDN w:val="0"/>
            <w:ind w:left="1470" w:hanging="717"/>
            <w:rPr>
              <w:rFonts w:ascii="Calibri" w:eastAsia="Times New Roman" w:hAnsi="Calibri" w:cs="Calibri"/>
              <w:noProof/>
              <w:sz w:val="24"/>
              <w:szCs w:val="24"/>
            </w:rPr>
          </w:pPr>
          <w:hyperlink w:anchor="_Toc214014580" w:history="1">
            <w:r w:rsidRPr="004A2778">
              <w:rPr>
                <w:rFonts w:ascii="Calibri" w:eastAsia="Arial" w:hAnsi="Calibri" w:cs="Calibri"/>
                <w:b/>
                <w:bCs/>
                <w:smallCaps/>
                <w:noProof/>
                <w:kern w:val="0"/>
                <w:sz w:val="24"/>
                <w:szCs w:val="24"/>
                <w:u w:val="single"/>
                <w:lang w:bidi="en-US"/>
                <w14:ligatures w14:val="none"/>
              </w:rPr>
              <w:t>Evaluation of Affected Environment And Impact by Resource</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_Toc214014580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8</w:t>
            </w:r>
            <w:r w:rsidRPr="004A2778">
              <w:rPr>
                <w:rFonts w:ascii="Calibri" w:eastAsia="Arial" w:hAnsi="Calibri" w:cs="Calibri"/>
                <w:noProof/>
                <w:webHidden/>
                <w:kern w:val="0"/>
                <w:sz w:val="24"/>
                <w:szCs w:val="24"/>
                <w14:ligatures w14:val="none"/>
              </w:rPr>
              <w:fldChar w:fldCharType="end"/>
            </w:r>
          </w:hyperlink>
        </w:p>
        <w:p w14:paraId="3BFB0CF9"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1" w:history="1">
            <w:r w:rsidRPr="004A2778">
              <w:rPr>
                <w:rFonts w:ascii="Calibri" w:eastAsia="Arial" w:hAnsi="Calibri" w:cs="Calibri"/>
                <w:b/>
                <w:bCs/>
                <w:noProof/>
                <w:kern w:val="0"/>
                <w:sz w:val="24"/>
                <w:szCs w:val="24"/>
                <w:u w:val="single"/>
                <w:lang w:bidi="en-US"/>
                <w14:ligatures w14:val="none"/>
              </w:rPr>
              <w:t>1.</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Geology and Soil Quality, Stability and Moisture</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_Toc214014581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9</w:t>
            </w:r>
            <w:r w:rsidRPr="004A2778">
              <w:rPr>
                <w:rFonts w:ascii="Calibri" w:eastAsia="Arial" w:hAnsi="Calibri" w:cs="Calibri"/>
                <w:noProof/>
                <w:webHidden/>
                <w:kern w:val="0"/>
                <w:sz w:val="24"/>
                <w:szCs w:val="24"/>
                <w14:ligatures w14:val="none"/>
              </w:rPr>
              <w:fldChar w:fldCharType="end"/>
            </w:r>
          </w:hyperlink>
        </w:p>
        <w:p w14:paraId="292D8E04"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2" w:history="1">
            <w:r w:rsidRPr="004A2778">
              <w:rPr>
                <w:rFonts w:ascii="Calibri" w:eastAsia="Arial" w:hAnsi="Calibri" w:cs="Calibri"/>
                <w:b/>
                <w:bCs/>
                <w:noProof/>
                <w:kern w:val="0"/>
                <w:sz w:val="24"/>
                <w:szCs w:val="24"/>
                <w:u w:val="single"/>
                <w:lang w:bidi="en-US"/>
                <w14:ligatures w14:val="none"/>
              </w:rPr>
              <w:t>2.</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Water Quality, Quantity, And Distribution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_Toc214014582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10</w:t>
            </w:r>
            <w:r w:rsidRPr="004A2778">
              <w:rPr>
                <w:rFonts w:ascii="Calibri" w:eastAsia="Arial" w:hAnsi="Calibri" w:cs="Calibri"/>
                <w:noProof/>
                <w:webHidden/>
                <w:kern w:val="0"/>
                <w:sz w:val="24"/>
                <w:szCs w:val="24"/>
                <w14:ligatures w14:val="none"/>
              </w:rPr>
              <w:fldChar w:fldCharType="end"/>
            </w:r>
          </w:hyperlink>
        </w:p>
        <w:p w14:paraId="53ADF5F6"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3" w:history="1">
            <w:r w:rsidRPr="004A2778">
              <w:rPr>
                <w:rFonts w:ascii="Calibri" w:eastAsia="Arial" w:hAnsi="Calibri" w:cs="Calibri"/>
                <w:b/>
                <w:bCs/>
                <w:noProof/>
                <w:kern w:val="0"/>
                <w:sz w:val="24"/>
                <w:szCs w:val="24"/>
                <w:u w:val="single"/>
                <w:lang w:bidi="en-US"/>
                <w14:ligatures w14:val="none"/>
              </w:rPr>
              <w:t>3.</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Air Quality</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_Toc214014583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11</w:t>
            </w:r>
            <w:r w:rsidRPr="004A2778">
              <w:rPr>
                <w:rFonts w:ascii="Calibri" w:eastAsia="Arial" w:hAnsi="Calibri" w:cs="Calibri"/>
                <w:noProof/>
                <w:webHidden/>
                <w:kern w:val="0"/>
                <w:sz w:val="24"/>
                <w:szCs w:val="24"/>
                <w14:ligatures w14:val="none"/>
              </w:rPr>
              <w:fldChar w:fldCharType="end"/>
            </w:r>
          </w:hyperlink>
        </w:p>
        <w:p w14:paraId="53C1B548"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4" w:history="1">
            <w:r w:rsidRPr="004A2778">
              <w:rPr>
                <w:rFonts w:ascii="Calibri" w:eastAsia="Arial" w:hAnsi="Calibri" w:cs="Calibri"/>
                <w:b/>
                <w:bCs/>
                <w:noProof/>
                <w:kern w:val="0"/>
                <w:sz w:val="24"/>
                <w:szCs w:val="24"/>
                <w:u w:val="single"/>
                <w:lang w:bidi="en-US"/>
                <w14:ligatures w14:val="none"/>
              </w:rPr>
              <w:t>4.</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Vegetation Cover, Quantity, and Quality</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_Toc214014584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14</w:t>
            </w:r>
            <w:r w:rsidRPr="004A2778">
              <w:rPr>
                <w:rFonts w:ascii="Calibri" w:eastAsia="Arial" w:hAnsi="Calibri" w:cs="Calibri"/>
                <w:noProof/>
                <w:webHidden/>
                <w:kern w:val="0"/>
                <w:sz w:val="24"/>
                <w:szCs w:val="24"/>
                <w14:ligatures w14:val="none"/>
              </w:rPr>
              <w:fldChar w:fldCharType="end"/>
            </w:r>
          </w:hyperlink>
        </w:p>
        <w:p w14:paraId="49547FF8"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5" w:history="1">
            <w:r w:rsidRPr="004A2778">
              <w:rPr>
                <w:rFonts w:ascii="Calibri" w:eastAsia="Arial" w:hAnsi="Calibri" w:cs="Calibri"/>
                <w:b/>
                <w:bCs/>
                <w:noProof/>
                <w:kern w:val="0"/>
                <w:sz w:val="24"/>
                <w:szCs w:val="24"/>
                <w:u w:val="single"/>
                <w:lang w:bidi="en-US"/>
                <w14:ligatures w14:val="none"/>
              </w:rPr>
              <w:t>5.</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Terrestrial, Avian, and Aquatic Life and Habitats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_Toc214014585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14</w:t>
            </w:r>
            <w:r w:rsidRPr="004A2778">
              <w:rPr>
                <w:rFonts w:ascii="Calibri" w:eastAsia="Arial" w:hAnsi="Calibri" w:cs="Calibri"/>
                <w:noProof/>
                <w:webHidden/>
                <w:kern w:val="0"/>
                <w:sz w:val="24"/>
                <w:szCs w:val="24"/>
                <w14:ligatures w14:val="none"/>
              </w:rPr>
              <w:fldChar w:fldCharType="end"/>
            </w:r>
          </w:hyperlink>
        </w:p>
        <w:p w14:paraId="49BE2DC0"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6" w:history="1">
            <w:r w:rsidRPr="004A2778">
              <w:rPr>
                <w:rFonts w:ascii="Calibri" w:eastAsia="Arial" w:hAnsi="Calibri" w:cs="Calibri"/>
                <w:b/>
                <w:bCs/>
                <w:noProof/>
                <w:kern w:val="0"/>
                <w:sz w:val="24"/>
                <w:szCs w:val="24"/>
                <w:u w:val="single"/>
                <w:lang w:bidi="en-US"/>
                <w14:ligatures w14:val="none"/>
              </w:rPr>
              <w:t>6.</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Unique, Endangered, Fragile, or Limited Environmental Resources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_Toc214014586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15</w:t>
            </w:r>
            <w:r w:rsidRPr="004A2778">
              <w:rPr>
                <w:rFonts w:ascii="Calibri" w:eastAsia="Arial" w:hAnsi="Calibri" w:cs="Calibri"/>
                <w:noProof/>
                <w:webHidden/>
                <w:kern w:val="0"/>
                <w:sz w:val="24"/>
                <w:szCs w:val="24"/>
                <w14:ligatures w14:val="none"/>
              </w:rPr>
              <w:fldChar w:fldCharType="end"/>
            </w:r>
          </w:hyperlink>
        </w:p>
        <w:p w14:paraId="1FEE04BB"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7" w:history="1">
            <w:r w:rsidRPr="004A2778">
              <w:rPr>
                <w:rFonts w:ascii="Calibri" w:eastAsia="Arial" w:hAnsi="Calibri" w:cs="Calibri"/>
                <w:b/>
                <w:bCs/>
                <w:noProof/>
                <w:kern w:val="0"/>
                <w:sz w:val="24"/>
                <w:szCs w:val="24"/>
                <w:u w:val="single"/>
                <w:lang w:bidi="en-US"/>
                <w14:ligatures w14:val="none"/>
              </w:rPr>
              <w:t>7.</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Historical and Archaeological Sites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_Toc214014587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16</w:t>
            </w:r>
            <w:r w:rsidRPr="004A2778">
              <w:rPr>
                <w:rFonts w:ascii="Calibri" w:eastAsia="Arial" w:hAnsi="Calibri" w:cs="Calibri"/>
                <w:noProof/>
                <w:webHidden/>
                <w:kern w:val="0"/>
                <w:sz w:val="24"/>
                <w:szCs w:val="24"/>
                <w14:ligatures w14:val="none"/>
              </w:rPr>
              <w:fldChar w:fldCharType="end"/>
            </w:r>
          </w:hyperlink>
        </w:p>
        <w:p w14:paraId="09383595"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8" w:history="1">
            <w:r w:rsidRPr="004A2778">
              <w:rPr>
                <w:rFonts w:ascii="Calibri" w:eastAsia="Arial" w:hAnsi="Calibri" w:cs="Calibri"/>
                <w:b/>
                <w:bCs/>
                <w:noProof/>
                <w:kern w:val="0"/>
                <w:sz w:val="24"/>
                <w:szCs w:val="24"/>
                <w:u w:val="single"/>
                <w:lang w:bidi="en-US"/>
                <w14:ligatures w14:val="none"/>
              </w:rPr>
              <w:t>8.</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Aesthetics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_Toc214014588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17</w:t>
            </w:r>
            <w:r w:rsidRPr="004A2778">
              <w:rPr>
                <w:rFonts w:ascii="Calibri" w:eastAsia="Arial" w:hAnsi="Calibri" w:cs="Calibri"/>
                <w:noProof/>
                <w:webHidden/>
                <w:kern w:val="0"/>
                <w:sz w:val="24"/>
                <w:szCs w:val="24"/>
                <w14:ligatures w14:val="none"/>
              </w:rPr>
              <w:fldChar w:fldCharType="end"/>
            </w:r>
          </w:hyperlink>
        </w:p>
        <w:p w14:paraId="4C6C38B8"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89" w:history="1">
            <w:r w:rsidRPr="004A2778">
              <w:rPr>
                <w:rFonts w:ascii="Calibri" w:eastAsia="Arial" w:hAnsi="Calibri" w:cs="Calibri"/>
                <w:b/>
                <w:bCs/>
                <w:noProof/>
                <w:kern w:val="0"/>
                <w:sz w:val="24"/>
                <w:szCs w:val="24"/>
                <w:u w:val="single"/>
                <w:lang w:bidi="en-US"/>
                <w14:ligatures w14:val="none"/>
              </w:rPr>
              <w:t>9.</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Demands on Environmental Resources of Land, Water, Air, or Energy</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_Toc214014589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18</w:t>
            </w:r>
            <w:r w:rsidRPr="004A2778">
              <w:rPr>
                <w:rFonts w:ascii="Calibri" w:eastAsia="Arial" w:hAnsi="Calibri" w:cs="Calibri"/>
                <w:noProof/>
                <w:webHidden/>
                <w:kern w:val="0"/>
                <w:sz w:val="24"/>
                <w:szCs w:val="24"/>
                <w14:ligatures w14:val="none"/>
              </w:rPr>
              <w:fldChar w:fldCharType="end"/>
            </w:r>
          </w:hyperlink>
        </w:p>
        <w:p w14:paraId="6EC8CF65"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0" w:history="1">
            <w:r w:rsidRPr="004A2778">
              <w:rPr>
                <w:rFonts w:ascii="Calibri" w:eastAsia="Arial" w:hAnsi="Calibri" w:cs="Calibri"/>
                <w:b/>
                <w:bCs/>
                <w:noProof/>
                <w:kern w:val="0"/>
                <w:sz w:val="24"/>
                <w:szCs w:val="24"/>
                <w:u w:val="single"/>
                <w:lang w:bidi="en-US"/>
                <w14:ligatures w14:val="none"/>
              </w:rPr>
              <w:t>10.</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Impacts on Other Environmental Resources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_Toc214014590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19</w:t>
            </w:r>
            <w:r w:rsidRPr="004A2778">
              <w:rPr>
                <w:rFonts w:ascii="Calibri" w:eastAsia="Arial" w:hAnsi="Calibri" w:cs="Calibri"/>
                <w:noProof/>
                <w:webHidden/>
                <w:kern w:val="0"/>
                <w:sz w:val="24"/>
                <w:szCs w:val="24"/>
                <w14:ligatures w14:val="none"/>
              </w:rPr>
              <w:fldChar w:fldCharType="end"/>
            </w:r>
          </w:hyperlink>
        </w:p>
        <w:p w14:paraId="28C94CC1"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1" w:history="1">
            <w:r w:rsidRPr="004A2778">
              <w:rPr>
                <w:rFonts w:ascii="Calibri" w:eastAsia="Arial" w:hAnsi="Calibri" w:cs="Calibri"/>
                <w:b/>
                <w:bCs/>
                <w:noProof/>
                <w:kern w:val="0"/>
                <w:sz w:val="24"/>
                <w:szCs w:val="24"/>
                <w:u w:val="single"/>
                <w:lang w:bidi="en-US"/>
                <w14:ligatures w14:val="none"/>
              </w:rPr>
              <w:t>11.</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Human Health and Safety</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_Toc214014591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19</w:t>
            </w:r>
            <w:r w:rsidRPr="004A2778">
              <w:rPr>
                <w:rFonts w:ascii="Calibri" w:eastAsia="Arial" w:hAnsi="Calibri" w:cs="Calibri"/>
                <w:noProof/>
                <w:webHidden/>
                <w:kern w:val="0"/>
                <w:sz w:val="24"/>
                <w:szCs w:val="24"/>
                <w14:ligatures w14:val="none"/>
              </w:rPr>
              <w:fldChar w:fldCharType="end"/>
            </w:r>
          </w:hyperlink>
        </w:p>
        <w:p w14:paraId="4D9253B7"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2" w:history="1">
            <w:r w:rsidRPr="004A2778">
              <w:rPr>
                <w:rFonts w:ascii="Calibri" w:eastAsia="Arial" w:hAnsi="Calibri" w:cs="Calibri"/>
                <w:b/>
                <w:bCs/>
                <w:noProof/>
                <w:kern w:val="0"/>
                <w:sz w:val="24"/>
                <w:szCs w:val="24"/>
                <w:u w:val="single"/>
                <w:lang w:bidi="en-US"/>
                <w14:ligatures w14:val="none"/>
              </w:rPr>
              <w:t>12.</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Industrial, Commercial, and Agricultural Activities and Production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_Toc214014592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20</w:t>
            </w:r>
            <w:r w:rsidRPr="004A2778">
              <w:rPr>
                <w:rFonts w:ascii="Calibri" w:eastAsia="Arial" w:hAnsi="Calibri" w:cs="Calibri"/>
                <w:noProof/>
                <w:webHidden/>
                <w:kern w:val="0"/>
                <w:sz w:val="24"/>
                <w:szCs w:val="24"/>
                <w14:ligatures w14:val="none"/>
              </w:rPr>
              <w:fldChar w:fldCharType="end"/>
            </w:r>
          </w:hyperlink>
        </w:p>
        <w:p w14:paraId="01A277E3"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3" w:history="1">
            <w:r w:rsidRPr="004A2778">
              <w:rPr>
                <w:rFonts w:ascii="Calibri" w:eastAsia="Arial" w:hAnsi="Calibri" w:cs="Calibri"/>
                <w:b/>
                <w:bCs/>
                <w:noProof/>
                <w:kern w:val="0"/>
                <w:sz w:val="24"/>
                <w:szCs w:val="24"/>
                <w:u w:val="single"/>
                <w:lang w:bidi="en-US"/>
                <w14:ligatures w14:val="none"/>
              </w:rPr>
              <w:t>13.</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Quantity and Distribution of Employment</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_Toc214014593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21</w:t>
            </w:r>
            <w:r w:rsidRPr="004A2778">
              <w:rPr>
                <w:rFonts w:ascii="Calibri" w:eastAsia="Arial" w:hAnsi="Calibri" w:cs="Calibri"/>
                <w:noProof/>
                <w:webHidden/>
                <w:kern w:val="0"/>
                <w:sz w:val="24"/>
                <w:szCs w:val="24"/>
                <w14:ligatures w14:val="none"/>
              </w:rPr>
              <w:fldChar w:fldCharType="end"/>
            </w:r>
          </w:hyperlink>
        </w:p>
        <w:p w14:paraId="50DE023A"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4" w:history="1">
            <w:r w:rsidRPr="004A2778">
              <w:rPr>
                <w:rFonts w:ascii="Calibri" w:eastAsia="Arial" w:hAnsi="Calibri" w:cs="Calibri"/>
                <w:b/>
                <w:bCs/>
                <w:noProof/>
                <w:kern w:val="0"/>
                <w:sz w:val="24"/>
                <w:szCs w:val="24"/>
                <w:u w:val="single"/>
                <w:lang w:bidi="en-US"/>
                <w14:ligatures w14:val="none"/>
              </w:rPr>
              <w:t>14.</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Local and State Tax Base and Tax Revenue</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_Toc214014594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21</w:t>
            </w:r>
            <w:r w:rsidRPr="004A2778">
              <w:rPr>
                <w:rFonts w:ascii="Calibri" w:eastAsia="Arial" w:hAnsi="Calibri" w:cs="Calibri"/>
                <w:noProof/>
                <w:webHidden/>
                <w:kern w:val="0"/>
                <w:sz w:val="24"/>
                <w:szCs w:val="24"/>
                <w14:ligatures w14:val="none"/>
              </w:rPr>
              <w:fldChar w:fldCharType="end"/>
            </w:r>
          </w:hyperlink>
        </w:p>
        <w:p w14:paraId="70083ED7"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5" w:history="1">
            <w:r w:rsidRPr="004A2778">
              <w:rPr>
                <w:rFonts w:ascii="Calibri" w:eastAsia="Arial" w:hAnsi="Calibri" w:cs="Calibri"/>
                <w:b/>
                <w:bCs/>
                <w:noProof/>
                <w:kern w:val="0"/>
                <w:sz w:val="24"/>
                <w:szCs w:val="24"/>
                <w:u w:val="single"/>
                <w:lang w:bidi="en-US"/>
                <w14:ligatures w14:val="none"/>
              </w:rPr>
              <w:t>15.</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Demand for Government Services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_Toc214014595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22</w:t>
            </w:r>
            <w:r w:rsidRPr="004A2778">
              <w:rPr>
                <w:rFonts w:ascii="Calibri" w:eastAsia="Arial" w:hAnsi="Calibri" w:cs="Calibri"/>
                <w:noProof/>
                <w:webHidden/>
                <w:kern w:val="0"/>
                <w:sz w:val="24"/>
                <w:szCs w:val="24"/>
                <w14:ligatures w14:val="none"/>
              </w:rPr>
              <w:fldChar w:fldCharType="end"/>
            </w:r>
          </w:hyperlink>
        </w:p>
        <w:p w14:paraId="075FA642"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6" w:history="1">
            <w:r w:rsidRPr="004A2778">
              <w:rPr>
                <w:rFonts w:ascii="Calibri" w:eastAsia="Arial" w:hAnsi="Calibri" w:cs="Calibri"/>
                <w:b/>
                <w:bCs/>
                <w:noProof/>
                <w:kern w:val="0"/>
                <w:sz w:val="24"/>
                <w:szCs w:val="24"/>
                <w:u w:val="single"/>
                <w:lang w:bidi="en-US"/>
                <w14:ligatures w14:val="none"/>
              </w:rPr>
              <w:t>16.</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Locally Adopted Environmental Plans and Goals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_Toc214014596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22</w:t>
            </w:r>
            <w:r w:rsidRPr="004A2778">
              <w:rPr>
                <w:rFonts w:ascii="Calibri" w:eastAsia="Arial" w:hAnsi="Calibri" w:cs="Calibri"/>
                <w:noProof/>
                <w:webHidden/>
                <w:kern w:val="0"/>
                <w:sz w:val="24"/>
                <w:szCs w:val="24"/>
                <w14:ligatures w14:val="none"/>
              </w:rPr>
              <w:fldChar w:fldCharType="end"/>
            </w:r>
          </w:hyperlink>
        </w:p>
        <w:p w14:paraId="7B79F808"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7" w:history="1">
            <w:r w:rsidRPr="004A2778">
              <w:rPr>
                <w:rFonts w:ascii="Calibri" w:eastAsia="Arial" w:hAnsi="Calibri" w:cs="Calibri"/>
                <w:b/>
                <w:bCs/>
                <w:noProof/>
                <w:kern w:val="0"/>
                <w:sz w:val="24"/>
                <w:szCs w:val="24"/>
                <w:u w:val="single"/>
                <w:lang w:bidi="en-US"/>
                <w14:ligatures w14:val="none"/>
              </w:rPr>
              <w:t>17.</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Access to and Quality of Recreational and Wilderness Activities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_Toc214014597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23</w:t>
            </w:r>
            <w:r w:rsidRPr="004A2778">
              <w:rPr>
                <w:rFonts w:ascii="Calibri" w:eastAsia="Arial" w:hAnsi="Calibri" w:cs="Calibri"/>
                <w:noProof/>
                <w:webHidden/>
                <w:kern w:val="0"/>
                <w:sz w:val="24"/>
                <w:szCs w:val="24"/>
                <w14:ligatures w14:val="none"/>
              </w:rPr>
              <w:fldChar w:fldCharType="end"/>
            </w:r>
          </w:hyperlink>
        </w:p>
        <w:p w14:paraId="112D44BE"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8" w:history="1">
            <w:r w:rsidRPr="004A2778">
              <w:rPr>
                <w:rFonts w:ascii="Calibri" w:eastAsia="Arial" w:hAnsi="Calibri" w:cs="Calibri"/>
                <w:b/>
                <w:bCs/>
                <w:noProof/>
                <w:kern w:val="0"/>
                <w:sz w:val="24"/>
                <w:szCs w:val="24"/>
                <w:u w:val="single"/>
                <w:lang w:bidi="en-US"/>
                <w14:ligatures w14:val="none"/>
              </w:rPr>
              <w:t>18.</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Density and Distribution of Population and Housing</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_Toc214014598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24</w:t>
            </w:r>
            <w:r w:rsidRPr="004A2778">
              <w:rPr>
                <w:rFonts w:ascii="Calibri" w:eastAsia="Arial" w:hAnsi="Calibri" w:cs="Calibri"/>
                <w:noProof/>
                <w:webHidden/>
                <w:kern w:val="0"/>
                <w:sz w:val="24"/>
                <w:szCs w:val="24"/>
                <w14:ligatures w14:val="none"/>
              </w:rPr>
              <w:fldChar w:fldCharType="end"/>
            </w:r>
          </w:hyperlink>
        </w:p>
        <w:p w14:paraId="10B2EDFD"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599" w:history="1">
            <w:r w:rsidRPr="004A2778">
              <w:rPr>
                <w:rFonts w:ascii="Calibri" w:eastAsia="Arial" w:hAnsi="Calibri" w:cs="Calibri"/>
                <w:b/>
                <w:bCs/>
                <w:noProof/>
                <w:kern w:val="0"/>
                <w:sz w:val="24"/>
                <w:szCs w:val="24"/>
                <w:u w:val="single"/>
                <w:lang w:bidi="en-US"/>
                <w14:ligatures w14:val="none"/>
              </w:rPr>
              <w:t>19.</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Social Structures and Mores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_Toc214014599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24</w:t>
            </w:r>
            <w:r w:rsidRPr="004A2778">
              <w:rPr>
                <w:rFonts w:ascii="Calibri" w:eastAsia="Arial" w:hAnsi="Calibri" w:cs="Calibri"/>
                <w:noProof/>
                <w:webHidden/>
                <w:kern w:val="0"/>
                <w:sz w:val="24"/>
                <w:szCs w:val="24"/>
                <w14:ligatures w14:val="none"/>
              </w:rPr>
              <w:fldChar w:fldCharType="end"/>
            </w:r>
          </w:hyperlink>
        </w:p>
        <w:p w14:paraId="3B60C8E5"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600" w:history="1">
            <w:r w:rsidRPr="004A2778">
              <w:rPr>
                <w:rFonts w:ascii="Calibri" w:eastAsia="Arial" w:hAnsi="Calibri" w:cs="Calibri"/>
                <w:b/>
                <w:bCs/>
                <w:noProof/>
                <w:kern w:val="0"/>
                <w:sz w:val="24"/>
                <w:szCs w:val="24"/>
                <w:u w:val="single"/>
                <w:lang w:bidi="en-US"/>
                <w14:ligatures w14:val="none"/>
              </w:rPr>
              <w:t>20.</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Cultural Uniqueness and Diversity</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_Toc214014600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25</w:t>
            </w:r>
            <w:r w:rsidRPr="004A2778">
              <w:rPr>
                <w:rFonts w:ascii="Calibri" w:eastAsia="Arial" w:hAnsi="Calibri" w:cs="Calibri"/>
                <w:noProof/>
                <w:webHidden/>
                <w:kern w:val="0"/>
                <w:sz w:val="24"/>
                <w:szCs w:val="24"/>
                <w14:ligatures w14:val="none"/>
              </w:rPr>
              <w:fldChar w:fldCharType="end"/>
            </w:r>
          </w:hyperlink>
        </w:p>
        <w:p w14:paraId="0B07C5B2"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601" w:history="1">
            <w:r w:rsidRPr="004A2778">
              <w:rPr>
                <w:rFonts w:ascii="Calibri" w:eastAsia="Arial" w:hAnsi="Calibri" w:cs="Calibri"/>
                <w:b/>
                <w:bCs/>
                <w:i/>
                <w:noProof/>
                <w:kern w:val="0"/>
                <w:sz w:val="24"/>
                <w:szCs w:val="24"/>
                <w:u w:val="single"/>
                <w:lang w:bidi="en-US"/>
                <w14:ligatures w14:val="none"/>
              </w:rPr>
              <w:t>21.</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Private Property</w:t>
            </w:r>
            <w:r w:rsidRPr="004A2778">
              <w:rPr>
                <w:rFonts w:ascii="Calibri" w:eastAsia="Arial" w:hAnsi="Calibri" w:cs="Calibri"/>
                <w:b/>
                <w:bCs/>
                <w:noProof/>
                <w:spacing w:val="-2"/>
                <w:kern w:val="0"/>
                <w:sz w:val="24"/>
                <w:szCs w:val="24"/>
                <w:u w:val="single"/>
                <w:lang w:bidi="en-US"/>
                <w14:ligatures w14:val="none"/>
              </w:rPr>
              <w:t xml:space="preserve"> </w:t>
            </w:r>
            <w:r w:rsidRPr="004A2778">
              <w:rPr>
                <w:rFonts w:ascii="Calibri" w:eastAsia="Arial" w:hAnsi="Calibri" w:cs="Calibri"/>
                <w:b/>
                <w:bCs/>
                <w:noProof/>
                <w:kern w:val="0"/>
                <w:sz w:val="24"/>
                <w:szCs w:val="24"/>
                <w:u w:val="single"/>
                <w:lang w:bidi="en-US"/>
                <w14:ligatures w14:val="none"/>
              </w:rPr>
              <w:t>Impacts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_Toc214014601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26</w:t>
            </w:r>
            <w:r w:rsidRPr="004A2778">
              <w:rPr>
                <w:rFonts w:ascii="Calibri" w:eastAsia="Arial" w:hAnsi="Calibri" w:cs="Calibri"/>
                <w:noProof/>
                <w:webHidden/>
                <w:kern w:val="0"/>
                <w:sz w:val="24"/>
                <w:szCs w:val="24"/>
                <w14:ligatures w14:val="none"/>
              </w:rPr>
              <w:fldChar w:fldCharType="end"/>
            </w:r>
          </w:hyperlink>
        </w:p>
        <w:p w14:paraId="44380299"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602" w:history="1">
            <w:r w:rsidRPr="004A2778">
              <w:rPr>
                <w:rFonts w:ascii="Calibri" w:eastAsia="Arial" w:hAnsi="Calibri" w:cs="Calibri"/>
                <w:b/>
                <w:bCs/>
                <w:noProof/>
                <w:kern w:val="0"/>
                <w:sz w:val="24"/>
                <w:szCs w:val="24"/>
                <w:u w:val="single"/>
                <w:lang w:bidi="en-US"/>
                <w14:ligatures w14:val="none"/>
              </w:rPr>
              <w:t>22.</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Other Appropriate Social and Economic Circumstances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_Toc214014602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26</w:t>
            </w:r>
            <w:r w:rsidRPr="004A2778">
              <w:rPr>
                <w:rFonts w:ascii="Calibri" w:eastAsia="Arial" w:hAnsi="Calibri" w:cs="Calibri"/>
                <w:noProof/>
                <w:webHidden/>
                <w:kern w:val="0"/>
                <w:sz w:val="24"/>
                <w:szCs w:val="24"/>
                <w14:ligatures w14:val="none"/>
              </w:rPr>
              <w:fldChar w:fldCharType="end"/>
            </w:r>
          </w:hyperlink>
        </w:p>
        <w:p w14:paraId="33C8859E" w14:textId="77777777" w:rsidR="001923B7" w:rsidRPr="004A2778" w:rsidRDefault="001923B7" w:rsidP="001923B7">
          <w:pPr>
            <w:widowControl w:val="0"/>
            <w:tabs>
              <w:tab w:val="left" w:pos="1920"/>
              <w:tab w:val="right" w:leader="dot" w:pos="9350"/>
            </w:tabs>
            <w:autoSpaceDE w:val="0"/>
            <w:autoSpaceDN w:val="0"/>
            <w:ind w:left="1920" w:hanging="720"/>
            <w:rPr>
              <w:rFonts w:ascii="Calibri" w:eastAsia="Times New Roman" w:hAnsi="Calibri" w:cs="Calibri"/>
              <w:noProof/>
              <w:sz w:val="24"/>
              <w:szCs w:val="24"/>
            </w:rPr>
          </w:pPr>
          <w:hyperlink w:anchor="_Toc214014603" w:history="1">
            <w:r w:rsidRPr="004A2778">
              <w:rPr>
                <w:rFonts w:ascii="Calibri" w:eastAsia="Arial" w:hAnsi="Calibri" w:cs="Calibri"/>
                <w:b/>
                <w:bCs/>
                <w:noProof/>
                <w:kern w:val="0"/>
                <w:sz w:val="24"/>
                <w:szCs w:val="24"/>
                <w:u w:val="single"/>
                <w:lang w:bidi="en-US"/>
                <w14:ligatures w14:val="none"/>
              </w:rPr>
              <w:t>23.</w:t>
            </w:r>
            <w:r w:rsidRPr="004A2778">
              <w:rPr>
                <w:rFonts w:ascii="Calibri" w:eastAsia="Times New Roman" w:hAnsi="Calibri" w:cs="Calibri"/>
                <w:noProof/>
                <w:sz w:val="24"/>
                <w:szCs w:val="24"/>
              </w:rPr>
              <w:tab/>
            </w:r>
            <w:r w:rsidRPr="004A2778">
              <w:rPr>
                <w:rFonts w:ascii="Calibri" w:eastAsia="Arial" w:hAnsi="Calibri" w:cs="Calibri"/>
                <w:b/>
                <w:bCs/>
                <w:noProof/>
                <w:kern w:val="0"/>
                <w:sz w:val="24"/>
                <w:szCs w:val="24"/>
                <w:u w:val="single"/>
                <w:lang w:bidi="en-US"/>
                <w14:ligatures w14:val="none"/>
              </w:rPr>
              <w:t>Greenhouse Gas Assessment</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_Toc214014603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26</w:t>
            </w:r>
            <w:r w:rsidRPr="004A2778">
              <w:rPr>
                <w:rFonts w:ascii="Calibri" w:eastAsia="Arial" w:hAnsi="Calibri" w:cs="Calibri"/>
                <w:noProof/>
                <w:webHidden/>
                <w:kern w:val="0"/>
                <w:sz w:val="24"/>
                <w:szCs w:val="24"/>
                <w14:ligatures w14:val="none"/>
              </w:rPr>
              <w:fldChar w:fldCharType="end"/>
            </w:r>
          </w:hyperlink>
        </w:p>
        <w:p w14:paraId="2EBAD6AA"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604" w:history="1">
            <w:r w:rsidRPr="004A2778">
              <w:rPr>
                <w:rFonts w:ascii="Calibri" w:eastAsia="Arial" w:hAnsi="Calibri" w:cs="Calibri"/>
                <w:b/>
                <w:bCs/>
                <w:noProof/>
                <w:kern w:val="0"/>
                <w:sz w:val="24"/>
                <w:szCs w:val="24"/>
                <w:u w:val="single"/>
                <w:lang w:bidi="en-US"/>
                <w14:ligatures w14:val="none"/>
              </w:rPr>
              <w:t>Description of Alternatives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_Toc214014604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30</w:t>
            </w:r>
            <w:r w:rsidRPr="004A2778">
              <w:rPr>
                <w:rFonts w:ascii="Calibri" w:eastAsia="Arial" w:hAnsi="Calibri" w:cs="Calibri"/>
                <w:noProof/>
                <w:webHidden/>
                <w:kern w:val="0"/>
                <w:sz w:val="24"/>
                <w:szCs w:val="24"/>
                <w14:ligatures w14:val="none"/>
              </w:rPr>
              <w:fldChar w:fldCharType="end"/>
            </w:r>
          </w:hyperlink>
        </w:p>
        <w:p w14:paraId="50CA108C"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605" w:history="1">
            <w:r w:rsidRPr="004A2778">
              <w:rPr>
                <w:rFonts w:ascii="Calibri" w:eastAsia="Arial" w:hAnsi="Calibri" w:cs="Calibri"/>
                <w:b/>
                <w:bCs/>
                <w:noProof/>
                <w:kern w:val="0"/>
                <w:sz w:val="24"/>
                <w:szCs w:val="24"/>
                <w:u w:val="single"/>
                <w:lang w:bidi="en-US"/>
                <w14:ligatures w14:val="none"/>
              </w:rPr>
              <w:t>Consultation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_Toc214014605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31</w:t>
            </w:r>
            <w:r w:rsidRPr="004A2778">
              <w:rPr>
                <w:rFonts w:ascii="Calibri" w:eastAsia="Arial" w:hAnsi="Calibri" w:cs="Calibri"/>
                <w:noProof/>
                <w:webHidden/>
                <w:kern w:val="0"/>
                <w:sz w:val="24"/>
                <w:szCs w:val="24"/>
                <w14:ligatures w14:val="none"/>
              </w:rPr>
              <w:fldChar w:fldCharType="end"/>
            </w:r>
          </w:hyperlink>
        </w:p>
        <w:p w14:paraId="72E9AE10"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606" w:history="1">
            <w:r w:rsidRPr="004A2778">
              <w:rPr>
                <w:rFonts w:ascii="Calibri" w:eastAsia="Arial" w:hAnsi="Calibri" w:cs="Calibri"/>
                <w:b/>
                <w:bCs/>
                <w:noProof/>
                <w:kern w:val="0"/>
                <w:sz w:val="24"/>
                <w:szCs w:val="24"/>
                <w:u w:val="single"/>
                <w:lang w:bidi="en-US"/>
                <w14:ligatures w14:val="none"/>
              </w:rPr>
              <w:t>Public Involvement</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_Toc214014606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31</w:t>
            </w:r>
            <w:r w:rsidRPr="004A2778">
              <w:rPr>
                <w:rFonts w:ascii="Calibri" w:eastAsia="Arial" w:hAnsi="Calibri" w:cs="Calibri"/>
                <w:noProof/>
                <w:webHidden/>
                <w:kern w:val="0"/>
                <w:sz w:val="24"/>
                <w:szCs w:val="24"/>
                <w14:ligatures w14:val="none"/>
              </w:rPr>
              <w:fldChar w:fldCharType="end"/>
            </w:r>
          </w:hyperlink>
        </w:p>
        <w:p w14:paraId="09C78889"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607" w:history="1">
            <w:r w:rsidRPr="004A2778">
              <w:rPr>
                <w:rFonts w:ascii="Calibri" w:eastAsia="Arial" w:hAnsi="Calibri" w:cs="Calibri"/>
                <w:b/>
                <w:bCs/>
                <w:noProof/>
                <w:kern w:val="0"/>
                <w:sz w:val="24"/>
                <w:szCs w:val="24"/>
                <w:u w:val="single"/>
                <w:lang w:bidi="en-US"/>
                <w14:ligatures w14:val="none"/>
              </w:rPr>
              <w:t>Significance of Potential Impacts and Need for Further Analysis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_Toc214014607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31</w:t>
            </w:r>
            <w:r w:rsidRPr="004A2778">
              <w:rPr>
                <w:rFonts w:ascii="Calibri" w:eastAsia="Arial" w:hAnsi="Calibri" w:cs="Calibri"/>
                <w:noProof/>
                <w:webHidden/>
                <w:kern w:val="0"/>
                <w:sz w:val="24"/>
                <w:szCs w:val="24"/>
                <w14:ligatures w14:val="none"/>
              </w:rPr>
              <w:fldChar w:fldCharType="end"/>
            </w:r>
          </w:hyperlink>
        </w:p>
        <w:p w14:paraId="46CDB8D3" w14:textId="77777777" w:rsidR="001923B7" w:rsidRPr="004A2778" w:rsidRDefault="001923B7" w:rsidP="001923B7">
          <w:pPr>
            <w:widowControl w:val="0"/>
            <w:tabs>
              <w:tab w:val="right" w:leader="dot" w:pos="9350"/>
            </w:tabs>
            <w:autoSpaceDE w:val="0"/>
            <w:autoSpaceDN w:val="0"/>
            <w:ind w:left="1920" w:hanging="720"/>
            <w:rPr>
              <w:rFonts w:ascii="Calibri" w:eastAsia="Times New Roman" w:hAnsi="Calibri" w:cs="Calibri"/>
              <w:noProof/>
              <w:sz w:val="24"/>
              <w:szCs w:val="24"/>
            </w:rPr>
          </w:pPr>
          <w:hyperlink w:anchor="_Toc214014608" w:history="1">
            <w:r w:rsidRPr="004A2778">
              <w:rPr>
                <w:rFonts w:ascii="Calibri" w:eastAsia="Arial" w:hAnsi="Calibri" w:cs="Calibri"/>
                <w:b/>
                <w:bCs/>
                <w:noProof/>
                <w:kern w:val="0"/>
                <w:sz w:val="24"/>
                <w:szCs w:val="24"/>
                <w:u w:val="single"/>
                <w:lang w:bidi="en-US"/>
                <w14:ligatures w14:val="none"/>
              </w:rPr>
              <w:t>Conclusions and Findings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_Toc214014608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31</w:t>
            </w:r>
            <w:r w:rsidRPr="004A2778">
              <w:rPr>
                <w:rFonts w:ascii="Calibri" w:eastAsia="Arial" w:hAnsi="Calibri" w:cs="Calibri"/>
                <w:noProof/>
                <w:webHidden/>
                <w:kern w:val="0"/>
                <w:sz w:val="24"/>
                <w:szCs w:val="24"/>
                <w14:ligatures w14:val="none"/>
              </w:rPr>
              <w:fldChar w:fldCharType="end"/>
            </w:r>
          </w:hyperlink>
        </w:p>
        <w:p w14:paraId="5D385450" w14:textId="77777777" w:rsidR="001923B7" w:rsidRPr="004A2778" w:rsidRDefault="001923B7" w:rsidP="001923B7">
          <w:pPr>
            <w:widowControl w:val="0"/>
            <w:tabs>
              <w:tab w:val="right" w:leader="dot" w:pos="9350"/>
            </w:tabs>
            <w:autoSpaceDE w:val="0"/>
            <w:autoSpaceDN w:val="0"/>
            <w:ind w:left="1470" w:hanging="717"/>
            <w:rPr>
              <w:rFonts w:ascii="Calibri" w:eastAsia="Times New Roman" w:hAnsi="Calibri" w:cs="Calibri"/>
              <w:noProof/>
              <w:sz w:val="24"/>
              <w:szCs w:val="24"/>
            </w:rPr>
          </w:pPr>
          <w:hyperlink w:anchor="_Toc214014609" w:history="1">
            <w:r w:rsidRPr="004A2778">
              <w:rPr>
                <w:rFonts w:ascii="Calibri" w:eastAsia="Arial" w:hAnsi="Calibri" w:cs="Calibri"/>
                <w:b/>
                <w:bCs/>
                <w:smallCaps/>
                <w:noProof/>
                <w:kern w:val="0"/>
                <w:sz w:val="24"/>
                <w:szCs w:val="24"/>
                <w:u w:val="single"/>
                <w:lang w:bidi="en-US"/>
                <w14:ligatures w14:val="none"/>
              </w:rPr>
              <w:t>Preparation</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_Toc214014609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34</w:t>
            </w:r>
            <w:r w:rsidRPr="004A2778">
              <w:rPr>
                <w:rFonts w:ascii="Calibri" w:eastAsia="Arial" w:hAnsi="Calibri" w:cs="Calibri"/>
                <w:noProof/>
                <w:webHidden/>
                <w:kern w:val="0"/>
                <w:sz w:val="24"/>
                <w:szCs w:val="24"/>
                <w14:ligatures w14:val="none"/>
              </w:rPr>
              <w:fldChar w:fldCharType="end"/>
            </w:r>
          </w:hyperlink>
        </w:p>
        <w:p w14:paraId="55075CD9" w14:textId="77777777" w:rsidR="001923B7" w:rsidRPr="004A2778" w:rsidRDefault="001923B7" w:rsidP="001923B7">
          <w:pPr>
            <w:widowControl w:val="0"/>
            <w:tabs>
              <w:tab w:val="right" w:leader="dot" w:pos="9350"/>
            </w:tabs>
            <w:autoSpaceDE w:val="0"/>
            <w:autoSpaceDN w:val="0"/>
            <w:ind w:left="1470" w:hanging="717"/>
            <w:rPr>
              <w:rFonts w:ascii="Calibri" w:eastAsia="Times New Roman" w:hAnsi="Calibri" w:cs="Calibri"/>
              <w:noProof/>
              <w:sz w:val="24"/>
              <w:szCs w:val="24"/>
            </w:rPr>
          </w:pPr>
          <w:hyperlink w:anchor="_Toc214014610" w:history="1">
            <w:r w:rsidRPr="004A2778">
              <w:rPr>
                <w:rFonts w:ascii="Calibri" w:eastAsia="Arial" w:hAnsi="Calibri" w:cs="Calibri"/>
                <w:b/>
                <w:bCs/>
                <w:smallCaps/>
                <w:noProof/>
                <w:kern w:val="0"/>
                <w:sz w:val="24"/>
                <w:szCs w:val="24"/>
                <w:u w:val="single"/>
                <w:lang w:bidi="en-US"/>
                <w14:ligatures w14:val="none"/>
              </w:rPr>
              <w:t>References</w:t>
            </w:r>
            <w:r w:rsidRPr="004A2778">
              <w:rPr>
                <w:rFonts w:ascii="Calibri" w:eastAsia="Arial" w:hAnsi="Calibri" w:cs="Calibri"/>
                <w:noProof/>
                <w:webHidden/>
                <w:kern w:val="0"/>
                <w:sz w:val="24"/>
                <w:szCs w:val="24"/>
                <w14:ligatures w14:val="none"/>
              </w:rPr>
              <w:tab/>
            </w:r>
            <w:r w:rsidRPr="004A2778">
              <w:rPr>
                <w:rFonts w:ascii="Calibri" w:eastAsia="Arial" w:hAnsi="Calibri" w:cs="Calibri"/>
                <w:noProof/>
                <w:webHidden/>
                <w:kern w:val="0"/>
                <w:sz w:val="24"/>
                <w:szCs w:val="24"/>
                <w14:ligatures w14:val="none"/>
              </w:rPr>
              <w:fldChar w:fldCharType="begin"/>
            </w:r>
            <w:r w:rsidRPr="004A2778">
              <w:rPr>
                <w:rFonts w:ascii="Calibri" w:eastAsia="Arial" w:hAnsi="Calibri" w:cs="Calibri"/>
                <w:noProof/>
                <w:webHidden/>
                <w:kern w:val="0"/>
                <w:sz w:val="24"/>
                <w:szCs w:val="24"/>
                <w14:ligatures w14:val="none"/>
              </w:rPr>
              <w:instrText xml:space="preserve"> PAGEREF _Toc214014610 \h </w:instrText>
            </w:r>
            <w:r w:rsidRPr="004A2778">
              <w:rPr>
                <w:rFonts w:ascii="Calibri" w:eastAsia="Arial" w:hAnsi="Calibri" w:cs="Calibri"/>
                <w:noProof/>
                <w:webHidden/>
                <w:kern w:val="0"/>
                <w:sz w:val="24"/>
                <w:szCs w:val="24"/>
                <w14:ligatures w14:val="none"/>
              </w:rPr>
            </w:r>
            <w:r w:rsidRPr="004A2778">
              <w:rPr>
                <w:rFonts w:ascii="Calibri" w:eastAsia="Arial" w:hAnsi="Calibri" w:cs="Calibri"/>
                <w:noProof/>
                <w:webHidden/>
                <w:kern w:val="0"/>
                <w:sz w:val="24"/>
                <w:szCs w:val="24"/>
                <w14:ligatures w14:val="none"/>
              </w:rPr>
              <w:fldChar w:fldCharType="separate"/>
            </w:r>
            <w:r w:rsidRPr="004A2778">
              <w:rPr>
                <w:rFonts w:ascii="Calibri" w:eastAsia="Arial" w:hAnsi="Calibri" w:cs="Calibri"/>
                <w:noProof/>
                <w:webHidden/>
                <w:kern w:val="0"/>
                <w:sz w:val="24"/>
                <w:szCs w:val="24"/>
                <w14:ligatures w14:val="none"/>
              </w:rPr>
              <w:t>35</w:t>
            </w:r>
            <w:r w:rsidRPr="004A2778">
              <w:rPr>
                <w:rFonts w:ascii="Calibri" w:eastAsia="Arial" w:hAnsi="Calibri" w:cs="Calibri"/>
                <w:noProof/>
                <w:webHidden/>
                <w:kern w:val="0"/>
                <w:sz w:val="24"/>
                <w:szCs w:val="24"/>
                <w14:ligatures w14:val="none"/>
              </w:rPr>
              <w:fldChar w:fldCharType="end"/>
            </w:r>
          </w:hyperlink>
        </w:p>
        <w:p w14:paraId="1681DE3B" w14:textId="77777777" w:rsidR="001923B7" w:rsidRPr="004A2778" w:rsidRDefault="001923B7" w:rsidP="001923B7">
          <w:pPr>
            <w:widowControl w:val="0"/>
            <w:autoSpaceDE w:val="0"/>
            <w:autoSpaceDN w:val="0"/>
            <w:jc w:val="both"/>
            <w:rPr>
              <w:rFonts w:ascii="Calibri" w:eastAsia="Times New Roman" w:hAnsi="Calibri" w:cs="Calibri"/>
              <w:kern w:val="0"/>
              <w:sz w:val="22"/>
              <w:szCs w:val="22"/>
              <w:lang w:bidi="en-US"/>
              <w14:ligatures w14:val="none"/>
            </w:rPr>
          </w:pPr>
          <w:r w:rsidRPr="004A2778">
            <w:rPr>
              <w:rFonts w:ascii="Calibri" w:eastAsia="Times New Roman" w:hAnsi="Calibri" w:cs="Calibri"/>
              <w:b/>
              <w:bCs/>
              <w:noProof/>
              <w:kern w:val="0"/>
              <w:sz w:val="22"/>
              <w:szCs w:val="22"/>
              <w:lang w:bidi="en-US"/>
              <w14:ligatures w14:val="none"/>
            </w:rPr>
            <w:fldChar w:fldCharType="end"/>
          </w:r>
        </w:p>
      </w:sdtContent>
    </w:sdt>
    <w:p w14:paraId="1C124966" w14:textId="77777777" w:rsidR="00906AB2" w:rsidRDefault="00906AB2">
      <w:pPr>
        <w:rPr>
          <w:rFonts w:ascii="Calibri" w:eastAsia="Times New Roman" w:hAnsi="Calibri"/>
          <w:b/>
          <w:bCs/>
          <w:smallCaps/>
          <w:color w:val="000000"/>
          <w:kern w:val="0"/>
          <w:sz w:val="32"/>
          <w:szCs w:val="26"/>
          <w:lang w:bidi="en-US"/>
          <w14:ligatures w14:val="none"/>
        </w:rPr>
      </w:pPr>
      <w:bookmarkStart w:id="2" w:name="_Toc196305900"/>
      <w:bookmarkStart w:id="3" w:name="_Toc214014574"/>
      <w:r>
        <w:rPr>
          <w:rFonts w:ascii="Calibri" w:eastAsia="Times New Roman" w:hAnsi="Calibri"/>
          <w:b/>
          <w:bCs/>
          <w:smallCaps/>
          <w:color w:val="000000"/>
          <w:kern w:val="0"/>
          <w:sz w:val="32"/>
          <w:szCs w:val="26"/>
          <w:lang w:bidi="en-US"/>
          <w14:ligatures w14:val="none"/>
        </w:rPr>
        <w:br w:type="page"/>
      </w:r>
    </w:p>
    <w:p w14:paraId="0F373868" w14:textId="69B6922A" w:rsidR="001923B7" w:rsidRPr="001923B7" w:rsidRDefault="001923B7" w:rsidP="001923B7">
      <w:pPr>
        <w:keepNext/>
        <w:keepLines/>
        <w:widowControl w:val="0"/>
        <w:numPr>
          <w:ilvl w:val="1"/>
          <w:numId w:val="0"/>
        </w:numPr>
        <w:autoSpaceDE w:val="0"/>
        <w:autoSpaceDN w:val="0"/>
        <w:spacing w:after="120"/>
        <w:outlineLvl w:val="1"/>
        <w:rPr>
          <w:rFonts w:ascii="Calibri" w:eastAsia="Times New Roman" w:hAnsi="Calibri"/>
          <w:b/>
          <w:bCs/>
          <w:smallCaps/>
          <w:color w:val="000000"/>
          <w:kern w:val="0"/>
          <w:sz w:val="32"/>
          <w:szCs w:val="26"/>
          <w:lang w:bidi="en-US"/>
          <w14:ligatures w14:val="none"/>
        </w:rPr>
      </w:pPr>
      <w:r w:rsidRPr="001923B7">
        <w:rPr>
          <w:rFonts w:ascii="Calibri" w:eastAsia="Times New Roman" w:hAnsi="Calibri"/>
          <w:b/>
          <w:bCs/>
          <w:smallCaps/>
          <w:color w:val="000000"/>
          <w:kern w:val="0"/>
          <w:sz w:val="32"/>
          <w:szCs w:val="26"/>
          <w:lang w:bidi="en-US"/>
          <w14:ligatures w14:val="none"/>
        </w:rPr>
        <w:lastRenderedPageBreak/>
        <w:t>Overview of Proposed Action</w:t>
      </w:r>
      <w:bookmarkEnd w:id="2"/>
      <w:bookmarkEnd w:id="3"/>
    </w:p>
    <w:p w14:paraId="547B9F62"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4" w:name="_Toc196305901"/>
      <w:bookmarkStart w:id="5" w:name="_Toc214014575"/>
      <w:r w:rsidRPr="001923B7">
        <w:rPr>
          <w:rFonts w:ascii="Calibri" w:eastAsia="Times New Roman" w:hAnsi="Calibri"/>
          <w:b/>
          <w:bCs/>
          <w:color w:val="000000"/>
          <w:kern w:val="0"/>
          <w:sz w:val="28"/>
          <w:szCs w:val="24"/>
          <w:lang w:bidi="en-US"/>
          <w14:ligatures w14:val="none"/>
        </w:rPr>
        <w:t>Authorizing Action</w:t>
      </w:r>
      <w:bookmarkEnd w:id="4"/>
      <w:bookmarkEnd w:id="5"/>
    </w:p>
    <w:p w14:paraId="259E55E2"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Times New Roman" w:hAnsi="Calibri"/>
          <w:kern w:val="0"/>
          <w:sz w:val="22"/>
          <w:szCs w:val="22"/>
          <w:lang w:bidi="en-US"/>
          <w14:ligatures w14:val="none"/>
        </w:rPr>
        <w:t xml:space="preserve">Pursuant to </w:t>
      </w:r>
      <w:r w:rsidRPr="001923B7">
        <w:rPr>
          <w:rFonts w:ascii="Calibri" w:eastAsia="Calibri" w:hAnsi="Calibri"/>
          <w:kern w:val="0"/>
          <w:sz w:val="22"/>
          <w:szCs w:val="22"/>
          <w14:ligatures w14:val="none"/>
        </w:rPr>
        <w:t>the Montana Environmental Policy Act (MEPA), Montana agencies are required to prepare an environmental review for state actions that may have an impact on the Montana environment. The Proposed Action is a state action that may have an impact on the Montana environment; therefore, the Montana Department of Environmental Quality (DEQ) must prepare an environmental review. This EA will examine the proposed action and alternatives to the proposed action and disclose potential and proximate impacts that may result from the proposed and alternative actions. DEQ will determine the need for additional environmental review based on consideration of the criteria set forth in Administrative Rules of Montana (ARM) 17.4.608.</w:t>
      </w:r>
      <w:bookmarkStart w:id="6" w:name="_Toc63946610"/>
    </w:p>
    <w:p w14:paraId="46518C6D"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p>
    <w:p w14:paraId="41851CD2" w14:textId="7CC5EDEC"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 xml:space="preserve">DEQ incorporates by reference previous EA’s which have been conducted for this site as this project continues the expansion of renewable fuel production at the site. Potential impacts for this project are </w:t>
      </w:r>
      <w:proofErr w:type="gramStart"/>
      <w:r w:rsidRPr="001923B7">
        <w:rPr>
          <w:rFonts w:ascii="Calibri" w:eastAsia="Calibri" w:hAnsi="Calibri"/>
          <w:kern w:val="0"/>
          <w:sz w:val="22"/>
          <w:szCs w:val="22"/>
          <w14:ligatures w14:val="none"/>
        </w:rPr>
        <w:t>similar to</w:t>
      </w:r>
      <w:proofErr w:type="gramEnd"/>
      <w:r w:rsidRPr="001923B7">
        <w:rPr>
          <w:rFonts w:ascii="Calibri" w:eastAsia="Calibri" w:hAnsi="Calibri"/>
          <w:kern w:val="0"/>
          <w:sz w:val="22"/>
          <w:szCs w:val="22"/>
          <w14:ligatures w14:val="none"/>
        </w:rPr>
        <w:t xml:space="preserve"> impacts </w:t>
      </w:r>
      <w:r w:rsidR="00C44E00">
        <w:rPr>
          <w:rFonts w:ascii="Calibri" w:eastAsia="Calibri" w:hAnsi="Calibri"/>
          <w:kern w:val="0"/>
          <w:sz w:val="22"/>
          <w:szCs w:val="22"/>
          <w14:ligatures w14:val="none"/>
        </w:rPr>
        <w:t xml:space="preserve">previously </w:t>
      </w:r>
      <w:r w:rsidRPr="001923B7">
        <w:rPr>
          <w:rFonts w:ascii="Calibri" w:eastAsia="Calibri" w:hAnsi="Calibri"/>
          <w:kern w:val="0"/>
          <w:sz w:val="22"/>
          <w:szCs w:val="22"/>
          <w14:ligatures w14:val="none"/>
        </w:rPr>
        <w:t xml:space="preserve">identified related to renewable fuels production. Previous </w:t>
      </w:r>
      <w:proofErr w:type="gramStart"/>
      <w:r w:rsidRPr="001923B7">
        <w:rPr>
          <w:rFonts w:ascii="Calibri" w:eastAsia="Calibri" w:hAnsi="Calibri"/>
          <w:kern w:val="0"/>
          <w:sz w:val="22"/>
          <w:szCs w:val="22"/>
          <w14:ligatures w14:val="none"/>
        </w:rPr>
        <w:t>EA’s</w:t>
      </w:r>
      <w:proofErr w:type="gramEnd"/>
      <w:r w:rsidRPr="001923B7">
        <w:rPr>
          <w:rFonts w:ascii="Calibri" w:eastAsia="Calibri" w:hAnsi="Calibri"/>
          <w:kern w:val="0"/>
          <w:sz w:val="22"/>
          <w:szCs w:val="22"/>
          <w14:ligatures w14:val="none"/>
        </w:rPr>
        <w:t xml:space="preserve"> for this project were associated with MAQP #5263-</w:t>
      </w:r>
      <w:proofErr w:type="gramStart"/>
      <w:r w:rsidRPr="001923B7">
        <w:rPr>
          <w:rFonts w:ascii="Calibri" w:eastAsia="Calibri" w:hAnsi="Calibri"/>
          <w:kern w:val="0"/>
          <w:sz w:val="22"/>
          <w:szCs w:val="22"/>
          <w14:ligatures w14:val="none"/>
        </w:rPr>
        <w:t>00, #</w:t>
      </w:r>
      <w:proofErr w:type="gramEnd"/>
      <w:r w:rsidRPr="001923B7">
        <w:rPr>
          <w:rFonts w:ascii="Calibri" w:eastAsia="Calibri" w:hAnsi="Calibri"/>
          <w:kern w:val="0"/>
          <w:sz w:val="22"/>
          <w:szCs w:val="22"/>
          <w14:ligatures w14:val="none"/>
        </w:rPr>
        <w:t>5263-</w:t>
      </w:r>
      <w:proofErr w:type="gramStart"/>
      <w:r w:rsidRPr="001923B7">
        <w:rPr>
          <w:rFonts w:ascii="Calibri" w:eastAsia="Calibri" w:hAnsi="Calibri"/>
          <w:kern w:val="0"/>
          <w:sz w:val="22"/>
          <w:szCs w:val="22"/>
          <w14:ligatures w14:val="none"/>
        </w:rPr>
        <w:t>01</w:t>
      </w:r>
      <w:r w:rsidR="00C44E00">
        <w:rPr>
          <w:rFonts w:ascii="Calibri" w:eastAsia="Calibri" w:hAnsi="Calibri"/>
          <w:kern w:val="0"/>
          <w:sz w:val="22"/>
          <w:szCs w:val="22"/>
          <w14:ligatures w14:val="none"/>
        </w:rPr>
        <w:t xml:space="preserve">, </w:t>
      </w:r>
      <w:r w:rsidRPr="001923B7">
        <w:rPr>
          <w:rFonts w:ascii="Calibri" w:eastAsia="Calibri" w:hAnsi="Calibri"/>
          <w:kern w:val="0"/>
          <w:sz w:val="22"/>
          <w:szCs w:val="22"/>
          <w14:ligatures w14:val="none"/>
        </w:rPr>
        <w:t>#</w:t>
      </w:r>
      <w:proofErr w:type="gramEnd"/>
      <w:r w:rsidRPr="001923B7">
        <w:rPr>
          <w:rFonts w:ascii="Calibri" w:eastAsia="Calibri" w:hAnsi="Calibri"/>
          <w:kern w:val="0"/>
          <w:sz w:val="22"/>
          <w:szCs w:val="22"/>
          <w14:ligatures w14:val="none"/>
        </w:rPr>
        <w:t>5263-02</w:t>
      </w:r>
      <w:r w:rsidR="00C44E00">
        <w:rPr>
          <w:rFonts w:ascii="Calibri" w:eastAsia="Calibri" w:hAnsi="Calibri"/>
          <w:kern w:val="0"/>
          <w:sz w:val="22"/>
          <w:szCs w:val="22"/>
          <w14:ligatures w14:val="none"/>
        </w:rPr>
        <w:t xml:space="preserve"> </w:t>
      </w:r>
      <w:r w:rsidR="008C6714">
        <w:rPr>
          <w:rFonts w:ascii="Calibri" w:eastAsia="Calibri" w:hAnsi="Calibri"/>
          <w:kern w:val="0"/>
          <w:sz w:val="22"/>
          <w:szCs w:val="22"/>
          <w14:ligatures w14:val="none"/>
        </w:rPr>
        <w:t>a</w:t>
      </w:r>
      <w:r w:rsidR="00C44E00">
        <w:rPr>
          <w:rFonts w:ascii="Calibri" w:eastAsia="Calibri" w:hAnsi="Calibri"/>
          <w:kern w:val="0"/>
          <w:sz w:val="22"/>
          <w:szCs w:val="22"/>
          <w14:ligatures w14:val="none"/>
        </w:rPr>
        <w:t>nd #5263-03.</w:t>
      </w:r>
      <w:r w:rsidRPr="001923B7">
        <w:rPr>
          <w:rFonts w:ascii="Calibri" w:eastAsia="Calibri" w:hAnsi="Calibri"/>
          <w:kern w:val="0"/>
          <w:sz w:val="22"/>
          <w:szCs w:val="22"/>
          <w14:ligatures w14:val="none"/>
        </w:rPr>
        <w:t xml:space="preserve"> These permits and their associated EAs remain available on DEQ’s website. </w:t>
      </w:r>
    </w:p>
    <w:p w14:paraId="2AAF7B5B"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p>
    <w:p w14:paraId="291C2E72"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 xml:space="preserve">Permits and associated </w:t>
      </w:r>
      <w:proofErr w:type="gramStart"/>
      <w:r w:rsidRPr="001923B7">
        <w:rPr>
          <w:rFonts w:ascii="Calibri" w:eastAsia="Calibri" w:hAnsi="Calibri"/>
          <w:kern w:val="0"/>
          <w:sz w:val="22"/>
          <w:szCs w:val="22"/>
          <w14:ligatures w14:val="none"/>
        </w:rPr>
        <w:t>EA’s</w:t>
      </w:r>
      <w:proofErr w:type="gramEnd"/>
      <w:r w:rsidRPr="001923B7">
        <w:rPr>
          <w:rFonts w:ascii="Calibri" w:eastAsia="Calibri" w:hAnsi="Calibri"/>
          <w:kern w:val="0"/>
          <w:sz w:val="22"/>
          <w:szCs w:val="22"/>
          <w14:ligatures w14:val="none"/>
        </w:rPr>
        <w:t xml:space="preserve"> are linked here:</w:t>
      </w:r>
    </w:p>
    <w:p w14:paraId="392EA3D5"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 xml:space="preserve">MAQP #5263-00: </w:t>
      </w:r>
      <w:hyperlink r:id="rId8" w:history="1">
        <w:r w:rsidRPr="001923B7">
          <w:rPr>
            <w:rFonts w:ascii="Calibri" w:eastAsia="Calibri" w:hAnsi="Calibri"/>
            <w:color w:val="0000FF"/>
            <w:kern w:val="0"/>
            <w:sz w:val="22"/>
            <w:szCs w:val="22"/>
            <w:u w:val="single"/>
            <w14:ligatures w14:val="none"/>
          </w:rPr>
          <w:t>https://deq.mt.gov/files/Air/AirQuality/Documents/ARMpermits/5263-00.pdf</w:t>
        </w:r>
      </w:hyperlink>
    </w:p>
    <w:p w14:paraId="4D4FE2BE"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 xml:space="preserve">MAQP #5263-01: </w:t>
      </w:r>
      <w:hyperlink r:id="rId9" w:history="1">
        <w:r w:rsidRPr="001923B7">
          <w:rPr>
            <w:rFonts w:ascii="Calibri" w:eastAsia="Calibri" w:hAnsi="Calibri"/>
            <w:color w:val="0000FF"/>
            <w:kern w:val="0"/>
            <w:sz w:val="22"/>
            <w:szCs w:val="22"/>
            <w:u w:val="single"/>
            <w14:ligatures w14:val="none"/>
          </w:rPr>
          <w:t>https://deq.mt.gov/files/Air/AirQuality/Documents/ARMpermits/5263-01.pdf</w:t>
        </w:r>
      </w:hyperlink>
    </w:p>
    <w:p w14:paraId="0CBA6DFD"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 xml:space="preserve">MAQP #5263-02: </w:t>
      </w:r>
      <w:hyperlink r:id="rId10" w:history="1">
        <w:r w:rsidRPr="001923B7">
          <w:rPr>
            <w:rFonts w:ascii="Calibri" w:eastAsia="Calibri" w:hAnsi="Calibri"/>
            <w:color w:val="0000FF"/>
            <w:kern w:val="0"/>
            <w:sz w:val="22"/>
            <w:szCs w:val="22"/>
            <w:u w:val="single"/>
            <w14:ligatures w14:val="none"/>
          </w:rPr>
          <w:t>https://deq.mt.gov/files/Air/AirQuality/Documents/ARMpermits/5263-02.pdf</w:t>
        </w:r>
      </w:hyperlink>
    </w:p>
    <w:p w14:paraId="671A4A04" w14:textId="241FD53E" w:rsidR="001923B7" w:rsidRDefault="00F44851" w:rsidP="001923B7">
      <w:pPr>
        <w:widowControl w:val="0"/>
        <w:autoSpaceDE w:val="0"/>
        <w:autoSpaceDN w:val="0"/>
        <w:jc w:val="both"/>
        <w:rPr>
          <w:rFonts w:ascii="Calibri" w:eastAsia="Calibri" w:hAnsi="Calibri"/>
          <w:kern w:val="0"/>
          <w:sz w:val="22"/>
          <w:szCs w:val="22"/>
          <w14:ligatures w14:val="none"/>
        </w:rPr>
      </w:pPr>
      <w:r>
        <w:rPr>
          <w:rFonts w:ascii="Calibri" w:eastAsia="Calibri" w:hAnsi="Calibri"/>
          <w:kern w:val="0"/>
          <w:sz w:val="22"/>
          <w:szCs w:val="22"/>
          <w14:ligatures w14:val="none"/>
        </w:rPr>
        <w:t xml:space="preserve">MAQP #5263-03: </w:t>
      </w:r>
      <w:hyperlink r:id="rId11" w:history="1">
        <w:r w:rsidRPr="00AD2B7C">
          <w:rPr>
            <w:rStyle w:val="Hyperlink"/>
            <w:rFonts w:ascii="Calibri" w:eastAsia="Calibri" w:hAnsi="Calibri"/>
            <w:kern w:val="0"/>
            <w:sz w:val="22"/>
            <w:szCs w:val="22"/>
            <w14:ligatures w14:val="none"/>
          </w:rPr>
          <w:t>https://deq.mt.gov/files/Air/AirQuality/Documents/ARMpermits/5263-03.pdf</w:t>
        </w:r>
      </w:hyperlink>
    </w:p>
    <w:p w14:paraId="5D7146D1" w14:textId="77777777" w:rsidR="00585C7F" w:rsidRDefault="00585C7F" w:rsidP="001923B7">
      <w:pPr>
        <w:widowControl w:val="0"/>
        <w:autoSpaceDE w:val="0"/>
        <w:autoSpaceDN w:val="0"/>
        <w:jc w:val="both"/>
        <w:rPr>
          <w:rFonts w:ascii="Calibri" w:eastAsia="Calibri" w:hAnsi="Calibri"/>
          <w:kern w:val="0"/>
          <w:sz w:val="22"/>
          <w:szCs w:val="22"/>
          <w14:ligatures w14:val="none"/>
        </w:rPr>
      </w:pPr>
    </w:p>
    <w:p w14:paraId="769663C0" w14:textId="2B0AEEA0"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MAQP #5263-00, Permit final on October 26, 2021, EA final on October 8, 2021.</w:t>
      </w:r>
    </w:p>
    <w:p w14:paraId="027DB6F6" w14:textId="77777777" w:rsidR="001923B7" w:rsidRPr="001923B7" w:rsidRDefault="001923B7" w:rsidP="001923B7">
      <w:pPr>
        <w:widowControl w:val="0"/>
        <w:autoSpaceDE w:val="0"/>
        <w:autoSpaceDN w:val="0"/>
        <w:jc w:val="both"/>
        <w:rPr>
          <w:rFonts w:ascii="Calibri" w:eastAsia="Calibri" w:hAnsi="Calibri"/>
          <w:kern w:val="0"/>
          <w:sz w:val="22"/>
          <w:szCs w:val="22"/>
          <w14:ligatures w14:val="none"/>
        </w:rPr>
      </w:pPr>
      <w:r w:rsidRPr="001923B7">
        <w:rPr>
          <w:rFonts w:ascii="Calibri" w:eastAsia="Calibri" w:hAnsi="Calibri"/>
          <w:kern w:val="0"/>
          <w:sz w:val="22"/>
          <w:szCs w:val="22"/>
          <w14:ligatures w14:val="none"/>
        </w:rPr>
        <w:t>MAQP #5263-01, Permit final on July 7, 2022, EA Final on June 21, 2022.</w:t>
      </w:r>
    </w:p>
    <w:p w14:paraId="2BE0B8BC"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Calibri" w:hAnsi="Calibri"/>
          <w:kern w:val="0"/>
          <w:sz w:val="22"/>
          <w:szCs w:val="22"/>
          <w14:ligatures w14:val="none"/>
        </w:rPr>
        <w:t>MAQP #5263-02, Permit final on November 9, 2023, EA Final on October 24, 2023.</w:t>
      </w:r>
    </w:p>
    <w:p w14:paraId="671BD512" w14:textId="3BDCC04C" w:rsidR="001923B7" w:rsidRPr="00585C7F" w:rsidRDefault="00585C7F" w:rsidP="001923B7">
      <w:pPr>
        <w:autoSpaceDE w:val="0"/>
        <w:autoSpaceDN w:val="0"/>
        <w:adjustRightInd w:val="0"/>
        <w:spacing w:line="276" w:lineRule="auto"/>
        <w:jc w:val="both"/>
        <w:rPr>
          <w:rFonts w:ascii="Calibri" w:eastAsia="Calibri" w:hAnsi="Calibri"/>
          <w:kern w:val="0"/>
          <w:sz w:val="22"/>
          <w:szCs w:val="22"/>
          <w14:ligatures w14:val="none"/>
        </w:rPr>
      </w:pPr>
      <w:r w:rsidRPr="00585C7F">
        <w:rPr>
          <w:rFonts w:ascii="Calibri" w:eastAsia="Calibri" w:hAnsi="Calibri"/>
          <w:kern w:val="0"/>
          <w:sz w:val="22"/>
          <w:szCs w:val="22"/>
          <w14:ligatures w14:val="none"/>
        </w:rPr>
        <w:t>MAQP #</w:t>
      </w:r>
      <w:r>
        <w:rPr>
          <w:rFonts w:ascii="Calibri" w:eastAsia="Calibri" w:hAnsi="Calibri"/>
          <w:kern w:val="0"/>
          <w:sz w:val="22"/>
          <w:szCs w:val="22"/>
          <w14:ligatures w14:val="none"/>
        </w:rPr>
        <w:t>5</w:t>
      </w:r>
      <w:r w:rsidRPr="00585C7F">
        <w:rPr>
          <w:rFonts w:ascii="Calibri" w:eastAsia="Calibri" w:hAnsi="Calibri"/>
          <w:kern w:val="0"/>
          <w:sz w:val="22"/>
          <w:szCs w:val="22"/>
          <w14:ligatures w14:val="none"/>
        </w:rPr>
        <w:t>263-03, Permit final on December 3</w:t>
      </w:r>
      <w:r w:rsidR="009B1F43">
        <w:rPr>
          <w:rFonts w:ascii="Calibri" w:eastAsia="Calibri" w:hAnsi="Calibri"/>
          <w:kern w:val="0"/>
          <w:sz w:val="22"/>
          <w:szCs w:val="22"/>
          <w14:ligatures w14:val="none"/>
        </w:rPr>
        <w:t>1</w:t>
      </w:r>
      <w:r w:rsidRPr="00585C7F">
        <w:rPr>
          <w:rFonts w:ascii="Calibri" w:eastAsia="Calibri" w:hAnsi="Calibri"/>
          <w:kern w:val="0"/>
          <w:sz w:val="22"/>
          <w:szCs w:val="22"/>
          <w14:ligatures w14:val="none"/>
        </w:rPr>
        <w:t xml:space="preserve">, 2025, EA Final on </w:t>
      </w:r>
      <w:r w:rsidR="00F44851">
        <w:rPr>
          <w:rFonts w:ascii="Calibri" w:eastAsia="Calibri" w:hAnsi="Calibri"/>
          <w:kern w:val="0"/>
          <w:sz w:val="22"/>
          <w:szCs w:val="22"/>
          <w14:ligatures w14:val="none"/>
        </w:rPr>
        <w:t>December 15</w:t>
      </w:r>
      <w:r w:rsidRPr="00585C7F">
        <w:rPr>
          <w:rFonts w:ascii="Calibri" w:eastAsia="Calibri" w:hAnsi="Calibri"/>
          <w:kern w:val="0"/>
          <w:sz w:val="22"/>
          <w:szCs w:val="22"/>
          <w14:ligatures w14:val="none"/>
        </w:rPr>
        <w:t>, 2025.</w:t>
      </w:r>
    </w:p>
    <w:p w14:paraId="7491888C" w14:textId="49BE77E8" w:rsidR="00585C7F" w:rsidRDefault="00585C7F" w:rsidP="001923B7">
      <w:pPr>
        <w:autoSpaceDE w:val="0"/>
        <w:autoSpaceDN w:val="0"/>
        <w:adjustRightInd w:val="0"/>
        <w:spacing w:line="276" w:lineRule="auto"/>
        <w:jc w:val="both"/>
        <w:rPr>
          <w:rFonts w:ascii="Calibri" w:eastAsia="Times New Roman" w:hAnsi="Calibri" w:cs="Calibri"/>
          <w:kern w:val="0"/>
          <w:sz w:val="22"/>
          <w:szCs w:val="22"/>
          <w14:ligatures w14:val="none"/>
        </w:rPr>
      </w:pPr>
    </w:p>
    <w:p w14:paraId="289467CE" w14:textId="3937E34B" w:rsidR="00C206BC" w:rsidRPr="00585C7F" w:rsidRDefault="00C206BC" w:rsidP="001923B7">
      <w:pPr>
        <w:autoSpaceDE w:val="0"/>
        <w:autoSpaceDN w:val="0"/>
        <w:adjustRightInd w:val="0"/>
        <w:spacing w:line="276" w:lineRule="auto"/>
        <w:jc w:val="both"/>
        <w:rPr>
          <w:rFonts w:ascii="Calibri" w:eastAsia="Times New Roman" w:hAnsi="Calibri" w:cs="Calibri"/>
          <w:kern w:val="0"/>
          <w:sz w:val="22"/>
          <w:szCs w:val="22"/>
          <w14:ligatures w14:val="none"/>
        </w:rPr>
      </w:pPr>
      <w:r w:rsidRPr="001C2668">
        <w:rPr>
          <w:rFonts w:ascii="Calibri" w:eastAsia="Times New Roman" w:hAnsi="Calibri" w:cs="Calibri"/>
          <w:kern w:val="0"/>
          <w:sz w:val="22"/>
          <w:szCs w:val="22"/>
          <w14:ligatures w14:val="none"/>
        </w:rPr>
        <w:t xml:space="preserve">This project </w:t>
      </w:r>
      <w:r w:rsidR="000D7095" w:rsidRPr="001C2668">
        <w:rPr>
          <w:rFonts w:ascii="Calibri" w:eastAsia="Times New Roman" w:hAnsi="Calibri" w:cs="Calibri"/>
          <w:kern w:val="0"/>
          <w:sz w:val="22"/>
          <w:szCs w:val="22"/>
          <w14:ligatures w14:val="none"/>
        </w:rPr>
        <w:t xml:space="preserve">would </w:t>
      </w:r>
      <w:r w:rsidRPr="001C2668">
        <w:rPr>
          <w:rFonts w:ascii="Calibri" w:eastAsia="Times New Roman" w:hAnsi="Calibri" w:cs="Calibri"/>
          <w:kern w:val="0"/>
          <w:sz w:val="22"/>
          <w:szCs w:val="22"/>
          <w14:ligatures w14:val="none"/>
        </w:rPr>
        <w:t>effectively replace</w:t>
      </w:r>
      <w:r w:rsidR="00B02B5F" w:rsidRPr="001C2668">
        <w:rPr>
          <w:rFonts w:ascii="Calibri" w:eastAsia="Times New Roman" w:hAnsi="Calibri" w:cs="Calibri"/>
          <w:kern w:val="0"/>
          <w:sz w:val="22"/>
          <w:szCs w:val="22"/>
          <w14:ligatures w14:val="none"/>
        </w:rPr>
        <w:t xml:space="preserve"> the equipment and construction authorized in</w:t>
      </w:r>
      <w:r w:rsidRPr="001C2668">
        <w:rPr>
          <w:rFonts w:ascii="Calibri" w:eastAsia="Times New Roman" w:hAnsi="Calibri" w:cs="Calibri"/>
          <w:kern w:val="0"/>
          <w:sz w:val="22"/>
          <w:szCs w:val="22"/>
          <w14:ligatures w14:val="none"/>
        </w:rPr>
        <w:t xml:space="preserve"> MAQP #5263-03</w:t>
      </w:r>
      <w:r w:rsidR="00B02B5F" w:rsidRPr="001C2668">
        <w:rPr>
          <w:rFonts w:ascii="Calibri" w:eastAsia="Times New Roman" w:hAnsi="Calibri" w:cs="Calibri"/>
          <w:kern w:val="0"/>
          <w:sz w:val="22"/>
          <w:szCs w:val="22"/>
          <w14:ligatures w14:val="none"/>
        </w:rPr>
        <w:t xml:space="preserve"> (</w:t>
      </w:r>
      <w:proofErr w:type="spellStart"/>
      <w:r w:rsidR="00B02B5F" w:rsidRPr="001C2668">
        <w:rPr>
          <w:rFonts w:ascii="Calibri" w:eastAsia="Times New Roman" w:hAnsi="Calibri" w:cs="Calibri"/>
          <w:kern w:val="0"/>
          <w:sz w:val="22"/>
          <w:szCs w:val="22"/>
          <w14:ligatures w14:val="none"/>
        </w:rPr>
        <w:t>MaxSA</w:t>
      </w:r>
      <w:r w:rsidR="00D825C8" w:rsidRPr="001C2668">
        <w:rPr>
          <w:rFonts w:ascii="Calibri" w:eastAsia="Times New Roman" w:hAnsi="Calibri" w:cs="Calibri"/>
          <w:kern w:val="0"/>
          <w:sz w:val="22"/>
          <w:szCs w:val="22"/>
          <w14:ligatures w14:val="none"/>
        </w:rPr>
        <w:t>F</w:t>
      </w:r>
      <w:proofErr w:type="spellEnd"/>
      <w:r w:rsidR="00B02B5F" w:rsidRPr="001C2668">
        <w:rPr>
          <w:rFonts w:ascii="Calibri" w:eastAsia="Times New Roman" w:hAnsi="Calibri" w:cs="Calibri"/>
          <w:kern w:val="0"/>
          <w:sz w:val="22"/>
          <w:szCs w:val="22"/>
          <w14:ligatures w14:val="none"/>
        </w:rPr>
        <w:t xml:space="preserve"> Project</w:t>
      </w:r>
      <w:r w:rsidR="00934FC9" w:rsidRPr="001C2668">
        <w:rPr>
          <w:rFonts w:ascii="Calibri" w:eastAsia="Times New Roman" w:hAnsi="Calibri" w:cs="Calibri"/>
          <w:kern w:val="0"/>
          <w:sz w:val="22"/>
          <w:szCs w:val="22"/>
          <w14:ligatures w14:val="none"/>
        </w:rPr>
        <w:t>) and</w:t>
      </w:r>
      <w:r w:rsidRPr="001C2668">
        <w:rPr>
          <w:rFonts w:ascii="Calibri" w:eastAsia="Times New Roman" w:hAnsi="Calibri" w:cs="Calibri"/>
          <w:kern w:val="0"/>
          <w:sz w:val="22"/>
          <w:szCs w:val="22"/>
          <w14:ligatures w14:val="none"/>
        </w:rPr>
        <w:t xml:space="preserve"> is title</w:t>
      </w:r>
      <w:r w:rsidR="000D7095" w:rsidRPr="001C2668">
        <w:rPr>
          <w:rFonts w:ascii="Calibri" w:eastAsia="Times New Roman" w:hAnsi="Calibri" w:cs="Calibri"/>
          <w:kern w:val="0"/>
          <w:sz w:val="22"/>
          <w:szCs w:val="22"/>
          <w14:ligatures w14:val="none"/>
        </w:rPr>
        <w:t>d</w:t>
      </w:r>
      <w:r w:rsidRPr="001C2668">
        <w:rPr>
          <w:rFonts w:ascii="Calibri" w:eastAsia="Times New Roman" w:hAnsi="Calibri" w:cs="Calibri"/>
          <w:kern w:val="0"/>
          <w:sz w:val="22"/>
          <w:szCs w:val="22"/>
          <w14:ligatures w14:val="none"/>
        </w:rPr>
        <w:t xml:space="preserve"> the Revised </w:t>
      </w:r>
      <w:proofErr w:type="spellStart"/>
      <w:r w:rsidRPr="001C2668">
        <w:rPr>
          <w:rFonts w:ascii="Calibri" w:eastAsia="Times New Roman" w:hAnsi="Calibri" w:cs="Calibri"/>
          <w:kern w:val="0"/>
          <w:sz w:val="22"/>
          <w:szCs w:val="22"/>
          <w14:ligatures w14:val="none"/>
        </w:rPr>
        <w:t>MaxSAF</w:t>
      </w:r>
      <w:proofErr w:type="spellEnd"/>
      <w:r w:rsidRPr="001C2668">
        <w:rPr>
          <w:rFonts w:ascii="Calibri" w:eastAsia="Times New Roman" w:hAnsi="Calibri" w:cs="Calibri"/>
          <w:kern w:val="0"/>
          <w:sz w:val="22"/>
          <w:szCs w:val="22"/>
          <w14:ligatures w14:val="none"/>
        </w:rPr>
        <w:t xml:space="preserve"> Projec</w:t>
      </w:r>
      <w:r w:rsidR="00B02B5F" w:rsidRPr="001C2668">
        <w:rPr>
          <w:rFonts w:ascii="Calibri" w:eastAsia="Times New Roman" w:hAnsi="Calibri" w:cs="Calibri"/>
          <w:kern w:val="0"/>
          <w:sz w:val="22"/>
          <w:szCs w:val="22"/>
          <w14:ligatures w14:val="none"/>
        </w:rPr>
        <w:t>t.</w:t>
      </w:r>
      <w:r w:rsidRPr="001C2668">
        <w:rPr>
          <w:rFonts w:ascii="Calibri" w:eastAsia="Times New Roman" w:hAnsi="Calibri" w:cs="Calibri"/>
          <w:kern w:val="0"/>
          <w:sz w:val="22"/>
          <w:szCs w:val="22"/>
          <w14:ligatures w14:val="none"/>
        </w:rPr>
        <w:t xml:space="preserve"> While the overall business objective of MAQP #5263-04 is </w:t>
      </w:r>
      <w:proofErr w:type="gramStart"/>
      <w:r w:rsidRPr="001C2668">
        <w:rPr>
          <w:rFonts w:ascii="Calibri" w:eastAsia="Times New Roman" w:hAnsi="Calibri" w:cs="Calibri"/>
          <w:kern w:val="0"/>
          <w:sz w:val="22"/>
          <w:szCs w:val="22"/>
          <w14:ligatures w14:val="none"/>
        </w:rPr>
        <w:t>similar to</w:t>
      </w:r>
      <w:proofErr w:type="gramEnd"/>
      <w:r w:rsidRPr="001C2668">
        <w:rPr>
          <w:rFonts w:ascii="Calibri" w:eastAsia="Times New Roman" w:hAnsi="Calibri" w:cs="Calibri"/>
          <w:kern w:val="0"/>
          <w:sz w:val="22"/>
          <w:szCs w:val="22"/>
          <w14:ligatures w14:val="none"/>
        </w:rPr>
        <w:t xml:space="preserve"> MAQP #5263-03</w:t>
      </w:r>
      <w:r w:rsidR="000D7095" w:rsidRPr="001C2668">
        <w:rPr>
          <w:rFonts w:ascii="Calibri" w:eastAsia="Times New Roman" w:hAnsi="Calibri" w:cs="Calibri"/>
          <w:kern w:val="0"/>
          <w:sz w:val="22"/>
          <w:szCs w:val="22"/>
          <w14:ligatures w14:val="none"/>
        </w:rPr>
        <w:t xml:space="preserve"> in that it enhances renewable fuels production</w:t>
      </w:r>
      <w:r w:rsidRPr="001C2668">
        <w:rPr>
          <w:rFonts w:ascii="Calibri" w:eastAsia="Times New Roman" w:hAnsi="Calibri" w:cs="Calibri"/>
          <w:kern w:val="0"/>
          <w:sz w:val="22"/>
          <w:szCs w:val="22"/>
          <w14:ligatures w14:val="none"/>
        </w:rPr>
        <w:t xml:space="preserve">, </w:t>
      </w:r>
      <w:r w:rsidR="000D7095" w:rsidRPr="001C2668">
        <w:rPr>
          <w:rFonts w:ascii="Calibri" w:eastAsia="Times New Roman" w:hAnsi="Calibri" w:cs="Calibri"/>
          <w:kern w:val="0"/>
          <w:sz w:val="22"/>
          <w:szCs w:val="22"/>
          <w14:ligatures w14:val="none"/>
        </w:rPr>
        <w:t>an</w:t>
      </w:r>
      <w:r w:rsidRPr="001C2668">
        <w:rPr>
          <w:rFonts w:ascii="Calibri" w:eastAsia="Times New Roman" w:hAnsi="Calibri" w:cs="Calibri"/>
          <w:kern w:val="0"/>
          <w:sz w:val="22"/>
          <w:szCs w:val="22"/>
          <w14:ligatures w14:val="none"/>
        </w:rPr>
        <w:t xml:space="preserve"> updated EA for this project </w:t>
      </w:r>
      <w:r w:rsidR="00C44E00" w:rsidRPr="001C2668">
        <w:rPr>
          <w:rFonts w:ascii="Calibri" w:eastAsia="Times New Roman" w:hAnsi="Calibri" w:cs="Calibri"/>
          <w:kern w:val="0"/>
          <w:sz w:val="22"/>
          <w:szCs w:val="22"/>
          <w14:ligatures w14:val="none"/>
        </w:rPr>
        <w:t>follows</w:t>
      </w:r>
      <w:r w:rsidR="000D7095" w:rsidRPr="001C2668">
        <w:rPr>
          <w:rFonts w:ascii="Calibri" w:eastAsia="Times New Roman" w:hAnsi="Calibri" w:cs="Calibri"/>
          <w:kern w:val="0"/>
          <w:sz w:val="22"/>
          <w:szCs w:val="22"/>
          <w14:ligatures w14:val="none"/>
        </w:rPr>
        <w:t xml:space="preserve"> as it </w:t>
      </w:r>
      <w:r w:rsidR="00B02B5F" w:rsidRPr="001C2668">
        <w:rPr>
          <w:rFonts w:ascii="Calibri" w:eastAsia="Times New Roman" w:hAnsi="Calibri" w:cs="Calibri"/>
          <w:kern w:val="0"/>
          <w:sz w:val="22"/>
          <w:szCs w:val="22"/>
          <w14:ligatures w14:val="none"/>
        </w:rPr>
        <w:t xml:space="preserve">would </w:t>
      </w:r>
      <w:r w:rsidR="000D7095" w:rsidRPr="001C2668">
        <w:rPr>
          <w:rFonts w:ascii="Calibri" w:eastAsia="Times New Roman" w:hAnsi="Calibri" w:cs="Calibri"/>
          <w:kern w:val="0"/>
          <w:sz w:val="22"/>
          <w:szCs w:val="22"/>
          <w14:ligatures w14:val="none"/>
        </w:rPr>
        <w:t>provide</w:t>
      </w:r>
      <w:r w:rsidR="00B02B5F" w:rsidRPr="001C2668">
        <w:rPr>
          <w:rFonts w:ascii="Calibri" w:eastAsia="Times New Roman" w:hAnsi="Calibri" w:cs="Calibri"/>
          <w:kern w:val="0"/>
          <w:sz w:val="22"/>
          <w:szCs w:val="22"/>
          <w14:ligatures w14:val="none"/>
        </w:rPr>
        <w:t xml:space="preserve"> </w:t>
      </w:r>
      <w:r w:rsidR="000D7095" w:rsidRPr="001C2668">
        <w:rPr>
          <w:rFonts w:ascii="Calibri" w:eastAsia="Times New Roman" w:hAnsi="Calibri" w:cs="Calibri"/>
          <w:kern w:val="0"/>
          <w:sz w:val="22"/>
          <w:szCs w:val="22"/>
          <w14:ligatures w14:val="none"/>
        </w:rPr>
        <w:t>a lower</w:t>
      </w:r>
      <w:r w:rsidR="00B02B5F" w:rsidRPr="001C2668">
        <w:rPr>
          <w:rFonts w:ascii="Calibri" w:eastAsia="Times New Roman" w:hAnsi="Calibri" w:cs="Calibri"/>
          <w:kern w:val="0"/>
          <w:sz w:val="22"/>
          <w:szCs w:val="22"/>
          <w14:ligatures w14:val="none"/>
        </w:rPr>
        <w:t xml:space="preserve"> production</w:t>
      </w:r>
      <w:r w:rsidR="000D7095" w:rsidRPr="001C2668">
        <w:rPr>
          <w:rFonts w:ascii="Calibri" w:eastAsia="Times New Roman" w:hAnsi="Calibri" w:cs="Calibri"/>
          <w:kern w:val="0"/>
          <w:sz w:val="22"/>
          <w:szCs w:val="22"/>
          <w14:ligatures w14:val="none"/>
        </w:rPr>
        <w:t xml:space="preserve"> increase in renewable diesel while shifting production to sustainable aviation fuel</w:t>
      </w:r>
      <w:r w:rsidR="00B02B5F" w:rsidRPr="001C2668">
        <w:rPr>
          <w:rFonts w:ascii="Calibri" w:eastAsia="Times New Roman" w:hAnsi="Calibri" w:cs="Calibri"/>
          <w:kern w:val="0"/>
          <w:sz w:val="22"/>
          <w:szCs w:val="22"/>
          <w14:ligatures w14:val="none"/>
        </w:rPr>
        <w:t xml:space="preserve"> (SAF)</w:t>
      </w:r>
      <w:r w:rsidR="000D7095" w:rsidRPr="001C2668">
        <w:rPr>
          <w:rFonts w:ascii="Calibri" w:eastAsia="Times New Roman" w:hAnsi="Calibri" w:cs="Calibri"/>
          <w:kern w:val="0"/>
          <w:sz w:val="22"/>
          <w:szCs w:val="22"/>
          <w14:ligatures w14:val="none"/>
        </w:rPr>
        <w:t xml:space="preserve"> and renewable </w:t>
      </w:r>
      <w:r w:rsidR="001C2668" w:rsidRPr="001C2668">
        <w:rPr>
          <w:rFonts w:ascii="Calibri" w:eastAsia="Times New Roman" w:hAnsi="Calibri" w:cs="Calibri"/>
          <w:kern w:val="0"/>
          <w:sz w:val="22"/>
          <w:szCs w:val="22"/>
          <w14:ligatures w14:val="none"/>
        </w:rPr>
        <w:t>naphtha</w:t>
      </w:r>
      <w:r w:rsidR="000D7095" w:rsidRPr="001C2668">
        <w:rPr>
          <w:rFonts w:ascii="Calibri" w:eastAsia="Times New Roman" w:hAnsi="Calibri" w:cs="Calibri"/>
          <w:kern w:val="0"/>
          <w:sz w:val="22"/>
          <w:szCs w:val="22"/>
          <w14:ligatures w14:val="none"/>
        </w:rPr>
        <w:t>.</w:t>
      </w:r>
      <w:r w:rsidR="00921BDF" w:rsidRPr="001C2668">
        <w:rPr>
          <w:rFonts w:ascii="Calibri" w:eastAsia="Times New Roman" w:hAnsi="Calibri" w:cs="Calibri"/>
          <w:kern w:val="0"/>
          <w:sz w:val="22"/>
          <w:szCs w:val="22"/>
          <w14:ligatures w14:val="none"/>
        </w:rPr>
        <w:t xml:space="preserve"> No construction has occurred that was authorized under MAQP #5263-03.</w:t>
      </w:r>
      <w:r w:rsidR="00921BDF">
        <w:rPr>
          <w:rFonts w:ascii="Calibri" w:eastAsia="Times New Roman" w:hAnsi="Calibri" w:cs="Calibri"/>
          <w:kern w:val="0"/>
          <w:sz w:val="22"/>
          <w:szCs w:val="22"/>
          <w14:ligatures w14:val="none"/>
        </w:rPr>
        <w:t xml:space="preserve"> </w:t>
      </w:r>
    </w:p>
    <w:p w14:paraId="6D5E7C49" w14:textId="77777777" w:rsidR="00585C7F" w:rsidRPr="001923B7" w:rsidRDefault="00585C7F" w:rsidP="001923B7">
      <w:pPr>
        <w:autoSpaceDE w:val="0"/>
        <w:autoSpaceDN w:val="0"/>
        <w:adjustRightInd w:val="0"/>
        <w:spacing w:line="276" w:lineRule="auto"/>
        <w:jc w:val="both"/>
        <w:rPr>
          <w:rFonts w:ascii="Calibri" w:eastAsia="Times New Roman" w:hAnsi="Calibri" w:cs="Calibri"/>
          <w:kern w:val="0"/>
          <w:lang w:bidi="en-US"/>
          <w14:ligatures w14:val="none"/>
        </w:rPr>
      </w:pPr>
    </w:p>
    <w:p w14:paraId="31C9FD0A"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7" w:name="_Toc196305902"/>
      <w:bookmarkStart w:id="8" w:name="_Toc214014576"/>
      <w:r w:rsidRPr="001923B7">
        <w:rPr>
          <w:rFonts w:ascii="Calibri" w:eastAsia="Times New Roman" w:hAnsi="Calibri"/>
          <w:b/>
          <w:bCs/>
          <w:color w:val="000000"/>
          <w:kern w:val="0"/>
          <w:sz w:val="28"/>
          <w:szCs w:val="24"/>
          <w:lang w:bidi="en-US"/>
          <w14:ligatures w14:val="none"/>
        </w:rPr>
        <w:t>Description of DEQ Regulatory Oversight</w:t>
      </w:r>
      <w:bookmarkEnd w:id="7"/>
      <w:bookmarkEnd w:id="8"/>
    </w:p>
    <w:p w14:paraId="2CFD38E2" w14:textId="77777777" w:rsidR="001923B7" w:rsidRPr="001923B7" w:rsidRDefault="001923B7" w:rsidP="001923B7">
      <w:pPr>
        <w:jc w:val="both"/>
        <w:rPr>
          <w:rFonts w:ascii="Calibri" w:eastAsia="Times New Roman" w:hAnsi="Calibri" w:cs="Calibri"/>
          <w:kern w:val="0"/>
          <w:sz w:val="22"/>
          <w:szCs w:val="22"/>
          <w14:ligatures w14:val="none"/>
        </w:rPr>
      </w:pPr>
      <w:bookmarkStart w:id="9" w:name="_Toc138411183"/>
      <w:bookmarkStart w:id="10" w:name="_Toc138411325"/>
      <w:bookmarkStart w:id="11" w:name="_Toc138412010"/>
      <w:bookmarkStart w:id="12" w:name="_Toc138413342"/>
      <w:r w:rsidRPr="001923B7">
        <w:rPr>
          <w:rFonts w:ascii="Calibri" w:eastAsia="Times New Roman" w:hAnsi="Calibri" w:cs="Calibri"/>
          <w:kern w:val="0"/>
          <w:sz w:val="22"/>
          <w:szCs w:val="22"/>
          <w14:ligatures w14:val="none"/>
        </w:rPr>
        <w:t xml:space="preserve">DEQ implements the </w:t>
      </w:r>
      <w:r w:rsidRPr="001923B7">
        <w:rPr>
          <w:rFonts w:ascii="Calibri" w:eastAsia="Calibri" w:hAnsi="Calibri" w:cs="Calibri"/>
          <w:kern w:val="0"/>
          <w:sz w:val="22"/>
          <w:szCs w:val="22"/>
          <w14:ligatures w14:val="none"/>
        </w:rPr>
        <w:t>Clean Air Act (CAA) of Montana, §§ 75-2-101, et seq., Montana Code Annotated (MCA)</w:t>
      </w:r>
      <w:r w:rsidRPr="001923B7">
        <w:rPr>
          <w:rFonts w:ascii="Calibri" w:eastAsia="Times New Roman" w:hAnsi="Calibri" w:cs="Calibri"/>
          <w:kern w:val="0"/>
          <w:sz w:val="22"/>
          <w:szCs w:val="22"/>
          <w14:ligatures w14:val="none"/>
        </w:rPr>
        <w:t>, overseeing the development of sources of regulated pollutants and associated facilities.</w:t>
      </w:r>
      <w:bookmarkEnd w:id="9"/>
      <w:bookmarkEnd w:id="10"/>
      <w:bookmarkEnd w:id="11"/>
      <w:bookmarkEnd w:id="12"/>
      <w:r w:rsidRPr="001923B7">
        <w:rPr>
          <w:rFonts w:ascii="Calibri" w:eastAsia="Times New Roman" w:hAnsi="Calibri" w:cs="Calibri"/>
          <w:kern w:val="0"/>
          <w:sz w:val="22"/>
          <w:szCs w:val="22"/>
          <w14:ligatures w14:val="none"/>
        </w:rPr>
        <w:t xml:space="preserve"> DEQ has authority to analyze proposed emitting units subject to rule established in ARM 17.8.743.</w:t>
      </w:r>
    </w:p>
    <w:p w14:paraId="097BFE30" w14:textId="77777777" w:rsidR="001923B7" w:rsidRPr="001923B7" w:rsidRDefault="001923B7" w:rsidP="001923B7">
      <w:pPr>
        <w:widowControl w:val="0"/>
        <w:autoSpaceDE w:val="0"/>
        <w:autoSpaceDN w:val="0"/>
        <w:jc w:val="both"/>
        <w:rPr>
          <w:rFonts w:ascii="Calibri" w:eastAsia="Times New Roman" w:hAnsi="Calibri"/>
          <w:kern w:val="0"/>
          <w:lang w:bidi="en-US"/>
          <w14:ligatures w14:val="none"/>
        </w:rPr>
      </w:pPr>
    </w:p>
    <w:p w14:paraId="74D320DF"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13" w:name="_Toc138411184"/>
      <w:bookmarkStart w:id="14" w:name="_Toc138411326"/>
      <w:bookmarkStart w:id="15" w:name="_Toc196305903"/>
      <w:bookmarkStart w:id="16" w:name="_Toc214014577"/>
      <w:r w:rsidRPr="001923B7">
        <w:rPr>
          <w:rFonts w:ascii="Calibri" w:eastAsia="Times New Roman" w:hAnsi="Calibri"/>
          <w:b/>
          <w:bCs/>
          <w:color w:val="000000"/>
          <w:kern w:val="0"/>
          <w:sz w:val="28"/>
          <w:szCs w:val="24"/>
          <w:lang w:bidi="en-US"/>
          <w14:ligatures w14:val="none"/>
        </w:rPr>
        <w:t>Proposed A</w:t>
      </w:r>
      <w:bookmarkEnd w:id="6"/>
      <w:bookmarkEnd w:id="13"/>
      <w:bookmarkEnd w:id="14"/>
      <w:r w:rsidRPr="001923B7">
        <w:rPr>
          <w:rFonts w:ascii="Calibri" w:eastAsia="Times New Roman" w:hAnsi="Calibri"/>
          <w:b/>
          <w:bCs/>
          <w:color w:val="000000"/>
          <w:kern w:val="0"/>
          <w:sz w:val="28"/>
          <w:szCs w:val="24"/>
          <w:lang w:bidi="en-US"/>
          <w14:ligatures w14:val="none"/>
        </w:rPr>
        <w:t>ction</w:t>
      </w:r>
      <w:bookmarkEnd w:id="15"/>
      <w:bookmarkEnd w:id="16"/>
    </w:p>
    <w:p w14:paraId="62A0F602" w14:textId="7BB690CC" w:rsidR="001923B7" w:rsidRPr="001923B7" w:rsidRDefault="001923B7" w:rsidP="001923B7">
      <w:pPr>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Montana </w:t>
      </w:r>
      <w:proofErr w:type="gramStart"/>
      <w:r w:rsidRPr="001923B7">
        <w:rPr>
          <w:rFonts w:ascii="Calibri" w:eastAsia="Times New Roman" w:hAnsi="Calibri"/>
          <w:kern w:val="0"/>
          <w:sz w:val="22"/>
          <w:szCs w:val="22"/>
          <w:lang w:bidi="en-US"/>
          <w14:ligatures w14:val="none"/>
        </w:rPr>
        <w:t>Renewables,</w:t>
      </w:r>
      <w:proofErr w:type="gramEnd"/>
      <w:r w:rsidRPr="001923B7">
        <w:rPr>
          <w:rFonts w:ascii="Calibri" w:eastAsia="Times New Roman" w:hAnsi="Calibri"/>
          <w:kern w:val="0"/>
          <w:sz w:val="22"/>
          <w:szCs w:val="22"/>
          <w:lang w:bidi="en-US"/>
          <w14:ligatures w14:val="none"/>
        </w:rPr>
        <w:t xml:space="preserve"> LLC (MRL) has applied for a </w:t>
      </w:r>
      <w:proofErr w:type="gramStart"/>
      <w:r w:rsidRPr="001923B7">
        <w:rPr>
          <w:rFonts w:ascii="Calibri" w:eastAsia="Times New Roman" w:hAnsi="Calibri"/>
          <w:kern w:val="0"/>
          <w:sz w:val="22"/>
          <w:szCs w:val="22"/>
          <w:lang w:bidi="en-US"/>
          <w14:ligatures w14:val="none"/>
        </w:rPr>
        <w:t>Montana Air Quality Permit (MAQP) modification</w:t>
      </w:r>
      <w:proofErr w:type="gramEnd"/>
      <w:r w:rsidRPr="001923B7">
        <w:rPr>
          <w:rFonts w:ascii="Calibri" w:eastAsia="Times New Roman" w:hAnsi="Calibri"/>
          <w:kern w:val="0"/>
          <w:sz w:val="22"/>
          <w:szCs w:val="22"/>
          <w:lang w:bidi="en-US"/>
          <w14:ligatures w14:val="none"/>
        </w:rPr>
        <w:t xml:space="preserve"> under the CAA. The MAQP regulates the Great Falls Renewables Fuel Plant. This proposed expansion would increase MRL’s combined sustainable aviation fuel (SAF) and renewable diesel (RD) production capacity </w:t>
      </w:r>
      <w:r w:rsidRPr="001923B7">
        <w:rPr>
          <w:rFonts w:ascii="Calibri" w:eastAsia="Times New Roman" w:hAnsi="Calibri"/>
          <w:kern w:val="0"/>
          <w:sz w:val="22"/>
          <w:szCs w:val="22"/>
          <w:lang w:bidi="en-US"/>
          <w14:ligatures w14:val="none"/>
        </w:rPr>
        <w:lastRenderedPageBreak/>
        <w:t xml:space="preserve">from the current 16,140 barrels per day (bpd) capacity to </w:t>
      </w:r>
      <w:r w:rsidR="000D7095">
        <w:rPr>
          <w:rFonts w:ascii="Calibri" w:eastAsia="Times New Roman" w:hAnsi="Calibri"/>
          <w:kern w:val="0"/>
          <w:sz w:val="22"/>
          <w:szCs w:val="22"/>
          <w:lang w:bidi="en-US"/>
          <w14:ligatures w14:val="none"/>
        </w:rPr>
        <w:t>16,4</w:t>
      </w:r>
      <w:r w:rsidRPr="001923B7">
        <w:rPr>
          <w:rFonts w:ascii="Calibri" w:eastAsia="Times New Roman" w:hAnsi="Calibri"/>
          <w:kern w:val="0"/>
          <w:sz w:val="22"/>
          <w:szCs w:val="22"/>
          <w:lang w:bidi="en-US"/>
          <w14:ligatures w14:val="none"/>
        </w:rPr>
        <w:t>00 bpd on an annual average</w:t>
      </w:r>
      <w:r w:rsidR="000D7095">
        <w:rPr>
          <w:rFonts w:ascii="Calibri" w:eastAsia="Times New Roman" w:hAnsi="Calibri"/>
          <w:kern w:val="0"/>
          <w:sz w:val="22"/>
          <w:szCs w:val="22"/>
          <w:lang w:bidi="en-US"/>
          <w14:ligatures w14:val="none"/>
        </w:rPr>
        <w:t>.</w:t>
      </w:r>
      <w:r w:rsidRPr="001923B7">
        <w:rPr>
          <w:rFonts w:ascii="Calibri" w:eastAsia="Times New Roman" w:hAnsi="Calibri"/>
          <w:kern w:val="0"/>
          <w:sz w:val="22"/>
          <w:szCs w:val="22"/>
          <w:lang w:bidi="en-US"/>
          <w14:ligatures w14:val="none"/>
        </w:rPr>
        <w:t xml:space="preserve"> The project is herein referred to as the</w:t>
      </w:r>
      <w:r w:rsidR="000D7095">
        <w:rPr>
          <w:rFonts w:ascii="Calibri" w:eastAsia="Times New Roman" w:hAnsi="Calibri"/>
          <w:kern w:val="0"/>
          <w:sz w:val="22"/>
          <w:szCs w:val="22"/>
          <w:lang w:bidi="en-US"/>
          <w14:ligatures w14:val="none"/>
        </w:rPr>
        <w:t xml:space="preserve"> </w:t>
      </w:r>
      <w:r w:rsidR="00B02B5F">
        <w:rPr>
          <w:rFonts w:ascii="Calibri" w:eastAsia="Times New Roman" w:hAnsi="Calibri"/>
          <w:kern w:val="0"/>
          <w:sz w:val="22"/>
          <w:szCs w:val="22"/>
          <w:lang w:bidi="en-US"/>
          <w14:ligatures w14:val="none"/>
        </w:rPr>
        <w:t>“</w:t>
      </w:r>
      <w:r w:rsidR="000D7095">
        <w:rPr>
          <w:rFonts w:ascii="Calibri" w:eastAsia="Times New Roman" w:hAnsi="Calibri"/>
          <w:kern w:val="0"/>
          <w:sz w:val="22"/>
          <w:szCs w:val="22"/>
          <w:lang w:bidi="en-US"/>
          <w14:ligatures w14:val="none"/>
        </w:rPr>
        <w:t>Revised</w:t>
      </w:r>
      <w:r w:rsidRPr="001923B7">
        <w:rPr>
          <w:rFonts w:ascii="Calibri" w:eastAsia="Times New Roman" w:hAnsi="Calibri"/>
          <w:kern w:val="0"/>
          <w:sz w:val="22"/>
          <w:szCs w:val="22"/>
          <w:lang w:bidi="en-US"/>
          <w14:ligatures w14:val="none"/>
        </w:rPr>
        <w:t xml:space="preserve"> </w:t>
      </w:r>
      <w:proofErr w:type="spellStart"/>
      <w:r w:rsidRPr="001923B7">
        <w:rPr>
          <w:rFonts w:ascii="Calibri" w:eastAsia="Times New Roman" w:hAnsi="Calibri"/>
          <w:kern w:val="0"/>
          <w:sz w:val="22"/>
          <w:szCs w:val="22"/>
          <w:lang w:bidi="en-US"/>
          <w14:ligatures w14:val="none"/>
        </w:rPr>
        <w:t>MaxSAF</w:t>
      </w:r>
      <w:proofErr w:type="spellEnd"/>
      <w:r w:rsidRPr="001923B7">
        <w:rPr>
          <w:rFonts w:ascii="Calibri" w:eastAsia="Times New Roman" w:hAnsi="Calibri"/>
          <w:kern w:val="0"/>
          <w:sz w:val="22"/>
          <w:szCs w:val="22"/>
          <w:lang w:bidi="en-US"/>
          <w14:ligatures w14:val="none"/>
        </w:rPr>
        <w:t xml:space="preserve">™ Project”. </w:t>
      </w:r>
    </w:p>
    <w:p w14:paraId="540A9340" w14:textId="77777777" w:rsidR="001923B7" w:rsidRPr="001923B7" w:rsidRDefault="001923B7" w:rsidP="001923B7">
      <w:pPr>
        <w:jc w:val="both"/>
        <w:rPr>
          <w:rFonts w:ascii="Calibri" w:eastAsia="Times New Roman" w:hAnsi="Calibri"/>
          <w:kern w:val="0"/>
          <w:sz w:val="22"/>
          <w:szCs w:val="22"/>
          <w:lang w:bidi="en-US"/>
          <w14:ligatures w14:val="none"/>
        </w:rPr>
      </w:pPr>
    </w:p>
    <w:p w14:paraId="6A89CA5A" w14:textId="171BD34C"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 xml:space="preserve">On June 25, 2026, the Montana Department of Environmental Quality - Air Quality Bureau (DEQ) received an application for modification of MAQP #5263-03. The proposed project is identified as the Revised </w:t>
      </w:r>
      <w:proofErr w:type="spellStart"/>
      <w:r w:rsidRPr="0048772E">
        <w:rPr>
          <w:rFonts w:ascii="Calibri" w:eastAsia="Times New Roman" w:hAnsi="Calibri"/>
          <w:kern w:val="0"/>
          <w:sz w:val="22"/>
          <w:szCs w:val="22"/>
          <w:lang w:bidi="en-US"/>
          <w14:ligatures w14:val="none"/>
        </w:rPr>
        <w:t>MaxSAF</w:t>
      </w:r>
      <w:proofErr w:type="spellEnd"/>
      <w:r w:rsidRPr="0048772E">
        <w:rPr>
          <w:rFonts w:ascii="Calibri" w:eastAsia="Times New Roman" w:hAnsi="Calibri"/>
          <w:kern w:val="0"/>
          <w:sz w:val="22"/>
          <w:szCs w:val="22"/>
          <w:lang w:bidi="en-US"/>
          <w14:ligatures w14:val="none"/>
        </w:rPr>
        <w:t xml:space="preserve"> Project, and it would revisit portions of permitted equipment in MAQP #5263-03</w:t>
      </w:r>
      <w:r w:rsidR="00B02B5F">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 xml:space="preserve">  The revised project would utilize additional portions of Calumet Montana Refinery</w:t>
      </w:r>
      <w:r w:rsidR="00B02B5F">
        <w:rPr>
          <w:rFonts w:ascii="Calibri" w:eastAsia="Times New Roman" w:hAnsi="Calibri"/>
          <w:kern w:val="0"/>
          <w:sz w:val="22"/>
          <w:szCs w:val="22"/>
          <w:lang w:bidi="en-US"/>
          <w14:ligatures w14:val="none"/>
        </w:rPr>
        <w:t xml:space="preserve"> (CMR)</w:t>
      </w:r>
      <w:r w:rsidRPr="0048772E">
        <w:rPr>
          <w:rFonts w:ascii="Calibri" w:eastAsia="Times New Roman" w:hAnsi="Calibri"/>
          <w:kern w:val="0"/>
          <w:sz w:val="22"/>
          <w:szCs w:val="22"/>
          <w:lang w:bidi="en-US"/>
          <w14:ligatures w14:val="none"/>
        </w:rPr>
        <w:t xml:space="preserve"> assets into the MRL operations for renewable fuels production. The project would slightly increase MRL’s renewal fuel production capacity from 16,140 bpd to 16,400 bpd and enable a higher production ratio of renewable kerosene and Sustainable Aviation </w:t>
      </w:r>
      <w:r w:rsidR="005F3144">
        <w:rPr>
          <w:rFonts w:ascii="Calibri" w:eastAsia="Times New Roman" w:hAnsi="Calibri"/>
          <w:kern w:val="0"/>
          <w:sz w:val="22"/>
          <w:szCs w:val="22"/>
          <w:lang w:bidi="en-US"/>
          <w14:ligatures w14:val="none"/>
        </w:rPr>
        <w:t>F</w:t>
      </w:r>
      <w:r w:rsidRPr="0048772E">
        <w:rPr>
          <w:rFonts w:ascii="Calibri" w:eastAsia="Times New Roman" w:hAnsi="Calibri"/>
          <w:kern w:val="0"/>
          <w:sz w:val="22"/>
          <w:szCs w:val="22"/>
          <w:lang w:bidi="en-US"/>
          <w14:ligatures w14:val="none"/>
        </w:rPr>
        <w:t xml:space="preserve">uel (SAF) to Renewable Diesel (RD) of approximately 80 to 20. The portions of MAQP #5263-03 that are again </w:t>
      </w:r>
      <w:proofErr w:type="gramStart"/>
      <w:r w:rsidRPr="0048772E">
        <w:rPr>
          <w:rFonts w:ascii="Calibri" w:eastAsia="Times New Roman" w:hAnsi="Calibri"/>
          <w:kern w:val="0"/>
          <w:sz w:val="22"/>
          <w:szCs w:val="22"/>
          <w:lang w:bidi="en-US"/>
          <w14:ligatures w14:val="none"/>
        </w:rPr>
        <w:t>included, and</w:t>
      </w:r>
      <w:proofErr w:type="gramEnd"/>
      <w:r w:rsidRPr="0048772E">
        <w:rPr>
          <w:rFonts w:ascii="Calibri" w:eastAsia="Times New Roman" w:hAnsi="Calibri"/>
          <w:kern w:val="0"/>
          <w:sz w:val="22"/>
          <w:szCs w:val="22"/>
          <w:lang w:bidi="en-US"/>
          <w14:ligatures w14:val="none"/>
        </w:rPr>
        <w:t xml:space="preserve"> effectively re-permitted would be the Water Conservation Unit (WCU) associated with the existing Pretreatment Unit (PTU); and a new PTU wastewater pre-treatment system and a new WCU wastewater pre-treatment system.  A new #5 Hydrogen Plant with a new reformer heater (H-5801) would also be re-permitted but with a lower 178 MMBtu/</w:t>
      </w:r>
      <w:proofErr w:type="spellStart"/>
      <w:r w:rsidRPr="0048772E">
        <w:rPr>
          <w:rFonts w:ascii="Calibri" w:eastAsia="Times New Roman" w:hAnsi="Calibri"/>
          <w:kern w:val="0"/>
          <w:sz w:val="22"/>
          <w:szCs w:val="22"/>
          <w:lang w:bidi="en-US"/>
          <w14:ligatures w14:val="none"/>
        </w:rPr>
        <w:t>hr</w:t>
      </w:r>
      <w:proofErr w:type="spellEnd"/>
      <w:r w:rsidRPr="0048772E">
        <w:rPr>
          <w:rFonts w:ascii="Calibri" w:eastAsia="Times New Roman" w:hAnsi="Calibri"/>
          <w:kern w:val="0"/>
          <w:sz w:val="22"/>
          <w:szCs w:val="22"/>
          <w:lang w:bidi="en-US"/>
          <w14:ligatures w14:val="none"/>
        </w:rPr>
        <w:t xml:space="preserve"> design rating. There also would be new pipelines and fugitive components associated with the proposed new and transferred equipment.</w:t>
      </w:r>
      <w:r w:rsidR="00C042FF">
        <w:rPr>
          <w:rFonts w:ascii="Calibri" w:eastAsia="Times New Roman" w:hAnsi="Calibri"/>
          <w:kern w:val="0"/>
          <w:sz w:val="22"/>
          <w:szCs w:val="22"/>
          <w:lang w:bidi="en-US"/>
          <w14:ligatures w14:val="none"/>
        </w:rPr>
        <w:t xml:space="preserve"> The application also requests the incorporation of startup, shutdown and maintenance (SSM) NOx permit limits associated with existing heaters H-4101, H-4102, H-3815A/B, and H-4601.</w:t>
      </w:r>
    </w:p>
    <w:p w14:paraId="4324BFBA" w14:textId="77777777" w:rsidR="0048772E" w:rsidRPr="0048772E" w:rsidRDefault="0048772E" w:rsidP="0048772E">
      <w:pPr>
        <w:jc w:val="both"/>
        <w:rPr>
          <w:rFonts w:ascii="Calibri" w:eastAsia="Times New Roman" w:hAnsi="Calibri"/>
          <w:kern w:val="0"/>
          <w:sz w:val="22"/>
          <w:szCs w:val="22"/>
          <w:lang w:bidi="en-US"/>
          <w14:ligatures w14:val="none"/>
        </w:rPr>
      </w:pPr>
    </w:p>
    <w:p w14:paraId="73DC2506" w14:textId="404BFF20"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 xml:space="preserve">The </w:t>
      </w:r>
      <w:r w:rsidR="00921BDF">
        <w:rPr>
          <w:rFonts w:ascii="Calibri" w:eastAsia="Times New Roman" w:hAnsi="Calibri"/>
          <w:kern w:val="0"/>
          <w:sz w:val="22"/>
          <w:szCs w:val="22"/>
          <w:lang w:bidi="en-US"/>
          <w14:ligatures w14:val="none"/>
        </w:rPr>
        <w:t>CMR equipment</w:t>
      </w:r>
      <w:r w:rsidRPr="0048772E">
        <w:rPr>
          <w:rFonts w:ascii="Calibri" w:eastAsia="Times New Roman" w:hAnsi="Calibri"/>
          <w:kern w:val="0"/>
          <w:sz w:val="22"/>
          <w:szCs w:val="22"/>
          <w:lang w:bidi="en-US"/>
          <w14:ligatures w14:val="none"/>
        </w:rPr>
        <w:t xml:space="preserve"> proposed </w:t>
      </w:r>
      <w:r w:rsidR="00921BDF">
        <w:rPr>
          <w:rFonts w:ascii="Calibri" w:eastAsia="Times New Roman" w:hAnsi="Calibri"/>
          <w:kern w:val="0"/>
          <w:sz w:val="22"/>
          <w:szCs w:val="22"/>
          <w:lang w:bidi="en-US"/>
          <w14:ligatures w14:val="none"/>
        </w:rPr>
        <w:t xml:space="preserve">to be incorporated into </w:t>
      </w:r>
      <w:r w:rsidRPr="0048772E">
        <w:rPr>
          <w:rFonts w:ascii="Calibri" w:eastAsia="Times New Roman" w:hAnsi="Calibri"/>
          <w:kern w:val="0"/>
          <w:sz w:val="22"/>
          <w:szCs w:val="22"/>
          <w:lang w:bidi="en-US"/>
          <w14:ligatures w14:val="none"/>
        </w:rPr>
        <w:t>MRL</w:t>
      </w:r>
      <w:r w:rsidR="00921BDF">
        <w:rPr>
          <w:rFonts w:ascii="Calibri" w:eastAsia="Times New Roman" w:hAnsi="Calibri"/>
          <w:kern w:val="0"/>
          <w:sz w:val="22"/>
          <w:szCs w:val="22"/>
          <w:lang w:bidi="en-US"/>
          <w14:ligatures w14:val="none"/>
        </w:rPr>
        <w:t>’s operations</w:t>
      </w:r>
      <w:r w:rsidRPr="0048772E">
        <w:rPr>
          <w:rFonts w:ascii="Calibri" w:eastAsia="Times New Roman" w:hAnsi="Calibri"/>
          <w:kern w:val="0"/>
          <w:sz w:val="22"/>
          <w:szCs w:val="22"/>
          <w:lang w:bidi="en-US"/>
          <w14:ligatures w14:val="none"/>
        </w:rPr>
        <w:t xml:space="preserve"> include the following</w:t>
      </w:r>
      <w:r w:rsidR="00921BDF">
        <w:rPr>
          <w:rFonts w:ascii="Calibri" w:eastAsia="Times New Roman" w:hAnsi="Calibri"/>
          <w:kern w:val="0"/>
          <w:sz w:val="22"/>
          <w:szCs w:val="22"/>
          <w:lang w:bidi="en-US"/>
          <w14:ligatures w14:val="none"/>
        </w:rPr>
        <w:t>:</w:t>
      </w:r>
    </w:p>
    <w:p w14:paraId="5F854AF1" w14:textId="77777777" w:rsidR="0048772E" w:rsidRPr="0048772E" w:rsidRDefault="0048772E" w:rsidP="0048772E">
      <w:pPr>
        <w:jc w:val="both"/>
        <w:rPr>
          <w:rFonts w:ascii="Calibri" w:eastAsia="Times New Roman" w:hAnsi="Calibri"/>
          <w:kern w:val="0"/>
          <w:sz w:val="22"/>
          <w:szCs w:val="22"/>
          <w:lang w:bidi="en-US"/>
          <w14:ligatures w14:val="none"/>
        </w:rPr>
      </w:pPr>
    </w:p>
    <w:p w14:paraId="1798F1D2" w14:textId="711DE56F"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Isomerization and Hydrogen</w:t>
      </w:r>
      <w:r w:rsidR="005F3144">
        <w:rPr>
          <w:rFonts w:ascii="Calibri" w:eastAsia="Times New Roman" w:hAnsi="Calibri"/>
          <w:kern w:val="0"/>
          <w:sz w:val="22"/>
          <w:szCs w:val="22"/>
          <w:lang w:bidi="en-US"/>
          <w14:ligatures w14:val="none"/>
        </w:rPr>
        <w:t xml:space="preserve"> </w:t>
      </w:r>
      <w:r w:rsidRPr="0048772E">
        <w:rPr>
          <w:rFonts w:ascii="Calibri" w:eastAsia="Times New Roman" w:hAnsi="Calibri"/>
          <w:kern w:val="0"/>
          <w:sz w:val="22"/>
          <w:szCs w:val="22"/>
          <w:lang w:bidi="en-US"/>
          <w14:ligatures w14:val="none"/>
        </w:rPr>
        <w:t>treating units</w:t>
      </w:r>
    </w:p>
    <w:p w14:paraId="6181B8D7"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A portion of the existing CMR Fluid Catalytic Cracking (FCC) and Alkylation Units</w:t>
      </w:r>
    </w:p>
    <w:p w14:paraId="489CE8BF"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Naphtha Splitter</w:t>
      </w:r>
    </w:p>
    <w:p w14:paraId="4699BCA8"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Hydrogen Plant #2</w:t>
      </w:r>
    </w:p>
    <w:p w14:paraId="12E747A2" w14:textId="5CB57A39"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Storage Tanks #47, #</w:t>
      </w:r>
      <w:proofErr w:type="gramStart"/>
      <w:r w:rsidRPr="0048772E">
        <w:rPr>
          <w:rFonts w:ascii="Calibri" w:eastAsia="Times New Roman" w:hAnsi="Calibri"/>
          <w:kern w:val="0"/>
          <w:sz w:val="22"/>
          <w:szCs w:val="22"/>
          <w:lang w:bidi="en-US"/>
          <w14:ligatures w14:val="none"/>
        </w:rPr>
        <w:t>124</w:t>
      </w:r>
      <w:r w:rsidR="005F3144">
        <w:rPr>
          <w:rFonts w:ascii="Calibri" w:eastAsia="Times New Roman" w:hAnsi="Calibri"/>
          <w:kern w:val="0"/>
          <w:sz w:val="22"/>
          <w:szCs w:val="22"/>
          <w:lang w:bidi="en-US"/>
          <w14:ligatures w14:val="none"/>
        </w:rPr>
        <w:t xml:space="preserve">, </w:t>
      </w:r>
      <w:r w:rsidRPr="0048772E">
        <w:rPr>
          <w:rFonts w:ascii="Calibri" w:eastAsia="Times New Roman" w:hAnsi="Calibri"/>
          <w:kern w:val="0"/>
          <w:sz w:val="22"/>
          <w:szCs w:val="22"/>
          <w:lang w:bidi="en-US"/>
          <w14:ligatures w14:val="none"/>
        </w:rPr>
        <w:t>#</w:t>
      </w:r>
      <w:proofErr w:type="gramEnd"/>
      <w:r w:rsidRPr="0048772E">
        <w:rPr>
          <w:rFonts w:ascii="Calibri" w:eastAsia="Times New Roman" w:hAnsi="Calibri"/>
          <w:kern w:val="0"/>
          <w:sz w:val="22"/>
          <w:szCs w:val="22"/>
          <w:lang w:bidi="en-US"/>
          <w14:ligatures w14:val="none"/>
        </w:rPr>
        <w:t>125 and #150</w:t>
      </w:r>
    </w:p>
    <w:p w14:paraId="07C2355E" w14:textId="1CEBF7CA"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Numerous propane and butane storage tanks including TK-2, TK-3, TK-4, TK-5, TK-1</w:t>
      </w:r>
      <w:r w:rsidR="00921BDF">
        <w:rPr>
          <w:rFonts w:ascii="Calibri" w:eastAsia="Times New Roman" w:hAnsi="Calibri"/>
          <w:kern w:val="0"/>
          <w:sz w:val="22"/>
          <w:szCs w:val="22"/>
          <w:lang w:bidi="en-US"/>
          <w14:ligatures w14:val="none"/>
        </w:rPr>
        <w:t>4</w:t>
      </w:r>
      <w:r w:rsidRPr="0048772E">
        <w:rPr>
          <w:rFonts w:ascii="Calibri" w:eastAsia="Times New Roman" w:hAnsi="Calibri"/>
          <w:kern w:val="0"/>
          <w:sz w:val="22"/>
          <w:szCs w:val="22"/>
          <w:lang w:bidi="en-US"/>
          <w14:ligatures w14:val="none"/>
        </w:rPr>
        <w:t>, and TK-1</w:t>
      </w:r>
      <w:r w:rsidR="00921BDF">
        <w:rPr>
          <w:rFonts w:ascii="Calibri" w:eastAsia="Times New Roman" w:hAnsi="Calibri"/>
          <w:kern w:val="0"/>
          <w:sz w:val="22"/>
          <w:szCs w:val="22"/>
          <w:lang w:bidi="en-US"/>
          <w14:ligatures w14:val="none"/>
        </w:rPr>
        <w:t>5</w:t>
      </w:r>
    </w:p>
    <w:p w14:paraId="4086138A" w14:textId="37996B74" w:rsidR="0048772E" w:rsidRPr="0048772E" w:rsidRDefault="009434B4" w:rsidP="0048772E">
      <w:pPr>
        <w:jc w:val="both"/>
        <w:rPr>
          <w:rFonts w:ascii="Calibri" w:eastAsia="Times New Roman" w:hAnsi="Calibri"/>
          <w:kern w:val="0"/>
          <w:sz w:val="22"/>
          <w:szCs w:val="22"/>
          <w:lang w:bidi="en-US"/>
          <w14:ligatures w14:val="none"/>
        </w:rPr>
      </w:pPr>
      <w:r>
        <w:rPr>
          <w:rFonts w:ascii="Calibri" w:eastAsia="Times New Roman" w:hAnsi="Calibri"/>
          <w:kern w:val="0"/>
          <w:sz w:val="22"/>
          <w:szCs w:val="22"/>
          <w:lang w:bidi="en-US"/>
          <w14:ligatures w14:val="none"/>
        </w:rPr>
        <w:t>1</w:t>
      </w:r>
      <w:r w:rsidR="0048772E" w:rsidRPr="0048772E">
        <w:rPr>
          <w:rFonts w:ascii="Calibri" w:eastAsia="Times New Roman" w:hAnsi="Calibri"/>
          <w:kern w:val="0"/>
          <w:sz w:val="22"/>
          <w:szCs w:val="22"/>
          <w:lang w:bidi="en-US"/>
          <w14:ligatures w14:val="none"/>
        </w:rPr>
        <w:t>•</w:t>
      </w:r>
      <w:r w:rsidR="0048772E" w:rsidRPr="0048772E">
        <w:rPr>
          <w:rFonts w:ascii="Calibri" w:eastAsia="Times New Roman" w:hAnsi="Calibri"/>
          <w:kern w:val="0"/>
          <w:sz w:val="22"/>
          <w:szCs w:val="22"/>
          <w:lang w:bidi="en-US"/>
          <w14:ligatures w14:val="none"/>
        </w:rPr>
        <w:tab/>
        <w:t>Diesel Fuel Additive Tanks #802, #803</w:t>
      </w:r>
    </w:p>
    <w:p w14:paraId="72A87E67" w14:textId="77777777" w:rsidR="0048772E" w:rsidRPr="0048772E" w:rsidRDefault="0048772E" w:rsidP="0048772E">
      <w:pPr>
        <w:jc w:val="both"/>
        <w:rPr>
          <w:rFonts w:ascii="Calibri" w:eastAsia="Times New Roman" w:hAnsi="Calibri"/>
          <w:kern w:val="0"/>
          <w:sz w:val="22"/>
          <w:szCs w:val="22"/>
          <w:lang w:bidi="en-US"/>
          <w14:ligatures w14:val="none"/>
        </w:rPr>
      </w:pPr>
    </w:p>
    <w:p w14:paraId="45063D7D" w14:textId="4989308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 xml:space="preserve">Associated with the above processes, the following </w:t>
      </w:r>
      <w:r w:rsidR="00745581">
        <w:rPr>
          <w:rFonts w:ascii="Calibri" w:eastAsia="Times New Roman" w:hAnsi="Calibri"/>
          <w:kern w:val="0"/>
          <w:sz w:val="22"/>
          <w:szCs w:val="22"/>
          <w:lang w:bidi="en-US"/>
          <w14:ligatures w14:val="none"/>
        </w:rPr>
        <w:t xml:space="preserve">CMR </w:t>
      </w:r>
      <w:r w:rsidRPr="0048772E">
        <w:rPr>
          <w:rFonts w:ascii="Calibri" w:eastAsia="Times New Roman" w:hAnsi="Calibri"/>
          <w:kern w:val="0"/>
          <w:sz w:val="22"/>
          <w:szCs w:val="22"/>
          <w:lang w:bidi="en-US"/>
          <w14:ligatures w14:val="none"/>
        </w:rPr>
        <w:t xml:space="preserve">specific heaters, preheaters and reboilers that are associated with the above equipment would </w:t>
      </w:r>
      <w:r w:rsidR="00745581">
        <w:rPr>
          <w:rFonts w:ascii="Calibri" w:eastAsia="Times New Roman" w:hAnsi="Calibri"/>
          <w:kern w:val="0"/>
          <w:sz w:val="22"/>
          <w:szCs w:val="22"/>
          <w:lang w:bidi="en-US"/>
          <w14:ligatures w14:val="none"/>
        </w:rPr>
        <w:t>be incorporated into</w:t>
      </w:r>
      <w:r w:rsidRPr="0048772E">
        <w:rPr>
          <w:rFonts w:ascii="Calibri" w:eastAsia="Times New Roman" w:hAnsi="Calibri"/>
          <w:kern w:val="0"/>
          <w:sz w:val="22"/>
          <w:szCs w:val="22"/>
          <w:lang w:bidi="en-US"/>
          <w14:ligatures w14:val="none"/>
        </w:rPr>
        <w:t xml:space="preserve"> MRL’s operations.</w:t>
      </w:r>
      <w:r w:rsidR="005F3144">
        <w:rPr>
          <w:rFonts w:ascii="Calibri" w:eastAsia="Times New Roman" w:hAnsi="Calibri"/>
          <w:kern w:val="0"/>
          <w:sz w:val="22"/>
          <w:szCs w:val="22"/>
          <w:lang w:bidi="en-US"/>
          <w14:ligatures w14:val="none"/>
        </w:rPr>
        <w:t xml:space="preserve"> These units represent combustion devices identified as emitting units.</w:t>
      </w:r>
    </w:p>
    <w:p w14:paraId="1B71B8DB" w14:textId="77777777" w:rsidR="0048772E" w:rsidRPr="0048772E" w:rsidRDefault="0048772E" w:rsidP="0048772E">
      <w:pPr>
        <w:jc w:val="both"/>
        <w:rPr>
          <w:rFonts w:ascii="Calibri" w:eastAsia="Times New Roman" w:hAnsi="Calibri"/>
          <w:kern w:val="0"/>
          <w:sz w:val="22"/>
          <w:szCs w:val="22"/>
          <w:lang w:bidi="en-US"/>
          <w14:ligatures w14:val="none"/>
        </w:rPr>
      </w:pPr>
    </w:p>
    <w:p w14:paraId="74CD783B"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H-2815 #2 H2 Plant Reformer Heater</w:t>
      </w:r>
    </w:p>
    <w:p w14:paraId="098A6500"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H-0302 FCC Preheater</w:t>
      </w:r>
    </w:p>
    <w:p w14:paraId="1D516454"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H-0405 Naphtha Splitter Reboiler</w:t>
      </w:r>
    </w:p>
    <w:p w14:paraId="5682AE40"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H-1501 DIB Reboiler Heater</w:t>
      </w:r>
    </w:p>
    <w:p w14:paraId="6E63AEE1" w14:textId="77777777" w:rsidR="0048772E" w:rsidRPr="0048772E"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w:t>
      </w:r>
      <w:r w:rsidRPr="0048772E">
        <w:rPr>
          <w:rFonts w:ascii="Calibri" w:eastAsia="Times New Roman" w:hAnsi="Calibri"/>
          <w:kern w:val="0"/>
          <w:sz w:val="22"/>
          <w:szCs w:val="22"/>
          <w:lang w:bidi="en-US"/>
          <w14:ligatures w14:val="none"/>
        </w:rPr>
        <w:tab/>
        <w:t>H-1701 HTU Heater</w:t>
      </w:r>
    </w:p>
    <w:p w14:paraId="0138E195" w14:textId="77777777" w:rsidR="0048772E" w:rsidRPr="0048772E" w:rsidRDefault="0048772E" w:rsidP="0048772E">
      <w:pPr>
        <w:jc w:val="both"/>
        <w:rPr>
          <w:rFonts w:ascii="Calibri" w:eastAsia="Times New Roman" w:hAnsi="Calibri"/>
          <w:kern w:val="0"/>
          <w:sz w:val="22"/>
          <w:szCs w:val="22"/>
          <w:lang w:bidi="en-US"/>
          <w14:ligatures w14:val="none"/>
        </w:rPr>
      </w:pPr>
    </w:p>
    <w:p w14:paraId="47E3822D" w14:textId="4B055090" w:rsidR="001923B7" w:rsidRPr="001923B7" w:rsidRDefault="0048772E" w:rsidP="0048772E">
      <w:pPr>
        <w:jc w:val="both"/>
        <w:rPr>
          <w:rFonts w:ascii="Calibri" w:eastAsia="Times New Roman" w:hAnsi="Calibri"/>
          <w:kern w:val="0"/>
          <w:sz w:val="22"/>
          <w:szCs w:val="22"/>
          <w:lang w:bidi="en-US"/>
          <w14:ligatures w14:val="none"/>
        </w:rPr>
      </w:pPr>
      <w:r w:rsidRPr="0048772E">
        <w:rPr>
          <w:rFonts w:ascii="Calibri" w:eastAsia="Times New Roman" w:hAnsi="Calibri"/>
          <w:kern w:val="0"/>
          <w:sz w:val="22"/>
          <w:szCs w:val="22"/>
          <w:lang w:bidi="en-US"/>
          <w14:ligatures w14:val="none"/>
        </w:rPr>
        <w:t xml:space="preserve">Additionally, the application re-requests changes that are administrative in nature and are unrelated to the Revised </w:t>
      </w:r>
      <w:proofErr w:type="spellStart"/>
      <w:r w:rsidRPr="0048772E">
        <w:rPr>
          <w:rFonts w:ascii="Calibri" w:eastAsia="Times New Roman" w:hAnsi="Calibri"/>
          <w:kern w:val="0"/>
          <w:sz w:val="22"/>
          <w:szCs w:val="22"/>
          <w:lang w:bidi="en-US"/>
          <w14:ligatures w14:val="none"/>
        </w:rPr>
        <w:t>MaxSAF</w:t>
      </w:r>
      <w:proofErr w:type="spellEnd"/>
      <w:r w:rsidRPr="0048772E">
        <w:rPr>
          <w:rFonts w:ascii="Calibri" w:eastAsia="Times New Roman" w:hAnsi="Calibri"/>
          <w:kern w:val="0"/>
          <w:sz w:val="22"/>
          <w:szCs w:val="22"/>
          <w:lang w:bidi="en-US"/>
          <w14:ligatures w14:val="none"/>
        </w:rPr>
        <w:t xml:space="preserve">™ project and were largely previously incorporated into MAQP #5263-03.  Specifically, MRL requested removal of Consent Decree (CD) (CIV-no 01-142LH) conditions and plantwide umbrella limits that were originally specific to the </w:t>
      </w:r>
      <w:r w:rsidR="005F3144">
        <w:rPr>
          <w:rFonts w:ascii="Calibri" w:eastAsia="Times New Roman" w:hAnsi="Calibri"/>
          <w:kern w:val="0"/>
          <w:sz w:val="22"/>
          <w:szCs w:val="22"/>
          <w:lang w:bidi="en-US"/>
          <w14:ligatures w14:val="none"/>
        </w:rPr>
        <w:t>CMR</w:t>
      </w:r>
      <w:r w:rsidRPr="0048772E">
        <w:rPr>
          <w:rFonts w:ascii="Calibri" w:eastAsia="Times New Roman" w:hAnsi="Calibri"/>
          <w:kern w:val="0"/>
          <w:sz w:val="22"/>
          <w:szCs w:val="22"/>
          <w:lang w:bidi="en-US"/>
          <w14:ligatures w14:val="none"/>
        </w:rPr>
        <w:t xml:space="preserve">-Petroleum Refinery. It has since been determined that although the </w:t>
      </w:r>
      <w:r w:rsidR="005F3144">
        <w:rPr>
          <w:rFonts w:ascii="Calibri" w:eastAsia="Times New Roman" w:hAnsi="Calibri"/>
          <w:kern w:val="0"/>
          <w:sz w:val="22"/>
          <w:szCs w:val="22"/>
          <w:lang w:bidi="en-US"/>
          <w14:ligatures w14:val="none"/>
        </w:rPr>
        <w:t>CMR</w:t>
      </w:r>
      <w:r w:rsidRPr="0048772E">
        <w:rPr>
          <w:rFonts w:ascii="Calibri" w:eastAsia="Times New Roman" w:hAnsi="Calibri"/>
          <w:kern w:val="0"/>
          <w:sz w:val="22"/>
          <w:szCs w:val="22"/>
          <w:lang w:bidi="en-US"/>
          <w14:ligatures w14:val="none"/>
        </w:rPr>
        <w:t>-Petroleum Refinery is considered the same source as MRL for Title V purposes, for Prevention of Significant Deterioration (PSD) purposes, they are considered separate sources; therefore, the limits should be administratively removed (and was previously accomplished in MAQP #5263-03).</w:t>
      </w:r>
    </w:p>
    <w:p w14:paraId="7E05C465" w14:textId="77777777" w:rsidR="001923B7" w:rsidRPr="001923B7" w:rsidRDefault="001923B7" w:rsidP="001923B7">
      <w:pPr>
        <w:widowControl w:val="0"/>
        <w:autoSpaceDE w:val="0"/>
        <w:autoSpaceDN w:val="0"/>
        <w:jc w:val="both"/>
        <w:rPr>
          <w:rFonts w:ascii="Calibri" w:eastAsia="Times New Roman" w:hAnsi="Calibri"/>
          <w:kern w:val="0"/>
          <w14:ligatures w14:val="none"/>
        </w:rPr>
      </w:pPr>
      <w:r w:rsidRPr="001923B7">
        <w:rPr>
          <w:rFonts w:ascii="Calibri" w:eastAsia="Times New Roman" w:hAnsi="Calibri"/>
          <w:kern w:val="0"/>
          <w14:ligatures w14:val="none"/>
        </w:rPr>
        <w:br w:type="page"/>
      </w:r>
    </w:p>
    <w:p w14:paraId="3E4C64E8"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18"/>
          <w:lang w:bidi="en-US"/>
          <w14:ligatures w14:val="none"/>
        </w:rPr>
      </w:pPr>
      <w:bookmarkStart w:id="17" w:name="_Toc63946614"/>
      <w:r w:rsidRPr="001923B7">
        <w:rPr>
          <w:rFonts w:ascii="Calibri" w:eastAsia="Times New Roman" w:hAnsi="Calibri"/>
          <w:b/>
          <w:iCs/>
          <w:kern w:val="0"/>
          <w:sz w:val="22"/>
          <w:szCs w:val="18"/>
          <w:lang w:bidi="en-US"/>
          <w14:ligatures w14:val="none"/>
        </w:rPr>
        <w:lastRenderedPageBreak/>
        <w:t xml:space="preserve">Table </w:t>
      </w:r>
      <w:r w:rsidRPr="001923B7">
        <w:rPr>
          <w:rFonts w:ascii="Calibri" w:eastAsia="Times New Roman" w:hAnsi="Calibri"/>
          <w:b/>
          <w:iCs/>
          <w:kern w:val="0"/>
          <w:sz w:val="22"/>
          <w:szCs w:val="18"/>
          <w:lang w:bidi="en-US"/>
          <w14:ligatures w14:val="none"/>
        </w:rPr>
        <w:fldChar w:fldCharType="begin"/>
      </w:r>
      <w:r w:rsidRPr="001923B7">
        <w:rPr>
          <w:rFonts w:ascii="Calibri" w:eastAsia="Times New Roman" w:hAnsi="Calibri"/>
          <w:b/>
          <w:iCs/>
          <w:kern w:val="0"/>
          <w:sz w:val="22"/>
          <w:szCs w:val="18"/>
          <w:lang w:bidi="en-US"/>
          <w14:ligatures w14:val="none"/>
        </w:rPr>
        <w:instrText xml:space="preserve"> SEQ Table \* ARABIC </w:instrText>
      </w:r>
      <w:r w:rsidRPr="001923B7">
        <w:rPr>
          <w:rFonts w:ascii="Calibri" w:eastAsia="Times New Roman" w:hAnsi="Calibri"/>
          <w:b/>
          <w:iCs/>
          <w:kern w:val="0"/>
          <w:sz w:val="22"/>
          <w:szCs w:val="18"/>
          <w:lang w:bidi="en-US"/>
          <w14:ligatures w14:val="none"/>
        </w:rPr>
        <w:fldChar w:fldCharType="separate"/>
      </w:r>
      <w:r w:rsidRPr="001923B7">
        <w:rPr>
          <w:rFonts w:ascii="Calibri" w:eastAsia="Times New Roman" w:hAnsi="Calibri"/>
          <w:b/>
          <w:iCs/>
          <w:noProof/>
          <w:kern w:val="0"/>
          <w:sz w:val="22"/>
          <w:szCs w:val="18"/>
          <w:lang w:bidi="en-US"/>
          <w14:ligatures w14:val="none"/>
        </w:rPr>
        <w:t>2</w:t>
      </w:r>
      <w:r w:rsidRPr="001923B7">
        <w:rPr>
          <w:rFonts w:ascii="Calibri" w:eastAsia="Times New Roman" w:hAnsi="Calibri"/>
          <w:b/>
          <w:iCs/>
          <w:kern w:val="0"/>
          <w:sz w:val="22"/>
          <w:szCs w:val="18"/>
          <w:lang w:bidi="en-US"/>
          <w14:ligatures w14:val="none"/>
        </w:rPr>
        <w:fldChar w:fldCharType="end"/>
      </w:r>
      <w:r w:rsidRPr="001923B7">
        <w:rPr>
          <w:rFonts w:ascii="Calibri" w:eastAsia="Times New Roman" w:hAnsi="Calibri"/>
          <w:b/>
          <w:iCs/>
          <w:kern w:val="0"/>
          <w:sz w:val="22"/>
          <w:szCs w:val="18"/>
          <w:lang w:bidi="en-US"/>
          <w14:ligatures w14:val="none"/>
        </w:rPr>
        <w:t xml:space="preserve">. </w:t>
      </w:r>
      <w:bookmarkEnd w:id="17"/>
      <w:r w:rsidRPr="001923B7">
        <w:rPr>
          <w:rFonts w:ascii="Calibri" w:eastAsia="Times New Roman" w:hAnsi="Calibri"/>
          <w:b/>
          <w:iCs/>
          <w:kern w:val="0"/>
          <w:sz w:val="22"/>
          <w:szCs w:val="18"/>
          <w:lang w:bidi="en-US"/>
          <w14:ligatures w14:val="none"/>
        </w:rPr>
        <w:t xml:space="preserve">Summary of Proposed Action </w:t>
      </w:r>
    </w:p>
    <w:tbl>
      <w:tblPr>
        <w:tblpPr w:leftFromText="180" w:rightFromText="180" w:vertAnchor="text" w:tblpXSpec="center"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0"/>
        <w:gridCol w:w="6655"/>
      </w:tblGrid>
      <w:tr w:rsidR="001923B7" w:rsidRPr="001923B7" w14:paraId="741C21A2" w14:textId="77777777" w:rsidTr="004A2778">
        <w:trPr>
          <w:trHeight w:val="1440"/>
        </w:trPr>
        <w:tc>
          <w:tcPr>
            <w:tcW w:w="2790" w:type="dxa"/>
            <w:vAlign w:val="center"/>
          </w:tcPr>
          <w:p w14:paraId="13C7E8D5"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18" w:name="_Toc199409568"/>
            <w:r w:rsidRPr="001923B7">
              <w:rPr>
                <w:rFonts w:ascii="Calibri" w:eastAsia="Times New Roman" w:hAnsi="Calibri" w:cs="Calibri"/>
                <w:b/>
                <w:bCs/>
                <w:iCs/>
                <w:kern w:val="0"/>
                <w:sz w:val="22"/>
                <w:szCs w:val="22"/>
                <w:lang w:bidi="en-US"/>
                <w14:ligatures w14:val="none"/>
              </w:rPr>
              <w:t>General Overvie</w:t>
            </w:r>
            <w:bookmarkEnd w:id="18"/>
            <w:r w:rsidRPr="001923B7">
              <w:rPr>
                <w:rFonts w:ascii="Calibri" w:eastAsia="Times New Roman" w:hAnsi="Calibri" w:cs="Calibri"/>
                <w:b/>
                <w:bCs/>
                <w:iCs/>
                <w:kern w:val="0"/>
                <w:sz w:val="22"/>
                <w:szCs w:val="22"/>
                <w:lang w:bidi="en-US"/>
                <w14:ligatures w14:val="none"/>
              </w:rPr>
              <w:t>w</w:t>
            </w:r>
          </w:p>
        </w:tc>
        <w:tc>
          <w:tcPr>
            <w:tcW w:w="6655" w:type="dxa"/>
            <w:vAlign w:val="center"/>
          </w:tcPr>
          <w:p w14:paraId="58D35523" w14:textId="7FFE761F" w:rsidR="001923B7" w:rsidRPr="001923B7" w:rsidRDefault="001923B7" w:rsidP="004A2778">
            <w:pPr>
              <w:keepNext/>
              <w:rPr>
                <w:rFonts w:ascii="Calibri" w:eastAsia="Times New Roman" w:hAnsi="Calibri" w:cs="Calibri"/>
                <w:b/>
                <w:bCs/>
                <w:iCs/>
                <w:kern w:val="0"/>
                <w:sz w:val="22"/>
                <w:szCs w:val="22"/>
                <w:lang w:bidi="en-US"/>
                <w14:ligatures w14:val="none"/>
              </w:rPr>
            </w:pPr>
            <w:bookmarkStart w:id="19" w:name="_Toc199409569"/>
            <w:r w:rsidRPr="001923B7">
              <w:rPr>
                <w:rFonts w:ascii="Calibri" w:eastAsia="Times New Roman" w:hAnsi="Calibri" w:cs="Calibri"/>
                <w:b/>
                <w:bCs/>
                <w:iCs/>
                <w:kern w:val="0"/>
                <w:sz w:val="22"/>
                <w:szCs w:val="22"/>
                <w:lang w:bidi="en-US"/>
                <w14:ligatures w14:val="none"/>
              </w:rPr>
              <w:t xml:space="preserve">The action is </w:t>
            </w:r>
            <w:bookmarkEnd w:id="19"/>
            <w:r w:rsidRPr="001923B7">
              <w:rPr>
                <w:rFonts w:ascii="Calibri" w:eastAsia="Times New Roman" w:hAnsi="Calibri" w:cs="Calibri"/>
                <w:b/>
                <w:bCs/>
                <w:iCs/>
                <w:kern w:val="0"/>
                <w:sz w:val="22"/>
                <w:szCs w:val="22"/>
                <w:lang w:bidi="en-US"/>
                <w14:ligatures w14:val="none"/>
              </w:rPr>
              <w:t xml:space="preserve">for an increase in production from the current 16,140 barrels per day (bpd) capacity to </w:t>
            </w:r>
            <w:r w:rsidR="005F3144">
              <w:rPr>
                <w:rFonts w:ascii="Calibri" w:eastAsia="Times New Roman" w:hAnsi="Calibri" w:cs="Calibri"/>
                <w:b/>
                <w:bCs/>
                <w:iCs/>
                <w:kern w:val="0"/>
                <w:sz w:val="22"/>
                <w:szCs w:val="22"/>
                <w:lang w:bidi="en-US"/>
                <w14:ligatures w14:val="none"/>
              </w:rPr>
              <w:t>16,400</w:t>
            </w:r>
            <w:r w:rsidRPr="001923B7">
              <w:rPr>
                <w:rFonts w:ascii="Calibri" w:eastAsia="Times New Roman" w:hAnsi="Calibri" w:cs="Calibri"/>
                <w:b/>
                <w:bCs/>
                <w:iCs/>
                <w:kern w:val="0"/>
                <w:sz w:val="22"/>
                <w:szCs w:val="22"/>
                <w:lang w:bidi="en-US"/>
                <w14:ligatures w14:val="none"/>
              </w:rPr>
              <w:t xml:space="preserve"> bpd for sustainable aviation fuel and renewable diesel. </w:t>
            </w:r>
            <w:proofErr w:type="gramStart"/>
            <w:r w:rsidRPr="001923B7">
              <w:rPr>
                <w:rFonts w:ascii="Calibri" w:eastAsia="Times New Roman" w:hAnsi="Calibri" w:cs="Calibri"/>
                <w:b/>
                <w:bCs/>
                <w:iCs/>
                <w:kern w:val="0"/>
                <w:sz w:val="22"/>
                <w:szCs w:val="22"/>
                <w:lang w:bidi="en-US"/>
                <w14:ligatures w14:val="none"/>
              </w:rPr>
              <w:t>In order to</w:t>
            </w:r>
            <w:proofErr w:type="gramEnd"/>
            <w:r w:rsidRPr="001923B7">
              <w:rPr>
                <w:rFonts w:ascii="Calibri" w:eastAsia="Times New Roman" w:hAnsi="Calibri" w:cs="Calibri"/>
                <w:b/>
                <w:bCs/>
                <w:iCs/>
                <w:kern w:val="0"/>
                <w:sz w:val="22"/>
                <w:szCs w:val="22"/>
                <w:lang w:bidi="en-US"/>
                <w14:ligatures w14:val="none"/>
              </w:rPr>
              <w:t xml:space="preserve"> achieve the increased production</w:t>
            </w:r>
            <w:r w:rsidR="00237543">
              <w:rPr>
                <w:rFonts w:ascii="Calibri" w:eastAsia="Times New Roman" w:hAnsi="Calibri" w:cs="Calibri"/>
                <w:b/>
                <w:bCs/>
                <w:iCs/>
                <w:kern w:val="0"/>
                <w:sz w:val="22"/>
                <w:szCs w:val="22"/>
                <w:lang w:bidi="en-US"/>
                <w14:ligatures w14:val="none"/>
              </w:rPr>
              <w:t xml:space="preserve"> and product volumes</w:t>
            </w:r>
            <w:r w:rsidRPr="001923B7">
              <w:rPr>
                <w:rFonts w:ascii="Calibri" w:eastAsia="Times New Roman" w:hAnsi="Calibri" w:cs="Calibri"/>
                <w:b/>
                <w:bCs/>
                <w:iCs/>
                <w:kern w:val="0"/>
                <w:sz w:val="22"/>
                <w:szCs w:val="22"/>
                <w:lang w:bidi="en-US"/>
                <w14:ligatures w14:val="none"/>
              </w:rPr>
              <w:t xml:space="preserve">, the following new </w:t>
            </w:r>
            <w:r w:rsidR="005F3144">
              <w:rPr>
                <w:rFonts w:ascii="Calibri" w:eastAsia="Times New Roman" w:hAnsi="Calibri" w:cs="Calibri"/>
                <w:b/>
                <w:bCs/>
                <w:iCs/>
                <w:kern w:val="0"/>
                <w:sz w:val="22"/>
                <w:szCs w:val="22"/>
                <w:lang w:bidi="en-US"/>
                <w14:ligatures w14:val="none"/>
              </w:rPr>
              <w:t xml:space="preserve">and transferred </w:t>
            </w:r>
            <w:r w:rsidRPr="001923B7">
              <w:rPr>
                <w:rFonts w:ascii="Calibri" w:eastAsia="Times New Roman" w:hAnsi="Calibri" w:cs="Calibri"/>
                <w:b/>
                <w:bCs/>
                <w:iCs/>
                <w:kern w:val="0"/>
                <w:sz w:val="22"/>
                <w:szCs w:val="22"/>
                <w:lang w:bidi="en-US"/>
                <w14:ligatures w14:val="none"/>
              </w:rPr>
              <w:t xml:space="preserve">equipment would be </w:t>
            </w:r>
            <w:r w:rsidR="005F3144">
              <w:rPr>
                <w:rFonts w:ascii="Calibri" w:eastAsia="Times New Roman" w:hAnsi="Calibri" w:cs="Calibri"/>
                <w:b/>
                <w:bCs/>
                <w:iCs/>
                <w:kern w:val="0"/>
                <w:sz w:val="22"/>
                <w:szCs w:val="22"/>
                <w:lang w:bidi="en-US"/>
                <w14:ligatures w14:val="none"/>
              </w:rPr>
              <w:t>put into service.</w:t>
            </w:r>
            <w:r w:rsidRPr="001923B7">
              <w:rPr>
                <w:rFonts w:ascii="Calibri" w:eastAsia="Times New Roman" w:hAnsi="Calibri" w:cs="Calibri"/>
                <w:b/>
                <w:bCs/>
                <w:iCs/>
                <w:kern w:val="0"/>
                <w:sz w:val="22"/>
                <w:szCs w:val="22"/>
                <w:lang w:bidi="en-US"/>
                <w14:ligatures w14:val="none"/>
              </w:rPr>
              <w:t xml:space="preserve"> </w:t>
            </w:r>
          </w:p>
          <w:p w14:paraId="3E76011F" w14:textId="77777777" w:rsidR="001923B7" w:rsidRPr="001923B7" w:rsidRDefault="001923B7" w:rsidP="004A2778">
            <w:pPr>
              <w:keepNext/>
              <w:numPr>
                <w:ilvl w:val="0"/>
                <w:numId w:val="47"/>
              </w:numPr>
              <w:contextualSpacing/>
              <w:rPr>
                <w:rFonts w:ascii="Calibri" w:eastAsia="Times New Roman" w:hAnsi="Calibri" w:cs="Calibri"/>
                <w:b/>
                <w:bCs/>
                <w:iCs/>
                <w:kern w:val="0"/>
                <w:sz w:val="22"/>
                <w:szCs w:val="22"/>
                <w:lang w:bidi="en-US"/>
                <w14:ligatures w14:val="none"/>
              </w:rPr>
            </w:pPr>
            <w:r w:rsidRPr="001923B7">
              <w:rPr>
                <w:rFonts w:ascii="Calibri" w:eastAsia="Times New Roman" w:hAnsi="Calibri" w:cs="Calibri"/>
                <w:b/>
                <w:bCs/>
                <w:iCs/>
                <w:kern w:val="0"/>
                <w:sz w:val="22"/>
                <w:szCs w:val="22"/>
                <w:lang w:bidi="en-US"/>
                <w14:ligatures w14:val="none"/>
              </w:rPr>
              <w:t>A new Hydrogen Plant with new Reformer Heater (H-5801)</w:t>
            </w:r>
          </w:p>
          <w:p w14:paraId="5015E132" w14:textId="02A7BB56" w:rsidR="001923B7" w:rsidRDefault="001923B7" w:rsidP="004A2778">
            <w:pPr>
              <w:keepNext/>
              <w:numPr>
                <w:ilvl w:val="0"/>
                <w:numId w:val="47"/>
              </w:numPr>
              <w:contextualSpacing/>
              <w:rPr>
                <w:rFonts w:ascii="Calibri" w:eastAsia="Times New Roman" w:hAnsi="Calibri" w:cs="Calibri"/>
                <w:b/>
                <w:bCs/>
                <w:iCs/>
                <w:kern w:val="0"/>
                <w:sz w:val="22"/>
                <w:szCs w:val="22"/>
                <w:lang w:bidi="en-US"/>
                <w14:ligatures w14:val="none"/>
              </w:rPr>
            </w:pPr>
            <w:r w:rsidRPr="001923B7">
              <w:rPr>
                <w:rFonts w:ascii="Calibri" w:eastAsia="Times New Roman" w:hAnsi="Calibri" w:cs="Calibri"/>
                <w:b/>
                <w:bCs/>
                <w:iCs/>
                <w:kern w:val="0"/>
                <w:sz w:val="22"/>
                <w:szCs w:val="22"/>
                <w:lang w:bidi="en-US"/>
                <w14:ligatures w14:val="none"/>
              </w:rPr>
              <w:t xml:space="preserve">A </w:t>
            </w:r>
            <w:r w:rsidR="005F3144">
              <w:rPr>
                <w:rFonts w:ascii="Calibri" w:eastAsia="Times New Roman" w:hAnsi="Calibri" w:cs="Calibri"/>
                <w:b/>
                <w:bCs/>
                <w:iCs/>
                <w:kern w:val="0"/>
                <w:sz w:val="22"/>
                <w:szCs w:val="22"/>
                <w:lang w:bidi="en-US"/>
                <w14:ligatures w14:val="none"/>
              </w:rPr>
              <w:t xml:space="preserve">new </w:t>
            </w:r>
            <w:r w:rsidRPr="001923B7">
              <w:rPr>
                <w:rFonts w:ascii="Calibri" w:eastAsia="Times New Roman" w:hAnsi="Calibri" w:cs="Calibri"/>
                <w:b/>
                <w:bCs/>
                <w:iCs/>
                <w:kern w:val="0"/>
                <w:sz w:val="22"/>
                <w:szCs w:val="22"/>
                <w:lang w:bidi="en-US"/>
                <w14:ligatures w14:val="none"/>
              </w:rPr>
              <w:t>Water Conservation Unit</w:t>
            </w:r>
            <w:r w:rsidR="006D4A63">
              <w:rPr>
                <w:rFonts w:ascii="Calibri" w:eastAsia="Times New Roman" w:hAnsi="Calibri" w:cs="Calibri"/>
                <w:b/>
                <w:bCs/>
                <w:iCs/>
                <w:kern w:val="0"/>
                <w:sz w:val="22"/>
                <w:szCs w:val="22"/>
                <w:lang w:bidi="en-US"/>
                <w14:ligatures w14:val="none"/>
              </w:rPr>
              <w:t xml:space="preserve"> (WCU)</w:t>
            </w:r>
            <w:r w:rsidRPr="001923B7">
              <w:rPr>
                <w:rFonts w:ascii="Calibri" w:eastAsia="Times New Roman" w:hAnsi="Calibri" w:cs="Calibri"/>
                <w:b/>
                <w:bCs/>
                <w:iCs/>
                <w:kern w:val="0"/>
                <w:sz w:val="22"/>
                <w:szCs w:val="22"/>
                <w:lang w:bidi="en-US"/>
                <w14:ligatures w14:val="none"/>
              </w:rPr>
              <w:t xml:space="preserve"> associated with the existing pretreatment unit (PTU) </w:t>
            </w:r>
          </w:p>
          <w:p w14:paraId="26DF1CFA" w14:textId="2EA3FF17" w:rsidR="006D4A63" w:rsidRDefault="006D4A6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 xml:space="preserve">A new </w:t>
            </w:r>
            <w:proofErr w:type="gramStart"/>
            <w:r>
              <w:rPr>
                <w:rFonts w:ascii="Calibri" w:eastAsia="Times New Roman" w:hAnsi="Calibri" w:cs="Calibri"/>
                <w:b/>
                <w:bCs/>
                <w:iCs/>
                <w:kern w:val="0"/>
                <w:sz w:val="22"/>
                <w:szCs w:val="22"/>
                <w:lang w:bidi="en-US"/>
                <w14:ligatures w14:val="none"/>
              </w:rPr>
              <w:t>Pre-treatment</w:t>
            </w:r>
            <w:proofErr w:type="gramEnd"/>
            <w:r>
              <w:rPr>
                <w:rFonts w:ascii="Calibri" w:eastAsia="Times New Roman" w:hAnsi="Calibri" w:cs="Calibri"/>
                <w:b/>
                <w:bCs/>
                <w:iCs/>
                <w:kern w:val="0"/>
                <w:sz w:val="22"/>
                <w:szCs w:val="22"/>
                <w:lang w:bidi="en-US"/>
                <w14:ligatures w14:val="none"/>
              </w:rPr>
              <w:t xml:space="preserve"> system for the WCU</w:t>
            </w:r>
          </w:p>
          <w:p w14:paraId="4BA7C15B" w14:textId="5B02E3AA" w:rsidR="006D4A63" w:rsidRDefault="006D4A6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 xml:space="preserve">A new </w:t>
            </w:r>
            <w:proofErr w:type="gramStart"/>
            <w:r>
              <w:rPr>
                <w:rFonts w:ascii="Calibri" w:eastAsia="Times New Roman" w:hAnsi="Calibri" w:cs="Calibri"/>
                <w:b/>
                <w:bCs/>
                <w:iCs/>
                <w:kern w:val="0"/>
                <w:sz w:val="22"/>
                <w:szCs w:val="22"/>
                <w:lang w:bidi="en-US"/>
                <w14:ligatures w14:val="none"/>
              </w:rPr>
              <w:t>Pre-treatment</w:t>
            </w:r>
            <w:proofErr w:type="gramEnd"/>
            <w:r>
              <w:rPr>
                <w:rFonts w:ascii="Calibri" w:eastAsia="Times New Roman" w:hAnsi="Calibri" w:cs="Calibri"/>
                <w:b/>
                <w:bCs/>
                <w:iCs/>
                <w:kern w:val="0"/>
                <w:sz w:val="22"/>
                <w:szCs w:val="22"/>
                <w:lang w:bidi="en-US"/>
                <w14:ligatures w14:val="none"/>
              </w:rPr>
              <w:t xml:space="preserve"> system for the PTU</w:t>
            </w:r>
          </w:p>
          <w:p w14:paraId="5BBA851E" w14:textId="11116FFF" w:rsidR="006D4A63" w:rsidRDefault="006D4A6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A new wastewater tank #4202</w:t>
            </w:r>
          </w:p>
          <w:p w14:paraId="3636D4F2" w14:textId="4DA8F68D" w:rsidR="00DC28CF" w:rsidRDefault="00DC28CF"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A new RFU Stripped Sour Water Recycling Process</w:t>
            </w:r>
          </w:p>
          <w:p w14:paraId="22909FAD" w14:textId="1BF18057" w:rsidR="006624A2" w:rsidRPr="001923B7" w:rsidRDefault="006624A2"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Incorporation of new SSM Limits for existing heaters</w:t>
            </w:r>
          </w:p>
          <w:p w14:paraId="726D1A52" w14:textId="7B68860C" w:rsidR="001923B7" w:rsidRPr="001923B7" w:rsidRDefault="0034129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Incorporated</w:t>
            </w:r>
            <w:r w:rsidR="005F3144">
              <w:rPr>
                <w:rFonts w:ascii="Calibri" w:eastAsia="Times New Roman" w:hAnsi="Calibri" w:cs="Calibri"/>
                <w:b/>
                <w:bCs/>
                <w:iCs/>
                <w:kern w:val="0"/>
                <w:sz w:val="22"/>
                <w:szCs w:val="22"/>
                <w:lang w:bidi="en-US"/>
                <w14:ligatures w14:val="none"/>
              </w:rPr>
              <w:t xml:space="preserve"> Heaters, reboilers and preheaters from CMR</w:t>
            </w:r>
          </w:p>
          <w:p w14:paraId="5E97AFDA" w14:textId="3796CAC5" w:rsidR="001923B7" w:rsidRDefault="005F3144"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H-2815 #2 H2 Plant Reformer Heater</w:t>
            </w:r>
          </w:p>
          <w:p w14:paraId="6E83EE18" w14:textId="24327FF6" w:rsidR="005F3144" w:rsidRDefault="005F3144"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H-0302 FCC Preheater</w:t>
            </w:r>
          </w:p>
          <w:p w14:paraId="5072238A" w14:textId="499F21CE" w:rsidR="005F3144" w:rsidRDefault="005F3144"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H-0405 Naphtha Splitter Reboiler</w:t>
            </w:r>
          </w:p>
          <w:p w14:paraId="5FDA3D31" w14:textId="17FB8339" w:rsidR="005F3144" w:rsidRDefault="005F3144"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H-1501 DIB Reboiler Heater</w:t>
            </w:r>
          </w:p>
          <w:p w14:paraId="7C4225F8" w14:textId="4FBB40BC" w:rsidR="001923B7" w:rsidRPr="006D4A63" w:rsidRDefault="005F3144"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H-1701 HTU Heater</w:t>
            </w:r>
          </w:p>
          <w:p w14:paraId="1E006CF4" w14:textId="2A40FD98" w:rsidR="006D4A63" w:rsidRDefault="0034129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Incorporated</w:t>
            </w:r>
            <w:r w:rsidR="006D4A63">
              <w:rPr>
                <w:rFonts w:ascii="Calibri" w:eastAsia="Times New Roman" w:hAnsi="Calibri" w:cs="Calibri"/>
                <w:b/>
                <w:bCs/>
                <w:iCs/>
                <w:kern w:val="0"/>
                <w:sz w:val="22"/>
                <w:szCs w:val="22"/>
                <w:lang w:bidi="en-US"/>
                <w14:ligatures w14:val="none"/>
              </w:rPr>
              <w:t xml:space="preserve"> Storage Tanks from CMR</w:t>
            </w:r>
          </w:p>
          <w:p w14:paraId="255CFA7E" w14:textId="7D2B7F14" w:rsidR="006D4A63" w:rsidRDefault="006D4A63"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Storage Tanks #47, #</w:t>
            </w:r>
            <w:proofErr w:type="gramStart"/>
            <w:r>
              <w:rPr>
                <w:rFonts w:ascii="Calibri" w:eastAsia="Times New Roman" w:hAnsi="Calibri" w:cs="Calibri"/>
                <w:b/>
                <w:bCs/>
                <w:iCs/>
                <w:kern w:val="0"/>
                <w:sz w:val="22"/>
                <w:szCs w:val="22"/>
                <w:lang w:bidi="en-US"/>
                <w14:ligatures w14:val="none"/>
              </w:rPr>
              <w:t>124, #</w:t>
            </w:r>
            <w:proofErr w:type="gramEnd"/>
            <w:r>
              <w:rPr>
                <w:rFonts w:ascii="Calibri" w:eastAsia="Times New Roman" w:hAnsi="Calibri" w:cs="Calibri"/>
                <w:b/>
                <w:bCs/>
                <w:iCs/>
                <w:kern w:val="0"/>
                <w:sz w:val="22"/>
                <w:szCs w:val="22"/>
                <w:lang w:bidi="en-US"/>
                <w14:ligatures w14:val="none"/>
              </w:rPr>
              <w:t>125 and #150</w:t>
            </w:r>
          </w:p>
          <w:p w14:paraId="64993C28" w14:textId="62EC2220" w:rsidR="006D4A63" w:rsidRDefault="006D4A63"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Propane and butane tanks #2, #</w:t>
            </w:r>
            <w:proofErr w:type="gramStart"/>
            <w:r>
              <w:rPr>
                <w:rFonts w:ascii="Calibri" w:eastAsia="Times New Roman" w:hAnsi="Calibri" w:cs="Calibri"/>
                <w:b/>
                <w:bCs/>
                <w:iCs/>
                <w:kern w:val="0"/>
                <w:sz w:val="22"/>
                <w:szCs w:val="22"/>
                <w:lang w:bidi="en-US"/>
                <w14:ligatures w14:val="none"/>
              </w:rPr>
              <w:t>3, #4, #5, #</w:t>
            </w:r>
            <w:proofErr w:type="gramEnd"/>
            <w:r>
              <w:rPr>
                <w:rFonts w:ascii="Calibri" w:eastAsia="Times New Roman" w:hAnsi="Calibri" w:cs="Calibri"/>
                <w:b/>
                <w:bCs/>
                <w:iCs/>
                <w:kern w:val="0"/>
                <w:sz w:val="22"/>
                <w:szCs w:val="22"/>
                <w:lang w:bidi="en-US"/>
                <w14:ligatures w14:val="none"/>
              </w:rPr>
              <w:t>15 and #16</w:t>
            </w:r>
          </w:p>
          <w:p w14:paraId="6E2FE245" w14:textId="5940752E" w:rsidR="006D4A63" w:rsidRDefault="006D4A63" w:rsidP="004A2778">
            <w:pPr>
              <w:keepNext/>
              <w:numPr>
                <w:ilvl w:val="1"/>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Diesel Fuel Additive Tanks #802 and #803</w:t>
            </w:r>
          </w:p>
          <w:p w14:paraId="10B78AE4" w14:textId="3671424F" w:rsidR="001923B7" w:rsidRPr="001923B7" w:rsidRDefault="006D4A63"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Numerous change</w:t>
            </w:r>
            <w:r w:rsidR="00DC28CF">
              <w:rPr>
                <w:rFonts w:ascii="Calibri" w:eastAsia="Times New Roman" w:hAnsi="Calibri" w:cs="Calibri"/>
                <w:b/>
                <w:bCs/>
                <w:iCs/>
                <w:kern w:val="0"/>
                <w:sz w:val="22"/>
                <w:szCs w:val="22"/>
                <w:lang w:bidi="en-US"/>
                <w14:ligatures w14:val="none"/>
              </w:rPr>
              <w:t>s</w:t>
            </w:r>
            <w:r>
              <w:rPr>
                <w:rFonts w:ascii="Calibri" w:eastAsia="Times New Roman" w:hAnsi="Calibri" w:cs="Calibri"/>
                <w:b/>
                <w:bCs/>
                <w:iCs/>
                <w:kern w:val="0"/>
                <w:sz w:val="22"/>
                <w:szCs w:val="22"/>
                <w:lang w:bidi="en-US"/>
                <w14:ligatures w14:val="none"/>
              </w:rPr>
              <w:t xml:space="preserve"> in </w:t>
            </w:r>
            <w:r w:rsidR="00DC28CF">
              <w:rPr>
                <w:rFonts w:ascii="Calibri" w:eastAsia="Times New Roman" w:hAnsi="Calibri" w:cs="Calibri"/>
                <w:b/>
                <w:bCs/>
                <w:iCs/>
                <w:kern w:val="0"/>
                <w:sz w:val="22"/>
                <w:szCs w:val="22"/>
                <w:lang w:bidi="en-US"/>
                <w14:ligatures w14:val="none"/>
              </w:rPr>
              <w:t xml:space="preserve">the allowable </w:t>
            </w:r>
            <w:r>
              <w:rPr>
                <w:rFonts w:ascii="Calibri" w:eastAsia="Times New Roman" w:hAnsi="Calibri" w:cs="Calibri"/>
                <w:b/>
                <w:bCs/>
                <w:iCs/>
                <w:kern w:val="0"/>
                <w:sz w:val="22"/>
                <w:szCs w:val="22"/>
                <w:lang w:bidi="en-US"/>
                <w14:ligatures w14:val="none"/>
              </w:rPr>
              <w:t>service</w:t>
            </w:r>
            <w:r w:rsidR="00DC28CF">
              <w:rPr>
                <w:rFonts w:ascii="Calibri" w:eastAsia="Times New Roman" w:hAnsi="Calibri" w:cs="Calibri"/>
                <w:b/>
                <w:bCs/>
                <w:iCs/>
                <w:kern w:val="0"/>
                <w:sz w:val="22"/>
                <w:szCs w:val="22"/>
                <w:lang w:bidi="en-US"/>
                <w14:ligatures w14:val="none"/>
              </w:rPr>
              <w:t xml:space="preserve"> for existing MRL tanks</w:t>
            </w:r>
          </w:p>
          <w:p w14:paraId="46BADE25" w14:textId="698C0ECB" w:rsidR="006624A2" w:rsidRPr="006624A2" w:rsidRDefault="00DC28CF" w:rsidP="004A2778">
            <w:pPr>
              <w:keepNext/>
              <w:numPr>
                <w:ilvl w:val="0"/>
                <w:numId w:val="47"/>
              </w:numPr>
              <w:contextualSpacing/>
              <w:rPr>
                <w:rFonts w:ascii="Calibri" w:eastAsia="Times New Roman" w:hAnsi="Calibri" w:cs="Calibri"/>
                <w:b/>
                <w:bCs/>
                <w:iCs/>
                <w:kern w:val="0"/>
                <w:sz w:val="22"/>
                <w:szCs w:val="22"/>
                <w:lang w:bidi="en-US"/>
                <w14:ligatures w14:val="none"/>
              </w:rPr>
            </w:pPr>
            <w:r>
              <w:rPr>
                <w:rFonts w:ascii="Calibri" w:eastAsia="Times New Roman" w:hAnsi="Calibri" w:cs="Calibri"/>
                <w:b/>
                <w:bCs/>
                <w:iCs/>
                <w:kern w:val="0"/>
                <w:sz w:val="22"/>
                <w:szCs w:val="22"/>
                <w:lang w:bidi="en-US"/>
                <w14:ligatures w14:val="none"/>
              </w:rPr>
              <w:t>Expanded truck and rail loading of renewable products and wastewater components</w:t>
            </w:r>
          </w:p>
          <w:p w14:paraId="29A32DAD" w14:textId="77777777" w:rsidR="001923B7" w:rsidRPr="001923B7" w:rsidRDefault="001923B7" w:rsidP="004A2778">
            <w:pPr>
              <w:keepNext/>
              <w:numPr>
                <w:ilvl w:val="0"/>
                <w:numId w:val="47"/>
              </w:numPr>
              <w:contextualSpacing/>
              <w:rPr>
                <w:rFonts w:ascii="Calibri" w:eastAsia="Times New Roman" w:hAnsi="Calibri" w:cs="Calibri"/>
                <w:b/>
                <w:bCs/>
                <w:iCs/>
                <w:kern w:val="0"/>
                <w:sz w:val="22"/>
                <w:szCs w:val="22"/>
                <w:lang w:bidi="en-US"/>
                <w14:ligatures w14:val="none"/>
              </w:rPr>
            </w:pPr>
            <w:r w:rsidRPr="001923B7">
              <w:rPr>
                <w:rFonts w:ascii="Calibri" w:eastAsia="Times New Roman" w:hAnsi="Calibri" w:cs="Calibri"/>
                <w:b/>
                <w:bCs/>
                <w:iCs/>
                <w:kern w:val="0"/>
                <w:sz w:val="22"/>
                <w:szCs w:val="22"/>
                <w:lang w:bidi="en-US"/>
                <w14:ligatures w14:val="none"/>
              </w:rPr>
              <w:t>Associated piping systems</w:t>
            </w:r>
          </w:p>
        </w:tc>
      </w:tr>
      <w:tr w:rsidR="001923B7" w:rsidRPr="001923B7" w14:paraId="3C3E7E37" w14:textId="77777777" w:rsidTr="004A2778">
        <w:trPr>
          <w:trHeight w:val="724"/>
        </w:trPr>
        <w:tc>
          <w:tcPr>
            <w:tcW w:w="2790" w:type="dxa"/>
            <w:vAlign w:val="center"/>
          </w:tcPr>
          <w:p w14:paraId="7643313E"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0" w:name="_Toc199409570"/>
            <w:r w:rsidRPr="001923B7">
              <w:rPr>
                <w:rFonts w:ascii="Calibri" w:eastAsia="Times New Roman" w:hAnsi="Calibri" w:cs="Calibri"/>
                <w:b/>
                <w:bCs/>
                <w:iCs/>
                <w:kern w:val="0"/>
                <w:sz w:val="22"/>
                <w:szCs w:val="22"/>
                <w:lang w:bidi="en-US"/>
                <w14:ligatures w14:val="none"/>
              </w:rPr>
              <w:t>Duration &amp; Hours of Operation</w:t>
            </w:r>
            <w:bookmarkEnd w:id="20"/>
          </w:p>
        </w:tc>
        <w:tc>
          <w:tcPr>
            <w:tcW w:w="6655" w:type="dxa"/>
            <w:vAlign w:val="center"/>
          </w:tcPr>
          <w:p w14:paraId="0AC51F39"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1" w:name="_Toc199409571"/>
            <w:r w:rsidRPr="001923B7">
              <w:rPr>
                <w:rFonts w:ascii="Calibri" w:eastAsia="Times New Roman" w:hAnsi="Calibri" w:cs="Calibri"/>
                <w:b/>
                <w:bCs/>
                <w:iCs/>
                <w:kern w:val="0"/>
                <w:sz w:val="22"/>
                <w:szCs w:val="22"/>
                <w:lang w:bidi="en-US"/>
                <w14:ligatures w14:val="none"/>
              </w:rPr>
              <w:t xml:space="preserve">Construction: </w:t>
            </w:r>
            <w:bookmarkEnd w:id="21"/>
          </w:p>
          <w:p w14:paraId="474B7F62" w14:textId="757E24FD" w:rsidR="001923B7" w:rsidRPr="001923B7" w:rsidRDefault="001923B7" w:rsidP="004A2778">
            <w:pPr>
              <w:keepNext/>
              <w:rPr>
                <w:rFonts w:ascii="Calibri" w:eastAsia="Times New Roman" w:hAnsi="Calibri" w:cs="Calibri"/>
                <w:b/>
                <w:bCs/>
                <w:iCs/>
                <w:kern w:val="0"/>
                <w:sz w:val="22"/>
                <w:szCs w:val="22"/>
                <w:lang w:bidi="en-US"/>
                <w14:ligatures w14:val="none"/>
              </w:rPr>
            </w:pPr>
            <w:r w:rsidRPr="001923B7">
              <w:rPr>
                <w:rFonts w:ascii="Calibri" w:eastAsia="Times New Roman" w:hAnsi="Calibri" w:cs="Calibri"/>
                <w:b/>
                <w:bCs/>
                <w:iCs/>
                <w:kern w:val="0"/>
                <w:sz w:val="22"/>
                <w:szCs w:val="22"/>
                <w:lang w:bidi="en-US"/>
                <w14:ligatures w14:val="none"/>
              </w:rPr>
              <w:t xml:space="preserve">Construction for the proposed action would occur in stages to accommodate maintaining the existing facility operation while installing and bringing </w:t>
            </w:r>
            <w:proofErr w:type="gramStart"/>
            <w:r w:rsidRPr="001923B7">
              <w:rPr>
                <w:rFonts w:ascii="Calibri" w:eastAsia="Times New Roman" w:hAnsi="Calibri" w:cs="Calibri"/>
                <w:b/>
                <w:bCs/>
                <w:iCs/>
                <w:kern w:val="0"/>
                <w:sz w:val="22"/>
                <w:szCs w:val="22"/>
                <w:lang w:bidi="en-US"/>
                <w14:ligatures w14:val="none"/>
              </w:rPr>
              <w:t>new and</w:t>
            </w:r>
            <w:proofErr w:type="gramEnd"/>
            <w:r w:rsidRPr="001923B7">
              <w:rPr>
                <w:rFonts w:ascii="Calibri" w:eastAsia="Times New Roman" w:hAnsi="Calibri" w:cs="Calibri"/>
                <w:b/>
                <w:bCs/>
                <w:iCs/>
                <w:kern w:val="0"/>
                <w:sz w:val="22"/>
                <w:szCs w:val="22"/>
                <w:lang w:bidi="en-US"/>
                <w14:ligatures w14:val="none"/>
              </w:rPr>
              <w:t xml:space="preserve"> </w:t>
            </w:r>
            <w:r w:rsidR="00341293">
              <w:rPr>
                <w:rFonts w:ascii="Calibri" w:eastAsia="Times New Roman" w:hAnsi="Calibri" w:cs="Calibri"/>
                <w:b/>
                <w:bCs/>
                <w:iCs/>
                <w:kern w:val="0"/>
                <w:sz w:val="22"/>
                <w:szCs w:val="22"/>
                <w:lang w:bidi="en-US"/>
                <w14:ligatures w14:val="none"/>
              </w:rPr>
              <w:t>incorporated</w:t>
            </w:r>
            <w:r w:rsidRPr="001923B7">
              <w:rPr>
                <w:rFonts w:ascii="Calibri" w:eastAsia="Times New Roman" w:hAnsi="Calibri" w:cs="Calibri"/>
                <w:b/>
                <w:bCs/>
                <w:iCs/>
                <w:kern w:val="0"/>
                <w:sz w:val="22"/>
                <w:szCs w:val="22"/>
                <w:lang w:bidi="en-US"/>
                <w14:ligatures w14:val="none"/>
              </w:rPr>
              <w:t xml:space="preserve"> process equipment on-line.  The total project duration may last as long as </w:t>
            </w:r>
            <w:r w:rsidRPr="00D4317C">
              <w:rPr>
                <w:rFonts w:ascii="Calibri" w:eastAsia="Times New Roman" w:hAnsi="Calibri" w:cs="Calibri"/>
                <w:b/>
                <w:bCs/>
                <w:iCs/>
                <w:kern w:val="0"/>
                <w:sz w:val="22"/>
                <w:szCs w:val="22"/>
                <w:lang w:bidi="en-US"/>
                <w14:ligatures w14:val="none"/>
              </w:rPr>
              <w:t>four years.</w:t>
            </w:r>
          </w:p>
          <w:p w14:paraId="3662BCDA"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p>
          <w:p w14:paraId="04F3C067" w14:textId="77777777" w:rsidR="001923B7" w:rsidRPr="001923B7" w:rsidRDefault="001923B7" w:rsidP="004A2778">
            <w:pPr>
              <w:keepNext/>
              <w:rPr>
                <w:rFonts w:ascii="Calibri" w:eastAsia="Times New Roman" w:hAnsi="Calibri" w:cs="Calibri"/>
                <w:b/>
                <w:bCs/>
                <w:i/>
                <w:iCs/>
                <w:kern w:val="0"/>
                <w:sz w:val="22"/>
                <w:szCs w:val="22"/>
                <w:lang w:bidi="en-US"/>
                <w14:ligatures w14:val="none"/>
              </w:rPr>
            </w:pPr>
            <w:bookmarkStart w:id="22" w:name="_Toc199409572"/>
            <w:r w:rsidRPr="001923B7">
              <w:rPr>
                <w:rFonts w:ascii="Calibri" w:eastAsia="Times New Roman" w:hAnsi="Calibri" w:cs="Calibri"/>
                <w:b/>
                <w:bCs/>
                <w:iCs/>
                <w:kern w:val="0"/>
                <w:sz w:val="22"/>
                <w:szCs w:val="22"/>
                <w:lang w:bidi="en-US"/>
                <w14:ligatures w14:val="none"/>
              </w:rPr>
              <w:t>Operation:</w:t>
            </w:r>
            <w:r w:rsidRPr="001923B7">
              <w:rPr>
                <w:rFonts w:ascii="Calibri" w:eastAsia="Times New Roman" w:hAnsi="Calibri" w:cs="Calibri"/>
                <w:b/>
                <w:bCs/>
                <w:i/>
                <w:iCs/>
                <w:kern w:val="0"/>
                <w:sz w:val="22"/>
                <w:szCs w:val="22"/>
                <w:lang w:bidi="en-US"/>
                <w14:ligatures w14:val="none"/>
              </w:rPr>
              <w:t xml:space="preserve"> </w:t>
            </w:r>
            <w:bookmarkEnd w:id="22"/>
          </w:p>
          <w:p w14:paraId="1628F4A8" w14:textId="77777777" w:rsidR="001923B7" w:rsidRPr="001923B7" w:rsidRDefault="001923B7" w:rsidP="004A2778">
            <w:pPr>
              <w:rPr>
                <w:rFonts w:ascii="Calibri" w:eastAsia="Times New Roman" w:hAnsi="Calibri" w:cs="Calibri"/>
                <w:b/>
                <w:bCs/>
                <w:kern w:val="0"/>
                <w:sz w:val="22"/>
                <w:szCs w:val="22"/>
                <w:lang w:bidi="en-US"/>
                <w14:ligatures w14:val="none"/>
              </w:rPr>
            </w:pPr>
            <w:r w:rsidRPr="001923B7">
              <w:rPr>
                <w:rFonts w:ascii="Calibri" w:eastAsia="Times New Roman" w:hAnsi="Calibri" w:cs="Calibri"/>
                <w:b/>
                <w:bCs/>
                <w:kern w:val="0"/>
                <w:sz w:val="22"/>
                <w:szCs w:val="22"/>
                <w:lang w:bidi="en-US"/>
                <w14:ligatures w14:val="none"/>
              </w:rPr>
              <w:t xml:space="preserve">There would be no change in operation hours for the facility, as the current facility generally operates 24/7. Any new equipment would be expected to operate on a </w:t>
            </w:r>
            <w:proofErr w:type="gramStart"/>
            <w:r w:rsidRPr="001923B7">
              <w:rPr>
                <w:rFonts w:ascii="Calibri" w:eastAsia="Times New Roman" w:hAnsi="Calibri" w:cs="Calibri"/>
                <w:b/>
                <w:bCs/>
                <w:kern w:val="0"/>
                <w:sz w:val="22"/>
                <w:szCs w:val="22"/>
                <w:lang w:bidi="en-US"/>
                <w14:ligatures w14:val="none"/>
              </w:rPr>
              <w:t>near</w:t>
            </w:r>
            <w:proofErr w:type="gramEnd"/>
            <w:r w:rsidRPr="001923B7">
              <w:rPr>
                <w:rFonts w:ascii="Calibri" w:eastAsia="Times New Roman" w:hAnsi="Calibri" w:cs="Calibri"/>
                <w:b/>
                <w:bCs/>
                <w:kern w:val="0"/>
                <w:sz w:val="22"/>
                <w:szCs w:val="22"/>
                <w:lang w:bidi="en-US"/>
                <w14:ligatures w14:val="none"/>
              </w:rPr>
              <w:t xml:space="preserve"> continuous basis.</w:t>
            </w:r>
          </w:p>
        </w:tc>
      </w:tr>
      <w:tr w:rsidR="001923B7" w:rsidRPr="001923B7" w14:paraId="1507111C" w14:textId="77777777" w:rsidTr="004A2778">
        <w:trPr>
          <w:trHeight w:val="533"/>
        </w:trPr>
        <w:tc>
          <w:tcPr>
            <w:tcW w:w="2790" w:type="dxa"/>
            <w:vAlign w:val="center"/>
          </w:tcPr>
          <w:p w14:paraId="447CCBC3" w14:textId="77777777" w:rsidR="001923B7" w:rsidRPr="001923B7" w:rsidRDefault="001923B7" w:rsidP="004A2778">
            <w:pPr>
              <w:keepNext/>
              <w:rPr>
                <w:rFonts w:ascii="Calibri" w:eastAsia="Times New Roman" w:hAnsi="Calibri" w:cs="Calibri"/>
                <w:b/>
                <w:bCs/>
                <w:i/>
                <w:iCs/>
                <w:kern w:val="0"/>
                <w:sz w:val="22"/>
                <w:szCs w:val="22"/>
                <w:lang w:bidi="en-US"/>
                <w14:ligatures w14:val="none"/>
              </w:rPr>
            </w:pPr>
            <w:bookmarkStart w:id="23" w:name="_Toc199409573"/>
            <w:r w:rsidRPr="001923B7">
              <w:rPr>
                <w:rFonts w:ascii="Calibri" w:eastAsia="Times New Roman" w:hAnsi="Calibri" w:cs="Calibri"/>
                <w:b/>
                <w:bCs/>
                <w:iCs/>
                <w:kern w:val="0"/>
                <w:sz w:val="22"/>
                <w:szCs w:val="22"/>
                <w:lang w:bidi="en-US"/>
                <w14:ligatures w14:val="none"/>
              </w:rPr>
              <w:t>Estimated Disturbance</w:t>
            </w:r>
            <w:bookmarkEnd w:id="23"/>
            <w:r w:rsidRPr="001923B7">
              <w:rPr>
                <w:rFonts w:ascii="Calibri" w:eastAsia="Times New Roman" w:hAnsi="Calibri" w:cs="Calibri"/>
                <w:b/>
                <w:bCs/>
                <w:iCs/>
                <w:kern w:val="0"/>
                <w:sz w:val="22"/>
                <w:szCs w:val="22"/>
                <w:lang w:bidi="en-US"/>
                <w14:ligatures w14:val="none"/>
              </w:rPr>
              <w:t xml:space="preserve"> </w:t>
            </w:r>
          </w:p>
        </w:tc>
        <w:tc>
          <w:tcPr>
            <w:tcW w:w="6655" w:type="dxa"/>
            <w:vAlign w:val="center"/>
          </w:tcPr>
          <w:p w14:paraId="02A1D222"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4" w:name="_Toc199409574"/>
            <w:r w:rsidRPr="001923B7">
              <w:rPr>
                <w:rFonts w:ascii="Calibri" w:eastAsia="Times New Roman" w:hAnsi="Calibri" w:cs="Calibri"/>
                <w:b/>
                <w:bCs/>
                <w:iCs/>
                <w:kern w:val="0"/>
                <w:sz w:val="22"/>
                <w:szCs w:val="22"/>
                <w:lang w:bidi="en-US"/>
                <w14:ligatures w14:val="none"/>
              </w:rPr>
              <w:t>There would be no new first-time disturbance as the project would occur within the existing boundary of a historical industrial site. The application has identified that 3 to 5 acres of land that would be re-purposed for the project.</w:t>
            </w:r>
            <w:bookmarkEnd w:id="24"/>
          </w:p>
        </w:tc>
      </w:tr>
      <w:tr w:rsidR="001923B7" w:rsidRPr="001923B7" w14:paraId="69C50443" w14:textId="77777777" w:rsidTr="004A2778">
        <w:trPr>
          <w:trHeight w:val="533"/>
        </w:trPr>
        <w:tc>
          <w:tcPr>
            <w:tcW w:w="2790" w:type="dxa"/>
            <w:vAlign w:val="center"/>
          </w:tcPr>
          <w:p w14:paraId="4B281FD6"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5" w:name="_Toc199409575"/>
            <w:r w:rsidRPr="001923B7">
              <w:rPr>
                <w:rFonts w:ascii="Calibri" w:eastAsia="Times New Roman" w:hAnsi="Calibri" w:cs="Calibri"/>
                <w:b/>
                <w:bCs/>
                <w:iCs/>
                <w:kern w:val="0"/>
                <w:sz w:val="22"/>
                <w:szCs w:val="22"/>
                <w:lang w:bidi="en-US"/>
                <w14:ligatures w14:val="none"/>
              </w:rPr>
              <w:t>Construction Equipment</w:t>
            </w:r>
            <w:bookmarkEnd w:id="25"/>
          </w:p>
        </w:tc>
        <w:tc>
          <w:tcPr>
            <w:tcW w:w="6655" w:type="dxa"/>
            <w:vAlign w:val="center"/>
          </w:tcPr>
          <w:p w14:paraId="5D5A3C37"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6" w:name="_Toc199409576"/>
            <w:r w:rsidRPr="001923B7">
              <w:rPr>
                <w:rFonts w:ascii="Calibri" w:eastAsia="Times New Roman" w:hAnsi="Calibri" w:cs="Calibri"/>
                <w:b/>
                <w:bCs/>
                <w:iCs/>
                <w:kern w:val="0"/>
                <w:sz w:val="22"/>
                <w:szCs w:val="22"/>
                <w:lang w:bidi="en-US"/>
                <w14:ligatures w14:val="none"/>
              </w:rPr>
              <w:t xml:space="preserve">Typical construction equipment, including cranes, earth moving equipment (bulldozer, grader, frontend loader, </w:t>
            </w:r>
            <w:proofErr w:type="spellStart"/>
            <w:r w:rsidRPr="001923B7">
              <w:rPr>
                <w:rFonts w:ascii="Calibri" w:eastAsia="Times New Roman" w:hAnsi="Calibri" w:cs="Calibri"/>
                <w:b/>
                <w:bCs/>
                <w:iCs/>
                <w:kern w:val="0"/>
                <w:sz w:val="22"/>
                <w:szCs w:val="22"/>
                <w:lang w:bidi="en-US"/>
                <w14:ligatures w14:val="none"/>
              </w:rPr>
              <w:t>trackhoe</w:t>
            </w:r>
            <w:proofErr w:type="spellEnd"/>
            <w:r w:rsidRPr="001923B7">
              <w:rPr>
                <w:rFonts w:ascii="Calibri" w:eastAsia="Times New Roman" w:hAnsi="Calibri" w:cs="Calibri"/>
                <w:b/>
                <w:bCs/>
                <w:iCs/>
                <w:kern w:val="0"/>
                <w:sz w:val="22"/>
                <w:szCs w:val="22"/>
                <w:lang w:bidi="en-US"/>
                <w14:ligatures w14:val="none"/>
              </w:rPr>
              <w:t>) forklifts, telehandlers, boring and drilling rigs</w:t>
            </w:r>
            <w:bookmarkEnd w:id="26"/>
            <w:r w:rsidRPr="001923B7">
              <w:rPr>
                <w:rFonts w:ascii="Calibri" w:eastAsia="Times New Roman" w:hAnsi="Calibri" w:cs="Calibri"/>
                <w:b/>
                <w:bCs/>
                <w:iCs/>
                <w:kern w:val="0"/>
                <w:sz w:val="22"/>
                <w:szCs w:val="22"/>
                <w:lang w:bidi="en-US"/>
                <w14:ligatures w14:val="none"/>
              </w:rPr>
              <w:t>.</w:t>
            </w:r>
          </w:p>
        </w:tc>
      </w:tr>
      <w:tr w:rsidR="001923B7" w:rsidRPr="001923B7" w14:paraId="7B0811EA" w14:textId="77777777" w:rsidTr="004A2778">
        <w:trPr>
          <w:trHeight w:val="720"/>
        </w:trPr>
        <w:tc>
          <w:tcPr>
            <w:tcW w:w="2790" w:type="dxa"/>
            <w:vAlign w:val="center"/>
          </w:tcPr>
          <w:p w14:paraId="464168F6"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7" w:name="_Toc199409577"/>
            <w:r w:rsidRPr="001923B7">
              <w:rPr>
                <w:rFonts w:ascii="Calibri" w:eastAsia="Times New Roman" w:hAnsi="Calibri" w:cs="Calibri"/>
                <w:b/>
                <w:bCs/>
                <w:iCs/>
                <w:kern w:val="0"/>
                <w:sz w:val="22"/>
                <w:szCs w:val="22"/>
                <w:lang w:bidi="en-US"/>
                <w14:ligatures w14:val="none"/>
              </w:rPr>
              <w:lastRenderedPageBreak/>
              <w:t>Personnel Onsite</w:t>
            </w:r>
            <w:bookmarkEnd w:id="27"/>
          </w:p>
        </w:tc>
        <w:tc>
          <w:tcPr>
            <w:tcW w:w="6655" w:type="dxa"/>
            <w:vAlign w:val="center"/>
          </w:tcPr>
          <w:p w14:paraId="5664916A"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28" w:name="_Toc199409578"/>
            <w:r w:rsidRPr="001923B7">
              <w:rPr>
                <w:rFonts w:ascii="Calibri" w:eastAsia="Times New Roman" w:hAnsi="Calibri" w:cs="Calibri"/>
                <w:b/>
                <w:bCs/>
                <w:iCs/>
                <w:kern w:val="0"/>
                <w:sz w:val="22"/>
                <w:szCs w:val="22"/>
                <w:lang w:bidi="en-US"/>
                <w14:ligatures w14:val="none"/>
              </w:rPr>
              <w:t xml:space="preserve">Construction: </w:t>
            </w:r>
            <w:bookmarkEnd w:id="28"/>
            <w:r w:rsidRPr="001923B7">
              <w:rPr>
                <w:rFonts w:ascii="Calibri" w:eastAsia="Times New Roman" w:hAnsi="Calibri" w:cs="Calibri"/>
                <w:b/>
                <w:bCs/>
                <w:iCs/>
                <w:kern w:val="0"/>
                <w:sz w:val="22"/>
                <w:szCs w:val="22"/>
                <w:lang w:bidi="en-US"/>
                <w14:ligatures w14:val="none"/>
              </w:rPr>
              <w:t>Approximately 350 contractors during the peak construction period.</w:t>
            </w:r>
          </w:p>
          <w:p w14:paraId="6B2B667F" w14:textId="77777777" w:rsidR="001923B7" w:rsidRPr="001923B7" w:rsidRDefault="001923B7" w:rsidP="004A2778">
            <w:pPr>
              <w:keepNext/>
              <w:rPr>
                <w:rFonts w:ascii="Calibri" w:eastAsia="Times New Roman" w:hAnsi="Calibri" w:cs="Calibri"/>
                <w:b/>
                <w:bCs/>
                <w:i/>
                <w:iCs/>
                <w:kern w:val="0"/>
                <w:sz w:val="22"/>
                <w:szCs w:val="22"/>
                <w:lang w:bidi="en-US"/>
                <w14:ligatures w14:val="none"/>
              </w:rPr>
            </w:pPr>
            <w:bookmarkStart w:id="29" w:name="_Toc199409579"/>
            <w:r w:rsidRPr="001923B7">
              <w:rPr>
                <w:rFonts w:ascii="Calibri" w:eastAsia="Times New Roman" w:hAnsi="Calibri" w:cs="Calibri"/>
                <w:b/>
                <w:bCs/>
                <w:iCs/>
                <w:kern w:val="0"/>
                <w:sz w:val="22"/>
                <w:szCs w:val="22"/>
                <w:lang w:bidi="en-US"/>
                <w14:ligatures w14:val="none"/>
              </w:rPr>
              <w:t xml:space="preserve">Operation: </w:t>
            </w:r>
            <w:bookmarkEnd w:id="29"/>
            <w:r w:rsidRPr="001923B7">
              <w:rPr>
                <w:rFonts w:ascii="Calibri" w:eastAsia="Times New Roman" w:hAnsi="Calibri" w:cs="Calibri"/>
                <w:b/>
                <w:bCs/>
                <w:iCs/>
                <w:kern w:val="0"/>
                <w:sz w:val="22"/>
                <w:szCs w:val="22"/>
                <w:lang w:bidi="en-US"/>
                <w14:ligatures w14:val="none"/>
              </w:rPr>
              <w:t>Up to 40 permanent new staff would be anticipated.</w:t>
            </w:r>
          </w:p>
        </w:tc>
      </w:tr>
      <w:tr w:rsidR="001923B7" w:rsidRPr="001923B7" w14:paraId="588333B7" w14:textId="77777777" w:rsidTr="004A2778">
        <w:trPr>
          <w:trHeight w:val="1584"/>
        </w:trPr>
        <w:tc>
          <w:tcPr>
            <w:tcW w:w="2790" w:type="dxa"/>
            <w:tcBorders>
              <w:bottom w:val="single" w:sz="12" w:space="0" w:color="auto"/>
            </w:tcBorders>
            <w:vAlign w:val="center"/>
          </w:tcPr>
          <w:p w14:paraId="7FA440E7"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30" w:name="_Toc199409580"/>
            <w:r w:rsidRPr="001923B7">
              <w:rPr>
                <w:rFonts w:ascii="Calibri" w:eastAsia="Times New Roman" w:hAnsi="Calibri" w:cs="Calibri"/>
                <w:b/>
                <w:bCs/>
                <w:iCs/>
                <w:kern w:val="0"/>
                <w:sz w:val="22"/>
                <w:szCs w:val="22"/>
                <w:lang w:bidi="en-US"/>
                <w14:ligatures w14:val="none"/>
              </w:rPr>
              <w:t>Location and Analysis Area</w:t>
            </w:r>
            <w:bookmarkEnd w:id="30"/>
          </w:p>
        </w:tc>
        <w:tc>
          <w:tcPr>
            <w:tcW w:w="6655" w:type="dxa"/>
            <w:tcBorders>
              <w:bottom w:val="single" w:sz="12" w:space="0" w:color="auto"/>
            </w:tcBorders>
            <w:vAlign w:val="center"/>
          </w:tcPr>
          <w:p w14:paraId="5B5AEAB5"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31" w:name="_Toc199409581"/>
            <w:r w:rsidRPr="001923B7">
              <w:rPr>
                <w:rFonts w:ascii="Calibri" w:eastAsia="Times New Roman" w:hAnsi="Calibri" w:cs="Calibri"/>
                <w:b/>
                <w:bCs/>
                <w:iCs/>
                <w:kern w:val="0"/>
                <w:sz w:val="22"/>
                <w:szCs w:val="22"/>
                <w:lang w:bidi="en-US"/>
                <w14:ligatures w14:val="none"/>
              </w:rPr>
              <w:t>Location: The facility location is for latitude 47.522981, and longitude -111.295454 This parcel is located within Section 1 of Township 20 North, Range 03 East.</w:t>
            </w:r>
            <w:bookmarkEnd w:id="31"/>
          </w:p>
          <w:p w14:paraId="49EB0748" w14:textId="77777777" w:rsidR="001923B7" w:rsidRPr="001923B7" w:rsidRDefault="001923B7" w:rsidP="004A2778">
            <w:pPr>
              <w:keepNext/>
              <w:rPr>
                <w:rFonts w:ascii="Calibri" w:eastAsia="Times New Roman" w:hAnsi="Calibri" w:cs="Calibri"/>
                <w:b/>
                <w:bCs/>
                <w:iCs/>
                <w:kern w:val="0"/>
                <w:sz w:val="22"/>
                <w:szCs w:val="22"/>
                <w:lang w:bidi="en-US"/>
                <w14:ligatures w14:val="none"/>
              </w:rPr>
            </w:pPr>
            <w:bookmarkStart w:id="32" w:name="_Toc199409582"/>
            <w:r w:rsidRPr="001923B7">
              <w:rPr>
                <w:rFonts w:ascii="Calibri" w:eastAsia="Times New Roman" w:hAnsi="Calibri" w:cs="Calibri"/>
                <w:b/>
                <w:bCs/>
                <w:iCs/>
                <w:kern w:val="0"/>
                <w:sz w:val="22"/>
                <w:szCs w:val="22"/>
                <w:lang w:bidi="en-US"/>
                <w14:ligatures w14:val="none"/>
              </w:rPr>
              <w:t>Analysis Area: The area being analyzed as part of this environmental review includes the immediate project area (Figure 1), as well as neighboring lands surrounding the analysis area, as reasonably appropriate for the impacts being considered.</w:t>
            </w:r>
            <w:bookmarkEnd w:id="32"/>
            <w:r w:rsidRPr="001923B7">
              <w:rPr>
                <w:rFonts w:ascii="Calibri" w:eastAsia="Times New Roman" w:hAnsi="Calibri" w:cs="Calibri"/>
                <w:b/>
                <w:bCs/>
                <w:iCs/>
                <w:kern w:val="0"/>
                <w:sz w:val="22"/>
                <w:szCs w:val="22"/>
                <w:lang w:bidi="en-US"/>
                <w14:ligatures w14:val="none"/>
              </w:rPr>
              <w:t xml:space="preserve"> </w:t>
            </w:r>
          </w:p>
        </w:tc>
      </w:tr>
    </w:tbl>
    <w:p w14:paraId="3C63D629" w14:textId="77777777" w:rsidR="001923B7" w:rsidRPr="001923B7" w:rsidRDefault="001923B7" w:rsidP="001923B7">
      <w:pPr>
        <w:widowControl w:val="0"/>
        <w:autoSpaceDE w:val="0"/>
        <w:autoSpaceDN w:val="0"/>
        <w:jc w:val="both"/>
        <w:rPr>
          <w:rFonts w:ascii="Calibri" w:eastAsia="Calibri" w:hAnsi="Calibri"/>
          <w:kern w:val="0"/>
          <w:sz w:val="22"/>
          <w:szCs w:val="22"/>
          <w:lang w:bidi="en-US"/>
          <w14:ligatures w14:val="none"/>
        </w:rPr>
      </w:pPr>
    </w:p>
    <w:p w14:paraId="0D691B5C"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18"/>
          <w:lang w:bidi="en-US"/>
          <w14:ligatures w14:val="none"/>
        </w:rPr>
      </w:pPr>
      <w:bookmarkStart w:id="33" w:name="_Hlk5284259"/>
      <w:r w:rsidRPr="001923B7">
        <w:rPr>
          <w:rFonts w:ascii="Calibri" w:eastAsia="Times New Roman" w:hAnsi="Calibri"/>
          <w:b/>
          <w:iCs/>
          <w:kern w:val="0"/>
          <w:sz w:val="22"/>
          <w:szCs w:val="18"/>
          <w:lang w:bidi="en-US"/>
          <w14:ligatures w14:val="none"/>
        </w:rPr>
        <w:t>Table 2. The applicant is required to comply with all applicable local, county, state, and federal requirements pertaining to the following resource areas.</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0"/>
        <w:gridCol w:w="6655"/>
      </w:tblGrid>
      <w:tr w:rsidR="001923B7" w:rsidRPr="001923B7" w14:paraId="4F6818E1" w14:textId="77777777" w:rsidTr="00A7367D">
        <w:trPr>
          <w:trHeight w:val="720"/>
          <w:jc w:val="center"/>
        </w:trPr>
        <w:tc>
          <w:tcPr>
            <w:tcW w:w="2790" w:type="dxa"/>
            <w:vAlign w:val="center"/>
          </w:tcPr>
          <w:p w14:paraId="144B4622"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34" w:name="_Toc199409584"/>
            <w:bookmarkEnd w:id="33"/>
            <w:r w:rsidRPr="001923B7">
              <w:rPr>
                <w:rFonts w:ascii="Calibri" w:eastAsia="Times New Roman" w:hAnsi="Calibri" w:cs="Calibri"/>
                <w:b/>
                <w:bCs/>
                <w:iCs/>
                <w:kern w:val="0"/>
                <w:sz w:val="22"/>
                <w:szCs w:val="22"/>
                <w:lang w:bidi="en-US"/>
                <w14:ligatures w14:val="none"/>
              </w:rPr>
              <w:t>Air Quality</w:t>
            </w:r>
            <w:bookmarkEnd w:id="34"/>
          </w:p>
        </w:tc>
        <w:tc>
          <w:tcPr>
            <w:tcW w:w="6655" w:type="dxa"/>
            <w:vAlign w:val="center"/>
          </w:tcPr>
          <w:p w14:paraId="26CE3230"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35" w:name="_Toc199409585"/>
            <w:r w:rsidRPr="001923B7">
              <w:rPr>
                <w:rFonts w:ascii="Calibri" w:eastAsia="Times New Roman" w:hAnsi="Calibri" w:cs="Calibri"/>
                <w:b/>
                <w:bCs/>
                <w:iCs/>
                <w:kern w:val="0"/>
                <w:sz w:val="22"/>
                <w:szCs w:val="22"/>
                <w:lang w:bidi="en-US"/>
                <w14:ligatures w14:val="none"/>
              </w:rPr>
              <w:t>Cascade County is designated as unclassified/attainment</w:t>
            </w:r>
            <w:bookmarkEnd w:id="35"/>
            <w:r w:rsidRPr="001923B7">
              <w:rPr>
                <w:rFonts w:ascii="Calibri" w:eastAsia="Times New Roman" w:hAnsi="Calibri" w:cs="Calibri"/>
                <w:b/>
                <w:bCs/>
                <w:iCs/>
                <w:kern w:val="0"/>
                <w:sz w:val="22"/>
                <w:szCs w:val="22"/>
                <w:lang w:bidi="en-US"/>
                <w14:ligatures w14:val="none"/>
              </w:rPr>
              <w:t xml:space="preserve"> area.</w:t>
            </w:r>
          </w:p>
        </w:tc>
      </w:tr>
      <w:tr w:rsidR="001923B7" w:rsidRPr="001923B7" w14:paraId="28600124" w14:textId="77777777" w:rsidTr="00A7367D">
        <w:trPr>
          <w:trHeight w:val="720"/>
          <w:jc w:val="center"/>
        </w:trPr>
        <w:tc>
          <w:tcPr>
            <w:tcW w:w="2790" w:type="dxa"/>
            <w:vAlign w:val="center"/>
          </w:tcPr>
          <w:p w14:paraId="678F477A"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36" w:name="_Toc199409586"/>
            <w:r w:rsidRPr="001923B7">
              <w:rPr>
                <w:rFonts w:ascii="Calibri" w:eastAsia="Times New Roman" w:hAnsi="Calibri" w:cs="Calibri"/>
                <w:b/>
                <w:bCs/>
                <w:iCs/>
                <w:kern w:val="0"/>
                <w:sz w:val="22"/>
                <w:szCs w:val="22"/>
                <w:lang w:bidi="en-US"/>
                <w14:ligatures w14:val="none"/>
              </w:rPr>
              <w:t>Water Quality</w:t>
            </w:r>
            <w:bookmarkEnd w:id="36"/>
          </w:p>
        </w:tc>
        <w:tc>
          <w:tcPr>
            <w:tcW w:w="6655" w:type="dxa"/>
            <w:vAlign w:val="center"/>
          </w:tcPr>
          <w:p w14:paraId="7EB6080E" w14:textId="77777777" w:rsidR="001923B7" w:rsidRPr="001923B7" w:rsidRDefault="001923B7" w:rsidP="001923B7">
            <w:pPr>
              <w:rPr>
                <w:rFonts w:ascii="Calibri" w:eastAsia="Times New Roman" w:hAnsi="Calibri" w:cs="Calibri"/>
                <w:b/>
                <w:bCs/>
                <w:i/>
                <w:iCs/>
                <w:kern w:val="0"/>
                <w:sz w:val="22"/>
                <w:szCs w:val="22"/>
                <w:lang w:bidi="en-US"/>
                <w14:ligatures w14:val="none"/>
              </w:rPr>
            </w:pPr>
            <w:bookmarkStart w:id="37" w:name="_Toc199409587"/>
            <w:r w:rsidRPr="001923B7">
              <w:rPr>
                <w:rFonts w:ascii="Calibri" w:eastAsia="Times New Roman" w:hAnsi="Calibri" w:cs="Calibri"/>
                <w:b/>
                <w:bCs/>
                <w:iCs/>
                <w:kern w:val="0"/>
                <w:sz w:val="22"/>
                <w:szCs w:val="22"/>
                <w:lang w:bidi="en-US"/>
                <w14:ligatures w14:val="none"/>
              </w:rPr>
              <w:t>This permitting action would not affect water quality. MRL is required to comply with the applicable local, county, state and federal requirements pertaining to water quality.</w:t>
            </w:r>
            <w:bookmarkEnd w:id="37"/>
          </w:p>
        </w:tc>
      </w:tr>
      <w:tr w:rsidR="001923B7" w:rsidRPr="001923B7" w14:paraId="10BADB89" w14:textId="77777777" w:rsidTr="00A7367D">
        <w:trPr>
          <w:trHeight w:val="720"/>
          <w:jc w:val="center"/>
        </w:trPr>
        <w:tc>
          <w:tcPr>
            <w:tcW w:w="2790" w:type="dxa"/>
            <w:vAlign w:val="center"/>
          </w:tcPr>
          <w:p w14:paraId="061885E4"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38" w:name="_Toc199409588"/>
            <w:r w:rsidRPr="001923B7">
              <w:rPr>
                <w:rFonts w:ascii="Calibri" w:eastAsia="Times New Roman" w:hAnsi="Calibri" w:cs="Calibri"/>
                <w:b/>
                <w:bCs/>
                <w:iCs/>
                <w:kern w:val="0"/>
                <w:sz w:val="22"/>
                <w:szCs w:val="22"/>
                <w:lang w:bidi="en-US"/>
                <w14:ligatures w14:val="none"/>
              </w:rPr>
              <w:t>Erosion Control and Sediment Transport</w:t>
            </w:r>
            <w:bookmarkEnd w:id="38"/>
          </w:p>
        </w:tc>
        <w:tc>
          <w:tcPr>
            <w:tcW w:w="6655" w:type="dxa"/>
            <w:vAlign w:val="center"/>
          </w:tcPr>
          <w:p w14:paraId="75D53E10"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39" w:name="_Toc199409589"/>
            <w:r w:rsidRPr="001923B7">
              <w:rPr>
                <w:rFonts w:ascii="Calibri" w:eastAsia="Times New Roman" w:hAnsi="Calibri" w:cs="Calibri"/>
                <w:b/>
                <w:bCs/>
                <w:iCs/>
                <w:kern w:val="0"/>
                <w:sz w:val="22"/>
                <w:szCs w:val="22"/>
                <w:lang w:bidi="en-US"/>
                <w14:ligatures w14:val="none"/>
              </w:rPr>
              <w:t>This permitting action would not affect erosion control and sediment transport. MRL is required to comply with the applicable local, county, state and federal requirements pertaining to erosion control and sediment transport.</w:t>
            </w:r>
            <w:bookmarkEnd w:id="39"/>
            <w:r w:rsidRPr="001923B7">
              <w:rPr>
                <w:rFonts w:ascii="Calibri" w:eastAsia="Times New Roman" w:hAnsi="Calibri" w:cs="Calibri"/>
                <w:b/>
                <w:bCs/>
                <w:iCs/>
                <w:kern w:val="0"/>
                <w:sz w:val="22"/>
                <w:szCs w:val="22"/>
                <w:lang w:bidi="en-US"/>
                <w14:ligatures w14:val="none"/>
              </w:rPr>
              <w:t xml:space="preserve"> During construction, storm water prevention best practices would be employed to mitigate run-off.</w:t>
            </w:r>
          </w:p>
        </w:tc>
      </w:tr>
      <w:tr w:rsidR="001923B7" w:rsidRPr="001923B7" w14:paraId="0234751D" w14:textId="77777777" w:rsidTr="00A7367D">
        <w:trPr>
          <w:trHeight w:val="720"/>
          <w:jc w:val="center"/>
        </w:trPr>
        <w:tc>
          <w:tcPr>
            <w:tcW w:w="2790" w:type="dxa"/>
            <w:vAlign w:val="center"/>
          </w:tcPr>
          <w:p w14:paraId="6B84C3A6"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0" w:name="_Toc199409590"/>
            <w:r w:rsidRPr="001923B7">
              <w:rPr>
                <w:rFonts w:ascii="Calibri" w:eastAsia="Times New Roman" w:hAnsi="Calibri" w:cs="Calibri"/>
                <w:b/>
                <w:bCs/>
                <w:iCs/>
                <w:kern w:val="0"/>
                <w:sz w:val="22"/>
                <w:szCs w:val="22"/>
                <w:lang w:bidi="en-US"/>
                <w14:ligatures w14:val="none"/>
              </w:rPr>
              <w:t>Solid Waste</w:t>
            </w:r>
            <w:bookmarkEnd w:id="40"/>
          </w:p>
        </w:tc>
        <w:tc>
          <w:tcPr>
            <w:tcW w:w="6655" w:type="dxa"/>
            <w:vAlign w:val="center"/>
          </w:tcPr>
          <w:p w14:paraId="5F52AFF0"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1" w:name="_Toc199409591"/>
            <w:r w:rsidRPr="001923B7">
              <w:rPr>
                <w:rFonts w:ascii="Calibri" w:eastAsia="Times New Roman" w:hAnsi="Calibri" w:cs="Calibri"/>
                <w:b/>
                <w:bCs/>
                <w:iCs/>
                <w:kern w:val="0"/>
                <w:sz w:val="22"/>
                <w:szCs w:val="22"/>
                <w:lang w:bidi="en-US"/>
                <w14:ligatures w14:val="none"/>
              </w:rPr>
              <w:t>This permitting action would not affect solid waste in the area. MRL is required to comply with the applicable local, county, state and federal requirements pertaining to solid waste.</w:t>
            </w:r>
            <w:bookmarkEnd w:id="41"/>
          </w:p>
        </w:tc>
      </w:tr>
      <w:tr w:rsidR="001923B7" w:rsidRPr="001923B7" w14:paraId="05152CF9" w14:textId="77777777" w:rsidTr="00A7367D">
        <w:trPr>
          <w:trHeight w:val="720"/>
          <w:jc w:val="center"/>
        </w:trPr>
        <w:tc>
          <w:tcPr>
            <w:tcW w:w="2790" w:type="dxa"/>
            <w:vAlign w:val="center"/>
          </w:tcPr>
          <w:p w14:paraId="317D94BB"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2" w:name="_Toc199409592"/>
            <w:r w:rsidRPr="001923B7">
              <w:rPr>
                <w:rFonts w:ascii="Calibri" w:eastAsia="Times New Roman" w:hAnsi="Calibri" w:cs="Calibri"/>
                <w:b/>
                <w:bCs/>
                <w:iCs/>
                <w:kern w:val="0"/>
                <w:sz w:val="22"/>
                <w:szCs w:val="22"/>
                <w:lang w:bidi="en-US"/>
                <w14:ligatures w14:val="none"/>
              </w:rPr>
              <w:t>Cultural Resources</w:t>
            </w:r>
            <w:bookmarkEnd w:id="42"/>
          </w:p>
        </w:tc>
        <w:tc>
          <w:tcPr>
            <w:tcW w:w="6655" w:type="dxa"/>
            <w:vAlign w:val="center"/>
          </w:tcPr>
          <w:p w14:paraId="39BF9072"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3" w:name="_Toc199409593"/>
            <w:r w:rsidRPr="001923B7">
              <w:rPr>
                <w:rFonts w:ascii="Calibri" w:eastAsia="Times New Roman" w:hAnsi="Calibri" w:cs="Calibri"/>
                <w:b/>
                <w:bCs/>
                <w:iCs/>
                <w:kern w:val="0"/>
                <w:sz w:val="22"/>
                <w:szCs w:val="22"/>
                <w:lang w:bidi="en-US"/>
                <w14:ligatures w14:val="none"/>
              </w:rPr>
              <w:t>This permitting action would not affect cultural resources. MRL is required to comply with the applicable local, county, state and federal requirements pertaining to cultural resources.</w:t>
            </w:r>
            <w:bookmarkEnd w:id="43"/>
            <w:r w:rsidRPr="001923B7">
              <w:rPr>
                <w:rFonts w:ascii="Calibri" w:eastAsia="Times New Roman" w:hAnsi="Calibri" w:cs="Calibri"/>
                <w:b/>
                <w:bCs/>
                <w:iCs/>
                <w:kern w:val="0"/>
                <w:sz w:val="22"/>
                <w:szCs w:val="22"/>
                <w:lang w:bidi="en-US"/>
                <w14:ligatures w14:val="none"/>
              </w:rPr>
              <w:t xml:space="preserve"> This Proposed Action is on private land and any cultural resources discovered on the site would be the private landowner’s property. </w:t>
            </w:r>
          </w:p>
        </w:tc>
      </w:tr>
      <w:tr w:rsidR="001923B7" w:rsidRPr="001923B7" w14:paraId="12D8CE66" w14:textId="77777777" w:rsidTr="00A7367D">
        <w:trPr>
          <w:trHeight w:val="720"/>
          <w:jc w:val="center"/>
        </w:trPr>
        <w:tc>
          <w:tcPr>
            <w:tcW w:w="2790" w:type="dxa"/>
            <w:vAlign w:val="center"/>
          </w:tcPr>
          <w:p w14:paraId="186B11D8"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4" w:name="_Toc199409594"/>
            <w:r w:rsidRPr="001923B7">
              <w:rPr>
                <w:rFonts w:ascii="Calibri" w:eastAsia="Times New Roman" w:hAnsi="Calibri" w:cs="Calibri"/>
                <w:b/>
                <w:bCs/>
                <w:iCs/>
                <w:kern w:val="0"/>
                <w:sz w:val="22"/>
                <w:szCs w:val="22"/>
                <w:lang w:bidi="en-US"/>
                <w14:ligatures w14:val="none"/>
              </w:rPr>
              <w:t>Hazardous Substances</w:t>
            </w:r>
            <w:bookmarkEnd w:id="44"/>
          </w:p>
        </w:tc>
        <w:tc>
          <w:tcPr>
            <w:tcW w:w="6655" w:type="dxa"/>
            <w:vAlign w:val="center"/>
          </w:tcPr>
          <w:p w14:paraId="5E984696"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5" w:name="_Toc199409595"/>
            <w:r w:rsidRPr="001923B7">
              <w:rPr>
                <w:rFonts w:ascii="Calibri" w:eastAsia="Times New Roman" w:hAnsi="Calibri" w:cs="Calibri"/>
                <w:b/>
                <w:bCs/>
                <w:iCs/>
                <w:kern w:val="0"/>
                <w:sz w:val="22"/>
                <w:szCs w:val="22"/>
                <w:lang w:bidi="en-US"/>
                <w14:ligatures w14:val="none"/>
              </w:rPr>
              <w:t>This permitting action would not contribute to any hazardous substances. MRL is required to comply with the applicable local, county, state and federal requirements pertaining to hazardous substances.</w:t>
            </w:r>
            <w:bookmarkEnd w:id="45"/>
          </w:p>
        </w:tc>
      </w:tr>
      <w:tr w:rsidR="001923B7" w:rsidRPr="001923B7" w14:paraId="4748DFE8" w14:textId="77777777" w:rsidTr="00A7367D">
        <w:trPr>
          <w:trHeight w:val="720"/>
          <w:jc w:val="center"/>
        </w:trPr>
        <w:tc>
          <w:tcPr>
            <w:tcW w:w="2790" w:type="dxa"/>
            <w:vAlign w:val="center"/>
          </w:tcPr>
          <w:p w14:paraId="2272D3BB"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6" w:name="_Toc199409596"/>
            <w:r w:rsidRPr="001923B7">
              <w:rPr>
                <w:rFonts w:ascii="Calibri" w:eastAsia="Times New Roman" w:hAnsi="Calibri" w:cs="Calibri"/>
                <w:b/>
                <w:bCs/>
                <w:iCs/>
                <w:kern w:val="0"/>
                <w:sz w:val="22"/>
                <w:szCs w:val="22"/>
                <w:lang w:bidi="en-US"/>
                <w14:ligatures w14:val="none"/>
              </w:rPr>
              <w:t>Reclamation</w:t>
            </w:r>
            <w:bookmarkEnd w:id="46"/>
          </w:p>
        </w:tc>
        <w:tc>
          <w:tcPr>
            <w:tcW w:w="6655" w:type="dxa"/>
            <w:vAlign w:val="center"/>
          </w:tcPr>
          <w:p w14:paraId="2A317B03"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7" w:name="_Toc199409597"/>
            <w:r w:rsidRPr="001923B7">
              <w:rPr>
                <w:rFonts w:ascii="Calibri" w:eastAsia="Times New Roman" w:hAnsi="Calibri" w:cs="Calibri"/>
                <w:b/>
                <w:bCs/>
                <w:iCs/>
                <w:kern w:val="0"/>
                <w:sz w:val="22"/>
                <w:szCs w:val="22"/>
                <w:lang w:bidi="en-US"/>
                <w14:ligatures w14:val="none"/>
              </w:rPr>
              <w:t>This permitting action would not require any reclamation.</w:t>
            </w:r>
            <w:bookmarkEnd w:id="47"/>
          </w:p>
        </w:tc>
      </w:tr>
    </w:tbl>
    <w:p w14:paraId="51C29B80"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18"/>
          <w:lang w:bidi="en-US"/>
          <w14:ligatures w14:val="none"/>
        </w:rPr>
      </w:pPr>
    </w:p>
    <w:p w14:paraId="31D45DA2" w14:textId="77777777" w:rsidR="001923B7" w:rsidRPr="001923B7" w:rsidRDefault="001923B7" w:rsidP="001923B7">
      <w:pPr>
        <w:widowControl w:val="0"/>
        <w:autoSpaceDE w:val="0"/>
        <w:autoSpaceDN w:val="0"/>
        <w:spacing w:after="200"/>
        <w:jc w:val="both"/>
        <w:rPr>
          <w:rFonts w:ascii="Calibri" w:eastAsia="Times New Roman" w:hAnsi="Calibri"/>
          <w:b/>
          <w:iCs/>
          <w:kern w:val="0"/>
          <w:sz w:val="22"/>
          <w:szCs w:val="18"/>
          <w:lang w:bidi="en-US"/>
          <w14:ligatures w14:val="none"/>
        </w:rPr>
      </w:pPr>
      <w:r w:rsidRPr="001923B7">
        <w:rPr>
          <w:rFonts w:ascii="Calibri" w:eastAsia="Times New Roman" w:hAnsi="Calibri"/>
          <w:b/>
          <w:iCs/>
          <w:kern w:val="0"/>
          <w:sz w:val="22"/>
          <w:szCs w:val="18"/>
          <w:lang w:bidi="en-US"/>
          <w14:ligatures w14:val="none"/>
        </w:rPr>
        <w:t>Table 3. Cumulative Impacts</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2"/>
        <w:gridCol w:w="6653"/>
      </w:tblGrid>
      <w:tr w:rsidR="001923B7" w:rsidRPr="001923B7" w14:paraId="594E3955" w14:textId="77777777" w:rsidTr="00A7367D">
        <w:trPr>
          <w:trHeight w:val="866"/>
          <w:jc w:val="center"/>
        </w:trPr>
        <w:tc>
          <w:tcPr>
            <w:tcW w:w="2792" w:type="dxa"/>
            <w:vAlign w:val="center"/>
          </w:tcPr>
          <w:p w14:paraId="3B18EB6A"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8" w:name="_Toc199409599"/>
            <w:r w:rsidRPr="001923B7">
              <w:rPr>
                <w:rFonts w:ascii="Calibri" w:eastAsia="Times New Roman" w:hAnsi="Calibri" w:cs="Calibri"/>
                <w:b/>
                <w:bCs/>
                <w:iCs/>
                <w:kern w:val="0"/>
                <w:sz w:val="22"/>
                <w:szCs w:val="22"/>
                <w:lang w:bidi="en-US"/>
                <w14:ligatures w14:val="none"/>
              </w:rPr>
              <w:t>Past Actions</w:t>
            </w:r>
            <w:bookmarkEnd w:id="48"/>
          </w:p>
        </w:tc>
        <w:tc>
          <w:tcPr>
            <w:tcW w:w="6653" w:type="dxa"/>
            <w:vAlign w:val="center"/>
          </w:tcPr>
          <w:p w14:paraId="460C1A00" w14:textId="05F582C9" w:rsidR="001923B7" w:rsidRPr="001923B7" w:rsidRDefault="001923B7" w:rsidP="001923B7">
            <w:pPr>
              <w:rPr>
                <w:rFonts w:ascii="Calibri" w:eastAsia="Times New Roman" w:hAnsi="Calibri" w:cs="Calibri"/>
                <w:b/>
                <w:bCs/>
                <w:iCs/>
                <w:kern w:val="0"/>
                <w:sz w:val="22"/>
                <w:szCs w:val="22"/>
                <w:lang w:bidi="en-US"/>
                <w14:ligatures w14:val="none"/>
              </w:rPr>
            </w:pPr>
            <w:r w:rsidRPr="001923B7">
              <w:rPr>
                <w:rFonts w:ascii="Calibri" w:eastAsia="Times New Roman" w:hAnsi="Calibri" w:cs="Calibri"/>
                <w:b/>
                <w:bCs/>
                <w:iCs/>
                <w:kern w:val="0"/>
                <w:sz w:val="22"/>
                <w:szCs w:val="22"/>
                <w:lang w:bidi="en-US"/>
                <w14:ligatures w14:val="none"/>
              </w:rPr>
              <w:t xml:space="preserve">MRL was first issued a permit in October 2021. This project is </w:t>
            </w:r>
            <w:proofErr w:type="gramStart"/>
            <w:r w:rsidRPr="001923B7">
              <w:rPr>
                <w:rFonts w:ascii="Calibri" w:eastAsia="Times New Roman" w:hAnsi="Calibri" w:cs="Calibri"/>
                <w:b/>
                <w:bCs/>
                <w:iCs/>
                <w:kern w:val="0"/>
                <w:sz w:val="22"/>
                <w:szCs w:val="22"/>
                <w:lang w:bidi="en-US"/>
                <w14:ligatures w14:val="none"/>
              </w:rPr>
              <w:t>similar to</w:t>
            </w:r>
            <w:proofErr w:type="gramEnd"/>
            <w:r w:rsidRPr="001923B7">
              <w:rPr>
                <w:rFonts w:ascii="Calibri" w:eastAsia="Times New Roman" w:hAnsi="Calibri" w:cs="Calibri"/>
                <w:b/>
                <w:bCs/>
                <w:iCs/>
                <w:kern w:val="0"/>
                <w:sz w:val="22"/>
                <w:szCs w:val="22"/>
                <w:lang w:bidi="en-US"/>
                <w14:ligatures w14:val="none"/>
              </w:rPr>
              <w:t xml:space="preserve"> the previous </w:t>
            </w:r>
            <w:r w:rsidR="00045707">
              <w:rPr>
                <w:rFonts w:ascii="Calibri" w:eastAsia="Times New Roman" w:hAnsi="Calibri" w:cs="Calibri"/>
                <w:b/>
                <w:bCs/>
                <w:iCs/>
                <w:kern w:val="0"/>
                <w:sz w:val="22"/>
                <w:szCs w:val="22"/>
                <w:lang w:bidi="en-US"/>
                <w14:ligatures w14:val="none"/>
              </w:rPr>
              <w:t>four</w:t>
            </w:r>
            <w:r w:rsidRPr="001923B7">
              <w:rPr>
                <w:rFonts w:ascii="Calibri" w:eastAsia="Times New Roman" w:hAnsi="Calibri" w:cs="Calibri"/>
                <w:b/>
                <w:bCs/>
                <w:iCs/>
                <w:kern w:val="0"/>
                <w:sz w:val="22"/>
                <w:szCs w:val="22"/>
                <w:lang w:bidi="en-US"/>
                <w14:ligatures w14:val="none"/>
              </w:rPr>
              <w:t xml:space="preserve"> permit actions in that each project continues to expand and develop the site for production of renewable fuels products.  The original MAQP #5263-00 is most </w:t>
            </w:r>
            <w:proofErr w:type="gramStart"/>
            <w:r w:rsidRPr="001923B7">
              <w:rPr>
                <w:rFonts w:ascii="Calibri" w:eastAsia="Times New Roman" w:hAnsi="Calibri" w:cs="Calibri"/>
                <w:b/>
                <w:bCs/>
                <w:iCs/>
                <w:kern w:val="0"/>
                <w:sz w:val="22"/>
                <w:szCs w:val="22"/>
                <w:lang w:bidi="en-US"/>
                <w14:ligatures w14:val="none"/>
              </w:rPr>
              <w:t>similar to</w:t>
            </w:r>
            <w:proofErr w:type="gramEnd"/>
            <w:r w:rsidRPr="001923B7">
              <w:rPr>
                <w:rFonts w:ascii="Calibri" w:eastAsia="Times New Roman" w:hAnsi="Calibri" w:cs="Calibri"/>
                <w:b/>
                <w:bCs/>
                <w:iCs/>
                <w:kern w:val="0"/>
                <w:sz w:val="22"/>
                <w:szCs w:val="22"/>
                <w:lang w:bidi="en-US"/>
                <w14:ligatures w14:val="none"/>
              </w:rPr>
              <w:t xml:space="preserve"> the current proposed project.</w:t>
            </w:r>
            <w:r w:rsidR="00045707">
              <w:rPr>
                <w:rFonts w:ascii="Calibri" w:eastAsia="Times New Roman" w:hAnsi="Calibri" w:cs="Calibri"/>
                <w:b/>
                <w:bCs/>
                <w:iCs/>
                <w:kern w:val="0"/>
                <w:sz w:val="22"/>
                <w:szCs w:val="22"/>
                <w:lang w:bidi="en-US"/>
                <w14:ligatures w14:val="none"/>
              </w:rPr>
              <w:t xml:space="preserve"> MAQP #5263-</w:t>
            </w:r>
            <w:proofErr w:type="gramStart"/>
            <w:r w:rsidR="00045707">
              <w:rPr>
                <w:rFonts w:ascii="Calibri" w:eastAsia="Times New Roman" w:hAnsi="Calibri" w:cs="Calibri"/>
                <w:b/>
                <w:bCs/>
                <w:iCs/>
                <w:kern w:val="0"/>
                <w:sz w:val="22"/>
                <w:szCs w:val="22"/>
                <w:lang w:bidi="en-US"/>
                <w14:ligatures w14:val="none"/>
              </w:rPr>
              <w:t>03</w:t>
            </w:r>
            <w:proofErr w:type="gramEnd"/>
            <w:r w:rsidR="00045707">
              <w:rPr>
                <w:rFonts w:ascii="Calibri" w:eastAsia="Times New Roman" w:hAnsi="Calibri" w:cs="Calibri"/>
                <w:b/>
                <w:bCs/>
                <w:iCs/>
                <w:kern w:val="0"/>
                <w:sz w:val="22"/>
                <w:szCs w:val="22"/>
                <w:lang w:bidi="en-US"/>
                <w14:ligatures w14:val="none"/>
              </w:rPr>
              <w:t xml:space="preserve"> while </w:t>
            </w:r>
            <w:proofErr w:type="gramStart"/>
            <w:r w:rsidR="00045707">
              <w:rPr>
                <w:rFonts w:ascii="Calibri" w:eastAsia="Times New Roman" w:hAnsi="Calibri" w:cs="Calibri"/>
                <w:b/>
                <w:bCs/>
                <w:iCs/>
                <w:kern w:val="0"/>
                <w:sz w:val="22"/>
                <w:szCs w:val="22"/>
                <w:lang w:bidi="en-US"/>
                <w14:ligatures w14:val="none"/>
              </w:rPr>
              <w:t>permitted</w:t>
            </w:r>
            <w:proofErr w:type="gramEnd"/>
            <w:r w:rsidR="00045707">
              <w:rPr>
                <w:rFonts w:ascii="Calibri" w:eastAsia="Times New Roman" w:hAnsi="Calibri" w:cs="Calibri"/>
                <w:b/>
                <w:bCs/>
                <w:iCs/>
                <w:kern w:val="0"/>
                <w:sz w:val="22"/>
                <w:szCs w:val="22"/>
                <w:lang w:bidi="en-US"/>
                <w14:ligatures w14:val="none"/>
              </w:rPr>
              <w:t xml:space="preserve"> was not constructed, and this </w:t>
            </w:r>
            <w:r w:rsidR="00045707">
              <w:rPr>
                <w:rFonts w:ascii="Calibri" w:eastAsia="Times New Roman" w:hAnsi="Calibri" w:cs="Calibri"/>
                <w:b/>
                <w:bCs/>
                <w:iCs/>
                <w:kern w:val="0"/>
                <w:sz w:val="22"/>
                <w:szCs w:val="22"/>
                <w:lang w:bidi="en-US"/>
                <w14:ligatures w14:val="none"/>
              </w:rPr>
              <w:lastRenderedPageBreak/>
              <w:t>current project effectively replaces the authorizations provided under MAQP #5263-03.</w:t>
            </w:r>
          </w:p>
        </w:tc>
      </w:tr>
      <w:tr w:rsidR="001923B7" w:rsidRPr="001923B7" w14:paraId="27884CB8" w14:textId="77777777" w:rsidTr="00A7367D">
        <w:trPr>
          <w:trHeight w:val="866"/>
          <w:jc w:val="center"/>
        </w:trPr>
        <w:tc>
          <w:tcPr>
            <w:tcW w:w="2792" w:type="dxa"/>
            <w:vAlign w:val="center"/>
          </w:tcPr>
          <w:p w14:paraId="28FA48B9"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49" w:name="_Toc199409601"/>
            <w:r w:rsidRPr="001923B7">
              <w:rPr>
                <w:rFonts w:ascii="Calibri" w:eastAsia="Times New Roman" w:hAnsi="Calibri" w:cs="Calibri"/>
                <w:b/>
                <w:bCs/>
                <w:iCs/>
                <w:kern w:val="0"/>
                <w:sz w:val="22"/>
                <w:szCs w:val="22"/>
                <w:lang w:bidi="en-US"/>
                <w14:ligatures w14:val="none"/>
              </w:rPr>
              <w:lastRenderedPageBreak/>
              <w:t>Present Actions</w:t>
            </w:r>
            <w:bookmarkEnd w:id="49"/>
          </w:p>
        </w:tc>
        <w:tc>
          <w:tcPr>
            <w:tcW w:w="6653" w:type="dxa"/>
            <w:vAlign w:val="center"/>
          </w:tcPr>
          <w:p w14:paraId="24C4A8B1" w14:textId="2BC2DF54" w:rsidR="001923B7" w:rsidRPr="001923B7" w:rsidRDefault="001923B7" w:rsidP="001923B7">
            <w:pPr>
              <w:rPr>
                <w:rFonts w:ascii="Calibri" w:eastAsia="Times New Roman" w:hAnsi="Calibri" w:cs="Calibri"/>
                <w:b/>
                <w:bCs/>
                <w:i/>
                <w:iCs/>
                <w:kern w:val="0"/>
                <w:sz w:val="22"/>
                <w:szCs w:val="22"/>
                <w:lang w:bidi="en-US"/>
                <w14:ligatures w14:val="none"/>
              </w:rPr>
            </w:pPr>
            <w:bookmarkStart w:id="50" w:name="_Toc199409602"/>
            <w:r w:rsidRPr="001923B7">
              <w:rPr>
                <w:rFonts w:ascii="Calibri" w:eastAsia="Times New Roman" w:hAnsi="Calibri" w:cs="Calibri"/>
                <w:b/>
                <w:bCs/>
                <w:iCs/>
                <w:kern w:val="0"/>
                <w:sz w:val="22"/>
                <w:szCs w:val="22"/>
                <w:lang w:bidi="en-US"/>
                <w14:ligatures w14:val="none"/>
              </w:rPr>
              <w:t xml:space="preserve">This permitting action increases the annual average daily production barrel equivalent from approximately 16,140 barrels per day (bpd) capacity to </w:t>
            </w:r>
            <w:r w:rsidR="00045707">
              <w:rPr>
                <w:rFonts w:ascii="Calibri" w:eastAsia="Times New Roman" w:hAnsi="Calibri" w:cs="Calibri"/>
                <w:b/>
                <w:bCs/>
                <w:iCs/>
                <w:kern w:val="0"/>
                <w:sz w:val="22"/>
                <w:szCs w:val="22"/>
                <w:lang w:bidi="en-US"/>
                <w14:ligatures w14:val="none"/>
              </w:rPr>
              <w:t xml:space="preserve">16,400 through </w:t>
            </w:r>
            <w:r w:rsidR="00341293">
              <w:rPr>
                <w:rFonts w:ascii="Calibri" w:eastAsia="Times New Roman" w:hAnsi="Calibri" w:cs="Calibri"/>
                <w:b/>
                <w:bCs/>
                <w:iCs/>
                <w:kern w:val="0"/>
                <w:sz w:val="22"/>
                <w:szCs w:val="22"/>
                <w:lang w:bidi="en-US"/>
                <w14:ligatures w14:val="none"/>
              </w:rPr>
              <w:t>incorporation</w:t>
            </w:r>
            <w:r w:rsidR="00045707">
              <w:rPr>
                <w:rFonts w:ascii="Calibri" w:eastAsia="Times New Roman" w:hAnsi="Calibri" w:cs="Calibri"/>
                <w:b/>
                <w:bCs/>
                <w:iCs/>
                <w:kern w:val="0"/>
                <w:sz w:val="22"/>
                <w:szCs w:val="22"/>
                <w:lang w:bidi="en-US"/>
                <w14:ligatures w14:val="none"/>
              </w:rPr>
              <w:t xml:space="preserve"> of equipment from CMR to MRL operations</w:t>
            </w:r>
            <w:r w:rsidRPr="001923B7">
              <w:rPr>
                <w:rFonts w:ascii="Calibri" w:eastAsia="Times New Roman" w:hAnsi="Calibri" w:cs="Calibri"/>
                <w:b/>
                <w:bCs/>
                <w:iCs/>
                <w:kern w:val="0"/>
                <w:sz w:val="22"/>
                <w:szCs w:val="22"/>
                <w:lang w:bidi="en-US"/>
                <w14:ligatures w14:val="none"/>
              </w:rPr>
              <w:t xml:space="preserve">.  </w:t>
            </w:r>
            <w:bookmarkEnd w:id="50"/>
          </w:p>
        </w:tc>
      </w:tr>
      <w:tr w:rsidR="001923B7" w:rsidRPr="001923B7" w14:paraId="7BC4BA16" w14:textId="77777777" w:rsidTr="00A7367D">
        <w:trPr>
          <w:trHeight w:val="866"/>
          <w:jc w:val="center"/>
        </w:trPr>
        <w:tc>
          <w:tcPr>
            <w:tcW w:w="2792" w:type="dxa"/>
            <w:vAlign w:val="center"/>
          </w:tcPr>
          <w:p w14:paraId="32F3EE16" w14:textId="77777777" w:rsidR="001923B7" w:rsidRPr="001923B7" w:rsidRDefault="001923B7" w:rsidP="001923B7">
            <w:pPr>
              <w:rPr>
                <w:rFonts w:ascii="Calibri" w:eastAsia="Times New Roman" w:hAnsi="Calibri" w:cs="Calibri"/>
                <w:b/>
                <w:bCs/>
                <w:iCs/>
                <w:kern w:val="0"/>
                <w:sz w:val="22"/>
                <w:szCs w:val="22"/>
                <w:lang w:bidi="en-US"/>
                <w14:ligatures w14:val="none"/>
              </w:rPr>
            </w:pPr>
            <w:bookmarkStart w:id="51" w:name="_Toc199409603"/>
            <w:r w:rsidRPr="001923B7">
              <w:rPr>
                <w:rFonts w:ascii="Calibri" w:eastAsia="Times New Roman" w:hAnsi="Calibri" w:cs="Calibri"/>
                <w:b/>
                <w:bCs/>
                <w:iCs/>
                <w:kern w:val="0"/>
                <w:sz w:val="22"/>
                <w:szCs w:val="22"/>
                <w:lang w:bidi="en-US"/>
                <w14:ligatures w14:val="none"/>
              </w:rPr>
              <w:t>Related Future Actions</w:t>
            </w:r>
            <w:bookmarkEnd w:id="51"/>
          </w:p>
        </w:tc>
        <w:tc>
          <w:tcPr>
            <w:tcW w:w="6653" w:type="dxa"/>
            <w:vAlign w:val="center"/>
          </w:tcPr>
          <w:p w14:paraId="53018128" w14:textId="4B4E1862" w:rsidR="001923B7" w:rsidRPr="001923B7" w:rsidRDefault="001923B7" w:rsidP="001923B7">
            <w:pPr>
              <w:rPr>
                <w:rFonts w:ascii="Calibri" w:eastAsia="Times New Roman" w:hAnsi="Calibri" w:cs="Calibri"/>
                <w:b/>
                <w:bCs/>
                <w:iCs/>
                <w:kern w:val="0"/>
                <w:sz w:val="22"/>
                <w:szCs w:val="22"/>
                <w:lang w:bidi="en-US"/>
                <w14:ligatures w14:val="none"/>
              </w:rPr>
            </w:pPr>
            <w:bookmarkStart w:id="52" w:name="_Toc199409604"/>
            <w:r w:rsidRPr="001923B7">
              <w:rPr>
                <w:rFonts w:ascii="Calibri" w:eastAsia="Times New Roman" w:hAnsi="Calibri" w:cs="Calibri"/>
                <w:b/>
                <w:bCs/>
                <w:iCs/>
                <w:kern w:val="0"/>
                <w:sz w:val="22"/>
                <w:szCs w:val="22"/>
                <w:lang w:bidi="en-US"/>
                <w14:ligatures w14:val="none"/>
              </w:rPr>
              <w:t xml:space="preserve">MRL has not applied for or </w:t>
            </w:r>
            <w:proofErr w:type="gramStart"/>
            <w:r w:rsidRPr="001923B7">
              <w:rPr>
                <w:rFonts w:ascii="Calibri" w:eastAsia="Times New Roman" w:hAnsi="Calibri" w:cs="Calibri"/>
                <w:b/>
                <w:bCs/>
                <w:iCs/>
                <w:kern w:val="0"/>
                <w:sz w:val="22"/>
                <w:szCs w:val="22"/>
                <w:lang w:bidi="en-US"/>
                <w14:ligatures w14:val="none"/>
              </w:rPr>
              <w:t>have</w:t>
            </w:r>
            <w:proofErr w:type="gramEnd"/>
            <w:r w:rsidRPr="001923B7">
              <w:rPr>
                <w:rFonts w:ascii="Calibri" w:eastAsia="Times New Roman" w:hAnsi="Calibri" w:cs="Calibri"/>
                <w:b/>
                <w:bCs/>
                <w:iCs/>
                <w:kern w:val="0"/>
                <w:sz w:val="22"/>
                <w:szCs w:val="22"/>
                <w:lang w:bidi="en-US"/>
                <w14:ligatures w14:val="none"/>
              </w:rPr>
              <w:t xml:space="preserve"> any other applications under concurrent review by any other agencies for this facility. Future projects requiring a state permit would be subject to a new permit application.</w:t>
            </w:r>
            <w:bookmarkEnd w:id="52"/>
            <w:r w:rsidRPr="001923B7">
              <w:rPr>
                <w:rFonts w:ascii="Calibri" w:eastAsia="Times New Roman" w:hAnsi="Calibri" w:cs="Calibri"/>
                <w:b/>
                <w:bCs/>
                <w:iCs/>
                <w:kern w:val="0"/>
                <w:sz w:val="22"/>
                <w:szCs w:val="22"/>
                <w:lang w:bidi="en-US"/>
                <w14:ligatures w14:val="none"/>
              </w:rPr>
              <w:t xml:space="preserve">  </w:t>
            </w:r>
            <w:r w:rsidR="00364911" w:rsidRPr="00364911">
              <w:rPr>
                <w:rFonts w:ascii="Calibri" w:eastAsia="Times New Roman" w:hAnsi="Calibri" w:cs="Calibri"/>
                <w:b/>
                <w:bCs/>
                <w:iCs/>
                <w:kern w:val="0"/>
                <w:sz w:val="22"/>
                <w:szCs w:val="22"/>
                <w:lang w:bidi="en-US"/>
                <w14:ligatures w14:val="none"/>
              </w:rPr>
              <w:t xml:space="preserve">There are no other current actions at </w:t>
            </w:r>
            <w:r w:rsidR="00364911">
              <w:rPr>
                <w:rFonts w:ascii="Calibri" w:eastAsia="Times New Roman" w:hAnsi="Calibri" w:cs="Calibri"/>
                <w:b/>
                <w:bCs/>
                <w:iCs/>
                <w:kern w:val="0"/>
                <w:sz w:val="22"/>
                <w:szCs w:val="22"/>
                <w:lang w:bidi="en-US"/>
                <w14:ligatures w14:val="none"/>
              </w:rPr>
              <w:t>MRL</w:t>
            </w:r>
            <w:r w:rsidR="00364911" w:rsidRPr="00364911">
              <w:rPr>
                <w:rFonts w:ascii="Calibri" w:eastAsia="Times New Roman" w:hAnsi="Calibri" w:cs="Calibri"/>
                <w:b/>
                <w:bCs/>
                <w:iCs/>
                <w:kern w:val="0"/>
                <w:sz w:val="22"/>
                <w:szCs w:val="22"/>
                <w:lang w:bidi="en-US"/>
                <w14:ligatures w14:val="none"/>
              </w:rPr>
              <w:t xml:space="preserve"> </w:t>
            </w:r>
            <w:r w:rsidR="00364911" w:rsidRPr="00675357">
              <w:rPr>
                <w:rFonts w:ascii="Calibri" w:eastAsia="Times New Roman" w:hAnsi="Calibri" w:cs="Calibri"/>
                <w:b/>
                <w:bCs/>
                <w:iCs/>
                <w:kern w:val="0"/>
                <w:sz w:val="22"/>
                <w:szCs w:val="22"/>
                <w:lang w:bidi="en-US"/>
                <w14:ligatures w14:val="none"/>
              </w:rPr>
              <w:t>but on June 1</w:t>
            </w:r>
            <w:r w:rsidR="00675357" w:rsidRPr="00675357">
              <w:rPr>
                <w:rFonts w:ascii="Calibri" w:eastAsia="Times New Roman" w:hAnsi="Calibri" w:cs="Calibri"/>
                <w:b/>
                <w:bCs/>
                <w:iCs/>
                <w:kern w:val="0"/>
                <w:sz w:val="22"/>
                <w:szCs w:val="22"/>
                <w:lang w:bidi="en-US"/>
                <w14:ligatures w14:val="none"/>
              </w:rPr>
              <w:t>0</w:t>
            </w:r>
            <w:r w:rsidR="00364911" w:rsidRPr="00675357">
              <w:rPr>
                <w:rFonts w:ascii="Calibri" w:eastAsia="Times New Roman" w:hAnsi="Calibri" w:cs="Calibri"/>
                <w:b/>
                <w:bCs/>
                <w:iCs/>
                <w:kern w:val="0"/>
                <w:sz w:val="22"/>
                <w:szCs w:val="22"/>
                <w:lang w:bidi="en-US"/>
                <w14:ligatures w14:val="none"/>
              </w:rPr>
              <w:t>, 2026, an</w:t>
            </w:r>
            <w:r w:rsidR="00364911" w:rsidRPr="00364911">
              <w:rPr>
                <w:rFonts w:ascii="Calibri" w:eastAsia="Times New Roman" w:hAnsi="Calibri" w:cs="Calibri"/>
                <w:b/>
                <w:bCs/>
                <w:iCs/>
                <w:kern w:val="0"/>
                <w:sz w:val="22"/>
                <w:szCs w:val="22"/>
                <w:lang w:bidi="en-US"/>
                <w14:ligatures w14:val="none"/>
              </w:rPr>
              <w:t xml:space="preserve"> air quality permit application was received for the </w:t>
            </w:r>
            <w:r w:rsidR="00364911">
              <w:rPr>
                <w:rFonts w:ascii="Calibri" w:eastAsia="Times New Roman" w:hAnsi="Calibri" w:cs="Calibri"/>
                <w:b/>
                <w:bCs/>
                <w:iCs/>
                <w:kern w:val="0"/>
                <w:sz w:val="22"/>
                <w:szCs w:val="22"/>
                <w:lang w:bidi="en-US"/>
                <w14:ligatures w14:val="none"/>
              </w:rPr>
              <w:t>CMR</w:t>
            </w:r>
            <w:r w:rsidR="00364911" w:rsidRPr="00364911">
              <w:rPr>
                <w:rFonts w:ascii="Calibri" w:eastAsia="Times New Roman" w:hAnsi="Calibri" w:cs="Calibri"/>
                <w:b/>
                <w:bCs/>
                <w:iCs/>
                <w:kern w:val="0"/>
                <w:sz w:val="22"/>
                <w:szCs w:val="22"/>
                <w:lang w:bidi="en-US"/>
                <w14:ligatures w14:val="none"/>
              </w:rPr>
              <w:t xml:space="preserve"> facility.  The new </w:t>
            </w:r>
            <w:r w:rsidR="00364911">
              <w:rPr>
                <w:rFonts w:ascii="Calibri" w:eastAsia="Times New Roman" w:hAnsi="Calibri" w:cs="Calibri"/>
                <w:b/>
                <w:bCs/>
                <w:iCs/>
                <w:kern w:val="0"/>
                <w:sz w:val="22"/>
                <w:szCs w:val="22"/>
                <w:lang w:bidi="en-US"/>
                <w14:ligatures w14:val="none"/>
              </w:rPr>
              <w:t>CMR</w:t>
            </w:r>
            <w:r w:rsidR="00364911" w:rsidRPr="00364911">
              <w:rPr>
                <w:rFonts w:ascii="Calibri" w:eastAsia="Times New Roman" w:hAnsi="Calibri" w:cs="Calibri"/>
                <w:b/>
                <w:bCs/>
                <w:iCs/>
                <w:kern w:val="0"/>
                <w:sz w:val="22"/>
                <w:szCs w:val="22"/>
                <w:lang w:bidi="en-US"/>
                <w14:ligatures w14:val="none"/>
              </w:rPr>
              <w:t xml:space="preserve"> application would </w:t>
            </w:r>
            <w:r w:rsidR="00364911">
              <w:rPr>
                <w:rFonts w:ascii="Calibri" w:eastAsia="Times New Roman" w:hAnsi="Calibri" w:cs="Calibri"/>
                <w:b/>
                <w:bCs/>
                <w:iCs/>
                <w:kern w:val="0"/>
                <w:sz w:val="22"/>
                <w:szCs w:val="22"/>
                <w:lang w:bidi="en-US"/>
                <w14:ligatures w14:val="none"/>
              </w:rPr>
              <w:t>potentially shift the wastewater composition at CMR. Collectively, both the MRL and CMR applications incorporate improvements to wastewater handling which may shift the profile of contaminants discharged to the POTW.</w:t>
            </w:r>
          </w:p>
        </w:tc>
      </w:tr>
    </w:tbl>
    <w:p w14:paraId="4523E709" w14:textId="77777777" w:rsidR="001923B7" w:rsidRPr="001923B7" w:rsidRDefault="001923B7" w:rsidP="001923B7">
      <w:pPr>
        <w:widowControl w:val="0"/>
        <w:autoSpaceDE w:val="0"/>
        <w:autoSpaceDN w:val="0"/>
        <w:jc w:val="both"/>
        <w:rPr>
          <w:rFonts w:ascii="Calibri" w:eastAsia="Times New Roman" w:hAnsi="Calibri" w:cs="Calibri"/>
          <w:kern w:val="0"/>
          <w:sz w:val="22"/>
          <w:szCs w:val="22"/>
          <w:lang w:bidi="en-US"/>
          <w14:ligatures w14:val="none"/>
        </w:rPr>
      </w:pPr>
    </w:p>
    <w:p w14:paraId="0D6326A7"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53" w:name="_Toc63946612"/>
      <w:bookmarkStart w:id="54" w:name="_Toc138411185"/>
      <w:bookmarkStart w:id="55" w:name="_Toc138411327"/>
      <w:bookmarkStart w:id="56" w:name="_Toc196305904"/>
      <w:bookmarkStart w:id="57" w:name="_Toc214014578"/>
      <w:r w:rsidRPr="001923B7">
        <w:rPr>
          <w:rFonts w:ascii="Calibri" w:eastAsia="Times New Roman" w:hAnsi="Calibri"/>
          <w:b/>
          <w:bCs/>
          <w:color w:val="000000"/>
          <w:kern w:val="0"/>
          <w:sz w:val="28"/>
          <w:szCs w:val="24"/>
          <w:lang w:bidi="en-US"/>
          <w14:ligatures w14:val="none"/>
        </w:rPr>
        <w:t>Purpose, N</w:t>
      </w:r>
      <w:bookmarkEnd w:id="53"/>
      <w:r w:rsidRPr="001923B7">
        <w:rPr>
          <w:rFonts w:ascii="Calibri" w:eastAsia="Times New Roman" w:hAnsi="Calibri"/>
          <w:b/>
          <w:bCs/>
          <w:color w:val="000000"/>
          <w:kern w:val="0"/>
          <w:sz w:val="28"/>
          <w:szCs w:val="24"/>
          <w:lang w:bidi="en-US"/>
          <w14:ligatures w14:val="none"/>
        </w:rPr>
        <w:t>eed, and B</w:t>
      </w:r>
      <w:bookmarkEnd w:id="54"/>
      <w:bookmarkEnd w:id="55"/>
      <w:r w:rsidRPr="001923B7">
        <w:rPr>
          <w:rFonts w:ascii="Calibri" w:eastAsia="Times New Roman" w:hAnsi="Calibri"/>
          <w:b/>
          <w:bCs/>
          <w:color w:val="000000"/>
          <w:kern w:val="0"/>
          <w:sz w:val="28"/>
          <w:szCs w:val="24"/>
          <w:lang w:bidi="en-US"/>
          <w14:ligatures w14:val="none"/>
        </w:rPr>
        <w:t>enefits</w:t>
      </w:r>
      <w:bookmarkEnd w:id="56"/>
      <w:bookmarkEnd w:id="57"/>
    </w:p>
    <w:p w14:paraId="2FCE9B1A" w14:textId="20FE2DD9"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bookmarkStart w:id="58" w:name="_Toc138411186"/>
      <w:bookmarkStart w:id="59" w:name="_Toc138411328"/>
      <w:bookmarkStart w:id="60" w:name="_Toc138412013"/>
      <w:bookmarkStart w:id="61" w:name="_Toc138413345"/>
      <w:r w:rsidRPr="001923B7">
        <w:rPr>
          <w:rFonts w:ascii="Calibri" w:eastAsia="Times New Roman" w:hAnsi="Calibri"/>
          <w:kern w:val="0"/>
          <w:sz w:val="22"/>
          <w:szCs w:val="22"/>
          <w:lang w:bidi="en-US"/>
          <w14:ligatures w14:val="none"/>
        </w:rPr>
        <w:t>DEQ's purpose in conducting this environmental review is to act upon MRL’s application for a MAQP to expand capacity of the existing renewable fuels products</w:t>
      </w:r>
      <w:r w:rsidR="00237543">
        <w:rPr>
          <w:rFonts w:ascii="Calibri" w:eastAsia="Times New Roman" w:hAnsi="Calibri"/>
          <w:kern w:val="0"/>
          <w:sz w:val="22"/>
          <w:szCs w:val="22"/>
          <w:lang w:bidi="en-US"/>
          <w14:ligatures w14:val="none"/>
        </w:rPr>
        <w:t xml:space="preserve"> which would introduce new emitting units into the MRL operations.</w:t>
      </w:r>
      <w:r w:rsidRPr="001923B7">
        <w:rPr>
          <w:rFonts w:ascii="Calibri" w:eastAsia="Times New Roman" w:hAnsi="Calibri"/>
          <w:kern w:val="0"/>
          <w:sz w:val="22"/>
          <w:szCs w:val="22"/>
          <w:lang w:bidi="en-US"/>
          <w14:ligatures w14:val="none"/>
        </w:rPr>
        <w:t xml:space="preserve"> DEQ’s action on the permit application is governed by § 75-2-201, et seq., Montana Code Annotated (MCA) and the Administrative Rules of Montana (ARM) 17.8.740, et seq.</w:t>
      </w:r>
      <w:bookmarkEnd w:id="58"/>
      <w:bookmarkEnd w:id="59"/>
      <w:bookmarkEnd w:id="60"/>
      <w:bookmarkEnd w:id="61"/>
      <w:r w:rsidRPr="001923B7">
        <w:rPr>
          <w:rFonts w:ascii="Calibri" w:eastAsia="Times New Roman" w:hAnsi="Calibri"/>
          <w:kern w:val="0"/>
          <w:sz w:val="22"/>
          <w:szCs w:val="22"/>
          <w:lang w:bidi="en-US"/>
          <w14:ligatures w14:val="none"/>
        </w:rPr>
        <w:t xml:space="preserve"> </w:t>
      </w:r>
    </w:p>
    <w:p w14:paraId="24210465" w14:textId="368372E4" w:rsidR="001923B7" w:rsidRPr="001923B7" w:rsidRDefault="001923B7" w:rsidP="001923B7">
      <w:pPr>
        <w:widowControl w:val="0"/>
        <w:autoSpaceDE w:val="0"/>
        <w:autoSpaceDN w:val="0"/>
        <w:jc w:val="both"/>
        <w:rPr>
          <w:rFonts w:ascii="Calibri" w:eastAsia="Times New Roman" w:hAnsi="Calibri"/>
          <w:kern w:val="0"/>
          <w:lang w:bidi="en-US"/>
          <w14:ligatures w14:val="none"/>
        </w:rPr>
      </w:pPr>
    </w:p>
    <w:p w14:paraId="21B26944" w14:textId="62C0E21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bookmarkStart w:id="62" w:name="_Toc138411187"/>
      <w:bookmarkStart w:id="63" w:name="_Toc138411329"/>
      <w:bookmarkStart w:id="64" w:name="_Toc138412014"/>
      <w:bookmarkStart w:id="65" w:name="_Toc138413346"/>
      <w:r w:rsidRPr="001923B7">
        <w:rPr>
          <w:rFonts w:ascii="Calibri" w:eastAsia="Times New Roman" w:hAnsi="Calibri"/>
          <w:kern w:val="0"/>
          <w:sz w:val="22"/>
          <w:szCs w:val="22"/>
          <w:lang w:bidi="en-US"/>
          <w14:ligatures w14:val="none"/>
        </w:rPr>
        <w:t xml:space="preserve">The applicant’s purpose and need, as expressed to DEQ in seeking this action, is to </w:t>
      </w:r>
      <w:bookmarkEnd w:id="62"/>
      <w:bookmarkEnd w:id="63"/>
      <w:bookmarkEnd w:id="64"/>
      <w:bookmarkEnd w:id="65"/>
      <w:r w:rsidRPr="001923B7">
        <w:rPr>
          <w:rFonts w:ascii="Calibri" w:eastAsia="Times New Roman" w:hAnsi="Calibri"/>
          <w:kern w:val="0"/>
          <w:sz w:val="22"/>
          <w:szCs w:val="22"/>
          <w:lang w:bidi="en-US"/>
          <w14:ligatures w14:val="none"/>
        </w:rPr>
        <w:t xml:space="preserve">increase the </w:t>
      </w:r>
      <w:r w:rsidR="00237543">
        <w:rPr>
          <w:rFonts w:ascii="Calibri" w:eastAsia="Times New Roman" w:hAnsi="Calibri"/>
          <w:kern w:val="0"/>
          <w:sz w:val="22"/>
          <w:szCs w:val="22"/>
          <w:lang w:bidi="en-US"/>
          <w14:ligatures w14:val="none"/>
        </w:rPr>
        <w:t xml:space="preserve">ratio of SAF and renewable kerosene to renewable diesel  while increasing throughput </w:t>
      </w:r>
      <w:r w:rsidRPr="001923B7">
        <w:rPr>
          <w:rFonts w:ascii="Calibri" w:eastAsia="Times New Roman" w:hAnsi="Calibri"/>
          <w:kern w:val="0"/>
          <w:sz w:val="22"/>
          <w:szCs w:val="22"/>
          <w:lang w:bidi="en-US"/>
          <w14:ligatures w14:val="none"/>
        </w:rPr>
        <w:t xml:space="preserve">from 16,140 </w:t>
      </w:r>
      <w:proofErr w:type="spellStart"/>
      <w:r w:rsidRPr="001923B7">
        <w:rPr>
          <w:rFonts w:ascii="Calibri" w:eastAsia="Times New Roman" w:hAnsi="Calibri"/>
          <w:kern w:val="0"/>
          <w:sz w:val="22"/>
          <w:szCs w:val="22"/>
          <w:lang w:bidi="en-US"/>
          <w14:ligatures w14:val="none"/>
        </w:rPr>
        <w:t>bbl</w:t>
      </w:r>
      <w:proofErr w:type="spellEnd"/>
      <w:r w:rsidRPr="001923B7">
        <w:rPr>
          <w:rFonts w:ascii="Calibri" w:eastAsia="Times New Roman" w:hAnsi="Calibri"/>
          <w:kern w:val="0"/>
          <w:sz w:val="22"/>
          <w:szCs w:val="22"/>
          <w:lang w:bidi="en-US"/>
          <w14:ligatures w14:val="none"/>
        </w:rPr>
        <w:t xml:space="preserve">/day to </w:t>
      </w:r>
      <w:r w:rsidR="00237543">
        <w:rPr>
          <w:rFonts w:ascii="Calibri" w:eastAsia="Times New Roman" w:hAnsi="Calibri"/>
          <w:kern w:val="0"/>
          <w:sz w:val="22"/>
          <w:szCs w:val="22"/>
          <w:lang w:bidi="en-US"/>
          <w14:ligatures w14:val="none"/>
        </w:rPr>
        <w:t>16,400</w:t>
      </w:r>
      <w:r w:rsidRPr="001923B7">
        <w:rPr>
          <w:rFonts w:ascii="Calibri" w:eastAsia="Times New Roman" w:hAnsi="Calibri"/>
          <w:kern w:val="0"/>
          <w:sz w:val="22"/>
          <w:szCs w:val="22"/>
          <w:lang w:bidi="en-US"/>
          <w14:ligatures w14:val="none"/>
        </w:rPr>
        <w:t xml:space="preserve"> </w:t>
      </w:r>
      <w:proofErr w:type="spellStart"/>
      <w:r w:rsidRPr="001923B7">
        <w:rPr>
          <w:rFonts w:ascii="Calibri" w:eastAsia="Times New Roman" w:hAnsi="Calibri"/>
          <w:kern w:val="0"/>
          <w:sz w:val="22"/>
          <w:szCs w:val="22"/>
          <w:lang w:bidi="en-US"/>
          <w14:ligatures w14:val="none"/>
        </w:rPr>
        <w:t>bbl</w:t>
      </w:r>
      <w:proofErr w:type="spellEnd"/>
      <w:r w:rsidRPr="001923B7">
        <w:rPr>
          <w:rFonts w:ascii="Calibri" w:eastAsia="Times New Roman" w:hAnsi="Calibri"/>
          <w:kern w:val="0"/>
          <w:sz w:val="22"/>
          <w:szCs w:val="22"/>
          <w:lang w:bidi="en-US"/>
          <w14:ligatures w14:val="none"/>
        </w:rPr>
        <w:t xml:space="preserve">/day. </w:t>
      </w:r>
    </w:p>
    <w:p w14:paraId="547D0F9F" w14:textId="7B07E934" w:rsidR="001923B7" w:rsidRPr="001923B7" w:rsidRDefault="001923B7" w:rsidP="001923B7">
      <w:pPr>
        <w:rPr>
          <w:rFonts w:ascii="Calibri" w:eastAsia="Times New Roman" w:hAnsi="Calibri" w:cs="Calibri"/>
          <w:kern w:val="0"/>
          <w:sz w:val="22"/>
          <w:szCs w:val="22"/>
          <w:lang w:bidi="en-US"/>
          <w14:ligatures w14:val="none"/>
        </w:rPr>
      </w:pPr>
    </w:p>
    <w:p w14:paraId="5CCD3042" w14:textId="10B62BF6" w:rsidR="001923B7" w:rsidRPr="001923B7" w:rsidRDefault="004A2778" w:rsidP="001923B7">
      <w:pPr>
        <w:widowControl w:val="0"/>
        <w:autoSpaceDE w:val="0"/>
        <w:autoSpaceDN w:val="0"/>
        <w:spacing w:after="200"/>
        <w:jc w:val="both"/>
        <w:rPr>
          <w:rFonts w:ascii="Calibri" w:eastAsia="Times New Roman" w:hAnsi="Calibri" w:cs="Calibri"/>
          <w:b/>
          <w:iCs/>
          <w:noProof/>
          <w:kern w:val="0"/>
          <w:sz w:val="22"/>
          <w:szCs w:val="18"/>
          <w14:ligatures w14:val="none"/>
        </w:rPr>
      </w:pPr>
      <w:bookmarkStart w:id="66" w:name="_Toc63946615"/>
      <w:bookmarkStart w:id="67" w:name="_Toc138411188"/>
      <w:bookmarkStart w:id="68" w:name="_Toc138411330"/>
      <w:bookmarkStart w:id="69" w:name="_Toc138412015"/>
      <w:r w:rsidRPr="00952BD3">
        <w:rPr>
          <w:rFonts w:ascii="Calibri" w:eastAsia="Times New Roman" w:hAnsi="Calibri"/>
          <w:noProof/>
          <w:kern w:val="0"/>
          <w:sz w:val="22"/>
          <w:szCs w:val="22"/>
          <w14:ligatures w14:val="none"/>
        </w:rPr>
        <w:drawing>
          <wp:anchor distT="0" distB="0" distL="114300" distR="114300" simplePos="0" relativeHeight="251658240" behindDoc="0" locked="0" layoutInCell="1" allowOverlap="1" wp14:anchorId="2F358F8F" wp14:editId="6779EFA7">
            <wp:simplePos x="0" y="0"/>
            <wp:positionH relativeFrom="margin">
              <wp:align>right</wp:align>
            </wp:positionH>
            <wp:positionV relativeFrom="paragraph">
              <wp:posOffset>286385</wp:posOffset>
            </wp:positionV>
            <wp:extent cx="5943600" cy="3295650"/>
            <wp:effectExtent l="0" t="0" r="0" b="0"/>
            <wp:wrapThrough wrapText="bothSides">
              <wp:wrapPolygon edited="0">
                <wp:start x="0" y="0"/>
                <wp:lineTo x="0" y="21475"/>
                <wp:lineTo x="21531" y="21475"/>
                <wp:lineTo x="21531" y="0"/>
                <wp:lineTo x="0" y="0"/>
              </wp:wrapPolygon>
            </wp:wrapThrough>
            <wp:docPr id="719344733" name="Picture 1" descr="Image of location of the fac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44733" name="Picture 1" descr="Image of location of the facility"/>
                    <pic:cNvPicPr/>
                  </pic:nvPicPr>
                  <pic:blipFill>
                    <a:blip r:embed="rId12">
                      <a:extLst>
                        <a:ext uri="{28A0092B-C50C-407E-A947-70E740481C1C}">
                          <a14:useLocalDpi xmlns:a14="http://schemas.microsoft.com/office/drawing/2010/main" val="0"/>
                        </a:ext>
                      </a:extLst>
                    </a:blip>
                    <a:stretch>
                      <a:fillRect/>
                    </a:stretch>
                  </pic:blipFill>
                  <pic:spPr>
                    <a:xfrm>
                      <a:off x="0" y="0"/>
                      <a:ext cx="5943600" cy="3295650"/>
                    </a:xfrm>
                    <a:prstGeom prst="rect">
                      <a:avLst/>
                    </a:prstGeom>
                  </pic:spPr>
                </pic:pic>
              </a:graphicData>
            </a:graphic>
          </wp:anchor>
        </w:drawing>
      </w:r>
      <w:r w:rsidR="001923B7" w:rsidRPr="001923B7">
        <w:rPr>
          <w:rFonts w:ascii="Calibri" w:eastAsia="Times New Roman" w:hAnsi="Calibri"/>
          <w:b/>
          <w:iCs/>
          <w:kern w:val="0"/>
          <w:sz w:val="22"/>
          <w:szCs w:val="18"/>
          <w:lang w:bidi="en-US"/>
          <w14:ligatures w14:val="none"/>
        </w:rPr>
        <w:t xml:space="preserve">Figure </w:t>
      </w:r>
      <w:r w:rsidR="001923B7" w:rsidRPr="001923B7">
        <w:rPr>
          <w:rFonts w:ascii="Calibri" w:eastAsia="Times New Roman" w:hAnsi="Calibri"/>
          <w:b/>
          <w:iCs/>
          <w:kern w:val="0"/>
          <w:sz w:val="22"/>
          <w:szCs w:val="18"/>
          <w:lang w:bidi="en-US"/>
          <w14:ligatures w14:val="none"/>
        </w:rPr>
        <w:fldChar w:fldCharType="begin"/>
      </w:r>
      <w:r w:rsidR="001923B7" w:rsidRPr="001923B7">
        <w:rPr>
          <w:rFonts w:ascii="Calibri" w:eastAsia="Times New Roman" w:hAnsi="Calibri"/>
          <w:b/>
          <w:iCs/>
          <w:kern w:val="0"/>
          <w:sz w:val="22"/>
          <w:szCs w:val="18"/>
          <w:lang w:bidi="en-US"/>
          <w14:ligatures w14:val="none"/>
        </w:rPr>
        <w:instrText xml:space="preserve"> SEQ Figure \* ARABIC </w:instrText>
      </w:r>
      <w:r w:rsidR="001923B7" w:rsidRPr="001923B7">
        <w:rPr>
          <w:rFonts w:ascii="Calibri" w:eastAsia="Times New Roman" w:hAnsi="Calibri"/>
          <w:b/>
          <w:iCs/>
          <w:kern w:val="0"/>
          <w:sz w:val="22"/>
          <w:szCs w:val="18"/>
          <w:lang w:bidi="en-US"/>
          <w14:ligatures w14:val="none"/>
        </w:rPr>
        <w:fldChar w:fldCharType="separate"/>
      </w:r>
      <w:r w:rsidR="001923B7" w:rsidRPr="001923B7">
        <w:rPr>
          <w:rFonts w:ascii="Calibri" w:eastAsia="Times New Roman" w:hAnsi="Calibri"/>
          <w:b/>
          <w:iCs/>
          <w:noProof/>
          <w:kern w:val="0"/>
          <w:sz w:val="22"/>
          <w:szCs w:val="18"/>
          <w:lang w:bidi="en-US"/>
          <w14:ligatures w14:val="none"/>
        </w:rPr>
        <w:t>1</w:t>
      </w:r>
      <w:r w:rsidR="001923B7" w:rsidRPr="001923B7">
        <w:rPr>
          <w:rFonts w:ascii="Calibri" w:eastAsia="Times New Roman" w:hAnsi="Calibri"/>
          <w:b/>
          <w:iCs/>
          <w:kern w:val="0"/>
          <w:sz w:val="22"/>
          <w:szCs w:val="18"/>
          <w:lang w:bidi="en-US"/>
          <w14:ligatures w14:val="none"/>
        </w:rPr>
        <w:fldChar w:fldCharType="end"/>
      </w:r>
      <w:r w:rsidR="001923B7" w:rsidRPr="001923B7">
        <w:rPr>
          <w:rFonts w:ascii="Calibri" w:eastAsia="Times New Roman" w:hAnsi="Calibri"/>
          <w:b/>
          <w:iCs/>
          <w:kern w:val="0"/>
          <w:sz w:val="22"/>
          <w:szCs w:val="18"/>
          <w:lang w:bidi="en-US"/>
          <w14:ligatures w14:val="none"/>
        </w:rPr>
        <w:t>. General Location of the Proposed Project</w:t>
      </w:r>
      <w:bookmarkStart w:id="70" w:name="_Toc63946616"/>
      <w:bookmarkEnd w:id="66"/>
      <w:bookmarkEnd w:id="67"/>
      <w:bookmarkEnd w:id="68"/>
      <w:bookmarkEnd w:id="69"/>
    </w:p>
    <w:p w14:paraId="2FE2A8FD" w14:textId="46C6F662"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71" w:name="_Hlk138410551"/>
      <w:bookmarkStart w:id="72" w:name="_Toc138411189"/>
      <w:bookmarkStart w:id="73" w:name="_Toc138411331"/>
      <w:bookmarkStart w:id="74" w:name="_Toc196305905"/>
      <w:bookmarkStart w:id="75" w:name="_Toc214014579"/>
      <w:r w:rsidRPr="001923B7">
        <w:rPr>
          <w:rFonts w:ascii="Calibri" w:eastAsia="Times New Roman" w:hAnsi="Calibri"/>
          <w:b/>
          <w:bCs/>
          <w:color w:val="000000"/>
          <w:kern w:val="0"/>
          <w:sz w:val="28"/>
          <w:szCs w:val="24"/>
          <w:lang w:bidi="en-US"/>
          <w14:ligatures w14:val="none"/>
        </w:rPr>
        <w:lastRenderedPageBreak/>
        <w:t>Other Governmental Agencies and Programs with J</w:t>
      </w:r>
      <w:bookmarkEnd w:id="71"/>
      <w:r w:rsidRPr="001923B7">
        <w:rPr>
          <w:rFonts w:ascii="Calibri" w:eastAsia="Times New Roman" w:hAnsi="Calibri"/>
          <w:b/>
          <w:bCs/>
          <w:color w:val="000000"/>
          <w:kern w:val="0"/>
          <w:sz w:val="28"/>
          <w:szCs w:val="24"/>
          <w:lang w:bidi="en-US"/>
          <w14:ligatures w14:val="none"/>
        </w:rPr>
        <w:t>urisdiction</w:t>
      </w:r>
      <w:bookmarkEnd w:id="72"/>
      <w:bookmarkEnd w:id="73"/>
      <w:bookmarkEnd w:id="74"/>
      <w:bookmarkEnd w:id="75"/>
    </w:p>
    <w:p w14:paraId="2579B68C" w14:textId="7A572F83" w:rsidR="001923B7" w:rsidRPr="001923B7" w:rsidRDefault="001923B7" w:rsidP="001923B7">
      <w:pPr>
        <w:jc w:val="both"/>
        <w:rPr>
          <w:rFonts w:ascii="Calibri" w:eastAsia="Times New Roman" w:hAnsi="Calibri" w:cs="Calibri"/>
          <w:kern w:val="0"/>
          <w:sz w:val="22"/>
          <w:szCs w:val="22"/>
          <w:lang w:bidi="en-US"/>
          <w14:ligatures w14:val="none"/>
        </w:rPr>
      </w:pPr>
      <w:r w:rsidRPr="0045323F">
        <w:rPr>
          <w:rFonts w:ascii="Calibri" w:eastAsia="Times New Roman" w:hAnsi="Calibri" w:cs="Calibri"/>
          <w:kern w:val="0"/>
          <w:sz w:val="22"/>
          <w:szCs w:val="22"/>
          <w:lang w:bidi="en-US"/>
          <w14:ligatures w14:val="none"/>
        </w:rPr>
        <w:t xml:space="preserve">The proposed action would be located on private land owned by the applicant. The proposed action would </w:t>
      </w:r>
      <w:r w:rsidR="0045323F" w:rsidRPr="0045323F">
        <w:rPr>
          <w:rFonts w:ascii="Calibri" w:eastAsia="Times New Roman" w:hAnsi="Calibri" w:cs="Calibri"/>
          <w:kern w:val="0"/>
          <w:sz w:val="22"/>
          <w:szCs w:val="22"/>
          <w:lang w:bidi="en-US"/>
          <w14:ligatures w14:val="none"/>
        </w:rPr>
        <w:t>occur on land used by</w:t>
      </w:r>
      <w:r w:rsidRPr="0045323F">
        <w:rPr>
          <w:rFonts w:ascii="Calibri" w:eastAsia="Times New Roman" w:hAnsi="Calibri" w:cs="Calibri"/>
          <w:kern w:val="0"/>
          <w:sz w:val="22"/>
          <w:szCs w:val="22"/>
          <w:lang w:bidi="en-US"/>
          <w14:ligatures w14:val="none"/>
        </w:rPr>
        <w:t xml:space="preserve"> MRL and </w:t>
      </w:r>
      <w:r w:rsidR="0045323F" w:rsidRPr="0045323F">
        <w:rPr>
          <w:rFonts w:ascii="Calibri" w:eastAsia="Times New Roman" w:hAnsi="Calibri" w:cs="Calibri"/>
          <w:kern w:val="0"/>
          <w:sz w:val="22"/>
          <w:szCs w:val="22"/>
          <w:lang w:bidi="en-US"/>
          <w14:ligatures w14:val="none"/>
        </w:rPr>
        <w:t xml:space="preserve">the </w:t>
      </w:r>
      <w:r w:rsidRPr="0045323F">
        <w:rPr>
          <w:rFonts w:ascii="Calibri" w:eastAsia="Times New Roman" w:hAnsi="Calibri" w:cs="Calibri"/>
          <w:kern w:val="0"/>
          <w:sz w:val="22"/>
          <w:szCs w:val="22"/>
          <w:lang w:bidi="en-US"/>
          <w14:ligatures w14:val="none"/>
        </w:rPr>
        <w:t>Calumet Montana Refinery.</w:t>
      </w:r>
      <w:r w:rsidR="0045323F">
        <w:rPr>
          <w:rFonts w:ascii="Calibri" w:eastAsia="Times New Roman" w:hAnsi="Calibri" w:cs="Calibri"/>
          <w:kern w:val="0"/>
          <w:sz w:val="22"/>
          <w:szCs w:val="22"/>
          <w:lang w:bidi="en-US"/>
          <w14:ligatures w14:val="none"/>
        </w:rPr>
        <w:t xml:space="preserve"> </w:t>
      </w:r>
      <w:proofErr w:type="gramStart"/>
      <w:r w:rsidRPr="0045323F">
        <w:rPr>
          <w:rFonts w:ascii="Calibri" w:eastAsia="Times New Roman" w:hAnsi="Calibri" w:cs="Calibri"/>
          <w:kern w:val="0"/>
          <w:sz w:val="22"/>
          <w:szCs w:val="22"/>
          <w:lang w:bidi="en-US"/>
          <w14:ligatures w14:val="none"/>
        </w:rPr>
        <w:t>All of</w:t>
      </w:r>
      <w:proofErr w:type="gramEnd"/>
      <w:r w:rsidRPr="0045323F">
        <w:rPr>
          <w:rFonts w:ascii="Calibri" w:eastAsia="Times New Roman" w:hAnsi="Calibri" w:cs="Calibri"/>
          <w:kern w:val="0"/>
          <w:sz w:val="22"/>
          <w:szCs w:val="22"/>
          <w:lang w:bidi="en-US"/>
          <w14:ligatures w14:val="none"/>
        </w:rPr>
        <w:t xml:space="preserve"> the land within the proposed project area was previously analyzed by the State Historical Preservation Office (SHPO) as the search area for SHPO </w:t>
      </w:r>
      <w:proofErr w:type="gramStart"/>
      <w:r w:rsidRPr="0045323F">
        <w:rPr>
          <w:rFonts w:ascii="Calibri" w:eastAsia="Times New Roman" w:hAnsi="Calibri" w:cs="Calibri"/>
          <w:kern w:val="0"/>
          <w:sz w:val="22"/>
          <w:szCs w:val="22"/>
          <w:lang w:bidi="en-US"/>
          <w14:ligatures w14:val="none"/>
        </w:rPr>
        <w:t>was  conducted</w:t>
      </w:r>
      <w:proofErr w:type="gramEnd"/>
      <w:r w:rsidRPr="0045323F">
        <w:rPr>
          <w:rFonts w:ascii="Calibri" w:eastAsia="Times New Roman" w:hAnsi="Calibri" w:cs="Calibri"/>
          <w:kern w:val="0"/>
          <w:sz w:val="22"/>
          <w:szCs w:val="22"/>
          <w:lang w:bidi="en-US"/>
          <w14:ligatures w14:val="none"/>
        </w:rPr>
        <w:t xml:space="preserve"> for</w:t>
      </w:r>
      <w:r w:rsidRPr="0045323F">
        <w:rPr>
          <w:rFonts w:ascii="Garamond" w:eastAsia="Times New Roman" w:hAnsi="Garamond"/>
          <w:kern w:val="0"/>
          <w:sz w:val="24"/>
          <w14:ligatures w14:val="none"/>
        </w:rPr>
        <w:t xml:space="preserve"> </w:t>
      </w:r>
      <w:r w:rsidRPr="0045323F">
        <w:rPr>
          <w:rFonts w:ascii="Calibri" w:eastAsia="Times New Roman" w:hAnsi="Calibri" w:cs="Calibri"/>
          <w:kern w:val="0"/>
          <w:sz w:val="22"/>
          <w:szCs w:val="22"/>
          <w:lang w:bidi="en-US"/>
          <w14:ligatures w14:val="none"/>
        </w:rPr>
        <w:t>Section 1 Township 20N Range 3E, which encompasses the current proposed footprint.   All applicable local, state, and federal rules must be adhered to, which may include other local, state, federal, or tribal agency jurisdiction. Other governmental agencies which may have overlapped, or additional jurisdiction include but may not be limited to: City of Great Falls, Cascade County Weed Control Board, OSHA (worker safety), DEQ AQB (air quality) and DEQ Water Protection Bureau for groundwater, surface water discharge and stormwater.</w:t>
      </w:r>
    </w:p>
    <w:p w14:paraId="495CE968" w14:textId="6ECB7942"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0C731EBD" w14:textId="77777777" w:rsidR="001923B7" w:rsidRPr="001923B7" w:rsidRDefault="001923B7" w:rsidP="001923B7">
      <w:pPr>
        <w:keepNext/>
        <w:keepLines/>
        <w:widowControl w:val="0"/>
        <w:numPr>
          <w:ilvl w:val="1"/>
          <w:numId w:val="0"/>
        </w:numPr>
        <w:autoSpaceDE w:val="0"/>
        <w:autoSpaceDN w:val="0"/>
        <w:spacing w:after="120"/>
        <w:outlineLvl w:val="1"/>
        <w:rPr>
          <w:rFonts w:ascii="Calibri" w:eastAsia="Times New Roman" w:hAnsi="Calibri"/>
          <w:b/>
          <w:bCs/>
          <w:smallCaps/>
          <w:color w:val="000000"/>
          <w:kern w:val="0"/>
          <w:sz w:val="32"/>
          <w:szCs w:val="26"/>
          <w:lang w:bidi="en-US"/>
          <w14:ligatures w14:val="none"/>
        </w:rPr>
      </w:pPr>
      <w:bookmarkStart w:id="76" w:name="_Toc138411190"/>
      <w:bookmarkStart w:id="77" w:name="_Toc138411332"/>
      <w:bookmarkStart w:id="78" w:name="_Toc196305906"/>
      <w:bookmarkStart w:id="79" w:name="_Toc214014580"/>
      <w:r w:rsidRPr="001923B7">
        <w:rPr>
          <w:rFonts w:ascii="Calibri" w:eastAsia="Times New Roman" w:hAnsi="Calibri"/>
          <w:b/>
          <w:bCs/>
          <w:smallCaps/>
          <w:color w:val="000000"/>
          <w:kern w:val="0"/>
          <w:sz w:val="32"/>
          <w:szCs w:val="26"/>
          <w:lang w:bidi="en-US"/>
          <w14:ligatures w14:val="none"/>
        </w:rPr>
        <w:t xml:space="preserve">Evaluation of Affected Environment </w:t>
      </w:r>
      <w:bookmarkEnd w:id="76"/>
      <w:bookmarkEnd w:id="77"/>
      <w:r w:rsidRPr="001923B7">
        <w:rPr>
          <w:rFonts w:ascii="Calibri" w:eastAsia="Times New Roman" w:hAnsi="Calibri"/>
          <w:b/>
          <w:bCs/>
          <w:smallCaps/>
          <w:color w:val="000000"/>
          <w:kern w:val="0"/>
          <w:sz w:val="32"/>
          <w:szCs w:val="26"/>
          <w:lang w:bidi="en-US"/>
          <w14:ligatures w14:val="none"/>
        </w:rPr>
        <w:t>And Impact by Resource</w:t>
      </w:r>
      <w:bookmarkEnd w:id="78"/>
      <w:bookmarkEnd w:id="79"/>
    </w:p>
    <w:bookmarkEnd w:id="70"/>
    <w:p w14:paraId="376EF7FA" w14:textId="19E6BCCE"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The impact analysis will identify and evaluate the proximate direct and secondary impacts TO THE PHYSICAL ENVIRONMENT AND POPULATION IN THE AREA TO BE AFFECTED BY THE PROPOSED PROJECT. </w:t>
      </w:r>
      <w:r w:rsidRPr="001923B7">
        <w:rPr>
          <w:rFonts w:ascii="Calibri" w:eastAsia="Times New Roman" w:hAnsi="Calibri"/>
          <w:i/>
          <w:iCs/>
          <w:kern w:val="0"/>
          <w:sz w:val="22"/>
          <w:szCs w:val="22"/>
          <w:lang w:bidi="en-US"/>
          <w14:ligatures w14:val="none"/>
        </w:rPr>
        <w:t>Direct impacts</w:t>
      </w:r>
      <w:r w:rsidRPr="001923B7">
        <w:rPr>
          <w:rFonts w:ascii="Calibri" w:eastAsia="Times New Roman" w:hAnsi="Calibri"/>
          <w:kern w:val="0"/>
          <w:sz w:val="22"/>
          <w:szCs w:val="22"/>
          <w:lang w:bidi="en-US"/>
          <w14:ligatures w14:val="none"/>
        </w:rPr>
        <w:t xml:space="preserve"> occur at the same time and place as the action that causes the impact. </w:t>
      </w:r>
      <w:r w:rsidRPr="001923B7">
        <w:rPr>
          <w:rFonts w:ascii="Calibri" w:eastAsia="Times New Roman" w:hAnsi="Calibri"/>
          <w:i/>
          <w:iCs/>
          <w:kern w:val="0"/>
          <w:sz w:val="22"/>
          <w:szCs w:val="22"/>
          <w:lang w:bidi="en-US"/>
          <w14:ligatures w14:val="none"/>
        </w:rPr>
        <w:t>Secondary</w:t>
      </w:r>
      <w:r w:rsidRPr="001923B7">
        <w:rPr>
          <w:rFonts w:ascii="Calibri" w:eastAsia="Times New Roman" w:hAnsi="Calibri"/>
          <w:kern w:val="0"/>
          <w:sz w:val="22"/>
          <w:szCs w:val="22"/>
          <w:lang w:bidi="en-US"/>
          <w14:ligatures w14:val="none"/>
        </w:rPr>
        <w:t xml:space="preserve"> </w:t>
      </w:r>
      <w:r w:rsidRPr="001923B7">
        <w:rPr>
          <w:rFonts w:ascii="Calibri" w:eastAsia="Times New Roman" w:hAnsi="Calibri"/>
          <w:i/>
          <w:iCs/>
          <w:kern w:val="0"/>
          <w:sz w:val="22"/>
          <w:szCs w:val="22"/>
          <w:lang w:bidi="en-US"/>
          <w14:ligatures w14:val="none"/>
        </w:rPr>
        <w:t>impacts</w:t>
      </w:r>
      <w:r w:rsidRPr="001923B7">
        <w:rPr>
          <w:rFonts w:ascii="Calibri" w:eastAsia="Times New Roman" w:hAnsi="Calibri"/>
          <w:kern w:val="0"/>
          <w:sz w:val="22"/>
          <w:szCs w:val="22"/>
          <w:lang w:bidi="en-US"/>
          <w14:ligatures w14:val="none"/>
        </w:rPr>
        <w:t xml:space="preserve"> </w:t>
      </w:r>
      <w:r w:rsidRPr="001923B7">
        <w:rPr>
          <w:rFonts w:ascii="Calibri" w:eastAsia="Times New Roman" w:hAnsi="Calibri"/>
          <w:color w:val="000000"/>
          <w:kern w:val="0"/>
          <w:sz w:val="22"/>
          <w:szCs w:val="22"/>
          <w:lang w:bidi="en-US"/>
          <w14:ligatures w14:val="none"/>
        </w:rPr>
        <w:t>are a further impact to Montana’s environment that may be stimulated, induced by, or otherwise result from a direct impact of the action (</w:t>
      </w:r>
      <w:r w:rsidRPr="001923B7">
        <w:rPr>
          <w:rFonts w:ascii="Calibri" w:eastAsia="Times New Roman" w:hAnsi="Calibri"/>
          <w:kern w:val="0"/>
          <w:sz w:val="22"/>
          <w:szCs w:val="22"/>
          <w:lang w:bidi="en-US"/>
          <w14:ligatures w14:val="none"/>
        </w:rPr>
        <w:t xml:space="preserve">ARM 17.4.603(18)). Where impacts would occur, the impacts will be described in this analysis. When the analysis discloses environmental impacts, these are proximate impacts pursuant to 75-1-201(1)(b)(iv)(A), MCA. </w:t>
      </w:r>
    </w:p>
    <w:p w14:paraId="372BF7F4"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2CD42615"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i/>
          <w:iCs/>
          <w:kern w:val="0"/>
          <w:sz w:val="22"/>
          <w:szCs w:val="22"/>
          <w:lang w:bidi="en-US"/>
          <w14:ligatures w14:val="none"/>
        </w:rPr>
        <w:t>Cumulative</w:t>
      </w:r>
      <w:r w:rsidRPr="001923B7">
        <w:rPr>
          <w:rFonts w:ascii="Calibri" w:eastAsia="Times New Roman" w:hAnsi="Calibri"/>
          <w:kern w:val="0"/>
          <w:sz w:val="22"/>
          <w:szCs w:val="22"/>
          <w:lang w:bidi="en-US"/>
          <w14:ligatures w14:val="none"/>
        </w:rPr>
        <w:t xml:space="preserve"> </w:t>
      </w:r>
      <w:r w:rsidRPr="001923B7">
        <w:rPr>
          <w:rFonts w:ascii="Calibri" w:eastAsia="Times New Roman" w:hAnsi="Calibri"/>
          <w:i/>
          <w:iCs/>
          <w:kern w:val="0"/>
          <w:sz w:val="22"/>
          <w:szCs w:val="22"/>
          <w:lang w:bidi="en-US"/>
          <w14:ligatures w14:val="none"/>
        </w:rPr>
        <w:t>impacts</w:t>
      </w:r>
      <w:r w:rsidRPr="001923B7">
        <w:rPr>
          <w:rFonts w:ascii="Calibri" w:eastAsia="Times New Roman" w:hAnsi="Calibri"/>
          <w:kern w:val="0"/>
          <w:sz w:val="22"/>
          <w:szCs w:val="22"/>
          <w:lang w:bidi="en-US"/>
          <w14:ligatures w14:val="none"/>
        </w:rPr>
        <w:t xml:space="preserve"> are the collective impacts on Montana’s environment within the borders of Montana of the Proposed Action when considered in conjunction with other past and present actions related to the Proposed Action by location and generic type. Related future actions must also be considered when these actions are under concurrent consideration by any state agency through pre-impact statement studies, separate impact statement evaluation, or permit processing procedures (ARM 17.4.603(7)). The project identified in Table 1 was analyzed as part of the cumulative impacts assessment for each resource subject to review, pursuant to MEPA (75-1-101, MCA, et. </w:t>
      </w:r>
      <w:r w:rsidRPr="001923B7">
        <w:rPr>
          <w:rFonts w:ascii="Calibri" w:eastAsia="Times New Roman" w:hAnsi="Calibri"/>
          <w:i/>
          <w:iCs/>
          <w:kern w:val="0"/>
          <w:sz w:val="22"/>
          <w:szCs w:val="22"/>
          <w:lang w:bidi="en-US"/>
          <w14:ligatures w14:val="none"/>
        </w:rPr>
        <w:t>seq</w:t>
      </w:r>
      <w:r w:rsidRPr="001923B7">
        <w:rPr>
          <w:rFonts w:ascii="Calibri" w:eastAsia="Times New Roman" w:hAnsi="Calibri"/>
          <w:kern w:val="0"/>
          <w:sz w:val="22"/>
          <w:szCs w:val="22"/>
          <w:lang w:bidi="en-US"/>
          <w14:ligatures w14:val="none"/>
        </w:rPr>
        <w:t>).</w:t>
      </w:r>
    </w:p>
    <w:p w14:paraId="61C5B052"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780A1892" w14:textId="77777777" w:rsidR="001923B7" w:rsidRPr="001923B7" w:rsidRDefault="001923B7" w:rsidP="001923B7">
      <w:pPr>
        <w:widowControl w:val="0"/>
        <w:autoSpaceDE w:val="0"/>
        <w:autoSpaceDN w:val="0"/>
        <w:spacing w:after="24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The duration of the proposed action is quantified as follows:</w:t>
      </w:r>
    </w:p>
    <w:p w14:paraId="365D90A0" w14:textId="77777777" w:rsidR="001923B7" w:rsidRPr="001923B7" w:rsidRDefault="001923B7" w:rsidP="00AC096D">
      <w:pPr>
        <w:widowControl w:val="0"/>
        <w:numPr>
          <w:ilvl w:val="0"/>
          <w:numId w:val="3"/>
        </w:numPr>
        <w:autoSpaceDE w:val="0"/>
        <w:autoSpaceDN w:val="0"/>
        <w:spacing w:line="274" w:lineRule="exact"/>
        <w:jc w:val="both"/>
        <w:rPr>
          <w:rFonts w:ascii="Calibri" w:eastAsia="Times New Roman" w:hAnsi="Calibri"/>
          <w:kern w:val="0"/>
          <w:sz w:val="22"/>
          <w:szCs w:val="22"/>
          <w:lang w:bidi="en-US"/>
          <w14:ligatures w14:val="none"/>
        </w:rPr>
      </w:pPr>
      <w:bookmarkStart w:id="80" w:name="_Hlk26532472"/>
      <w:bookmarkStart w:id="81" w:name="_Hlk185236972"/>
      <w:r w:rsidRPr="001923B7">
        <w:rPr>
          <w:rFonts w:ascii="Calibri" w:eastAsia="Times New Roman" w:hAnsi="Calibri"/>
          <w:b/>
          <w:kern w:val="0"/>
          <w:sz w:val="22"/>
          <w:szCs w:val="22"/>
          <w:lang w:bidi="en-US"/>
          <w14:ligatures w14:val="none"/>
        </w:rPr>
        <w:t xml:space="preserve">Construction Impacts (short-term): </w:t>
      </w:r>
      <w:r w:rsidRPr="001923B7">
        <w:rPr>
          <w:rFonts w:ascii="Calibri" w:eastAsia="Times New Roman" w:hAnsi="Calibri"/>
          <w:kern w:val="0"/>
          <w:sz w:val="22"/>
          <w:szCs w:val="22"/>
          <w:lang w:bidi="en-US"/>
          <w14:ligatures w14:val="none"/>
        </w:rPr>
        <w:t>These are impacts to the environment that would occur during the construction period, including the specific range of time.</w:t>
      </w:r>
    </w:p>
    <w:p w14:paraId="21151321" w14:textId="77777777" w:rsidR="001923B7" w:rsidRPr="001923B7" w:rsidRDefault="001923B7" w:rsidP="00AC096D">
      <w:pPr>
        <w:widowControl w:val="0"/>
        <w:numPr>
          <w:ilvl w:val="0"/>
          <w:numId w:val="3"/>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Operation Impacts (long-term)</w:t>
      </w:r>
      <w:r w:rsidRPr="001923B7">
        <w:rPr>
          <w:rFonts w:ascii="Calibri" w:eastAsia="Times New Roman" w:hAnsi="Calibri"/>
          <w:kern w:val="0"/>
          <w:sz w:val="22"/>
          <w:szCs w:val="22"/>
          <w:lang w:bidi="en-US"/>
          <w14:ligatures w14:val="none"/>
        </w:rPr>
        <w:t>: These are impacts to the environment during the operational period of the proposed action, including the anticipated range of operational time.</w:t>
      </w:r>
    </w:p>
    <w:p w14:paraId="408BA27E" w14:textId="77777777" w:rsidR="001923B7" w:rsidRPr="001923B7" w:rsidRDefault="001923B7" w:rsidP="001923B7">
      <w:pPr>
        <w:widowControl w:val="0"/>
        <w:autoSpaceDE w:val="0"/>
        <w:autoSpaceDN w:val="0"/>
        <w:spacing w:line="274" w:lineRule="exact"/>
        <w:ind w:left="720"/>
        <w:jc w:val="both"/>
        <w:rPr>
          <w:rFonts w:ascii="Calibri" w:eastAsia="Times New Roman" w:hAnsi="Calibri"/>
          <w:kern w:val="0"/>
          <w:sz w:val="22"/>
          <w:szCs w:val="22"/>
          <w:lang w:bidi="en-US"/>
          <w14:ligatures w14:val="none"/>
        </w:rPr>
      </w:pPr>
    </w:p>
    <w:p w14:paraId="47E59CE1"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 intensity of the impacts is measured using the following:</w:t>
      </w:r>
    </w:p>
    <w:p w14:paraId="4EC04D29"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425D0D8A" w14:textId="77777777" w:rsidR="001923B7" w:rsidRPr="001923B7" w:rsidRDefault="001923B7" w:rsidP="00AC096D">
      <w:pPr>
        <w:widowControl w:val="0"/>
        <w:numPr>
          <w:ilvl w:val="0"/>
          <w:numId w:val="43"/>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No impact</w:t>
      </w:r>
      <w:r w:rsidRPr="001923B7">
        <w:rPr>
          <w:rFonts w:ascii="Calibri" w:eastAsia="Times New Roman" w:hAnsi="Calibri"/>
          <w:kern w:val="0"/>
          <w:sz w:val="22"/>
          <w:szCs w:val="22"/>
          <w:lang w:bidi="en-US"/>
          <w14:ligatures w14:val="none"/>
        </w:rPr>
        <w:t>: There would be no change from current conditions.</w:t>
      </w:r>
    </w:p>
    <w:p w14:paraId="6F0739AA" w14:textId="77777777" w:rsidR="001923B7" w:rsidRPr="001923B7" w:rsidRDefault="001923B7" w:rsidP="00AC096D">
      <w:pPr>
        <w:widowControl w:val="0"/>
        <w:numPr>
          <w:ilvl w:val="0"/>
          <w:numId w:val="43"/>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Negligible</w:t>
      </w:r>
      <w:r w:rsidRPr="001923B7">
        <w:rPr>
          <w:rFonts w:ascii="Calibri" w:eastAsia="Times New Roman" w:hAnsi="Calibri"/>
          <w:kern w:val="0"/>
          <w:sz w:val="22"/>
          <w:szCs w:val="22"/>
          <w:lang w:bidi="en-US"/>
          <w14:ligatures w14:val="none"/>
        </w:rPr>
        <w:t>: An adverse or beneficial effect would occur but would be at the lowest levels of detection.</w:t>
      </w:r>
    </w:p>
    <w:p w14:paraId="343C03A3" w14:textId="77777777" w:rsidR="001923B7" w:rsidRPr="001923B7" w:rsidRDefault="001923B7" w:rsidP="00AC096D">
      <w:pPr>
        <w:widowControl w:val="0"/>
        <w:numPr>
          <w:ilvl w:val="0"/>
          <w:numId w:val="43"/>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Minor</w:t>
      </w:r>
      <w:r w:rsidRPr="001923B7">
        <w:rPr>
          <w:rFonts w:ascii="Calibri" w:eastAsia="Times New Roman" w:hAnsi="Calibri"/>
          <w:kern w:val="0"/>
          <w:sz w:val="22"/>
          <w:szCs w:val="22"/>
          <w:lang w:bidi="en-US"/>
          <w14:ligatures w14:val="none"/>
        </w:rPr>
        <w:t>: The effect would be noticeable but would be relatively small and would not affect the function or integrity of the resource.</w:t>
      </w:r>
    </w:p>
    <w:p w14:paraId="0BB8E773" w14:textId="77777777" w:rsidR="001923B7" w:rsidRPr="001923B7" w:rsidRDefault="001923B7" w:rsidP="00AC096D">
      <w:pPr>
        <w:widowControl w:val="0"/>
        <w:numPr>
          <w:ilvl w:val="0"/>
          <w:numId w:val="43"/>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Moderate</w:t>
      </w:r>
      <w:r w:rsidRPr="001923B7">
        <w:rPr>
          <w:rFonts w:ascii="Calibri" w:eastAsia="Times New Roman" w:hAnsi="Calibri"/>
          <w:kern w:val="0"/>
          <w:sz w:val="22"/>
          <w:szCs w:val="22"/>
          <w:lang w:bidi="en-US"/>
          <w14:ligatures w14:val="none"/>
        </w:rPr>
        <w:t>: The effect would be easily identifiable and would change the function or integrity of the resource.</w:t>
      </w:r>
    </w:p>
    <w:p w14:paraId="1672CAFA" w14:textId="405D709F" w:rsidR="001923B7" w:rsidRPr="009802C3" w:rsidRDefault="001923B7" w:rsidP="001923B7">
      <w:pPr>
        <w:widowControl w:val="0"/>
        <w:numPr>
          <w:ilvl w:val="0"/>
          <w:numId w:val="43"/>
        </w:numPr>
        <w:autoSpaceDE w:val="0"/>
        <w:autoSpaceDN w:val="0"/>
        <w:spacing w:line="274" w:lineRule="exact"/>
        <w:contextualSpacing/>
        <w:jc w:val="both"/>
        <w:rPr>
          <w:rFonts w:ascii="Calibri" w:eastAsia="Times New Roman" w:hAnsi="Calibri"/>
          <w:kern w:val="0"/>
          <w:sz w:val="22"/>
          <w:szCs w:val="22"/>
          <w:lang w:bidi="en-US"/>
          <w14:ligatures w14:val="none"/>
        </w:rPr>
      </w:pPr>
      <w:r w:rsidRPr="009802C3">
        <w:rPr>
          <w:rFonts w:ascii="Calibri" w:eastAsia="Times New Roman" w:hAnsi="Calibri"/>
          <w:b/>
          <w:kern w:val="0"/>
          <w:sz w:val="22"/>
          <w:szCs w:val="22"/>
          <w:lang w:bidi="en-US"/>
          <w14:ligatures w14:val="none"/>
        </w:rPr>
        <w:t>Major</w:t>
      </w:r>
      <w:r w:rsidRPr="009802C3">
        <w:rPr>
          <w:rFonts w:ascii="Calibri" w:eastAsia="Times New Roman" w:hAnsi="Calibri"/>
          <w:kern w:val="0"/>
          <w:sz w:val="22"/>
          <w:szCs w:val="22"/>
          <w:lang w:bidi="en-US"/>
          <w14:ligatures w14:val="none"/>
        </w:rPr>
        <w:t>: The effect would alter the resource.</w:t>
      </w:r>
      <w:bookmarkEnd w:id="80"/>
    </w:p>
    <w:p w14:paraId="4CE18E3E" w14:textId="77777777" w:rsidR="001923B7" w:rsidRPr="001923B7" w:rsidRDefault="001923B7" w:rsidP="001923B7">
      <w:pPr>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br w:type="page"/>
      </w:r>
    </w:p>
    <w:p w14:paraId="041ACDEC" w14:textId="77777777" w:rsidR="001923B7" w:rsidRPr="001923B7" w:rsidRDefault="001923B7" w:rsidP="00AC096D">
      <w:pPr>
        <w:keepNext/>
        <w:keepLines/>
        <w:widowControl w:val="0"/>
        <w:numPr>
          <w:ilvl w:val="0"/>
          <w:numId w:val="45"/>
        </w:numPr>
        <w:autoSpaceDE w:val="0"/>
        <w:autoSpaceDN w:val="0"/>
        <w:jc w:val="both"/>
        <w:outlineLvl w:val="2"/>
        <w:rPr>
          <w:rFonts w:ascii="Calibri" w:eastAsia="Times New Roman" w:hAnsi="Calibri"/>
          <w:b/>
          <w:bCs/>
          <w:color w:val="000000"/>
          <w:kern w:val="0"/>
          <w:sz w:val="28"/>
          <w:szCs w:val="24"/>
          <w:lang w:bidi="en-US"/>
          <w14:ligatures w14:val="none"/>
        </w:rPr>
      </w:pPr>
      <w:bookmarkStart w:id="82" w:name="_Toc63946617"/>
      <w:bookmarkStart w:id="83" w:name="_Toc138411192"/>
      <w:bookmarkStart w:id="84" w:name="_Toc138411334"/>
      <w:bookmarkStart w:id="85" w:name="_Toc196305907"/>
      <w:bookmarkStart w:id="86" w:name="_Toc214014581"/>
      <w:bookmarkStart w:id="87" w:name="_Hlk200372729"/>
      <w:bookmarkStart w:id="88" w:name="_Hlk26531189"/>
      <w:bookmarkEnd w:id="81"/>
      <w:r w:rsidRPr="001923B7">
        <w:rPr>
          <w:rFonts w:ascii="Calibri" w:eastAsia="Times New Roman" w:hAnsi="Calibri"/>
          <w:b/>
          <w:bCs/>
          <w:color w:val="000000"/>
          <w:kern w:val="0"/>
          <w:sz w:val="28"/>
          <w:szCs w:val="24"/>
          <w:lang w:bidi="en-US"/>
          <w14:ligatures w14:val="none"/>
        </w:rPr>
        <w:lastRenderedPageBreak/>
        <w:t xml:space="preserve">Geology and Soil Quality, Stability </w:t>
      </w:r>
      <w:bookmarkStart w:id="89" w:name="_Hlk80624903"/>
      <w:bookmarkEnd w:id="82"/>
      <w:bookmarkEnd w:id="83"/>
      <w:bookmarkEnd w:id="84"/>
      <w:r w:rsidRPr="001923B7">
        <w:rPr>
          <w:rFonts w:ascii="Calibri" w:eastAsia="Times New Roman" w:hAnsi="Calibri"/>
          <w:b/>
          <w:bCs/>
          <w:color w:val="000000"/>
          <w:kern w:val="0"/>
          <w:sz w:val="28"/>
          <w:szCs w:val="24"/>
          <w:lang w:bidi="en-US"/>
          <w14:ligatures w14:val="none"/>
        </w:rPr>
        <w:t>and Moisture</w:t>
      </w:r>
      <w:bookmarkEnd w:id="85"/>
      <w:bookmarkEnd w:id="86"/>
    </w:p>
    <w:p w14:paraId="135A91B5"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bookmarkStart w:id="90" w:name="_Hlk185234861"/>
      <w:r w:rsidRPr="001923B7">
        <w:rPr>
          <w:rFonts w:ascii="Calibri" w:eastAsia="Times New Roman" w:hAnsi="Calibri"/>
          <w:b/>
          <w:bCs/>
          <w:i/>
          <w:iCs/>
          <w:kern w:val="0"/>
          <w:sz w:val="22"/>
          <w:szCs w:val="22"/>
          <w:lang w:bidi="en-US"/>
          <w14:ligatures w14:val="none"/>
        </w:rPr>
        <w:t>This section includes the following resource areas, as required in ARM 17.4.609: Geology; Soil Quality, Stability, and Moisture</w:t>
      </w:r>
    </w:p>
    <w:bookmarkEnd w:id="90"/>
    <w:p w14:paraId="14947E5C"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p>
    <w:bookmarkEnd w:id="89"/>
    <w:p w14:paraId="1FC04C57" w14:textId="77777777" w:rsidR="001923B7" w:rsidRPr="001923B7" w:rsidRDefault="001923B7" w:rsidP="001923B7">
      <w:pPr>
        <w:widowControl w:val="0"/>
        <w:autoSpaceDE w:val="0"/>
        <w:autoSpaceDN w:val="0"/>
        <w:ind w:left="360"/>
        <w:jc w:val="both"/>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2F3D72EF" w14:textId="77777777"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p>
    <w:p w14:paraId="73EBA284" w14:textId="0955692D" w:rsidR="00AA4FCE" w:rsidRPr="00AA4FCE" w:rsidRDefault="00AA4FCE" w:rsidP="00AA4FCE">
      <w:pPr>
        <w:widowControl w:val="0"/>
        <w:autoSpaceDE w:val="0"/>
        <w:autoSpaceDN w:val="0"/>
        <w:ind w:left="720"/>
        <w:rPr>
          <w:rFonts w:ascii="Calibri" w:eastAsia="Times New Roman" w:hAnsi="Calibri" w:cs="Calibri"/>
          <w:bCs/>
          <w:kern w:val="0"/>
          <w:sz w:val="22"/>
          <w:szCs w:val="22"/>
          <w:lang w:bidi="en-US"/>
          <w14:ligatures w14:val="none"/>
        </w:rPr>
      </w:pPr>
      <w:r w:rsidRPr="00AA4FCE">
        <w:rPr>
          <w:rFonts w:ascii="Calibri" w:eastAsia="Times New Roman" w:hAnsi="Calibri" w:cs="Calibri"/>
          <w:bCs/>
          <w:kern w:val="0"/>
          <w:sz w:val="22"/>
          <w:szCs w:val="22"/>
          <w:lang w:bidi="en-US"/>
          <w14:ligatures w14:val="none"/>
        </w:rPr>
        <w:t xml:space="preserve">The affected area is primarily an industrial complex historically part of the Calumet Petroleum refinery, and </w:t>
      </w:r>
      <w:r>
        <w:rPr>
          <w:rFonts w:ascii="Calibri" w:eastAsia="Times New Roman" w:hAnsi="Calibri" w:cs="Calibri"/>
          <w:bCs/>
          <w:kern w:val="0"/>
          <w:sz w:val="22"/>
          <w:szCs w:val="22"/>
          <w:lang w:bidi="en-US"/>
          <w14:ligatures w14:val="none"/>
        </w:rPr>
        <w:t>now part of the</w:t>
      </w:r>
      <w:r w:rsidRPr="00AA4FCE">
        <w:rPr>
          <w:rFonts w:ascii="Calibri" w:eastAsia="Times New Roman" w:hAnsi="Calibri" w:cs="Calibri"/>
          <w:bCs/>
          <w:kern w:val="0"/>
          <w:sz w:val="22"/>
          <w:szCs w:val="22"/>
          <w:lang w:bidi="en-US"/>
          <w14:ligatures w14:val="none"/>
        </w:rPr>
        <w:t xml:space="preserve"> existing MRL renewable fuels facility which began operation in 2021. The Geology and Soil Quality, Stability and Moisture were previously evaluated under permitting actions for the Montana Renewables facility under MAQP #5263-00, MAQP #5263-01, MAQP #5263-02 and MAQP #5263-03. The resource area for</w:t>
      </w:r>
      <w:r w:rsidR="00B47C94">
        <w:rPr>
          <w:rFonts w:ascii="Calibri" w:eastAsia="Times New Roman" w:hAnsi="Calibri" w:cs="Calibri"/>
          <w:bCs/>
          <w:kern w:val="0"/>
          <w:sz w:val="22"/>
          <w:szCs w:val="22"/>
          <w:lang w:bidi="en-US"/>
          <w14:ligatures w14:val="none"/>
        </w:rPr>
        <w:t xml:space="preserve"> </w:t>
      </w:r>
      <w:r>
        <w:rPr>
          <w:rFonts w:ascii="Calibri" w:eastAsia="Times New Roman" w:hAnsi="Calibri" w:cs="Calibri"/>
          <w:bCs/>
          <w:kern w:val="0"/>
          <w:sz w:val="22"/>
          <w:szCs w:val="22"/>
          <w:lang w:bidi="en-US"/>
          <w14:ligatures w14:val="none"/>
        </w:rPr>
        <w:t>MRL</w:t>
      </w:r>
      <w:r w:rsidRPr="00AA4FCE">
        <w:rPr>
          <w:rFonts w:ascii="Calibri" w:eastAsia="Times New Roman" w:hAnsi="Calibri" w:cs="Calibri"/>
          <w:bCs/>
          <w:kern w:val="0"/>
          <w:sz w:val="22"/>
          <w:szCs w:val="22"/>
          <w:lang w:bidi="en-US"/>
          <w14:ligatures w14:val="none"/>
        </w:rPr>
        <w:t xml:space="preserve"> remains consistent with the earlier analyses, as the same area is being evaluated. A soils search was done </w:t>
      </w:r>
      <w:proofErr w:type="gramStart"/>
      <w:r w:rsidRPr="00AA4FCE">
        <w:rPr>
          <w:rFonts w:ascii="Calibri" w:eastAsia="Times New Roman" w:hAnsi="Calibri" w:cs="Calibri"/>
          <w:bCs/>
          <w:kern w:val="0"/>
          <w:sz w:val="22"/>
          <w:szCs w:val="22"/>
          <w:lang w:bidi="en-US"/>
          <w14:ligatures w14:val="none"/>
        </w:rPr>
        <w:t>specific</w:t>
      </w:r>
      <w:proofErr w:type="gramEnd"/>
      <w:r w:rsidRPr="00AA4FCE">
        <w:rPr>
          <w:rFonts w:ascii="Calibri" w:eastAsia="Times New Roman" w:hAnsi="Calibri" w:cs="Calibri"/>
          <w:bCs/>
          <w:kern w:val="0"/>
          <w:sz w:val="22"/>
          <w:szCs w:val="22"/>
          <w:lang w:bidi="en-US"/>
          <w14:ligatures w14:val="none"/>
        </w:rPr>
        <w:t xml:space="preserve"> </w:t>
      </w:r>
      <w:r>
        <w:rPr>
          <w:rFonts w:ascii="Calibri" w:eastAsia="Times New Roman" w:hAnsi="Calibri" w:cs="Calibri"/>
          <w:bCs/>
          <w:kern w:val="0"/>
          <w:sz w:val="22"/>
          <w:szCs w:val="22"/>
          <w:lang w:bidi="en-US"/>
          <w14:ligatures w14:val="none"/>
        </w:rPr>
        <w:t>to</w:t>
      </w:r>
      <w:r w:rsidRPr="00AA4FCE">
        <w:rPr>
          <w:rFonts w:ascii="Calibri" w:eastAsia="Times New Roman" w:hAnsi="Calibri" w:cs="Calibri"/>
          <w:bCs/>
          <w:kern w:val="0"/>
          <w:sz w:val="22"/>
          <w:szCs w:val="22"/>
          <w:lang w:bidi="en-US"/>
          <w14:ligatures w14:val="none"/>
        </w:rPr>
        <w:t xml:space="preserve"> MAQP #5263-03 using the NRCS USDA website. The resulting survey finds that </w:t>
      </w:r>
      <w:proofErr w:type="gramStart"/>
      <w:r w:rsidRPr="00AA4FCE">
        <w:rPr>
          <w:rFonts w:ascii="Calibri" w:eastAsia="Times New Roman" w:hAnsi="Calibri" w:cs="Calibri"/>
          <w:bCs/>
          <w:kern w:val="0"/>
          <w:sz w:val="22"/>
          <w:szCs w:val="22"/>
          <w:lang w:bidi="en-US"/>
          <w14:ligatures w14:val="none"/>
        </w:rPr>
        <w:t>the majority of</w:t>
      </w:r>
      <w:proofErr w:type="gramEnd"/>
      <w:r w:rsidRPr="00AA4FCE">
        <w:rPr>
          <w:rFonts w:ascii="Calibri" w:eastAsia="Times New Roman" w:hAnsi="Calibri" w:cs="Calibri"/>
          <w:bCs/>
          <w:kern w:val="0"/>
          <w:sz w:val="22"/>
          <w:szCs w:val="22"/>
          <w:lang w:bidi="en-US"/>
          <w14:ligatures w14:val="none"/>
        </w:rPr>
        <w:t xml:space="preserve"> the soil classification is Kobar-</w:t>
      </w:r>
      <w:proofErr w:type="gramStart"/>
      <w:r w:rsidRPr="00AA4FCE">
        <w:rPr>
          <w:rFonts w:ascii="Calibri" w:eastAsia="Times New Roman" w:hAnsi="Calibri" w:cs="Calibri"/>
          <w:bCs/>
          <w:kern w:val="0"/>
          <w:sz w:val="22"/>
          <w:szCs w:val="22"/>
          <w:lang w:bidi="en-US"/>
          <w14:ligatures w14:val="none"/>
        </w:rPr>
        <w:t>Marias</w:t>
      </w:r>
      <w:proofErr w:type="gramEnd"/>
      <w:r w:rsidRPr="00AA4FCE">
        <w:rPr>
          <w:rFonts w:ascii="Calibri" w:eastAsia="Times New Roman" w:hAnsi="Calibri" w:cs="Calibri"/>
          <w:bCs/>
          <w:kern w:val="0"/>
          <w:sz w:val="22"/>
          <w:szCs w:val="22"/>
          <w:lang w:bidi="en-US"/>
          <w14:ligatures w14:val="none"/>
        </w:rPr>
        <w:t xml:space="preserve"> complex, zero to 4 percent slopes with 71 percent within this category.  The next largest classification is Marias silty clay, 2 to 4 percent slope at 16.7 percent, the third largest classification is Kobar silty clay loam, zero to 2 percent slopes at 8.8 percent.  The small soil category remaining is Kobar silty clay loam at 2 to 4 percent slopes.  Link is:</w:t>
      </w:r>
    </w:p>
    <w:p w14:paraId="19A9042C" w14:textId="27293929" w:rsidR="001923B7" w:rsidRDefault="00AA4FCE" w:rsidP="00AA4FCE">
      <w:pPr>
        <w:widowControl w:val="0"/>
        <w:autoSpaceDE w:val="0"/>
        <w:autoSpaceDN w:val="0"/>
        <w:ind w:left="720"/>
        <w:rPr>
          <w:rFonts w:ascii="Calibri" w:eastAsia="Times New Roman" w:hAnsi="Calibri" w:cs="Calibri"/>
          <w:bCs/>
          <w:kern w:val="0"/>
          <w:sz w:val="22"/>
          <w:szCs w:val="22"/>
          <w:lang w:bidi="en-US"/>
          <w14:ligatures w14:val="none"/>
        </w:rPr>
      </w:pPr>
      <w:hyperlink r:id="rId13" w:history="1">
        <w:r w:rsidRPr="00806FF2">
          <w:rPr>
            <w:rStyle w:val="Hyperlink"/>
            <w:rFonts w:ascii="Calibri" w:eastAsia="Times New Roman" w:hAnsi="Calibri" w:cs="Calibri"/>
            <w:bCs/>
            <w:kern w:val="0"/>
            <w:sz w:val="22"/>
            <w:szCs w:val="22"/>
            <w:lang w:bidi="en-US"/>
            <w14:ligatures w14:val="none"/>
          </w:rPr>
          <w:t>https://websoilsurvey.nrcs.usda.gov/app/WebSoilSurvey.aspx</w:t>
        </w:r>
      </w:hyperlink>
    </w:p>
    <w:p w14:paraId="15CC2C9D" w14:textId="77777777" w:rsidR="00AA4FCE" w:rsidRPr="001923B7" w:rsidRDefault="00AA4FCE" w:rsidP="00AA4FCE">
      <w:pPr>
        <w:widowControl w:val="0"/>
        <w:autoSpaceDE w:val="0"/>
        <w:autoSpaceDN w:val="0"/>
        <w:ind w:left="720"/>
        <w:rPr>
          <w:rFonts w:ascii="Calibri" w:eastAsia="Times New Roman" w:hAnsi="Calibri" w:cs="Calibri"/>
          <w:bCs/>
          <w:i/>
          <w:iCs/>
          <w:kern w:val="0"/>
          <w:sz w:val="22"/>
          <w:szCs w:val="22"/>
          <w:lang w:bidi="en-US"/>
          <w14:ligatures w14:val="none"/>
        </w:rPr>
      </w:pPr>
    </w:p>
    <w:p w14:paraId="0411C0AA" w14:textId="59A1B3E2"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The site is located on the north-side of the Missouri River on Montana Renewables property adjacent to the river. The elevation is approximately 3,323 feet as referenced by the nearest</w:t>
      </w:r>
    </w:p>
    <w:p w14:paraId="3818E178"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topographic map on the Montana DEQ GIS Layer identified as “Parcels” which has a topographic elevation marked very close to the Burlington Northern Santa Fe railway track. The ArcGIS layer link is identified as: </w:t>
      </w:r>
    </w:p>
    <w:p w14:paraId="2D8E9CC6"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https://gisservicemt.gov/arcgis/rest/services/MSDI_Framework/Parcels/MapServer/0</w:t>
      </w:r>
    </w:p>
    <w:p w14:paraId="53212C26"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lang w:bidi="en-US"/>
          <w14:ligatures w14:val="none"/>
        </w:rPr>
      </w:pPr>
    </w:p>
    <w:p w14:paraId="3AA78DF0"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The Montana Renewables facility is located on Pleistocene age glacial lake deposits, which overlie the consolidated Kootenai Formation. Lemke (1977) calls these sediments Deposits of Glacial Lake Great Falls. Lemke (1977) describes two subunits as an upper stratigraphic unit consisting predominantly of non-plastic fine sand and silt and a lower stratigraphic unit consisting mostly of laminated to non-laminated plastic clay and minor amounts of silt. Previous investigation activities at the CMR facility have documented the presence of unconsolidated Pleistocene fluvial and lake deposits and various fill material at the surface and immediately beneath the Site. These surficial units have been encountered at variable depths across the site that range as much as 10 to 20 ft below ground surface. The Pleistocene deposits are generally saturated but yield minimal quantities of water to wells because of their low hydraulic conductivity (Wilke 1983). (Directly from MRI – email dated 8/31/2021 from Casey Mueller).</w:t>
      </w:r>
    </w:p>
    <w:p w14:paraId="48FD0BC0"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lang w:bidi="en-US"/>
          <w14:ligatures w14:val="none"/>
        </w:rPr>
      </w:pPr>
    </w:p>
    <w:p w14:paraId="2EB89D3E" w14:textId="77777777"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kern w:val="0"/>
          <w:sz w:val="22"/>
          <w:szCs w:val="22"/>
          <w:lang w:bidi="en-US"/>
          <w14:ligatures w14:val="none"/>
        </w:rPr>
        <w:t>Underlying the Pleistocene glacial lake deposits is the Cretaceous-age Kootenai formation that has been differentiated into the fifth (upper) and fourth (lower) members. The fifth member of the Kootenai formation is encountered sitewide immediately beneath the surficial Pleistocene deposits and/or fill material and is distinguished by red-weathered mudstone that contains lenses and beds of brownish-gray and greenish-gray, cross-bedded, micaceous sandstone and light gray nodular limestone concretions. The lower part contains a dark-gray shale and lignite bed with a significant pre-angiosperm flora. The bottom of the Kootenai formation’s upper member occurs at 60-100 feet below ground level near the Site. Groundwater in this unit beneath the site occurs under semiconfined conditions</w:t>
      </w:r>
      <w:r w:rsidRPr="001923B7">
        <w:rPr>
          <w:rFonts w:ascii="Calibri" w:eastAsia="Times New Roman" w:hAnsi="Calibri" w:cs="Calibri"/>
          <w:bCs/>
          <w:i/>
          <w:iCs/>
          <w:kern w:val="0"/>
          <w:sz w:val="22"/>
          <w:szCs w:val="22"/>
          <w:lang w:bidi="en-US"/>
          <w14:ligatures w14:val="none"/>
        </w:rPr>
        <w:t>.</w:t>
      </w:r>
    </w:p>
    <w:p w14:paraId="7B751ADA"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56941A66"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bookmarkStart w:id="91" w:name="_Hlk199946382"/>
      <w:bookmarkStart w:id="92" w:name="_Hlk138413849"/>
      <w:r w:rsidRPr="001923B7">
        <w:rPr>
          <w:rFonts w:ascii="Calibri" w:eastAsia="Times New Roman" w:hAnsi="Calibri" w:cs="Calibri"/>
          <w:b/>
          <w:bCs/>
          <w:i/>
          <w:iCs/>
          <w:kern w:val="0"/>
          <w:sz w:val="22"/>
          <w:szCs w:val="22"/>
          <w:lang w:bidi="en-US"/>
          <w14:ligatures w14:val="none"/>
        </w:rPr>
        <w:t>Direct Impacts</w:t>
      </w:r>
    </w:p>
    <w:p w14:paraId="0AC5A8FA" w14:textId="4E54FA25"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bookmarkStart w:id="93" w:name="_Hlk206418014"/>
      <w:r w:rsidRPr="001923B7">
        <w:rPr>
          <w:rFonts w:ascii="Calibri" w:eastAsia="Times New Roman" w:hAnsi="Calibri" w:cs="Calibri"/>
          <w:i/>
          <w:iCs/>
          <w:kern w:val="0"/>
          <w:sz w:val="22"/>
          <w:szCs w:val="22"/>
          <w:lang w:bidi="en-US"/>
          <w14:ligatures w14:val="none"/>
        </w:rPr>
        <w:t>Proposed Action</w:t>
      </w:r>
      <w:bookmarkEnd w:id="93"/>
      <w:r w:rsidRPr="001923B7">
        <w:rPr>
          <w:rFonts w:ascii="Calibri" w:eastAsia="Times New Roman" w:hAnsi="Calibri" w:cs="Calibri"/>
          <w:i/>
          <w:iCs/>
          <w:kern w:val="0"/>
          <w:sz w:val="22"/>
          <w:szCs w:val="22"/>
          <w:lang w:bidi="en-US"/>
          <w14:ligatures w14:val="none"/>
        </w:rPr>
        <w:t>:</w:t>
      </w:r>
      <w:r w:rsidRPr="001923B7">
        <w:rPr>
          <w:rFonts w:ascii="Calibri" w:eastAsia="Times New Roman" w:hAnsi="Calibri" w:cs="Calibri"/>
          <w:kern w:val="0"/>
          <w:sz w:val="22"/>
          <w:szCs w:val="22"/>
          <w:lang w:bidi="en-US"/>
          <w14:ligatures w14:val="none"/>
        </w:rPr>
        <w:t xml:space="preserve"> </w:t>
      </w:r>
      <w:r w:rsidR="00F63599" w:rsidRPr="00F63599">
        <w:rPr>
          <w:rFonts w:ascii="Calibri" w:eastAsia="Times New Roman" w:hAnsi="Calibri" w:cs="Calibri"/>
          <w:kern w:val="0"/>
          <w:sz w:val="22"/>
          <w:szCs w:val="22"/>
          <w:lang w:bidi="en-US"/>
          <w14:ligatures w14:val="none"/>
        </w:rPr>
        <w:t xml:space="preserve">There would be no direct construction or operational impacts to geology, soil quality, stability, or moisture </w:t>
      </w:r>
      <w:proofErr w:type="gramStart"/>
      <w:r w:rsidR="00F63599" w:rsidRPr="00F63599">
        <w:rPr>
          <w:rFonts w:ascii="Calibri" w:eastAsia="Times New Roman" w:hAnsi="Calibri" w:cs="Calibri"/>
          <w:kern w:val="0"/>
          <w:sz w:val="22"/>
          <w:szCs w:val="22"/>
          <w:lang w:bidi="en-US"/>
          <w14:ligatures w14:val="none"/>
        </w:rPr>
        <w:t>as a result of</w:t>
      </w:r>
      <w:proofErr w:type="gramEnd"/>
      <w:r w:rsidR="00F63599" w:rsidRPr="00F63599">
        <w:rPr>
          <w:rFonts w:ascii="Calibri" w:eastAsia="Times New Roman" w:hAnsi="Calibri" w:cs="Calibri"/>
          <w:kern w:val="0"/>
          <w:sz w:val="22"/>
          <w:szCs w:val="22"/>
          <w:lang w:bidi="en-US"/>
          <w14:ligatures w14:val="none"/>
        </w:rPr>
        <w:t xml:space="preserve"> the project because construction-related disturbance would be negligible to minor. </w:t>
      </w:r>
      <w:r w:rsidRPr="001923B7">
        <w:rPr>
          <w:rFonts w:ascii="Calibri" w:eastAsia="Times New Roman" w:hAnsi="Calibri" w:cs="Calibri"/>
          <w:kern w:val="0"/>
          <w:sz w:val="22"/>
          <w:szCs w:val="22"/>
          <w:lang w:bidi="en-US"/>
          <w14:ligatures w14:val="none"/>
        </w:rPr>
        <w:t xml:space="preserve">The current site is an already developed </w:t>
      </w:r>
      <w:bookmarkStart w:id="94" w:name="_Hlk204926430"/>
      <w:r w:rsidRPr="001923B7">
        <w:rPr>
          <w:rFonts w:ascii="Calibri" w:eastAsia="Times New Roman" w:hAnsi="Calibri" w:cs="Calibri"/>
          <w:kern w:val="0"/>
          <w:sz w:val="22"/>
          <w:szCs w:val="22"/>
          <w:lang w:bidi="en-US"/>
          <w14:ligatures w14:val="none"/>
        </w:rPr>
        <w:t xml:space="preserve">renewable fuels production </w:t>
      </w:r>
      <w:bookmarkEnd w:id="94"/>
      <w:r w:rsidRPr="001923B7">
        <w:rPr>
          <w:rFonts w:ascii="Calibri" w:eastAsia="Times New Roman" w:hAnsi="Calibri" w:cs="Calibri"/>
          <w:kern w:val="0"/>
          <w:sz w:val="22"/>
          <w:szCs w:val="22"/>
          <w:lang w:bidi="en-US"/>
          <w14:ligatures w14:val="none"/>
        </w:rPr>
        <w:t>facility with no first-time ground disturbances.</w:t>
      </w:r>
    </w:p>
    <w:p w14:paraId="5BF04434"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2B756060" w14:textId="77777777" w:rsidR="001923B7" w:rsidRPr="001923B7" w:rsidRDefault="001923B7" w:rsidP="001923B7">
      <w:pPr>
        <w:widowControl w:val="0"/>
        <w:autoSpaceDE w:val="0"/>
        <w:autoSpaceDN w:val="0"/>
        <w:ind w:left="720"/>
        <w:rPr>
          <w:rFonts w:ascii="Calibri" w:eastAsia="Times New Roman" w:hAnsi="Calibri" w:cs="Calibri"/>
          <w:kern w:val="0"/>
          <w:sz w:val="22"/>
          <w:szCs w:val="22"/>
          <w:lang w:bidi="en-US"/>
          <w14:ligatures w14:val="none"/>
        </w:rPr>
      </w:pPr>
      <w:bookmarkStart w:id="95" w:name="_Hlk26521092"/>
      <w:r w:rsidRPr="001923B7">
        <w:rPr>
          <w:rFonts w:ascii="Calibri" w:eastAsia="Times New Roman" w:hAnsi="Calibri" w:cs="Calibri"/>
          <w:b/>
          <w:i/>
          <w:kern w:val="0"/>
          <w:sz w:val="22"/>
          <w:szCs w:val="22"/>
          <w:lang w:bidi="en-US"/>
          <w14:ligatures w14:val="none"/>
        </w:rPr>
        <w:t>Secondary Impacts</w:t>
      </w:r>
    </w:p>
    <w:p w14:paraId="50FF026A" w14:textId="238205D6" w:rsidR="001923B7" w:rsidRPr="001923B7" w:rsidRDefault="001923B7" w:rsidP="001923B7">
      <w:pPr>
        <w:widowControl w:val="0"/>
        <w:autoSpaceDE w:val="0"/>
        <w:autoSpaceDN w:val="0"/>
        <w:ind w:left="1080"/>
        <w:jc w:val="both"/>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There would be no secondary construction or operational impacts to geology or soil quality, stability, and moisture</w:t>
      </w:r>
      <w:r w:rsidR="000A0F7F">
        <w:rPr>
          <w:rFonts w:ascii="Calibri" w:eastAsia="Times New Roman" w:hAnsi="Calibri" w:cs="Calibri"/>
          <w:kern w:val="0"/>
          <w:sz w:val="22"/>
          <w:szCs w:val="22"/>
          <w:lang w:bidi="en-US"/>
          <w14:ligatures w14:val="none"/>
        </w:rPr>
        <w:t xml:space="preserve"> </w:t>
      </w:r>
      <w:r w:rsidR="000A0F7F" w:rsidRPr="000A0F7F">
        <w:rPr>
          <w:rFonts w:ascii="Calibri" w:eastAsia="Times New Roman" w:hAnsi="Calibri" w:cs="Calibri"/>
          <w:kern w:val="0"/>
          <w:sz w:val="22"/>
          <w:szCs w:val="22"/>
          <w:lang w:bidi="en-US"/>
          <w14:ligatures w14:val="none"/>
        </w:rPr>
        <w:t xml:space="preserve">because construction-related disturbance would be negligible to </w:t>
      </w:r>
      <w:proofErr w:type="gramStart"/>
      <w:r w:rsidR="000A0F7F" w:rsidRPr="000A0F7F">
        <w:rPr>
          <w:rFonts w:ascii="Calibri" w:eastAsia="Times New Roman" w:hAnsi="Calibri" w:cs="Calibri"/>
          <w:kern w:val="0"/>
          <w:sz w:val="22"/>
          <w:szCs w:val="22"/>
          <w:lang w:bidi="en-US"/>
          <w14:ligatures w14:val="none"/>
        </w:rPr>
        <w:t>minor</w:t>
      </w:r>
      <w:proofErr w:type="gramEnd"/>
      <w:r w:rsidR="000A0F7F" w:rsidRPr="000A0F7F">
        <w:rPr>
          <w:rFonts w:ascii="Calibri" w:eastAsia="Times New Roman" w:hAnsi="Calibri" w:cs="Calibri"/>
          <w:kern w:val="0"/>
          <w:sz w:val="22"/>
          <w:szCs w:val="22"/>
          <w:lang w:bidi="en-US"/>
          <w14:ligatures w14:val="none"/>
        </w:rPr>
        <w:t>.</w:t>
      </w:r>
      <w:r w:rsidRPr="001923B7">
        <w:rPr>
          <w:rFonts w:ascii="Calibri" w:eastAsia="Times New Roman" w:hAnsi="Calibri" w:cs="Calibri"/>
          <w:kern w:val="0"/>
          <w:sz w:val="22"/>
          <w:szCs w:val="22"/>
          <w:lang w:bidi="en-US"/>
          <w14:ligatures w14:val="none"/>
        </w:rPr>
        <w:t xml:space="preserve"> The current site is an already developed renewable fuels production facility with no first-time ground disturbances</w:t>
      </w:r>
      <w:r w:rsidRPr="001923B7">
        <w:rPr>
          <w:rFonts w:ascii="Calibri" w:eastAsia="Times New Roman" w:hAnsi="Calibri" w:cs="Calibri"/>
          <w:i/>
          <w:iCs/>
          <w:kern w:val="0"/>
          <w:sz w:val="22"/>
          <w:szCs w:val="22"/>
          <w:lang w:bidi="en-US"/>
          <w14:ligatures w14:val="none"/>
        </w:rPr>
        <w:t>.</w:t>
      </w:r>
    </w:p>
    <w:p w14:paraId="620C778B"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135303F0" w14:textId="77777777" w:rsidR="001923B7" w:rsidRPr="001923B7" w:rsidRDefault="001923B7" w:rsidP="001923B7">
      <w:pPr>
        <w:widowControl w:val="0"/>
        <w:autoSpaceDE w:val="0"/>
        <w:autoSpaceDN w:val="0"/>
        <w:ind w:left="720"/>
        <w:rPr>
          <w:rFonts w:ascii="Calibri" w:eastAsia="Times New Roman" w:hAnsi="Calibri" w:cs="Calibri"/>
          <w:kern w:val="0"/>
          <w:sz w:val="22"/>
          <w:szCs w:val="22"/>
          <w:lang w:bidi="en-US"/>
          <w14:ligatures w14:val="none"/>
        </w:rPr>
      </w:pPr>
      <w:r w:rsidRPr="001923B7">
        <w:rPr>
          <w:rFonts w:ascii="Calibri" w:eastAsia="Times New Roman" w:hAnsi="Calibri" w:cs="Calibri"/>
          <w:b/>
          <w:i/>
          <w:kern w:val="0"/>
          <w:sz w:val="22"/>
          <w:szCs w:val="22"/>
          <w:lang w:bidi="en-US"/>
          <w14:ligatures w14:val="none"/>
        </w:rPr>
        <w:t>Cumulative Impacts</w:t>
      </w:r>
    </w:p>
    <w:bookmarkEnd w:id="91"/>
    <w:p w14:paraId="72CACC00" w14:textId="33EC74E0"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There would be no cumulative impacts to geology or soil quality, stability, and moisture</w:t>
      </w:r>
      <w:r w:rsidR="000A0F7F">
        <w:rPr>
          <w:rFonts w:ascii="Calibri" w:eastAsia="Times New Roman" w:hAnsi="Calibri" w:cs="Calibri"/>
          <w:kern w:val="0"/>
          <w:sz w:val="22"/>
          <w:szCs w:val="22"/>
          <w:lang w:bidi="en-US"/>
          <w14:ligatures w14:val="none"/>
        </w:rPr>
        <w:t xml:space="preserve"> because no direct and secondary impacts were identified</w:t>
      </w:r>
      <w:r w:rsidRPr="001923B7">
        <w:rPr>
          <w:rFonts w:ascii="Calibri" w:eastAsia="Times New Roman" w:hAnsi="Calibri" w:cs="Calibri"/>
          <w:kern w:val="0"/>
          <w:sz w:val="22"/>
          <w:szCs w:val="22"/>
          <w:lang w:bidi="en-US"/>
          <w14:ligatures w14:val="none"/>
        </w:rPr>
        <w:t xml:space="preserve">. The current site is an already developed </w:t>
      </w:r>
      <w:proofErr w:type="spellStart"/>
      <w:r w:rsidR="00F63599">
        <w:rPr>
          <w:rFonts w:ascii="Calibri" w:eastAsia="Times New Roman" w:hAnsi="Calibri" w:cs="Calibri"/>
          <w:kern w:val="0"/>
          <w:sz w:val="22"/>
          <w:szCs w:val="22"/>
          <w:lang w:bidi="en-US"/>
          <w14:ligatures w14:val="none"/>
        </w:rPr>
        <w:t>renewables</w:t>
      </w:r>
      <w:proofErr w:type="spellEnd"/>
      <w:r w:rsidR="00F63599">
        <w:rPr>
          <w:rFonts w:ascii="Calibri" w:eastAsia="Times New Roman" w:hAnsi="Calibri" w:cs="Calibri"/>
          <w:kern w:val="0"/>
          <w:sz w:val="22"/>
          <w:szCs w:val="22"/>
          <w:lang w:bidi="en-US"/>
          <w14:ligatures w14:val="none"/>
        </w:rPr>
        <w:t xml:space="preserve"> fuels plant with an adjacent petroleum refinery</w:t>
      </w:r>
      <w:r w:rsidRPr="001923B7">
        <w:rPr>
          <w:rFonts w:ascii="Calibri" w:eastAsia="Times New Roman" w:hAnsi="Calibri" w:cs="Calibri"/>
          <w:kern w:val="0"/>
          <w:sz w:val="22"/>
          <w:szCs w:val="22"/>
          <w:lang w:bidi="en-US"/>
          <w14:ligatures w14:val="none"/>
        </w:rPr>
        <w:t xml:space="preserve"> with no first-time ground disturbances.</w:t>
      </w:r>
    </w:p>
    <w:bookmarkEnd w:id="87"/>
    <w:bookmarkEnd w:id="92"/>
    <w:p w14:paraId="69011695" w14:textId="77777777" w:rsidR="001923B7" w:rsidRPr="001923B7" w:rsidRDefault="001923B7" w:rsidP="001923B7">
      <w:pPr>
        <w:widowControl w:val="0"/>
        <w:autoSpaceDE w:val="0"/>
        <w:autoSpaceDN w:val="0"/>
        <w:ind w:left="720"/>
        <w:jc w:val="both"/>
        <w:rPr>
          <w:rFonts w:ascii="Calibri" w:eastAsia="Times New Roman" w:hAnsi="Calibri" w:cs="Calibri"/>
          <w:iCs/>
          <w:kern w:val="0"/>
          <w:sz w:val="22"/>
          <w:szCs w:val="22"/>
          <w:lang w:bidi="en-US"/>
          <w14:ligatures w14:val="none"/>
        </w:rPr>
      </w:pPr>
    </w:p>
    <w:p w14:paraId="69CC3242" w14:textId="77777777" w:rsidR="001923B7" w:rsidRPr="001923B7" w:rsidRDefault="001923B7" w:rsidP="00AC096D">
      <w:pPr>
        <w:keepNext/>
        <w:keepLines/>
        <w:widowControl w:val="0"/>
        <w:numPr>
          <w:ilvl w:val="0"/>
          <w:numId w:val="45"/>
        </w:numPr>
        <w:autoSpaceDE w:val="0"/>
        <w:autoSpaceDN w:val="0"/>
        <w:jc w:val="both"/>
        <w:outlineLvl w:val="2"/>
        <w:rPr>
          <w:rFonts w:ascii="Calibri" w:eastAsia="Times New Roman" w:hAnsi="Calibri"/>
          <w:b/>
          <w:bCs/>
          <w:color w:val="000000"/>
          <w:kern w:val="0"/>
          <w:sz w:val="28"/>
          <w:szCs w:val="24"/>
          <w:lang w:bidi="en-US"/>
          <w14:ligatures w14:val="none"/>
        </w:rPr>
      </w:pPr>
      <w:bookmarkStart w:id="96" w:name="_Toc63946618"/>
      <w:bookmarkStart w:id="97" w:name="_Toc138411193"/>
      <w:bookmarkStart w:id="98" w:name="_Toc138411335"/>
      <w:bookmarkStart w:id="99" w:name="_Toc196305908"/>
      <w:bookmarkStart w:id="100" w:name="_Toc214014582"/>
      <w:bookmarkEnd w:id="95"/>
      <w:r w:rsidRPr="001923B7">
        <w:rPr>
          <w:rFonts w:ascii="Calibri" w:eastAsia="Times New Roman" w:hAnsi="Calibri"/>
          <w:b/>
          <w:bCs/>
          <w:color w:val="000000"/>
          <w:kern w:val="0"/>
          <w:sz w:val="28"/>
          <w:szCs w:val="24"/>
          <w:lang w:bidi="en-US"/>
          <w14:ligatures w14:val="none"/>
        </w:rPr>
        <w:t xml:space="preserve">Water Quality, Quantity, </w:t>
      </w:r>
      <w:bookmarkEnd w:id="96"/>
      <w:bookmarkEnd w:id="97"/>
      <w:bookmarkEnd w:id="98"/>
      <w:r w:rsidRPr="001923B7">
        <w:rPr>
          <w:rFonts w:ascii="Calibri" w:eastAsia="Times New Roman" w:hAnsi="Calibri"/>
          <w:b/>
          <w:bCs/>
          <w:color w:val="000000"/>
          <w:kern w:val="0"/>
          <w:sz w:val="28"/>
          <w:szCs w:val="24"/>
          <w:lang w:bidi="en-US"/>
          <w14:ligatures w14:val="none"/>
        </w:rPr>
        <w:t>And Distribution</w:t>
      </w:r>
      <w:bookmarkEnd w:id="99"/>
      <w:bookmarkEnd w:id="100"/>
    </w:p>
    <w:p w14:paraId="59B10FE7"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bookmarkStart w:id="101" w:name="_Hlk185234902"/>
      <w:r w:rsidRPr="001923B7">
        <w:rPr>
          <w:rFonts w:ascii="Calibri" w:eastAsia="Times New Roman" w:hAnsi="Calibri"/>
          <w:b/>
          <w:bCs/>
          <w:i/>
          <w:iCs/>
          <w:kern w:val="0"/>
          <w:sz w:val="22"/>
          <w:szCs w:val="22"/>
          <w:lang w:bidi="en-US"/>
          <w14:ligatures w14:val="none"/>
        </w:rPr>
        <w:t>This section includes the following resource areas, as required in ARM 17.4.609: Water Quality, Quantity and Distribution</w:t>
      </w:r>
    </w:p>
    <w:p w14:paraId="78BBE968" w14:textId="77777777" w:rsidR="001923B7" w:rsidRPr="001923B7" w:rsidRDefault="001923B7" w:rsidP="001923B7">
      <w:pPr>
        <w:widowControl w:val="0"/>
        <w:autoSpaceDE w:val="0"/>
        <w:autoSpaceDN w:val="0"/>
        <w:ind w:left="360"/>
        <w:jc w:val="both"/>
        <w:rPr>
          <w:rFonts w:ascii="Calibri" w:eastAsia="Times New Roman" w:hAnsi="Calibri" w:cs="Calibri"/>
          <w:b/>
          <w:bCs/>
          <w:i/>
          <w:iCs/>
          <w:kern w:val="0"/>
          <w:sz w:val="22"/>
          <w:szCs w:val="22"/>
          <w:lang w:bidi="en-US"/>
          <w14:ligatures w14:val="none"/>
        </w:rPr>
      </w:pPr>
      <w:bookmarkStart w:id="102" w:name="_Hlk185236395"/>
      <w:bookmarkEnd w:id="101"/>
    </w:p>
    <w:p w14:paraId="5BF6287A" w14:textId="77777777" w:rsidR="001923B7" w:rsidRPr="001923B7" w:rsidRDefault="001923B7" w:rsidP="001923B7">
      <w:pPr>
        <w:widowControl w:val="0"/>
        <w:autoSpaceDE w:val="0"/>
        <w:autoSpaceDN w:val="0"/>
        <w:ind w:left="360"/>
        <w:jc w:val="both"/>
        <w:rPr>
          <w:rFonts w:ascii="Calibri" w:eastAsia="Times New Roman" w:hAnsi="Calibri" w:cs="Calibri"/>
          <w:bCs/>
          <w:i/>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bookmarkEnd w:id="102"/>
    <w:p w14:paraId="0D7BA72A" w14:textId="2F007CD9" w:rsidR="001923B7" w:rsidRPr="001923B7" w:rsidRDefault="00CF77D6"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CF77D6">
        <w:rPr>
          <w:rFonts w:ascii="Calibri" w:eastAsia="Times New Roman" w:hAnsi="Calibri" w:cs="Calibri"/>
          <w:bCs/>
          <w:kern w:val="0"/>
          <w:sz w:val="22"/>
          <w:szCs w:val="22"/>
          <w:lang w:bidi="en-US"/>
          <w14:ligatures w14:val="none"/>
        </w:rPr>
        <w:t>As part of the project, MRL proposes to install both a water conservation unit (WCU), a new PTU wastewater pretreatment system and a pretreatment system for the WCU. This infrastructure would provide improved handling of water within the renewables plant.</w:t>
      </w:r>
      <w:r w:rsidR="009D018F">
        <w:rPr>
          <w:rFonts w:ascii="Calibri" w:eastAsia="Times New Roman" w:hAnsi="Calibri" w:cs="Calibri"/>
          <w:bCs/>
          <w:kern w:val="0"/>
          <w:sz w:val="22"/>
          <w:szCs w:val="22"/>
          <w:lang w:bidi="en-US"/>
          <w14:ligatures w14:val="none"/>
        </w:rPr>
        <w:t xml:space="preserve"> </w:t>
      </w:r>
      <w:r w:rsidRPr="00CF77D6">
        <w:rPr>
          <w:rFonts w:ascii="Calibri" w:eastAsia="Times New Roman" w:hAnsi="Calibri" w:cs="Calibri"/>
          <w:bCs/>
          <w:kern w:val="0"/>
          <w:sz w:val="22"/>
          <w:szCs w:val="22"/>
          <w:lang w:bidi="en-US"/>
          <w14:ligatures w14:val="none"/>
        </w:rPr>
        <w:t>A new wastewater storage tank would be installed, adding capacity to the existing storage tank already onsite, if needed, and wastewater would either be discharged to the new wastewater treatment systems or hauled off-site for disposal</w:t>
      </w:r>
      <w:r>
        <w:rPr>
          <w:rFonts w:ascii="Calibri" w:eastAsia="Times New Roman" w:hAnsi="Calibri" w:cs="Calibri"/>
          <w:bCs/>
          <w:kern w:val="0"/>
          <w:sz w:val="22"/>
          <w:szCs w:val="22"/>
          <w:lang w:bidi="en-US"/>
          <w14:ligatures w14:val="none"/>
        </w:rPr>
        <w:t xml:space="preserve">. </w:t>
      </w:r>
      <w:r w:rsidR="001923B7" w:rsidRPr="001923B7">
        <w:rPr>
          <w:rFonts w:ascii="Calibri" w:eastAsia="Times New Roman" w:hAnsi="Calibri" w:cs="Calibri"/>
          <w:bCs/>
          <w:kern w:val="0"/>
          <w:sz w:val="22"/>
          <w:szCs w:val="22"/>
          <w:lang w:bidi="en-US"/>
          <w14:ligatures w14:val="none"/>
        </w:rPr>
        <w:t>No wetlands have been identified on the site.</w:t>
      </w:r>
      <w:r w:rsidR="001923B7" w:rsidRPr="001923B7" w:rsidDel="005B73B7">
        <w:rPr>
          <w:rFonts w:ascii="Calibri" w:eastAsia="Times New Roman" w:hAnsi="Calibri" w:cs="Calibri"/>
          <w:bCs/>
          <w:kern w:val="0"/>
          <w:sz w:val="22"/>
          <w:szCs w:val="22"/>
          <w:lang w:bidi="en-US"/>
          <w14:ligatures w14:val="none"/>
        </w:rPr>
        <w:t xml:space="preserve"> </w:t>
      </w:r>
      <w:r w:rsidR="001923B7" w:rsidRPr="001923B7">
        <w:rPr>
          <w:rFonts w:ascii="Calibri" w:eastAsia="Times New Roman" w:hAnsi="Calibri" w:cs="Calibri"/>
          <w:bCs/>
          <w:kern w:val="0"/>
          <w:sz w:val="22"/>
          <w:szCs w:val="22"/>
          <w:lang w:bidi="en-US"/>
          <w14:ligatures w14:val="none"/>
        </w:rPr>
        <w:t>All work would be conducted within the boundary of the existing site which hosts both the Calumet Refinery and the existing Montana Renewables facility.</w:t>
      </w:r>
    </w:p>
    <w:p w14:paraId="5BC8BDBD"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3F23E070"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5E660E4A" w14:textId="7B502BAE"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bookmarkStart w:id="103" w:name="_Hlk206418052"/>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bookmarkEnd w:id="103"/>
      <w:r w:rsidR="00CF77D6" w:rsidRPr="00CF77D6">
        <w:rPr>
          <w:rFonts w:ascii="Calibri" w:eastAsia="Times New Roman" w:hAnsi="Calibri" w:cs="Calibri"/>
          <w:kern w:val="0"/>
          <w:sz w:val="22"/>
          <w:szCs w:val="22"/>
          <w:lang w:bidi="en-US"/>
          <w14:ligatures w14:val="none"/>
        </w:rPr>
        <w:t xml:space="preserve">This project would not </w:t>
      </w:r>
      <w:proofErr w:type="gramStart"/>
      <w:r w:rsidR="00CF77D6" w:rsidRPr="00CF77D6">
        <w:rPr>
          <w:rFonts w:ascii="Calibri" w:eastAsia="Times New Roman" w:hAnsi="Calibri" w:cs="Calibri"/>
          <w:kern w:val="0"/>
          <w:sz w:val="22"/>
          <w:szCs w:val="22"/>
          <w:lang w:bidi="en-US"/>
          <w14:ligatures w14:val="none"/>
        </w:rPr>
        <w:t>impact</w:t>
      </w:r>
      <w:proofErr w:type="gramEnd"/>
      <w:r w:rsidR="00CF77D6" w:rsidRPr="00CF77D6">
        <w:rPr>
          <w:rFonts w:ascii="Calibri" w:eastAsia="Times New Roman" w:hAnsi="Calibri" w:cs="Calibri"/>
          <w:kern w:val="0"/>
          <w:sz w:val="22"/>
          <w:szCs w:val="22"/>
          <w:lang w:bidi="en-US"/>
          <w14:ligatures w14:val="none"/>
        </w:rPr>
        <w:t xml:space="preserve"> any surface or groundwater in the area</w:t>
      </w:r>
      <w:r w:rsidR="00CF77D6">
        <w:rPr>
          <w:rFonts w:ascii="Calibri" w:eastAsia="Times New Roman" w:hAnsi="Calibri" w:cs="Calibri"/>
          <w:kern w:val="0"/>
          <w:sz w:val="22"/>
          <w:szCs w:val="22"/>
          <w:lang w:bidi="en-US"/>
          <w14:ligatures w14:val="none"/>
        </w:rPr>
        <w:t xml:space="preserve"> </w:t>
      </w:r>
      <w:r w:rsidR="00CF77D6" w:rsidRPr="00CF77D6">
        <w:rPr>
          <w:rFonts w:ascii="Calibri" w:eastAsia="Times New Roman" w:hAnsi="Calibri" w:cs="Calibri"/>
          <w:kern w:val="0"/>
          <w:sz w:val="22"/>
          <w:szCs w:val="22"/>
          <w:lang w:bidi="en-US"/>
          <w14:ligatures w14:val="none"/>
        </w:rPr>
        <w:t>because minimal water use would be expected for construction activities. The project would include infrastructure related to wastewater handling and contaminant loading discharged to the Great Falls POTW.  MRL has indicated that the new proposed pretreatment system would require some collaboration with the City of Great Falls related to the POTW discharge permit</w:t>
      </w:r>
      <w:r w:rsidR="00CF77D6">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kern w:val="0"/>
          <w:sz w:val="22"/>
          <w:szCs w:val="22"/>
          <w:lang w:bidi="en-US"/>
          <w14:ligatures w14:val="none"/>
        </w:rPr>
        <w:t>This treatment plant would be expected to reduce the planned flow to the city POTW along with a more consistent concentration of species in the wastewater. Based on this information, DEQ anticipates an overall beneficial impact on water quality, quantity, and distribution with the on-site upgrades.</w:t>
      </w:r>
      <w:r w:rsidR="00CF77D6">
        <w:rPr>
          <w:rFonts w:ascii="Calibri" w:eastAsia="Times New Roman" w:hAnsi="Calibri" w:cs="Calibri"/>
          <w:kern w:val="0"/>
          <w:sz w:val="22"/>
          <w:szCs w:val="22"/>
          <w:lang w:bidi="en-US"/>
          <w14:ligatures w14:val="none"/>
        </w:rPr>
        <w:t xml:space="preserve"> These operational impacts would be long-term.</w:t>
      </w:r>
    </w:p>
    <w:p w14:paraId="4F36F012" w14:textId="5A5D4539" w:rsidR="001923B7" w:rsidRPr="00CF77D6" w:rsidRDefault="001923B7" w:rsidP="00CF77D6">
      <w:pPr>
        <w:widowControl w:val="0"/>
        <w:autoSpaceDE w:val="0"/>
        <w:autoSpaceDN w:val="0"/>
        <w:jc w:val="both"/>
        <w:rPr>
          <w:rFonts w:ascii="Calibri" w:eastAsia="Times New Roman" w:hAnsi="Calibri" w:cs="Calibri"/>
          <w:kern w:val="0"/>
          <w:sz w:val="22"/>
          <w:szCs w:val="22"/>
          <w:lang w:bidi="en-US"/>
          <w14:ligatures w14:val="none"/>
        </w:rPr>
      </w:pPr>
    </w:p>
    <w:p w14:paraId="09A4C4D9"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Precipitation and surface water would generally be expected to infiltrate into the subsurface, however, any surface water that may leave the site could carry sediment from the disturbed site. Soil disturbances and storm water during construction would be managed under the Montana Pollutant Discharge Elimination System (MPDES) General Permit for Storm Water </w:t>
      </w:r>
      <w:r w:rsidRPr="001923B7">
        <w:rPr>
          <w:rFonts w:ascii="Calibri" w:eastAsia="Times New Roman" w:hAnsi="Calibri" w:cs="Calibri"/>
          <w:kern w:val="0"/>
          <w:sz w:val="22"/>
          <w:szCs w:val="22"/>
          <w:lang w:bidi="en-US"/>
          <w14:ligatures w14:val="none"/>
        </w:rPr>
        <w:lastRenderedPageBreak/>
        <w:t xml:space="preserve">Discharges associated with construction activity as MRL would be required for construction and potentially during operations. The applicant would need to obtain authorization to discharge under the General Permit for Storm Water Discharges associated with construction activity prior to ground disturbance. MRL would manage erosion control using a variety of Best Management Practices (BMP) including but not limited to non-draining excavations, containment, diversion and control. No direct construction or operational impacts to water quality, quantity, and distribution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during construction. This plan would minimize any stormwater impacts to surface water in the vicinity of the project.</w:t>
      </w:r>
    </w:p>
    <w:p w14:paraId="1120784D"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25B3CFAE" w14:textId="473588BA" w:rsidR="001923B7" w:rsidRPr="001923B7" w:rsidRDefault="001923B7" w:rsidP="001923B7">
      <w:pPr>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No fragile or unique water resources or values are present. </w:t>
      </w:r>
    </w:p>
    <w:p w14:paraId="7E331867"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093C3197" w14:textId="77777777" w:rsidR="001923B7" w:rsidRPr="001923B7" w:rsidRDefault="001923B7" w:rsidP="001923B7">
      <w:pPr>
        <w:widowControl w:val="0"/>
        <w:autoSpaceDE w:val="0"/>
        <w:autoSpaceDN w:val="0"/>
        <w:ind w:left="720"/>
        <w:rPr>
          <w:rFonts w:ascii="Calibri" w:eastAsia="Times New Roman" w:hAnsi="Calibri" w:cs="Calibri"/>
          <w:kern w:val="0"/>
          <w:sz w:val="22"/>
          <w:szCs w:val="22"/>
          <w:lang w:bidi="en-US"/>
          <w14:ligatures w14:val="none"/>
        </w:rPr>
      </w:pPr>
      <w:r w:rsidRPr="001923B7">
        <w:rPr>
          <w:rFonts w:ascii="Calibri" w:eastAsia="Times New Roman" w:hAnsi="Calibri" w:cs="Calibri"/>
          <w:b/>
          <w:i/>
          <w:kern w:val="0"/>
          <w:sz w:val="22"/>
          <w:szCs w:val="22"/>
          <w:lang w:bidi="en-US"/>
          <w14:ligatures w14:val="none"/>
        </w:rPr>
        <w:t>Secondary Impacts</w:t>
      </w:r>
    </w:p>
    <w:p w14:paraId="65471F3B" w14:textId="712555A2"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00CF77D6" w:rsidRPr="00CF77D6">
        <w:rPr>
          <w:rFonts w:ascii="Calibri" w:eastAsia="Times New Roman" w:hAnsi="Calibri" w:cs="Calibri"/>
          <w:kern w:val="0"/>
          <w:sz w:val="22"/>
          <w:szCs w:val="22"/>
          <w:lang w:bidi="en-US"/>
          <w14:ligatures w14:val="none"/>
        </w:rPr>
        <w:t xml:space="preserve">A secondary impact of slightly reduced load to the existing Great Falls POTW is likely because the </w:t>
      </w:r>
      <w:r w:rsidR="00CF77D6">
        <w:rPr>
          <w:rFonts w:ascii="Calibri" w:eastAsia="Times New Roman" w:hAnsi="Calibri" w:cs="Calibri"/>
          <w:kern w:val="0"/>
          <w:sz w:val="22"/>
          <w:szCs w:val="22"/>
          <w:lang w:bidi="en-US"/>
          <w14:ligatures w14:val="none"/>
        </w:rPr>
        <w:t xml:space="preserve">wastewater treatment upgrades </w:t>
      </w:r>
      <w:r w:rsidR="00AC2014">
        <w:rPr>
          <w:rFonts w:ascii="Calibri" w:eastAsia="Times New Roman" w:hAnsi="Calibri" w:cs="Calibri"/>
          <w:kern w:val="0"/>
          <w:sz w:val="22"/>
          <w:szCs w:val="22"/>
          <w:lang w:bidi="en-US"/>
          <w14:ligatures w14:val="none"/>
        </w:rPr>
        <w:t>may result in some additional capacity at the existing Great Falls POTW.</w:t>
      </w:r>
    </w:p>
    <w:p w14:paraId="74860F2B"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5600E4AC" w14:textId="77777777" w:rsidR="001923B7" w:rsidRPr="001923B7" w:rsidRDefault="001923B7" w:rsidP="001923B7">
      <w:pPr>
        <w:widowControl w:val="0"/>
        <w:autoSpaceDE w:val="0"/>
        <w:autoSpaceDN w:val="0"/>
        <w:ind w:left="720"/>
        <w:rPr>
          <w:rFonts w:ascii="Calibri" w:eastAsia="Times New Roman" w:hAnsi="Calibri" w:cs="Calibri"/>
          <w:kern w:val="0"/>
          <w:sz w:val="22"/>
          <w:szCs w:val="22"/>
          <w:lang w:bidi="en-US"/>
          <w14:ligatures w14:val="none"/>
        </w:rPr>
      </w:pPr>
      <w:r w:rsidRPr="001923B7">
        <w:rPr>
          <w:rFonts w:ascii="Calibri" w:eastAsia="Times New Roman" w:hAnsi="Calibri" w:cs="Calibri"/>
          <w:b/>
          <w:i/>
          <w:kern w:val="0"/>
          <w:sz w:val="22"/>
          <w:szCs w:val="22"/>
          <w:lang w:bidi="en-US"/>
          <w14:ligatures w14:val="none"/>
        </w:rPr>
        <w:t>Cumulative Impacts</w:t>
      </w:r>
    </w:p>
    <w:p w14:paraId="7B5184A8" w14:textId="1AA02B26"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00AC2014">
        <w:rPr>
          <w:rFonts w:ascii="Calibri" w:eastAsia="Times New Roman" w:hAnsi="Calibri" w:cs="Calibri"/>
          <w:kern w:val="0"/>
          <w:sz w:val="22"/>
          <w:szCs w:val="22"/>
          <w:lang w:bidi="en-US"/>
          <w14:ligatures w14:val="none"/>
        </w:rPr>
        <w:t>No cumulative impacts have been identified based on the direct and secondary impacts described</w:t>
      </w:r>
      <w:r w:rsidRPr="001923B7">
        <w:rPr>
          <w:rFonts w:ascii="Calibri" w:eastAsia="Times New Roman" w:hAnsi="Calibri" w:cs="Calibri"/>
          <w:i/>
          <w:iCs/>
          <w:kern w:val="0"/>
          <w:sz w:val="22"/>
          <w:szCs w:val="22"/>
          <w:lang w:bidi="en-US"/>
          <w14:ligatures w14:val="none"/>
        </w:rPr>
        <w:t>.</w:t>
      </w:r>
    </w:p>
    <w:p w14:paraId="015B09A3" w14:textId="77777777" w:rsidR="001923B7" w:rsidRPr="001923B7" w:rsidRDefault="001923B7" w:rsidP="001923B7">
      <w:pPr>
        <w:widowControl w:val="0"/>
        <w:autoSpaceDE w:val="0"/>
        <w:autoSpaceDN w:val="0"/>
        <w:ind w:left="720"/>
        <w:jc w:val="both"/>
        <w:rPr>
          <w:rFonts w:ascii="Calibri" w:eastAsia="Times New Roman" w:hAnsi="Calibri" w:cs="Calibri"/>
          <w:bCs/>
          <w:i/>
          <w:kern w:val="0"/>
          <w:sz w:val="22"/>
          <w:szCs w:val="22"/>
          <w:lang w:bidi="en-US"/>
          <w14:ligatures w14:val="none"/>
        </w:rPr>
      </w:pPr>
    </w:p>
    <w:p w14:paraId="1C8D5535" w14:textId="77777777" w:rsidR="001923B7" w:rsidRPr="001923B7" w:rsidRDefault="001923B7" w:rsidP="00AC096D">
      <w:pPr>
        <w:keepNext/>
        <w:keepLines/>
        <w:widowControl w:val="0"/>
        <w:numPr>
          <w:ilvl w:val="0"/>
          <w:numId w:val="45"/>
        </w:numPr>
        <w:autoSpaceDE w:val="0"/>
        <w:autoSpaceDN w:val="0"/>
        <w:jc w:val="both"/>
        <w:outlineLvl w:val="2"/>
        <w:rPr>
          <w:rFonts w:ascii="Calibri" w:eastAsia="Times New Roman" w:hAnsi="Calibri"/>
          <w:b/>
          <w:bCs/>
          <w:color w:val="000000"/>
          <w:kern w:val="0"/>
          <w:sz w:val="28"/>
          <w:szCs w:val="24"/>
          <w:lang w:bidi="en-US"/>
          <w14:ligatures w14:val="none"/>
        </w:rPr>
      </w:pPr>
      <w:bookmarkStart w:id="104" w:name="_Toc196305909"/>
      <w:bookmarkStart w:id="105" w:name="_Toc214014583"/>
      <w:r w:rsidRPr="001923B7">
        <w:rPr>
          <w:rFonts w:ascii="Calibri" w:eastAsia="Times New Roman" w:hAnsi="Calibri"/>
          <w:b/>
          <w:bCs/>
          <w:color w:val="000000"/>
          <w:kern w:val="0"/>
          <w:sz w:val="28"/>
          <w:szCs w:val="24"/>
          <w:lang w:bidi="en-US"/>
          <w14:ligatures w14:val="none"/>
        </w:rPr>
        <w:t>Air Quality</w:t>
      </w:r>
      <w:bookmarkEnd w:id="104"/>
      <w:bookmarkEnd w:id="105"/>
    </w:p>
    <w:p w14:paraId="750AA56C"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Air Quality</w:t>
      </w:r>
    </w:p>
    <w:p w14:paraId="34791D67" w14:textId="77777777" w:rsidR="001923B7" w:rsidRPr="001923B7" w:rsidRDefault="001923B7" w:rsidP="001923B7">
      <w:pPr>
        <w:widowControl w:val="0"/>
        <w:autoSpaceDE w:val="0"/>
        <w:autoSpaceDN w:val="0"/>
        <w:ind w:left="360"/>
        <w:jc w:val="both"/>
        <w:rPr>
          <w:rFonts w:ascii="Calibri" w:eastAsia="Times New Roman" w:hAnsi="Calibri" w:cs="Calibri"/>
          <w:bCs/>
          <w:i/>
          <w:iCs/>
          <w:kern w:val="0"/>
          <w:sz w:val="22"/>
          <w:szCs w:val="22"/>
          <w:lang w:bidi="en-US"/>
          <w14:ligatures w14:val="none"/>
        </w:rPr>
      </w:pPr>
      <w:bookmarkStart w:id="106" w:name="_Hlk185236454"/>
    </w:p>
    <w:p w14:paraId="2569CFB6" w14:textId="77777777" w:rsidR="001923B7" w:rsidRPr="001923B7" w:rsidRDefault="001923B7" w:rsidP="001923B7">
      <w:pPr>
        <w:widowControl w:val="0"/>
        <w:autoSpaceDE w:val="0"/>
        <w:autoSpaceDN w:val="0"/>
        <w:ind w:left="36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bookmarkEnd w:id="106"/>
    <w:p w14:paraId="6752440B"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As of July 8, 2002, Cascade County is designated as an Unclassifiable/Attainment area for all criteria pollutants according to 40 CFR 81.327. Any new stationary source falling under one of the 28 source categories listed in the "major stationary source" definition at ARM 17.8.801(22) would be a major stationary source if it emits, or has the potential to emit, 100 </w:t>
      </w:r>
      <w:proofErr w:type="spellStart"/>
      <w:r w:rsidRPr="001923B7">
        <w:rPr>
          <w:rFonts w:ascii="Calibri" w:eastAsia="Times New Roman" w:hAnsi="Calibri" w:cs="Calibri"/>
          <w:bCs/>
          <w:kern w:val="0"/>
          <w:sz w:val="22"/>
          <w:szCs w:val="22"/>
          <w:lang w:bidi="en-US"/>
          <w14:ligatures w14:val="none"/>
        </w:rPr>
        <w:t>tpy</w:t>
      </w:r>
      <w:proofErr w:type="spellEnd"/>
      <w:r w:rsidRPr="001923B7">
        <w:rPr>
          <w:rFonts w:ascii="Calibri" w:eastAsia="Times New Roman" w:hAnsi="Calibri" w:cs="Calibri"/>
          <w:bCs/>
          <w:kern w:val="0"/>
          <w:sz w:val="22"/>
          <w:szCs w:val="22"/>
          <w:lang w:bidi="en-US"/>
          <w14:ligatures w14:val="none"/>
        </w:rPr>
        <w:t xml:space="preserve"> or more of any regulated Prevention of Significant Deterioration (PSD) pollutant, except for (greenhouse gases) GHGs. The plant is a “chemical process plant”, which is one of the 28 source categories. Therefore, the PSD major source threshold for the plant is 100 </w:t>
      </w:r>
      <w:proofErr w:type="spellStart"/>
      <w:r w:rsidRPr="001923B7">
        <w:rPr>
          <w:rFonts w:ascii="Calibri" w:eastAsia="Times New Roman" w:hAnsi="Calibri" w:cs="Calibri"/>
          <w:bCs/>
          <w:kern w:val="0"/>
          <w:sz w:val="22"/>
          <w:szCs w:val="22"/>
          <w:lang w:bidi="en-US"/>
          <w14:ligatures w14:val="none"/>
        </w:rPr>
        <w:t>tpy</w:t>
      </w:r>
      <w:proofErr w:type="spellEnd"/>
      <w:r w:rsidRPr="001923B7">
        <w:rPr>
          <w:rFonts w:ascii="Calibri" w:eastAsia="Times New Roman" w:hAnsi="Calibri" w:cs="Calibri"/>
          <w:bCs/>
          <w:kern w:val="0"/>
          <w:sz w:val="22"/>
          <w:szCs w:val="22"/>
          <w:lang w:bidi="en-US"/>
          <w14:ligatures w14:val="none"/>
        </w:rPr>
        <w:t xml:space="preserve">.  Once the project is complete, MRL would exceed the 100 TPY threshold, thus establishing the plant as a PSD (ARM 17.8.8 Prevention of Significant Deterioration of Air Quality) source. This would trigger future permit actions to be evaluated for significant net emission increases per the definition found at ARM 17.8.8(28)(a). Historical wind patterns at the Great Falls International </w:t>
      </w:r>
      <w:proofErr w:type="gramStart"/>
      <w:r w:rsidRPr="001923B7">
        <w:rPr>
          <w:rFonts w:ascii="Calibri" w:eastAsia="Times New Roman" w:hAnsi="Calibri" w:cs="Calibri"/>
          <w:bCs/>
          <w:kern w:val="0"/>
          <w:sz w:val="22"/>
          <w:szCs w:val="22"/>
          <w:lang w:bidi="en-US"/>
          <w14:ligatures w14:val="none"/>
        </w:rPr>
        <w:t>Airport</w:t>
      </w:r>
      <w:proofErr w:type="gramEnd"/>
      <w:r w:rsidRPr="001923B7">
        <w:rPr>
          <w:rFonts w:ascii="Calibri" w:eastAsia="Times New Roman" w:hAnsi="Calibri" w:cs="Calibri"/>
          <w:bCs/>
          <w:kern w:val="0"/>
          <w:sz w:val="22"/>
          <w:szCs w:val="22"/>
          <w:lang w:bidi="en-US"/>
          <w14:ligatures w14:val="none"/>
        </w:rPr>
        <w:t xml:space="preserve"> which is located 4.6 miles to the southwest from MRL, indicates prevailing westerly winds from February </w:t>
      </w:r>
      <w:proofErr w:type="gramStart"/>
      <w:r w:rsidRPr="001923B7">
        <w:rPr>
          <w:rFonts w:ascii="Calibri" w:eastAsia="Times New Roman" w:hAnsi="Calibri" w:cs="Calibri"/>
          <w:bCs/>
          <w:kern w:val="0"/>
          <w:sz w:val="22"/>
          <w:szCs w:val="22"/>
          <w:lang w:bidi="en-US"/>
          <w14:ligatures w14:val="none"/>
        </w:rPr>
        <w:t>thru</w:t>
      </w:r>
      <w:proofErr w:type="gramEnd"/>
      <w:r w:rsidRPr="001923B7">
        <w:rPr>
          <w:rFonts w:ascii="Calibri" w:eastAsia="Times New Roman" w:hAnsi="Calibri" w:cs="Calibri"/>
          <w:bCs/>
          <w:kern w:val="0"/>
          <w:sz w:val="22"/>
          <w:szCs w:val="22"/>
          <w:lang w:bidi="en-US"/>
          <w14:ligatures w14:val="none"/>
        </w:rPr>
        <w:t xml:space="preserve"> October, and November </w:t>
      </w:r>
      <w:proofErr w:type="gramStart"/>
      <w:r w:rsidRPr="001923B7">
        <w:rPr>
          <w:rFonts w:ascii="Calibri" w:eastAsia="Times New Roman" w:hAnsi="Calibri" w:cs="Calibri"/>
          <w:bCs/>
          <w:kern w:val="0"/>
          <w:sz w:val="22"/>
          <w:szCs w:val="22"/>
          <w:lang w:bidi="en-US"/>
          <w14:ligatures w14:val="none"/>
        </w:rPr>
        <w:t>thru</w:t>
      </w:r>
      <w:proofErr w:type="gramEnd"/>
      <w:r w:rsidRPr="001923B7">
        <w:rPr>
          <w:rFonts w:ascii="Calibri" w:eastAsia="Times New Roman" w:hAnsi="Calibri" w:cs="Calibri"/>
          <w:bCs/>
          <w:kern w:val="0"/>
          <w:sz w:val="22"/>
          <w:szCs w:val="22"/>
          <w:lang w:bidi="en-US"/>
          <w14:ligatures w14:val="none"/>
        </w:rPr>
        <w:t xml:space="preserve"> January winds are most often from the south. A local micro-climate along </w:t>
      </w:r>
      <w:proofErr w:type="gramStart"/>
      <w:r w:rsidRPr="001923B7">
        <w:rPr>
          <w:rFonts w:ascii="Calibri" w:eastAsia="Times New Roman" w:hAnsi="Calibri" w:cs="Calibri"/>
          <w:bCs/>
          <w:kern w:val="0"/>
          <w:sz w:val="22"/>
          <w:szCs w:val="22"/>
          <w:lang w:bidi="en-US"/>
          <w14:ligatures w14:val="none"/>
        </w:rPr>
        <w:t>the Missouri</w:t>
      </w:r>
      <w:proofErr w:type="gramEnd"/>
      <w:r w:rsidRPr="001923B7">
        <w:rPr>
          <w:rFonts w:ascii="Calibri" w:eastAsia="Times New Roman" w:hAnsi="Calibri" w:cs="Calibri"/>
          <w:bCs/>
          <w:kern w:val="0"/>
          <w:sz w:val="22"/>
          <w:szCs w:val="22"/>
          <w:lang w:bidi="en-US"/>
          <w14:ligatures w14:val="none"/>
        </w:rPr>
        <w:t xml:space="preserve"> flowing directly to the east would also provide a tendency for easterly air flow. Existing sources of air pollution in the area include emissions from the Calumet Refinery, the existing MRL operations, as well as five smaller sources holding Montana Air Quality Permits. Facilities within a 1.5-mile radius of MRL, include the Great Falls Wastewater Treatment Plant (MAQP #4176-00), Montana Highway Patrol Incinerator </w:t>
      </w:r>
      <w:r w:rsidRPr="00973571">
        <w:rPr>
          <w:rFonts w:ascii="Calibri" w:eastAsia="Times New Roman" w:hAnsi="Calibri" w:cs="Calibri"/>
          <w:bCs/>
          <w:kern w:val="0"/>
          <w:sz w:val="22"/>
          <w:szCs w:val="22"/>
          <w:lang w:bidi="en-US"/>
          <w14:ligatures w14:val="none"/>
        </w:rPr>
        <w:t>(MAQP #5174-00),</w:t>
      </w:r>
      <w:r w:rsidRPr="001923B7">
        <w:rPr>
          <w:rFonts w:ascii="Calibri" w:eastAsia="Times New Roman" w:hAnsi="Calibri" w:cs="Calibri"/>
          <w:bCs/>
          <w:kern w:val="0"/>
          <w:sz w:val="22"/>
          <w:szCs w:val="22"/>
          <w:lang w:bidi="en-US"/>
          <w14:ligatures w14:val="none"/>
        </w:rPr>
        <w:t xml:space="preserve"> Grain Craft (MAQP #2885-01), and O-Connor Funeral Crematorium (MAQP #5227-00), and Croxford Funeral Crematorium (MAQP #3032-01</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As mentioned in the secondary impacts section below, additional nearby sources of emissions were also specifically modeled for contributions to ambient air quality.</w:t>
      </w:r>
    </w:p>
    <w:p w14:paraId="5A094C69"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lang w:bidi="en-US"/>
          <w14:ligatures w14:val="none"/>
        </w:rPr>
      </w:pPr>
    </w:p>
    <w:p w14:paraId="31C53FFF" w14:textId="3840330B" w:rsidR="001923B7" w:rsidRPr="001923B7" w:rsidRDefault="00703525" w:rsidP="001923B7">
      <w:pPr>
        <w:widowControl w:val="0"/>
        <w:autoSpaceDE w:val="0"/>
        <w:autoSpaceDN w:val="0"/>
        <w:ind w:left="720"/>
        <w:jc w:val="both"/>
        <w:rPr>
          <w:rFonts w:ascii="Calibri" w:eastAsia="Times New Roman" w:hAnsi="Calibri" w:cs="Calibri"/>
          <w:bCs/>
          <w:kern w:val="0"/>
          <w:sz w:val="22"/>
          <w:szCs w:val="22"/>
          <w:lang w:bidi="en-US"/>
          <w14:ligatures w14:val="none"/>
        </w:rPr>
      </w:pPr>
      <w:r>
        <w:rPr>
          <w:rFonts w:ascii="Calibri" w:eastAsia="Times New Roman" w:hAnsi="Calibri" w:cs="Calibri"/>
          <w:bCs/>
          <w:kern w:val="0"/>
          <w:sz w:val="22"/>
          <w:szCs w:val="22"/>
          <w:lang w:bidi="en-US"/>
          <w14:ligatures w14:val="none"/>
        </w:rPr>
        <w:t xml:space="preserve">The proposed actions </w:t>
      </w:r>
      <w:r w:rsidRPr="00703525">
        <w:rPr>
          <w:rFonts w:ascii="Calibri" w:eastAsia="Times New Roman" w:hAnsi="Calibri" w:cs="Calibri"/>
          <w:bCs/>
          <w:kern w:val="0"/>
          <w:sz w:val="22"/>
          <w:szCs w:val="22"/>
          <w:lang w:bidi="en-US"/>
          <w14:ligatures w14:val="none"/>
        </w:rPr>
        <w:t xml:space="preserve">increase the ratio of SAF and renewable kerosene to renewable diesel while </w:t>
      </w:r>
      <w:r w:rsidRPr="00703525">
        <w:rPr>
          <w:rFonts w:ascii="Calibri" w:eastAsia="Times New Roman" w:hAnsi="Calibri" w:cs="Calibri"/>
          <w:bCs/>
          <w:kern w:val="0"/>
          <w:sz w:val="22"/>
          <w:szCs w:val="22"/>
          <w:lang w:bidi="en-US"/>
          <w14:ligatures w14:val="none"/>
        </w:rPr>
        <w:lastRenderedPageBreak/>
        <w:t xml:space="preserve">increasing throughput from 16,140 </w:t>
      </w:r>
      <w:proofErr w:type="spellStart"/>
      <w:r w:rsidRPr="00703525">
        <w:rPr>
          <w:rFonts w:ascii="Calibri" w:eastAsia="Times New Roman" w:hAnsi="Calibri" w:cs="Calibri"/>
          <w:bCs/>
          <w:kern w:val="0"/>
          <w:sz w:val="22"/>
          <w:szCs w:val="22"/>
          <w:lang w:bidi="en-US"/>
          <w14:ligatures w14:val="none"/>
        </w:rPr>
        <w:t>bbl</w:t>
      </w:r>
      <w:proofErr w:type="spellEnd"/>
      <w:r w:rsidRPr="00703525">
        <w:rPr>
          <w:rFonts w:ascii="Calibri" w:eastAsia="Times New Roman" w:hAnsi="Calibri" w:cs="Calibri"/>
          <w:bCs/>
          <w:kern w:val="0"/>
          <w:sz w:val="22"/>
          <w:szCs w:val="22"/>
          <w:lang w:bidi="en-US"/>
          <w14:ligatures w14:val="none"/>
        </w:rPr>
        <w:t xml:space="preserve">/day to 16,400 </w:t>
      </w:r>
      <w:proofErr w:type="spellStart"/>
      <w:r w:rsidRPr="00703525">
        <w:rPr>
          <w:rFonts w:ascii="Calibri" w:eastAsia="Times New Roman" w:hAnsi="Calibri" w:cs="Calibri"/>
          <w:bCs/>
          <w:kern w:val="0"/>
          <w:sz w:val="22"/>
          <w:szCs w:val="22"/>
          <w:lang w:bidi="en-US"/>
          <w14:ligatures w14:val="none"/>
        </w:rPr>
        <w:t>bbl</w:t>
      </w:r>
      <w:proofErr w:type="spellEnd"/>
      <w:r w:rsidRPr="00703525">
        <w:rPr>
          <w:rFonts w:ascii="Calibri" w:eastAsia="Times New Roman" w:hAnsi="Calibri" w:cs="Calibri"/>
          <w:bCs/>
          <w:kern w:val="0"/>
          <w:sz w:val="22"/>
          <w:szCs w:val="22"/>
          <w:lang w:bidi="en-US"/>
          <w14:ligatures w14:val="none"/>
        </w:rPr>
        <w:t>/day</w:t>
      </w:r>
      <w:r w:rsidR="001923B7" w:rsidRPr="001923B7">
        <w:rPr>
          <w:rFonts w:ascii="Calibri" w:eastAsia="Times New Roman" w:hAnsi="Calibri" w:cs="Calibri"/>
          <w:bCs/>
          <w:kern w:val="0"/>
          <w:sz w:val="22"/>
          <w:szCs w:val="22"/>
          <w:lang w:bidi="en-US"/>
          <w14:ligatures w14:val="none"/>
        </w:rPr>
        <w:t xml:space="preserve">. Potential emission increases associated with the project are shown along with the current potential to emit for the same pollutants. The highest level of increases would be associated with </w:t>
      </w:r>
      <w:r w:rsidR="002321C7">
        <w:rPr>
          <w:rFonts w:ascii="Calibri" w:eastAsia="Times New Roman" w:hAnsi="Calibri" w:cs="Calibri"/>
          <w:bCs/>
          <w:kern w:val="0"/>
          <w:sz w:val="22"/>
          <w:szCs w:val="22"/>
          <w:lang w:bidi="en-US"/>
          <w14:ligatures w14:val="none"/>
        </w:rPr>
        <w:t>VOCs and NOx</w:t>
      </w:r>
      <w:r w:rsidR="001923B7" w:rsidRPr="001923B7">
        <w:rPr>
          <w:rFonts w:ascii="Calibri" w:eastAsia="Times New Roman" w:hAnsi="Calibri" w:cs="Calibri"/>
          <w:bCs/>
          <w:kern w:val="0"/>
          <w:sz w:val="22"/>
          <w:szCs w:val="22"/>
          <w:lang w:bidi="en-US"/>
          <w14:ligatures w14:val="none"/>
        </w:rPr>
        <w:t xml:space="preserve"> each with potential increases of </w:t>
      </w:r>
      <w:proofErr w:type="gramStart"/>
      <w:r w:rsidR="001923B7" w:rsidRPr="001923B7">
        <w:rPr>
          <w:rFonts w:ascii="Calibri" w:eastAsia="Times New Roman" w:hAnsi="Calibri" w:cs="Calibri"/>
          <w:bCs/>
          <w:kern w:val="0"/>
          <w:sz w:val="22"/>
          <w:szCs w:val="22"/>
          <w:lang w:bidi="en-US"/>
          <w14:ligatures w14:val="none"/>
        </w:rPr>
        <w:t xml:space="preserve">each </w:t>
      </w:r>
      <w:r w:rsidR="002321C7">
        <w:rPr>
          <w:rFonts w:ascii="Calibri" w:eastAsia="Times New Roman" w:hAnsi="Calibri" w:cs="Calibri"/>
          <w:bCs/>
          <w:kern w:val="0"/>
          <w:sz w:val="22"/>
          <w:szCs w:val="22"/>
          <w:lang w:bidi="en-US"/>
          <w14:ligatures w14:val="none"/>
        </w:rPr>
        <w:t>92.5 and 70.0</w:t>
      </w:r>
      <w:r w:rsidR="001923B7" w:rsidRPr="001923B7">
        <w:rPr>
          <w:rFonts w:ascii="Calibri" w:eastAsia="Times New Roman" w:hAnsi="Calibri" w:cs="Calibri"/>
          <w:bCs/>
          <w:kern w:val="0"/>
          <w:sz w:val="22"/>
          <w:szCs w:val="22"/>
          <w:lang w:bidi="en-US"/>
          <w14:ligatures w14:val="none"/>
        </w:rPr>
        <w:t xml:space="preserve"> </w:t>
      </w:r>
      <w:proofErr w:type="spellStart"/>
      <w:r w:rsidR="001923B7" w:rsidRPr="001923B7">
        <w:rPr>
          <w:rFonts w:ascii="Calibri" w:eastAsia="Times New Roman" w:hAnsi="Calibri" w:cs="Calibri"/>
          <w:bCs/>
          <w:kern w:val="0"/>
          <w:sz w:val="22"/>
          <w:szCs w:val="22"/>
          <w:lang w:bidi="en-US"/>
          <w14:ligatures w14:val="none"/>
        </w:rPr>
        <w:t>tpy</w:t>
      </w:r>
      <w:proofErr w:type="spellEnd"/>
      <w:proofErr w:type="gramEnd"/>
      <w:r w:rsidR="002321C7">
        <w:rPr>
          <w:rFonts w:ascii="Calibri" w:eastAsia="Times New Roman" w:hAnsi="Calibri" w:cs="Calibri"/>
          <w:bCs/>
          <w:kern w:val="0"/>
          <w:sz w:val="22"/>
          <w:szCs w:val="22"/>
          <w:lang w:bidi="en-US"/>
          <w14:ligatures w14:val="none"/>
        </w:rPr>
        <w:t>, respectively</w:t>
      </w:r>
      <w:r w:rsidR="001923B7" w:rsidRPr="001923B7">
        <w:rPr>
          <w:rFonts w:ascii="Calibri" w:eastAsia="Times New Roman" w:hAnsi="Calibri" w:cs="Calibri"/>
          <w:bCs/>
          <w:kern w:val="0"/>
          <w:sz w:val="22"/>
          <w:szCs w:val="22"/>
          <w:lang w:bidi="en-US"/>
          <w14:ligatures w14:val="none"/>
        </w:rPr>
        <w:t xml:space="preserve">. Potential </w:t>
      </w:r>
      <w:r w:rsidR="002321C7">
        <w:rPr>
          <w:rFonts w:ascii="Calibri" w:eastAsia="Times New Roman" w:hAnsi="Calibri" w:cs="Calibri"/>
          <w:bCs/>
          <w:kern w:val="0"/>
          <w:sz w:val="22"/>
          <w:szCs w:val="22"/>
          <w:lang w:bidi="en-US"/>
          <w14:ligatures w14:val="none"/>
        </w:rPr>
        <w:t>CO</w:t>
      </w:r>
      <w:r w:rsidR="001923B7" w:rsidRPr="001923B7">
        <w:rPr>
          <w:rFonts w:ascii="Calibri" w:eastAsia="Times New Roman" w:hAnsi="Calibri" w:cs="Calibri"/>
          <w:bCs/>
          <w:kern w:val="0"/>
          <w:sz w:val="22"/>
          <w:szCs w:val="22"/>
          <w:lang w:bidi="en-US"/>
          <w14:ligatures w14:val="none"/>
        </w:rPr>
        <w:t xml:space="preserve"> increases are </w:t>
      </w:r>
      <w:r w:rsidR="002321C7">
        <w:rPr>
          <w:rFonts w:ascii="Calibri" w:eastAsia="Times New Roman" w:hAnsi="Calibri" w:cs="Calibri"/>
          <w:bCs/>
          <w:kern w:val="0"/>
          <w:sz w:val="22"/>
          <w:szCs w:val="22"/>
          <w:lang w:bidi="en-US"/>
          <w14:ligatures w14:val="none"/>
        </w:rPr>
        <w:t>at</w:t>
      </w:r>
      <w:r w:rsidR="001923B7" w:rsidRPr="001923B7">
        <w:rPr>
          <w:rFonts w:ascii="Calibri" w:eastAsia="Times New Roman" w:hAnsi="Calibri" w:cs="Calibri"/>
          <w:bCs/>
          <w:kern w:val="0"/>
          <w:sz w:val="22"/>
          <w:szCs w:val="22"/>
          <w:lang w:bidi="en-US"/>
          <w14:ligatures w14:val="none"/>
        </w:rPr>
        <w:t xml:space="preserve"> </w:t>
      </w:r>
      <w:r w:rsidR="002321C7">
        <w:rPr>
          <w:rFonts w:ascii="Calibri" w:eastAsia="Times New Roman" w:hAnsi="Calibri" w:cs="Calibri"/>
          <w:bCs/>
          <w:kern w:val="0"/>
          <w:sz w:val="22"/>
          <w:szCs w:val="22"/>
          <w:lang w:bidi="en-US"/>
          <w14:ligatures w14:val="none"/>
        </w:rPr>
        <w:t>54</w:t>
      </w:r>
      <w:r w:rsidR="001923B7" w:rsidRPr="001923B7">
        <w:rPr>
          <w:rFonts w:ascii="Calibri" w:eastAsia="Times New Roman" w:hAnsi="Calibri" w:cs="Calibri"/>
          <w:bCs/>
          <w:kern w:val="0"/>
          <w:sz w:val="22"/>
          <w:szCs w:val="22"/>
          <w:lang w:bidi="en-US"/>
          <w14:ligatures w14:val="none"/>
        </w:rPr>
        <w:t xml:space="preserve"> </w:t>
      </w:r>
      <w:proofErr w:type="spellStart"/>
      <w:r w:rsidR="001923B7" w:rsidRPr="001923B7">
        <w:rPr>
          <w:rFonts w:ascii="Calibri" w:eastAsia="Times New Roman" w:hAnsi="Calibri" w:cs="Calibri"/>
          <w:bCs/>
          <w:kern w:val="0"/>
          <w:sz w:val="22"/>
          <w:szCs w:val="22"/>
          <w:lang w:bidi="en-US"/>
          <w14:ligatures w14:val="none"/>
        </w:rPr>
        <w:t>tpy</w:t>
      </w:r>
      <w:proofErr w:type="spellEnd"/>
      <w:r w:rsidR="001923B7" w:rsidRPr="001923B7">
        <w:rPr>
          <w:rFonts w:ascii="Calibri" w:eastAsia="Times New Roman" w:hAnsi="Calibri" w:cs="Calibri"/>
          <w:bCs/>
          <w:kern w:val="0"/>
          <w:sz w:val="22"/>
          <w:szCs w:val="22"/>
          <w:lang w:bidi="en-US"/>
          <w14:ligatures w14:val="none"/>
        </w:rPr>
        <w:t>. Other increases are as shown</w:t>
      </w:r>
      <w:r w:rsidR="001923B7" w:rsidRPr="00973571">
        <w:rPr>
          <w:rFonts w:ascii="Calibri" w:eastAsia="Times New Roman" w:hAnsi="Calibri" w:cs="Calibri"/>
          <w:bCs/>
          <w:kern w:val="0"/>
          <w:sz w:val="22"/>
          <w:szCs w:val="22"/>
          <w:lang w:bidi="en-US"/>
          <w14:ligatures w14:val="none"/>
        </w:rPr>
        <w:t xml:space="preserve">. MRL would exceed major source thresholds for a single HAP as it would be above the </w:t>
      </w:r>
      <w:proofErr w:type="gramStart"/>
      <w:r w:rsidR="001923B7" w:rsidRPr="00973571">
        <w:rPr>
          <w:rFonts w:ascii="Calibri" w:eastAsia="Times New Roman" w:hAnsi="Calibri" w:cs="Calibri"/>
          <w:bCs/>
          <w:kern w:val="0"/>
          <w:sz w:val="22"/>
          <w:szCs w:val="22"/>
          <w:lang w:bidi="en-US"/>
          <w14:ligatures w14:val="none"/>
        </w:rPr>
        <w:t xml:space="preserve">10 </w:t>
      </w:r>
      <w:proofErr w:type="spellStart"/>
      <w:r w:rsidR="001923B7" w:rsidRPr="00973571">
        <w:rPr>
          <w:rFonts w:ascii="Calibri" w:eastAsia="Times New Roman" w:hAnsi="Calibri" w:cs="Calibri"/>
          <w:bCs/>
          <w:kern w:val="0"/>
          <w:sz w:val="22"/>
          <w:szCs w:val="22"/>
          <w:lang w:bidi="en-US"/>
          <w14:ligatures w14:val="none"/>
        </w:rPr>
        <w:t>tpy</w:t>
      </w:r>
      <w:proofErr w:type="spellEnd"/>
      <w:proofErr w:type="gramEnd"/>
      <w:r w:rsidR="001923B7" w:rsidRPr="00973571">
        <w:rPr>
          <w:rFonts w:ascii="Calibri" w:eastAsia="Times New Roman" w:hAnsi="Calibri" w:cs="Calibri"/>
          <w:bCs/>
          <w:kern w:val="0"/>
          <w:sz w:val="22"/>
          <w:szCs w:val="22"/>
          <w:lang w:bidi="en-US"/>
          <w14:ligatures w14:val="none"/>
        </w:rPr>
        <w:t xml:space="preserve"> </w:t>
      </w:r>
      <w:proofErr w:type="gramStart"/>
      <w:r w:rsidR="001923B7" w:rsidRPr="00973571">
        <w:rPr>
          <w:rFonts w:ascii="Calibri" w:eastAsia="Times New Roman" w:hAnsi="Calibri" w:cs="Calibri"/>
          <w:bCs/>
          <w:kern w:val="0"/>
          <w:sz w:val="22"/>
          <w:szCs w:val="22"/>
          <w:lang w:bidi="en-US"/>
          <w14:ligatures w14:val="none"/>
        </w:rPr>
        <w:t>threshold</w:t>
      </w:r>
      <w:proofErr w:type="gramEnd"/>
      <w:r w:rsidR="001923B7" w:rsidRPr="00973571">
        <w:rPr>
          <w:rFonts w:ascii="Calibri" w:eastAsia="Times New Roman" w:hAnsi="Calibri" w:cs="Calibri"/>
          <w:bCs/>
          <w:kern w:val="0"/>
          <w:sz w:val="22"/>
          <w:szCs w:val="22"/>
          <w:lang w:bidi="en-US"/>
          <w14:ligatures w14:val="none"/>
        </w:rPr>
        <w:t xml:space="preserve">.  However, MRL is </w:t>
      </w:r>
      <w:r w:rsidR="002321C7" w:rsidRPr="00973571">
        <w:rPr>
          <w:rFonts w:ascii="Calibri" w:eastAsia="Times New Roman" w:hAnsi="Calibri" w:cs="Calibri"/>
          <w:bCs/>
          <w:kern w:val="0"/>
          <w:sz w:val="22"/>
          <w:szCs w:val="22"/>
          <w:lang w:bidi="en-US"/>
          <w14:ligatures w14:val="none"/>
        </w:rPr>
        <w:t xml:space="preserve">already </w:t>
      </w:r>
      <w:r w:rsidR="001923B7" w:rsidRPr="00973571">
        <w:rPr>
          <w:rFonts w:ascii="Calibri" w:eastAsia="Times New Roman" w:hAnsi="Calibri" w:cs="Calibri"/>
          <w:bCs/>
          <w:kern w:val="0"/>
          <w:sz w:val="22"/>
          <w:szCs w:val="22"/>
          <w:lang w:bidi="en-US"/>
          <w14:ligatures w14:val="none"/>
        </w:rPr>
        <w:t>major for additional pollutants already requiring a Title V Operating Permit</w:t>
      </w:r>
      <w:r w:rsidR="002321C7">
        <w:rPr>
          <w:rFonts w:ascii="Calibri" w:eastAsia="Times New Roman" w:hAnsi="Calibri" w:cs="Calibri"/>
          <w:bCs/>
          <w:kern w:val="0"/>
          <w:sz w:val="22"/>
          <w:szCs w:val="22"/>
          <w:lang w:bidi="en-US"/>
          <w14:ligatures w14:val="none"/>
        </w:rPr>
        <w:t xml:space="preserve"> which it currently holds.(insert the better table with the HAPs included.</w:t>
      </w:r>
    </w:p>
    <w:p w14:paraId="7734EA08" w14:textId="4B4692F1" w:rsid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p>
    <w:tbl>
      <w:tblPr>
        <w:tblStyle w:val="TableGrid9"/>
        <w:tblW w:w="9352" w:type="dxa"/>
        <w:tblLayout w:type="fixed"/>
        <w:tblLook w:val="04A0" w:firstRow="1" w:lastRow="0" w:firstColumn="1" w:lastColumn="0" w:noHBand="0" w:noVBand="1"/>
      </w:tblPr>
      <w:tblGrid>
        <w:gridCol w:w="2702"/>
        <w:gridCol w:w="950"/>
        <w:gridCol w:w="950"/>
        <w:gridCol w:w="950"/>
        <w:gridCol w:w="950"/>
        <w:gridCol w:w="950"/>
        <w:gridCol w:w="950"/>
        <w:gridCol w:w="950"/>
      </w:tblGrid>
      <w:tr w:rsidR="00703525" w:rsidRPr="00703525" w14:paraId="253DE9BD" w14:textId="77777777" w:rsidTr="009802C3">
        <w:trPr>
          <w:trHeight w:val="510"/>
        </w:trPr>
        <w:tc>
          <w:tcPr>
            <w:tcW w:w="2702" w:type="dxa"/>
            <w:shd w:val="clear" w:color="auto" w:fill="D9D9D9" w:themeFill="background1" w:themeFillShade="D9"/>
            <w:vAlign w:val="center"/>
          </w:tcPr>
          <w:p w14:paraId="4EBC5322"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PTE</w:t>
            </w:r>
          </w:p>
        </w:tc>
        <w:tc>
          <w:tcPr>
            <w:tcW w:w="950" w:type="dxa"/>
            <w:shd w:val="clear" w:color="auto" w:fill="D9D9D9" w:themeFill="background1" w:themeFillShade="D9"/>
            <w:vAlign w:val="center"/>
          </w:tcPr>
          <w:p w14:paraId="29CE20AF"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CO</w:t>
            </w:r>
          </w:p>
        </w:tc>
        <w:tc>
          <w:tcPr>
            <w:tcW w:w="950" w:type="dxa"/>
            <w:shd w:val="clear" w:color="auto" w:fill="D9D9D9" w:themeFill="background1" w:themeFillShade="D9"/>
            <w:vAlign w:val="center"/>
          </w:tcPr>
          <w:p w14:paraId="63C8B18A"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NO</w:t>
            </w:r>
            <w:r w:rsidRPr="009802C3">
              <w:rPr>
                <w:rFonts w:ascii="Garamond" w:hAnsi="Garamond"/>
                <w:b/>
                <w:bCs/>
                <w:sz w:val="22"/>
                <w:szCs w:val="22"/>
                <w:vertAlign w:val="subscript"/>
              </w:rPr>
              <w:t>x</w:t>
            </w:r>
          </w:p>
        </w:tc>
        <w:tc>
          <w:tcPr>
            <w:tcW w:w="950" w:type="dxa"/>
            <w:shd w:val="clear" w:color="auto" w:fill="D9D9D9" w:themeFill="background1" w:themeFillShade="D9"/>
            <w:vAlign w:val="center"/>
          </w:tcPr>
          <w:p w14:paraId="254FDE6A"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PM (filt.)</w:t>
            </w:r>
          </w:p>
        </w:tc>
        <w:tc>
          <w:tcPr>
            <w:tcW w:w="950" w:type="dxa"/>
            <w:shd w:val="clear" w:color="auto" w:fill="D9D9D9" w:themeFill="background1" w:themeFillShade="D9"/>
            <w:vAlign w:val="center"/>
          </w:tcPr>
          <w:p w14:paraId="041455D6"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PM</w:t>
            </w:r>
            <w:r w:rsidRPr="009802C3">
              <w:rPr>
                <w:rFonts w:ascii="Garamond" w:hAnsi="Garamond"/>
                <w:b/>
                <w:bCs/>
                <w:sz w:val="22"/>
                <w:szCs w:val="22"/>
                <w:vertAlign w:val="subscript"/>
              </w:rPr>
              <w:t>10</w:t>
            </w:r>
          </w:p>
        </w:tc>
        <w:tc>
          <w:tcPr>
            <w:tcW w:w="950" w:type="dxa"/>
            <w:shd w:val="clear" w:color="auto" w:fill="D9D9D9" w:themeFill="background1" w:themeFillShade="D9"/>
            <w:vAlign w:val="center"/>
          </w:tcPr>
          <w:p w14:paraId="1B2DB79B"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PM</w:t>
            </w:r>
            <w:r w:rsidRPr="009802C3">
              <w:rPr>
                <w:rFonts w:ascii="Garamond" w:hAnsi="Garamond"/>
                <w:b/>
                <w:bCs/>
                <w:sz w:val="22"/>
                <w:szCs w:val="22"/>
                <w:vertAlign w:val="subscript"/>
              </w:rPr>
              <w:t>2.5</w:t>
            </w:r>
          </w:p>
        </w:tc>
        <w:tc>
          <w:tcPr>
            <w:tcW w:w="950" w:type="dxa"/>
            <w:shd w:val="clear" w:color="auto" w:fill="D9D9D9" w:themeFill="background1" w:themeFillShade="D9"/>
            <w:vAlign w:val="center"/>
          </w:tcPr>
          <w:p w14:paraId="43E96603"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SO</w:t>
            </w:r>
            <w:r w:rsidRPr="009802C3">
              <w:rPr>
                <w:rFonts w:ascii="Garamond" w:hAnsi="Garamond"/>
                <w:b/>
                <w:bCs/>
                <w:sz w:val="22"/>
                <w:szCs w:val="22"/>
                <w:vertAlign w:val="subscript"/>
              </w:rPr>
              <w:t>2</w:t>
            </w:r>
          </w:p>
        </w:tc>
        <w:tc>
          <w:tcPr>
            <w:tcW w:w="950" w:type="dxa"/>
            <w:shd w:val="clear" w:color="auto" w:fill="D9D9D9" w:themeFill="background1" w:themeFillShade="D9"/>
            <w:vAlign w:val="center"/>
          </w:tcPr>
          <w:p w14:paraId="6BFB5D79" w14:textId="77777777" w:rsidR="00703525" w:rsidRPr="009802C3" w:rsidRDefault="00703525" w:rsidP="00703525">
            <w:pPr>
              <w:jc w:val="center"/>
              <w:rPr>
                <w:rFonts w:ascii="Garamond" w:hAnsi="Garamond"/>
                <w:b/>
                <w:bCs/>
                <w:sz w:val="22"/>
                <w:szCs w:val="22"/>
              </w:rPr>
            </w:pPr>
            <w:r w:rsidRPr="009802C3">
              <w:rPr>
                <w:rFonts w:ascii="Garamond" w:hAnsi="Garamond"/>
                <w:b/>
                <w:bCs/>
                <w:sz w:val="22"/>
                <w:szCs w:val="22"/>
              </w:rPr>
              <w:t>VOC</w:t>
            </w:r>
          </w:p>
        </w:tc>
      </w:tr>
      <w:tr w:rsidR="00703525" w:rsidRPr="00703525" w14:paraId="122D52AA" w14:textId="77777777" w:rsidTr="009802C3">
        <w:trPr>
          <w:trHeight w:val="360"/>
        </w:trPr>
        <w:tc>
          <w:tcPr>
            <w:tcW w:w="2702" w:type="dxa"/>
            <w:vAlign w:val="center"/>
          </w:tcPr>
          <w:p w14:paraId="533CB806" w14:textId="77777777" w:rsidR="00703525" w:rsidRPr="009802C3" w:rsidRDefault="00703525" w:rsidP="00703525">
            <w:pPr>
              <w:rPr>
                <w:rFonts w:ascii="Garamond" w:hAnsi="Garamond"/>
                <w:sz w:val="22"/>
                <w:szCs w:val="22"/>
              </w:rPr>
            </w:pPr>
            <w:r w:rsidRPr="009802C3">
              <w:rPr>
                <w:rFonts w:ascii="Garamond" w:hAnsi="Garamond"/>
                <w:sz w:val="22"/>
                <w:szCs w:val="22"/>
              </w:rPr>
              <w:t>Existing Facility-Wide Total</w:t>
            </w:r>
          </w:p>
        </w:tc>
        <w:tc>
          <w:tcPr>
            <w:tcW w:w="950" w:type="dxa"/>
            <w:vAlign w:val="center"/>
          </w:tcPr>
          <w:p w14:paraId="5B6C9924" w14:textId="77777777" w:rsidR="00703525" w:rsidRPr="009802C3" w:rsidRDefault="00703525" w:rsidP="00703525">
            <w:pPr>
              <w:jc w:val="center"/>
              <w:rPr>
                <w:rFonts w:ascii="Garamond" w:hAnsi="Garamond"/>
                <w:sz w:val="22"/>
                <w:szCs w:val="22"/>
              </w:rPr>
            </w:pPr>
            <w:r w:rsidRPr="009802C3">
              <w:rPr>
                <w:rFonts w:ascii="Garamond" w:hAnsi="Garamond"/>
                <w:sz w:val="22"/>
                <w:szCs w:val="22"/>
              </w:rPr>
              <w:t>78.10</w:t>
            </w:r>
          </w:p>
        </w:tc>
        <w:tc>
          <w:tcPr>
            <w:tcW w:w="950" w:type="dxa"/>
            <w:vAlign w:val="center"/>
          </w:tcPr>
          <w:p w14:paraId="703BE78C" w14:textId="77777777" w:rsidR="00703525" w:rsidRPr="009802C3" w:rsidRDefault="00703525" w:rsidP="00703525">
            <w:pPr>
              <w:jc w:val="center"/>
              <w:rPr>
                <w:rFonts w:ascii="Garamond" w:hAnsi="Garamond"/>
                <w:sz w:val="22"/>
                <w:szCs w:val="22"/>
              </w:rPr>
            </w:pPr>
            <w:r w:rsidRPr="009802C3">
              <w:rPr>
                <w:rFonts w:ascii="Garamond" w:hAnsi="Garamond"/>
                <w:sz w:val="22"/>
                <w:szCs w:val="22"/>
              </w:rPr>
              <w:t>89.53</w:t>
            </w:r>
          </w:p>
        </w:tc>
        <w:tc>
          <w:tcPr>
            <w:tcW w:w="950" w:type="dxa"/>
            <w:vAlign w:val="center"/>
          </w:tcPr>
          <w:p w14:paraId="452ECE29" w14:textId="77777777" w:rsidR="00703525" w:rsidRPr="009802C3" w:rsidRDefault="00703525" w:rsidP="00703525">
            <w:pPr>
              <w:jc w:val="center"/>
              <w:rPr>
                <w:rFonts w:ascii="Garamond" w:hAnsi="Garamond"/>
                <w:sz w:val="22"/>
                <w:szCs w:val="22"/>
              </w:rPr>
            </w:pPr>
            <w:r w:rsidRPr="009802C3">
              <w:rPr>
                <w:rFonts w:ascii="Garamond" w:hAnsi="Garamond"/>
                <w:sz w:val="22"/>
                <w:szCs w:val="22"/>
              </w:rPr>
              <w:t>2.88</w:t>
            </w:r>
          </w:p>
        </w:tc>
        <w:tc>
          <w:tcPr>
            <w:tcW w:w="950" w:type="dxa"/>
            <w:vAlign w:val="center"/>
          </w:tcPr>
          <w:p w14:paraId="2FA7CEBE" w14:textId="77777777" w:rsidR="00703525" w:rsidRPr="009802C3" w:rsidRDefault="00703525" w:rsidP="00703525">
            <w:pPr>
              <w:jc w:val="center"/>
              <w:rPr>
                <w:rFonts w:ascii="Garamond" w:hAnsi="Garamond"/>
                <w:sz w:val="22"/>
                <w:szCs w:val="22"/>
              </w:rPr>
            </w:pPr>
            <w:r w:rsidRPr="009802C3">
              <w:rPr>
                <w:rFonts w:ascii="Garamond" w:hAnsi="Garamond"/>
                <w:sz w:val="22"/>
                <w:szCs w:val="22"/>
              </w:rPr>
              <w:t>9.06</w:t>
            </w:r>
          </w:p>
        </w:tc>
        <w:tc>
          <w:tcPr>
            <w:tcW w:w="950" w:type="dxa"/>
            <w:vAlign w:val="center"/>
          </w:tcPr>
          <w:p w14:paraId="53B30C50" w14:textId="77777777" w:rsidR="00703525" w:rsidRPr="009802C3" w:rsidRDefault="00703525" w:rsidP="00703525">
            <w:pPr>
              <w:jc w:val="center"/>
              <w:rPr>
                <w:rFonts w:ascii="Garamond" w:hAnsi="Garamond"/>
                <w:sz w:val="22"/>
                <w:szCs w:val="22"/>
              </w:rPr>
            </w:pPr>
            <w:r w:rsidRPr="009802C3">
              <w:rPr>
                <w:rFonts w:ascii="Garamond" w:hAnsi="Garamond"/>
                <w:sz w:val="22"/>
                <w:szCs w:val="22"/>
              </w:rPr>
              <w:t>8.87</w:t>
            </w:r>
          </w:p>
        </w:tc>
        <w:tc>
          <w:tcPr>
            <w:tcW w:w="950" w:type="dxa"/>
            <w:vAlign w:val="center"/>
          </w:tcPr>
          <w:p w14:paraId="16EC493C" w14:textId="77777777" w:rsidR="00703525" w:rsidRPr="009802C3" w:rsidRDefault="00703525" w:rsidP="00703525">
            <w:pPr>
              <w:jc w:val="center"/>
              <w:rPr>
                <w:rFonts w:ascii="Garamond" w:hAnsi="Garamond"/>
                <w:sz w:val="22"/>
                <w:szCs w:val="22"/>
              </w:rPr>
            </w:pPr>
            <w:r w:rsidRPr="009802C3">
              <w:rPr>
                <w:rFonts w:ascii="Garamond" w:hAnsi="Garamond"/>
                <w:sz w:val="22"/>
                <w:szCs w:val="22"/>
              </w:rPr>
              <w:t>5.91</w:t>
            </w:r>
          </w:p>
        </w:tc>
        <w:tc>
          <w:tcPr>
            <w:tcW w:w="950" w:type="dxa"/>
            <w:vAlign w:val="center"/>
          </w:tcPr>
          <w:p w14:paraId="01C2330E" w14:textId="77777777" w:rsidR="00703525" w:rsidRPr="009802C3" w:rsidRDefault="00703525" w:rsidP="00703525">
            <w:pPr>
              <w:jc w:val="center"/>
              <w:rPr>
                <w:rFonts w:ascii="Garamond" w:hAnsi="Garamond"/>
                <w:sz w:val="22"/>
                <w:szCs w:val="22"/>
              </w:rPr>
            </w:pPr>
            <w:r w:rsidRPr="009802C3">
              <w:rPr>
                <w:rFonts w:ascii="Garamond" w:hAnsi="Garamond"/>
                <w:sz w:val="22"/>
                <w:szCs w:val="22"/>
              </w:rPr>
              <w:t>90.35</w:t>
            </w:r>
          </w:p>
        </w:tc>
      </w:tr>
      <w:tr w:rsidR="00703525" w:rsidRPr="00703525" w14:paraId="208C6BD4" w14:textId="77777777" w:rsidTr="009802C3">
        <w:trPr>
          <w:trHeight w:val="360"/>
        </w:trPr>
        <w:tc>
          <w:tcPr>
            <w:tcW w:w="2702" w:type="dxa"/>
            <w:vAlign w:val="center"/>
          </w:tcPr>
          <w:p w14:paraId="6FC90E89" w14:textId="77777777" w:rsidR="00703525" w:rsidRPr="009802C3" w:rsidRDefault="00703525" w:rsidP="00703525">
            <w:pPr>
              <w:rPr>
                <w:rFonts w:ascii="Garamond" w:hAnsi="Garamond"/>
                <w:sz w:val="22"/>
                <w:szCs w:val="22"/>
              </w:rPr>
            </w:pPr>
            <w:r w:rsidRPr="009802C3">
              <w:rPr>
                <w:rFonts w:ascii="Garamond" w:hAnsi="Garamond"/>
                <w:sz w:val="22"/>
                <w:szCs w:val="22"/>
              </w:rPr>
              <w:t>Updated Facility-Wide Total</w:t>
            </w:r>
          </w:p>
        </w:tc>
        <w:tc>
          <w:tcPr>
            <w:tcW w:w="950" w:type="dxa"/>
            <w:vAlign w:val="center"/>
          </w:tcPr>
          <w:p w14:paraId="0F3F9941"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132.00</w:t>
            </w:r>
          </w:p>
        </w:tc>
        <w:tc>
          <w:tcPr>
            <w:tcW w:w="950" w:type="dxa"/>
            <w:vAlign w:val="center"/>
          </w:tcPr>
          <w:p w14:paraId="15E71347"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158.00</w:t>
            </w:r>
          </w:p>
        </w:tc>
        <w:tc>
          <w:tcPr>
            <w:tcW w:w="950" w:type="dxa"/>
            <w:vAlign w:val="center"/>
          </w:tcPr>
          <w:p w14:paraId="5CDB5B44" w14:textId="77777777" w:rsidR="00703525" w:rsidRPr="009802C3" w:rsidRDefault="00703525" w:rsidP="00703525">
            <w:pPr>
              <w:jc w:val="center"/>
              <w:rPr>
                <w:rFonts w:ascii="Garamond" w:hAnsi="Garamond"/>
                <w:sz w:val="22"/>
                <w:szCs w:val="22"/>
              </w:rPr>
            </w:pPr>
            <w:r w:rsidRPr="009802C3">
              <w:rPr>
                <w:rFonts w:ascii="Garamond" w:hAnsi="Garamond"/>
                <w:sz w:val="22"/>
                <w:szCs w:val="22"/>
              </w:rPr>
              <w:t>5.90</w:t>
            </w:r>
          </w:p>
        </w:tc>
        <w:tc>
          <w:tcPr>
            <w:tcW w:w="950" w:type="dxa"/>
            <w:vAlign w:val="center"/>
          </w:tcPr>
          <w:p w14:paraId="66491CB0" w14:textId="77777777" w:rsidR="00703525" w:rsidRPr="009802C3" w:rsidRDefault="00703525" w:rsidP="00703525">
            <w:pPr>
              <w:jc w:val="center"/>
              <w:rPr>
                <w:rFonts w:ascii="Garamond" w:hAnsi="Garamond"/>
                <w:sz w:val="22"/>
                <w:szCs w:val="22"/>
              </w:rPr>
            </w:pPr>
            <w:r w:rsidRPr="009802C3">
              <w:rPr>
                <w:rFonts w:ascii="Garamond" w:hAnsi="Garamond"/>
                <w:sz w:val="22"/>
                <w:szCs w:val="22"/>
              </w:rPr>
              <w:t>20.00</w:t>
            </w:r>
          </w:p>
        </w:tc>
        <w:tc>
          <w:tcPr>
            <w:tcW w:w="950" w:type="dxa"/>
            <w:vAlign w:val="center"/>
          </w:tcPr>
          <w:p w14:paraId="1DDE75BD" w14:textId="77777777" w:rsidR="00703525" w:rsidRPr="009802C3" w:rsidRDefault="00703525" w:rsidP="00703525">
            <w:pPr>
              <w:jc w:val="center"/>
              <w:rPr>
                <w:rFonts w:ascii="Garamond" w:hAnsi="Garamond"/>
                <w:sz w:val="22"/>
                <w:szCs w:val="22"/>
              </w:rPr>
            </w:pPr>
            <w:r w:rsidRPr="009802C3">
              <w:rPr>
                <w:rFonts w:ascii="Garamond" w:hAnsi="Garamond"/>
                <w:sz w:val="22"/>
                <w:szCs w:val="22"/>
              </w:rPr>
              <w:t>20.00</w:t>
            </w:r>
          </w:p>
        </w:tc>
        <w:tc>
          <w:tcPr>
            <w:tcW w:w="950" w:type="dxa"/>
            <w:vAlign w:val="center"/>
          </w:tcPr>
          <w:p w14:paraId="7A57996A"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11.90</w:t>
            </w:r>
          </w:p>
        </w:tc>
        <w:tc>
          <w:tcPr>
            <w:tcW w:w="950" w:type="dxa"/>
            <w:vAlign w:val="center"/>
          </w:tcPr>
          <w:p w14:paraId="0DA57BD6"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179.70</w:t>
            </w:r>
          </w:p>
        </w:tc>
      </w:tr>
      <w:tr w:rsidR="00703525" w:rsidRPr="00703525" w14:paraId="67F2DEC6" w14:textId="77777777" w:rsidTr="009802C3">
        <w:trPr>
          <w:trHeight w:val="360"/>
        </w:trPr>
        <w:tc>
          <w:tcPr>
            <w:tcW w:w="2702" w:type="dxa"/>
            <w:vAlign w:val="center"/>
          </w:tcPr>
          <w:p w14:paraId="46116880" w14:textId="77777777" w:rsidR="00703525" w:rsidRPr="009802C3" w:rsidRDefault="00703525" w:rsidP="00703525">
            <w:pPr>
              <w:rPr>
                <w:rFonts w:ascii="Garamond" w:hAnsi="Garamond"/>
                <w:sz w:val="22"/>
                <w:szCs w:val="22"/>
              </w:rPr>
            </w:pPr>
            <w:r w:rsidRPr="009802C3">
              <w:rPr>
                <w:rFonts w:ascii="Garamond" w:hAnsi="Garamond"/>
                <w:sz w:val="22"/>
                <w:szCs w:val="22"/>
              </w:rPr>
              <w:t>Project Increase</w:t>
            </w:r>
          </w:p>
        </w:tc>
        <w:tc>
          <w:tcPr>
            <w:tcW w:w="950" w:type="dxa"/>
            <w:vAlign w:val="center"/>
          </w:tcPr>
          <w:p w14:paraId="24E2D117" w14:textId="77777777" w:rsidR="00703525" w:rsidRPr="009802C3" w:rsidRDefault="00703525" w:rsidP="00703525">
            <w:pPr>
              <w:jc w:val="center"/>
              <w:rPr>
                <w:rFonts w:ascii="Garamond" w:hAnsi="Garamond"/>
                <w:sz w:val="22"/>
                <w:szCs w:val="22"/>
              </w:rPr>
            </w:pPr>
            <w:r w:rsidRPr="009802C3">
              <w:rPr>
                <w:rFonts w:ascii="Garamond" w:hAnsi="Garamond"/>
                <w:sz w:val="22"/>
                <w:szCs w:val="22"/>
              </w:rPr>
              <w:t>54.00</w:t>
            </w:r>
          </w:p>
        </w:tc>
        <w:tc>
          <w:tcPr>
            <w:tcW w:w="950" w:type="dxa"/>
            <w:vAlign w:val="center"/>
          </w:tcPr>
          <w:p w14:paraId="2C7C29FC" w14:textId="77777777" w:rsidR="00703525" w:rsidRPr="009802C3" w:rsidRDefault="00703525" w:rsidP="00703525">
            <w:pPr>
              <w:jc w:val="center"/>
              <w:rPr>
                <w:rFonts w:ascii="Garamond" w:hAnsi="Garamond"/>
                <w:sz w:val="22"/>
                <w:szCs w:val="22"/>
              </w:rPr>
            </w:pPr>
            <w:r w:rsidRPr="009802C3">
              <w:rPr>
                <w:rFonts w:ascii="Garamond" w:hAnsi="Garamond"/>
                <w:sz w:val="22"/>
                <w:szCs w:val="22"/>
              </w:rPr>
              <w:t>70.00</w:t>
            </w:r>
          </w:p>
        </w:tc>
        <w:tc>
          <w:tcPr>
            <w:tcW w:w="950" w:type="dxa"/>
            <w:vAlign w:val="center"/>
          </w:tcPr>
          <w:p w14:paraId="32637F17" w14:textId="77777777" w:rsidR="00703525" w:rsidRPr="009802C3" w:rsidRDefault="00703525" w:rsidP="00703525">
            <w:pPr>
              <w:jc w:val="center"/>
              <w:rPr>
                <w:rFonts w:ascii="Garamond" w:hAnsi="Garamond"/>
                <w:sz w:val="22"/>
                <w:szCs w:val="22"/>
              </w:rPr>
            </w:pPr>
            <w:r w:rsidRPr="009802C3">
              <w:rPr>
                <w:rFonts w:ascii="Garamond" w:hAnsi="Garamond"/>
                <w:sz w:val="22"/>
                <w:szCs w:val="22"/>
              </w:rPr>
              <w:t>3.00</w:t>
            </w:r>
          </w:p>
        </w:tc>
        <w:tc>
          <w:tcPr>
            <w:tcW w:w="950" w:type="dxa"/>
            <w:vAlign w:val="center"/>
          </w:tcPr>
          <w:p w14:paraId="2E0F6754"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11.00</w:t>
            </w:r>
          </w:p>
        </w:tc>
        <w:tc>
          <w:tcPr>
            <w:tcW w:w="950" w:type="dxa"/>
            <w:vAlign w:val="center"/>
          </w:tcPr>
          <w:p w14:paraId="1FFBD06B"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11.00</w:t>
            </w:r>
          </w:p>
        </w:tc>
        <w:tc>
          <w:tcPr>
            <w:tcW w:w="950" w:type="dxa"/>
            <w:vAlign w:val="center"/>
          </w:tcPr>
          <w:p w14:paraId="1A77569D" w14:textId="77777777" w:rsidR="00703525" w:rsidRPr="009802C3" w:rsidRDefault="00703525" w:rsidP="00703525">
            <w:pPr>
              <w:jc w:val="center"/>
              <w:rPr>
                <w:rFonts w:ascii="Garamond" w:hAnsi="Garamond"/>
                <w:sz w:val="22"/>
                <w:szCs w:val="22"/>
              </w:rPr>
            </w:pPr>
            <w:r w:rsidRPr="009802C3">
              <w:rPr>
                <w:rFonts w:ascii="Garamond" w:hAnsi="Garamond"/>
                <w:sz w:val="22"/>
                <w:szCs w:val="22"/>
              </w:rPr>
              <w:t>6.00</w:t>
            </w:r>
          </w:p>
        </w:tc>
        <w:tc>
          <w:tcPr>
            <w:tcW w:w="950" w:type="dxa"/>
            <w:vAlign w:val="center"/>
          </w:tcPr>
          <w:p w14:paraId="6F429249" w14:textId="77777777" w:rsidR="00703525" w:rsidRPr="009802C3" w:rsidRDefault="00703525" w:rsidP="00703525">
            <w:pPr>
              <w:jc w:val="center"/>
              <w:rPr>
                <w:rFonts w:ascii="Garamond" w:hAnsi="Garamond"/>
                <w:sz w:val="22"/>
                <w:szCs w:val="22"/>
              </w:rPr>
            </w:pPr>
            <w:r w:rsidRPr="009802C3">
              <w:rPr>
                <w:rFonts w:ascii="Garamond" w:hAnsi="Garamond"/>
                <w:sz w:val="22"/>
                <w:szCs w:val="22"/>
              </w:rPr>
              <w:t>92.50</w:t>
            </w:r>
          </w:p>
        </w:tc>
      </w:tr>
      <w:tr w:rsidR="00703525" w:rsidRPr="00703525" w14:paraId="1DF5F7BD" w14:textId="77777777" w:rsidTr="009802C3">
        <w:trPr>
          <w:trHeight w:val="360"/>
        </w:trPr>
        <w:tc>
          <w:tcPr>
            <w:tcW w:w="2702" w:type="dxa"/>
            <w:vAlign w:val="center"/>
          </w:tcPr>
          <w:p w14:paraId="6B592D44" w14:textId="77777777" w:rsidR="00703525" w:rsidRPr="009802C3" w:rsidRDefault="00703525" w:rsidP="00703525">
            <w:pPr>
              <w:rPr>
                <w:rFonts w:ascii="Garamond" w:hAnsi="Garamond"/>
                <w:sz w:val="22"/>
                <w:szCs w:val="22"/>
              </w:rPr>
            </w:pPr>
            <w:r w:rsidRPr="009802C3">
              <w:rPr>
                <w:rFonts w:ascii="Garamond" w:hAnsi="Garamond"/>
                <w:sz w:val="22"/>
                <w:szCs w:val="22"/>
              </w:rPr>
              <w:t>PSD Major Threshold</w:t>
            </w:r>
          </w:p>
        </w:tc>
        <w:tc>
          <w:tcPr>
            <w:tcW w:w="950" w:type="dxa"/>
            <w:vAlign w:val="center"/>
          </w:tcPr>
          <w:p w14:paraId="572A73A7"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c>
          <w:tcPr>
            <w:tcW w:w="950" w:type="dxa"/>
            <w:vAlign w:val="center"/>
          </w:tcPr>
          <w:p w14:paraId="12A3A184"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c>
          <w:tcPr>
            <w:tcW w:w="950" w:type="dxa"/>
            <w:vAlign w:val="center"/>
          </w:tcPr>
          <w:p w14:paraId="2A78023F" w14:textId="77777777" w:rsidR="00703525" w:rsidRPr="009802C3" w:rsidRDefault="00703525" w:rsidP="00703525">
            <w:pPr>
              <w:jc w:val="center"/>
              <w:rPr>
                <w:rFonts w:ascii="Garamond" w:hAnsi="Garamond"/>
                <w:sz w:val="22"/>
                <w:szCs w:val="22"/>
              </w:rPr>
            </w:pPr>
            <w:r w:rsidRPr="009802C3">
              <w:rPr>
                <w:rFonts w:ascii="Garamond" w:hAnsi="Garamond"/>
                <w:sz w:val="22"/>
                <w:szCs w:val="22"/>
              </w:rPr>
              <w:t>-</w:t>
            </w:r>
          </w:p>
        </w:tc>
        <w:tc>
          <w:tcPr>
            <w:tcW w:w="950" w:type="dxa"/>
            <w:vAlign w:val="center"/>
          </w:tcPr>
          <w:p w14:paraId="58FAF4B1"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c>
          <w:tcPr>
            <w:tcW w:w="950" w:type="dxa"/>
            <w:vAlign w:val="center"/>
          </w:tcPr>
          <w:p w14:paraId="2E8A00EB"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c>
          <w:tcPr>
            <w:tcW w:w="950" w:type="dxa"/>
            <w:vAlign w:val="center"/>
          </w:tcPr>
          <w:p w14:paraId="7F52104F"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c>
          <w:tcPr>
            <w:tcW w:w="950" w:type="dxa"/>
            <w:vAlign w:val="center"/>
          </w:tcPr>
          <w:p w14:paraId="0A4897D8" w14:textId="77777777" w:rsidR="00703525" w:rsidRPr="009802C3" w:rsidRDefault="00703525" w:rsidP="00703525">
            <w:pPr>
              <w:jc w:val="center"/>
              <w:rPr>
                <w:rFonts w:ascii="Garamond" w:hAnsi="Garamond"/>
                <w:sz w:val="22"/>
                <w:szCs w:val="22"/>
              </w:rPr>
            </w:pPr>
            <w:r w:rsidRPr="009802C3">
              <w:rPr>
                <w:rFonts w:ascii="Garamond" w:hAnsi="Garamond"/>
                <w:sz w:val="22"/>
                <w:szCs w:val="22"/>
              </w:rPr>
              <w:t>100</w:t>
            </w:r>
          </w:p>
        </w:tc>
      </w:tr>
      <w:tr w:rsidR="00703525" w:rsidRPr="00703525" w14:paraId="0064533B" w14:textId="77777777" w:rsidTr="009802C3">
        <w:trPr>
          <w:trHeight w:val="360"/>
        </w:trPr>
        <w:tc>
          <w:tcPr>
            <w:tcW w:w="2702" w:type="dxa"/>
            <w:vAlign w:val="center"/>
          </w:tcPr>
          <w:p w14:paraId="002DBEF8" w14:textId="77777777" w:rsidR="00703525" w:rsidRPr="009802C3" w:rsidRDefault="00703525" w:rsidP="00703525">
            <w:pPr>
              <w:rPr>
                <w:rFonts w:ascii="Garamond" w:hAnsi="Garamond"/>
                <w:sz w:val="22"/>
                <w:szCs w:val="22"/>
              </w:rPr>
            </w:pPr>
            <w:r w:rsidRPr="009802C3">
              <w:rPr>
                <w:rFonts w:ascii="Garamond" w:hAnsi="Garamond"/>
                <w:sz w:val="22"/>
                <w:szCs w:val="22"/>
              </w:rPr>
              <w:t>Project Trigger PSD?</w:t>
            </w:r>
          </w:p>
        </w:tc>
        <w:tc>
          <w:tcPr>
            <w:tcW w:w="950" w:type="dxa"/>
            <w:vAlign w:val="center"/>
          </w:tcPr>
          <w:p w14:paraId="7603D122"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c>
          <w:tcPr>
            <w:tcW w:w="950" w:type="dxa"/>
            <w:vAlign w:val="center"/>
          </w:tcPr>
          <w:p w14:paraId="0B7B0988"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c>
          <w:tcPr>
            <w:tcW w:w="950" w:type="dxa"/>
            <w:vAlign w:val="center"/>
          </w:tcPr>
          <w:p w14:paraId="0A2951CB" w14:textId="77777777" w:rsidR="00703525" w:rsidRPr="009802C3" w:rsidRDefault="00703525" w:rsidP="00703525">
            <w:pPr>
              <w:jc w:val="center"/>
              <w:rPr>
                <w:rFonts w:ascii="Garamond" w:hAnsi="Garamond"/>
                <w:sz w:val="22"/>
                <w:szCs w:val="22"/>
              </w:rPr>
            </w:pPr>
            <w:r w:rsidRPr="009802C3">
              <w:rPr>
                <w:rFonts w:ascii="Garamond" w:hAnsi="Garamond"/>
                <w:sz w:val="22"/>
                <w:szCs w:val="22"/>
              </w:rPr>
              <w:t>-</w:t>
            </w:r>
          </w:p>
        </w:tc>
        <w:tc>
          <w:tcPr>
            <w:tcW w:w="950" w:type="dxa"/>
            <w:vAlign w:val="center"/>
          </w:tcPr>
          <w:p w14:paraId="6E3392BD"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c>
          <w:tcPr>
            <w:tcW w:w="950" w:type="dxa"/>
            <w:vAlign w:val="center"/>
          </w:tcPr>
          <w:p w14:paraId="4B914D21"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c>
          <w:tcPr>
            <w:tcW w:w="950" w:type="dxa"/>
            <w:vAlign w:val="center"/>
          </w:tcPr>
          <w:p w14:paraId="2048B731"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c>
          <w:tcPr>
            <w:tcW w:w="950" w:type="dxa"/>
            <w:vAlign w:val="center"/>
          </w:tcPr>
          <w:p w14:paraId="20A8A23A" w14:textId="77777777" w:rsidR="00703525" w:rsidRPr="009802C3" w:rsidRDefault="00703525" w:rsidP="00703525">
            <w:pPr>
              <w:jc w:val="center"/>
              <w:rPr>
                <w:rFonts w:ascii="Garamond" w:hAnsi="Garamond"/>
                <w:sz w:val="22"/>
                <w:szCs w:val="22"/>
              </w:rPr>
            </w:pPr>
            <w:r w:rsidRPr="009802C3">
              <w:rPr>
                <w:rFonts w:ascii="Garamond" w:hAnsi="Garamond"/>
                <w:sz w:val="22"/>
                <w:szCs w:val="22"/>
              </w:rPr>
              <w:t>No</w:t>
            </w:r>
          </w:p>
        </w:tc>
      </w:tr>
    </w:tbl>
    <w:p w14:paraId="6077C561" w14:textId="77777777" w:rsidR="00703525" w:rsidRPr="001923B7" w:rsidRDefault="00703525" w:rsidP="001923B7">
      <w:pPr>
        <w:widowControl w:val="0"/>
        <w:autoSpaceDE w:val="0"/>
        <w:autoSpaceDN w:val="0"/>
        <w:ind w:left="720"/>
        <w:jc w:val="both"/>
        <w:rPr>
          <w:rFonts w:ascii="Calibri" w:eastAsia="Times New Roman" w:hAnsi="Calibri" w:cs="Calibri"/>
          <w:bCs/>
          <w:kern w:val="0"/>
          <w:sz w:val="22"/>
          <w:szCs w:val="22"/>
          <w:lang w:bidi="en-US"/>
          <w14:ligatures w14:val="none"/>
        </w:rPr>
      </w:pPr>
    </w:p>
    <w:p w14:paraId="4E6BD36F" w14:textId="77777777" w:rsidR="001923B7" w:rsidRPr="001923B7" w:rsidRDefault="001923B7" w:rsidP="001923B7">
      <w:pPr>
        <w:widowControl w:val="0"/>
        <w:autoSpaceDE w:val="0"/>
        <w:autoSpaceDN w:val="0"/>
        <w:ind w:left="720"/>
        <w:rPr>
          <w:rFonts w:ascii="Calibri" w:eastAsia="Times New Roman" w:hAnsi="Calibri" w:cs="Calibri"/>
          <w:bCs/>
          <w:kern w:val="0"/>
          <w:sz w:val="22"/>
          <w:szCs w:val="22"/>
          <w:lang w:bidi="en-US"/>
          <w14:ligatures w14:val="none"/>
        </w:rPr>
      </w:pPr>
    </w:p>
    <w:p w14:paraId="199B2ACF" w14:textId="77777777" w:rsidR="001923B7" w:rsidRPr="001923B7" w:rsidRDefault="001923B7" w:rsidP="001923B7">
      <w:pPr>
        <w:widowControl w:val="0"/>
        <w:autoSpaceDE w:val="0"/>
        <w:autoSpaceDN w:val="0"/>
        <w:ind w:left="720"/>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Applicants are required to comply with all laws relating to air, such as the Federal Clean Air Act, NAAQS set by the Environmental Protection Agency (EPA), and the Clean Air Act of Montana. </w:t>
      </w:r>
    </w:p>
    <w:p w14:paraId="70C606BC" w14:textId="77777777" w:rsidR="001923B7" w:rsidRPr="001923B7" w:rsidRDefault="001923B7" w:rsidP="001923B7">
      <w:pPr>
        <w:widowControl w:val="0"/>
        <w:autoSpaceDE w:val="0"/>
        <w:autoSpaceDN w:val="0"/>
        <w:ind w:left="720"/>
        <w:rPr>
          <w:rFonts w:ascii="Calibri" w:eastAsia="Times New Roman" w:hAnsi="Calibri" w:cs="Calibri"/>
          <w:bCs/>
          <w:kern w:val="0"/>
          <w:sz w:val="22"/>
          <w:szCs w:val="22"/>
          <w:lang w:bidi="en-US"/>
          <w14:ligatures w14:val="none"/>
        </w:rPr>
      </w:pPr>
    </w:p>
    <w:p w14:paraId="77FD5BB2" w14:textId="3B4BF5D2" w:rsidR="001923B7" w:rsidRPr="001923B7" w:rsidRDefault="001923B7" w:rsidP="001923B7">
      <w:pPr>
        <w:widowControl w:val="0"/>
        <w:autoSpaceDE w:val="0"/>
        <w:autoSpaceDN w:val="0"/>
        <w:ind w:left="720"/>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In addition, MAQP #5263-0</w:t>
      </w:r>
      <w:r w:rsidR="002321C7">
        <w:rPr>
          <w:rFonts w:ascii="Calibri" w:eastAsia="Times New Roman" w:hAnsi="Calibri" w:cs="Calibri"/>
          <w:bCs/>
          <w:kern w:val="0"/>
          <w:sz w:val="22"/>
          <w:szCs w:val="22"/>
          <w:lang w:bidi="en-US"/>
          <w14:ligatures w14:val="none"/>
        </w:rPr>
        <w:t>4</w:t>
      </w:r>
      <w:r w:rsidRPr="001923B7">
        <w:rPr>
          <w:rFonts w:ascii="Calibri" w:eastAsia="Times New Roman" w:hAnsi="Calibri" w:cs="Calibri"/>
          <w:bCs/>
          <w:kern w:val="0"/>
          <w:sz w:val="22"/>
          <w:szCs w:val="22"/>
          <w:lang w:bidi="en-US"/>
          <w14:ligatures w14:val="none"/>
        </w:rPr>
        <w:t xml:space="preserve"> provides legally enforceable conditions regarding the new emitting units, modified emitting units, </w:t>
      </w:r>
      <w:r w:rsidR="00341FBA">
        <w:rPr>
          <w:rFonts w:ascii="Calibri" w:eastAsia="Times New Roman" w:hAnsi="Calibri" w:cs="Calibri"/>
          <w:bCs/>
          <w:kern w:val="0"/>
          <w:sz w:val="22"/>
          <w:szCs w:val="22"/>
          <w:lang w:bidi="en-US"/>
          <w14:ligatures w14:val="none"/>
        </w:rPr>
        <w:t xml:space="preserve">transferred units from CMR, </w:t>
      </w:r>
      <w:r w:rsidRPr="001923B7">
        <w:rPr>
          <w:rFonts w:ascii="Calibri" w:eastAsia="Times New Roman" w:hAnsi="Calibri" w:cs="Calibri"/>
          <w:bCs/>
          <w:kern w:val="0"/>
          <w:sz w:val="22"/>
          <w:szCs w:val="22"/>
          <w:lang w:bidi="en-US"/>
          <w14:ligatures w14:val="none"/>
        </w:rPr>
        <w:t>pollution controls, and requires the applicant to take reasonable precautions to limit fugitive dust from this location.</w:t>
      </w:r>
    </w:p>
    <w:p w14:paraId="4DB3B02D"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017A9993" w14:textId="77777777" w:rsidR="001923B7" w:rsidRPr="001923B7" w:rsidRDefault="001923B7" w:rsidP="001923B7">
      <w:pPr>
        <w:autoSpaceDE w:val="0"/>
        <w:autoSpaceDN w:val="0"/>
        <w:adjustRightInd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57624D1B" w14:textId="2938C0BC" w:rsidR="001923B7" w:rsidRPr="001923B7" w:rsidRDefault="001923B7" w:rsidP="001923B7">
      <w:pPr>
        <w:widowControl w:val="0"/>
        <w:autoSpaceDE w:val="0"/>
        <w:autoSpaceDN w:val="0"/>
        <w:ind w:left="1080"/>
        <w:jc w:val="both"/>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Emission increases associated with the project as described above, would primarily be associated with the new </w:t>
      </w:r>
      <w:r w:rsidR="006A610D">
        <w:rPr>
          <w:rFonts w:ascii="Calibri" w:eastAsia="Times New Roman" w:hAnsi="Calibri" w:cs="Calibri"/>
          <w:kern w:val="0"/>
          <w:sz w:val="22"/>
          <w:szCs w:val="22"/>
          <w:lang w:bidi="en-US"/>
          <w14:ligatures w14:val="none"/>
        </w:rPr>
        <w:t xml:space="preserve">and transferred </w:t>
      </w:r>
      <w:r w:rsidRPr="001923B7">
        <w:rPr>
          <w:rFonts w:ascii="Calibri" w:eastAsia="Times New Roman" w:hAnsi="Calibri" w:cs="Calibri"/>
          <w:kern w:val="0"/>
          <w:sz w:val="22"/>
          <w:szCs w:val="22"/>
          <w:lang w:bidi="en-US"/>
          <w14:ligatures w14:val="none"/>
        </w:rPr>
        <w:t>emitting units</w:t>
      </w:r>
      <w:r w:rsidR="006A610D">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kern w:val="0"/>
          <w:sz w:val="22"/>
          <w:szCs w:val="22"/>
          <w:lang w:bidi="en-US"/>
          <w14:ligatures w14:val="none"/>
        </w:rPr>
        <w:t>combusting fuels resulting in the direct release of pollutants including CO, NOx, PM, VOCs and SO</w:t>
      </w:r>
      <w:r w:rsidRPr="001923B7">
        <w:rPr>
          <w:rFonts w:ascii="Calibri" w:eastAsia="Times New Roman" w:hAnsi="Calibri" w:cs="Calibri"/>
          <w:kern w:val="0"/>
          <w:sz w:val="22"/>
          <w:szCs w:val="22"/>
          <w:vertAlign w:val="subscript"/>
          <w:lang w:bidi="en-US"/>
          <w14:ligatures w14:val="none"/>
        </w:rPr>
        <w:t>2</w:t>
      </w:r>
      <w:r w:rsidRPr="001923B7">
        <w:rPr>
          <w:rFonts w:ascii="Calibri" w:eastAsia="Times New Roman" w:hAnsi="Calibri" w:cs="Calibri"/>
          <w:kern w:val="0"/>
          <w:sz w:val="22"/>
          <w:szCs w:val="22"/>
          <w:lang w:bidi="en-US"/>
          <w14:ligatures w14:val="none"/>
        </w:rPr>
        <w:t xml:space="preserve">. Modeling submitted by </w:t>
      </w:r>
      <w:proofErr w:type="gramStart"/>
      <w:r w:rsidRPr="001923B7">
        <w:rPr>
          <w:rFonts w:ascii="Calibri" w:eastAsia="Times New Roman" w:hAnsi="Calibri" w:cs="Calibri"/>
          <w:kern w:val="0"/>
          <w:sz w:val="22"/>
          <w:szCs w:val="22"/>
          <w:lang w:bidi="en-US"/>
          <w14:ligatures w14:val="none"/>
        </w:rPr>
        <w:t>MRL,</w:t>
      </w:r>
      <w:proofErr w:type="gramEnd"/>
      <w:r w:rsidRPr="001923B7">
        <w:rPr>
          <w:rFonts w:ascii="Calibri" w:eastAsia="Times New Roman" w:hAnsi="Calibri" w:cs="Calibri"/>
          <w:kern w:val="0"/>
          <w:sz w:val="22"/>
          <w:szCs w:val="22"/>
          <w:lang w:bidi="en-US"/>
          <w14:ligatures w14:val="none"/>
        </w:rPr>
        <w:t xml:space="preserve"> has demonstrated that the proposed project would not be expected to cause or contribute to a violation of the applicable NAAQS for any regulated pollutant. As described in the Ambient Air Quality Impacts Section of the Air Quality Permit Analysis; details on air quality modeling are described. The duration of the combustion emissions would </w:t>
      </w:r>
      <w:proofErr w:type="gramStart"/>
      <w:r w:rsidRPr="001923B7">
        <w:rPr>
          <w:rFonts w:ascii="Calibri" w:eastAsia="Times New Roman" w:hAnsi="Calibri" w:cs="Calibri"/>
          <w:kern w:val="0"/>
          <w:sz w:val="22"/>
          <w:szCs w:val="22"/>
          <w:lang w:bidi="en-US"/>
          <w14:ligatures w14:val="none"/>
        </w:rPr>
        <w:t>long</w:t>
      </w:r>
      <w:proofErr w:type="gramEnd"/>
      <w:r w:rsidRPr="001923B7">
        <w:rPr>
          <w:rFonts w:ascii="Calibri" w:eastAsia="Times New Roman" w:hAnsi="Calibri" w:cs="Calibri"/>
          <w:kern w:val="0"/>
          <w:sz w:val="22"/>
          <w:szCs w:val="22"/>
          <w:lang w:bidi="en-US"/>
          <w14:ligatures w14:val="none"/>
        </w:rPr>
        <w:t xml:space="preserve">-term. The proposed emission increases would be mitigated by implementation of enforceable limits, conditions, and reasonable precautions. Enforceable limits would largely be </w:t>
      </w:r>
      <w:r w:rsidR="006A610D">
        <w:rPr>
          <w:rFonts w:ascii="Calibri" w:eastAsia="Times New Roman" w:hAnsi="Calibri" w:cs="Calibri"/>
          <w:kern w:val="0"/>
          <w:sz w:val="22"/>
          <w:szCs w:val="22"/>
          <w:lang w:bidi="en-US"/>
          <w14:ligatures w14:val="none"/>
        </w:rPr>
        <w:t>achieved</w:t>
      </w:r>
      <w:r w:rsidRPr="001923B7">
        <w:rPr>
          <w:rFonts w:ascii="Calibri" w:eastAsia="Times New Roman" w:hAnsi="Calibri" w:cs="Calibri"/>
          <w:kern w:val="0"/>
          <w:sz w:val="22"/>
          <w:szCs w:val="22"/>
          <w:lang w:bidi="en-US"/>
          <w14:ligatures w14:val="none"/>
        </w:rPr>
        <w:t xml:space="preserve"> through the incorporation of Best Available Control Technology (BACT) analyses as included within the MAQP</w:t>
      </w:r>
      <w:r w:rsidRPr="001923B7">
        <w:rPr>
          <w:rFonts w:ascii="Calibri" w:eastAsia="Times New Roman" w:hAnsi="Calibri" w:cs="Calibri"/>
          <w:i/>
          <w:iCs/>
          <w:kern w:val="0"/>
          <w:sz w:val="22"/>
          <w:szCs w:val="22"/>
          <w:lang w:bidi="en-US"/>
          <w14:ligatures w14:val="none"/>
        </w:rPr>
        <w:t>.</w:t>
      </w:r>
    </w:p>
    <w:p w14:paraId="7134E132" w14:textId="77777777" w:rsidR="001923B7" w:rsidRPr="001923B7" w:rsidRDefault="001923B7" w:rsidP="001923B7">
      <w:pPr>
        <w:widowControl w:val="0"/>
        <w:autoSpaceDE w:val="0"/>
        <w:autoSpaceDN w:val="0"/>
        <w:ind w:left="1080"/>
        <w:jc w:val="both"/>
        <w:rPr>
          <w:rFonts w:ascii="Calibri" w:eastAsia="Times New Roman" w:hAnsi="Calibri" w:cs="Calibri"/>
          <w:i/>
          <w:iCs/>
          <w:kern w:val="0"/>
          <w:sz w:val="22"/>
          <w:szCs w:val="22"/>
          <w:lang w:bidi="en-US"/>
          <w14:ligatures w14:val="none"/>
        </w:rPr>
      </w:pPr>
    </w:p>
    <w:p w14:paraId="313DB531" w14:textId="77777777" w:rsidR="00410CDC"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Under the proposed action, startup, shutdown and maintenance (SSM) NOx limits were incorporated for existing heaters, </w:t>
      </w:r>
      <w:r w:rsidR="006A610D">
        <w:rPr>
          <w:rFonts w:ascii="Calibri" w:eastAsia="Times New Roman" w:hAnsi="Calibri" w:cs="Calibri"/>
          <w:kern w:val="0"/>
          <w:sz w:val="22"/>
          <w:szCs w:val="22"/>
          <w:lang w:bidi="en-US"/>
          <w14:ligatures w14:val="none"/>
        </w:rPr>
        <w:t>and the new H-5801 heater</w:t>
      </w:r>
      <w:r w:rsidRPr="001923B7">
        <w:rPr>
          <w:rFonts w:ascii="Calibri" w:eastAsia="Times New Roman" w:hAnsi="Calibri" w:cs="Calibri"/>
          <w:kern w:val="0"/>
          <w:sz w:val="22"/>
          <w:szCs w:val="22"/>
          <w:lang w:bidi="en-US"/>
          <w14:ligatures w14:val="none"/>
        </w:rPr>
        <w:t>. These limits become the applicable emission limits during non-steady state operation. The definition</w:t>
      </w:r>
      <w:r w:rsidR="006A610D">
        <w:rPr>
          <w:rFonts w:ascii="Calibri" w:eastAsia="Times New Roman" w:hAnsi="Calibri" w:cs="Calibri"/>
          <w:kern w:val="0"/>
          <w:sz w:val="22"/>
          <w:szCs w:val="22"/>
          <w:lang w:bidi="en-US"/>
          <w14:ligatures w14:val="none"/>
        </w:rPr>
        <w:t>s</w:t>
      </w:r>
      <w:r w:rsidRPr="001923B7">
        <w:rPr>
          <w:rFonts w:ascii="Calibri" w:eastAsia="Times New Roman" w:hAnsi="Calibri" w:cs="Calibri"/>
          <w:kern w:val="0"/>
          <w:sz w:val="22"/>
          <w:szCs w:val="22"/>
          <w:lang w:bidi="en-US"/>
          <w14:ligatures w14:val="none"/>
        </w:rPr>
        <w:t xml:space="preserve"> for non-steady state operation are defined with the permit in Section IV. During these SSM periods, slightly elevated NOx emission limits are provided to accommodate instances such as lack of effective pollution controls because the necessary process conditions are not possible during these periods. The SSM periods also account for metal heat-up times that are required to avoid metal fatigue. </w:t>
      </w:r>
    </w:p>
    <w:p w14:paraId="14B01F0C" w14:textId="7E3E25D1"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973571">
        <w:rPr>
          <w:rFonts w:ascii="Calibri" w:eastAsia="Times New Roman" w:hAnsi="Calibri" w:cs="Calibri"/>
          <w:kern w:val="0"/>
          <w:sz w:val="22"/>
          <w:szCs w:val="22"/>
          <w:lang w:bidi="en-US"/>
          <w14:ligatures w14:val="none"/>
        </w:rPr>
        <w:lastRenderedPageBreak/>
        <w:t>The SSM annual periods are monitored to confirm that the number of occurrences and total duration are not beyond the assumptions used to develop the facility emission inventory.</w:t>
      </w:r>
      <w:r w:rsidRPr="001923B7">
        <w:rPr>
          <w:rFonts w:ascii="Calibri" w:eastAsia="Times New Roman" w:hAnsi="Calibri" w:cs="Calibri"/>
          <w:kern w:val="0"/>
          <w:sz w:val="22"/>
          <w:szCs w:val="22"/>
          <w:lang w:bidi="en-US"/>
          <w14:ligatures w14:val="none"/>
        </w:rPr>
        <w:t xml:space="preserve"> NOx emissions during the SSM periods would be considered negligible</w:t>
      </w:r>
      <w:r w:rsidR="006A610D">
        <w:rPr>
          <w:rFonts w:ascii="Calibri" w:eastAsia="Times New Roman" w:hAnsi="Calibri" w:cs="Calibri"/>
          <w:kern w:val="0"/>
          <w:sz w:val="22"/>
          <w:szCs w:val="22"/>
          <w:lang w:bidi="en-US"/>
          <w14:ligatures w14:val="none"/>
        </w:rPr>
        <w:t>,</w:t>
      </w:r>
      <w:r w:rsidRPr="001923B7">
        <w:rPr>
          <w:rFonts w:ascii="Calibri" w:eastAsia="Times New Roman" w:hAnsi="Calibri" w:cs="Calibri"/>
          <w:kern w:val="0"/>
          <w:sz w:val="22"/>
          <w:szCs w:val="22"/>
          <w:lang w:bidi="en-US"/>
          <w14:ligatures w14:val="none"/>
        </w:rPr>
        <w:t xml:space="preserve"> occurring for durations tracked in hours but are long</w:t>
      </w:r>
      <w:r w:rsidR="006A610D">
        <w:rPr>
          <w:rFonts w:ascii="Calibri" w:eastAsia="Times New Roman" w:hAnsi="Calibri" w:cs="Calibri"/>
          <w:kern w:val="0"/>
          <w:sz w:val="22"/>
          <w:szCs w:val="22"/>
          <w:lang w:bidi="en-US"/>
          <w14:ligatures w14:val="none"/>
        </w:rPr>
        <w:t>-</w:t>
      </w:r>
      <w:r w:rsidRPr="001923B7">
        <w:rPr>
          <w:rFonts w:ascii="Calibri" w:eastAsia="Times New Roman" w:hAnsi="Calibri" w:cs="Calibri"/>
          <w:kern w:val="0"/>
          <w:sz w:val="22"/>
          <w:szCs w:val="22"/>
          <w:lang w:bidi="en-US"/>
          <w14:ligatures w14:val="none"/>
        </w:rPr>
        <w:t xml:space="preserve">term in that they would be present </w:t>
      </w:r>
      <w:proofErr w:type="gramStart"/>
      <w:r w:rsidRPr="001923B7">
        <w:rPr>
          <w:rFonts w:ascii="Calibri" w:eastAsia="Times New Roman" w:hAnsi="Calibri" w:cs="Calibri"/>
          <w:kern w:val="0"/>
          <w:sz w:val="22"/>
          <w:szCs w:val="22"/>
          <w:lang w:bidi="en-US"/>
          <w14:ligatures w14:val="none"/>
        </w:rPr>
        <w:t>as long as</w:t>
      </w:r>
      <w:proofErr w:type="gramEnd"/>
      <w:r w:rsidRPr="001923B7">
        <w:rPr>
          <w:rFonts w:ascii="Calibri" w:eastAsia="Times New Roman" w:hAnsi="Calibri" w:cs="Calibri"/>
          <w:kern w:val="0"/>
          <w:sz w:val="22"/>
          <w:szCs w:val="22"/>
          <w:lang w:bidi="en-US"/>
          <w14:ligatures w14:val="none"/>
        </w:rPr>
        <w:t xml:space="preserve"> the facility operates the respective heaters</w:t>
      </w:r>
      <w:r w:rsidR="006A610D">
        <w:rPr>
          <w:rFonts w:ascii="Calibri" w:eastAsia="Times New Roman" w:hAnsi="Calibri" w:cs="Calibri"/>
          <w:kern w:val="0"/>
          <w:sz w:val="22"/>
          <w:szCs w:val="22"/>
          <w:lang w:bidi="en-US"/>
          <w14:ligatures w14:val="none"/>
        </w:rPr>
        <w:t>. Other infrastructure included in the project would emit VOC emissions mainly from process tanks and wastewater handling.</w:t>
      </w:r>
    </w:p>
    <w:p w14:paraId="43A3C7C8" w14:textId="77777777" w:rsidR="001923B7" w:rsidRPr="001923B7" w:rsidRDefault="001923B7" w:rsidP="001923B7">
      <w:pPr>
        <w:widowControl w:val="0"/>
        <w:autoSpaceDE w:val="0"/>
        <w:autoSpaceDN w:val="0"/>
        <w:ind w:left="1080"/>
        <w:jc w:val="both"/>
        <w:rPr>
          <w:rFonts w:ascii="Calibri" w:eastAsia="Times New Roman" w:hAnsi="Calibri" w:cs="Calibri"/>
          <w:i/>
          <w:iCs/>
          <w:kern w:val="0"/>
          <w:sz w:val="22"/>
          <w:szCs w:val="22"/>
          <w:lang w:bidi="en-US"/>
          <w14:ligatures w14:val="none"/>
        </w:rPr>
      </w:pPr>
    </w:p>
    <w:p w14:paraId="7D3414E0"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Adverse air quality impacts would be minor because of the proposed project. See permit analysis for more information regarding air quality impacts. </w:t>
      </w:r>
    </w:p>
    <w:p w14:paraId="5211D1AE" w14:textId="77777777" w:rsidR="001923B7" w:rsidRPr="001923B7" w:rsidRDefault="001923B7" w:rsidP="001923B7">
      <w:pPr>
        <w:widowControl w:val="0"/>
        <w:autoSpaceDE w:val="0"/>
        <w:autoSpaceDN w:val="0"/>
        <w:rPr>
          <w:rFonts w:ascii="Calibri" w:eastAsia="Times New Roman" w:hAnsi="Calibri" w:cs="Calibri"/>
          <w:i/>
          <w:iCs/>
          <w:kern w:val="0"/>
          <w:sz w:val="22"/>
          <w:szCs w:val="22"/>
          <w:lang w:bidi="en-US"/>
          <w14:ligatures w14:val="none"/>
        </w:rPr>
      </w:pPr>
    </w:p>
    <w:p w14:paraId="10A5E73E" w14:textId="77777777" w:rsidR="001923B7" w:rsidRPr="001923B7" w:rsidRDefault="001923B7" w:rsidP="001923B7">
      <w:pPr>
        <w:autoSpaceDE w:val="0"/>
        <w:autoSpaceDN w:val="0"/>
        <w:adjustRightInd w:val="0"/>
        <w:ind w:left="720"/>
        <w:jc w:val="both"/>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 xml:space="preserve">Secondary Impacts: </w:t>
      </w:r>
    </w:p>
    <w:p w14:paraId="1FAFAE51" w14:textId="77777777" w:rsidR="0093260C"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Emissions from the proposed project would use the established BACT limits located in Section II of the permit above for the new and modified emitting </w:t>
      </w:r>
      <w:proofErr w:type="gramStart"/>
      <w:r w:rsidRPr="001923B7">
        <w:rPr>
          <w:rFonts w:ascii="Calibri" w:eastAsia="Times New Roman" w:hAnsi="Calibri" w:cs="Calibri"/>
          <w:kern w:val="0"/>
          <w:sz w:val="22"/>
          <w:szCs w:val="22"/>
          <w:lang w:bidi="en-US"/>
          <w14:ligatures w14:val="none"/>
        </w:rPr>
        <w:t>units, and</w:t>
      </w:r>
      <w:proofErr w:type="gramEnd"/>
      <w:r w:rsidRPr="001923B7">
        <w:rPr>
          <w:rFonts w:ascii="Calibri" w:eastAsia="Times New Roman" w:hAnsi="Calibri" w:cs="Calibri"/>
          <w:kern w:val="0"/>
          <w:sz w:val="22"/>
          <w:szCs w:val="22"/>
          <w:lang w:bidi="en-US"/>
          <w14:ligatures w14:val="none"/>
        </w:rPr>
        <w:t xml:space="preserve"> would not be expected to cause or contribute to a violation of the health and welfare-based primary and secondary NAAQS.  As described in the Ambient Air Quality Impacts Section of the Air Quality Permit Analysis; results on air quality modeling are described and briefly summarized here. </w:t>
      </w:r>
    </w:p>
    <w:p w14:paraId="0AC8FB4C" w14:textId="77777777" w:rsidR="0093260C" w:rsidRDefault="0093260C"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47A4DFA2" w14:textId="241D242B"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DEQ’s Modeling Guideline clarifies that DEQ may request that all sources of emissions be modeled in cases where facility-wide modeling has not previously been conducted and approved. Due to a lack of representative modeling in the area surrounding MRL as well as a lack of previous MRL facility-wide modeling, DEQ deemed it inappropriate to conclude that the project emissions and existing facility emissions would not cumulatively cause or contribute to a violation of any NAAQS or MAAQS. Thus, </w:t>
      </w:r>
      <w:r w:rsidR="0093260C">
        <w:rPr>
          <w:rFonts w:ascii="Calibri" w:eastAsia="Times New Roman" w:hAnsi="Calibri" w:cs="Calibri"/>
          <w:kern w:val="0"/>
          <w:sz w:val="22"/>
          <w:szCs w:val="22"/>
          <w:lang w:bidi="en-US"/>
          <w14:ligatures w14:val="none"/>
        </w:rPr>
        <w:t xml:space="preserve">for MAQP #5263-03, </w:t>
      </w:r>
      <w:r w:rsidRPr="001923B7">
        <w:rPr>
          <w:rFonts w:ascii="Calibri" w:eastAsia="Times New Roman" w:hAnsi="Calibri" w:cs="Calibri"/>
          <w:kern w:val="0"/>
          <w:sz w:val="22"/>
          <w:szCs w:val="22"/>
          <w:lang w:bidi="en-US"/>
          <w14:ligatures w14:val="none"/>
        </w:rPr>
        <w:t>DEQ requested that a full impact analysis inclusive of nearby sources and background concentrations be performed for PM</w:t>
      </w:r>
      <w:r w:rsidRPr="001923B7">
        <w:rPr>
          <w:rFonts w:ascii="Calibri" w:eastAsia="Times New Roman" w:hAnsi="Calibri" w:cs="Calibri"/>
          <w:kern w:val="0"/>
          <w:sz w:val="22"/>
          <w:szCs w:val="22"/>
          <w:vertAlign w:val="subscript"/>
          <w:lang w:bidi="en-US"/>
          <w14:ligatures w14:val="none"/>
        </w:rPr>
        <w:t>2.5</w:t>
      </w:r>
      <w:r w:rsidRPr="001923B7">
        <w:rPr>
          <w:rFonts w:ascii="Calibri" w:eastAsia="Times New Roman" w:hAnsi="Calibri" w:cs="Calibri"/>
          <w:kern w:val="0"/>
          <w:sz w:val="22"/>
          <w:szCs w:val="22"/>
          <w:lang w:bidi="en-US"/>
          <w14:ligatures w14:val="none"/>
        </w:rPr>
        <w:t xml:space="preserve"> and NO</w:t>
      </w:r>
      <w:r w:rsidRPr="001923B7">
        <w:rPr>
          <w:rFonts w:ascii="Calibri" w:eastAsia="Times New Roman" w:hAnsi="Calibri" w:cs="Calibri"/>
          <w:kern w:val="0"/>
          <w:sz w:val="22"/>
          <w:szCs w:val="22"/>
          <w:vertAlign w:val="subscript"/>
          <w:lang w:bidi="en-US"/>
          <w14:ligatures w14:val="none"/>
        </w:rPr>
        <w:t>2</w:t>
      </w:r>
      <w:r w:rsidRPr="001923B7">
        <w:rPr>
          <w:rFonts w:ascii="Calibri" w:eastAsia="Times New Roman" w:hAnsi="Calibri" w:cs="Calibri"/>
          <w:kern w:val="0"/>
          <w:sz w:val="22"/>
          <w:szCs w:val="22"/>
          <w:lang w:bidi="en-US"/>
          <w14:ligatures w14:val="none"/>
        </w:rPr>
        <w:t xml:space="preserve">. </w:t>
      </w:r>
      <w:r w:rsidR="0093260C">
        <w:rPr>
          <w:rFonts w:ascii="Calibri" w:eastAsia="Times New Roman" w:hAnsi="Calibri" w:cs="Calibri"/>
          <w:kern w:val="0"/>
          <w:sz w:val="22"/>
          <w:szCs w:val="22"/>
          <w:lang w:bidi="en-US"/>
          <w14:ligatures w14:val="none"/>
        </w:rPr>
        <w:t>For MAQP #5263-04, MRL updated the modeling to reflect the equipment reflected in the application for MAQP #5263-04.</w:t>
      </w:r>
      <w:r w:rsidRPr="001923B7">
        <w:rPr>
          <w:rFonts w:ascii="Calibri" w:eastAsia="Times New Roman" w:hAnsi="Calibri" w:cs="Calibri"/>
          <w:kern w:val="0"/>
          <w:sz w:val="22"/>
          <w:szCs w:val="22"/>
          <w:lang w:bidi="en-US"/>
          <w14:ligatures w14:val="none"/>
        </w:rPr>
        <w:t xml:space="preserve"> Read the full Ambient Air Quality Impact Section for a full explanation of the analysis.</w:t>
      </w:r>
    </w:p>
    <w:p w14:paraId="1B2426D7"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54F2C98A" w14:textId="556ABE0E"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The submitted modeling demonstration</w:t>
      </w:r>
      <w:r w:rsidR="0093260C">
        <w:rPr>
          <w:rFonts w:ascii="Calibri" w:eastAsia="Times New Roman" w:hAnsi="Calibri" w:cs="Calibri"/>
          <w:kern w:val="0"/>
          <w:sz w:val="22"/>
          <w:szCs w:val="22"/>
          <w:lang w:bidi="en-US"/>
          <w14:ligatures w14:val="none"/>
        </w:rPr>
        <w:t xml:space="preserve"> for MAQP #5263-04</w:t>
      </w:r>
      <w:r w:rsidRPr="001923B7">
        <w:rPr>
          <w:rFonts w:ascii="Calibri" w:eastAsia="Times New Roman" w:hAnsi="Calibri" w:cs="Calibri"/>
          <w:kern w:val="0"/>
          <w:sz w:val="22"/>
          <w:szCs w:val="22"/>
          <w:lang w:bidi="en-US"/>
          <w14:ligatures w14:val="none"/>
        </w:rPr>
        <w:t xml:space="preserve"> provides assurance that the proposed emission levels would not result in impacts. Secondary NAAQS </w:t>
      </w:r>
      <w:proofErr w:type="gramStart"/>
      <w:r w:rsidRPr="001923B7">
        <w:rPr>
          <w:rFonts w:ascii="Calibri" w:eastAsia="Times New Roman" w:hAnsi="Calibri" w:cs="Calibri"/>
          <w:kern w:val="0"/>
          <w:sz w:val="22"/>
          <w:szCs w:val="22"/>
          <w:lang w:bidi="en-US"/>
          <w14:ligatures w14:val="none"/>
        </w:rPr>
        <w:t>provide</w:t>
      </w:r>
      <w:proofErr w:type="gramEnd"/>
      <w:r w:rsidRPr="001923B7">
        <w:rPr>
          <w:rFonts w:ascii="Calibri" w:eastAsia="Times New Roman" w:hAnsi="Calibri" w:cs="Calibri"/>
          <w:kern w:val="0"/>
          <w:sz w:val="22"/>
          <w:szCs w:val="22"/>
          <w:lang w:bidi="en-US"/>
          <w14:ligatures w14:val="none"/>
        </w:rPr>
        <w:t xml:space="preserve"> public welfare protection, including protection against decreased visibility and damage to animals, crops, vegetation, and buildings. </w:t>
      </w:r>
    </w:p>
    <w:p w14:paraId="012A9F42"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5B2C5E92" w14:textId="77777777"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See Section VI. Ambient Air Quality Impacts within the permit analysis for more detailed information regarding air quality impacts. Any adverse </w:t>
      </w:r>
      <w:proofErr w:type="gramStart"/>
      <w:r w:rsidRPr="001923B7">
        <w:rPr>
          <w:rFonts w:ascii="Calibri" w:eastAsia="Times New Roman" w:hAnsi="Calibri" w:cs="Calibri"/>
          <w:kern w:val="0"/>
          <w:sz w:val="22"/>
          <w:szCs w:val="22"/>
          <w:lang w:bidi="en-US"/>
          <w14:ligatures w14:val="none"/>
        </w:rPr>
        <w:t>impacts</w:t>
      </w:r>
      <w:proofErr w:type="gramEnd"/>
      <w:r w:rsidRPr="001923B7">
        <w:rPr>
          <w:rFonts w:ascii="Calibri" w:eastAsia="Times New Roman" w:hAnsi="Calibri" w:cs="Calibri"/>
          <w:kern w:val="0"/>
          <w:sz w:val="22"/>
          <w:szCs w:val="22"/>
          <w:lang w:bidi="en-US"/>
          <w14:ligatures w14:val="none"/>
        </w:rPr>
        <w:t xml:space="preserve"> would be long-term and minor. No beneficial secondary impacts would be expected because of the proposed project</w:t>
      </w:r>
      <w:r w:rsidRPr="001923B7">
        <w:rPr>
          <w:rFonts w:ascii="Calibri" w:eastAsia="Times New Roman" w:hAnsi="Calibri" w:cs="Calibri"/>
          <w:i/>
          <w:iCs/>
          <w:kern w:val="0"/>
          <w:sz w:val="22"/>
          <w:szCs w:val="22"/>
          <w:lang w:bidi="en-US"/>
          <w14:ligatures w14:val="none"/>
        </w:rPr>
        <w:t>.</w:t>
      </w:r>
    </w:p>
    <w:p w14:paraId="5034FEB3" w14:textId="77777777"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p>
    <w:p w14:paraId="1C1C0168" w14:textId="77777777" w:rsidR="001923B7" w:rsidRPr="001923B7" w:rsidRDefault="001923B7" w:rsidP="001923B7">
      <w:pPr>
        <w:autoSpaceDE w:val="0"/>
        <w:autoSpaceDN w:val="0"/>
        <w:adjustRightInd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796EA73A" w14:textId="501071EE"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Cumulative impacts from the increase in </w:t>
      </w:r>
      <w:proofErr w:type="spellStart"/>
      <w:r w:rsidRPr="001923B7">
        <w:rPr>
          <w:rFonts w:ascii="Calibri" w:eastAsia="Times New Roman" w:hAnsi="Calibri" w:cs="Calibri"/>
          <w:kern w:val="0"/>
          <w:sz w:val="22"/>
          <w:szCs w:val="22"/>
          <w:lang w:bidi="en-US"/>
          <w14:ligatures w14:val="none"/>
        </w:rPr>
        <w:t>bbl</w:t>
      </w:r>
      <w:proofErr w:type="spellEnd"/>
      <w:r w:rsidRPr="001923B7">
        <w:rPr>
          <w:rFonts w:ascii="Calibri" w:eastAsia="Times New Roman" w:hAnsi="Calibri" w:cs="Calibri"/>
          <w:kern w:val="0"/>
          <w:sz w:val="22"/>
          <w:szCs w:val="22"/>
          <w:lang w:bidi="en-US"/>
          <w14:ligatures w14:val="none"/>
        </w:rPr>
        <w:t xml:space="preserve">/day </w:t>
      </w:r>
      <w:r w:rsidR="00153442">
        <w:rPr>
          <w:rFonts w:ascii="Calibri" w:eastAsia="Times New Roman" w:hAnsi="Calibri" w:cs="Calibri"/>
          <w:kern w:val="0"/>
          <w:sz w:val="22"/>
          <w:szCs w:val="22"/>
          <w:lang w:bidi="en-US"/>
          <w14:ligatures w14:val="none"/>
        </w:rPr>
        <w:t xml:space="preserve">and products produced </w:t>
      </w:r>
      <w:r w:rsidRPr="001923B7">
        <w:rPr>
          <w:rFonts w:ascii="Calibri" w:eastAsia="Times New Roman" w:hAnsi="Calibri" w:cs="Calibri"/>
          <w:kern w:val="0"/>
          <w:sz w:val="22"/>
          <w:szCs w:val="22"/>
          <w:lang w:bidi="en-US"/>
          <w14:ligatures w14:val="none"/>
        </w:rPr>
        <w:t xml:space="preserve">are restricted by conditions and limits contained in the MAQP; therefore, any expected air quality impacts would be minor. The Cascade County area also has one other, similar stationary source, the Calumet Montana Refinery that also contributes to the overall air quality effectively at the same site, as they each operate on the same land parcel. </w:t>
      </w:r>
      <w:bookmarkStart w:id="107" w:name="_Hlk179543812"/>
      <w:r w:rsidRPr="001923B7">
        <w:rPr>
          <w:rFonts w:ascii="Calibri" w:eastAsia="Times New Roman" w:hAnsi="Calibri" w:cs="Calibri"/>
          <w:kern w:val="0"/>
          <w:sz w:val="22"/>
          <w:szCs w:val="22"/>
          <w:lang w:bidi="en-US"/>
          <w14:ligatures w14:val="none"/>
        </w:rPr>
        <w:t xml:space="preserve">The cumulative impacts of the Calumet Montana Refinery and the proposed action would have a minor adverse impact </w:t>
      </w:r>
      <w:proofErr w:type="gramStart"/>
      <w:r w:rsidRPr="001923B7">
        <w:rPr>
          <w:rFonts w:ascii="Calibri" w:eastAsia="Times New Roman" w:hAnsi="Calibri" w:cs="Calibri"/>
          <w:kern w:val="0"/>
          <w:sz w:val="22"/>
          <w:szCs w:val="22"/>
          <w:lang w:bidi="en-US"/>
          <w14:ligatures w14:val="none"/>
        </w:rPr>
        <w:t>to</w:t>
      </w:r>
      <w:proofErr w:type="gramEnd"/>
      <w:r w:rsidRPr="001923B7">
        <w:rPr>
          <w:rFonts w:ascii="Calibri" w:eastAsia="Times New Roman" w:hAnsi="Calibri" w:cs="Calibri"/>
          <w:kern w:val="0"/>
          <w:sz w:val="22"/>
          <w:szCs w:val="22"/>
          <w:lang w:bidi="en-US"/>
          <w14:ligatures w14:val="none"/>
        </w:rPr>
        <w:t xml:space="preserve"> air quality. Impacts from the Permitting Action are limited by enforceable conditions and limits contained in the MAQP and BACT limits incorporated. </w:t>
      </w:r>
      <w:bookmarkEnd w:id="107"/>
    </w:p>
    <w:p w14:paraId="4D453159" w14:textId="0A098A4A"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lastRenderedPageBreak/>
        <w:t xml:space="preserve">Because emissions from the proposed project, and all other similar or related projects located in the affected area are regulated, any adverse cumulative impacts to air quality would be long-term and minor due to the continued operation of the </w:t>
      </w:r>
      <w:r w:rsidR="00153442">
        <w:rPr>
          <w:rFonts w:ascii="Calibri" w:eastAsia="Times New Roman" w:hAnsi="Calibri" w:cs="Calibri"/>
          <w:kern w:val="0"/>
          <w:sz w:val="22"/>
          <w:szCs w:val="22"/>
          <w:lang w:bidi="en-US"/>
          <w14:ligatures w14:val="none"/>
        </w:rPr>
        <w:t>renewables plant</w:t>
      </w:r>
      <w:r w:rsidRPr="001923B7">
        <w:rPr>
          <w:rFonts w:ascii="Calibri" w:eastAsia="Times New Roman" w:hAnsi="Calibri" w:cs="Calibri"/>
          <w:kern w:val="0"/>
          <w:sz w:val="22"/>
          <w:szCs w:val="22"/>
          <w:lang w:bidi="en-US"/>
          <w14:ligatures w14:val="none"/>
        </w:rPr>
        <w:t xml:space="preserve">. </w:t>
      </w:r>
    </w:p>
    <w:p w14:paraId="7282FD65" w14:textId="77777777" w:rsidR="001923B7" w:rsidRPr="001923B7" w:rsidRDefault="001923B7" w:rsidP="001923B7">
      <w:pPr>
        <w:autoSpaceDE w:val="0"/>
        <w:autoSpaceDN w:val="0"/>
        <w:adjustRightInd w:val="0"/>
        <w:ind w:left="720"/>
        <w:rPr>
          <w:rFonts w:ascii="Calibri" w:eastAsia="Calibri" w:hAnsi="Calibri" w:cs="Calibri"/>
          <w:kern w:val="0"/>
          <w:sz w:val="22"/>
          <w:szCs w:val="22"/>
          <w14:ligatures w14:val="none"/>
        </w:rPr>
      </w:pPr>
    </w:p>
    <w:p w14:paraId="263FF245"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kern w:val="0"/>
          <w:sz w:val="28"/>
          <w:szCs w:val="24"/>
          <w:lang w:bidi="en-US"/>
          <w14:ligatures w14:val="none"/>
        </w:rPr>
      </w:pPr>
      <w:bookmarkStart w:id="108" w:name="_Toc63946620"/>
      <w:bookmarkStart w:id="109" w:name="_Toc138411195"/>
      <w:bookmarkStart w:id="110" w:name="_Toc138411337"/>
      <w:bookmarkStart w:id="111" w:name="_Toc196305910"/>
      <w:bookmarkStart w:id="112" w:name="_Toc214014584"/>
      <w:r w:rsidRPr="001923B7">
        <w:rPr>
          <w:rFonts w:ascii="Calibri" w:eastAsia="Times New Roman" w:hAnsi="Calibri"/>
          <w:b/>
          <w:bCs/>
          <w:color w:val="000000"/>
          <w:kern w:val="0"/>
          <w:sz w:val="28"/>
          <w:szCs w:val="24"/>
          <w:lang w:bidi="en-US"/>
          <w14:ligatures w14:val="none"/>
        </w:rPr>
        <w:t xml:space="preserve">Vegetation Cover, </w:t>
      </w:r>
      <w:bookmarkEnd w:id="108"/>
      <w:bookmarkEnd w:id="109"/>
      <w:bookmarkEnd w:id="110"/>
      <w:r w:rsidRPr="001923B7">
        <w:rPr>
          <w:rFonts w:ascii="Calibri" w:eastAsia="Times New Roman" w:hAnsi="Calibri"/>
          <w:b/>
          <w:bCs/>
          <w:color w:val="000000"/>
          <w:kern w:val="0"/>
          <w:sz w:val="28"/>
          <w:szCs w:val="24"/>
          <w:lang w:bidi="en-US"/>
          <w14:ligatures w14:val="none"/>
        </w:rPr>
        <w:t>Quantity, and Quality</w:t>
      </w:r>
      <w:bookmarkEnd w:id="111"/>
      <w:bookmarkEnd w:id="112"/>
    </w:p>
    <w:p w14:paraId="7E3E0E2A"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bookmarkStart w:id="113" w:name="_Hlk185234985"/>
      <w:r w:rsidRPr="001923B7">
        <w:rPr>
          <w:rFonts w:ascii="Calibri" w:eastAsia="Times New Roman" w:hAnsi="Calibri"/>
          <w:b/>
          <w:bCs/>
          <w:i/>
          <w:iCs/>
          <w:kern w:val="0"/>
          <w:sz w:val="22"/>
          <w:szCs w:val="22"/>
          <w:lang w:bidi="en-US"/>
          <w14:ligatures w14:val="none"/>
        </w:rPr>
        <w:t>This section includes the following resource areas, as required in ARM 17.4.609: Vegetation Cover, Quantity and Quality</w:t>
      </w:r>
    </w:p>
    <w:p w14:paraId="2DB25DF1"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bookmarkStart w:id="114" w:name="_Hlk185236505"/>
      <w:bookmarkEnd w:id="113"/>
    </w:p>
    <w:p w14:paraId="2ECAA39E"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bookmarkEnd w:id="114"/>
    <w:p w14:paraId="2EF3BFAA" w14:textId="77777777"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The affected area is </w:t>
      </w:r>
      <w:proofErr w:type="gramStart"/>
      <w:r w:rsidRPr="001923B7">
        <w:rPr>
          <w:rFonts w:ascii="Calibri" w:eastAsia="Times New Roman" w:hAnsi="Calibri" w:cs="Calibri"/>
          <w:bCs/>
          <w:kern w:val="0"/>
          <w:sz w:val="22"/>
          <w:szCs w:val="22"/>
          <w:lang w:bidi="en-US"/>
          <w14:ligatures w14:val="none"/>
        </w:rPr>
        <w:t>primarily of</w:t>
      </w:r>
      <w:proofErr w:type="gramEnd"/>
      <w:r w:rsidRPr="001923B7">
        <w:rPr>
          <w:rFonts w:ascii="Calibri" w:eastAsia="Times New Roman" w:hAnsi="Calibri" w:cs="Calibri"/>
          <w:bCs/>
          <w:kern w:val="0"/>
          <w:sz w:val="22"/>
          <w:szCs w:val="22"/>
          <w:lang w:bidi="en-US"/>
          <w14:ligatures w14:val="none"/>
        </w:rPr>
        <w:t xml:space="preserve"> industrial land within the city of Great Falls</w:t>
      </w:r>
      <w:r w:rsidRPr="001923B7">
        <w:rPr>
          <w:rFonts w:ascii="Calibri" w:eastAsia="Times New Roman" w:hAnsi="Calibri" w:cs="Calibri"/>
          <w:bCs/>
          <w:i/>
          <w:iCs/>
          <w:kern w:val="0"/>
          <w:sz w:val="22"/>
          <w:szCs w:val="22"/>
          <w:lang w:bidi="en-US"/>
          <w14:ligatures w14:val="none"/>
        </w:rPr>
        <w:t>.</w:t>
      </w:r>
    </w:p>
    <w:p w14:paraId="580C9960"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lang w:bidi="en-US"/>
          <w14:ligatures w14:val="none"/>
        </w:rPr>
      </w:pPr>
    </w:p>
    <w:p w14:paraId="7664CFB0" w14:textId="0BA8BDD3" w:rsidR="001923B7" w:rsidRPr="001923B7" w:rsidRDefault="00F00373" w:rsidP="001923B7">
      <w:pPr>
        <w:widowControl w:val="0"/>
        <w:autoSpaceDE w:val="0"/>
        <w:autoSpaceDN w:val="0"/>
        <w:ind w:left="720"/>
        <w:jc w:val="both"/>
        <w:rPr>
          <w:rFonts w:ascii="Calibri" w:eastAsia="Times New Roman" w:hAnsi="Calibri" w:cs="Calibri"/>
          <w:bCs/>
          <w:kern w:val="0"/>
          <w:sz w:val="22"/>
          <w:szCs w:val="22"/>
          <w:lang w:bidi="en-US"/>
          <w14:ligatures w14:val="none"/>
        </w:rPr>
      </w:pPr>
      <w:bookmarkStart w:id="115" w:name="_Hlk206136986"/>
      <w:r w:rsidRPr="00F00373">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00373">
        <w:rPr>
          <w:rFonts w:ascii="Calibri" w:eastAsia="Times New Roman" w:hAnsi="Calibri" w:cs="Calibri"/>
          <w:bCs/>
          <w:kern w:val="0"/>
          <w:sz w:val="22"/>
          <w:szCs w:val="22"/>
          <w:lang w:bidi="en-US"/>
          <w14:ligatures w14:val="none"/>
        </w:rPr>
        <w:t>bbl</w:t>
      </w:r>
      <w:proofErr w:type="spellEnd"/>
      <w:r w:rsidRPr="00F00373">
        <w:rPr>
          <w:rFonts w:ascii="Calibri" w:eastAsia="Times New Roman" w:hAnsi="Calibri" w:cs="Calibri"/>
          <w:bCs/>
          <w:kern w:val="0"/>
          <w:sz w:val="22"/>
          <w:szCs w:val="22"/>
          <w:lang w:bidi="en-US"/>
          <w14:ligatures w14:val="none"/>
        </w:rPr>
        <w:t xml:space="preserve">/day to 16,400 </w:t>
      </w:r>
      <w:proofErr w:type="spellStart"/>
      <w:r w:rsidRPr="00F00373">
        <w:rPr>
          <w:rFonts w:ascii="Calibri" w:eastAsia="Times New Roman" w:hAnsi="Calibri" w:cs="Calibri"/>
          <w:bCs/>
          <w:kern w:val="0"/>
          <w:sz w:val="22"/>
          <w:szCs w:val="22"/>
          <w:lang w:bidi="en-US"/>
          <w14:ligatures w14:val="none"/>
        </w:rPr>
        <w:t>bbl</w:t>
      </w:r>
      <w:proofErr w:type="spellEnd"/>
      <w:r w:rsidRPr="00F00373">
        <w:rPr>
          <w:rFonts w:ascii="Calibri" w:eastAsia="Times New Roman" w:hAnsi="Calibri" w:cs="Calibri"/>
          <w:bCs/>
          <w:kern w:val="0"/>
          <w:sz w:val="22"/>
          <w:szCs w:val="22"/>
          <w:lang w:bidi="en-US"/>
          <w14:ligatures w14:val="none"/>
        </w:rPr>
        <w:t xml:space="preserve">/day. </w:t>
      </w:r>
      <w:r w:rsidR="001923B7" w:rsidRPr="001923B7">
        <w:rPr>
          <w:rFonts w:ascii="Calibri" w:eastAsia="Times New Roman" w:hAnsi="Calibri" w:cs="Calibri"/>
          <w:bCs/>
          <w:kern w:val="0"/>
          <w:sz w:val="22"/>
          <w:szCs w:val="22"/>
          <w:lang w:bidi="en-US"/>
          <w14:ligatures w14:val="none"/>
        </w:rPr>
        <w:t>Physical changes to the facility include new process equipment and modified equipment to accommodate the increase in production</w:t>
      </w:r>
      <w:r>
        <w:rPr>
          <w:rFonts w:ascii="Calibri" w:eastAsia="Times New Roman" w:hAnsi="Calibri" w:cs="Calibri"/>
          <w:bCs/>
          <w:kern w:val="0"/>
          <w:sz w:val="22"/>
          <w:szCs w:val="22"/>
          <w:lang w:bidi="en-US"/>
          <w14:ligatures w14:val="none"/>
        </w:rPr>
        <w:t xml:space="preserve"> and product mix</w:t>
      </w:r>
      <w:r w:rsidR="001923B7" w:rsidRPr="001923B7">
        <w:rPr>
          <w:rFonts w:ascii="Calibri" w:eastAsia="Times New Roman" w:hAnsi="Calibri" w:cs="Calibri"/>
          <w:bCs/>
          <w:kern w:val="0"/>
          <w:sz w:val="22"/>
          <w:szCs w:val="22"/>
          <w:lang w:bidi="en-US"/>
          <w14:ligatures w14:val="none"/>
        </w:rPr>
        <w:t xml:space="preserve">. </w:t>
      </w:r>
    </w:p>
    <w:bookmarkEnd w:id="115"/>
    <w:p w14:paraId="14808EA6"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22ED2596"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7EC7B691" w14:textId="1C2AD0EE" w:rsidR="001923B7" w:rsidRPr="001923B7" w:rsidRDefault="001923B7" w:rsidP="001923B7">
      <w:pPr>
        <w:widowControl w:val="0"/>
        <w:autoSpaceDE w:val="0"/>
        <w:autoSpaceDN w:val="0"/>
        <w:ind w:left="1080"/>
        <w:jc w:val="both"/>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No direct construction or operational impacts to vegetative cover, quantity, or quality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because there are no new </w:t>
      </w:r>
      <w:r w:rsidR="00F00373">
        <w:rPr>
          <w:rFonts w:ascii="Calibri" w:eastAsia="Times New Roman" w:hAnsi="Calibri" w:cs="Calibri"/>
          <w:kern w:val="0"/>
          <w:sz w:val="22"/>
          <w:szCs w:val="22"/>
          <w:lang w:bidi="en-US"/>
          <w14:ligatures w14:val="none"/>
        </w:rPr>
        <w:t xml:space="preserve">first-time </w:t>
      </w:r>
      <w:r w:rsidRPr="001923B7">
        <w:rPr>
          <w:rFonts w:ascii="Calibri" w:eastAsia="Times New Roman" w:hAnsi="Calibri" w:cs="Calibri"/>
          <w:kern w:val="0"/>
          <w:sz w:val="22"/>
          <w:szCs w:val="22"/>
          <w:lang w:bidi="en-US"/>
          <w14:ligatures w14:val="none"/>
        </w:rPr>
        <w:t>areas of disturbance associated with the proposed action</w:t>
      </w:r>
      <w:r w:rsidRPr="001923B7">
        <w:rPr>
          <w:rFonts w:ascii="Calibri" w:eastAsia="Times New Roman" w:hAnsi="Calibri" w:cs="Calibri"/>
          <w:i/>
          <w:iCs/>
          <w:kern w:val="0"/>
          <w:sz w:val="22"/>
          <w:szCs w:val="22"/>
          <w:lang w:bidi="en-US"/>
          <w14:ligatures w14:val="none"/>
        </w:rPr>
        <w:t xml:space="preserve">. </w:t>
      </w:r>
    </w:p>
    <w:p w14:paraId="4EB3D907" w14:textId="77777777"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p>
    <w:p w14:paraId="6499C139"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There are no known rare or sensitive plants or cover types present in the site area. No fragile or unique resources or values, or resources of statewide or societal importance, are present. </w:t>
      </w:r>
      <w:r w:rsidRPr="00973571">
        <w:rPr>
          <w:rFonts w:ascii="Calibri" w:eastAsia="Times New Roman" w:hAnsi="Calibri" w:cs="Calibri"/>
          <w:kern w:val="0"/>
          <w:sz w:val="22"/>
          <w:szCs w:val="22"/>
          <w:lang w:bidi="en-US"/>
          <w14:ligatures w14:val="none"/>
        </w:rPr>
        <w:t>Petroleum refining has been conducted at this site since the early 1920’s. An air quality permit for the petroleum refinery (Calumet) was first issued in 1985. The Department earlier conducted research for MAQP #5263-00 using the Montana Natural Heritage Program (MTNHP) website and ran the query titled “Environmental Summary Report” dated August 24, 2021. The</w:t>
      </w:r>
      <w:r w:rsidRPr="001923B7">
        <w:rPr>
          <w:rFonts w:ascii="Calibri" w:eastAsia="Times New Roman" w:hAnsi="Calibri" w:cs="Calibri"/>
          <w:kern w:val="0"/>
          <w:sz w:val="22"/>
          <w:szCs w:val="22"/>
          <w:lang w:bidi="en-US"/>
          <w14:ligatures w14:val="none"/>
        </w:rPr>
        <w:t xml:space="preserve"> proposed action is located at the existing Calumet/Montana Renewables site in an urban and industrial setting where the vegetation is limited.</w:t>
      </w:r>
    </w:p>
    <w:p w14:paraId="7996A62F"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p>
    <w:p w14:paraId="23724A4B"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7298E467"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No secondary construction or operational impacts to vegetative cover, quantity, or quality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because there are no new areas of disturbance associated with the proposed action.</w:t>
      </w:r>
    </w:p>
    <w:p w14:paraId="6E7F365B"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p>
    <w:p w14:paraId="2155337A"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5CA490E2"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There will be no cumulative impacts to vegetative cover, quantity, or quality associated with the proposed action based on direct and secondary impacts. </w:t>
      </w:r>
    </w:p>
    <w:p w14:paraId="30570578" w14:textId="77777777" w:rsidR="001923B7" w:rsidRPr="001923B7" w:rsidRDefault="001923B7" w:rsidP="001923B7">
      <w:pPr>
        <w:widowControl w:val="0"/>
        <w:autoSpaceDE w:val="0"/>
        <w:autoSpaceDN w:val="0"/>
        <w:ind w:left="720"/>
        <w:jc w:val="both"/>
        <w:rPr>
          <w:rFonts w:ascii="Calibri" w:eastAsia="Times New Roman" w:hAnsi="Calibri" w:cs="Calibri"/>
          <w:b/>
          <w:kern w:val="0"/>
          <w:sz w:val="22"/>
          <w:szCs w:val="22"/>
          <w:lang w:bidi="en-US"/>
          <w14:ligatures w14:val="none"/>
        </w:rPr>
      </w:pPr>
    </w:p>
    <w:p w14:paraId="15799E7E" w14:textId="77777777" w:rsidR="001923B7" w:rsidRPr="001923B7" w:rsidRDefault="001923B7" w:rsidP="00AC096D">
      <w:pPr>
        <w:keepNext/>
        <w:keepLines/>
        <w:widowControl w:val="0"/>
        <w:numPr>
          <w:ilvl w:val="0"/>
          <w:numId w:val="45"/>
        </w:numPr>
        <w:autoSpaceDE w:val="0"/>
        <w:autoSpaceDN w:val="0"/>
        <w:jc w:val="both"/>
        <w:outlineLvl w:val="2"/>
        <w:rPr>
          <w:rFonts w:ascii="Calibri" w:eastAsia="Times New Roman" w:hAnsi="Calibri"/>
          <w:b/>
          <w:bCs/>
          <w:color w:val="000000"/>
          <w:kern w:val="0"/>
          <w:sz w:val="28"/>
          <w:szCs w:val="24"/>
          <w:lang w:bidi="en-US"/>
          <w14:ligatures w14:val="none"/>
        </w:rPr>
      </w:pPr>
      <w:bookmarkStart w:id="116" w:name="_Toc63946621"/>
      <w:bookmarkStart w:id="117" w:name="_Toc138411196"/>
      <w:bookmarkStart w:id="118" w:name="_Toc138411338"/>
      <w:bookmarkStart w:id="119" w:name="_Toc196305911"/>
      <w:bookmarkStart w:id="120" w:name="_Toc214014585"/>
      <w:r w:rsidRPr="001923B7">
        <w:rPr>
          <w:rFonts w:ascii="Calibri" w:eastAsia="Times New Roman" w:hAnsi="Calibri"/>
          <w:b/>
          <w:bCs/>
          <w:color w:val="000000"/>
          <w:kern w:val="0"/>
          <w:sz w:val="28"/>
          <w:szCs w:val="24"/>
          <w:lang w:bidi="en-US"/>
          <w14:ligatures w14:val="none"/>
        </w:rPr>
        <w:t xml:space="preserve">Terrestrial, Avian, and Aquatic Life </w:t>
      </w:r>
      <w:bookmarkEnd w:id="116"/>
      <w:bookmarkEnd w:id="117"/>
      <w:bookmarkEnd w:id="118"/>
      <w:r w:rsidRPr="001923B7">
        <w:rPr>
          <w:rFonts w:ascii="Calibri" w:eastAsia="Times New Roman" w:hAnsi="Calibri"/>
          <w:b/>
          <w:bCs/>
          <w:color w:val="000000"/>
          <w:kern w:val="0"/>
          <w:sz w:val="28"/>
          <w:szCs w:val="24"/>
          <w:lang w:bidi="en-US"/>
          <w14:ligatures w14:val="none"/>
        </w:rPr>
        <w:t>and Habitats</w:t>
      </w:r>
      <w:bookmarkEnd w:id="119"/>
      <w:bookmarkEnd w:id="120"/>
    </w:p>
    <w:p w14:paraId="75C20FB4"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bookmarkStart w:id="121" w:name="_Hlk185235009"/>
      <w:r w:rsidRPr="001923B7">
        <w:rPr>
          <w:rFonts w:ascii="Calibri" w:eastAsia="Times New Roman" w:hAnsi="Calibri"/>
          <w:b/>
          <w:bCs/>
          <w:i/>
          <w:iCs/>
          <w:kern w:val="0"/>
          <w:sz w:val="22"/>
          <w:szCs w:val="22"/>
          <w:lang w:bidi="en-US"/>
          <w14:ligatures w14:val="none"/>
        </w:rPr>
        <w:t>This section includes the following resource areas, as required in ARM 17.4.609: Terrestrial and Aquatic Life and Habitats; Unique, Endangered, Fragile, or Limited Environmental Resources</w:t>
      </w:r>
    </w:p>
    <w:bookmarkEnd w:id="121"/>
    <w:p w14:paraId="30E1549E" w14:textId="77777777" w:rsidR="001923B7" w:rsidRPr="001923B7" w:rsidRDefault="001923B7" w:rsidP="001923B7">
      <w:pPr>
        <w:widowControl w:val="0"/>
        <w:autoSpaceDE w:val="0"/>
        <w:autoSpaceDN w:val="0"/>
        <w:jc w:val="both"/>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 xml:space="preserve"> </w:t>
      </w:r>
    </w:p>
    <w:p w14:paraId="4F77FE59" w14:textId="77777777" w:rsidR="001923B7" w:rsidRPr="001923B7" w:rsidRDefault="001923B7" w:rsidP="001923B7">
      <w:pPr>
        <w:widowControl w:val="0"/>
        <w:autoSpaceDE w:val="0"/>
        <w:autoSpaceDN w:val="0"/>
        <w:ind w:left="360"/>
        <w:jc w:val="both"/>
        <w:rPr>
          <w:rFonts w:ascii="Calibri" w:eastAsia="Times New Roman" w:hAnsi="Calibri" w:cs="Calibri"/>
          <w:bCs/>
          <w:i/>
          <w:iCs/>
          <w:kern w:val="0"/>
          <w:sz w:val="22"/>
          <w:szCs w:val="22"/>
          <w:lang w:bidi="en-US"/>
          <w14:ligatures w14:val="none"/>
        </w:rPr>
      </w:pPr>
      <w:bookmarkStart w:id="122" w:name="_Hlk185236528"/>
      <w:r w:rsidRPr="001923B7">
        <w:rPr>
          <w:rFonts w:ascii="Calibri" w:eastAsia="Times New Roman" w:hAnsi="Calibri" w:cs="Calibri"/>
          <w:b/>
          <w:bCs/>
          <w:i/>
          <w:iCs/>
          <w:kern w:val="0"/>
          <w:sz w:val="22"/>
          <w:szCs w:val="22"/>
          <w:lang w:bidi="en-US"/>
          <w14:ligatures w14:val="none"/>
        </w:rPr>
        <w:t>Affected Environment</w:t>
      </w:r>
      <w:r w:rsidRPr="001923B7">
        <w:rPr>
          <w:rFonts w:ascii="Calibri" w:eastAsia="Times New Roman" w:hAnsi="Calibri" w:cs="Calibri"/>
          <w:bCs/>
          <w:i/>
          <w:iCs/>
          <w:kern w:val="0"/>
          <w:sz w:val="22"/>
          <w:szCs w:val="22"/>
          <w:lang w:bidi="en-US"/>
          <w14:ligatures w14:val="none"/>
        </w:rPr>
        <w:t xml:space="preserve"> </w:t>
      </w:r>
    </w:p>
    <w:p w14:paraId="17EA5309" w14:textId="11DFAA9B" w:rsidR="001923B7" w:rsidRDefault="00F83CF2" w:rsidP="001923B7">
      <w:pPr>
        <w:widowControl w:val="0"/>
        <w:autoSpaceDE w:val="0"/>
        <w:autoSpaceDN w:val="0"/>
        <w:ind w:left="720"/>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p>
    <w:p w14:paraId="4F027B78" w14:textId="77777777" w:rsidR="00F83CF2" w:rsidRPr="001923B7" w:rsidRDefault="00F83CF2" w:rsidP="001923B7">
      <w:pPr>
        <w:widowControl w:val="0"/>
        <w:autoSpaceDE w:val="0"/>
        <w:autoSpaceDN w:val="0"/>
        <w:ind w:left="720"/>
        <w:rPr>
          <w:rFonts w:ascii="Calibri" w:eastAsia="Times New Roman" w:hAnsi="Calibri" w:cs="Calibri"/>
          <w:bCs/>
          <w:i/>
          <w:iCs/>
          <w:kern w:val="0"/>
          <w:sz w:val="22"/>
          <w:szCs w:val="22"/>
          <w:lang w:bidi="en-US"/>
          <w14:ligatures w14:val="none"/>
        </w:rPr>
      </w:pPr>
    </w:p>
    <w:bookmarkEnd w:id="122"/>
    <w:p w14:paraId="13803493"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386D96A3" w14:textId="30E34C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As described earlier in Section 4. Vegetation Cover, the larger polygon area is represented by commercial and industrial operations and </w:t>
      </w:r>
      <w:r w:rsidR="00410CDC">
        <w:rPr>
          <w:rFonts w:ascii="Calibri" w:eastAsia="Times New Roman" w:hAnsi="Calibri" w:cs="Calibri"/>
          <w:kern w:val="0"/>
          <w:sz w:val="22"/>
          <w:szCs w:val="22"/>
          <w:lang w:bidi="en-US"/>
          <w14:ligatures w14:val="none"/>
        </w:rPr>
        <w:t xml:space="preserve">DEQ </w:t>
      </w:r>
      <w:r w:rsidRPr="001923B7">
        <w:rPr>
          <w:rFonts w:ascii="Calibri" w:eastAsia="Times New Roman" w:hAnsi="Calibri" w:cs="Calibri"/>
          <w:kern w:val="0"/>
          <w:sz w:val="22"/>
          <w:szCs w:val="22"/>
          <w:lang w:bidi="en-US"/>
          <w14:ligatures w14:val="none"/>
        </w:rPr>
        <w:t>conducted research for MAQP #5263-00 using the Montana Natural Heritage Program (MTNHP) website and ran the query titled “Environmental Summary Report” dated August 24, 2021.</w:t>
      </w:r>
      <w:r w:rsidRPr="001923B7">
        <w:rPr>
          <w:rFonts w:ascii="Garamond" w:eastAsia="Times New Roman" w:hAnsi="Garamond"/>
          <w:kern w:val="0"/>
          <w:sz w:val="24"/>
          <w14:ligatures w14:val="none"/>
        </w:rPr>
        <w:t xml:space="preserve"> </w:t>
      </w:r>
      <w:r w:rsidRPr="001923B7">
        <w:rPr>
          <w:rFonts w:ascii="Calibri" w:eastAsia="Times New Roman" w:hAnsi="Calibri" w:cs="Calibri"/>
          <w:kern w:val="0"/>
          <w:sz w:val="22"/>
          <w:szCs w:val="22"/>
          <w:lang w:bidi="en-US"/>
          <w14:ligatures w14:val="none"/>
        </w:rPr>
        <w:t xml:space="preserve">However, avian populations are not likely to exist on the property due to the existing industrial nature of the property. Avian species may be in </w:t>
      </w:r>
      <w:proofErr w:type="gramStart"/>
      <w:r w:rsidRPr="001923B7">
        <w:rPr>
          <w:rFonts w:ascii="Calibri" w:eastAsia="Times New Roman" w:hAnsi="Calibri" w:cs="Calibri"/>
          <w:kern w:val="0"/>
          <w:sz w:val="22"/>
          <w:szCs w:val="22"/>
          <w:lang w:bidi="en-US"/>
          <w14:ligatures w14:val="none"/>
        </w:rPr>
        <w:t>the proximity</w:t>
      </w:r>
      <w:proofErr w:type="gramEnd"/>
      <w:r w:rsidRPr="001923B7">
        <w:rPr>
          <w:rFonts w:ascii="Calibri" w:eastAsia="Times New Roman" w:hAnsi="Calibri" w:cs="Calibri"/>
          <w:kern w:val="0"/>
          <w:sz w:val="22"/>
          <w:szCs w:val="22"/>
          <w:lang w:bidi="en-US"/>
          <w14:ligatures w14:val="none"/>
        </w:rPr>
        <w:t xml:space="preserve"> </w:t>
      </w:r>
      <w:proofErr w:type="gramStart"/>
      <w:r w:rsidRPr="001923B7">
        <w:rPr>
          <w:rFonts w:ascii="Calibri" w:eastAsia="Times New Roman" w:hAnsi="Calibri" w:cs="Calibri"/>
          <w:kern w:val="0"/>
          <w:sz w:val="22"/>
          <w:szCs w:val="22"/>
          <w:lang w:bidi="en-US"/>
          <w14:ligatures w14:val="none"/>
        </w:rPr>
        <w:t>of</w:t>
      </w:r>
      <w:proofErr w:type="gramEnd"/>
      <w:r w:rsidRPr="001923B7">
        <w:rPr>
          <w:rFonts w:ascii="Calibri" w:eastAsia="Times New Roman" w:hAnsi="Calibri" w:cs="Calibri"/>
          <w:kern w:val="0"/>
          <w:sz w:val="22"/>
          <w:szCs w:val="22"/>
          <w:lang w:bidi="en-US"/>
          <w14:ligatures w14:val="none"/>
        </w:rPr>
        <w:t xml:space="preserve"> the proposed project due to the Missouri River. </w:t>
      </w:r>
    </w:p>
    <w:p w14:paraId="5F38BDA2"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1ECFE890" w14:textId="3E47C4C4"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No direct construction or operational impacts to vegetative cover, quantity, or quality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because there are no new areas </w:t>
      </w:r>
      <w:proofErr w:type="gramStart"/>
      <w:r w:rsidRPr="001923B7">
        <w:rPr>
          <w:rFonts w:ascii="Calibri" w:eastAsia="Times New Roman" w:hAnsi="Calibri" w:cs="Calibri"/>
          <w:kern w:val="0"/>
          <w:sz w:val="22"/>
          <w:szCs w:val="22"/>
          <w:lang w:bidi="en-US"/>
          <w14:ligatures w14:val="none"/>
        </w:rPr>
        <w:t xml:space="preserve">of </w:t>
      </w:r>
      <w:r w:rsidR="00D825C8">
        <w:rPr>
          <w:rFonts w:ascii="Calibri" w:eastAsia="Times New Roman" w:hAnsi="Calibri" w:cs="Calibri"/>
          <w:kern w:val="0"/>
          <w:sz w:val="22"/>
          <w:szCs w:val="22"/>
          <w:lang w:bidi="en-US"/>
          <w14:ligatures w14:val="none"/>
        </w:rPr>
        <w:t xml:space="preserve"> first</w:t>
      </w:r>
      <w:proofErr w:type="gramEnd"/>
      <w:r w:rsidR="00D825C8">
        <w:rPr>
          <w:rFonts w:ascii="Calibri" w:eastAsia="Times New Roman" w:hAnsi="Calibri" w:cs="Calibri"/>
          <w:kern w:val="0"/>
          <w:sz w:val="22"/>
          <w:szCs w:val="22"/>
          <w:lang w:bidi="en-US"/>
          <w14:ligatures w14:val="none"/>
        </w:rPr>
        <w:t xml:space="preserve">-time </w:t>
      </w:r>
      <w:r w:rsidRPr="001923B7">
        <w:rPr>
          <w:rFonts w:ascii="Calibri" w:eastAsia="Times New Roman" w:hAnsi="Calibri" w:cs="Calibri"/>
          <w:kern w:val="0"/>
          <w:sz w:val="22"/>
          <w:szCs w:val="22"/>
          <w:lang w:bidi="en-US"/>
          <w14:ligatures w14:val="none"/>
        </w:rPr>
        <w:t xml:space="preserve">disturbance associated with the proposed action. </w:t>
      </w:r>
    </w:p>
    <w:p w14:paraId="2919A7B1" w14:textId="77777777" w:rsidR="001923B7" w:rsidRPr="001923B7" w:rsidRDefault="001923B7" w:rsidP="001923B7">
      <w:pPr>
        <w:widowControl w:val="0"/>
        <w:autoSpaceDE w:val="0"/>
        <w:autoSpaceDN w:val="0"/>
        <w:ind w:left="1080"/>
        <w:rPr>
          <w:rFonts w:ascii="Calibri" w:eastAsia="Times New Roman" w:hAnsi="Calibri" w:cs="Calibri"/>
          <w:b/>
          <w:bCs/>
          <w:i/>
          <w:iCs/>
          <w:kern w:val="0"/>
          <w:sz w:val="22"/>
          <w:szCs w:val="22"/>
          <w:lang w:bidi="en-US"/>
          <w14:ligatures w14:val="none"/>
        </w:rPr>
      </w:pPr>
    </w:p>
    <w:p w14:paraId="584300CC"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1D828799" w14:textId="237A14D4" w:rsidR="001923B7" w:rsidRPr="001923B7" w:rsidRDefault="001923B7" w:rsidP="001923B7">
      <w:pPr>
        <w:widowControl w:val="0"/>
        <w:autoSpaceDE w:val="0"/>
        <w:autoSpaceDN w:val="0"/>
        <w:ind w:left="1080"/>
        <w:rPr>
          <w:rFonts w:ascii="Calibri" w:eastAsia="Times New Roman" w:hAnsi="Calibri" w:cs="Calibri"/>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No secondary construction or operational impacts to vegetative cover, quantity, or quality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because there are no new areas of </w:t>
      </w:r>
      <w:r w:rsidR="00D825C8">
        <w:rPr>
          <w:rFonts w:ascii="Calibri" w:eastAsia="Times New Roman" w:hAnsi="Calibri" w:cs="Calibri"/>
          <w:kern w:val="0"/>
          <w:sz w:val="22"/>
          <w:szCs w:val="22"/>
          <w:lang w:bidi="en-US"/>
          <w14:ligatures w14:val="none"/>
        </w:rPr>
        <w:t xml:space="preserve">first-time </w:t>
      </w:r>
      <w:r w:rsidRPr="001923B7">
        <w:rPr>
          <w:rFonts w:ascii="Calibri" w:eastAsia="Times New Roman" w:hAnsi="Calibri" w:cs="Calibri"/>
          <w:kern w:val="0"/>
          <w:sz w:val="22"/>
          <w:szCs w:val="22"/>
          <w:lang w:bidi="en-US"/>
          <w14:ligatures w14:val="none"/>
        </w:rPr>
        <w:t>disturbance associated with the proposed action</w:t>
      </w:r>
      <w:r w:rsidRPr="001923B7">
        <w:rPr>
          <w:rFonts w:ascii="Calibri" w:eastAsia="Times New Roman" w:hAnsi="Calibri" w:cs="Calibri"/>
          <w:i/>
          <w:iCs/>
          <w:kern w:val="0"/>
          <w:sz w:val="22"/>
          <w:szCs w:val="22"/>
          <w:lang w:bidi="en-US"/>
          <w14:ligatures w14:val="none"/>
        </w:rPr>
        <w:t>.</w:t>
      </w:r>
    </w:p>
    <w:p w14:paraId="3398CB3B" w14:textId="77777777" w:rsidR="001923B7" w:rsidRPr="001923B7" w:rsidRDefault="001923B7" w:rsidP="001923B7">
      <w:pPr>
        <w:widowControl w:val="0"/>
        <w:autoSpaceDE w:val="0"/>
        <w:autoSpaceDN w:val="0"/>
        <w:ind w:left="1080"/>
        <w:rPr>
          <w:rFonts w:ascii="Calibri" w:eastAsia="Times New Roman" w:hAnsi="Calibri" w:cs="Calibri"/>
          <w:b/>
          <w:bCs/>
          <w:i/>
          <w:iCs/>
          <w:kern w:val="0"/>
          <w:sz w:val="22"/>
          <w:szCs w:val="22"/>
          <w:lang w:bidi="en-US"/>
          <w14:ligatures w14:val="none"/>
        </w:rPr>
      </w:pPr>
    </w:p>
    <w:p w14:paraId="07B95753"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6C57CA2A"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There would be no cumulative impacts to vegetative cover, quantity, or quality associated with the proposed action based on direct and secondary impacts. </w:t>
      </w:r>
    </w:p>
    <w:p w14:paraId="7EF3A43E"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63F0C972"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23" w:name="_Toc214014586"/>
      <w:r w:rsidRPr="001923B7">
        <w:rPr>
          <w:rFonts w:ascii="Calibri" w:eastAsia="Times New Roman" w:hAnsi="Calibri"/>
          <w:b/>
          <w:bCs/>
          <w:color w:val="000000"/>
          <w:kern w:val="0"/>
          <w:sz w:val="28"/>
          <w:szCs w:val="24"/>
          <w:lang w:bidi="en-US"/>
          <w14:ligatures w14:val="none"/>
        </w:rPr>
        <w:t>Unique, Endangered, Fragile, or Limited Environmental Resources</w:t>
      </w:r>
      <w:bookmarkEnd w:id="123"/>
    </w:p>
    <w:p w14:paraId="276CFC0C"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Unique, Endangered, Fragile, or Limited Environmental Resources.</w:t>
      </w:r>
    </w:p>
    <w:p w14:paraId="1B0E25D6"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08CE558B" w14:textId="77777777" w:rsidR="001923B7" w:rsidRPr="001923B7" w:rsidRDefault="001923B7" w:rsidP="001923B7">
      <w:pPr>
        <w:widowControl w:val="0"/>
        <w:autoSpaceDE w:val="0"/>
        <w:autoSpaceDN w:val="0"/>
        <w:ind w:left="36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 xml:space="preserve">Affected Environment </w:t>
      </w:r>
    </w:p>
    <w:p w14:paraId="6EB45DF4" w14:textId="2292C871"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DEQ earlier conducted a search using the Montana Natural Heritage Program (MTNHP) site for the original </w:t>
      </w:r>
      <w:r w:rsidR="00934FC9" w:rsidRPr="001923B7">
        <w:rPr>
          <w:rFonts w:ascii="Calibri" w:eastAsia="Times New Roman" w:hAnsi="Calibri" w:cs="Calibri"/>
          <w:bCs/>
          <w:kern w:val="0"/>
          <w:sz w:val="22"/>
          <w:szCs w:val="22"/>
          <w:lang w:bidi="en-US"/>
          <w14:ligatures w14:val="none"/>
        </w:rPr>
        <w:t>44.46-acre</w:t>
      </w:r>
      <w:r w:rsidRPr="001923B7">
        <w:rPr>
          <w:rFonts w:ascii="Calibri" w:eastAsia="Times New Roman" w:hAnsi="Calibri" w:cs="Calibri"/>
          <w:bCs/>
          <w:kern w:val="0"/>
          <w:sz w:val="22"/>
          <w:szCs w:val="22"/>
          <w:lang w:bidi="en-US"/>
          <w14:ligatures w14:val="none"/>
        </w:rPr>
        <w:t xml:space="preserve"> parcel. </w:t>
      </w:r>
      <w:bookmarkStart w:id="124" w:name="_Hlk200364262"/>
      <w:r w:rsidRPr="001923B7">
        <w:rPr>
          <w:rFonts w:ascii="Calibri" w:eastAsia="Times New Roman" w:hAnsi="Calibri" w:cs="Calibri"/>
          <w:bCs/>
          <w:kern w:val="0"/>
          <w:sz w:val="22"/>
          <w:szCs w:val="22"/>
          <w:lang w:bidi="en-US"/>
          <w14:ligatures w14:val="none"/>
        </w:rPr>
        <w:t xml:space="preserve">To accommodate the expanded footprint for </w:t>
      </w:r>
      <w:r w:rsidR="00D825C8">
        <w:rPr>
          <w:rFonts w:ascii="Calibri" w:eastAsia="Times New Roman" w:hAnsi="Calibri" w:cs="Calibri"/>
          <w:bCs/>
          <w:kern w:val="0"/>
          <w:sz w:val="22"/>
          <w:szCs w:val="22"/>
          <w:lang w:bidi="en-US"/>
          <w14:ligatures w14:val="none"/>
        </w:rPr>
        <w:t>the MAQP #5263-03 action</w:t>
      </w:r>
      <w:r w:rsidRPr="001923B7">
        <w:rPr>
          <w:rFonts w:ascii="Calibri" w:eastAsia="Times New Roman" w:hAnsi="Calibri" w:cs="Calibri"/>
          <w:bCs/>
          <w:kern w:val="0"/>
          <w:sz w:val="22"/>
          <w:szCs w:val="22"/>
          <w:lang w:bidi="en-US"/>
          <w14:ligatures w14:val="none"/>
        </w:rPr>
        <w:t xml:space="preserve">, a new MTNHP Environmental Summary report was downloaded on October 9, 2025. The default polygons for the selected area </w:t>
      </w:r>
      <w:proofErr w:type="gramStart"/>
      <w:r w:rsidRPr="001923B7">
        <w:rPr>
          <w:rFonts w:ascii="Calibri" w:eastAsia="Times New Roman" w:hAnsi="Calibri" w:cs="Calibri"/>
          <w:bCs/>
          <w:kern w:val="0"/>
          <w:sz w:val="22"/>
          <w:szCs w:val="22"/>
          <w:lang w:bidi="en-US"/>
          <w14:ligatures w14:val="none"/>
        </w:rPr>
        <w:t>includes</w:t>
      </w:r>
      <w:proofErr w:type="gramEnd"/>
      <w:r w:rsidRPr="001923B7">
        <w:rPr>
          <w:rFonts w:ascii="Calibri" w:eastAsia="Times New Roman" w:hAnsi="Calibri" w:cs="Calibri"/>
          <w:bCs/>
          <w:kern w:val="0"/>
          <w:sz w:val="22"/>
          <w:szCs w:val="22"/>
          <w:lang w:bidi="en-US"/>
          <w14:ligatures w14:val="none"/>
        </w:rPr>
        <w:t xml:space="preserve"> area</w:t>
      </w:r>
      <w:r w:rsidR="00934FC9">
        <w:rPr>
          <w:rFonts w:ascii="Calibri" w:eastAsia="Times New Roman" w:hAnsi="Calibri" w:cs="Calibri"/>
          <w:bCs/>
          <w:kern w:val="0"/>
          <w:sz w:val="22"/>
          <w:szCs w:val="22"/>
          <w:lang w:bidi="en-US"/>
          <w14:ligatures w14:val="none"/>
        </w:rPr>
        <w:t>s</w:t>
      </w:r>
      <w:r w:rsidRPr="001923B7">
        <w:rPr>
          <w:rFonts w:ascii="Calibri" w:eastAsia="Times New Roman" w:hAnsi="Calibri" w:cs="Calibri"/>
          <w:bCs/>
          <w:kern w:val="0"/>
          <w:sz w:val="22"/>
          <w:szCs w:val="22"/>
          <w:lang w:bidi="en-US"/>
          <w14:ligatures w14:val="none"/>
        </w:rPr>
        <w:t xml:space="preserve"> into and across the Missouri River with the default polygons totaling approximately two square miles (1280 acres). </w:t>
      </w:r>
      <w:r w:rsidR="00D825C8" w:rsidRPr="00D825C8">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00D825C8" w:rsidRPr="00D825C8">
        <w:rPr>
          <w:rFonts w:ascii="Calibri" w:eastAsia="Times New Roman" w:hAnsi="Calibri" w:cs="Calibri"/>
          <w:bCs/>
          <w:kern w:val="0"/>
          <w:sz w:val="22"/>
          <w:szCs w:val="22"/>
          <w:lang w:bidi="en-US"/>
          <w14:ligatures w14:val="none"/>
        </w:rPr>
        <w:t>bbl</w:t>
      </w:r>
      <w:proofErr w:type="spellEnd"/>
      <w:r w:rsidR="00D825C8" w:rsidRPr="00D825C8">
        <w:rPr>
          <w:rFonts w:ascii="Calibri" w:eastAsia="Times New Roman" w:hAnsi="Calibri" w:cs="Calibri"/>
          <w:bCs/>
          <w:kern w:val="0"/>
          <w:sz w:val="22"/>
          <w:szCs w:val="22"/>
          <w:lang w:bidi="en-US"/>
          <w14:ligatures w14:val="none"/>
        </w:rPr>
        <w:t xml:space="preserve">/day to 16,400 </w:t>
      </w:r>
      <w:proofErr w:type="spellStart"/>
      <w:r w:rsidR="00D825C8" w:rsidRPr="00D825C8">
        <w:rPr>
          <w:rFonts w:ascii="Calibri" w:eastAsia="Times New Roman" w:hAnsi="Calibri" w:cs="Calibri"/>
          <w:bCs/>
          <w:kern w:val="0"/>
          <w:sz w:val="22"/>
          <w:szCs w:val="22"/>
          <w:lang w:bidi="en-US"/>
          <w14:ligatures w14:val="none"/>
        </w:rPr>
        <w:t>bbl</w:t>
      </w:r>
      <w:proofErr w:type="spellEnd"/>
      <w:r w:rsidR="00D825C8" w:rsidRPr="00D825C8">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bookmarkEnd w:id="124"/>
    </w:p>
    <w:p w14:paraId="18855D24" w14:textId="77777777"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p>
    <w:p w14:paraId="4F52FF86"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Species of concern (SOC) from the </w:t>
      </w:r>
      <w:r w:rsidRPr="001923B7">
        <w:rPr>
          <w:rFonts w:ascii="Calibri" w:eastAsia="Times New Roman" w:hAnsi="Calibri" w:cs="Calibri"/>
          <w:kern w:val="0"/>
          <w:sz w:val="22"/>
          <w:szCs w:val="22"/>
          <w:lang w:bidi="en-US"/>
          <w14:ligatures w14:val="none"/>
        </w:rPr>
        <w:t xml:space="preserve">new </w:t>
      </w:r>
      <w:r w:rsidRPr="001923B7">
        <w:rPr>
          <w:rFonts w:ascii="Calibri" w:eastAsia="Times New Roman" w:hAnsi="Calibri" w:cs="Calibri"/>
          <w:bCs/>
          <w:kern w:val="0"/>
          <w:sz w:val="22"/>
          <w:szCs w:val="22"/>
          <w:lang w:bidi="en-US"/>
          <w14:ligatures w14:val="none"/>
        </w:rPr>
        <w:t xml:space="preserve">MTNHP </w:t>
      </w:r>
      <w:r w:rsidRPr="001923B7">
        <w:rPr>
          <w:rFonts w:ascii="Calibri" w:eastAsia="Times New Roman" w:hAnsi="Calibri" w:cs="Calibri"/>
          <w:kern w:val="0"/>
          <w:sz w:val="22"/>
          <w:szCs w:val="22"/>
          <w:lang w:bidi="en-US"/>
          <w14:ligatures w14:val="none"/>
        </w:rPr>
        <w:t xml:space="preserve">report </w:t>
      </w:r>
      <w:r w:rsidRPr="001923B7">
        <w:rPr>
          <w:rFonts w:ascii="Calibri" w:eastAsia="Times New Roman" w:hAnsi="Calibri" w:cs="Calibri"/>
          <w:bCs/>
          <w:kern w:val="0"/>
          <w:sz w:val="22"/>
          <w:szCs w:val="22"/>
          <w:lang w:bidi="en-US"/>
          <w14:ligatures w14:val="none"/>
        </w:rPr>
        <w:t>identified the following species:</w:t>
      </w:r>
      <w:r w:rsidRPr="001923B7" w:rsidDel="006E43C5">
        <w:rPr>
          <w:rFonts w:ascii="Calibri" w:eastAsia="Times New Roman" w:hAnsi="Calibri" w:cs="Calibri"/>
          <w:bCs/>
          <w:kern w:val="0"/>
          <w:sz w:val="22"/>
          <w:szCs w:val="22"/>
          <w:lang w:bidi="en-US"/>
          <w14:ligatures w14:val="none"/>
        </w:rPr>
        <w:t xml:space="preserve"> </w:t>
      </w:r>
      <w:r w:rsidRPr="001923B7">
        <w:rPr>
          <w:rFonts w:ascii="Calibri" w:eastAsia="Times New Roman" w:hAnsi="Calibri" w:cs="Calibri"/>
          <w:kern w:val="0"/>
          <w:sz w:val="22"/>
          <w:szCs w:val="22"/>
          <w:lang w:bidi="en-US"/>
          <w14:ligatures w14:val="none"/>
        </w:rPr>
        <w:t>Great Blue Heron, Common Tern, Spiny softshell, Forster’s Tern, American White Pelican, Black-crowned Night Heron, White-faced ibis, Caspian Tern, Barrow’s Goldeneye, Black-necked Stilt, Sharp-tailed Grouse, Black Tern, Ferruginous Hawk, Horned Grebe, American Goshawk, Cassin’s Finch, Brewer’s Sparrow, Franklin’s Gull, Clark’s Grebe, common Loon, Solitary Sandpiper, Trumpeter Swan, and Harlequin Duck</w:t>
      </w:r>
      <w:r w:rsidRPr="001923B7">
        <w:rPr>
          <w:rFonts w:ascii="Calibri" w:eastAsia="Times New Roman" w:hAnsi="Calibri" w:cs="Calibri"/>
          <w:bCs/>
          <w:kern w:val="0"/>
          <w:sz w:val="22"/>
          <w:szCs w:val="22"/>
          <w:lang w:bidi="en-US"/>
          <w14:ligatures w14:val="none"/>
        </w:rPr>
        <w:t>. Many of these species listed as SOC have not been observed within the search polygon. The one exception noted</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is that Bald Eagles have been observed.</w:t>
      </w:r>
    </w:p>
    <w:p w14:paraId="3E21A287" w14:textId="77777777" w:rsidR="001923B7" w:rsidRPr="001923B7" w:rsidRDefault="001923B7" w:rsidP="001923B7">
      <w:pPr>
        <w:widowControl w:val="0"/>
        <w:autoSpaceDE w:val="0"/>
        <w:autoSpaceDN w:val="0"/>
        <w:ind w:left="720"/>
        <w:jc w:val="both"/>
        <w:rPr>
          <w:rFonts w:ascii="Calibri" w:eastAsia="Times New Roman" w:hAnsi="Calibri" w:cs="Calibri"/>
          <w:bCs/>
          <w:i/>
          <w:iCs/>
          <w:kern w:val="0"/>
          <w:sz w:val="22"/>
          <w:szCs w:val="22"/>
          <w:lang w:bidi="en-US"/>
          <w14:ligatures w14:val="none"/>
        </w:rPr>
      </w:pPr>
    </w:p>
    <w:p w14:paraId="2B64EFA2"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The proposed project is not in core, general or connectivity sage grouse habitat, as designated by the Sage Grouse Habitat Conservation Program at: </w:t>
      </w:r>
      <w:hyperlink r:id="rId14" w:history="1">
        <w:r w:rsidRPr="001923B7">
          <w:rPr>
            <w:rFonts w:ascii="Calibri" w:eastAsia="Calibri" w:hAnsi="Calibri" w:cs="Calibri"/>
            <w:kern w:val="0"/>
            <w:sz w:val="22"/>
            <w:szCs w:val="22"/>
            <w:lang w:bidi="en-US"/>
            <w14:ligatures w14:val="none"/>
          </w:rPr>
          <w:t>http://sagegrouse.mt.gov</w:t>
        </w:r>
      </w:hyperlink>
      <w:r w:rsidRPr="001923B7">
        <w:rPr>
          <w:rFonts w:ascii="Calibri" w:eastAsia="Times New Roman" w:hAnsi="Calibri" w:cs="Calibri"/>
          <w:bCs/>
          <w:kern w:val="0"/>
          <w:sz w:val="22"/>
          <w:szCs w:val="22"/>
          <w:lang w:bidi="en-US"/>
          <w14:ligatures w14:val="none"/>
        </w:rPr>
        <w:t xml:space="preserve">. </w:t>
      </w:r>
    </w:p>
    <w:p w14:paraId="5A49E47B"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FCF1939"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2707980B" w14:textId="646F1500"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The majority species of concern from the MTNHP list are associated with the riverine habitat on the Missouri River</w:t>
      </w:r>
      <w:r w:rsidR="00973571">
        <w:rPr>
          <w:rFonts w:ascii="Calibri" w:eastAsia="Times New Roman" w:hAnsi="Calibri" w:cs="Calibri"/>
          <w:bCs/>
          <w:kern w:val="0"/>
          <w:sz w:val="22"/>
          <w:szCs w:val="22"/>
          <w:lang w:bidi="en-US"/>
          <w14:ligatures w14:val="none"/>
        </w:rPr>
        <w:t>.</w:t>
      </w:r>
      <w:r w:rsidRPr="001923B7">
        <w:rPr>
          <w:rFonts w:ascii="Calibri" w:eastAsia="Times New Roman" w:hAnsi="Calibri" w:cs="Calibri"/>
          <w:bCs/>
          <w:kern w:val="0"/>
          <w:sz w:val="22"/>
          <w:szCs w:val="22"/>
          <w:lang w:bidi="en-US"/>
          <w14:ligatures w14:val="none"/>
        </w:rPr>
        <w:t xml:space="preserve"> These </w:t>
      </w:r>
      <w:r w:rsidRPr="00973571">
        <w:rPr>
          <w:rFonts w:ascii="Calibri" w:eastAsia="Times New Roman" w:hAnsi="Calibri" w:cs="Calibri"/>
          <w:bCs/>
          <w:kern w:val="0"/>
          <w:sz w:val="22"/>
          <w:szCs w:val="22"/>
          <w:lang w:bidi="en-US"/>
          <w14:ligatures w14:val="none"/>
        </w:rPr>
        <w:t xml:space="preserve">species would not be displaced by the proposed action as the site is completely industrial and the parcel in question does not contact the river or </w:t>
      </w:r>
      <w:r w:rsidR="00410CDC" w:rsidRPr="00973571">
        <w:rPr>
          <w:rFonts w:ascii="Calibri" w:eastAsia="Times New Roman" w:hAnsi="Calibri" w:cs="Calibri"/>
          <w:bCs/>
          <w:kern w:val="0"/>
          <w:sz w:val="22"/>
          <w:szCs w:val="22"/>
          <w:lang w:bidi="en-US"/>
          <w14:ligatures w14:val="none"/>
        </w:rPr>
        <w:t>riverbanks</w:t>
      </w:r>
      <w:r w:rsidRPr="00973571">
        <w:rPr>
          <w:rFonts w:ascii="Calibri" w:eastAsia="Times New Roman" w:hAnsi="Calibri" w:cs="Calibri"/>
          <w:bCs/>
          <w:kern w:val="0"/>
          <w:sz w:val="22"/>
          <w:szCs w:val="22"/>
          <w:lang w:bidi="en-US"/>
          <w14:ligatures w14:val="none"/>
        </w:rPr>
        <w:t xml:space="preserve">. The potential impact (including cumulative impacts) </w:t>
      </w:r>
      <w:proofErr w:type="gramStart"/>
      <w:r w:rsidRPr="00973571">
        <w:rPr>
          <w:rFonts w:ascii="Calibri" w:eastAsia="Times New Roman" w:hAnsi="Calibri" w:cs="Calibri"/>
          <w:bCs/>
          <w:kern w:val="0"/>
          <w:sz w:val="22"/>
          <w:szCs w:val="22"/>
          <w:lang w:bidi="en-US"/>
          <w14:ligatures w14:val="none"/>
        </w:rPr>
        <w:t>to</w:t>
      </w:r>
      <w:proofErr w:type="gramEnd"/>
      <w:r w:rsidRPr="00973571">
        <w:rPr>
          <w:rFonts w:ascii="Calibri" w:eastAsia="Times New Roman" w:hAnsi="Calibri" w:cs="Calibri"/>
          <w:bCs/>
          <w:kern w:val="0"/>
          <w:sz w:val="22"/>
          <w:szCs w:val="22"/>
          <w:lang w:bidi="en-US"/>
          <w14:ligatures w14:val="none"/>
        </w:rPr>
        <w:t xml:space="preserve"> species </w:t>
      </w:r>
      <w:proofErr w:type="gramStart"/>
      <w:r w:rsidRPr="00973571">
        <w:rPr>
          <w:rFonts w:ascii="Calibri" w:eastAsia="Times New Roman" w:hAnsi="Calibri" w:cs="Calibri"/>
          <w:bCs/>
          <w:kern w:val="0"/>
          <w:sz w:val="22"/>
          <w:szCs w:val="22"/>
          <w:lang w:bidi="en-US"/>
          <w14:ligatures w14:val="none"/>
        </w:rPr>
        <w:t>present</w:t>
      </w:r>
      <w:proofErr w:type="gramEnd"/>
      <w:r w:rsidRPr="00973571">
        <w:rPr>
          <w:rFonts w:ascii="Calibri" w:eastAsia="Times New Roman" w:hAnsi="Calibri" w:cs="Calibri"/>
          <w:bCs/>
          <w:kern w:val="0"/>
          <w:sz w:val="22"/>
          <w:szCs w:val="22"/>
          <w:lang w:bidi="en-US"/>
          <w14:ligatures w14:val="none"/>
        </w:rPr>
        <w:t xml:space="preserve"> including bald </w:t>
      </w:r>
      <w:proofErr w:type="gramStart"/>
      <w:r w:rsidRPr="00973571">
        <w:rPr>
          <w:rFonts w:ascii="Calibri" w:eastAsia="Times New Roman" w:hAnsi="Calibri" w:cs="Calibri"/>
          <w:bCs/>
          <w:kern w:val="0"/>
          <w:sz w:val="22"/>
          <w:szCs w:val="22"/>
          <w:lang w:bidi="en-US"/>
          <w14:ligatures w14:val="none"/>
        </w:rPr>
        <w:t>eagles</w:t>
      </w:r>
      <w:proofErr w:type="gramEnd"/>
      <w:r w:rsidRPr="00973571">
        <w:rPr>
          <w:rFonts w:ascii="Calibri" w:eastAsia="Times New Roman" w:hAnsi="Calibri" w:cs="Calibri"/>
          <w:bCs/>
          <w:kern w:val="0"/>
          <w:sz w:val="22"/>
          <w:szCs w:val="22"/>
          <w:lang w:bidi="en-US"/>
          <w14:ligatures w14:val="none"/>
        </w:rPr>
        <w:t xml:space="preserve"> would be negligible</w:t>
      </w:r>
      <w:r w:rsidRPr="00973571">
        <w:rPr>
          <w:rFonts w:ascii="Calibri" w:eastAsia="Times New Roman" w:hAnsi="Calibri" w:cs="Calibri"/>
          <w:bCs/>
          <w:i/>
          <w:iCs/>
          <w:kern w:val="0"/>
          <w:sz w:val="22"/>
          <w:szCs w:val="22"/>
          <w:lang w:bidi="en-US"/>
          <w14:ligatures w14:val="none"/>
        </w:rPr>
        <w:t>.</w:t>
      </w:r>
    </w:p>
    <w:p w14:paraId="6960ACE5"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3CD5B14C"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No direct construction or operational impacts to unique, endangered, fragile, or limited environmental resources would be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w:t>
      </w:r>
      <w:r w:rsidRPr="001923B7">
        <w:rPr>
          <w:rFonts w:ascii="Calibri" w:eastAsia="Times New Roman" w:hAnsi="Calibri" w:cs="Calibri"/>
          <w:bCs/>
          <w:i/>
          <w:iCs/>
          <w:kern w:val="0"/>
          <w:sz w:val="22"/>
          <w:szCs w:val="22"/>
          <w:lang w:bidi="en-US"/>
          <w14:ligatures w14:val="none"/>
        </w:rPr>
        <w:t>.</w:t>
      </w:r>
    </w:p>
    <w:p w14:paraId="6CFF7DDC"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p>
    <w:p w14:paraId="208C452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4046AAB0" w14:textId="4A036209"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secondary impacts from construction or operations are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project</w:t>
      </w:r>
      <w:r w:rsidR="00D825C8">
        <w:rPr>
          <w:rFonts w:ascii="Calibri" w:eastAsia="Times New Roman" w:hAnsi="Calibri" w:cs="Calibri"/>
          <w:bCs/>
          <w:kern w:val="0"/>
          <w:sz w:val="22"/>
          <w:szCs w:val="22"/>
          <w:lang w:bidi="en-US"/>
          <w14:ligatures w14:val="none"/>
        </w:rPr>
        <w:t xml:space="preserve"> because the site is an active industrial site.</w:t>
      </w:r>
      <w:r w:rsidRPr="001923B7">
        <w:rPr>
          <w:rFonts w:ascii="Calibri" w:eastAsia="Times New Roman" w:hAnsi="Calibri" w:cs="Calibri"/>
          <w:bCs/>
          <w:kern w:val="0"/>
          <w:sz w:val="22"/>
          <w:szCs w:val="22"/>
          <w:lang w:bidi="en-US"/>
          <w14:ligatures w14:val="none"/>
        </w:rPr>
        <w:t xml:space="preserve"> The affected area is an already developed industrial facility with no terrestrial, avian, or aquatic habitats located within the property boundary. </w:t>
      </w:r>
    </w:p>
    <w:p w14:paraId="720EE585"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40881960"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40424DAB"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There would be no cumulative impacts to unique, endangered, fragile, or limited environmental resources associated with the proposed action based on direct and secondary impacts</w:t>
      </w:r>
      <w:r w:rsidRPr="001923B7">
        <w:rPr>
          <w:rFonts w:ascii="Calibri" w:eastAsia="Times New Roman" w:hAnsi="Calibri" w:cs="Calibri"/>
          <w:bCs/>
          <w:i/>
          <w:iCs/>
          <w:kern w:val="0"/>
          <w:sz w:val="22"/>
          <w:szCs w:val="22"/>
          <w:lang w:bidi="en-US"/>
          <w14:ligatures w14:val="none"/>
        </w:rPr>
        <w:t xml:space="preserve">. </w:t>
      </w:r>
    </w:p>
    <w:p w14:paraId="4AAA7223"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07E97A77"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25" w:name="_Toc196305912"/>
      <w:bookmarkStart w:id="126" w:name="_Toc214014587"/>
      <w:bookmarkStart w:id="127" w:name="_Toc63946624"/>
      <w:r w:rsidRPr="001923B7">
        <w:rPr>
          <w:rFonts w:ascii="Calibri" w:eastAsia="Times New Roman" w:hAnsi="Calibri"/>
          <w:b/>
          <w:bCs/>
          <w:color w:val="000000"/>
          <w:kern w:val="0"/>
          <w:sz w:val="28"/>
          <w:szCs w:val="24"/>
          <w:lang w:bidi="en-US"/>
          <w14:ligatures w14:val="none"/>
        </w:rPr>
        <w:t xml:space="preserve">Historical and Archaeological </w:t>
      </w:r>
      <w:bookmarkEnd w:id="125"/>
      <w:r w:rsidRPr="001923B7">
        <w:rPr>
          <w:rFonts w:ascii="Calibri" w:eastAsia="Times New Roman" w:hAnsi="Calibri"/>
          <w:b/>
          <w:bCs/>
          <w:color w:val="000000"/>
          <w:kern w:val="0"/>
          <w:sz w:val="28"/>
          <w:szCs w:val="24"/>
          <w:lang w:bidi="en-US"/>
          <w14:ligatures w14:val="none"/>
        </w:rPr>
        <w:t>Sites</w:t>
      </w:r>
      <w:bookmarkEnd w:id="126"/>
    </w:p>
    <w:p w14:paraId="230BE13A"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bookmarkStart w:id="128" w:name="_Hlk185235029"/>
      <w:r w:rsidRPr="001923B7">
        <w:rPr>
          <w:rFonts w:ascii="Calibri" w:eastAsia="Times New Roman" w:hAnsi="Calibri"/>
          <w:b/>
          <w:bCs/>
          <w:i/>
          <w:iCs/>
          <w:kern w:val="0"/>
          <w:sz w:val="22"/>
          <w:szCs w:val="22"/>
          <w:lang w:bidi="en-US"/>
          <w14:ligatures w14:val="none"/>
        </w:rPr>
        <w:t>This section includes the following resource areas, as required in ARM 17.4.609: Historical and Archaeological Sites</w:t>
      </w:r>
    </w:p>
    <w:bookmarkEnd w:id="128"/>
    <w:p w14:paraId="19CC382D"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4A93E279" w14:textId="77777777" w:rsidR="001923B7" w:rsidRPr="001923B7" w:rsidRDefault="001923B7" w:rsidP="001923B7">
      <w:pPr>
        <w:widowControl w:val="0"/>
        <w:autoSpaceDE w:val="0"/>
        <w:autoSpaceDN w:val="0"/>
        <w:rPr>
          <w:rFonts w:ascii="Calibri" w:eastAsia="Times New Roman" w:hAnsi="Calibri" w:cs="Calibri"/>
          <w:b/>
          <w:bCs/>
          <w:i/>
          <w:iCs/>
          <w:kern w:val="0"/>
          <w:sz w:val="22"/>
          <w:szCs w:val="22"/>
          <w:lang w:bidi="en-US"/>
          <w14:ligatures w14:val="none"/>
        </w:rPr>
      </w:pPr>
      <w:bookmarkStart w:id="129" w:name="_Hlk185236567"/>
      <w:r w:rsidRPr="001923B7">
        <w:rPr>
          <w:rFonts w:ascii="Calibri" w:eastAsia="Times New Roman" w:hAnsi="Calibri" w:cs="Calibri"/>
          <w:b/>
          <w:bCs/>
          <w:i/>
          <w:iCs/>
          <w:kern w:val="0"/>
          <w:sz w:val="22"/>
          <w:szCs w:val="22"/>
          <w:lang w:bidi="en-US"/>
          <w14:ligatures w14:val="none"/>
        </w:rPr>
        <w:t xml:space="preserve">Affected Environment </w:t>
      </w:r>
    </w:p>
    <w:bookmarkEnd w:id="129"/>
    <w:p w14:paraId="26642AC7" w14:textId="46CD25D3"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The Montana State Historic Preservation Office (SHPO) was notified of the application for the original MAQP #5263-00. A new search was not conducted for this application given it is at the same property location. SHPO conducted a file search and provided a letter dated August 25, 2021. The SHPO </w:t>
      </w:r>
      <w:proofErr w:type="gramStart"/>
      <w:r w:rsidRPr="001923B7">
        <w:rPr>
          <w:rFonts w:ascii="Calibri" w:eastAsia="Times New Roman" w:hAnsi="Calibri" w:cs="Calibri"/>
          <w:bCs/>
          <w:kern w:val="0"/>
          <w:sz w:val="22"/>
          <w:szCs w:val="22"/>
          <w:lang w:bidi="en-US"/>
          <w14:ligatures w14:val="none"/>
        </w:rPr>
        <w:t>searched</w:t>
      </w:r>
      <w:proofErr w:type="gramEnd"/>
      <w:r w:rsidRPr="001923B7">
        <w:rPr>
          <w:rFonts w:ascii="Calibri" w:eastAsia="Times New Roman" w:hAnsi="Calibri" w:cs="Calibri"/>
          <w:bCs/>
          <w:kern w:val="0"/>
          <w:sz w:val="22"/>
          <w:szCs w:val="22"/>
          <w:lang w:bidi="en-US"/>
          <w14:ligatures w14:val="none"/>
        </w:rPr>
        <w:t xml:space="preserve"> was conducted for </w:t>
      </w:r>
      <w:bookmarkStart w:id="130" w:name="_Hlk210640093"/>
      <w:r w:rsidRPr="001923B7">
        <w:rPr>
          <w:rFonts w:ascii="Calibri" w:eastAsia="Times New Roman" w:hAnsi="Calibri" w:cs="Calibri"/>
          <w:bCs/>
          <w:kern w:val="0"/>
          <w:sz w:val="22"/>
          <w:szCs w:val="22"/>
          <w:lang w:bidi="en-US"/>
          <w14:ligatures w14:val="none"/>
        </w:rPr>
        <w:t>Section 1 T20N R3E</w:t>
      </w:r>
      <w:bookmarkEnd w:id="130"/>
      <w:r w:rsidRPr="001923B7">
        <w:rPr>
          <w:rFonts w:ascii="Calibri" w:eastAsia="Times New Roman" w:hAnsi="Calibri" w:cs="Calibri"/>
          <w:bCs/>
          <w:kern w:val="0"/>
          <w:sz w:val="22"/>
          <w:szCs w:val="22"/>
          <w:lang w:bidi="en-US"/>
          <w14:ligatures w14:val="none"/>
        </w:rPr>
        <w:t xml:space="preserve">. This proposed project does not occur outside the original search </w:t>
      </w:r>
      <w:proofErr w:type="gramStart"/>
      <w:r w:rsidRPr="001923B7">
        <w:rPr>
          <w:rFonts w:ascii="Calibri" w:eastAsia="Times New Roman" w:hAnsi="Calibri" w:cs="Calibri"/>
          <w:bCs/>
          <w:kern w:val="0"/>
          <w:sz w:val="22"/>
          <w:szCs w:val="22"/>
          <w:lang w:bidi="en-US"/>
          <w14:ligatures w14:val="none"/>
        </w:rPr>
        <w:t>area, and</w:t>
      </w:r>
      <w:proofErr w:type="gramEnd"/>
      <w:r w:rsidRPr="001923B7">
        <w:rPr>
          <w:rFonts w:ascii="Calibri" w:eastAsia="Times New Roman" w:hAnsi="Calibri" w:cs="Calibri"/>
          <w:bCs/>
          <w:kern w:val="0"/>
          <w:sz w:val="22"/>
          <w:szCs w:val="22"/>
          <w:lang w:bidi="en-US"/>
          <w14:ligatures w14:val="none"/>
        </w:rPr>
        <w:t xml:space="preserve"> is not proposed to disturb ground which has not been previously disturbed</w:t>
      </w:r>
      <w:r w:rsidR="00D825C8">
        <w:rPr>
          <w:rFonts w:ascii="Calibri" w:eastAsia="Times New Roman" w:hAnsi="Calibri" w:cs="Calibri"/>
          <w:bCs/>
          <w:kern w:val="0"/>
          <w:sz w:val="22"/>
          <w:szCs w:val="22"/>
          <w:lang w:bidi="en-US"/>
          <w14:ligatures w14:val="none"/>
        </w:rPr>
        <w:t>.</w:t>
      </w:r>
      <w:r w:rsidRPr="001923B7">
        <w:rPr>
          <w:rFonts w:ascii="Calibri" w:eastAsia="Times New Roman" w:hAnsi="Calibri" w:cs="Calibri"/>
          <w:bCs/>
          <w:kern w:val="0"/>
          <w:sz w:val="22"/>
          <w:szCs w:val="22"/>
          <w:lang w:bidi="en-US"/>
          <w14:ligatures w14:val="none"/>
        </w:rPr>
        <w:t xml:space="preserve"> However, the original SHPO findings for the project area are included below.</w:t>
      </w:r>
    </w:p>
    <w:p w14:paraId="6BC9E091" w14:textId="77777777"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p>
    <w:p w14:paraId="3AB9176F" w14:textId="77777777"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The file search identified 19 cultural resource sites within the search area criteria. </w:t>
      </w:r>
    </w:p>
    <w:p w14:paraId="69C4C16F" w14:textId="77777777"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p>
    <w:p w14:paraId="3C3D9D6F" w14:textId="77777777"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It is SHPO’s position that any structure over fifty years of age </w:t>
      </w:r>
      <w:proofErr w:type="gramStart"/>
      <w:r w:rsidRPr="001923B7">
        <w:rPr>
          <w:rFonts w:ascii="Calibri" w:eastAsia="Times New Roman" w:hAnsi="Calibri" w:cs="Calibri"/>
          <w:bCs/>
          <w:kern w:val="0"/>
          <w:sz w:val="22"/>
          <w:szCs w:val="22"/>
          <w:lang w:bidi="en-US"/>
          <w14:ligatures w14:val="none"/>
        </w:rPr>
        <w:t>are</w:t>
      </w:r>
      <w:proofErr w:type="gramEnd"/>
      <w:r w:rsidRPr="001923B7">
        <w:rPr>
          <w:rFonts w:ascii="Calibri" w:eastAsia="Times New Roman" w:hAnsi="Calibri" w:cs="Calibri"/>
          <w:bCs/>
          <w:kern w:val="0"/>
          <w:sz w:val="22"/>
          <w:szCs w:val="22"/>
          <w:lang w:bidi="en-US"/>
          <w14:ligatures w14:val="none"/>
        </w:rPr>
        <w:t xml:space="preserve"> considered historic and are potentially eligible for listing on the National Register of Historic Places. If any structures are within the Area of Potential Effect, and are over fifty years old, SHPO recommends that they be recorded, and a determination of their eligibility be made prior to any disturbance taking place.</w:t>
      </w:r>
    </w:p>
    <w:p w14:paraId="22CD8A8F"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4249649E" w14:textId="77777777" w:rsidR="001923B7" w:rsidRPr="001923B7" w:rsidRDefault="001923B7" w:rsidP="001923B7">
      <w:pPr>
        <w:keepNext/>
        <w:keepLines/>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14A5E4FB" w14:textId="77777777" w:rsidR="001923B7" w:rsidRPr="001923B7" w:rsidRDefault="001923B7" w:rsidP="001923B7">
      <w:pPr>
        <w:keepNext/>
        <w:keepLines/>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Further evaluation of existing site forms identified three of the 19 sites indicate a potential for impacts to Historic Properties, which is defined as any site that is eligible or potentially eligible to the National Register of Historic Places (NRHP). These are detailed and addressed below.</w:t>
      </w:r>
    </w:p>
    <w:p w14:paraId="3B4E3405"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422E7E8E"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highlight w:val="yellow"/>
          <w:lang w:bidi="en-US"/>
          <w14:ligatures w14:val="none"/>
        </w:rPr>
      </w:pPr>
      <w:r w:rsidRPr="001923B7">
        <w:rPr>
          <w:rFonts w:ascii="Calibri" w:eastAsia="Times New Roman" w:hAnsi="Calibri" w:cs="Calibri"/>
          <w:bCs/>
          <w:kern w:val="0"/>
          <w:sz w:val="22"/>
          <w:szCs w:val="22"/>
          <w:lang w:bidi="en-US"/>
          <w14:ligatures w14:val="none"/>
        </w:rPr>
        <w:t xml:space="preserve">Site 24CA0656 is a NRHP eligible prehistoric processing site. The current site status </w:t>
      </w:r>
      <w:proofErr w:type="gramStart"/>
      <w:r w:rsidRPr="001923B7">
        <w:rPr>
          <w:rFonts w:ascii="Calibri" w:eastAsia="Times New Roman" w:hAnsi="Calibri" w:cs="Calibri"/>
          <w:bCs/>
          <w:kern w:val="0"/>
          <w:sz w:val="22"/>
          <w:szCs w:val="22"/>
          <w:lang w:bidi="en-US"/>
          <w14:ligatures w14:val="none"/>
        </w:rPr>
        <w:t>us</w:t>
      </w:r>
      <w:proofErr w:type="gramEnd"/>
      <w:r w:rsidRPr="001923B7">
        <w:rPr>
          <w:rFonts w:ascii="Calibri" w:eastAsia="Times New Roman" w:hAnsi="Calibri" w:cs="Calibri"/>
          <w:bCs/>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lastRenderedPageBreak/>
        <w:t xml:space="preserve">unknown but given the distance of the project area from the site, there will be no adverse effect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Historic Properties.</w:t>
      </w:r>
    </w:p>
    <w:p w14:paraId="0CB9E628"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p>
    <w:p w14:paraId="52BF3478"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kern w:val="0"/>
          <w:sz w:val="22"/>
          <w:szCs w:val="22"/>
          <w:lang w:bidi="en-US"/>
          <w14:ligatures w14:val="none"/>
        </w:rPr>
        <w:t>Site 24CA0371 is a section of the Cascade County Portion of the Great Northern Railroad which is determined eligible for the NRHP. Though the line exists within the current project boundary, the line will not be physically disturbed, nor does the site retain or rely on aspects of visual integrity that would diminish its eligibility. Therefore, there will be no adverse effects to this Historic Property</w:t>
      </w:r>
      <w:r w:rsidRPr="001923B7">
        <w:rPr>
          <w:rFonts w:ascii="Calibri" w:eastAsia="Times New Roman" w:hAnsi="Calibri" w:cs="Calibri"/>
          <w:bCs/>
          <w:i/>
          <w:iCs/>
          <w:kern w:val="0"/>
          <w:sz w:val="22"/>
          <w:szCs w:val="22"/>
          <w:lang w:bidi="en-US"/>
          <w14:ligatures w14:val="none"/>
        </w:rPr>
        <w:t>.</w:t>
      </w:r>
    </w:p>
    <w:p w14:paraId="0C4CB251"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5619547"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Site 24CA1751 is a historic dump located within the banks of the Missouri River. The site is currently listed as Undetermined for its NRHP status, which qualifies it as a Historic Property until otherwise evaluated. The site is outside of the proposed project area, therefore there will be no adverse effect to this Historic Property.</w:t>
      </w:r>
    </w:p>
    <w:p w14:paraId="3BA8CC6A"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5B6CFA7" w14:textId="06B057CF"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Due to the proposed</w:t>
      </w:r>
      <w:r w:rsidR="00410CDC">
        <w:rPr>
          <w:rFonts w:ascii="Calibri" w:eastAsia="Times New Roman" w:hAnsi="Calibri" w:cs="Calibri"/>
          <w:bCs/>
          <w:kern w:val="0"/>
          <w:sz w:val="22"/>
          <w:szCs w:val="22"/>
          <w:lang w:bidi="en-US"/>
          <w14:ligatures w14:val="none"/>
        </w:rPr>
        <w:t xml:space="preserve"> project</w:t>
      </w:r>
      <w:r w:rsidRPr="001923B7">
        <w:rPr>
          <w:rFonts w:ascii="Calibri" w:eastAsia="Times New Roman" w:hAnsi="Calibri" w:cs="Calibri"/>
          <w:bCs/>
          <w:kern w:val="0"/>
          <w:sz w:val="22"/>
          <w:szCs w:val="22"/>
          <w:lang w:bidi="en-US"/>
          <w14:ligatures w14:val="none"/>
        </w:rPr>
        <w:t xml:space="preserve"> occurring within the existing industrial boundary and no new disturbance for the project, there would be no adverse effects to Historic Properties. If resources were discovered during any portion of the project, it would be MR</w:t>
      </w:r>
      <w:r w:rsidR="00410CDC">
        <w:rPr>
          <w:rFonts w:ascii="Calibri" w:eastAsia="Times New Roman" w:hAnsi="Calibri" w:cs="Calibri"/>
          <w:bCs/>
          <w:kern w:val="0"/>
          <w:sz w:val="22"/>
          <w:szCs w:val="22"/>
          <w:lang w:bidi="en-US"/>
          <w14:ligatures w14:val="none"/>
        </w:rPr>
        <w:t>L</w:t>
      </w:r>
      <w:r w:rsidRPr="001923B7">
        <w:rPr>
          <w:rFonts w:ascii="Calibri" w:eastAsia="Times New Roman" w:hAnsi="Calibri" w:cs="Calibri"/>
          <w:bCs/>
          <w:kern w:val="0"/>
          <w:sz w:val="22"/>
          <w:szCs w:val="22"/>
          <w:lang w:bidi="en-US"/>
          <w14:ligatures w14:val="none"/>
        </w:rPr>
        <w:t xml:space="preserve">’s responsibility to determine next steps as required by law. No direct construction or operational impacts to historical or archaeological sites would be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 because of no new ground disturbance. </w:t>
      </w:r>
    </w:p>
    <w:p w14:paraId="61492F01"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4F9D246F"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5A8BA5D1" w14:textId="3A221303"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secondary construction or operational impacts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historical or archaeological sites would be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 because there would be no </w:t>
      </w:r>
      <w:r w:rsidR="00D825C8">
        <w:rPr>
          <w:rFonts w:ascii="Calibri" w:eastAsia="Times New Roman" w:hAnsi="Calibri" w:cs="Calibri"/>
          <w:bCs/>
          <w:kern w:val="0"/>
          <w:sz w:val="22"/>
          <w:szCs w:val="22"/>
          <w:lang w:bidi="en-US"/>
          <w14:ligatures w14:val="none"/>
        </w:rPr>
        <w:t xml:space="preserve">first-time </w:t>
      </w:r>
      <w:r w:rsidRPr="001923B7">
        <w:rPr>
          <w:rFonts w:ascii="Calibri" w:eastAsia="Times New Roman" w:hAnsi="Calibri" w:cs="Calibri"/>
          <w:bCs/>
          <w:kern w:val="0"/>
          <w:sz w:val="22"/>
          <w:szCs w:val="22"/>
          <w:lang w:bidi="en-US"/>
          <w14:ligatures w14:val="none"/>
        </w:rPr>
        <w:t>ground disturbance.</w:t>
      </w:r>
    </w:p>
    <w:p w14:paraId="3A65278E"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5AB4A40"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274C6706"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There would be no cumulative impacts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historical or archaeological sites associated with the proposed action based on direct and secondary impacts. </w:t>
      </w:r>
    </w:p>
    <w:p w14:paraId="391908A1"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106CCBDA"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31" w:name="_Toc214014588"/>
      <w:r w:rsidRPr="001923B7">
        <w:rPr>
          <w:rFonts w:ascii="Calibri" w:eastAsia="Times New Roman" w:hAnsi="Calibri"/>
          <w:b/>
          <w:bCs/>
          <w:color w:val="000000"/>
          <w:kern w:val="0"/>
          <w:sz w:val="28"/>
          <w:szCs w:val="24"/>
          <w:lang w:bidi="en-US"/>
          <w14:ligatures w14:val="none"/>
        </w:rPr>
        <w:t>Aesthetics</w:t>
      </w:r>
      <w:bookmarkEnd w:id="131"/>
    </w:p>
    <w:p w14:paraId="38D528FC"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Aesthetics</w:t>
      </w:r>
    </w:p>
    <w:p w14:paraId="64922DA0"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p>
    <w:p w14:paraId="56ED4A69"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684C7E93" w14:textId="18B6E4ED" w:rsidR="001923B7" w:rsidRPr="001923B7" w:rsidRDefault="00F83CF2"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r w:rsidR="001923B7" w:rsidRPr="001923B7">
        <w:rPr>
          <w:rFonts w:ascii="Calibri" w:eastAsia="Times New Roman" w:hAnsi="Calibri" w:cs="Calibri"/>
          <w:bCs/>
          <w:kern w:val="0"/>
          <w:sz w:val="22"/>
          <w:szCs w:val="22"/>
          <w:lang w:bidi="en-US"/>
          <w14:ligatures w14:val="none"/>
        </w:rPr>
        <w:t xml:space="preserve"> The new and modified equipment would contribute to additional equipment, potentially with additional noise and changes to the visual view of the industrial site.  </w:t>
      </w:r>
    </w:p>
    <w:p w14:paraId="59A0C4D6"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07AC341E" w14:textId="77777777" w:rsidR="001923B7" w:rsidRPr="001923B7" w:rsidRDefault="001923B7"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 xml:space="preserve">The site </w:t>
      </w:r>
      <w:proofErr w:type="gramStart"/>
      <w:r w:rsidRPr="001923B7">
        <w:rPr>
          <w:rFonts w:ascii="Calibri" w:eastAsia="Times New Roman" w:hAnsi="Calibri" w:cs="Calibri"/>
          <w:bCs/>
          <w:kern w:val="0"/>
          <w:sz w:val="22"/>
          <w:szCs w:val="22"/>
          <w:lang w:bidi="en-US"/>
          <w14:ligatures w14:val="none"/>
        </w:rPr>
        <w:t>is located in</w:t>
      </w:r>
      <w:proofErr w:type="gramEnd"/>
      <w:r w:rsidRPr="001923B7">
        <w:rPr>
          <w:rFonts w:ascii="Calibri" w:eastAsia="Times New Roman" w:hAnsi="Calibri" w:cs="Calibri"/>
          <w:bCs/>
          <w:kern w:val="0"/>
          <w:sz w:val="22"/>
          <w:szCs w:val="22"/>
          <w:lang w:bidi="en-US"/>
          <w14:ligatures w14:val="none"/>
        </w:rPr>
        <w:t xml:space="preserve"> an area mostly surrounded by industrial private property. Of the 1,280 acres in the larger MTNHP polygon, 1,095 acres are indicated as either private or unknown ownership. The project would occur on private land. The nearest residents to the proposed action reside to the northwest at </w:t>
      </w:r>
      <w:proofErr w:type="gramStart"/>
      <w:r w:rsidRPr="001923B7">
        <w:rPr>
          <w:rFonts w:ascii="Calibri" w:eastAsia="Times New Roman" w:hAnsi="Calibri" w:cs="Calibri"/>
          <w:bCs/>
          <w:kern w:val="0"/>
          <w:sz w:val="22"/>
          <w:szCs w:val="22"/>
          <w:lang w:bidi="en-US"/>
          <w14:ligatures w14:val="none"/>
        </w:rPr>
        <w:t>a distance of approximately</w:t>
      </w:r>
      <w:proofErr w:type="gramEnd"/>
      <w:r w:rsidRPr="001923B7">
        <w:rPr>
          <w:rFonts w:ascii="Calibri" w:eastAsia="Times New Roman" w:hAnsi="Calibri" w:cs="Calibri"/>
          <w:bCs/>
          <w:kern w:val="0"/>
          <w:sz w:val="22"/>
          <w:szCs w:val="22"/>
          <w:lang w:bidi="en-US"/>
          <w14:ligatures w14:val="none"/>
        </w:rPr>
        <w:t xml:space="preserve"> 500 feet, and to the east of the proposed SAF loading area by approximately 350 feet. As MRL infrastructure expands, other houses and residences located around the facility get closer to the industrial operations. It is not expected that the nearest residences to the proposed site would experience any noticeable change in noise levels</w:t>
      </w:r>
      <w:r w:rsidRPr="001923B7">
        <w:rPr>
          <w:rFonts w:ascii="Calibri" w:eastAsia="Times New Roman" w:hAnsi="Calibri" w:cs="Calibri"/>
          <w:bCs/>
          <w:i/>
          <w:iCs/>
          <w:kern w:val="0"/>
          <w:sz w:val="22"/>
          <w:szCs w:val="22"/>
          <w:lang w:bidi="en-US"/>
          <w14:ligatures w14:val="none"/>
        </w:rPr>
        <w:t>.</w:t>
      </w:r>
    </w:p>
    <w:p w14:paraId="7458055D"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p>
    <w:p w14:paraId="6FD2AFE7" w14:textId="77777777" w:rsidR="001923B7" w:rsidRPr="001923B7" w:rsidRDefault="001923B7" w:rsidP="001923B7">
      <w:pPr>
        <w:widowControl w:val="0"/>
        <w:autoSpaceDE w:val="0"/>
        <w:autoSpaceDN w:val="0"/>
        <w:ind w:left="720"/>
        <w:jc w:val="both"/>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lastRenderedPageBreak/>
        <w:t>Direct Impacts:</w:t>
      </w:r>
    </w:p>
    <w:p w14:paraId="00B31926" w14:textId="2BD0BA9D"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There would be temporary </w:t>
      </w:r>
      <w:r w:rsidR="00A40799">
        <w:rPr>
          <w:rFonts w:ascii="Calibri" w:eastAsia="Times New Roman" w:hAnsi="Calibri" w:cs="Calibri"/>
          <w:bCs/>
          <w:kern w:val="0"/>
          <w:sz w:val="22"/>
          <w:szCs w:val="22"/>
          <w:lang w:bidi="en-US"/>
          <w14:ligatures w14:val="none"/>
        </w:rPr>
        <w:t>impacts</w:t>
      </w:r>
      <w:r w:rsidRPr="001923B7">
        <w:rPr>
          <w:rFonts w:ascii="Calibri" w:eastAsia="Times New Roman" w:hAnsi="Calibri" w:cs="Calibri"/>
          <w:bCs/>
          <w:kern w:val="0"/>
          <w:sz w:val="22"/>
          <w:szCs w:val="22"/>
          <w:lang w:bidi="en-US"/>
          <w14:ligatures w14:val="none"/>
        </w:rPr>
        <w:t xml:space="preserve"> with </w:t>
      </w:r>
      <w:r w:rsidR="00A40799">
        <w:rPr>
          <w:rFonts w:ascii="Calibri" w:eastAsia="Times New Roman" w:hAnsi="Calibri" w:cs="Calibri"/>
          <w:bCs/>
          <w:kern w:val="0"/>
          <w:sz w:val="22"/>
          <w:szCs w:val="22"/>
          <w:lang w:bidi="en-US"/>
          <w14:ligatures w14:val="none"/>
        </w:rPr>
        <w:t>construction</w:t>
      </w:r>
      <w:r w:rsidRPr="001923B7">
        <w:rPr>
          <w:rFonts w:ascii="Calibri" w:eastAsia="Times New Roman" w:hAnsi="Calibri" w:cs="Calibri"/>
          <w:bCs/>
          <w:kern w:val="0"/>
          <w:sz w:val="22"/>
          <w:szCs w:val="22"/>
          <w:lang w:bidi="en-US"/>
          <w14:ligatures w14:val="none"/>
        </w:rPr>
        <w:t xml:space="preserve"> activities including noise and dust. Equipment planned for construction would likely include cranes, backhoes, graders/dozers, passenger trucks, delivery trucks, cement trucks, and various other types of smaller equipment. The use of the various types of equipment would be </w:t>
      </w:r>
      <w:proofErr w:type="gramStart"/>
      <w:r w:rsidRPr="001923B7">
        <w:rPr>
          <w:rFonts w:ascii="Calibri" w:eastAsia="Times New Roman" w:hAnsi="Calibri" w:cs="Calibri"/>
          <w:bCs/>
          <w:kern w:val="0"/>
          <w:sz w:val="22"/>
          <w:szCs w:val="22"/>
          <w:lang w:bidi="en-US"/>
          <w14:ligatures w14:val="none"/>
        </w:rPr>
        <w:t>spread out</w:t>
      </w:r>
      <w:proofErr w:type="gramEnd"/>
      <w:r w:rsidRPr="001923B7">
        <w:rPr>
          <w:rFonts w:ascii="Calibri" w:eastAsia="Times New Roman" w:hAnsi="Calibri" w:cs="Calibri"/>
          <w:bCs/>
          <w:kern w:val="0"/>
          <w:sz w:val="22"/>
          <w:szCs w:val="22"/>
          <w:lang w:bidi="en-US"/>
          <w14:ligatures w14:val="none"/>
        </w:rPr>
        <w:t xml:space="preserve"> over the duration of the expected schedule beginning in the fall of 2026 and continuing </w:t>
      </w:r>
      <w:r w:rsidR="00EA0A5E" w:rsidRPr="001923B7">
        <w:rPr>
          <w:rFonts w:ascii="Calibri" w:eastAsia="Times New Roman" w:hAnsi="Calibri" w:cs="Calibri"/>
          <w:bCs/>
          <w:kern w:val="0"/>
          <w:sz w:val="22"/>
          <w:szCs w:val="22"/>
          <w:lang w:bidi="en-US"/>
          <w14:ligatures w14:val="none"/>
        </w:rPr>
        <w:t>through</w:t>
      </w:r>
      <w:r w:rsidRPr="001923B7">
        <w:rPr>
          <w:rFonts w:ascii="Calibri" w:eastAsia="Times New Roman" w:hAnsi="Calibri" w:cs="Calibri"/>
          <w:bCs/>
          <w:kern w:val="0"/>
          <w:sz w:val="22"/>
          <w:szCs w:val="22"/>
          <w:lang w:bidi="en-US"/>
          <w14:ligatures w14:val="none"/>
        </w:rPr>
        <w:t xml:space="preserve"> the end of the project. Once the proposed action is constructed, no discernable change in noise level would be expected. </w:t>
      </w:r>
      <w:r w:rsidR="00A40799">
        <w:rPr>
          <w:rFonts w:ascii="Calibri" w:eastAsia="Times New Roman" w:hAnsi="Calibri" w:cs="Calibri"/>
          <w:bCs/>
          <w:kern w:val="0"/>
          <w:sz w:val="22"/>
          <w:szCs w:val="22"/>
          <w:lang w:bidi="en-US"/>
          <w14:ligatures w14:val="none"/>
        </w:rPr>
        <w:t xml:space="preserve">Equipment transferred from CMR would not be </w:t>
      </w:r>
      <w:r w:rsidR="00EA0A5E">
        <w:rPr>
          <w:rFonts w:ascii="Calibri" w:eastAsia="Times New Roman" w:hAnsi="Calibri" w:cs="Calibri"/>
          <w:bCs/>
          <w:kern w:val="0"/>
          <w:sz w:val="22"/>
          <w:szCs w:val="22"/>
          <w:lang w:bidi="en-US"/>
          <w14:ligatures w14:val="none"/>
        </w:rPr>
        <w:t>relocated but</w:t>
      </w:r>
      <w:r w:rsidR="00A40799">
        <w:rPr>
          <w:rFonts w:ascii="Calibri" w:eastAsia="Times New Roman" w:hAnsi="Calibri" w:cs="Calibri"/>
          <w:bCs/>
          <w:kern w:val="0"/>
          <w:sz w:val="22"/>
          <w:szCs w:val="22"/>
          <w:lang w:bidi="en-US"/>
          <w14:ligatures w14:val="none"/>
        </w:rPr>
        <w:t xml:space="preserve"> just commissioned into MRL’s process.</w:t>
      </w:r>
      <w:r w:rsidRPr="001923B7">
        <w:rPr>
          <w:rFonts w:ascii="Calibri" w:eastAsia="Times New Roman" w:hAnsi="Calibri" w:cs="Calibri"/>
          <w:bCs/>
          <w:kern w:val="0"/>
          <w:sz w:val="22"/>
          <w:szCs w:val="22"/>
          <w:lang w:bidi="en-US"/>
          <w14:ligatures w14:val="none"/>
        </w:rPr>
        <w:t xml:space="preserve"> </w:t>
      </w:r>
      <w:r w:rsidR="00A40799">
        <w:rPr>
          <w:rFonts w:ascii="Calibri" w:eastAsia="Times New Roman" w:hAnsi="Calibri" w:cs="Calibri"/>
          <w:bCs/>
          <w:kern w:val="0"/>
          <w:sz w:val="22"/>
          <w:szCs w:val="22"/>
          <w:lang w:bidi="en-US"/>
          <w14:ligatures w14:val="none"/>
        </w:rPr>
        <w:t>Construction-related aesthetic i</w:t>
      </w:r>
      <w:r w:rsidRPr="001923B7">
        <w:rPr>
          <w:rFonts w:ascii="Calibri" w:eastAsia="Times New Roman" w:hAnsi="Calibri" w:cs="Calibri"/>
          <w:bCs/>
          <w:kern w:val="0"/>
          <w:sz w:val="22"/>
          <w:szCs w:val="22"/>
          <w:lang w:bidi="en-US"/>
          <w14:ligatures w14:val="none"/>
        </w:rPr>
        <w:t xml:space="preserve">mpacts would be negligible and short-term. </w:t>
      </w:r>
      <w:r w:rsidR="00A40799">
        <w:rPr>
          <w:rFonts w:ascii="Calibri" w:eastAsia="Times New Roman" w:hAnsi="Calibri" w:cs="Calibri"/>
          <w:bCs/>
          <w:kern w:val="0"/>
          <w:sz w:val="22"/>
          <w:szCs w:val="22"/>
          <w:lang w:bidi="en-US"/>
          <w14:ligatures w14:val="none"/>
        </w:rPr>
        <w:t xml:space="preserve"> Operational aesthetic impacts would be negligible and long-term.</w:t>
      </w:r>
    </w:p>
    <w:p w14:paraId="71D86D64"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16E98413"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177C9DC1" w14:textId="219598D3"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00EA0A5E" w:rsidRPr="001923B7">
        <w:rPr>
          <w:rFonts w:ascii="Calibri" w:eastAsia="Times New Roman" w:hAnsi="Calibri" w:cs="Calibri"/>
          <w:bCs/>
          <w:kern w:val="0"/>
          <w:sz w:val="22"/>
          <w:szCs w:val="22"/>
          <w:lang w:bidi="en-US"/>
          <w14:ligatures w14:val="none"/>
        </w:rPr>
        <w:t>Long-term</w:t>
      </w:r>
      <w:r w:rsidRPr="001923B7">
        <w:rPr>
          <w:rFonts w:ascii="Calibri" w:eastAsia="Times New Roman" w:hAnsi="Calibri" w:cs="Calibri"/>
          <w:bCs/>
          <w:kern w:val="0"/>
          <w:sz w:val="22"/>
          <w:szCs w:val="22"/>
          <w:lang w:bidi="en-US"/>
          <w14:ligatures w14:val="none"/>
        </w:rPr>
        <w:t xml:space="preserve"> impacts would include additional equipment on site that would have additional potential for noise and </w:t>
      </w:r>
      <w:proofErr w:type="gramStart"/>
      <w:r w:rsidRPr="001923B7">
        <w:rPr>
          <w:rFonts w:ascii="Calibri" w:eastAsia="Times New Roman" w:hAnsi="Calibri" w:cs="Calibri"/>
          <w:bCs/>
          <w:kern w:val="0"/>
          <w:sz w:val="22"/>
          <w:szCs w:val="22"/>
          <w:lang w:bidi="en-US"/>
          <w14:ligatures w14:val="none"/>
        </w:rPr>
        <w:t>the</w:t>
      </w:r>
      <w:proofErr w:type="gramEnd"/>
      <w:r w:rsidRPr="001923B7">
        <w:rPr>
          <w:rFonts w:ascii="Calibri" w:eastAsia="Times New Roman" w:hAnsi="Calibri" w:cs="Calibri"/>
          <w:bCs/>
          <w:kern w:val="0"/>
          <w:sz w:val="22"/>
          <w:szCs w:val="22"/>
          <w:lang w:bidi="en-US"/>
          <w14:ligatures w14:val="none"/>
        </w:rPr>
        <w:t xml:space="preserve"> change in visual view of the site.</w:t>
      </w:r>
    </w:p>
    <w:p w14:paraId="22BCA837"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3A8E1B2D"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78B554FA"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Cumulative impacts would be limited to the additional industrial equipment that may have noise and change in the visual view. </w:t>
      </w:r>
    </w:p>
    <w:p w14:paraId="5F89ED89"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496A7E34"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32" w:name="_Toc63946626"/>
      <w:bookmarkStart w:id="133" w:name="_Toc138411200"/>
      <w:bookmarkStart w:id="134" w:name="_Toc138411342"/>
      <w:bookmarkStart w:id="135" w:name="_Toc196305913"/>
      <w:bookmarkStart w:id="136" w:name="_Toc214014589"/>
      <w:r w:rsidRPr="001923B7">
        <w:rPr>
          <w:rFonts w:ascii="Calibri" w:eastAsia="Times New Roman" w:hAnsi="Calibri"/>
          <w:b/>
          <w:bCs/>
          <w:color w:val="000000"/>
          <w:kern w:val="0"/>
          <w:sz w:val="28"/>
          <w:szCs w:val="24"/>
          <w:lang w:bidi="en-US"/>
          <w14:ligatures w14:val="none"/>
        </w:rPr>
        <w:t xml:space="preserve">Demands </w:t>
      </w:r>
      <w:proofErr w:type="gramStart"/>
      <w:r w:rsidRPr="001923B7">
        <w:rPr>
          <w:rFonts w:ascii="Calibri" w:eastAsia="Times New Roman" w:hAnsi="Calibri"/>
          <w:b/>
          <w:bCs/>
          <w:color w:val="000000"/>
          <w:kern w:val="0"/>
          <w:sz w:val="28"/>
          <w:szCs w:val="24"/>
          <w:lang w:bidi="en-US"/>
          <w14:ligatures w14:val="none"/>
        </w:rPr>
        <w:t>on</w:t>
      </w:r>
      <w:proofErr w:type="gramEnd"/>
      <w:r w:rsidRPr="001923B7">
        <w:rPr>
          <w:rFonts w:ascii="Calibri" w:eastAsia="Times New Roman" w:hAnsi="Calibri"/>
          <w:b/>
          <w:bCs/>
          <w:color w:val="000000"/>
          <w:kern w:val="0"/>
          <w:sz w:val="28"/>
          <w:szCs w:val="24"/>
          <w:lang w:bidi="en-US"/>
          <w14:ligatures w14:val="none"/>
        </w:rPr>
        <w:t xml:space="preserve"> Environmental Resources of Land, Water, Air, or </w:t>
      </w:r>
      <w:bookmarkEnd w:id="132"/>
      <w:bookmarkEnd w:id="133"/>
      <w:bookmarkEnd w:id="134"/>
      <w:r w:rsidRPr="001923B7">
        <w:rPr>
          <w:rFonts w:ascii="Calibri" w:eastAsia="Times New Roman" w:hAnsi="Calibri"/>
          <w:b/>
          <w:bCs/>
          <w:color w:val="000000"/>
          <w:kern w:val="0"/>
          <w:sz w:val="28"/>
          <w:szCs w:val="24"/>
          <w:lang w:bidi="en-US"/>
          <w14:ligatures w14:val="none"/>
        </w:rPr>
        <w:t>Energy</w:t>
      </w:r>
      <w:bookmarkEnd w:id="135"/>
      <w:bookmarkEnd w:id="136"/>
    </w:p>
    <w:p w14:paraId="15787E24"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Demands on Environmental Resources of Land, Water, Air, or Energy</w:t>
      </w:r>
    </w:p>
    <w:p w14:paraId="4A8BD81C"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bookmarkStart w:id="137" w:name="_Hlk185236613"/>
    </w:p>
    <w:p w14:paraId="71EE8A61"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bookmarkEnd w:id="137"/>
    <w:p w14:paraId="673F8DC4" w14:textId="49C46CEB" w:rsidR="001923B7" w:rsidRPr="001923B7" w:rsidRDefault="00F83CF2" w:rsidP="001923B7">
      <w:pPr>
        <w:widowControl w:val="0"/>
        <w:autoSpaceDE w:val="0"/>
        <w:autoSpaceDN w:val="0"/>
        <w:ind w:left="360"/>
        <w:jc w:val="both"/>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Physical changes to the facility include new process equipment and modified equipment to accommodate the increase in production and product mix. </w:t>
      </w:r>
      <w:r w:rsidR="001923B7" w:rsidRPr="001923B7">
        <w:rPr>
          <w:rFonts w:ascii="Calibri" w:eastAsia="Times New Roman" w:hAnsi="Calibri" w:cs="Calibri"/>
          <w:bCs/>
          <w:kern w:val="0"/>
          <w:sz w:val="22"/>
          <w:szCs w:val="22"/>
          <w:lang w:bidi="en-US"/>
          <w14:ligatures w14:val="none"/>
        </w:rPr>
        <w:t>The new and modified equipment would contribute to additional equipment, potentially with additional resource demands of land, water, and energy.</w:t>
      </w:r>
    </w:p>
    <w:p w14:paraId="0C2E9304"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71CAA8C3"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06B93668" w14:textId="160C18CC"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During construction of the proposed action there would be minor increase of energy use to construct the proposed action. Once operational, energy and </w:t>
      </w:r>
      <w:proofErr w:type="gramStart"/>
      <w:r w:rsidRPr="001923B7">
        <w:rPr>
          <w:rFonts w:ascii="Calibri" w:eastAsia="Times New Roman" w:hAnsi="Calibri" w:cs="Calibri"/>
          <w:bCs/>
          <w:kern w:val="0"/>
          <w:sz w:val="22"/>
          <w:szCs w:val="22"/>
          <w:lang w:bidi="en-US"/>
          <w14:ligatures w14:val="none"/>
        </w:rPr>
        <w:t>electric</w:t>
      </w:r>
      <w:proofErr w:type="gramEnd"/>
      <w:r w:rsidRPr="001923B7">
        <w:rPr>
          <w:rFonts w:ascii="Calibri" w:eastAsia="Times New Roman" w:hAnsi="Calibri" w:cs="Calibri"/>
          <w:bCs/>
          <w:kern w:val="0"/>
          <w:sz w:val="22"/>
          <w:szCs w:val="22"/>
          <w:lang w:bidi="en-US"/>
          <w14:ligatures w14:val="none"/>
        </w:rPr>
        <w:t xml:space="preserve"> demands would continue for the duration of the facility’s lifetime. Renewable </w:t>
      </w:r>
      <w:r w:rsidR="00DF2368">
        <w:rPr>
          <w:rFonts w:ascii="Calibri" w:eastAsia="Times New Roman" w:hAnsi="Calibri" w:cs="Calibri"/>
          <w:bCs/>
          <w:kern w:val="0"/>
          <w:sz w:val="22"/>
          <w:szCs w:val="22"/>
          <w:lang w:bidi="en-US"/>
          <w14:ligatures w14:val="none"/>
        </w:rPr>
        <w:t xml:space="preserve">fuels </w:t>
      </w:r>
      <w:r w:rsidRPr="001923B7">
        <w:rPr>
          <w:rFonts w:ascii="Calibri" w:eastAsia="Times New Roman" w:hAnsi="Calibri" w:cs="Calibri"/>
          <w:bCs/>
          <w:kern w:val="0"/>
          <w:sz w:val="22"/>
          <w:szCs w:val="22"/>
          <w:lang w:bidi="en-US"/>
          <w14:ligatures w14:val="none"/>
        </w:rPr>
        <w:t xml:space="preserve">would provide fuel for emerging markets where non-fossil fuels are preferred and or required. The MRI production capacity increase would represent </w:t>
      </w:r>
      <w:r w:rsidR="00DF2368">
        <w:rPr>
          <w:rFonts w:ascii="Calibri" w:eastAsia="Times New Roman" w:hAnsi="Calibri" w:cs="Calibri"/>
          <w:bCs/>
          <w:kern w:val="0"/>
          <w:sz w:val="22"/>
          <w:szCs w:val="22"/>
          <w:lang w:bidi="en-US"/>
          <w14:ligatures w14:val="none"/>
        </w:rPr>
        <w:t>minor increase in overall capacity but would shift production to SAF.</w:t>
      </w:r>
    </w:p>
    <w:p w14:paraId="0A68E71C"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576E0E7" w14:textId="4654CC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The proposed action increase would increase the facility demands for energy</w:t>
      </w:r>
      <w:r w:rsidR="00DF2368">
        <w:rPr>
          <w:rFonts w:ascii="Calibri" w:eastAsia="Times New Roman" w:hAnsi="Calibri" w:cs="Calibri"/>
          <w:bCs/>
          <w:kern w:val="0"/>
          <w:sz w:val="22"/>
          <w:szCs w:val="22"/>
          <w:lang w:bidi="en-US"/>
          <w14:ligatures w14:val="none"/>
        </w:rPr>
        <w:t xml:space="preserve"> such as for H-2815 which would use natural gas, </w:t>
      </w:r>
      <w:r w:rsidRPr="001923B7">
        <w:rPr>
          <w:rFonts w:ascii="Calibri" w:eastAsia="Times New Roman" w:hAnsi="Calibri" w:cs="Calibri"/>
          <w:bCs/>
          <w:kern w:val="0"/>
          <w:sz w:val="22"/>
          <w:szCs w:val="22"/>
          <w:lang w:bidi="en-US"/>
          <w14:ligatures w14:val="none"/>
        </w:rPr>
        <w:t xml:space="preserve">which would be considered minor and long-term. Due to the infrastructure related to water and water quality, a beneficial impact may occur for both reduction in water usage and reduction in </w:t>
      </w:r>
      <w:r w:rsidR="00DF2368">
        <w:rPr>
          <w:rFonts w:ascii="Calibri" w:eastAsia="Times New Roman" w:hAnsi="Calibri" w:cs="Calibri"/>
          <w:bCs/>
          <w:kern w:val="0"/>
          <w:sz w:val="22"/>
          <w:szCs w:val="22"/>
          <w:lang w:bidi="en-US"/>
          <w14:ligatures w14:val="none"/>
        </w:rPr>
        <w:t>wastewater</w:t>
      </w:r>
      <w:r w:rsidRPr="001923B7">
        <w:rPr>
          <w:rFonts w:ascii="Calibri" w:eastAsia="Times New Roman" w:hAnsi="Calibri" w:cs="Calibri"/>
          <w:bCs/>
          <w:kern w:val="0"/>
          <w:sz w:val="22"/>
          <w:szCs w:val="22"/>
          <w:lang w:bidi="en-US"/>
          <w14:ligatures w14:val="none"/>
        </w:rPr>
        <w:t xml:space="preserve"> discharge volumes.</w:t>
      </w:r>
    </w:p>
    <w:p w14:paraId="6C9F05E9"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2BB2AF8F"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0105DACB" w14:textId="17FAB0D3" w:rsidR="001923B7" w:rsidRPr="001923B7" w:rsidRDefault="001923B7" w:rsidP="001923B7">
      <w:pPr>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Final disposition of waste products is unknown but off-site disposal of some quantity of wastewater is possible because system optimization success is unknown at this time</w:t>
      </w:r>
      <w:r w:rsidR="002F7D4F" w:rsidRPr="002F7D4F">
        <w:rPr>
          <w:rFonts w:ascii="Calibri" w:eastAsia="Times New Roman" w:hAnsi="Calibri" w:cs="Calibri"/>
          <w:bCs/>
          <w:kern w:val="0"/>
          <w:sz w:val="22"/>
          <w:szCs w:val="22"/>
          <w:lang w:bidi="en-US"/>
          <w14:ligatures w14:val="none"/>
        </w:rPr>
        <w:t xml:space="preserve"> as wastewater infrastructure upgrades would occur but would take time to optimize</w:t>
      </w:r>
      <w:r w:rsidR="002F7D4F">
        <w:rPr>
          <w:rFonts w:ascii="Calibri" w:eastAsia="Times New Roman" w:hAnsi="Calibri" w:cs="Calibri"/>
          <w:bCs/>
          <w:i/>
          <w:iCs/>
          <w:kern w:val="0"/>
          <w:sz w:val="22"/>
          <w:szCs w:val="22"/>
          <w:lang w:bidi="en-US"/>
          <w14:ligatures w14:val="none"/>
        </w:rPr>
        <w:t>.</w:t>
      </w:r>
    </w:p>
    <w:p w14:paraId="58A7490E"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24AA777B"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lastRenderedPageBreak/>
        <w:t>Cumulative Impacts:</w:t>
      </w:r>
    </w:p>
    <w:p w14:paraId="3AB65D03" w14:textId="6067B22D"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The increase in demand for land, water and energy would add to the existing demand for the current capacity of the facility. Minor and long-term impacts would be associated with the proposed action due to the increase of energy to accommodate</w:t>
      </w:r>
      <w:r w:rsidR="002F7D4F">
        <w:rPr>
          <w:rFonts w:ascii="Calibri" w:eastAsia="Times New Roman" w:hAnsi="Calibri" w:cs="Calibri"/>
          <w:bCs/>
          <w:kern w:val="0"/>
          <w:sz w:val="22"/>
          <w:szCs w:val="22"/>
          <w:lang w:bidi="en-US"/>
          <w14:ligatures w14:val="none"/>
        </w:rPr>
        <w:t xml:space="preserve"> the minor throughput increase.</w:t>
      </w:r>
    </w:p>
    <w:p w14:paraId="011AFFD4"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03D5234A"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38" w:name="_Toc214014590"/>
      <w:r w:rsidRPr="001923B7">
        <w:rPr>
          <w:rFonts w:ascii="Calibri" w:eastAsia="Times New Roman" w:hAnsi="Calibri"/>
          <w:b/>
          <w:bCs/>
          <w:color w:val="000000"/>
          <w:kern w:val="0"/>
          <w:sz w:val="28"/>
          <w:szCs w:val="24"/>
          <w:lang w:bidi="en-US"/>
          <w14:ligatures w14:val="none"/>
        </w:rPr>
        <w:t>Impacts on Other Environmental Resources</w:t>
      </w:r>
      <w:bookmarkEnd w:id="138"/>
    </w:p>
    <w:p w14:paraId="22B77500"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bookmarkStart w:id="139" w:name="_Hlk185236691"/>
      <w:r w:rsidRPr="001923B7">
        <w:rPr>
          <w:rFonts w:ascii="Calibri" w:eastAsia="Times New Roman" w:hAnsi="Calibri"/>
          <w:b/>
          <w:bCs/>
          <w:i/>
          <w:iCs/>
          <w:kern w:val="0"/>
          <w:sz w:val="22"/>
          <w:szCs w:val="22"/>
          <w:lang w:bidi="en-US"/>
          <w14:ligatures w14:val="none"/>
        </w:rPr>
        <w:t>This section includes the following resource areas, as required in ARM 17.4.609: Impacts on Other Environmental Resources</w:t>
      </w:r>
    </w:p>
    <w:p w14:paraId="731038ED"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p>
    <w:p w14:paraId="5064D84A"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bookmarkEnd w:id="139"/>
    <w:p w14:paraId="3E67AD1E" w14:textId="030623FB" w:rsidR="001923B7" w:rsidRDefault="00F83CF2" w:rsidP="001923B7">
      <w:pPr>
        <w:widowControl w:val="0"/>
        <w:autoSpaceDE w:val="0"/>
        <w:autoSpaceDN w:val="0"/>
        <w:ind w:left="1080"/>
        <w:rPr>
          <w:rFonts w:ascii="Calibri" w:eastAsia="Times New Roman" w:hAnsi="Calibri" w:cs="Calibri"/>
          <w:bCs/>
          <w:i/>
          <w:i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Physical changes to the facility include new process equipment and modified equipment to accommodate the increase in production and product mix. </w:t>
      </w:r>
      <w:r w:rsidR="001923B7" w:rsidRPr="001923B7">
        <w:rPr>
          <w:rFonts w:ascii="Calibri" w:eastAsia="Times New Roman" w:hAnsi="Calibri" w:cs="Calibri"/>
          <w:bCs/>
          <w:i/>
          <w:iCs/>
          <w:kern w:val="0"/>
          <w:sz w:val="22"/>
          <w:szCs w:val="22"/>
          <w:lang w:bidi="en-US"/>
          <w14:ligatures w14:val="none"/>
        </w:rPr>
        <w:t xml:space="preserve"> </w:t>
      </w:r>
    </w:p>
    <w:p w14:paraId="6DD63AE5" w14:textId="77777777" w:rsidR="00EA0A5E" w:rsidRPr="001923B7" w:rsidRDefault="00EA0A5E"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2A692334"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1E784A6C"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direct construction or operational impacts on demands of environmental resources would be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 because the proposed action is similar in nature to the current operations of the facility</w:t>
      </w:r>
      <w:r w:rsidRPr="001923B7">
        <w:rPr>
          <w:rFonts w:ascii="Calibri" w:eastAsia="Times New Roman" w:hAnsi="Calibri" w:cs="Calibri"/>
          <w:bCs/>
          <w:i/>
          <w:iCs/>
          <w:kern w:val="0"/>
          <w:sz w:val="22"/>
          <w:szCs w:val="22"/>
          <w:lang w:bidi="en-US"/>
          <w14:ligatures w14:val="none"/>
        </w:rPr>
        <w:t>.</w:t>
      </w:r>
    </w:p>
    <w:p w14:paraId="07CBE47C"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i/>
          <w:iCs/>
          <w:kern w:val="0"/>
          <w:sz w:val="22"/>
          <w:szCs w:val="22"/>
          <w:lang w:bidi="en-US"/>
          <w14:ligatures w14:val="none"/>
        </w:rPr>
        <w:t xml:space="preserve"> </w:t>
      </w:r>
    </w:p>
    <w:p w14:paraId="340914F5"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5B75BF69" w14:textId="4663C3F1"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secondary construction or operational impacts demands of environmental resources would be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 because the proposed action is located at an existing facility</w:t>
      </w:r>
      <w:r w:rsidRPr="001923B7">
        <w:rPr>
          <w:rFonts w:ascii="Calibri" w:eastAsia="Times New Roman" w:hAnsi="Calibri" w:cs="Calibri"/>
          <w:bCs/>
          <w:i/>
          <w:iCs/>
          <w:kern w:val="0"/>
          <w:sz w:val="22"/>
          <w:szCs w:val="22"/>
          <w:lang w:bidi="en-US"/>
          <w14:ligatures w14:val="none"/>
        </w:rPr>
        <w:t>.</w:t>
      </w:r>
    </w:p>
    <w:p w14:paraId="4F3D1921"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5F9D5BC"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0C8989D5"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other </w:t>
      </w:r>
      <w:proofErr w:type="gramStart"/>
      <w:r w:rsidRPr="001923B7">
        <w:rPr>
          <w:rFonts w:ascii="Calibri" w:eastAsia="Times New Roman" w:hAnsi="Calibri" w:cs="Calibri"/>
          <w:bCs/>
          <w:kern w:val="0"/>
          <w:sz w:val="22"/>
          <w:szCs w:val="22"/>
          <w:lang w:bidi="en-US"/>
          <w14:ligatures w14:val="none"/>
        </w:rPr>
        <w:t>impacts</w:t>
      </w:r>
      <w:proofErr w:type="gramEnd"/>
      <w:r w:rsidRPr="001923B7">
        <w:rPr>
          <w:rFonts w:ascii="Calibri" w:eastAsia="Times New Roman" w:hAnsi="Calibri" w:cs="Calibri"/>
          <w:bCs/>
          <w:kern w:val="0"/>
          <w:sz w:val="22"/>
          <w:szCs w:val="22"/>
          <w:lang w:bidi="en-US"/>
          <w14:ligatures w14:val="none"/>
        </w:rPr>
        <w:t xml:space="preserve">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environmental resources, beyond the resource areas already covered within this </w:t>
      </w:r>
      <w:proofErr w:type="gramStart"/>
      <w:r w:rsidRPr="001923B7">
        <w:rPr>
          <w:rFonts w:ascii="Calibri" w:eastAsia="Times New Roman" w:hAnsi="Calibri" w:cs="Calibri"/>
          <w:bCs/>
          <w:kern w:val="0"/>
          <w:sz w:val="22"/>
          <w:szCs w:val="22"/>
          <w:lang w:bidi="en-US"/>
          <w14:ligatures w14:val="none"/>
        </w:rPr>
        <w:t>EA</w:t>
      </w:r>
      <w:proofErr w:type="gramEnd"/>
      <w:r w:rsidRPr="001923B7">
        <w:rPr>
          <w:rFonts w:ascii="Calibri" w:eastAsia="Times New Roman" w:hAnsi="Calibri" w:cs="Calibri"/>
          <w:bCs/>
          <w:kern w:val="0"/>
          <w:sz w:val="22"/>
          <w:szCs w:val="22"/>
          <w:lang w:bidi="en-US"/>
          <w14:ligatures w14:val="none"/>
        </w:rPr>
        <w:t xml:space="preserve"> would result in any known additional cumulative impacts based on direct and secondary impacts</w:t>
      </w:r>
      <w:r w:rsidRPr="001923B7">
        <w:rPr>
          <w:rFonts w:ascii="Calibri" w:eastAsia="Times New Roman" w:hAnsi="Calibri" w:cs="Calibri"/>
          <w:bCs/>
          <w:i/>
          <w:iCs/>
          <w:kern w:val="0"/>
          <w:sz w:val="22"/>
          <w:szCs w:val="22"/>
          <w:lang w:bidi="en-US"/>
          <w14:ligatures w14:val="none"/>
        </w:rPr>
        <w:t xml:space="preserve">. </w:t>
      </w:r>
    </w:p>
    <w:p w14:paraId="13795FA9"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3257A179"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40" w:name="_Toc196305914"/>
      <w:bookmarkStart w:id="141" w:name="_Toc214014591"/>
      <w:bookmarkStart w:id="142" w:name="_Hlk177464018"/>
      <w:r w:rsidRPr="001923B7">
        <w:rPr>
          <w:rFonts w:ascii="Calibri" w:eastAsia="Times New Roman" w:hAnsi="Calibri"/>
          <w:b/>
          <w:bCs/>
          <w:color w:val="000000"/>
          <w:kern w:val="0"/>
          <w:sz w:val="28"/>
          <w:szCs w:val="24"/>
          <w:lang w:bidi="en-US"/>
          <w14:ligatures w14:val="none"/>
        </w:rPr>
        <w:t>Human Health and Safety</w:t>
      </w:r>
      <w:bookmarkEnd w:id="140"/>
      <w:bookmarkEnd w:id="141"/>
    </w:p>
    <w:p w14:paraId="66DA78F2"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bookmarkStart w:id="143" w:name="_Hlk177464079"/>
      <w:bookmarkEnd w:id="142"/>
      <w:r w:rsidRPr="001923B7">
        <w:rPr>
          <w:rFonts w:ascii="Calibri" w:eastAsia="Times New Roman" w:hAnsi="Calibri"/>
          <w:b/>
          <w:bCs/>
          <w:i/>
          <w:iCs/>
          <w:kern w:val="0"/>
          <w:sz w:val="22"/>
          <w:szCs w:val="22"/>
          <w:lang w:bidi="en-US"/>
          <w14:ligatures w14:val="none"/>
        </w:rPr>
        <w:t>This section includes the following resource areas, as required in ARM 17.4.609: Impacts on Human Health and Safety</w:t>
      </w:r>
    </w:p>
    <w:p w14:paraId="665EBB85"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p>
    <w:p w14:paraId="5B4CD4D3"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2C0CAFFC" w14:textId="315E4BA0" w:rsidR="001923B7" w:rsidRPr="00EA0A5E" w:rsidRDefault="00F83CF2" w:rsidP="00EA0A5E">
      <w:pPr>
        <w:widowControl w:val="0"/>
        <w:autoSpaceDE w:val="0"/>
        <w:autoSpaceDN w:val="0"/>
        <w:ind w:left="360"/>
        <w:jc w:val="both"/>
        <w:rPr>
          <w:rFonts w:ascii="Calibri" w:eastAsia="Times New Roman" w:hAnsi="Calibri" w:cs="Calibri"/>
          <w:bCs/>
          <w:kern w:val="0"/>
          <w:sz w:val="22"/>
          <w:szCs w:val="22"/>
          <w:lang w:bidi="en-US"/>
          <w14:ligatures w14:val="none"/>
        </w:rPr>
      </w:pPr>
      <w:bookmarkStart w:id="144" w:name="_Hlk206162766"/>
      <w:bookmarkEnd w:id="143"/>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bookmarkEnd w:id="144"/>
    </w:p>
    <w:p w14:paraId="7DC81FAC"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0174147B"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5D42640F" w14:textId="5FB21C31"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003C36D2">
        <w:rPr>
          <w:rFonts w:ascii="Calibri" w:eastAsia="Times New Roman" w:hAnsi="Calibri" w:cs="Calibri"/>
          <w:bCs/>
          <w:kern w:val="0"/>
          <w:sz w:val="22"/>
          <w:szCs w:val="22"/>
          <w:lang w:bidi="en-US"/>
          <w14:ligatures w14:val="none"/>
        </w:rPr>
        <w:t>D</w:t>
      </w:r>
      <w:r w:rsidRPr="001923B7">
        <w:rPr>
          <w:rFonts w:ascii="Calibri" w:eastAsia="Times New Roman" w:hAnsi="Calibri" w:cs="Calibri"/>
          <w:bCs/>
          <w:kern w:val="0"/>
          <w:sz w:val="22"/>
          <w:szCs w:val="22"/>
          <w:lang w:bidi="en-US"/>
          <w14:ligatures w14:val="none"/>
        </w:rPr>
        <w:t xml:space="preserve">irect construction or operational impacts to human health and safety would be </w:t>
      </w:r>
      <w:r w:rsidR="003C36D2">
        <w:rPr>
          <w:rFonts w:ascii="Calibri" w:eastAsia="Times New Roman" w:hAnsi="Calibri" w:cs="Calibri"/>
          <w:bCs/>
          <w:kern w:val="0"/>
          <w:sz w:val="22"/>
          <w:szCs w:val="22"/>
          <w:lang w:bidi="en-US"/>
          <w14:ligatures w14:val="none"/>
        </w:rPr>
        <w:t xml:space="preserve">consistent with other facility construction projects, and operational risks associated with refinery-type facilities.  These risks would be expected to be short and long-term but managed by existing facility safety programs. </w:t>
      </w:r>
      <w:r w:rsidRPr="001923B7">
        <w:rPr>
          <w:rFonts w:ascii="Calibri" w:eastAsia="Times New Roman" w:hAnsi="Calibri" w:cs="Calibri"/>
          <w:bCs/>
          <w:kern w:val="0"/>
          <w:sz w:val="22"/>
          <w:szCs w:val="22"/>
          <w:lang w:bidi="en-US"/>
          <w14:ligatures w14:val="none"/>
        </w:rPr>
        <w:t xml:space="preserve">Emissions released into the human environment from the facility due to the proposed action would be considered minor according to Montana Air Quality Permitting Rules found at ARM 17.8.801 Definitions. </w:t>
      </w:r>
    </w:p>
    <w:p w14:paraId="57058830"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0A467E98"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4D7348F0"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secondary construction or operational impacts to human health and safety are expected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action</w:t>
      </w:r>
      <w:r w:rsidRPr="001923B7">
        <w:rPr>
          <w:rFonts w:ascii="Calibri" w:eastAsia="Times New Roman" w:hAnsi="Calibri" w:cs="Calibri"/>
          <w:bCs/>
          <w:i/>
          <w:iCs/>
          <w:kern w:val="0"/>
          <w:sz w:val="22"/>
          <w:szCs w:val="22"/>
          <w:lang w:bidi="en-US"/>
          <w14:ligatures w14:val="none"/>
        </w:rPr>
        <w:t>.</w:t>
      </w:r>
    </w:p>
    <w:p w14:paraId="5AC1F01C"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D25429A"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79790561"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other </w:t>
      </w:r>
      <w:proofErr w:type="gramStart"/>
      <w:r w:rsidRPr="001923B7">
        <w:rPr>
          <w:rFonts w:ascii="Calibri" w:eastAsia="Times New Roman" w:hAnsi="Calibri" w:cs="Calibri"/>
          <w:bCs/>
          <w:kern w:val="0"/>
          <w:sz w:val="22"/>
          <w:szCs w:val="22"/>
          <w:lang w:bidi="en-US"/>
          <w14:ligatures w14:val="none"/>
        </w:rPr>
        <w:t>affects</w:t>
      </w:r>
      <w:proofErr w:type="gramEnd"/>
      <w:r w:rsidRPr="001923B7">
        <w:rPr>
          <w:rFonts w:ascii="Calibri" w:eastAsia="Times New Roman" w:hAnsi="Calibri" w:cs="Calibri"/>
          <w:bCs/>
          <w:kern w:val="0"/>
          <w:sz w:val="22"/>
          <w:szCs w:val="22"/>
          <w:lang w:bidi="en-US"/>
          <w14:ligatures w14:val="none"/>
        </w:rPr>
        <w:t xml:space="preserve"> to human health and safety, beyond the resource areas already covered within this EA would result in any known additional cumulative impacts. </w:t>
      </w:r>
    </w:p>
    <w:p w14:paraId="32D0489C"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7B7E5193"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45" w:name="_Toc214014592"/>
      <w:r w:rsidRPr="001923B7">
        <w:rPr>
          <w:rFonts w:ascii="Calibri" w:eastAsia="Times New Roman" w:hAnsi="Calibri"/>
          <w:b/>
          <w:bCs/>
          <w:color w:val="000000"/>
          <w:kern w:val="0"/>
          <w:sz w:val="28"/>
          <w:szCs w:val="24"/>
          <w:lang w:bidi="en-US"/>
          <w14:ligatures w14:val="none"/>
        </w:rPr>
        <w:t>Industrial, Commercial, and Agricultural Activities and Production</w:t>
      </w:r>
      <w:bookmarkEnd w:id="145"/>
    </w:p>
    <w:p w14:paraId="380C6A7D"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Human Health and Safety</w:t>
      </w:r>
    </w:p>
    <w:p w14:paraId="4F5E2170"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6935B255"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4C074F41" w14:textId="26A6C6F1" w:rsidR="001923B7" w:rsidRPr="001923B7" w:rsidRDefault="001923B7" w:rsidP="001923B7">
      <w:pPr>
        <w:widowControl w:val="0"/>
        <w:autoSpaceDE w:val="0"/>
        <w:autoSpaceDN w:val="0"/>
        <w:ind w:left="360"/>
        <w:jc w:val="both"/>
        <w:rPr>
          <w:rFonts w:ascii="Calibri" w:eastAsia="Times New Roman" w:hAnsi="Calibri" w:cs="Calibri"/>
          <w:kern w:val="0"/>
          <w:sz w:val="22"/>
          <w:szCs w:val="22"/>
          <w:highlight w:val="yellow"/>
          <w:lang w:bidi="en-US"/>
          <w14:ligatures w14:val="none"/>
        </w:rPr>
      </w:pPr>
      <w:bookmarkStart w:id="146" w:name="_Hlk200971009"/>
      <w:r w:rsidRPr="001923B7">
        <w:rPr>
          <w:rFonts w:ascii="Calibri" w:eastAsia="Times New Roman" w:hAnsi="Calibri" w:cs="Calibri"/>
          <w:kern w:val="0"/>
          <w:sz w:val="22"/>
          <w:szCs w:val="22"/>
          <w:lang w:bidi="en-US"/>
          <w14:ligatures w14:val="none"/>
        </w:rPr>
        <w:t>The site is currently zoned heavy industrial as is reflected by the existing MRL operation and the Calumet refinery, and other industrial and commercial properties. There is no agricultural activity at the site.</w:t>
      </w:r>
      <w:r w:rsidRPr="001923B7">
        <w:rPr>
          <w:rFonts w:ascii="Garamond" w:eastAsia="Times New Roman" w:hAnsi="Garamond"/>
          <w:kern w:val="0"/>
          <w:sz w:val="24"/>
          <w14:ligatures w14:val="none"/>
        </w:rPr>
        <w:t xml:space="preserve"> </w:t>
      </w:r>
      <w:r w:rsidR="00F83CF2" w:rsidRPr="00F83CF2">
        <w:rPr>
          <w:rFonts w:ascii="Calibri" w:eastAsia="Times New Roman" w:hAnsi="Calibri" w:cs="Calibri"/>
          <w:kern w:val="0"/>
          <w:sz w:val="22"/>
          <w:szCs w:val="22"/>
          <w:lang w:bidi="en-US"/>
          <w14:ligatures w14:val="none"/>
        </w:rPr>
        <w:t xml:space="preserve">The proposed actions increase the ratio of SAF and renewable kerosene to renewable diesel while increasing throughput from 16,140 </w:t>
      </w:r>
      <w:proofErr w:type="spellStart"/>
      <w:r w:rsidR="00F83CF2" w:rsidRPr="00F83CF2">
        <w:rPr>
          <w:rFonts w:ascii="Calibri" w:eastAsia="Times New Roman" w:hAnsi="Calibri" w:cs="Calibri"/>
          <w:kern w:val="0"/>
          <w:sz w:val="22"/>
          <w:szCs w:val="22"/>
          <w:lang w:bidi="en-US"/>
          <w14:ligatures w14:val="none"/>
        </w:rPr>
        <w:t>bbl</w:t>
      </w:r>
      <w:proofErr w:type="spellEnd"/>
      <w:r w:rsidR="00F83CF2" w:rsidRPr="00F83CF2">
        <w:rPr>
          <w:rFonts w:ascii="Calibri" w:eastAsia="Times New Roman" w:hAnsi="Calibri" w:cs="Calibri"/>
          <w:kern w:val="0"/>
          <w:sz w:val="22"/>
          <w:szCs w:val="22"/>
          <w:lang w:bidi="en-US"/>
          <w14:ligatures w14:val="none"/>
        </w:rPr>
        <w:t xml:space="preserve">/day to 16,400 </w:t>
      </w:r>
      <w:proofErr w:type="spellStart"/>
      <w:r w:rsidR="00F83CF2" w:rsidRPr="00F83CF2">
        <w:rPr>
          <w:rFonts w:ascii="Calibri" w:eastAsia="Times New Roman" w:hAnsi="Calibri" w:cs="Calibri"/>
          <w:kern w:val="0"/>
          <w:sz w:val="22"/>
          <w:szCs w:val="22"/>
          <w:lang w:bidi="en-US"/>
          <w14:ligatures w14:val="none"/>
        </w:rPr>
        <w:t>bbl</w:t>
      </w:r>
      <w:proofErr w:type="spellEnd"/>
      <w:r w:rsidR="00F83CF2" w:rsidRPr="00F83CF2">
        <w:rPr>
          <w:rFonts w:ascii="Calibri" w:eastAsia="Times New Roman" w:hAnsi="Calibri" w:cs="Calibri"/>
          <w:kern w:val="0"/>
          <w:sz w:val="22"/>
          <w:szCs w:val="22"/>
          <w:lang w:bidi="en-US"/>
          <w14:ligatures w14:val="none"/>
        </w:rPr>
        <w:t>/day. Physical changes to the facility include new process equipment and modified equipment to accommodate the increase in production and product mix</w:t>
      </w:r>
      <w:r w:rsidRPr="001923B7">
        <w:rPr>
          <w:rFonts w:ascii="Calibri" w:eastAsia="Times New Roman" w:hAnsi="Calibri" w:cs="Calibri"/>
          <w:kern w:val="0"/>
          <w:sz w:val="22"/>
          <w:szCs w:val="22"/>
          <w:lang w:bidi="en-US"/>
          <w14:ligatures w14:val="none"/>
        </w:rPr>
        <w:t>.  Within this resource, other industrial and commercial activities related to expanded raw material usage for the proposed action, and products produced would be part of the affected environment.</w:t>
      </w:r>
    </w:p>
    <w:p w14:paraId="4F784B6D"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highlight w:val="yellow"/>
          <w:lang w:bidi="en-US"/>
          <w14:ligatures w14:val="none"/>
        </w:rPr>
      </w:pPr>
    </w:p>
    <w:p w14:paraId="54F27421"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745E0687" w14:textId="1945321E" w:rsid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proofErr w:type="gramStart"/>
      <w:r w:rsidR="00797C8E">
        <w:rPr>
          <w:rFonts w:ascii="Calibri" w:eastAsia="Times New Roman" w:hAnsi="Calibri" w:cs="Calibri"/>
          <w:kern w:val="0"/>
          <w:sz w:val="22"/>
          <w:szCs w:val="22"/>
          <w:lang w:bidi="en-US"/>
          <w14:ligatures w14:val="none"/>
        </w:rPr>
        <w:t>The majority of</w:t>
      </w:r>
      <w:proofErr w:type="gramEnd"/>
      <w:r w:rsidR="00797C8E">
        <w:rPr>
          <w:rFonts w:ascii="Calibri" w:eastAsia="Times New Roman" w:hAnsi="Calibri" w:cs="Calibri"/>
          <w:kern w:val="0"/>
          <w:sz w:val="22"/>
          <w:szCs w:val="22"/>
          <w:lang w:bidi="en-US"/>
          <w14:ligatures w14:val="none"/>
        </w:rPr>
        <w:t xml:space="preserve"> the equipment proposed under MAQP #5263-04 </w:t>
      </w:r>
      <w:proofErr w:type="gramStart"/>
      <w:r w:rsidR="00797C8E">
        <w:rPr>
          <w:rFonts w:ascii="Calibri" w:eastAsia="Times New Roman" w:hAnsi="Calibri" w:cs="Calibri"/>
          <w:kern w:val="0"/>
          <w:sz w:val="22"/>
          <w:szCs w:val="22"/>
          <w:lang w:bidi="en-US"/>
          <w14:ligatures w14:val="none"/>
        </w:rPr>
        <w:t>would physically</w:t>
      </w:r>
      <w:proofErr w:type="gramEnd"/>
      <w:r w:rsidR="00797C8E">
        <w:rPr>
          <w:rFonts w:ascii="Calibri" w:eastAsia="Times New Roman" w:hAnsi="Calibri" w:cs="Calibri"/>
          <w:kern w:val="0"/>
          <w:sz w:val="22"/>
          <w:szCs w:val="22"/>
          <w:lang w:bidi="en-US"/>
          <w14:ligatures w14:val="none"/>
        </w:rPr>
        <w:t xml:space="preserve"> remain in place but modified to be incorporated into the MRL processes. </w:t>
      </w:r>
      <w:r w:rsidRPr="001923B7">
        <w:rPr>
          <w:rFonts w:ascii="Calibri" w:eastAsia="Times New Roman" w:hAnsi="Calibri" w:cs="Calibri"/>
          <w:kern w:val="0"/>
          <w:sz w:val="22"/>
          <w:szCs w:val="22"/>
          <w:lang w:bidi="en-US"/>
          <w14:ligatures w14:val="none"/>
        </w:rPr>
        <w:t>More of the property would be being utilized for industrial production</w:t>
      </w:r>
      <w:r w:rsidR="00797C8E">
        <w:rPr>
          <w:rFonts w:ascii="Calibri" w:eastAsia="Times New Roman" w:hAnsi="Calibri" w:cs="Calibri"/>
          <w:kern w:val="0"/>
          <w:sz w:val="22"/>
          <w:szCs w:val="22"/>
          <w:lang w:bidi="en-US"/>
          <w14:ligatures w14:val="none"/>
        </w:rPr>
        <w:t xml:space="preserve"> as some new equipment would physically be constructed including H-5801 and wastewater infrastructure.</w:t>
      </w:r>
      <w:r w:rsidRPr="001923B7">
        <w:rPr>
          <w:rFonts w:ascii="Calibri" w:eastAsia="Times New Roman" w:hAnsi="Calibri" w:cs="Calibri"/>
          <w:kern w:val="0"/>
          <w:sz w:val="22"/>
          <w:szCs w:val="22"/>
          <w:lang w:bidi="en-US"/>
          <w14:ligatures w14:val="none"/>
        </w:rPr>
        <w:t xml:space="preserve"> Impacts on the industrial, commercial, and agricultural activities and production in the area would be minor and long-term.</w:t>
      </w:r>
    </w:p>
    <w:p w14:paraId="6EACF8AD" w14:textId="77777777" w:rsidR="00EA0A5E" w:rsidRPr="001923B7" w:rsidRDefault="00EA0A5E"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562D6280" w14:textId="0136C2C6"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w:t>
      </w:r>
      <w:r w:rsidR="00797C8E">
        <w:rPr>
          <w:rFonts w:ascii="Calibri" w:eastAsia="Times New Roman" w:hAnsi="Calibri" w:cs="Calibri"/>
          <w:kern w:val="0"/>
          <w:sz w:val="22"/>
          <w:szCs w:val="22"/>
          <w:lang w:bidi="en-US"/>
          <w14:ligatures w14:val="none"/>
        </w:rPr>
        <w:t xml:space="preserve"> minor</w:t>
      </w:r>
      <w:r w:rsidRPr="001923B7">
        <w:rPr>
          <w:rFonts w:ascii="Calibri" w:eastAsia="Times New Roman" w:hAnsi="Calibri" w:cs="Calibri"/>
          <w:kern w:val="0"/>
          <w:sz w:val="22"/>
          <w:szCs w:val="22"/>
          <w:lang w:bidi="en-US"/>
          <w14:ligatures w14:val="none"/>
        </w:rPr>
        <w:t xml:space="preserve"> increase in rail and truck traffic bringing in raw materials including feedstock such as canola oil would occur. Similarly, outgoing products and waste would result in</w:t>
      </w:r>
      <w:r w:rsidR="00797C8E">
        <w:rPr>
          <w:rFonts w:ascii="Calibri" w:eastAsia="Times New Roman" w:hAnsi="Calibri" w:cs="Calibri"/>
          <w:kern w:val="0"/>
          <w:sz w:val="22"/>
          <w:szCs w:val="22"/>
          <w:lang w:bidi="en-US"/>
          <w14:ligatures w14:val="none"/>
        </w:rPr>
        <w:t xml:space="preserve"> an</w:t>
      </w:r>
      <w:r w:rsidRPr="001923B7">
        <w:rPr>
          <w:rFonts w:ascii="Calibri" w:eastAsia="Times New Roman" w:hAnsi="Calibri" w:cs="Calibri"/>
          <w:kern w:val="0"/>
          <w:sz w:val="22"/>
          <w:szCs w:val="22"/>
          <w:lang w:bidi="en-US"/>
          <w14:ligatures w14:val="none"/>
        </w:rPr>
        <w:t xml:space="preserve"> increase in </w:t>
      </w:r>
      <w:proofErr w:type="gramStart"/>
      <w:r w:rsidRPr="001923B7">
        <w:rPr>
          <w:rFonts w:ascii="Calibri" w:eastAsia="Times New Roman" w:hAnsi="Calibri" w:cs="Calibri"/>
          <w:kern w:val="0"/>
          <w:sz w:val="22"/>
          <w:szCs w:val="22"/>
          <w:lang w:bidi="en-US"/>
          <w14:ligatures w14:val="none"/>
        </w:rPr>
        <w:t>out-going</w:t>
      </w:r>
      <w:proofErr w:type="gramEnd"/>
      <w:r w:rsidRPr="001923B7">
        <w:rPr>
          <w:rFonts w:ascii="Calibri" w:eastAsia="Times New Roman" w:hAnsi="Calibri" w:cs="Calibri"/>
          <w:kern w:val="0"/>
          <w:sz w:val="22"/>
          <w:szCs w:val="22"/>
          <w:lang w:bidi="en-US"/>
          <w14:ligatures w14:val="none"/>
        </w:rPr>
        <w:t xml:space="preserve"> industrial truck and rail traffic.</w:t>
      </w:r>
    </w:p>
    <w:p w14:paraId="2628B346" w14:textId="77777777" w:rsidR="001923B7" w:rsidRPr="001923B7" w:rsidRDefault="001923B7" w:rsidP="001923B7">
      <w:pPr>
        <w:widowControl w:val="0"/>
        <w:autoSpaceDE w:val="0"/>
        <w:autoSpaceDN w:val="0"/>
        <w:ind w:left="720"/>
        <w:rPr>
          <w:rFonts w:ascii="Calibri" w:eastAsia="Times New Roman" w:hAnsi="Calibri" w:cs="Calibri"/>
          <w:kern w:val="0"/>
          <w:sz w:val="22"/>
          <w:szCs w:val="22"/>
          <w:highlight w:val="yellow"/>
          <w:lang w:bidi="en-US"/>
          <w14:ligatures w14:val="none"/>
        </w:rPr>
      </w:pPr>
    </w:p>
    <w:p w14:paraId="0272580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77A8B978" w14:textId="77777777" w:rsidR="001923B7" w:rsidRP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No secondary construction impacts to industrial, commercial, or agricultural activities are expected with the proposed project. However, minor operational impacts to and production would be expected </w:t>
      </w:r>
      <w:proofErr w:type="gramStart"/>
      <w:r w:rsidRPr="001923B7">
        <w:rPr>
          <w:rFonts w:ascii="Calibri" w:eastAsia="Times New Roman" w:hAnsi="Calibri" w:cs="Calibri"/>
          <w:kern w:val="0"/>
          <w:sz w:val="22"/>
          <w:szCs w:val="22"/>
          <w:lang w:bidi="en-US"/>
          <w14:ligatures w14:val="none"/>
        </w:rPr>
        <w:t>as a result of</w:t>
      </w:r>
      <w:proofErr w:type="gramEnd"/>
      <w:r w:rsidRPr="001923B7">
        <w:rPr>
          <w:rFonts w:ascii="Calibri" w:eastAsia="Times New Roman" w:hAnsi="Calibri" w:cs="Calibri"/>
          <w:kern w:val="0"/>
          <w:sz w:val="22"/>
          <w:szCs w:val="22"/>
          <w:lang w:bidi="en-US"/>
          <w14:ligatures w14:val="none"/>
        </w:rPr>
        <w:t xml:space="preserve"> the proposed action because the proposed action increases the allowed annual average throughput which may impact raw materials to the site and product shipping from the site.</w:t>
      </w:r>
    </w:p>
    <w:p w14:paraId="1EE02D21"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19301133"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64108C92" w14:textId="77777777" w:rsidR="001923B7" w:rsidRDefault="001923B7" w:rsidP="001923B7">
      <w:pPr>
        <w:widowControl w:val="0"/>
        <w:autoSpaceDE w:val="0"/>
        <w:autoSpaceDN w:val="0"/>
        <w:ind w:left="1080"/>
        <w:jc w:val="both"/>
        <w:rPr>
          <w:rFonts w:ascii="Calibri" w:eastAsia="Times New Roman" w:hAnsi="Calibri" w:cs="Calibri"/>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No other environmental resources, beyond the resource areas already covered within this </w:t>
      </w:r>
      <w:proofErr w:type="gramStart"/>
      <w:r w:rsidRPr="001923B7">
        <w:rPr>
          <w:rFonts w:ascii="Calibri" w:eastAsia="Times New Roman" w:hAnsi="Calibri" w:cs="Calibri"/>
          <w:kern w:val="0"/>
          <w:sz w:val="22"/>
          <w:szCs w:val="22"/>
          <w:lang w:bidi="en-US"/>
          <w14:ligatures w14:val="none"/>
        </w:rPr>
        <w:t>EA</w:t>
      </w:r>
      <w:proofErr w:type="gramEnd"/>
      <w:r w:rsidRPr="001923B7">
        <w:rPr>
          <w:rFonts w:ascii="Calibri" w:eastAsia="Times New Roman" w:hAnsi="Calibri" w:cs="Calibri"/>
          <w:kern w:val="0"/>
          <w:sz w:val="22"/>
          <w:szCs w:val="22"/>
          <w:lang w:bidi="en-US"/>
          <w14:ligatures w14:val="none"/>
        </w:rPr>
        <w:t xml:space="preserve"> would result in any known additional cumulative impacts based on direct and secondary impacts. </w:t>
      </w:r>
    </w:p>
    <w:p w14:paraId="60E1F2D3" w14:textId="77777777" w:rsidR="00797C8E" w:rsidRPr="001923B7" w:rsidRDefault="00797C8E" w:rsidP="001923B7">
      <w:pPr>
        <w:widowControl w:val="0"/>
        <w:autoSpaceDE w:val="0"/>
        <w:autoSpaceDN w:val="0"/>
        <w:ind w:left="1080"/>
        <w:jc w:val="both"/>
        <w:rPr>
          <w:rFonts w:ascii="Calibri" w:eastAsia="Times New Roman" w:hAnsi="Calibri" w:cs="Calibri"/>
          <w:kern w:val="0"/>
          <w:sz w:val="22"/>
          <w:szCs w:val="22"/>
          <w:lang w:bidi="en-US"/>
          <w14:ligatures w14:val="none"/>
        </w:rPr>
      </w:pPr>
    </w:p>
    <w:p w14:paraId="69ED9BF9"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47" w:name="_Toc214014593"/>
      <w:bookmarkEnd w:id="146"/>
      <w:r w:rsidRPr="001923B7">
        <w:rPr>
          <w:rFonts w:ascii="Calibri" w:eastAsia="Times New Roman" w:hAnsi="Calibri"/>
          <w:b/>
          <w:bCs/>
          <w:color w:val="000000"/>
          <w:kern w:val="0"/>
          <w:sz w:val="28"/>
          <w:szCs w:val="24"/>
          <w:lang w:bidi="en-US"/>
          <w14:ligatures w14:val="none"/>
        </w:rPr>
        <w:lastRenderedPageBreak/>
        <w:t>Quantity and Distribution of Employment</w:t>
      </w:r>
      <w:bookmarkEnd w:id="147"/>
    </w:p>
    <w:p w14:paraId="5B857E9D"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Quantity and Distribution of Employment</w:t>
      </w:r>
    </w:p>
    <w:p w14:paraId="2B57411A"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4D6943C8"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5A5A387B" w14:textId="47ABF8B5" w:rsidR="001923B7" w:rsidRPr="001923B7" w:rsidRDefault="001923B7" w:rsidP="001923B7">
      <w:pPr>
        <w:widowControl w:val="0"/>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The proposed project would require </w:t>
      </w:r>
      <w:proofErr w:type="gramStart"/>
      <w:r w:rsidRPr="001923B7">
        <w:rPr>
          <w:rFonts w:ascii="Calibri" w:eastAsia="Times New Roman" w:hAnsi="Calibri" w:cs="Calibri"/>
          <w:kern w:val="0"/>
          <w:sz w:val="22"/>
          <w:szCs w:val="22"/>
          <w:lang w:bidi="en-US"/>
          <w14:ligatures w14:val="none"/>
        </w:rPr>
        <w:t>a number of</w:t>
      </w:r>
      <w:proofErr w:type="gramEnd"/>
      <w:r w:rsidRPr="001923B7">
        <w:rPr>
          <w:rFonts w:ascii="Calibri" w:eastAsia="Times New Roman" w:hAnsi="Calibri" w:cs="Calibri"/>
          <w:kern w:val="0"/>
          <w:sz w:val="22"/>
          <w:szCs w:val="22"/>
          <w:lang w:bidi="en-US"/>
          <w14:ligatures w14:val="none"/>
        </w:rPr>
        <w:t xml:space="preserve"> construction-related employees estimated by MRL at </w:t>
      </w:r>
      <w:r w:rsidR="00797C8E">
        <w:rPr>
          <w:rFonts w:ascii="Calibri" w:eastAsia="Times New Roman" w:hAnsi="Calibri" w:cs="Calibri"/>
          <w:kern w:val="0"/>
          <w:sz w:val="22"/>
          <w:szCs w:val="22"/>
          <w:lang w:bidi="en-US"/>
          <w14:ligatures w14:val="none"/>
        </w:rPr>
        <w:t xml:space="preserve">a peak of </w:t>
      </w:r>
      <w:r w:rsidRPr="001923B7">
        <w:rPr>
          <w:rFonts w:ascii="Calibri" w:eastAsia="Times New Roman" w:hAnsi="Calibri" w:cs="Calibri"/>
          <w:kern w:val="0"/>
          <w:sz w:val="22"/>
          <w:szCs w:val="22"/>
          <w:lang w:bidi="en-US"/>
          <w14:ligatures w14:val="none"/>
        </w:rPr>
        <w:t>350. Once the project is complete, MRL estimates that a total of 3</w:t>
      </w:r>
      <w:r w:rsidR="008A7FDB">
        <w:rPr>
          <w:rFonts w:ascii="Calibri" w:eastAsia="Times New Roman" w:hAnsi="Calibri" w:cs="Calibri"/>
          <w:kern w:val="0"/>
          <w:sz w:val="22"/>
          <w:szCs w:val="22"/>
          <w:lang w:bidi="en-US"/>
          <w14:ligatures w14:val="none"/>
        </w:rPr>
        <w:t>0</w:t>
      </w:r>
      <w:r w:rsidRPr="001923B7">
        <w:rPr>
          <w:rFonts w:ascii="Calibri" w:eastAsia="Times New Roman" w:hAnsi="Calibri" w:cs="Calibri"/>
          <w:kern w:val="0"/>
          <w:sz w:val="22"/>
          <w:szCs w:val="22"/>
          <w:lang w:bidi="en-US"/>
          <w14:ligatures w14:val="none"/>
        </w:rPr>
        <w:t xml:space="preserve">0 permanent employees would be working at the site, increasing from the current number of employees by approximately 40 employees. </w:t>
      </w:r>
    </w:p>
    <w:p w14:paraId="5235A4F1"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6F059EB8"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45A6EBA2" w14:textId="79C4A43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 proposed project is expected to require </w:t>
      </w:r>
      <w:r w:rsidR="00EA0A5E" w:rsidRPr="001923B7">
        <w:rPr>
          <w:rFonts w:ascii="Calibri" w:eastAsia="Times New Roman" w:hAnsi="Calibri" w:cs="Calibri"/>
          <w:bCs/>
          <w:kern w:val="0"/>
          <w:sz w:val="22"/>
          <w:szCs w:val="22"/>
          <w:lang w:bidi="en-US"/>
          <w14:ligatures w14:val="none"/>
        </w:rPr>
        <w:t>350</w:t>
      </w:r>
      <w:r w:rsidRPr="001923B7">
        <w:rPr>
          <w:rFonts w:ascii="Calibri" w:eastAsia="Times New Roman" w:hAnsi="Calibri" w:cs="Calibri"/>
          <w:bCs/>
          <w:kern w:val="0"/>
          <w:sz w:val="22"/>
          <w:szCs w:val="22"/>
          <w:lang w:bidi="en-US"/>
          <w14:ligatures w14:val="none"/>
        </w:rPr>
        <w:t xml:space="preserve"> construction </w:t>
      </w:r>
      <w:proofErr w:type="gramStart"/>
      <w:r w:rsidRPr="001923B7">
        <w:rPr>
          <w:rFonts w:ascii="Calibri" w:eastAsia="Times New Roman" w:hAnsi="Calibri" w:cs="Calibri"/>
          <w:bCs/>
          <w:kern w:val="0"/>
          <w:sz w:val="22"/>
          <w:szCs w:val="22"/>
          <w:lang w:bidi="en-US"/>
          <w14:ligatures w14:val="none"/>
        </w:rPr>
        <w:t>employees, and</w:t>
      </w:r>
      <w:proofErr w:type="gramEnd"/>
      <w:r w:rsidRPr="001923B7">
        <w:rPr>
          <w:rFonts w:ascii="Calibri" w:eastAsia="Times New Roman" w:hAnsi="Calibri" w:cs="Calibri"/>
          <w:bCs/>
          <w:kern w:val="0"/>
          <w:sz w:val="22"/>
          <w:szCs w:val="22"/>
          <w:lang w:bidi="en-US"/>
          <w14:ligatures w14:val="none"/>
        </w:rPr>
        <w:t xml:space="preserve"> would require an estimated 40 additional permanent staff</w:t>
      </w:r>
      <w:r w:rsidR="008A7FDB">
        <w:rPr>
          <w:rFonts w:ascii="Calibri" w:eastAsia="Times New Roman" w:hAnsi="Calibri" w:cs="Calibri"/>
          <w:bCs/>
          <w:kern w:val="0"/>
          <w:sz w:val="22"/>
          <w:szCs w:val="22"/>
          <w:lang w:bidi="en-US"/>
          <w14:ligatures w14:val="none"/>
        </w:rPr>
        <w:t xml:space="preserve"> once operational</w:t>
      </w:r>
      <w:r w:rsidRPr="001923B7">
        <w:rPr>
          <w:rFonts w:ascii="Calibri" w:eastAsia="Times New Roman" w:hAnsi="Calibri" w:cs="Calibri"/>
          <w:bCs/>
          <w:i/>
          <w:iCs/>
          <w:kern w:val="0"/>
          <w:sz w:val="22"/>
          <w:szCs w:val="22"/>
          <w:lang w:bidi="en-US"/>
          <w14:ligatures w14:val="none"/>
        </w:rPr>
        <w:t>.</w:t>
      </w:r>
    </w:p>
    <w:p w14:paraId="2FAA8A2F"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3C83E8D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2B89648A"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Support-related employment would potentially occur related to the delivery of raw materials to the site, and to the increased output of production from the site that would move from the site via trucking and/or railcars.</w:t>
      </w:r>
    </w:p>
    <w:p w14:paraId="50E2DE72"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i/>
          <w:iCs/>
          <w:kern w:val="0"/>
          <w:sz w:val="22"/>
          <w:szCs w:val="22"/>
          <w:lang w:bidi="en-US"/>
          <w14:ligatures w14:val="none"/>
        </w:rPr>
        <w:t xml:space="preserve"> </w:t>
      </w:r>
    </w:p>
    <w:p w14:paraId="2A7C8CDD"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0734BEC6"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Overall, the project would require new employees, approximately 40 permanent jobs, to support the long-term operation of the project.</w:t>
      </w:r>
    </w:p>
    <w:p w14:paraId="0D876628"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1E66D72A"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48" w:name="_Toc214014594"/>
      <w:r w:rsidRPr="001923B7">
        <w:rPr>
          <w:rFonts w:ascii="Calibri" w:eastAsia="Times New Roman" w:hAnsi="Calibri"/>
          <w:b/>
          <w:bCs/>
          <w:color w:val="000000"/>
          <w:kern w:val="0"/>
          <w:sz w:val="28"/>
          <w:szCs w:val="24"/>
          <w:lang w:bidi="en-US"/>
          <w14:ligatures w14:val="none"/>
        </w:rPr>
        <w:t>Local and State Tax Base and Tax Revenue</w:t>
      </w:r>
      <w:bookmarkEnd w:id="148"/>
    </w:p>
    <w:p w14:paraId="6A59166F"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Local and State Tax Base and Tax Revenue</w:t>
      </w:r>
    </w:p>
    <w:p w14:paraId="76BE98A8"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highlight w:val="yellow"/>
          <w:lang w:bidi="en-US"/>
          <w14:ligatures w14:val="none"/>
        </w:rPr>
      </w:pPr>
    </w:p>
    <w:p w14:paraId="08F35A4C"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7ADBD36C" w14:textId="242C5AC7" w:rsidR="001923B7" w:rsidRPr="001923B7" w:rsidRDefault="00F83CF2" w:rsidP="001923B7">
      <w:pPr>
        <w:widowControl w:val="0"/>
        <w:autoSpaceDE w:val="0"/>
        <w:autoSpaceDN w:val="0"/>
        <w:ind w:left="720"/>
        <w:jc w:val="both"/>
        <w:rPr>
          <w:rFonts w:ascii="Calibri" w:eastAsia="Times New Roman" w:hAnsi="Calibri" w:cs="Calibri"/>
          <w:bCs/>
          <w:kern w:val="0"/>
          <w:sz w:val="22"/>
          <w:szCs w:val="22"/>
          <w:highlight w:val="yellow"/>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p>
    <w:p w14:paraId="5E4AD0D1"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highlight w:val="yellow"/>
          <w:lang w:bidi="en-US"/>
          <w14:ligatures w14:val="none"/>
        </w:rPr>
      </w:pPr>
    </w:p>
    <w:p w14:paraId="7739C20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7DD69502" w14:textId="7BC55FAD"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 proposed action would be expected to have minor to moderate impacts on the local and state tax base and tax revenue. Increases in raw material usage would be expected to contribute to those suppliers being paid for the raw materials.  The construction project would provide approximately 350 temporary contractor jobs after which approximately 40 permanent jobs would be created. </w:t>
      </w:r>
      <w:r w:rsidR="005C79D1">
        <w:rPr>
          <w:rFonts w:ascii="Calibri" w:eastAsia="Times New Roman" w:hAnsi="Calibri" w:cs="Calibri"/>
          <w:bCs/>
          <w:kern w:val="0"/>
          <w:sz w:val="22"/>
          <w:szCs w:val="22"/>
          <w:lang w:bidi="en-US"/>
          <w14:ligatures w14:val="none"/>
        </w:rPr>
        <w:t xml:space="preserve"> Construction related state personal income would be short term while operational state personal income would be long-term.</w:t>
      </w:r>
    </w:p>
    <w:p w14:paraId="2C1F6CBB"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p>
    <w:p w14:paraId="4C9B1747"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74D8D45C" w14:textId="77777777" w:rsid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Local, state and federal governments would be responsible for appraising the property, setting tax rates, collecting taxes, from the companies, employees, or agricultural landowners benefitting from the proposed operation. Further, MRL would be responsible for accommodation of any increased taxes associated with operation of the proposed facility. Therefore, any secondary impacts would be negligible to </w:t>
      </w:r>
      <w:proofErr w:type="gramStart"/>
      <w:r w:rsidRPr="001923B7">
        <w:rPr>
          <w:rFonts w:ascii="Calibri" w:eastAsia="Times New Roman" w:hAnsi="Calibri" w:cs="Calibri"/>
          <w:bCs/>
          <w:kern w:val="0"/>
          <w:sz w:val="22"/>
          <w:szCs w:val="22"/>
          <w:lang w:bidi="en-US"/>
          <w14:ligatures w14:val="none"/>
        </w:rPr>
        <w:t>minor</w:t>
      </w:r>
      <w:proofErr w:type="gramEnd"/>
      <w:r w:rsidRPr="001923B7">
        <w:rPr>
          <w:rFonts w:ascii="Calibri" w:eastAsia="Times New Roman" w:hAnsi="Calibri" w:cs="Calibri"/>
          <w:bCs/>
          <w:kern w:val="0"/>
          <w:sz w:val="22"/>
          <w:szCs w:val="22"/>
          <w:lang w:bidi="en-US"/>
          <w14:ligatures w14:val="none"/>
        </w:rPr>
        <w:t xml:space="preserve">, consistent with existing impacts in the affected area, and beneficial. No adverse secondary impacts </w:t>
      </w:r>
      <w:r w:rsidRPr="001923B7">
        <w:rPr>
          <w:rFonts w:ascii="Calibri" w:eastAsia="Times New Roman" w:hAnsi="Calibri" w:cs="Calibri"/>
          <w:bCs/>
          <w:kern w:val="0"/>
          <w:sz w:val="22"/>
          <w:szCs w:val="22"/>
          <w:lang w:bidi="en-US"/>
          <w14:ligatures w14:val="none"/>
        </w:rPr>
        <w:lastRenderedPageBreak/>
        <w:t>would be expected because of the proposed project</w:t>
      </w:r>
      <w:r w:rsidRPr="001923B7">
        <w:rPr>
          <w:rFonts w:ascii="Calibri" w:eastAsia="Times New Roman" w:hAnsi="Calibri" w:cs="Calibri"/>
          <w:bCs/>
          <w:i/>
          <w:iCs/>
          <w:kern w:val="0"/>
          <w:sz w:val="22"/>
          <w:szCs w:val="22"/>
          <w:lang w:bidi="en-US"/>
          <w14:ligatures w14:val="none"/>
        </w:rPr>
        <w:t>.</w:t>
      </w:r>
    </w:p>
    <w:p w14:paraId="0222DB03" w14:textId="77777777" w:rsidR="005C79D1" w:rsidRPr="001923B7" w:rsidRDefault="005C79D1"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p>
    <w:p w14:paraId="3D57B7E5"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6936AA60"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Long-term beneficial minor impacts to moderate impacts s to local and state tax base and tax revenues are anticipated from this permitting action</w:t>
      </w:r>
      <w:r w:rsidRPr="001923B7">
        <w:rPr>
          <w:rFonts w:ascii="Calibri" w:eastAsia="Times New Roman" w:hAnsi="Calibri" w:cs="Calibri"/>
          <w:bCs/>
          <w:i/>
          <w:iCs/>
          <w:kern w:val="0"/>
          <w:sz w:val="22"/>
          <w:szCs w:val="22"/>
          <w:lang w:bidi="en-US"/>
          <w14:ligatures w14:val="none"/>
        </w:rPr>
        <w:t>.</w:t>
      </w:r>
      <w:bookmarkStart w:id="149" w:name="_bookmark31"/>
      <w:bookmarkEnd w:id="149"/>
    </w:p>
    <w:p w14:paraId="71330B13"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highlight w:val="yellow"/>
          <w:lang w:bidi="en-US"/>
          <w14:ligatures w14:val="none"/>
        </w:rPr>
      </w:pPr>
    </w:p>
    <w:p w14:paraId="4E3CCED0"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0" w:name="_Toc214014595"/>
      <w:r w:rsidRPr="001923B7">
        <w:rPr>
          <w:rFonts w:ascii="Calibri" w:eastAsia="Times New Roman" w:hAnsi="Calibri"/>
          <w:b/>
          <w:bCs/>
          <w:color w:val="000000"/>
          <w:kern w:val="0"/>
          <w:sz w:val="28"/>
          <w:szCs w:val="24"/>
          <w:lang w:bidi="en-US"/>
          <w14:ligatures w14:val="none"/>
        </w:rPr>
        <w:t>Demand for Government Services</w:t>
      </w:r>
      <w:bookmarkEnd w:id="150"/>
    </w:p>
    <w:p w14:paraId="0DD6E598"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Demands for Government Services</w:t>
      </w:r>
    </w:p>
    <w:p w14:paraId="0832BE81"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1DC31CE1"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2CD648F9" w14:textId="5EF9697C" w:rsidR="001923B7" w:rsidRDefault="00F83CF2" w:rsidP="00EA0A5E">
      <w:pPr>
        <w:widowControl w:val="0"/>
        <w:autoSpaceDE w:val="0"/>
        <w:autoSpaceDN w:val="0"/>
        <w:ind w:left="720"/>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p>
    <w:p w14:paraId="31A5A153" w14:textId="77777777" w:rsidR="005C79D1" w:rsidRPr="001923B7" w:rsidRDefault="005C79D1"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33BA42A3"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0B9B3A50" w14:textId="37A6E4FD"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New equipment and/or modified equipment may require additional oversight for source testing and compliance demonstrations. </w:t>
      </w:r>
      <w:r w:rsidR="005C79D1">
        <w:rPr>
          <w:rFonts w:ascii="Calibri" w:eastAsia="Times New Roman" w:hAnsi="Calibri" w:cs="Calibri"/>
          <w:bCs/>
          <w:kern w:val="0"/>
          <w:sz w:val="22"/>
          <w:szCs w:val="22"/>
          <w:lang w:bidi="en-US"/>
          <w14:ligatures w14:val="none"/>
        </w:rPr>
        <w:t xml:space="preserve">Start-up and compliance demonstrations would be required after commencement of new and modified equipment. </w:t>
      </w:r>
      <w:r w:rsidRPr="001923B7">
        <w:rPr>
          <w:rFonts w:ascii="Calibri" w:eastAsia="Times New Roman" w:hAnsi="Calibri" w:cs="Calibri"/>
          <w:bCs/>
          <w:kern w:val="0"/>
          <w:sz w:val="22"/>
          <w:szCs w:val="22"/>
          <w:lang w:bidi="en-US"/>
          <w14:ligatures w14:val="none"/>
        </w:rPr>
        <w:t>This oversight may be in addition to other on-going compliance activities</w:t>
      </w:r>
      <w:r w:rsidR="005C79D1">
        <w:rPr>
          <w:rFonts w:ascii="Calibri" w:eastAsia="Times New Roman" w:hAnsi="Calibri" w:cs="Calibri"/>
          <w:bCs/>
          <w:kern w:val="0"/>
          <w:sz w:val="22"/>
          <w:szCs w:val="22"/>
          <w:lang w:bidi="en-US"/>
          <w14:ligatures w14:val="none"/>
        </w:rPr>
        <w:t xml:space="preserve"> for existing emitting units.</w:t>
      </w:r>
    </w:p>
    <w:p w14:paraId="5D18D365"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r w:rsidRPr="001923B7">
        <w:rPr>
          <w:rFonts w:ascii="Calibri" w:eastAsia="Times New Roman" w:hAnsi="Calibri" w:cs="Calibri"/>
          <w:bCs/>
          <w:i/>
          <w:iCs/>
          <w:kern w:val="0"/>
          <w:sz w:val="22"/>
          <w:szCs w:val="22"/>
          <w:lang w:bidi="en-US"/>
          <w14:ligatures w14:val="none"/>
        </w:rPr>
        <w:t xml:space="preserve">  </w:t>
      </w:r>
    </w:p>
    <w:p w14:paraId="1C72BCB5"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78BE3E9F"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Ongoing compliance inspections of facility operations would be accomplished by state government employees as part of their typical, regular duties and required to ensure the facility is operating within the limits and conditions listed in the air quality permit. Therefore, any adverse secondary impacts to demands for government services would be consistent with existing impacts and negligible. No beneficial secondary impacts would be expected because of the proposed project.</w:t>
      </w:r>
    </w:p>
    <w:p w14:paraId="357555EB"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16DF175"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21D51496"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Negligible cumulative impacts are anticipated on government services with the proposed action and a minimal increase in impact would occur because regulators would likely combine visits to cover regulatory oversight needs</w:t>
      </w:r>
      <w:r w:rsidRPr="001923B7">
        <w:rPr>
          <w:rFonts w:ascii="Calibri" w:eastAsia="Times New Roman" w:hAnsi="Calibri" w:cs="Calibri"/>
          <w:bCs/>
          <w:i/>
          <w:iCs/>
          <w:kern w:val="0"/>
          <w:sz w:val="22"/>
          <w:szCs w:val="22"/>
          <w:lang w:bidi="en-US"/>
          <w14:ligatures w14:val="none"/>
        </w:rPr>
        <w:t>.</w:t>
      </w:r>
    </w:p>
    <w:p w14:paraId="0683745F"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C1404A0"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1" w:name="_Toc214014596"/>
      <w:r w:rsidRPr="001923B7">
        <w:rPr>
          <w:rFonts w:ascii="Calibri" w:eastAsia="Times New Roman" w:hAnsi="Calibri"/>
          <w:b/>
          <w:bCs/>
          <w:color w:val="000000"/>
          <w:kern w:val="0"/>
          <w:sz w:val="28"/>
          <w:szCs w:val="24"/>
          <w:lang w:bidi="en-US"/>
          <w14:ligatures w14:val="none"/>
        </w:rPr>
        <w:t>Locally Adopted Environmental Plans and Goals</w:t>
      </w:r>
      <w:bookmarkEnd w:id="151"/>
    </w:p>
    <w:p w14:paraId="27025D18"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Locally Adopted Environmental Plans and Goals</w:t>
      </w:r>
    </w:p>
    <w:p w14:paraId="20BA3C02" w14:textId="77777777" w:rsidR="001923B7" w:rsidRPr="001923B7" w:rsidRDefault="001923B7" w:rsidP="001923B7">
      <w:pPr>
        <w:widowControl w:val="0"/>
        <w:autoSpaceDE w:val="0"/>
        <w:autoSpaceDN w:val="0"/>
        <w:rPr>
          <w:rFonts w:ascii="Calibri" w:eastAsia="Times New Roman" w:hAnsi="Calibri" w:cs="Calibri"/>
          <w:b/>
          <w:bCs/>
          <w:i/>
          <w:iCs/>
          <w:kern w:val="0"/>
          <w:sz w:val="22"/>
          <w:szCs w:val="22"/>
          <w:highlight w:val="yellow"/>
          <w:lang w:bidi="en-US"/>
          <w14:ligatures w14:val="none"/>
        </w:rPr>
      </w:pPr>
    </w:p>
    <w:p w14:paraId="239CEDD9"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565D5E7E" w14:textId="6F4135A2" w:rsidR="001923B7" w:rsidRPr="001923B7" w:rsidRDefault="001923B7" w:rsidP="001923B7">
      <w:pPr>
        <w:widowControl w:val="0"/>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A review was conducted of the City of Great Falls website on August 18, 2025, for MAQP #5263-03. A zoning map was previously reviewed for earlier permitting actions, and the proposed project would be located on an I-2 Heavy Industrial Zone parcel.  Other Planning documents were also </w:t>
      </w:r>
      <w:proofErr w:type="gramStart"/>
      <w:r w:rsidRPr="001923B7">
        <w:rPr>
          <w:rFonts w:ascii="Calibri" w:eastAsia="Times New Roman" w:hAnsi="Calibri" w:cs="Calibri"/>
          <w:kern w:val="0"/>
          <w:sz w:val="22"/>
          <w:szCs w:val="22"/>
          <w:lang w:bidi="en-US"/>
          <w14:ligatures w14:val="none"/>
        </w:rPr>
        <w:t>viewed</w:t>
      </w:r>
      <w:proofErr w:type="gramEnd"/>
      <w:r w:rsidRPr="001923B7">
        <w:rPr>
          <w:rFonts w:ascii="Calibri" w:eastAsia="Times New Roman" w:hAnsi="Calibri" w:cs="Calibri"/>
          <w:kern w:val="0"/>
          <w:sz w:val="22"/>
          <w:szCs w:val="22"/>
          <w:lang w:bidi="en-US"/>
          <w14:ligatures w14:val="none"/>
        </w:rPr>
        <w:t xml:space="preserve"> one of which was a Missouri River Urban Corridor Plan (Plan). The MRL property near the Missouri River is unlikely to be an area where the preservation of river frontage is addressed by the Plan. The website indicates that the City is updating their Growth Plan Policy indicating it will include a 2024-2025 update. </w:t>
      </w:r>
      <w:r w:rsidR="005C79D1">
        <w:rPr>
          <w:rFonts w:ascii="Calibri" w:eastAsia="Times New Roman" w:hAnsi="Calibri" w:cs="Calibri"/>
          <w:kern w:val="0"/>
          <w:sz w:val="22"/>
          <w:szCs w:val="22"/>
          <w:lang w:bidi="en-US"/>
          <w14:ligatures w14:val="none"/>
        </w:rPr>
        <w:t>For MAQP #5263-04, no changes are noted relative to environmental plans and goals.</w:t>
      </w:r>
    </w:p>
    <w:p w14:paraId="56FEFE9C"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0F7A83A9" w14:textId="77777777" w:rsidR="001923B7" w:rsidRPr="001923B7" w:rsidRDefault="001923B7" w:rsidP="001923B7">
      <w:pPr>
        <w:widowControl w:val="0"/>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The </w:t>
      </w:r>
      <w:proofErr w:type="gramStart"/>
      <w:r w:rsidRPr="001923B7">
        <w:rPr>
          <w:rFonts w:ascii="Calibri" w:eastAsia="Times New Roman" w:hAnsi="Calibri" w:cs="Calibri"/>
          <w:kern w:val="0"/>
          <w:sz w:val="22"/>
          <w:szCs w:val="22"/>
          <w:lang w:bidi="en-US"/>
          <w14:ligatures w14:val="none"/>
        </w:rPr>
        <w:t>below information</w:t>
      </w:r>
      <w:proofErr w:type="gramEnd"/>
      <w:r w:rsidRPr="001923B7">
        <w:rPr>
          <w:rFonts w:ascii="Calibri" w:eastAsia="Times New Roman" w:hAnsi="Calibri" w:cs="Calibri"/>
          <w:kern w:val="0"/>
          <w:sz w:val="22"/>
          <w:szCs w:val="22"/>
          <w:lang w:bidi="en-US"/>
          <w14:ligatures w14:val="none"/>
        </w:rPr>
        <w:t xml:space="preserve"> was taken from the Environmental Division from the City of Great Falls website and is included for additional reference.</w:t>
      </w:r>
    </w:p>
    <w:p w14:paraId="6A19ADD4"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p>
    <w:p w14:paraId="762E8A22" w14:textId="77777777" w:rsidR="001923B7" w:rsidRPr="001923B7" w:rsidRDefault="001923B7" w:rsidP="001923B7">
      <w:pPr>
        <w:widowControl w:val="0"/>
        <w:autoSpaceDE w:val="0"/>
        <w:autoSpaceDN w:val="0"/>
        <w:ind w:left="360"/>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The Environmental Division website indicates their objectives as: </w:t>
      </w:r>
    </w:p>
    <w:p w14:paraId="72763EAC"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Protect and implement water quality standards.</w:t>
      </w:r>
    </w:p>
    <w:p w14:paraId="3D4F444C"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Oversee and implement the Industrial Pretreatment Program (IPT).</w:t>
      </w:r>
    </w:p>
    <w:p w14:paraId="24FBDC2C"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Manage a Fats, Oil and Grease (FOG) and Trucked and Hauled Waste Sector Control Programs. </w:t>
      </w:r>
    </w:p>
    <w:p w14:paraId="6D3A3F2D"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Manage and implement the City of Great Falls Municipal Separate Storm Sewer System (MS4) Program.</w:t>
      </w:r>
    </w:p>
    <w:p w14:paraId="6E968E37"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Educate the </w:t>
      </w:r>
      <w:proofErr w:type="gramStart"/>
      <w:r w:rsidRPr="001923B7">
        <w:rPr>
          <w:rFonts w:ascii="Calibri" w:eastAsia="Times New Roman" w:hAnsi="Calibri" w:cs="Calibri"/>
          <w:kern w:val="0"/>
          <w:sz w:val="22"/>
          <w:szCs w:val="22"/>
          <w:lang w:bidi="en-US"/>
          <w14:ligatures w14:val="none"/>
        </w:rPr>
        <w:t>general public</w:t>
      </w:r>
      <w:proofErr w:type="gramEnd"/>
      <w:r w:rsidRPr="001923B7">
        <w:rPr>
          <w:rFonts w:ascii="Calibri" w:eastAsia="Times New Roman" w:hAnsi="Calibri" w:cs="Calibri"/>
          <w:kern w:val="0"/>
          <w:sz w:val="22"/>
          <w:szCs w:val="22"/>
          <w:lang w:bidi="en-US"/>
          <w14:ligatures w14:val="none"/>
        </w:rPr>
        <w:t xml:space="preserve"> and consultants on environmental regulations.</w:t>
      </w:r>
    </w:p>
    <w:p w14:paraId="20DAD156" w14:textId="77777777" w:rsidR="001923B7" w:rsidRPr="001923B7" w:rsidRDefault="001923B7" w:rsidP="00AC096D">
      <w:pPr>
        <w:widowControl w:val="0"/>
        <w:numPr>
          <w:ilvl w:val="0"/>
          <w:numId w:val="48"/>
        </w:numPr>
        <w:autoSpaceDE w:val="0"/>
        <w:autoSpaceDN w:val="0"/>
        <w:contextualSpacing/>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Respond to the public's environmental needs</w:t>
      </w:r>
    </w:p>
    <w:p w14:paraId="059DA5BD"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0BEC00C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77E79AB3" w14:textId="3C8201F2"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locally adopted environmental plans and goals were identified other than those listed above as objectives for the Environmental Division of the City of Great Falls. MRL would be responsible for any of their operations which are covered by the above objectives.  Specifically, MRL would continue to haul raw materials which may be subject to the fats, oil and grease program, and likely also subject to stormwater and industrial pretreatment programs. </w:t>
      </w:r>
      <w:r w:rsidR="003C3C2C">
        <w:rPr>
          <w:rFonts w:ascii="Calibri" w:eastAsia="Times New Roman" w:hAnsi="Calibri" w:cs="Calibri"/>
          <w:bCs/>
          <w:kern w:val="0"/>
          <w:sz w:val="22"/>
          <w:szCs w:val="22"/>
          <w:lang w:bidi="en-US"/>
          <w14:ligatures w14:val="none"/>
        </w:rPr>
        <w:t xml:space="preserve"> MRL would be specifically adding pretreatment systems at the site which would likely </w:t>
      </w:r>
      <w:r w:rsidR="004A1883">
        <w:rPr>
          <w:rFonts w:ascii="Calibri" w:eastAsia="Times New Roman" w:hAnsi="Calibri" w:cs="Calibri"/>
          <w:bCs/>
          <w:kern w:val="0"/>
          <w:sz w:val="22"/>
          <w:szCs w:val="22"/>
          <w:lang w:bidi="en-US"/>
          <w14:ligatures w14:val="none"/>
        </w:rPr>
        <w:t>benefit the objective related to Industrial Pretreatment</w:t>
      </w:r>
      <w:r w:rsidRPr="001923B7">
        <w:rPr>
          <w:rFonts w:ascii="Calibri" w:eastAsia="Times New Roman" w:hAnsi="Calibri" w:cs="Calibri"/>
          <w:bCs/>
          <w:kern w:val="0"/>
          <w:sz w:val="22"/>
          <w:szCs w:val="22"/>
          <w:lang w:bidi="en-US"/>
          <w14:ligatures w14:val="none"/>
        </w:rPr>
        <w:t xml:space="preserve"> These programs would be outside the regulatory authority established in the </w:t>
      </w:r>
      <w:r w:rsidR="004A1883">
        <w:rPr>
          <w:rFonts w:ascii="Calibri" w:eastAsia="Times New Roman" w:hAnsi="Calibri" w:cs="Calibri"/>
          <w:bCs/>
          <w:kern w:val="0"/>
          <w:sz w:val="22"/>
          <w:szCs w:val="22"/>
          <w:lang w:bidi="en-US"/>
          <w14:ligatures w14:val="none"/>
        </w:rPr>
        <w:t xml:space="preserve">MT DEQ </w:t>
      </w:r>
      <w:r w:rsidRPr="001923B7">
        <w:rPr>
          <w:rFonts w:ascii="Calibri" w:eastAsia="Times New Roman" w:hAnsi="Calibri" w:cs="Calibri"/>
          <w:bCs/>
          <w:kern w:val="0"/>
          <w:sz w:val="22"/>
          <w:szCs w:val="22"/>
          <w:lang w:bidi="en-US"/>
          <w14:ligatures w14:val="none"/>
        </w:rPr>
        <w:t>Air Quality Permit.</w:t>
      </w:r>
    </w:p>
    <w:p w14:paraId="0B26CA41"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6A29D197"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615A6D9D" w14:textId="69066CE6"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While some planning objectives are established for the City of Great Falls, these objectives would be expected to </w:t>
      </w:r>
      <w:proofErr w:type="gramStart"/>
      <w:r w:rsidRPr="001923B7">
        <w:rPr>
          <w:rFonts w:ascii="Calibri" w:eastAsia="Times New Roman" w:hAnsi="Calibri" w:cs="Calibri"/>
          <w:bCs/>
          <w:kern w:val="0"/>
          <w:sz w:val="22"/>
          <w:szCs w:val="22"/>
          <w:lang w:bidi="en-US"/>
          <w14:ligatures w14:val="none"/>
        </w:rPr>
        <w:t>get</w:t>
      </w:r>
      <w:proofErr w:type="gramEnd"/>
      <w:r w:rsidRPr="001923B7">
        <w:rPr>
          <w:rFonts w:ascii="Calibri" w:eastAsia="Times New Roman" w:hAnsi="Calibri" w:cs="Calibri"/>
          <w:bCs/>
          <w:kern w:val="0"/>
          <w:sz w:val="22"/>
          <w:szCs w:val="22"/>
          <w:lang w:bidi="en-US"/>
          <w14:ligatures w14:val="none"/>
        </w:rPr>
        <w:t xml:space="preserve"> included as part of the normal procedures of the City of Great Falls working with area industrial businesses. </w:t>
      </w:r>
      <w:r w:rsidR="004A1883">
        <w:rPr>
          <w:rFonts w:ascii="Calibri" w:eastAsia="Times New Roman" w:hAnsi="Calibri" w:cs="Calibri"/>
          <w:bCs/>
          <w:kern w:val="0"/>
          <w:sz w:val="22"/>
          <w:szCs w:val="22"/>
          <w:lang w:bidi="en-US"/>
          <w14:ligatures w14:val="none"/>
        </w:rPr>
        <w:t xml:space="preserve">MRL noted some contact with the POTW would be needed relative to proposed Pretreatment systems. </w:t>
      </w:r>
      <w:r w:rsidRPr="001923B7">
        <w:rPr>
          <w:rFonts w:ascii="Calibri" w:eastAsia="Times New Roman" w:hAnsi="Calibri" w:cs="Calibri"/>
          <w:bCs/>
          <w:kern w:val="0"/>
          <w:sz w:val="22"/>
          <w:szCs w:val="22"/>
          <w:lang w:bidi="en-US"/>
          <w14:ligatures w14:val="none"/>
        </w:rPr>
        <w:t>Negligible to minor secondary impacts to locally adopted environmental plans and goals would be expected because of the proposed project.</w:t>
      </w:r>
    </w:p>
    <w:p w14:paraId="652BFF1E"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63E70EF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32371219"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Negligible to minor impacts to the locally adopted environmental plans and goals are anticipated because MRL would be expected to coordinate with the City of Great Falls to achieve environmental goals.</w:t>
      </w:r>
    </w:p>
    <w:p w14:paraId="05BE0B2C"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highlight w:val="yellow"/>
          <w:lang w:bidi="en-US"/>
          <w14:ligatures w14:val="none"/>
        </w:rPr>
      </w:pPr>
    </w:p>
    <w:p w14:paraId="66BF5267"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2" w:name="_Toc214014597"/>
      <w:r w:rsidRPr="001923B7">
        <w:rPr>
          <w:rFonts w:ascii="Calibri" w:eastAsia="Times New Roman" w:hAnsi="Calibri"/>
          <w:b/>
          <w:bCs/>
          <w:color w:val="000000"/>
          <w:kern w:val="0"/>
          <w:sz w:val="28"/>
          <w:szCs w:val="24"/>
          <w:lang w:bidi="en-US"/>
          <w14:ligatures w14:val="none"/>
        </w:rPr>
        <w:t>Access to and Quality of Recreational and Wilderness Activities</w:t>
      </w:r>
      <w:bookmarkEnd w:id="152"/>
    </w:p>
    <w:p w14:paraId="54C914D4"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Access to and Quality of Recreation and Wilderness Activities</w:t>
      </w:r>
    </w:p>
    <w:p w14:paraId="4130F9EF"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0EF11567"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51CEC026" w14:textId="50E50327" w:rsidR="001923B7" w:rsidRPr="001923B7" w:rsidRDefault="00F83CF2" w:rsidP="001923B7">
      <w:pPr>
        <w:widowControl w:val="0"/>
        <w:autoSpaceDE w:val="0"/>
        <w:autoSpaceDN w:val="0"/>
        <w:ind w:left="360"/>
        <w:jc w:val="both"/>
        <w:rPr>
          <w:rFonts w:ascii="Calibri" w:eastAsia="Times New Roman" w:hAnsi="Calibri" w:cs="Calibri"/>
          <w:kern w:val="0"/>
          <w:sz w:val="22"/>
          <w:szCs w:val="22"/>
          <w:lang w:bidi="en-US"/>
          <w14:ligatures w14:val="none"/>
        </w:rPr>
      </w:pPr>
      <w:r w:rsidRPr="00F83CF2">
        <w:rPr>
          <w:rFonts w:ascii="Calibri" w:eastAsia="Times New Roman" w:hAnsi="Calibri" w:cs="Calibri"/>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kern w:val="0"/>
          <w:sz w:val="22"/>
          <w:szCs w:val="22"/>
          <w:lang w:bidi="en-US"/>
          <w14:ligatures w14:val="none"/>
        </w:rPr>
        <w:t>bbl</w:t>
      </w:r>
      <w:proofErr w:type="spellEnd"/>
      <w:r w:rsidRPr="00F83CF2">
        <w:rPr>
          <w:rFonts w:ascii="Calibri" w:eastAsia="Times New Roman" w:hAnsi="Calibri" w:cs="Calibri"/>
          <w:kern w:val="0"/>
          <w:sz w:val="22"/>
          <w:szCs w:val="22"/>
          <w:lang w:bidi="en-US"/>
          <w14:ligatures w14:val="none"/>
        </w:rPr>
        <w:t xml:space="preserve">/day to 16,400 </w:t>
      </w:r>
      <w:proofErr w:type="spellStart"/>
      <w:r w:rsidRPr="00F83CF2">
        <w:rPr>
          <w:rFonts w:ascii="Calibri" w:eastAsia="Times New Roman" w:hAnsi="Calibri" w:cs="Calibri"/>
          <w:kern w:val="0"/>
          <w:sz w:val="22"/>
          <w:szCs w:val="22"/>
          <w:lang w:bidi="en-US"/>
          <w14:ligatures w14:val="none"/>
        </w:rPr>
        <w:t>bbl</w:t>
      </w:r>
      <w:proofErr w:type="spellEnd"/>
      <w:r w:rsidRPr="00F83CF2">
        <w:rPr>
          <w:rFonts w:ascii="Calibri" w:eastAsia="Times New Roman" w:hAnsi="Calibri" w:cs="Calibri"/>
          <w:kern w:val="0"/>
          <w:sz w:val="22"/>
          <w:szCs w:val="22"/>
          <w:lang w:bidi="en-US"/>
          <w14:ligatures w14:val="none"/>
        </w:rPr>
        <w:t xml:space="preserve">/day. Physical changes to the facility include new process equipment and modified equipment to accommodate the increase in production and product mix. </w:t>
      </w:r>
      <w:r w:rsidR="001923B7" w:rsidRPr="001923B7">
        <w:rPr>
          <w:rFonts w:ascii="Calibri" w:eastAsia="Times New Roman" w:hAnsi="Calibri" w:cs="Calibri"/>
          <w:kern w:val="0"/>
          <w:sz w:val="22"/>
          <w:szCs w:val="22"/>
          <w:lang w:bidi="en-US"/>
          <w14:ligatures w14:val="none"/>
        </w:rPr>
        <w:t>The current site of the proposed action is in an area of heavy industrial use. Recreation opportunities are located to the south of the proposed action via water-activities on the Missouri River. No wilderness areas or other recreational sites are in the vicinity.</w:t>
      </w:r>
    </w:p>
    <w:p w14:paraId="03AE4055"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highlight w:val="yellow"/>
          <w:lang w:bidi="en-US"/>
          <w14:ligatures w14:val="none"/>
        </w:rPr>
      </w:pPr>
    </w:p>
    <w:p w14:paraId="4EE6BE24"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05194CF0"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There are no wilderness areas that occur in the vicinity of the proposed project. There would be no impacts to </w:t>
      </w:r>
      <w:proofErr w:type="gramStart"/>
      <w:r w:rsidRPr="001923B7">
        <w:rPr>
          <w:rFonts w:ascii="Calibri" w:eastAsia="Times New Roman" w:hAnsi="Calibri" w:cs="Calibri"/>
          <w:bCs/>
          <w:kern w:val="0"/>
          <w:sz w:val="22"/>
          <w:szCs w:val="22"/>
          <w:lang w:bidi="en-US"/>
          <w14:ligatures w14:val="none"/>
        </w:rPr>
        <w:t>the access</w:t>
      </w:r>
      <w:proofErr w:type="gramEnd"/>
      <w:r w:rsidRPr="001923B7">
        <w:rPr>
          <w:rFonts w:ascii="Calibri" w:eastAsia="Times New Roman" w:hAnsi="Calibri" w:cs="Calibri"/>
          <w:bCs/>
          <w:kern w:val="0"/>
          <w:sz w:val="22"/>
          <w:szCs w:val="22"/>
          <w:lang w:bidi="en-US"/>
          <w14:ligatures w14:val="none"/>
        </w:rPr>
        <w:t xml:space="preserve"> to wilderness activities as none are in the vicinity of the proposed action. Recreationalists on the Missouri River would likely be able to</w:t>
      </w:r>
    </w:p>
    <w:p w14:paraId="36A94F35" w14:textId="6E8393B3"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highlight w:val="yellow"/>
          <w:lang w:bidi="en-US"/>
          <w14:ligatures w14:val="none"/>
        </w:rPr>
      </w:pPr>
      <w:r w:rsidRPr="001923B7">
        <w:rPr>
          <w:rFonts w:ascii="Calibri" w:eastAsia="Times New Roman" w:hAnsi="Calibri" w:cs="Calibri"/>
          <w:bCs/>
          <w:kern w:val="0"/>
          <w:sz w:val="22"/>
          <w:szCs w:val="22"/>
          <w:lang w:bidi="en-US"/>
          <w14:ligatures w14:val="none"/>
        </w:rPr>
        <w:t xml:space="preserve">see some of the </w:t>
      </w:r>
      <w:r w:rsidR="005B1B54">
        <w:rPr>
          <w:rFonts w:ascii="Calibri" w:eastAsia="Times New Roman" w:hAnsi="Calibri" w:cs="Calibri"/>
          <w:bCs/>
          <w:kern w:val="0"/>
          <w:sz w:val="22"/>
          <w:szCs w:val="22"/>
          <w:lang w:bidi="en-US"/>
          <w14:ligatures w14:val="none"/>
        </w:rPr>
        <w:t>construction activity, and some of the new infrastructure</w:t>
      </w:r>
      <w:r w:rsidRPr="001923B7">
        <w:rPr>
          <w:rFonts w:ascii="Calibri" w:eastAsia="Times New Roman" w:hAnsi="Calibri" w:cs="Calibri"/>
          <w:bCs/>
          <w:kern w:val="0"/>
          <w:sz w:val="22"/>
          <w:szCs w:val="22"/>
          <w:lang w:bidi="en-US"/>
          <w14:ligatures w14:val="none"/>
        </w:rPr>
        <w:t xml:space="preserve">. These recreationalists might be river rafters, fishermen and others </w:t>
      </w:r>
      <w:r w:rsidR="005B1B54">
        <w:rPr>
          <w:rFonts w:ascii="Calibri" w:eastAsia="Times New Roman" w:hAnsi="Calibri" w:cs="Calibri"/>
          <w:bCs/>
          <w:kern w:val="0"/>
          <w:sz w:val="22"/>
          <w:szCs w:val="22"/>
          <w:lang w:bidi="en-US"/>
          <w14:ligatures w14:val="none"/>
        </w:rPr>
        <w:t>recreating</w:t>
      </w:r>
      <w:r w:rsidRPr="001923B7">
        <w:rPr>
          <w:rFonts w:ascii="Calibri" w:eastAsia="Times New Roman" w:hAnsi="Calibri" w:cs="Calibri"/>
          <w:bCs/>
          <w:kern w:val="0"/>
          <w:sz w:val="22"/>
          <w:szCs w:val="22"/>
          <w:lang w:bidi="en-US"/>
          <w14:ligatures w14:val="none"/>
        </w:rPr>
        <w:t xml:space="preserve"> </w:t>
      </w:r>
      <w:r w:rsidR="005B1B54">
        <w:rPr>
          <w:rFonts w:ascii="Calibri" w:eastAsia="Times New Roman" w:hAnsi="Calibri" w:cs="Calibri"/>
          <w:bCs/>
          <w:kern w:val="0"/>
          <w:sz w:val="22"/>
          <w:szCs w:val="22"/>
          <w:lang w:bidi="en-US"/>
          <w14:ligatures w14:val="none"/>
        </w:rPr>
        <w:t>on</w:t>
      </w:r>
      <w:r w:rsidRPr="001923B7">
        <w:rPr>
          <w:rFonts w:ascii="Calibri" w:eastAsia="Times New Roman" w:hAnsi="Calibri" w:cs="Calibri"/>
          <w:bCs/>
          <w:kern w:val="0"/>
          <w:sz w:val="22"/>
          <w:szCs w:val="22"/>
          <w:lang w:bidi="en-US"/>
          <w14:ligatures w14:val="none"/>
        </w:rPr>
        <w:t xml:space="preserve"> the river. The noise would be similar in nature to the existing MRL operations and CMR Refinery. Duration would be expected to be negligible but exist on a long-term basis because exposure would be limited to the time recreationalists are directly south of the facility.</w:t>
      </w:r>
    </w:p>
    <w:p w14:paraId="18506AB0"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6019B1E2"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54CA2409" w14:textId="4DB45ADD"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 effected area consists primarily of industrial property. The project would have no </w:t>
      </w:r>
      <w:r w:rsidR="005B1B54">
        <w:rPr>
          <w:rFonts w:ascii="Calibri" w:eastAsia="Times New Roman" w:hAnsi="Calibri" w:cs="Calibri"/>
          <w:bCs/>
          <w:kern w:val="0"/>
          <w:sz w:val="22"/>
          <w:szCs w:val="22"/>
          <w:lang w:bidi="en-US"/>
          <w14:ligatures w14:val="none"/>
        </w:rPr>
        <w:t xml:space="preserve">recreational </w:t>
      </w:r>
      <w:r w:rsidRPr="001923B7">
        <w:rPr>
          <w:rFonts w:ascii="Calibri" w:eastAsia="Times New Roman" w:hAnsi="Calibri" w:cs="Calibri"/>
          <w:bCs/>
          <w:kern w:val="0"/>
          <w:sz w:val="22"/>
          <w:szCs w:val="22"/>
          <w:lang w:bidi="en-US"/>
          <w14:ligatures w14:val="none"/>
        </w:rPr>
        <w:t>impacts on the immediate area, therefore, no secondary impacts to access and quality of recreational and wilderness activities would be expected because of proposed facility operations</w:t>
      </w:r>
      <w:r w:rsidRPr="001923B7">
        <w:rPr>
          <w:rFonts w:ascii="Calibri" w:eastAsia="Times New Roman" w:hAnsi="Calibri" w:cs="Calibri"/>
          <w:bCs/>
          <w:i/>
          <w:iCs/>
          <w:kern w:val="0"/>
          <w:sz w:val="22"/>
          <w:szCs w:val="22"/>
          <w:lang w:bidi="en-US"/>
          <w14:ligatures w14:val="none"/>
        </w:rPr>
        <w:t>.</w:t>
      </w:r>
    </w:p>
    <w:p w14:paraId="69D54D8D"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p>
    <w:p w14:paraId="370D03B9"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0954A075"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cumulative impacts to access and quality of recreational and wilderness activities are anticipated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permitting action based on direct and secondary impacts.</w:t>
      </w:r>
    </w:p>
    <w:p w14:paraId="0E9C7097"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2297FA4B"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3" w:name="_Toc214014598"/>
      <w:r w:rsidRPr="001923B7">
        <w:rPr>
          <w:rFonts w:ascii="Calibri" w:eastAsia="Times New Roman" w:hAnsi="Calibri"/>
          <w:b/>
          <w:bCs/>
          <w:color w:val="000000"/>
          <w:kern w:val="0"/>
          <w:sz w:val="28"/>
          <w:szCs w:val="24"/>
          <w:lang w:bidi="en-US"/>
          <w14:ligatures w14:val="none"/>
        </w:rPr>
        <w:t>Density and Distribution of Population and Housing</w:t>
      </w:r>
      <w:bookmarkEnd w:id="153"/>
    </w:p>
    <w:p w14:paraId="3B69D3E2"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Density and Distribution of Population and Housing</w:t>
      </w:r>
    </w:p>
    <w:p w14:paraId="65F24743"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1AA4BE18"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28855E3C" w14:textId="35F2DFD6" w:rsidR="001923B7" w:rsidRDefault="00F83CF2" w:rsidP="001923B7">
      <w:pPr>
        <w:widowControl w:val="0"/>
        <w:autoSpaceDE w:val="0"/>
        <w:autoSpaceDN w:val="0"/>
        <w:ind w:left="720"/>
        <w:rPr>
          <w:rFonts w:ascii="Calibri" w:eastAsia="Times New Roman" w:hAnsi="Calibri" w:cs="Calibri"/>
          <w:kern w:val="0"/>
          <w:sz w:val="22"/>
          <w:szCs w:val="22"/>
          <w:lang w:bidi="en-US"/>
          <w14:ligatures w14:val="none"/>
        </w:rPr>
      </w:pPr>
      <w:r w:rsidRPr="00F83CF2">
        <w:rPr>
          <w:rFonts w:ascii="Calibri" w:eastAsia="Times New Roman" w:hAnsi="Calibri" w:cs="Calibri"/>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kern w:val="0"/>
          <w:sz w:val="22"/>
          <w:szCs w:val="22"/>
          <w:lang w:bidi="en-US"/>
          <w14:ligatures w14:val="none"/>
        </w:rPr>
        <w:t>bbl</w:t>
      </w:r>
      <w:proofErr w:type="spellEnd"/>
      <w:r w:rsidRPr="00F83CF2">
        <w:rPr>
          <w:rFonts w:ascii="Calibri" w:eastAsia="Times New Roman" w:hAnsi="Calibri" w:cs="Calibri"/>
          <w:kern w:val="0"/>
          <w:sz w:val="22"/>
          <w:szCs w:val="22"/>
          <w:lang w:bidi="en-US"/>
          <w14:ligatures w14:val="none"/>
        </w:rPr>
        <w:t xml:space="preserve">/day to 16,400 </w:t>
      </w:r>
      <w:proofErr w:type="spellStart"/>
      <w:r w:rsidRPr="00F83CF2">
        <w:rPr>
          <w:rFonts w:ascii="Calibri" w:eastAsia="Times New Roman" w:hAnsi="Calibri" w:cs="Calibri"/>
          <w:kern w:val="0"/>
          <w:sz w:val="22"/>
          <w:szCs w:val="22"/>
          <w:lang w:bidi="en-US"/>
          <w14:ligatures w14:val="none"/>
        </w:rPr>
        <w:t>bbl</w:t>
      </w:r>
      <w:proofErr w:type="spellEnd"/>
      <w:r w:rsidRPr="00F83CF2">
        <w:rPr>
          <w:rFonts w:ascii="Calibri" w:eastAsia="Times New Roman" w:hAnsi="Calibri" w:cs="Calibri"/>
          <w:kern w:val="0"/>
          <w:sz w:val="22"/>
          <w:szCs w:val="22"/>
          <w:lang w:bidi="en-US"/>
          <w14:ligatures w14:val="none"/>
        </w:rPr>
        <w:t>/day. Physical changes to the facility include new process equipment and modified equipment to accommodate the increase in production and product mix.</w:t>
      </w:r>
    </w:p>
    <w:p w14:paraId="1FEB9968" w14:textId="77777777" w:rsidR="005B1B54" w:rsidRPr="001923B7" w:rsidRDefault="005B1B54" w:rsidP="001923B7">
      <w:pPr>
        <w:widowControl w:val="0"/>
        <w:autoSpaceDE w:val="0"/>
        <w:autoSpaceDN w:val="0"/>
        <w:ind w:left="720"/>
        <w:rPr>
          <w:rFonts w:ascii="Calibri" w:eastAsia="Times New Roman" w:hAnsi="Calibri" w:cs="Calibri"/>
          <w:b/>
          <w:bCs/>
          <w:i/>
          <w:iCs/>
          <w:kern w:val="0"/>
          <w:sz w:val="22"/>
          <w:szCs w:val="22"/>
          <w:lang w:bidi="en-US"/>
          <w14:ligatures w14:val="none"/>
        </w:rPr>
      </w:pPr>
    </w:p>
    <w:p w14:paraId="1F7CEFDA"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170A3FAF"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MRL would need to employ temporary construction workers with up to 350 for the </w:t>
      </w:r>
      <w:proofErr w:type="gramStart"/>
      <w:r w:rsidRPr="001923B7">
        <w:rPr>
          <w:rFonts w:ascii="Calibri" w:eastAsia="Times New Roman" w:hAnsi="Calibri" w:cs="Calibri"/>
          <w:bCs/>
          <w:kern w:val="0"/>
          <w:sz w:val="22"/>
          <w:szCs w:val="22"/>
          <w:lang w:bidi="en-US"/>
          <w14:ligatures w14:val="none"/>
        </w:rPr>
        <w:t>project, and</w:t>
      </w:r>
      <w:proofErr w:type="gramEnd"/>
      <w:r w:rsidRPr="001923B7">
        <w:rPr>
          <w:rFonts w:ascii="Calibri" w:eastAsia="Times New Roman" w:hAnsi="Calibri" w:cs="Calibri"/>
          <w:bCs/>
          <w:kern w:val="0"/>
          <w:sz w:val="22"/>
          <w:szCs w:val="22"/>
          <w:lang w:bidi="en-US"/>
          <w14:ligatures w14:val="none"/>
        </w:rPr>
        <w:t xml:space="preserve"> also predicts the creation of 40 permanent new positions at MRL. During the construction period, it is expected that temporary housing would be available in or near Great Falls or from nearby surrounding communities. The additional permanent positions would likely continue to stress the lack of housing experienced in many locations in Montana. Therefore, negligible to minor impacts to density and distribution of population and housing would be expected because of the proposed project.</w:t>
      </w:r>
    </w:p>
    <w:p w14:paraId="7F39ECF8" w14:textId="77777777" w:rsidR="001923B7" w:rsidRPr="001923B7" w:rsidRDefault="001923B7" w:rsidP="001923B7">
      <w:pPr>
        <w:widowControl w:val="0"/>
        <w:autoSpaceDE w:val="0"/>
        <w:autoSpaceDN w:val="0"/>
        <w:ind w:left="720"/>
        <w:rPr>
          <w:rFonts w:ascii="Calibri" w:eastAsia="Times New Roman" w:hAnsi="Calibri" w:cs="Calibri"/>
          <w:bCs/>
          <w:i/>
          <w:iCs/>
          <w:kern w:val="0"/>
          <w:sz w:val="22"/>
          <w:szCs w:val="22"/>
          <w:highlight w:val="yellow"/>
          <w:lang w:bidi="en-US"/>
          <w14:ligatures w14:val="none"/>
        </w:rPr>
      </w:pPr>
    </w:p>
    <w:p w14:paraId="6C44E279"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29B129E1"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The proposed project would likely create additional supporting jobs such as for transportation of materials and products, creating some additional need for area housing. Therefore, negligible to minor secondary impacts to density and distribution of population and housing would be expected because of the proposed project.</w:t>
      </w:r>
    </w:p>
    <w:p w14:paraId="0CA06233" w14:textId="77777777" w:rsidR="001923B7" w:rsidRDefault="001923B7" w:rsidP="001923B7">
      <w:pPr>
        <w:widowControl w:val="0"/>
        <w:autoSpaceDE w:val="0"/>
        <w:autoSpaceDN w:val="0"/>
        <w:ind w:left="1080"/>
        <w:rPr>
          <w:rFonts w:ascii="Calibri" w:eastAsia="Times New Roman" w:hAnsi="Calibri" w:cs="Calibri"/>
          <w:bCs/>
          <w:i/>
          <w:iCs/>
          <w:kern w:val="0"/>
          <w:sz w:val="22"/>
          <w:szCs w:val="22"/>
          <w:highlight w:val="yellow"/>
          <w:lang w:bidi="en-US"/>
          <w14:ligatures w14:val="none"/>
        </w:rPr>
      </w:pPr>
    </w:p>
    <w:p w14:paraId="3A8708B4" w14:textId="77777777" w:rsidR="00EA0A5E" w:rsidRPr="001923B7" w:rsidRDefault="00EA0A5E" w:rsidP="001923B7">
      <w:pPr>
        <w:widowControl w:val="0"/>
        <w:autoSpaceDE w:val="0"/>
        <w:autoSpaceDN w:val="0"/>
        <w:ind w:left="1080"/>
        <w:rPr>
          <w:rFonts w:ascii="Calibri" w:eastAsia="Times New Roman" w:hAnsi="Calibri" w:cs="Calibri"/>
          <w:bCs/>
          <w:i/>
          <w:iCs/>
          <w:kern w:val="0"/>
          <w:sz w:val="22"/>
          <w:szCs w:val="22"/>
          <w:highlight w:val="yellow"/>
          <w:lang w:bidi="en-US"/>
          <w14:ligatures w14:val="none"/>
        </w:rPr>
      </w:pPr>
    </w:p>
    <w:p w14:paraId="7FE4009C"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lastRenderedPageBreak/>
        <w:t>Cumulative Impacts:</w:t>
      </w:r>
    </w:p>
    <w:p w14:paraId="68F868D0"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cumulative impacts to density and distribution of population and housing are anticipated </w:t>
      </w:r>
      <w:proofErr w:type="gramStart"/>
      <w:r w:rsidRPr="001923B7">
        <w:rPr>
          <w:rFonts w:ascii="Calibri" w:eastAsia="Times New Roman" w:hAnsi="Calibri" w:cs="Calibri"/>
          <w:bCs/>
          <w:kern w:val="0"/>
          <w:sz w:val="22"/>
          <w:szCs w:val="22"/>
          <w:lang w:bidi="en-US"/>
          <w14:ligatures w14:val="none"/>
        </w:rPr>
        <w:t>as a result of</w:t>
      </w:r>
      <w:proofErr w:type="gramEnd"/>
      <w:r w:rsidRPr="001923B7">
        <w:rPr>
          <w:rFonts w:ascii="Calibri" w:eastAsia="Times New Roman" w:hAnsi="Calibri" w:cs="Calibri"/>
          <w:bCs/>
          <w:kern w:val="0"/>
          <w:sz w:val="22"/>
          <w:szCs w:val="22"/>
          <w:lang w:bidi="en-US"/>
          <w14:ligatures w14:val="none"/>
        </w:rPr>
        <w:t xml:space="preserve"> the proposed permitting. There are no impacts on the density and distribution of population and housing.</w:t>
      </w:r>
    </w:p>
    <w:p w14:paraId="1CD9F56A"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70A8B507"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4" w:name="_Toc214014599"/>
      <w:r w:rsidRPr="001923B7">
        <w:rPr>
          <w:rFonts w:ascii="Calibri" w:eastAsia="Times New Roman" w:hAnsi="Calibri"/>
          <w:b/>
          <w:bCs/>
          <w:color w:val="000000"/>
          <w:kern w:val="0"/>
          <w:sz w:val="28"/>
          <w:szCs w:val="24"/>
          <w:lang w:bidi="en-US"/>
          <w14:ligatures w14:val="none"/>
        </w:rPr>
        <w:t>Social Structures and Mores</w:t>
      </w:r>
      <w:bookmarkEnd w:id="154"/>
    </w:p>
    <w:p w14:paraId="1335BF5D"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on Social Structures and Mores</w:t>
      </w:r>
    </w:p>
    <w:p w14:paraId="0FFB02F8"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2BAD8FB4"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7F13E9FC" w14:textId="178C2DFA" w:rsidR="001923B7" w:rsidRDefault="00F83CF2"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/day. Physical changes to the facility include new process equipment and modified equipment to accommodate the increase in production and product mix.</w:t>
      </w:r>
    </w:p>
    <w:p w14:paraId="511759A3" w14:textId="77777777" w:rsidR="005B1B54" w:rsidRPr="001923B7" w:rsidRDefault="005B1B54"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p>
    <w:p w14:paraId="3A045C29" w14:textId="77777777" w:rsidR="001923B7" w:rsidRPr="001923B7" w:rsidRDefault="001923B7" w:rsidP="001923B7">
      <w:pPr>
        <w:widowControl w:val="0"/>
        <w:autoSpaceDE w:val="0"/>
        <w:autoSpaceDN w:val="0"/>
        <w:ind w:left="720"/>
        <w:jc w:val="both"/>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54507539"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Construction and operation of the proposed project would not be expected to affect the existing customs and values of the affected population. Therefore, no direct impacts to the existing social structures and </w:t>
      </w:r>
      <w:proofErr w:type="gramStart"/>
      <w:r w:rsidRPr="001923B7">
        <w:rPr>
          <w:rFonts w:ascii="Calibri" w:eastAsia="Times New Roman" w:hAnsi="Calibri" w:cs="Calibri"/>
          <w:bCs/>
          <w:kern w:val="0"/>
          <w:sz w:val="22"/>
          <w:szCs w:val="22"/>
          <w:lang w:bidi="en-US"/>
          <w14:ligatures w14:val="none"/>
        </w:rPr>
        <w:t>mores</w:t>
      </w:r>
      <w:proofErr w:type="gramEnd"/>
      <w:r w:rsidRPr="001923B7">
        <w:rPr>
          <w:rFonts w:ascii="Calibri" w:eastAsia="Times New Roman" w:hAnsi="Calibri" w:cs="Calibri"/>
          <w:bCs/>
          <w:kern w:val="0"/>
          <w:sz w:val="22"/>
          <w:szCs w:val="22"/>
          <w:lang w:bidi="en-US"/>
          <w14:ligatures w14:val="none"/>
        </w:rPr>
        <w:t xml:space="preserve"> of the affected population would be expected because of the proposed project</w:t>
      </w:r>
      <w:r w:rsidRPr="001923B7">
        <w:rPr>
          <w:rFonts w:ascii="Calibri" w:eastAsia="Times New Roman" w:hAnsi="Calibri" w:cs="Calibri"/>
          <w:bCs/>
          <w:i/>
          <w:iCs/>
          <w:kern w:val="0"/>
          <w:sz w:val="22"/>
          <w:szCs w:val="22"/>
          <w:lang w:bidi="en-US"/>
          <w14:ligatures w14:val="none"/>
        </w:rPr>
        <w:t>.</w:t>
      </w:r>
    </w:p>
    <w:p w14:paraId="2DADEDDD"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048B0F2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65D20DA8"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secondary impacts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social structures and mores are anticipated because of the implementation of the project.</w:t>
      </w:r>
    </w:p>
    <w:p w14:paraId="4662DDD7"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9E56BF4"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516B4A3A"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cumulative impacts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social structures and mores are anticipated because of the implementation of the project</w:t>
      </w:r>
      <w:r w:rsidRPr="001923B7">
        <w:rPr>
          <w:rFonts w:ascii="Calibri" w:eastAsia="Times New Roman" w:hAnsi="Calibri" w:cs="Calibri"/>
          <w:bCs/>
          <w:i/>
          <w:iCs/>
          <w:kern w:val="0"/>
          <w:sz w:val="22"/>
          <w:szCs w:val="22"/>
          <w:lang w:bidi="en-US"/>
          <w14:ligatures w14:val="none"/>
        </w:rPr>
        <w:t>.</w:t>
      </w:r>
    </w:p>
    <w:p w14:paraId="1C0B8411"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00D6305C"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55" w:name="_Toc214014600"/>
      <w:r w:rsidRPr="001923B7">
        <w:rPr>
          <w:rFonts w:ascii="Calibri" w:eastAsia="Times New Roman" w:hAnsi="Calibri"/>
          <w:b/>
          <w:bCs/>
          <w:color w:val="000000"/>
          <w:kern w:val="0"/>
          <w:sz w:val="28"/>
          <w:szCs w:val="24"/>
          <w:lang w:bidi="en-US"/>
          <w14:ligatures w14:val="none"/>
        </w:rPr>
        <w:t>Cultural Uniqueness and Diversity</w:t>
      </w:r>
      <w:bookmarkEnd w:id="155"/>
    </w:p>
    <w:p w14:paraId="3409E508"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to Cultural Uniqueness and Diversity</w:t>
      </w:r>
    </w:p>
    <w:p w14:paraId="7AA432CE" w14:textId="77777777" w:rsidR="001923B7" w:rsidRPr="001923B7" w:rsidRDefault="001923B7" w:rsidP="001923B7">
      <w:pPr>
        <w:widowControl w:val="0"/>
        <w:autoSpaceDE w:val="0"/>
        <w:autoSpaceDN w:val="0"/>
        <w:rPr>
          <w:rFonts w:ascii="Calibri" w:eastAsia="Times New Roman" w:hAnsi="Calibri"/>
          <w:kern w:val="0"/>
          <w:sz w:val="22"/>
          <w:szCs w:val="22"/>
          <w:highlight w:val="yellow"/>
          <w:lang w:bidi="en-US"/>
          <w14:ligatures w14:val="none"/>
        </w:rPr>
      </w:pPr>
    </w:p>
    <w:p w14:paraId="083DF872"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r w:rsidRPr="001923B7">
        <w:rPr>
          <w:rFonts w:ascii="Calibri" w:eastAsia="Times New Roman" w:hAnsi="Calibri" w:cs="Calibri"/>
          <w:bCs/>
          <w:i/>
          <w:iCs/>
          <w:kern w:val="0"/>
          <w:sz w:val="22"/>
          <w:szCs w:val="22"/>
          <w:lang w:bidi="en-US"/>
          <w14:ligatures w14:val="none"/>
        </w:rPr>
        <w:t xml:space="preserve"> </w:t>
      </w:r>
    </w:p>
    <w:p w14:paraId="21C0D8E2" w14:textId="7B5B15AC" w:rsidR="001923B7" w:rsidRDefault="00F83CF2"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F83CF2">
        <w:rPr>
          <w:rFonts w:ascii="Calibri" w:eastAsia="Times New Roman" w:hAnsi="Calibri" w:cs="Calibri"/>
          <w:bCs/>
          <w:kern w:val="0"/>
          <w:sz w:val="22"/>
          <w:szCs w:val="22"/>
          <w:lang w:bidi="en-US"/>
          <w14:ligatures w14:val="none"/>
        </w:rPr>
        <w:t xml:space="preserve">The proposed actions increase the ratio of SAF and renewable kerosene to renewable diesel while increasing throughput from 16,140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to 16,400 </w:t>
      </w:r>
      <w:proofErr w:type="spellStart"/>
      <w:r w:rsidRPr="00F83CF2">
        <w:rPr>
          <w:rFonts w:ascii="Calibri" w:eastAsia="Times New Roman" w:hAnsi="Calibri" w:cs="Calibri"/>
          <w:bCs/>
          <w:kern w:val="0"/>
          <w:sz w:val="22"/>
          <w:szCs w:val="22"/>
          <w:lang w:bidi="en-US"/>
          <w14:ligatures w14:val="none"/>
        </w:rPr>
        <w:t>bbl</w:t>
      </w:r>
      <w:proofErr w:type="spellEnd"/>
      <w:r w:rsidRPr="00F83CF2">
        <w:rPr>
          <w:rFonts w:ascii="Calibri" w:eastAsia="Times New Roman" w:hAnsi="Calibri" w:cs="Calibri"/>
          <w:bCs/>
          <w:kern w:val="0"/>
          <w:sz w:val="22"/>
          <w:szCs w:val="22"/>
          <w:lang w:bidi="en-US"/>
          <w14:ligatures w14:val="none"/>
        </w:rPr>
        <w:t xml:space="preserve">/day. Physical changes to the facility include new process equipment and modified equipment to accommodate the increase in production and product mix. </w:t>
      </w:r>
      <w:r w:rsidR="001923B7" w:rsidRPr="001923B7">
        <w:rPr>
          <w:rFonts w:ascii="Calibri" w:eastAsia="Times New Roman" w:hAnsi="Calibri" w:cs="Calibri"/>
          <w:bCs/>
          <w:kern w:val="0"/>
          <w:sz w:val="22"/>
          <w:szCs w:val="22"/>
          <w:lang w:bidi="en-US"/>
          <w14:ligatures w14:val="none"/>
        </w:rPr>
        <w:t xml:space="preserve"> </w:t>
      </w:r>
    </w:p>
    <w:p w14:paraId="4DA98837" w14:textId="77777777" w:rsidR="005B1B54" w:rsidRPr="001923B7" w:rsidRDefault="005B1B54" w:rsidP="001923B7">
      <w:pPr>
        <w:widowControl w:val="0"/>
        <w:autoSpaceDE w:val="0"/>
        <w:autoSpaceDN w:val="0"/>
        <w:ind w:left="720"/>
        <w:jc w:val="both"/>
        <w:rPr>
          <w:rFonts w:ascii="Calibri" w:eastAsia="Times New Roman" w:hAnsi="Calibri" w:cs="Calibri"/>
          <w:bCs/>
          <w:kern w:val="0"/>
          <w:sz w:val="22"/>
          <w:szCs w:val="22"/>
          <w:lang w:bidi="en-US"/>
          <w14:ligatures w14:val="none"/>
        </w:rPr>
      </w:pPr>
    </w:p>
    <w:p w14:paraId="7E4D08D3" w14:textId="77777777" w:rsidR="001923B7" w:rsidRPr="001923B7" w:rsidRDefault="001923B7" w:rsidP="001923B7">
      <w:pPr>
        <w:widowControl w:val="0"/>
        <w:autoSpaceDE w:val="0"/>
        <w:autoSpaceDN w:val="0"/>
        <w:ind w:left="72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bCs/>
          <w:kern w:val="0"/>
          <w:sz w:val="22"/>
          <w:szCs w:val="22"/>
          <w:lang w:bidi="en-US"/>
          <w14:ligatures w14:val="none"/>
        </w:rPr>
        <w:t>Based on the required information provided by MRI, DEQ is not aware of any unique qualities of the area that would be affected by the proposed activity.</w:t>
      </w:r>
    </w:p>
    <w:p w14:paraId="6C5885BA"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highlight w:val="yellow"/>
          <w:lang w:bidi="en-US"/>
          <w14:ligatures w14:val="none"/>
        </w:rPr>
      </w:pPr>
    </w:p>
    <w:p w14:paraId="1B0F332C"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bookmarkStart w:id="156" w:name="_Hlk179369309"/>
      <w:bookmarkStart w:id="157" w:name="_Hlk179369284"/>
      <w:r w:rsidRPr="001923B7">
        <w:rPr>
          <w:rFonts w:ascii="Calibri" w:eastAsia="Times New Roman" w:hAnsi="Calibri" w:cs="Calibri"/>
          <w:b/>
          <w:bCs/>
          <w:i/>
          <w:iCs/>
          <w:kern w:val="0"/>
          <w:sz w:val="22"/>
          <w:szCs w:val="22"/>
          <w:lang w:bidi="en-US"/>
          <w14:ligatures w14:val="none"/>
        </w:rPr>
        <w:t>Direct Impacts:</w:t>
      </w:r>
    </w:p>
    <w:bookmarkEnd w:id="156"/>
    <w:p w14:paraId="312AE98A"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No impacts to cultural uniqueness and diversity are anticipated from this project because of the proposed project.  Temporary construction workers from out-of-state with special skills would likely be used for the project but because of the temporary nature of their employment would not be expected to change the cultural uniqueness and diversity of the area on a long-term basis.</w:t>
      </w:r>
    </w:p>
    <w:p w14:paraId="0E964FDA"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bookmarkStart w:id="158" w:name="_Hlk179369332"/>
      <w:r w:rsidRPr="001923B7">
        <w:rPr>
          <w:rFonts w:ascii="Calibri" w:eastAsia="Times New Roman" w:hAnsi="Calibri" w:cs="Calibri"/>
          <w:b/>
          <w:bCs/>
          <w:i/>
          <w:iCs/>
          <w:kern w:val="0"/>
          <w:sz w:val="22"/>
          <w:szCs w:val="22"/>
          <w:lang w:bidi="en-US"/>
          <w14:ligatures w14:val="none"/>
        </w:rPr>
        <w:lastRenderedPageBreak/>
        <w:t>Secondary Impacts:</w:t>
      </w:r>
    </w:p>
    <w:bookmarkEnd w:id="158"/>
    <w:p w14:paraId="3782065C"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No secondary impacts to cultural uniqueness and diversity are anticipated from this project.</w:t>
      </w:r>
    </w:p>
    <w:p w14:paraId="123AB8B0"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1CBF36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bookmarkStart w:id="159" w:name="_Hlk179369352"/>
      <w:r w:rsidRPr="001923B7">
        <w:rPr>
          <w:rFonts w:ascii="Calibri" w:eastAsia="Times New Roman" w:hAnsi="Calibri" w:cs="Calibri"/>
          <w:b/>
          <w:bCs/>
          <w:i/>
          <w:iCs/>
          <w:kern w:val="0"/>
          <w:sz w:val="22"/>
          <w:szCs w:val="22"/>
          <w:lang w:bidi="en-US"/>
          <w14:ligatures w14:val="none"/>
        </w:rPr>
        <w:t>Cumulative Impacts:</w:t>
      </w:r>
    </w:p>
    <w:bookmarkEnd w:id="159"/>
    <w:p w14:paraId="3846A558" w14:textId="77777777" w:rsidR="001923B7" w:rsidRPr="001923B7" w:rsidRDefault="001923B7" w:rsidP="001923B7">
      <w:pPr>
        <w:widowControl w:val="0"/>
        <w:autoSpaceDE w:val="0"/>
        <w:autoSpaceDN w:val="0"/>
        <w:ind w:left="1080"/>
        <w:jc w:val="both"/>
        <w:rPr>
          <w:rFonts w:ascii="Calibri" w:eastAsia="Times New Roman" w:hAnsi="Calibri" w:cs="Calibri"/>
          <w:bCs/>
          <w:i/>
          <w:i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No cumulative impacts to cultural uniqueness and diversity are anticipated from this project</w:t>
      </w:r>
      <w:r w:rsidRPr="001923B7">
        <w:rPr>
          <w:rFonts w:ascii="Calibri" w:eastAsia="Times New Roman" w:hAnsi="Calibri" w:cs="Calibri"/>
          <w:bCs/>
          <w:i/>
          <w:iCs/>
          <w:kern w:val="0"/>
          <w:sz w:val="22"/>
          <w:szCs w:val="22"/>
          <w:lang w:bidi="en-US"/>
          <w14:ligatures w14:val="none"/>
        </w:rPr>
        <w:t>.</w:t>
      </w:r>
    </w:p>
    <w:bookmarkEnd w:id="157"/>
    <w:p w14:paraId="0941E77B"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405A0A3D"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lang w:bidi="en-US"/>
          <w14:ligatures w14:val="none"/>
        </w:rPr>
      </w:pPr>
    </w:p>
    <w:p w14:paraId="5947949C"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i/>
          <w:color w:val="000000"/>
          <w:kern w:val="0"/>
          <w:sz w:val="28"/>
          <w:szCs w:val="24"/>
          <w:lang w:bidi="en-US"/>
          <w14:ligatures w14:val="none"/>
        </w:rPr>
      </w:pPr>
      <w:bookmarkStart w:id="160" w:name="_Toc63946638"/>
      <w:bookmarkStart w:id="161" w:name="_Toc138411212"/>
      <w:bookmarkStart w:id="162" w:name="_Toc138411354"/>
      <w:bookmarkStart w:id="163" w:name="_Toc196305917"/>
      <w:bookmarkStart w:id="164" w:name="_Toc214014601"/>
      <w:r w:rsidRPr="001923B7">
        <w:rPr>
          <w:rFonts w:ascii="Calibri" w:eastAsia="Times New Roman" w:hAnsi="Calibri"/>
          <w:b/>
          <w:bCs/>
          <w:color w:val="000000"/>
          <w:kern w:val="0"/>
          <w:sz w:val="28"/>
          <w:szCs w:val="24"/>
          <w:lang w:bidi="en-US"/>
          <w14:ligatures w14:val="none"/>
        </w:rPr>
        <w:t>Private Property</w:t>
      </w:r>
      <w:r w:rsidRPr="001923B7">
        <w:rPr>
          <w:rFonts w:ascii="Calibri" w:eastAsia="Times New Roman" w:hAnsi="Calibri"/>
          <w:b/>
          <w:bCs/>
          <w:color w:val="000000"/>
          <w:spacing w:val="-2"/>
          <w:kern w:val="0"/>
          <w:sz w:val="28"/>
          <w:szCs w:val="24"/>
          <w:lang w:bidi="en-US"/>
          <w14:ligatures w14:val="none"/>
        </w:rPr>
        <w:t xml:space="preserve"> </w:t>
      </w:r>
      <w:bookmarkEnd w:id="160"/>
      <w:bookmarkEnd w:id="161"/>
      <w:bookmarkEnd w:id="162"/>
      <w:r w:rsidRPr="001923B7">
        <w:rPr>
          <w:rFonts w:ascii="Calibri" w:eastAsia="Times New Roman" w:hAnsi="Calibri"/>
          <w:b/>
          <w:bCs/>
          <w:color w:val="000000"/>
          <w:kern w:val="0"/>
          <w:sz w:val="28"/>
          <w:szCs w:val="24"/>
          <w:lang w:bidi="en-US"/>
          <w14:ligatures w14:val="none"/>
        </w:rPr>
        <w:t>Impacts</w:t>
      </w:r>
      <w:bookmarkEnd w:id="163"/>
      <w:bookmarkEnd w:id="164"/>
    </w:p>
    <w:p w14:paraId="2A1D0555" w14:textId="77777777" w:rsidR="001923B7" w:rsidRPr="001923B7" w:rsidRDefault="001923B7" w:rsidP="001923B7">
      <w:pPr>
        <w:widowControl w:val="0"/>
        <w:autoSpaceDE w:val="0"/>
        <w:autoSpaceDN w:val="0"/>
        <w:ind w:left="360"/>
        <w:rPr>
          <w:rFonts w:ascii="Calibri" w:eastAsia="Times New Roman" w:hAnsi="Calibri" w:cs="Calibri"/>
          <w:bCs/>
          <w:i/>
          <w:kern w:val="0"/>
          <w:sz w:val="22"/>
          <w:szCs w:val="22"/>
          <w:highlight w:val="yellow"/>
          <w:lang w:bidi="en-US"/>
          <w14:ligatures w14:val="none"/>
        </w:rPr>
      </w:pPr>
    </w:p>
    <w:p w14:paraId="36624D7E" w14:textId="2B3E4D78" w:rsidR="001923B7" w:rsidRPr="001923B7" w:rsidRDefault="001923B7" w:rsidP="001923B7">
      <w:pPr>
        <w:widowControl w:val="0"/>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The proposed project would take place on private land owned by the applicant. DEQ’s approval of MAQP #5263-0</w:t>
      </w:r>
      <w:r w:rsidR="005B1B54">
        <w:rPr>
          <w:rFonts w:ascii="Calibri" w:eastAsia="Times New Roman" w:hAnsi="Calibri" w:cs="Calibri"/>
          <w:kern w:val="0"/>
          <w:sz w:val="22"/>
          <w:szCs w:val="22"/>
          <w:lang w:bidi="en-US"/>
          <w14:ligatures w14:val="none"/>
        </w:rPr>
        <w:t>4</w:t>
      </w:r>
      <w:r w:rsidRPr="001923B7">
        <w:rPr>
          <w:rFonts w:ascii="Calibri" w:eastAsia="Times New Roman" w:hAnsi="Calibri" w:cs="Calibri"/>
          <w:kern w:val="0"/>
          <w:sz w:val="22"/>
          <w:szCs w:val="22"/>
          <w:lang w:bidi="en-US"/>
          <w14:ligatures w14:val="none"/>
        </w:rPr>
        <w:t xml:space="preserve"> would affect the applicant’s real property. DEQ has determined, however, that the permit conditions are reasonably necessary to ensure compliance with applicable requirements under the CAA Act. Therefore, DEQ’s approval of MAQP #5263-0</w:t>
      </w:r>
      <w:r w:rsidR="005B1B54">
        <w:rPr>
          <w:rFonts w:ascii="Calibri" w:eastAsia="Times New Roman" w:hAnsi="Calibri" w:cs="Calibri"/>
          <w:kern w:val="0"/>
          <w:sz w:val="22"/>
          <w:szCs w:val="22"/>
          <w:lang w:bidi="en-US"/>
          <w14:ligatures w14:val="none"/>
        </w:rPr>
        <w:t>4</w:t>
      </w:r>
      <w:r w:rsidRPr="001923B7">
        <w:rPr>
          <w:rFonts w:ascii="Calibri" w:eastAsia="Times New Roman" w:hAnsi="Calibri" w:cs="Calibri"/>
          <w:kern w:val="0"/>
          <w:sz w:val="22"/>
          <w:szCs w:val="22"/>
          <w:lang w:bidi="en-US"/>
          <w14:ligatures w14:val="none"/>
        </w:rPr>
        <w:t xml:space="preserve"> would not have private property-taking or damaging implications.</w:t>
      </w:r>
    </w:p>
    <w:p w14:paraId="7443BCC7" w14:textId="77777777" w:rsidR="001923B7" w:rsidRPr="001923B7" w:rsidRDefault="001923B7" w:rsidP="001923B7">
      <w:pPr>
        <w:widowControl w:val="0"/>
        <w:autoSpaceDE w:val="0"/>
        <w:autoSpaceDN w:val="0"/>
        <w:ind w:left="1080"/>
        <w:rPr>
          <w:rFonts w:ascii="Calibri" w:eastAsia="Times New Roman" w:hAnsi="Calibri" w:cs="Calibri"/>
          <w:kern w:val="0"/>
          <w:sz w:val="22"/>
          <w:szCs w:val="22"/>
          <w:highlight w:val="yellow"/>
          <w:lang w:bidi="en-US"/>
          <w14:ligatures w14:val="none"/>
        </w:rPr>
      </w:pPr>
    </w:p>
    <w:p w14:paraId="65AE0E9C"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65" w:name="_Toc214014602"/>
      <w:r w:rsidRPr="001923B7">
        <w:rPr>
          <w:rFonts w:ascii="Calibri" w:eastAsia="Times New Roman" w:hAnsi="Calibri"/>
          <w:b/>
          <w:bCs/>
          <w:color w:val="000000"/>
          <w:kern w:val="0"/>
          <w:sz w:val="28"/>
          <w:szCs w:val="24"/>
          <w:lang w:bidi="en-US"/>
          <w14:ligatures w14:val="none"/>
        </w:rPr>
        <w:t>Other Appropriate Social and Economic Circumstances</w:t>
      </w:r>
      <w:bookmarkEnd w:id="165"/>
    </w:p>
    <w:p w14:paraId="61735B4D" w14:textId="77777777" w:rsidR="001923B7" w:rsidRPr="001923B7" w:rsidRDefault="001923B7" w:rsidP="001923B7">
      <w:pPr>
        <w:widowControl w:val="0"/>
        <w:autoSpaceDE w:val="0"/>
        <w:autoSpaceDN w:val="0"/>
        <w:rPr>
          <w:rFonts w:ascii="Calibri" w:eastAsia="Times New Roman" w:hAnsi="Calibri"/>
          <w:b/>
          <w:bCs/>
          <w:i/>
          <w:iCs/>
          <w:kern w:val="0"/>
          <w:sz w:val="22"/>
          <w:szCs w:val="22"/>
          <w:lang w:bidi="en-US"/>
          <w14:ligatures w14:val="none"/>
        </w:rPr>
      </w:pPr>
      <w:r w:rsidRPr="001923B7">
        <w:rPr>
          <w:rFonts w:ascii="Calibri" w:eastAsia="Times New Roman" w:hAnsi="Calibri"/>
          <w:b/>
          <w:bCs/>
          <w:i/>
          <w:iCs/>
          <w:kern w:val="0"/>
          <w:sz w:val="22"/>
          <w:szCs w:val="22"/>
          <w:lang w:bidi="en-US"/>
          <w14:ligatures w14:val="none"/>
        </w:rPr>
        <w:t>This section includes the following resource areas, as required in ARM 17.4.609: Impacts to Other Appropriate Social and Economic Circumstances</w:t>
      </w:r>
    </w:p>
    <w:p w14:paraId="218270A4" w14:textId="77777777" w:rsidR="001923B7" w:rsidRPr="001923B7" w:rsidRDefault="001923B7" w:rsidP="001923B7">
      <w:pPr>
        <w:widowControl w:val="0"/>
        <w:autoSpaceDE w:val="0"/>
        <w:autoSpaceDN w:val="0"/>
        <w:ind w:left="360"/>
        <w:rPr>
          <w:rFonts w:ascii="Calibri" w:eastAsia="Times New Roman" w:hAnsi="Calibri" w:cs="Calibri"/>
          <w:bCs/>
          <w:i/>
          <w:iCs/>
          <w:kern w:val="0"/>
          <w:sz w:val="22"/>
          <w:szCs w:val="22"/>
          <w:lang w:bidi="en-US"/>
          <w14:ligatures w14:val="none"/>
        </w:rPr>
      </w:pPr>
    </w:p>
    <w:p w14:paraId="24280AFD"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6936E3C8" w14:textId="1F3C5098" w:rsidR="001923B7" w:rsidRDefault="00F83CF2" w:rsidP="001923B7">
      <w:pPr>
        <w:widowControl w:val="0"/>
        <w:autoSpaceDE w:val="0"/>
        <w:autoSpaceDN w:val="0"/>
        <w:ind w:left="1080"/>
        <w:rPr>
          <w:rFonts w:ascii="Calibri" w:eastAsia="Calibri" w:hAnsi="Calibri" w:cs="Calibri"/>
          <w:kern w:val="0"/>
          <w:sz w:val="22"/>
          <w:szCs w:val="22"/>
          <w14:ligatures w14:val="none"/>
        </w:rPr>
      </w:pPr>
      <w:r w:rsidRPr="00F83CF2">
        <w:rPr>
          <w:rFonts w:ascii="Calibri" w:eastAsia="Calibri" w:hAnsi="Calibri" w:cs="Calibri"/>
          <w:kern w:val="0"/>
          <w:sz w:val="22"/>
          <w:szCs w:val="22"/>
          <w14:ligatures w14:val="none"/>
        </w:rPr>
        <w:t xml:space="preserve">The proposed actions increase the ratio of SAF and renewable kerosene to renewable diesel while increasing throughput from 16,140 </w:t>
      </w:r>
      <w:proofErr w:type="spellStart"/>
      <w:r w:rsidRPr="00F83CF2">
        <w:rPr>
          <w:rFonts w:ascii="Calibri" w:eastAsia="Calibri" w:hAnsi="Calibri" w:cs="Calibri"/>
          <w:kern w:val="0"/>
          <w:sz w:val="22"/>
          <w:szCs w:val="22"/>
          <w14:ligatures w14:val="none"/>
        </w:rPr>
        <w:t>bbl</w:t>
      </w:r>
      <w:proofErr w:type="spellEnd"/>
      <w:r w:rsidRPr="00F83CF2">
        <w:rPr>
          <w:rFonts w:ascii="Calibri" w:eastAsia="Calibri" w:hAnsi="Calibri" w:cs="Calibri"/>
          <w:kern w:val="0"/>
          <w:sz w:val="22"/>
          <w:szCs w:val="22"/>
          <w14:ligatures w14:val="none"/>
        </w:rPr>
        <w:t xml:space="preserve">/day to 16,400 </w:t>
      </w:r>
      <w:proofErr w:type="spellStart"/>
      <w:r w:rsidRPr="00F83CF2">
        <w:rPr>
          <w:rFonts w:ascii="Calibri" w:eastAsia="Calibri" w:hAnsi="Calibri" w:cs="Calibri"/>
          <w:kern w:val="0"/>
          <w:sz w:val="22"/>
          <w:szCs w:val="22"/>
          <w14:ligatures w14:val="none"/>
        </w:rPr>
        <w:t>bbl</w:t>
      </w:r>
      <w:proofErr w:type="spellEnd"/>
      <w:r w:rsidRPr="00F83CF2">
        <w:rPr>
          <w:rFonts w:ascii="Calibri" w:eastAsia="Calibri" w:hAnsi="Calibri" w:cs="Calibri"/>
          <w:kern w:val="0"/>
          <w:sz w:val="22"/>
          <w:szCs w:val="22"/>
          <w14:ligatures w14:val="none"/>
        </w:rPr>
        <w:t>/day. Physical changes to the facility include new process equipment and modified equipment to accommodate the increase in production and product mix.</w:t>
      </w:r>
    </w:p>
    <w:p w14:paraId="6BBB6C23" w14:textId="77777777" w:rsidR="005B1B54" w:rsidRPr="001923B7" w:rsidRDefault="005B1B54"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79CD54CE"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Direct Impacts:</w:t>
      </w:r>
    </w:p>
    <w:p w14:paraId="553B6B48"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 proposed action is not expected to cause any other short-term social and economic circumstances in the affected area that may be directly impacted by the proposed project. Due to the nature of the proposed action, no further direct </w:t>
      </w:r>
      <w:proofErr w:type="gramStart"/>
      <w:r w:rsidRPr="001923B7">
        <w:rPr>
          <w:rFonts w:ascii="Calibri" w:eastAsia="Times New Roman" w:hAnsi="Calibri" w:cs="Calibri"/>
          <w:bCs/>
          <w:kern w:val="0"/>
          <w:sz w:val="22"/>
          <w:szCs w:val="22"/>
          <w:lang w:bidi="en-US"/>
          <w14:ligatures w14:val="none"/>
        </w:rPr>
        <w:t>impacts</w:t>
      </w:r>
      <w:proofErr w:type="gramEnd"/>
      <w:r w:rsidRPr="001923B7">
        <w:rPr>
          <w:rFonts w:ascii="Calibri" w:eastAsia="Times New Roman" w:hAnsi="Calibri" w:cs="Calibri"/>
          <w:bCs/>
          <w:kern w:val="0"/>
          <w:sz w:val="22"/>
          <w:szCs w:val="22"/>
          <w:lang w:bidi="en-US"/>
          <w14:ligatures w14:val="none"/>
        </w:rPr>
        <w:t xml:space="preserve"> would be expected because of the proposed project.</w:t>
      </w:r>
    </w:p>
    <w:p w14:paraId="638F7A27"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124E1192"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Secondary Impacts:</w:t>
      </w:r>
    </w:p>
    <w:p w14:paraId="5804DAFD"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The proposed action is not expected to cause any other long-term social and economic circumstances in the affected area that may be impacted by the proposed project. No secondary impacts would be expected because of the proposed project. </w:t>
      </w:r>
    </w:p>
    <w:p w14:paraId="4D520AA7" w14:textId="77777777" w:rsidR="001923B7" w:rsidRPr="001923B7"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5F6F9457" w14:textId="77777777" w:rsidR="001923B7" w:rsidRPr="001923B7"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Cumulative Impacts:</w:t>
      </w:r>
    </w:p>
    <w:p w14:paraId="569AA81E" w14:textId="77777777" w:rsidR="001923B7" w:rsidRPr="001923B7"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1923B7">
        <w:rPr>
          <w:rFonts w:ascii="Calibri" w:eastAsia="Times New Roman" w:hAnsi="Calibri" w:cs="Calibri"/>
          <w:i/>
          <w:iCs/>
          <w:kern w:val="0"/>
          <w:sz w:val="22"/>
          <w:szCs w:val="22"/>
          <w:lang w:bidi="en-US"/>
          <w14:ligatures w14:val="none"/>
        </w:rPr>
        <w:t>Proposed Action:</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bCs/>
          <w:kern w:val="0"/>
          <w:sz w:val="22"/>
          <w:szCs w:val="22"/>
          <w:lang w:bidi="en-US"/>
          <w14:ligatures w14:val="none"/>
        </w:rPr>
        <w:t xml:space="preserve">No cumulative impacts </w:t>
      </w:r>
      <w:proofErr w:type="gramStart"/>
      <w:r w:rsidRPr="001923B7">
        <w:rPr>
          <w:rFonts w:ascii="Calibri" w:eastAsia="Times New Roman" w:hAnsi="Calibri" w:cs="Calibri"/>
          <w:bCs/>
          <w:kern w:val="0"/>
          <w:sz w:val="22"/>
          <w:szCs w:val="22"/>
          <w:lang w:bidi="en-US"/>
          <w14:ligatures w14:val="none"/>
        </w:rPr>
        <w:t>to</w:t>
      </w:r>
      <w:proofErr w:type="gramEnd"/>
      <w:r w:rsidRPr="001923B7">
        <w:rPr>
          <w:rFonts w:ascii="Calibri" w:eastAsia="Times New Roman" w:hAnsi="Calibri" w:cs="Calibri"/>
          <w:bCs/>
          <w:kern w:val="0"/>
          <w:sz w:val="22"/>
          <w:szCs w:val="22"/>
          <w:lang w:bidi="en-US"/>
          <w14:ligatures w14:val="none"/>
        </w:rPr>
        <w:t xml:space="preserve"> any other social and economic circumstances are anticipated because no direct and secondary impacts were identified. </w:t>
      </w:r>
    </w:p>
    <w:p w14:paraId="063070ED" w14:textId="77777777" w:rsidR="001923B7" w:rsidRPr="001923B7" w:rsidRDefault="001923B7" w:rsidP="001923B7">
      <w:pPr>
        <w:widowControl w:val="0"/>
        <w:autoSpaceDE w:val="0"/>
        <w:autoSpaceDN w:val="0"/>
        <w:ind w:left="1080"/>
        <w:rPr>
          <w:rFonts w:ascii="Calibri" w:eastAsia="Times New Roman" w:hAnsi="Calibri" w:cs="Calibri"/>
          <w:bCs/>
          <w:i/>
          <w:kern w:val="0"/>
          <w:sz w:val="22"/>
          <w:szCs w:val="22"/>
          <w:lang w:bidi="en-US"/>
          <w14:ligatures w14:val="none"/>
        </w:rPr>
      </w:pPr>
    </w:p>
    <w:p w14:paraId="0B68E867" w14:textId="77777777" w:rsidR="001923B7" w:rsidRPr="001923B7" w:rsidRDefault="001923B7" w:rsidP="00AC096D">
      <w:pPr>
        <w:keepNext/>
        <w:keepLines/>
        <w:widowControl w:val="0"/>
        <w:numPr>
          <w:ilvl w:val="0"/>
          <w:numId w:val="45"/>
        </w:numPr>
        <w:autoSpaceDE w:val="0"/>
        <w:autoSpaceDN w:val="0"/>
        <w:outlineLvl w:val="2"/>
        <w:rPr>
          <w:rFonts w:ascii="Calibri" w:eastAsia="Times New Roman" w:hAnsi="Calibri"/>
          <w:b/>
          <w:bCs/>
          <w:color w:val="000000"/>
          <w:kern w:val="0"/>
          <w:sz w:val="28"/>
          <w:szCs w:val="24"/>
          <w:lang w:bidi="en-US"/>
          <w14:ligatures w14:val="none"/>
        </w:rPr>
      </w:pPr>
      <w:bookmarkStart w:id="166" w:name="_Toc196305918"/>
      <w:bookmarkStart w:id="167" w:name="_Toc214014603"/>
      <w:bookmarkEnd w:id="88"/>
      <w:bookmarkEnd w:id="127"/>
      <w:r w:rsidRPr="001923B7">
        <w:rPr>
          <w:rFonts w:ascii="Calibri" w:eastAsia="Times New Roman" w:hAnsi="Calibri"/>
          <w:b/>
          <w:bCs/>
          <w:color w:val="000000"/>
          <w:kern w:val="0"/>
          <w:sz w:val="28"/>
          <w:szCs w:val="24"/>
          <w:lang w:bidi="en-US"/>
          <w14:ligatures w14:val="none"/>
        </w:rPr>
        <w:t>Greenhouse Gas Assessment</w:t>
      </w:r>
      <w:bookmarkEnd w:id="166"/>
      <w:bookmarkEnd w:id="167"/>
    </w:p>
    <w:p w14:paraId="52A862A7" w14:textId="77777777" w:rsidR="001923B7" w:rsidRPr="001923B7" w:rsidRDefault="001923B7" w:rsidP="001923B7">
      <w:pPr>
        <w:ind w:left="360"/>
        <w:textAlignment w:val="baseline"/>
        <w:rPr>
          <w:rFonts w:ascii="Calibri" w:eastAsia="Calibri" w:hAnsi="Calibri" w:cs="Calibri"/>
          <w:kern w:val="0"/>
          <w:sz w:val="22"/>
          <w:szCs w:val="22"/>
          <w14:ligatures w14:val="none"/>
        </w:rPr>
      </w:pPr>
    </w:p>
    <w:p w14:paraId="20DD7317" w14:textId="77777777" w:rsidR="001923B7" w:rsidRPr="001923B7" w:rsidRDefault="001923B7" w:rsidP="001923B7">
      <w:pPr>
        <w:widowControl w:val="0"/>
        <w:autoSpaceDE w:val="0"/>
        <w:autoSpaceDN w:val="0"/>
        <w:rPr>
          <w:rFonts w:ascii="Calibri" w:eastAsia="Times New Roman" w:hAnsi="Calibri" w:cs="Calibri"/>
          <w:bCs/>
          <w:i/>
          <w:iCs/>
          <w:kern w:val="0"/>
          <w:sz w:val="22"/>
          <w:szCs w:val="22"/>
          <w:lang w:bidi="en-US"/>
          <w14:ligatures w14:val="none"/>
        </w:rPr>
      </w:pPr>
      <w:r w:rsidRPr="001923B7">
        <w:rPr>
          <w:rFonts w:ascii="Calibri" w:eastAsia="Times New Roman" w:hAnsi="Calibri" w:cs="Calibri"/>
          <w:b/>
          <w:bCs/>
          <w:i/>
          <w:iCs/>
          <w:kern w:val="0"/>
          <w:sz w:val="22"/>
          <w:szCs w:val="22"/>
          <w:lang w:bidi="en-US"/>
          <w14:ligatures w14:val="none"/>
        </w:rPr>
        <w:t>Affected Environment</w:t>
      </w:r>
    </w:p>
    <w:p w14:paraId="6A950BB3" w14:textId="3E6EFB7C"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923B7">
        <w:rPr>
          <w:rFonts w:ascii="Calibri" w:eastAsia="Calibri" w:hAnsi="Calibri" w:cs="Calibri"/>
          <w:kern w:val="0"/>
          <w:sz w:val="22"/>
          <w:szCs w:val="22"/>
          <w14:ligatures w14:val="none"/>
        </w:rPr>
        <w:t>The analysis area for this resource is limited to the activities regulated by the issuance of MAQP #5263-0</w:t>
      </w:r>
      <w:r w:rsidR="00973571">
        <w:rPr>
          <w:rFonts w:ascii="Calibri" w:eastAsia="Calibri" w:hAnsi="Calibri" w:cs="Calibri"/>
          <w:kern w:val="0"/>
          <w:sz w:val="22"/>
          <w:szCs w:val="22"/>
          <w14:ligatures w14:val="none"/>
        </w:rPr>
        <w:t>4.</w:t>
      </w:r>
      <w:r w:rsidRPr="001923B7">
        <w:rPr>
          <w:rFonts w:ascii="Calibri" w:eastAsia="Calibri" w:hAnsi="Calibri" w:cs="Calibri"/>
          <w:kern w:val="0"/>
          <w:sz w:val="22"/>
          <w:szCs w:val="22"/>
          <w14:ligatures w14:val="none"/>
        </w:rPr>
        <w:t xml:space="preserve"> </w:t>
      </w:r>
      <w:r w:rsidR="00F83CF2" w:rsidRPr="00F83CF2">
        <w:rPr>
          <w:rFonts w:ascii="Calibri" w:eastAsia="Calibri" w:hAnsi="Calibri" w:cs="Calibri"/>
          <w:kern w:val="0"/>
          <w:sz w:val="22"/>
          <w:szCs w:val="22"/>
          <w14:ligatures w14:val="none"/>
        </w:rPr>
        <w:t xml:space="preserve">The proposed actions increase the ratio of SAF and renewable kerosene to renewable diesel while </w:t>
      </w:r>
      <w:r w:rsidR="00F83CF2" w:rsidRPr="00F83CF2">
        <w:rPr>
          <w:rFonts w:ascii="Calibri" w:eastAsia="Calibri" w:hAnsi="Calibri" w:cs="Calibri"/>
          <w:kern w:val="0"/>
          <w:sz w:val="22"/>
          <w:szCs w:val="22"/>
          <w14:ligatures w14:val="none"/>
        </w:rPr>
        <w:lastRenderedPageBreak/>
        <w:t xml:space="preserve">increasing throughput from 16,140 </w:t>
      </w:r>
      <w:proofErr w:type="spellStart"/>
      <w:r w:rsidR="00F83CF2" w:rsidRPr="00F83CF2">
        <w:rPr>
          <w:rFonts w:ascii="Calibri" w:eastAsia="Calibri" w:hAnsi="Calibri" w:cs="Calibri"/>
          <w:kern w:val="0"/>
          <w:sz w:val="22"/>
          <w:szCs w:val="22"/>
          <w14:ligatures w14:val="none"/>
        </w:rPr>
        <w:t>bbl</w:t>
      </w:r>
      <w:proofErr w:type="spellEnd"/>
      <w:r w:rsidR="00F83CF2" w:rsidRPr="00F83CF2">
        <w:rPr>
          <w:rFonts w:ascii="Calibri" w:eastAsia="Calibri" w:hAnsi="Calibri" w:cs="Calibri"/>
          <w:kern w:val="0"/>
          <w:sz w:val="22"/>
          <w:szCs w:val="22"/>
          <w14:ligatures w14:val="none"/>
        </w:rPr>
        <w:t xml:space="preserve">/day to 16,400 </w:t>
      </w:r>
      <w:proofErr w:type="spellStart"/>
      <w:r w:rsidR="00F83CF2" w:rsidRPr="00F83CF2">
        <w:rPr>
          <w:rFonts w:ascii="Calibri" w:eastAsia="Calibri" w:hAnsi="Calibri" w:cs="Calibri"/>
          <w:kern w:val="0"/>
          <w:sz w:val="22"/>
          <w:szCs w:val="22"/>
          <w14:ligatures w14:val="none"/>
        </w:rPr>
        <w:t>bbl</w:t>
      </w:r>
      <w:proofErr w:type="spellEnd"/>
      <w:r w:rsidR="00F83CF2" w:rsidRPr="00F83CF2">
        <w:rPr>
          <w:rFonts w:ascii="Calibri" w:eastAsia="Calibri" w:hAnsi="Calibri" w:cs="Calibri"/>
          <w:kern w:val="0"/>
          <w:sz w:val="22"/>
          <w:szCs w:val="22"/>
          <w14:ligatures w14:val="none"/>
        </w:rPr>
        <w:t xml:space="preserve">/day. Physical changes to the facility include new process equipment and modified equipment to accommodate the increase in production and </w:t>
      </w:r>
      <w:r w:rsidR="00F83CF2" w:rsidRPr="001F515E">
        <w:rPr>
          <w:rFonts w:ascii="Calibri" w:eastAsia="Calibri" w:hAnsi="Calibri" w:cs="Calibri"/>
          <w:kern w:val="0"/>
          <w:sz w:val="22"/>
          <w:szCs w:val="22"/>
          <w14:ligatures w14:val="none"/>
        </w:rPr>
        <w:t>product mix</w:t>
      </w:r>
      <w:r w:rsidR="0090105D">
        <w:rPr>
          <w:rFonts w:ascii="Calibri" w:eastAsia="Calibri" w:hAnsi="Calibri" w:cs="Calibri"/>
          <w:kern w:val="0"/>
          <w:sz w:val="22"/>
          <w:szCs w:val="22"/>
          <w14:ligatures w14:val="none"/>
        </w:rPr>
        <w:t xml:space="preserve"> and</w:t>
      </w:r>
      <w:r w:rsidR="00F83CF2" w:rsidRPr="001F515E">
        <w:rPr>
          <w:rFonts w:ascii="Calibri" w:eastAsia="Calibri" w:hAnsi="Calibri" w:cs="Calibri"/>
          <w:kern w:val="0"/>
          <w:sz w:val="22"/>
          <w:szCs w:val="22"/>
          <w14:ligatures w14:val="none"/>
        </w:rPr>
        <w:t xml:space="preserve"> </w:t>
      </w:r>
      <w:proofErr w:type="gramStart"/>
      <w:r w:rsidRPr="001F515E">
        <w:rPr>
          <w:rFonts w:ascii="Calibri" w:eastAsia="Calibri" w:hAnsi="Calibri" w:cs="Calibri"/>
          <w:kern w:val="0"/>
          <w:sz w:val="22"/>
          <w:szCs w:val="22"/>
          <w14:ligatures w14:val="none"/>
        </w:rPr>
        <w:t>provides</w:t>
      </w:r>
      <w:proofErr w:type="gramEnd"/>
      <w:r w:rsidRPr="001F515E">
        <w:rPr>
          <w:rFonts w:ascii="Calibri" w:eastAsia="Calibri" w:hAnsi="Calibri" w:cs="Calibri"/>
          <w:kern w:val="0"/>
          <w:sz w:val="22"/>
          <w:szCs w:val="22"/>
          <w14:ligatures w14:val="none"/>
        </w:rPr>
        <w:t xml:space="preserve"> an increase in </w:t>
      </w:r>
      <w:proofErr w:type="spellStart"/>
      <w:r w:rsidRPr="001F515E">
        <w:rPr>
          <w:rFonts w:ascii="Calibri" w:eastAsia="Calibri" w:hAnsi="Calibri" w:cs="Calibri"/>
          <w:kern w:val="0"/>
          <w:sz w:val="22"/>
          <w:szCs w:val="22"/>
          <w14:ligatures w14:val="none"/>
        </w:rPr>
        <w:t>bbl</w:t>
      </w:r>
      <w:proofErr w:type="spellEnd"/>
      <w:r w:rsidRPr="001F515E">
        <w:rPr>
          <w:rFonts w:ascii="Calibri" w:eastAsia="Calibri" w:hAnsi="Calibri" w:cs="Calibri"/>
          <w:kern w:val="0"/>
          <w:sz w:val="22"/>
          <w:szCs w:val="22"/>
          <w14:ligatures w14:val="none"/>
        </w:rPr>
        <w:t xml:space="preserve">/day of renewable fuels products. The GHG emissions </w:t>
      </w:r>
      <w:proofErr w:type="gramStart"/>
      <w:r w:rsidRPr="001F515E">
        <w:rPr>
          <w:rFonts w:ascii="Calibri" w:eastAsia="Calibri" w:hAnsi="Calibri" w:cs="Calibri"/>
          <w:kern w:val="0"/>
          <w:sz w:val="22"/>
          <w:szCs w:val="22"/>
          <w14:ligatures w14:val="none"/>
        </w:rPr>
        <w:t>were calculated</w:t>
      </w:r>
      <w:proofErr w:type="gramEnd"/>
      <w:r w:rsidRPr="001F515E">
        <w:rPr>
          <w:rFonts w:ascii="Calibri" w:eastAsia="Calibri" w:hAnsi="Calibri" w:cs="Calibri"/>
          <w:kern w:val="0"/>
          <w:sz w:val="22"/>
          <w:szCs w:val="22"/>
          <w14:ligatures w14:val="none"/>
        </w:rPr>
        <w:t xml:space="preserve"> from the project operation </w:t>
      </w:r>
      <w:proofErr w:type="gramStart"/>
      <w:r w:rsidRPr="001F515E">
        <w:rPr>
          <w:rFonts w:ascii="Calibri" w:eastAsia="Calibri" w:hAnsi="Calibri" w:cs="Calibri"/>
          <w:kern w:val="0"/>
          <w:sz w:val="22"/>
          <w:szCs w:val="22"/>
          <w14:ligatures w14:val="none"/>
        </w:rPr>
        <w:t>increase</w:t>
      </w:r>
      <w:proofErr w:type="gramEnd"/>
      <w:r w:rsidRPr="001F515E">
        <w:rPr>
          <w:rFonts w:ascii="Calibri" w:eastAsia="Calibri" w:hAnsi="Calibri" w:cs="Calibri"/>
          <w:kern w:val="0"/>
          <w:sz w:val="22"/>
          <w:szCs w:val="22"/>
          <w14:ligatures w14:val="none"/>
        </w:rPr>
        <w:t xml:space="preserve"> from 16,140 </w:t>
      </w:r>
      <w:proofErr w:type="spellStart"/>
      <w:r w:rsidRPr="001F515E">
        <w:rPr>
          <w:rFonts w:ascii="Calibri" w:eastAsia="Calibri" w:hAnsi="Calibri" w:cs="Calibri"/>
          <w:kern w:val="0"/>
          <w:sz w:val="22"/>
          <w:szCs w:val="22"/>
          <w14:ligatures w14:val="none"/>
        </w:rPr>
        <w:t>bbl</w:t>
      </w:r>
      <w:proofErr w:type="spellEnd"/>
      <w:r w:rsidRPr="001F515E">
        <w:rPr>
          <w:rFonts w:ascii="Calibri" w:eastAsia="Calibri" w:hAnsi="Calibri" w:cs="Calibri"/>
          <w:kern w:val="0"/>
          <w:sz w:val="22"/>
          <w:szCs w:val="22"/>
          <w14:ligatures w14:val="none"/>
        </w:rPr>
        <w:t xml:space="preserve">/day to </w:t>
      </w:r>
      <w:r w:rsidR="0090105D">
        <w:rPr>
          <w:rFonts w:ascii="Calibri" w:eastAsia="Calibri" w:hAnsi="Calibri" w:cs="Calibri"/>
          <w:kern w:val="0"/>
          <w:sz w:val="22"/>
          <w:szCs w:val="22"/>
          <w14:ligatures w14:val="none"/>
        </w:rPr>
        <w:t>16,400</w:t>
      </w:r>
      <w:r w:rsidRPr="001F515E">
        <w:rPr>
          <w:rFonts w:ascii="Calibri" w:eastAsia="Calibri" w:hAnsi="Calibri" w:cs="Calibri"/>
          <w:kern w:val="0"/>
          <w:sz w:val="22"/>
          <w:szCs w:val="22"/>
          <w14:ligatures w14:val="none"/>
        </w:rPr>
        <w:t xml:space="preserve"> </w:t>
      </w:r>
      <w:proofErr w:type="spellStart"/>
      <w:r w:rsidRPr="001F515E">
        <w:rPr>
          <w:rFonts w:ascii="Calibri" w:eastAsia="Calibri" w:hAnsi="Calibri" w:cs="Calibri"/>
          <w:kern w:val="0"/>
          <w:sz w:val="22"/>
          <w:szCs w:val="22"/>
          <w14:ligatures w14:val="none"/>
        </w:rPr>
        <w:t>bbl</w:t>
      </w:r>
      <w:proofErr w:type="spellEnd"/>
      <w:r w:rsidRPr="001F515E">
        <w:rPr>
          <w:rFonts w:ascii="Calibri" w:eastAsia="Calibri" w:hAnsi="Calibri" w:cs="Calibri"/>
          <w:kern w:val="0"/>
          <w:sz w:val="22"/>
          <w:szCs w:val="22"/>
          <w14:ligatures w14:val="none"/>
        </w:rPr>
        <w:t>/day on an annual average</w:t>
      </w:r>
      <w:r w:rsidR="0090105D">
        <w:rPr>
          <w:rFonts w:ascii="Calibri" w:eastAsia="Calibri" w:hAnsi="Calibri" w:cs="Calibri"/>
          <w:kern w:val="0"/>
          <w:sz w:val="22"/>
          <w:szCs w:val="22"/>
          <w14:ligatures w14:val="none"/>
        </w:rPr>
        <w:t xml:space="preserve"> with the product mix of 85 percent Sustainable Aviation Fuel and 15% Renewable Naphtha.</w:t>
      </w:r>
    </w:p>
    <w:p w14:paraId="72EEC3C4"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4CD92C11"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proofErr w:type="gramStart"/>
      <w:r w:rsidRPr="001F515E">
        <w:rPr>
          <w:rFonts w:ascii="Calibri" w:eastAsia="Calibri" w:hAnsi="Calibri" w:cs="Calibri"/>
          <w:kern w:val="0"/>
          <w:sz w:val="22"/>
          <w:szCs w:val="22"/>
          <w14:ligatures w14:val="none"/>
        </w:rPr>
        <w:t>For the purpose of</w:t>
      </w:r>
      <w:proofErr w:type="gramEnd"/>
      <w:r w:rsidRPr="001F515E">
        <w:rPr>
          <w:rFonts w:ascii="Calibri" w:eastAsia="Calibri" w:hAnsi="Calibri" w:cs="Calibri"/>
          <w:kern w:val="0"/>
          <w:sz w:val="22"/>
          <w:szCs w:val="22"/>
          <w14:ligatures w14:val="none"/>
        </w:rPr>
        <w:t xml:space="preserve"> this analysis, DEQ has defined greenhouse gas emissions as the following gas species: carbon dioxide (CO</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 methane (CH</w:t>
      </w:r>
      <w:r w:rsidRPr="001F515E">
        <w:rPr>
          <w:rFonts w:ascii="Calibri" w:eastAsia="Calibri" w:hAnsi="Calibri" w:cs="Calibri"/>
          <w:kern w:val="0"/>
          <w:sz w:val="22"/>
          <w:szCs w:val="22"/>
          <w:vertAlign w:val="subscript"/>
          <w14:ligatures w14:val="none"/>
        </w:rPr>
        <w:t>4</w:t>
      </w:r>
      <w:r w:rsidRPr="001F515E">
        <w:rPr>
          <w:rFonts w:ascii="Calibri" w:eastAsia="Calibri" w:hAnsi="Calibri" w:cs="Calibri"/>
          <w:kern w:val="0"/>
          <w:sz w:val="22"/>
          <w:szCs w:val="22"/>
          <w14:ligatures w14:val="none"/>
        </w:rPr>
        <w:t>), nitrous oxide (N</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 xml:space="preserve">O), and many species of fluorinated compounds. The range of fluorinated compounds includes numerous chemicals which are used in many household and industrial products. </w:t>
      </w:r>
    </w:p>
    <w:p w14:paraId="427C5760"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3730D77D"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Other pollutants can have some properties that also are </w:t>
      </w:r>
      <w:proofErr w:type="gramStart"/>
      <w:r w:rsidRPr="001F515E">
        <w:rPr>
          <w:rFonts w:ascii="Calibri" w:eastAsia="Calibri" w:hAnsi="Calibri" w:cs="Calibri"/>
          <w:kern w:val="0"/>
          <w:sz w:val="22"/>
          <w:szCs w:val="22"/>
          <w14:ligatures w14:val="none"/>
        </w:rPr>
        <w:t>similar to</w:t>
      </w:r>
      <w:proofErr w:type="gramEnd"/>
      <w:r w:rsidRPr="001F515E">
        <w:rPr>
          <w:rFonts w:ascii="Calibri" w:eastAsia="Calibri" w:hAnsi="Calibri" w:cs="Calibri"/>
          <w:kern w:val="0"/>
          <w:sz w:val="22"/>
          <w:szCs w:val="22"/>
          <w14:ligatures w14:val="none"/>
        </w:rPr>
        <w:t xml:space="preserve"> those mentioned above, but the EPA has clearly identified the species above as the primary Greenhouse Gases (GHGs).  Water vapor is also technically a greenhouse gas, but its properties are controlled by the temperature and pressure within the atmosphere, and it is not considered an anthropogenic species. </w:t>
      </w:r>
    </w:p>
    <w:p w14:paraId="67C7B98A"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7425C8E2"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Montana recently used the EPA State Inventory Tool (SIT) to develop a greenhouse gas inventory. This tool was developed by EPA to help states develop their own greenhouse gas inventories, and this relies upon data already collected by the federal government through various agencies. The inventory specifically deals with CO</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 CH</w:t>
      </w:r>
      <w:r w:rsidRPr="001F515E">
        <w:rPr>
          <w:rFonts w:ascii="Calibri" w:eastAsia="Calibri" w:hAnsi="Calibri" w:cs="Calibri"/>
          <w:kern w:val="0"/>
          <w:sz w:val="22"/>
          <w:szCs w:val="22"/>
          <w:vertAlign w:val="subscript"/>
          <w14:ligatures w14:val="none"/>
        </w:rPr>
        <w:t>4</w:t>
      </w:r>
      <w:r w:rsidRPr="001F515E">
        <w:rPr>
          <w:rFonts w:ascii="Calibri" w:eastAsia="Calibri" w:hAnsi="Calibri" w:cs="Calibri"/>
          <w:kern w:val="0"/>
          <w:sz w:val="22"/>
          <w:szCs w:val="22"/>
          <w14:ligatures w14:val="none"/>
        </w:rPr>
        <w:t>, and N</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O and reports the total as CO</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e. </w:t>
      </w:r>
    </w:p>
    <w:p w14:paraId="68987990"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3C7C8612"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The SIT consists of eleven Excel based modules with pre-populated data that can be used as default settings or in some cases, allows states to input their own data when the state believes their own data provides a higher level of quality and accuracy. </w:t>
      </w:r>
    </w:p>
    <w:p w14:paraId="10302494"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21F7F28C"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Once each of the eleven modules is filled out, the data from each module is exported into a final “synthesis” module which summarizes </w:t>
      </w:r>
      <w:proofErr w:type="gramStart"/>
      <w:r w:rsidRPr="001F515E">
        <w:rPr>
          <w:rFonts w:ascii="Calibri" w:eastAsia="Calibri" w:hAnsi="Calibri" w:cs="Calibri"/>
          <w:kern w:val="0"/>
          <w:sz w:val="22"/>
          <w:szCs w:val="22"/>
          <w14:ligatures w14:val="none"/>
        </w:rPr>
        <w:t>all of</w:t>
      </w:r>
      <w:proofErr w:type="gramEnd"/>
      <w:r w:rsidRPr="001F515E">
        <w:rPr>
          <w:rFonts w:ascii="Calibri" w:eastAsia="Calibri" w:hAnsi="Calibri" w:cs="Calibri"/>
          <w:kern w:val="0"/>
          <w:sz w:val="22"/>
          <w:szCs w:val="22"/>
          <w14:ligatures w14:val="none"/>
        </w:rPr>
        <w:t xml:space="preserve"> the data into a single file. Within the synthesis file, several worksheets display the output data in </w:t>
      </w:r>
      <w:proofErr w:type="gramStart"/>
      <w:r w:rsidRPr="001F515E">
        <w:rPr>
          <w:rFonts w:ascii="Calibri" w:eastAsia="Calibri" w:hAnsi="Calibri" w:cs="Calibri"/>
          <w:kern w:val="0"/>
          <w:sz w:val="22"/>
          <w:szCs w:val="22"/>
          <w14:ligatures w14:val="none"/>
        </w:rPr>
        <w:t>a number of</w:t>
      </w:r>
      <w:proofErr w:type="gramEnd"/>
      <w:r w:rsidRPr="001F515E">
        <w:rPr>
          <w:rFonts w:ascii="Calibri" w:eastAsia="Calibri" w:hAnsi="Calibri" w:cs="Calibri"/>
          <w:kern w:val="0"/>
          <w:sz w:val="22"/>
          <w:szCs w:val="22"/>
          <w14:ligatures w14:val="none"/>
        </w:rPr>
        <w:t xml:space="preserve"> formats such as emissions by sector and emissions by type of greenhouse gas.  The SIT data is currently updated </w:t>
      </w:r>
      <w:proofErr w:type="gramStart"/>
      <w:r w:rsidRPr="001F515E">
        <w:rPr>
          <w:rFonts w:ascii="Calibri" w:eastAsia="Calibri" w:hAnsi="Calibri" w:cs="Calibri"/>
          <w:kern w:val="0"/>
          <w:sz w:val="22"/>
          <w:szCs w:val="22"/>
          <w14:ligatures w14:val="none"/>
        </w:rPr>
        <w:t>through</w:t>
      </w:r>
      <w:proofErr w:type="gramEnd"/>
      <w:r w:rsidRPr="001F515E">
        <w:rPr>
          <w:rFonts w:ascii="Calibri" w:eastAsia="Calibri" w:hAnsi="Calibri" w:cs="Calibri"/>
          <w:kern w:val="0"/>
          <w:sz w:val="22"/>
          <w:szCs w:val="22"/>
          <w14:ligatures w14:val="none"/>
        </w:rPr>
        <w:t xml:space="preserve"> the year 2022, as it takes several years to validate and make new data available within revised modules.  The year 2022 run and inputs selected show Montana has a GHG inventory of 51.04 million metric tons.</w:t>
      </w:r>
    </w:p>
    <w:p w14:paraId="4020A1DA" w14:textId="77777777" w:rsidR="001923B7" w:rsidRPr="001F515E" w:rsidRDefault="001923B7" w:rsidP="001923B7">
      <w:pPr>
        <w:ind w:left="360"/>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  </w:t>
      </w:r>
    </w:p>
    <w:p w14:paraId="3EEDFC7D"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The combustion of volatile organic compounds at the site would release GHGs primarily being CO</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 N</w:t>
      </w:r>
      <w:r w:rsidRPr="001F515E">
        <w:rPr>
          <w:rFonts w:ascii="Calibri" w:eastAsia="Calibri" w:hAnsi="Calibri" w:cs="Calibri"/>
          <w:kern w:val="0"/>
          <w:sz w:val="22"/>
          <w:szCs w:val="22"/>
          <w:vertAlign w:val="subscript"/>
          <w14:ligatures w14:val="none"/>
        </w:rPr>
        <w:t>2</w:t>
      </w:r>
      <w:r w:rsidRPr="001F515E">
        <w:rPr>
          <w:rFonts w:ascii="Calibri" w:eastAsia="Calibri" w:hAnsi="Calibri" w:cs="Calibri"/>
          <w:kern w:val="0"/>
          <w:sz w:val="22"/>
          <w:szCs w:val="22"/>
          <w14:ligatures w14:val="none"/>
        </w:rPr>
        <w:t>O, and much smaller concentrations of incomplete combustion of fuel components including CH</w:t>
      </w:r>
      <w:r w:rsidRPr="001F515E">
        <w:rPr>
          <w:rFonts w:ascii="Calibri" w:eastAsia="Calibri" w:hAnsi="Calibri" w:cs="Calibri"/>
          <w:kern w:val="0"/>
          <w:sz w:val="22"/>
          <w:szCs w:val="22"/>
          <w:vertAlign w:val="subscript"/>
          <w14:ligatures w14:val="none"/>
        </w:rPr>
        <w:t>4</w:t>
      </w:r>
      <w:r w:rsidRPr="001F515E">
        <w:rPr>
          <w:rFonts w:ascii="Calibri" w:eastAsia="Calibri" w:hAnsi="Calibri" w:cs="Calibri"/>
          <w:kern w:val="0"/>
          <w:sz w:val="22"/>
          <w:szCs w:val="22"/>
          <w14:ligatures w14:val="none"/>
        </w:rPr>
        <w:t xml:space="preserve"> and other volatile organic compounds (VOCs).</w:t>
      </w:r>
    </w:p>
    <w:p w14:paraId="4AFC2E83" w14:textId="77777777" w:rsidR="001923B7" w:rsidRPr="001F515E" w:rsidRDefault="001923B7" w:rsidP="001923B7">
      <w:pPr>
        <w:ind w:left="360"/>
        <w:textAlignment w:val="baseline"/>
        <w:rPr>
          <w:rFonts w:ascii="Calibri" w:eastAsia="Calibri" w:hAnsi="Calibri" w:cs="Calibri"/>
          <w:kern w:val="0"/>
          <w:sz w:val="22"/>
          <w:szCs w:val="22"/>
          <w14:ligatures w14:val="none"/>
        </w:rPr>
      </w:pPr>
    </w:p>
    <w:p w14:paraId="47912F08" w14:textId="0010F2DE"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Mobile emissions associated with this action are limited to construction of </w:t>
      </w:r>
      <w:proofErr w:type="gramStart"/>
      <w:r w:rsidRPr="001F515E">
        <w:rPr>
          <w:rFonts w:ascii="Calibri" w:eastAsia="Calibri" w:hAnsi="Calibri" w:cs="Calibri"/>
          <w:kern w:val="0"/>
          <w:sz w:val="22"/>
          <w:szCs w:val="22"/>
          <w14:ligatures w14:val="none"/>
        </w:rPr>
        <w:t xml:space="preserve">the </w:t>
      </w:r>
      <w:r w:rsidR="0090105D">
        <w:rPr>
          <w:rFonts w:ascii="Calibri" w:eastAsia="Calibri" w:hAnsi="Calibri" w:cs="Calibri"/>
          <w:kern w:val="0"/>
          <w:sz w:val="22"/>
          <w:szCs w:val="22"/>
          <w14:ligatures w14:val="none"/>
        </w:rPr>
        <w:t>new</w:t>
      </w:r>
      <w:proofErr w:type="gramEnd"/>
      <w:r w:rsidR="0090105D">
        <w:rPr>
          <w:rFonts w:ascii="Calibri" w:eastAsia="Calibri" w:hAnsi="Calibri" w:cs="Calibri"/>
          <w:kern w:val="0"/>
          <w:sz w:val="22"/>
          <w:szCs w:val="22"/>
          <w14:ligatures w14:val="none"/>
        </w:rPr>
        <w:t xml:space="preserve"> equipment, and incorporating CMR equipment into MRL’s processes</w:t>
      </w:r>
      <w:r w:rsidRPr="001F515E">
        <w:rPr>
          <w:rFonts w:ascii="Calibri" w:eastAsia="Calibri" w:hAnsi="Calibri" w:cs="Calibri"/>
          <w:kern w:val="0"/>
          <w:sz w:val="22"/>
          <w:szCs w:val="22"/>
          <w14:ligatures w14:val="none"/>
        </w:rPr>
        <w:t>. Additionally, there are no known compressed gases, fire suppressants or refrigerants/air conditioning associated with this project which would have been considered Scope 1 emissions.</w:t>
      </w:r>
    </w:p>
    <w:p w14:paraId="27C61EC6"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p>
    <w:p w14:paraId="769755BD" w14:textId="77777777" w:rsidR="001923B7" w:rsidRPr="001F515E" w:rsidRDefault="001923B7" w:rsidP="001923B7">
      <w:pPr>
        <w:ind w:left="360"/>
        <w:jc w:val="both"/>
        <w:textAlignment w:val="baseline"/>
        <w:rPr>
          <w:rFonts w:ascii="Calibri" w:eastAsia="Calibri" w:hAnsi="Calibri" w:cs="Calibri"/>
          <w:kern w:val="0"/>
          <w:sz w:val="22"/>
          <w:szCs w:val="22"/>
          <w14:ligatures w14:val="none"/>
        </w:rPr>
      </w:pPr>
      <w:r w:rsidRPr="001F515E">
        <w:rPr>
          <w:rFonts w:ascii="Calibri" w:eastAsia="Calibri" w:hAnsi="Calibri" w:cs="Calibri"/>
          <w:kern w:val="0"/>
          <w:sz w:val="22"/>
          <w:szCs w:val="22"/>
          <w14:ligatures w14:val="none"/>
        </w:rPr>
        <w:t xml:space="preserve">This review does not include an assessment of GHG impacts in quantitative economic terms, otherwise known as evaluating the social cost of carbon. DEQ instead calculates potential GHG emissions and provides a narrative description of GHG impacts. This approach is consistent with Montana Supreme Court </w:t>
      </w:r>
      <w:proofErr w:type="gramStart"/>
      <w:r w:rsidRPr="001F515E">
        <w:rPr>
          <w:rFonts w:ascii="Calibri" w:eastAsia="Calibri" w:hAnsi="Calibri" w:cs="Calibri"/>
          <w:kern w:val="0"/>
          <w:sz w:val="22"/>
          <w:szCs w:val="22"/>
          <w14:ligatures w14:val="none"/>
        </w:rPr>
        <w:t>caselaw</w:t>
      </w:r>
      <w:proofErr w:type="gramEnd"/>
      <w:r w:rsidRPr="001F515E">
        <w:rPr>
          <w:rFonts w:ascii="Calibri" w:eastAsia="Calibri" w:hAnsi="Calibri" w:cs="Calibri"/>
          <w:kern w:val="0"/>
          <w:sz w:val="22"/>
          <w:szCs w:val="22"/>
          <w14:ligatures w14:val="none"/>
        </w:rPr>
        <w:t xml:space="preserve"> and the agency’s discussion of other impacts in this EA. See Belk v. Mont. DEQ, 2022 MT 38, ¶ 29.</w:t>
      </w:r>
    </w:p>
    <w:p w14:paraId="26C11C43" w14:textId="77777777" w:rsidR="001923B7" w:rsidRPr="005B1B54" w:rsidRDefault="001923B7" w:rsidP="001923B7">
      <w:pPr>
        <w:ind w:left="360"/>
        <w:jc w:val="both"/>
        <w:textAlignment w:val="baseline"/>
        <w:rPr>
          <w:rFonts w:ascii="Calibri" w:eastAsia="Calibri" w:hAnsi="Calibri" w:cs="Calibri"/>
          <w:kern w:val="0"/>
          <w:sz w:val="22"/>
          <w:szCs w:val="22"/>
          <w:highlight w:val="yellow"/>
          <w14:ligatures w14:val="none"/>
        </w:rPr>
      </w:pPr>
    </w:p>
    <w:p w14:paraId="5965FFB2" w14:textId="0D7E5497" w:rsidR="001923B7" w:rsidRPr="0090105D" w:rsidRDefault="00DE1B00" w:rsidP="001923B7">
      <w:pPr>
        <w:ind w:left="360"/>
        <w:jc w:val="both"/>
        <w:textAlignment w:val="baseline"/>
        <w:rPr>
          <w:rFonts w:ascii="Calibri" w:eastAsia="Calibri" w:hAnsi="Calibri" w:cs="Calibri"/>
          <w:kern w:val="0"/>
          <w:sz w:val="22"/>
          <w:szCs w:val="22"/>
          <w14:ligatures w14:val="none"/>
        </w:rPr>
      </w:pPr>
      <w:r>
        <w:rPr>
          <w:rFonts w:ascii="Calibri" w:eastAsia="Calibri" w:hAnsi="Calibri" w:cs="Calibri"/>
          <w:kern w:val="0"/>
          <w:sz w:val="22"/>
          <w:szCs w:val="22"/>
          <w14:ligatures w14:val="none"/>
        </w:rPr>
        <w:lastRenderedPageBreak/>
        <w:t>T</w:t>
      </w:r>
      <w:r w:rsidR="0090105D">
        <w:rPr>
          <w:rFonts w:ascii="Calibri" w:eastAsia="Calibri" w:hAnsi="Calibri" w:cs="Calibri"/>
          <w:kern w:val="0"/>
          <w:sz w:val="22"/>
          <w:szCs w:val="22"/>
          <w14:ligatures w14:val="none"/>
        </w:rPr>
        <w:t xml:space="preserve">he Revised </w:t>
      </w:r>
      <w:proofErr w:type="spellStart"/>
      <w:r w:rsidR="0090105D">
        <w:rPr>
          <w:rFonts w:ascii="Calibri" w:eastAsia="Calibri" w:hAnsi="Calibri" w:cs="Calibri"/>
          <w:kern w:val="0"/>
          <w:sz w:val="22"/>
          <w:szCs w:val="22"/>
          <w14:ligatures w14:val="none"/>
        </w:rPr>
        <w:t>MaxSAF</w:t>
      </w:r>
      <w:proofErr w:type="spellEnd"/>
      <w:r w:rsidR="0090105D">
        <w:rPr>
          <w:rFonts w:ascii="Calibri" w:eastAsia="Calibri" w:hAnsi="Calibri" w:cs="Calibri"/>
          <w:kern w:val="0"/>
          <w:sz w:val="22"/>
          <w:szCs w:val="22"/>
          <w14:ligatures w14:val="none"/>
        </w:rPr>
        <w:t xml:space="preserve"> project</w:t>
      </w:r>
      <w:r>
        <w:rPr>
          <w:rFonts w:ascii="Calibri" w:eastAsia="Calibri" w:hAnsi="Calibri" w:cs="Calibri"/>
          <w:kern w:val="0"/>
          <w:sz w:val="22"/>
          <w:szCs w:val="22"/>
          <w14:ligatures w14:val="none"/>
        </w:rPr>
        <w:t xml:space="preserve"> </w:t>
      </w:r>
      <w:r w:rsidR="0090105D">
        <w:rPr>
          <w:rFonts w:ascii="Calibri" w:eastAsia="Calibri" w:hAnsi="Calibri" w:cs="Calibri"/>
          <w:kern w:val="0"/>
          <w:sz w:val="22"/>
          <w:szCs w:val="22"/>
          <w14:ligatures w14:val="none"/>
        </w:rPr>
        <w:t xml:space="preserve">construction-related GHG emissions are expected to be </w:t>
      </w:r>
      <w:r>
        <w:rPr>
          <w:rFonts w:ascii="Calibri" w:eastAsia="Calibri" w:hAnsi="Calibri" w:cs="Calibri"/>
          <w:kern w:val="0"/>
          <w:sz w:val="22"/>
          <w:szCs w:val="22"/>
          <w14:ligatures w14:val="none"/>
        </w:rPr>
        <w:t>less</w:t>
      </w:r>
      <w:r w:rsidR="0090105D">
        <w:rPr>
          <w:rFonts w:ascii="Calibri" w:eastAsia="Calibri" w:hAnsi="Calibri" w:cs="Calibri"/>
          <w:kern w:val="0"/>
          <w:sz w:val="22"/>
          <w:szCs w:val="22"/>
          <w14:ligatures w14:val="none"/>
        </w:rPr>
        <w:t xml:space="preserve"> than estimated for the </w:t>
      </w:r>
      <w:proofErr w:type="spellStart"/>
      <w:r w:rsidR="0090105D">
        <w:rPr>
          <w:rFonts w:ascii="Calibri" w:eastAsia="Calibri" w:hAnsi="Calibri" w:cs="Calibri"/>
          <w:kern w:val="0"/>
          <w:sz w:val="22"/>
          <w:szCs w:val="22"/>
          <w14:ligatures w14:val="none"/>
        </w:rPr>
        <w:t>MaxSAF</w:t>
      </w:r>
      <w:proofErr w:type="spellEnd"/>
      <w:r w:rsidR="0090105D">
        <w:rPr>
          <w:rFonts w:ascii="Calibri" w:eastAsia="Calibri" w:hAnsi="Calibri" w:cs="Calibri"/>
          <w:kern w:val="0"/>
          <w:sz w:val="22"/>
          <w:szCs w:val="22"/>
          <w14:ligatures w14:val="none"/>
        </w:rPr>
        <w:t xml:space="preserve"> project. The Revised </w:t>
      </w:r>
      <w:proofErr w:type="spellStart"/>
      <w:r w:rsidR="0090105D">
        <w:rPr>
          <w:rFonts w:ascii="Calibri" w:eastAsia="Calibri" w:hAnsi="Calibri" w:cs="Calibri"/>
          <w:kern w:val="0"/>
          <w:sz w:val="22"/>
          <w:szCs w:val="22"/>
          <w14:ligatures w14:val="none"/>
        </w:rPr>
        <w:t>MaxSAF</w:t>
      </w:r>
      <w:proofErr w:type="spellEnd"/>
      <w:r w:rsidR="0090105D">
        <w:rPr>
          <w:rFonts w:ascii="Calibri" w:eastAsia="Calibri" w:hAnsi="Calibri" w:cs="Calibri"/>
          <w:kern w:val="0"/>
          <w:sz w:val="22"/>
          <w:szCs w:val="22"/>
          <w14:ligatures w14:val="none"/>
        </w:rPr>
        <w:t xml:space="preserve"> project is still estimated to occur for </w:t>
      </w:r>
      <w:r>
        <w:rPr>
          <w:rFonts w:ascii="Calibri" w:eastAsia="Calibri" w:hAnsi="Calibri" w:cs="Calibri"/>
          <w:kern w:val="0"/>
          <w:sz w:val="22"/>
          <w:szCs w:val="22"/>
          <w14:ligatures w14:val="none"/>
        </w:rPr>
        <w:t xml:space="preserve">up to a </w:t>
      </w:r>
      <w:r w:rsidR="0090105D">
        <w:rPr>
          <w:rFonts w:ascii="Calibri" w:eastAsia="Calibri" w:hAnsi="Calibri" w:cs="Calibri"/>
          <w:kern w:val="0"/>
          <w:sz w:val="22"/>
          <w:szCs w:val="22"/>
          <w14:ligatures w14:val="none"/>
        </w:rPr>
        <w:t xml:space="preserve"> </w:t>
      </w:r>
      <w:r>
        <w:rPr>
          <w:rFonts w:ascii="Calibri" w:eastAsia="Calibri" w:hAnsi="Calibri" w:cs="Calibri"/>
          <w:kern w:val="0"/>
          <w:sz w:val="22"/>
          <w:szCs w:val="22"/>
          <w14:ligatures w14:val="none"/>
        </w:rPr>
        <w:t>4-year period</w:t>
      </w:r>
      <w:r w:rsidR="00F10993">
        <w:rPr>
          <w:rFonts w:ascii="Calibri" w:eastAsia="Calibri" w:hAnsi="Calibri" w:cs="Calibri"/>
          <w:kern w:val="0"/>
          <w:sz w:val="22"/>
          <w:szCs w:val="22"/>
          <w14:ligatures w14:val="none"/>
        </w:rPr>
        <w:t>.</w:t>
      </w:r>
      <w:r>
        <w:rPr>
          <w:rFonts w:ascii="Calibri" w:eastAsia="Calibri" w:hAnsi="Calibri" w:cs="Calibri"/>
          <w:kern w:val="0"/>
          <w:sz w:val="22"/>
          <w:szCs w:val="22"/>
          <w14:ligatures w14:val="none"/>
        </w:rPr>
        <w:t xml:space="preserve"> </w:t>
      </w:r>
      <w:r w:rsidR="001923B7" w:rsidRPr="0090105D">
        <w:rPr>
          <w:rFonts w:ascii="Calibri" w:eastAsia="Calibri" w:hAnsi="Calibri" w:cs="Calibri"/>
          <w:kern w:val="0"/>
          <w:sz w:val="22"/>
          <w:szCs w:val="22"/>
          <w14:ligatures w14:val="none"/>
        </w:rPr>
        <w:t xml:space="preserve">Vehicle contributions </w:t>
      </w:r>
      <w:r w:rsidR="0090105D">
        <w:rPr>
          <w:rFonts w:ascii="Calibri" w:eastAsia="Calibri" w:hAnsi="Calibri" w:cs="Calibri"/>
          <w:kern w:val="0"/>
          <w:sz w:val="22"/>
          <w:szCs w:val="22"/>
          <w14:ligatures w14:val="none"/>
        </w:rPr>
        <w:t>were</w:t>
      </w:r>
      <w:r w:rsidR="001923B7" w:rsidRPr="0090105D">
        <w:rPr>
          <w:rFonts w:ascii="Calibri" w:eastAsia="Calibri" w:hAnsi="Calibri" w:cs="Calibri"/>
          <w:kern w:val="0"/>
          <w:sz w:val="22"/>
          <w:szCs w:val="22"/>
          <w14:ligatures w14:val="none"/>
        </w:rPr>
        <w:t xml:space="preserve"> estimated from on-road vehicles and non-road construction equipment. </w:t>
      </w:r>
      <w:r w:rsidR="003B5ADF">
        <w:rPr>
          <w:rFonts w:ascii="Calibri" w:eastAsia="Calibri" w:hAnsi="Calibri" w:cs="Calibri"/>
          <w:kern w:val="0"/>
          <w:sz w:val="22"/>
          <w:szCs w:val="22"/>
          <w14:ligatures w14:val="none"/>
        </w:rPr>
        <w:t xml:space="preserve">The earlier </w:t>
      </w:r>
      <w:r w:rsidR="001923B7" w:rsidRPr="0090105D">
        <w:rPr>
          <w:rFonts w:ascii="Calibri" w:eastAsia="Calibri" w:hAnsi="Calibri" w:cs="Calibri"/>
          <w:kern w:val="0"/>
          <w:sz w:val="22"/>
          <w:szCs w:val="22"/>
          <w14:ligatures w14:val="none"/>
        </w:rPr>
        <w:t xml:space="preserve">submitted </w:t>
      </w:r>
      <w:proofErr w:type="gramStart"/>
      <w:r w:rsidR="001923B7" w:rsidRPr="0090105D">
        <w:rPr>
          <w:rFonts w:ascii="Calibri" w:eastAsia="Calibri" w:hAnsi="Calibri" w:cs="Calibri"/>
          <w:kern w:val="0"/>
          <w:sz w:val="22"/>
          <w:szCs w:val="22"/>
          <w14:ligatures w14:val="none"/>
        </w:rPr>
        <w:t>inventory which</w:t>
      </w:r>
      <w:proofErr w:type="gramEnd"/>
      <w:r w:rsidR="001923B7" w:rsidRPr="0090105D">
        <w:rPr>
          <w:rFonts w:ascii="Calibri" w:eastAsia="Calibri" w:hAnsi="Calibri" w:cs="Calibri"/>
          <w:kern w:val="0"/>
          <w:sz w:val="22"/>
          <w:szCs w:val="22"/>
          <w14:ligatures w14:val="none"/>
        </w:rPr>
        <w:t xml:space="preserve"> appears to have utilized both the EPA MOVES4 </w:t>
      </w:r>
      <w:proofErr w:type="gramStart"/>
      <w:r w:rsidR="001923B7" w:rsidRPr="0090105D">
        <w:rPr>
          <w:rFonts w:ascii="Calibri" w:eastAsia="Calibri" w:hAnsi="Calibri" w:cs="Calibri"/>
          <w:kern w:val="0"/>
          <w:sz w:val="22"/>
          <w:szCs w:val="22"/>
          <w14:ligatures w14:val="none"/>
        </w:rPr>
        <w:t>Model</w:t>
      </w:r>
      <w:proofErr w:type="gramEnd"/>
      <w:r w:rsidR="001923B7" w:rsidRPr="0090105D">
        <w:rPr>
          <w:rFonts w:ascii="Calibri" w:eastAsia="Calibri" w:hAnsi="Calibri" w:cs="Calibri"/>
          <w:kern w:val="0"/>
          <w:sz w:val="22"/>
          <w:szCs w:val="22"/>
          <w14:ligatures w14:val="none"/>
        </w:rPr>
        <w:t xml:space="preserve"> and the California Emissions Estimate Model for estimates which DEQ believes is equivalent to emission factors from the EPA Simplified Calculator tool. CO</w:t>
      </w:r>
      <w:r w:rsidR="001923B7" w:rsidRPr="0090105D">
        <w:rPr>
          <w:rFonts w:ascii="Calibri" w:eastAsia="Calibri" w:hAnsi="Calibri" w:cs="Calibri"/>
          <w:kern w:val="0"/>
          <w:sz w:val="22"/>
          <w:szCs w:val="22"/>
          <w:vertAlign w:val="subscript"/>
          <w14:ligatures w14:val="none"/>
        </w:rPr>
        <w:t>2</w:t>
      </w:r>
      <w:r w:rsidR="001923B7" w:rsidRPr="0090105D">
        <w:rPr>
          <w:rFonts w:ascii="Calibri" w:eastAsia="Calibri" w:hAnsi="Calibri" w:cs="Calibri"/>
          <w:kern w:val="0"/>
          <w:sz w:val="22"/>
          <w:szCs w:val="22"/>
          <w14:ligatures w14:val="none"/>
        </w:rPr>
        <w:t>e totals are based on emission factors for CO</w:t>
      </w:r>
      <w:r w:rsidR="001923B7" w:rsidRPr="0090105D">
        <w:rPr>
          <w:rFonts w:ascii="Calibri" w:eastAsia="Calibri" w:hAnsi="Calibri" w:cs="Calibri"/>
          <w:kern w:val="0"/>
          <w:sz w:val="22"/>
          <w:szCs w:val="22"/>
          <w:vertAlign w:val="subscript"/>
          <w14:ligatures w14:val="none"/>
        </w:rPr>
        <w:t>2</w:t>
      </w:r>
      <w:r w:rsidR="001923B7" w:rsidRPr="0090105D">
        <w:rPr>
          <w:rFonts w:ascii="Calibri" w:eastAsia="Calibri" w:hAnsi="Calibri" w:cs="Calibri"/>
          <w:kern w:val="0"/>
          <w:sz w:val="22"/>
          <w:szCs w:val="22"/>
          <w14:ligatures w14:val="none"/>
        </w:rPr>
        <w:t>, methane and nitrous oxide (N</w:t>
      </w:r>
      <w:r w:rsidR="001923B7" w:rsidRPr="0090105D">
        <w:rPr>
          <w:rFonts w:ascii="Calibri" w:eastAsia="Calibri" w:hAnsi="Calibri" w:cs="Calibri"/>
          <w:kern w:val="0"/>
          <w:sz w:val="22"/>
          <w:szCs w:val="22"/>
          <w:vertAlign w:val="subscript"/>
          <w14:ligatures w14:val="none"/>
        </w:rPr>
        <w:t>2</w:t>
      </w:r>
      <w:r w:rsidR="001923B7" w:rsidRPr="0090105D">
        <w:rPr>
          <w:rFonts w:ascii="Calibri" w:eastAsia="Calibri" w:hAnsi="Calibri" w:cs="Calibri"/>
          <w:kern w:val="0"/>
          <w:sz w:val="22"/>
          <w:szCs w:val="22"/>
          <w14:ligatures w14:val="none"/>
        </w:rPr>
        <w:t xml:space="preserve">O). Each identified equipment type uses </w:t>
      </w:r>
      <w:proofErr w:type="gramStart"/>
      <w:r w:rsidR="001923B7" w:rsidRPr="0090105D">
        <w:rPr>
          <w:rFonts w:ascii="Calibri" w:eastAsia="Calibri" w:hAnsi="Calibri" w:cs="Calibri"/>
          <w:kern w:val="0"/>
          <w:sz w:val="22"/>
          <w:szCs w:val="22"/>
          <w14:ligatures w14:val="none"/>
        </w:rPr>
        <w:t>a horsepower</w:t>
      </w:r>
      <w:proofErr w:type="gramEnd"/>
      <w:r w:rsidR="001923B7" w:rsidRPr="0090105D">
        <w:rPr>
          <w:rFonts w:ascii="Calibri" w:eastAsia="Calibri" w:hAnsi="Calibri" w:cs="Calibri"/>
          <w:kern w:val="0"/>
          <w:sz w:val="22"/>
          <w:szCs w:val="22"/>
          <w14:ligatures w14:val="none"/>
        </w:rPr>
        <w:t xml:space="preserve"> and operating hour estimate (8 </w:t>
      </w:r>
      <w:proofErr w:type="spellStart"/>
      <w:r w:rsidR="001923B7" w:rsidRPr="0090105D">
        <w:rPr>
          <w:rFonts w:ascii="Calibri" w:eastAsia="Calibri" w:hAnsi="Calibri" w:cs="Calibri"/>
          <w:kern w:val="0"/>
          <w:sz w:val="22"/>
          <w:szCs w:val="22"/>
          <w14:ligatures w14:val="none"/>
        </w:rPr>
        <w:t>hrs</w:t>
      </w:r>
      <w:proofErr w:type="spellEnd"/>
      <w:r w:rsidR="001923B7" w:rsidRPr="0090105D">
        <w:rPr>
          <w:rFonts w:ascii="Calibri" w:eastAsia="Calibri" w:hAnsi="Calibri" w:cs="Calibri"/>
          <w:kern w:val="0"/>
          <w:sz w:val="22"/>
          <w:szCs w:val="22"/>
          <w14:ligatures w14:val="none"/>
        </w:rPr>
        <w:t>= 1 day of operation) combined with emission factors in a gram per brake horsepower factor.</w:t>
      </w:r>
    </w:p>
    <w:p w14:paraId="390F22D6" w14:textId="77777777" w:rsidR="001923B7" w:rsidRPr="0090105D" w:rsidRDefault="001923B7" w:rsidP="001923B7">
      <w:pPr>
        <w:ind w:left="360"/>
        <w:jc w:val="both"/>
        <w:textAlignment w:val="baseline"/>
        <w:rPr>
          <w:rFonts w:ascii="Calibri" w:eastAsia="Calibri" w:hAnsi="Calibri" w:cs="Calibri"/>
          <w:kern w:val="0"/>
          <w:sz w:val="22"/>
          <w:szCs w:val="22"/>
          <w14:ligatures w14:val="none"/>
        </w:rPr>
      </w:pPr>
    </w:p>
    <w:p w14:paraId="14B8370C" w14:textId="6B1601A8" w:rsidR="001923B7" w:rsidRDefault="001923B7" w:rsidP="001923B7">
      <w:pPr>
        <w:ind w:left="360"/>
        <w:jc w:val="both"/>
        <w:textAlignment w:val="baseline"/>
        <w:rPr>
          <w:rFonts w:ascii="Calibri" w:eastAsia="Calibri" w:hAnsi="Calibri" w:cs="Calibri"/>
          <w:kern w:val="0"/>
          <w:sz w:val="22"/>
          <w:szCs w:val="22"/>
          <w14:ligatures w14:val="none"/>
        </w:rPr>
      </w:pPr>
      <w:r w:rsidRPr="0090105D">
        <w:rPr>
          <w:rFonts w:ascii="Calibri" w:eastAsia="Calibri" w:hAnsi="Calibri" w:cs="Calibri"/>
          <w:kern w:val="0"/>
          <w:sz w:val="22"/>
          <w:szCs w:val="22"/>
          <w14:ligatures w14:val="none"/>
        </w:rPr>
        <w:t xml:space="preserve">On-road vehicle estimates are identified by equipment purpose, miles traveled and grams per mile traveled to calculate on-road GHG emissions.  For the </w:t>
      </w:r>
      <w:r w:rsidR="00F10993">
        <w:rPr>
          <w:rFonts w:ascii="Calibri" w:eastAsia="Calibri" w:hAnsi="Calibri" w:cs="Calibri"/>
          <w:kern w:val="0"/>
          <w:sz w:val="22"/>
          <w:szCs w:val="22"/>
          <w14:ligatures w14:val="none"/>
        </w:rPr>
        <w:t>Revised</w:t>
      </w:r>
      <w:r w:rsidRPr="0090105D">
        <w:rPr>
          <w:rFonts w:ascii="Calibri" w:eastAsia="Calibri" w:hAnsi="Calibri" w:cs="Calibri"/>
          <w:kern w:val="0"/>
          <w:sz w:val="22"/>
          <w:szCs w:val="22"/>
          <w14:ligatures w14:val="none"/>
        </w:rPr>
        <w:t xml:space="preserve"> </w:t>
      </w:r>
      <w:proofErr w:type="spellStart"/>
      <w:r w:rsidR="0090105D">
        <w:rPr>
          <w:rFonts w:ascii="Calibri" w:eastAsia="Calibri" w:hAnsi="Calibri" w:cs="Calibri"/>
          <w:kern w:val="0"/>
          <w:sz w:val="22"/>
          <w:szCs w:val="22"/>
          <w14:ligatures w14:val="none"/>
        </w:rPr>
        <w:t>MaxSAF</w:t>
      </w:r>
      <w:proofErr w:type="spellEnd"/>
      <w:r w:rsidR="0090105D">
        <w:rPr>
          <w:rFonts w:ascii="Calibri" w:eastAsia="Calibri" w:hAnsi="Calibri" w:cs="Calibri"/>
          <w:kern w:val="0"/>
          <w:sz w:val="22"/>
          <w:szCs w:val="22"/>
          <w14:ligatures w14:val="none"/>
        </w:rPr>
        <w:t xml:space="preserve"> </w:t>
      </w:r>
      <w:r w:rsidRPr="0090105D">
        <w:rPr>
          <w:rFonts w:ascii="Calibri" w:eastAsia="Calibri" w:hAnsi="Calibri" w:cs="Calibri"/>
          <w:kern w:val="0"/>
          <w:sz w:val="22"/>
          <w:szCs w:val="22"/>
          <w14:ligatures w14:val="none"/>
        </w:rPr>
        <w:t xml:space="preserve">project duration, a total of </w:t>
      </w:r>
      <w:r w:rsidR="00F10993">
        <w:rPr>
          <w:rFonts w:ascii="Calibri" w:eastAsia="Calibri" w:hAnsi="Calibri" w:cs="Calibri"/>
          <w:kern w:val="0"/>
          <w:sz w:val="22"/>
          <w:szCs w:val="22"/>
          <w14:ligatures w14:val="none"/>
        </w:rPr>
        <w:t>16,917</w:t>
      </w:r>
      <w:r w:rsidRPr="0090105D">
        <w:rPr>
          <w:rFonts w:ascii="Calibri" w:eastAsia="Calibri" w:hAnsi="Calibri" w:cs="Calibri"/>
          <w:kern w:val="0"/>
          <w:sz w:val="22"/>
          <w:szCs w:val="22"/>
          <w14:ligatures w14:val="none"/>
        </w:rPr>
        <w:t xml:space="preserve"> metrics tons of CO</w:t>
      </w:r>
      <w:r w:rsidRPr="0090105D">
        <w:rPr>
          <w:rFonts w:ascii="Calibri" w:eastAsia="Calibri" w:hAnsi="Calibri" w:cs="Calibri"/>
          <w:kern w:val="0"/>
          <w:sz w:val="22"/>
          <w:szCs w:val="22"/>
          <w:vertAlign w:val="subscript"/>
          <w14:ligatures w14:val="none"/>
        </w:rPr>
        <w:t>2</w:t>
      </w:r>
      <w:r w:rsidRPr="0090105D">
        <w:rPr>
          <w:rFonts w:ascii="Calibri" w:eastAsia="Calibri" w:hAnsi="Calibri" w:cs="Calibri"/>
          <w:kern w:val="0"/>
          <w:sz w:val="22"/>
          <w:szCs w:val="22"/>
          <w14:ligatures w14:val="none"/>
        </w:rPr>
        <w:t xml:space="preserve">e </w:t>
      </w:r>
      <w:r w:rsidR="00F10993">
        <w:rPr>
          <w:rFonts w:ascii="Calibri" w:eastAsia="Calibri" w:hAnsi="Calibri" w:cs="Calibri"/>
          <w:kern w:val="0"/>
          <w:sz w:val="22"/>
          <w:szCs w:val="22"/>
          <w14:ligatures w14:val="none"/>
        </w:rPr>
        <w:t>is</w:t>
      </w:r>
      <w:r w:rsidR="0090105D">
        <w:rPr>
          <w:rFonts w:ascii="Calibri" w:eastAsia="Calibri" w:hAnsi="Calibri" w:cs="Calibri"/>
          <w:kern w:val="0"/>
          <w:sz w:val="22"/>
          <w:szCs w:val="22"/>
          <w14:ligatures w14:val="none"/>
        </w:rPr>
        <w:t xml:space="preserve"> estimated</w:t>
      </w:r>
      <w:r w:rsidR="00F10993">
        <w:rPr>
          <w:rFonts w:ascii="Calibri" w:eastAsia="Calibri" w:hAnsi="Calibri" w:cs="Calibri"/>
          <w:kern w:val="0"/>
          <w:sz w:val="22"/>
          <w:szCs w:val="22"/>
          <w14:ligatures w14:val="none"/>
        </w:rPr>
        <w:t xml:space="preserve"> or approximately 50 percent of that estimated for the earlier project due to the incorporation of existing CMR </w:t>
      </w:r>
      <w:r w:rsidR="001C2668">
        <w:rPr>
          <w:rFonts w:ascii="Calibri" w:eastAsia="Calibri" w:hAnsi="Calibri" w:cs="Calibri"/>
          <w:kern w:val="0"/>
          <w:sz w:val="22"/>
          <w:szCs w:val="22"/>
          <w14:ligatures w14:val="none"/>
        </w:rPr>
        <w:t>assets</w:t>
      </w:r>
      <w:r w:rsidR="00F10993">
        <w:rPr>
          <w:rFonts w:ascii="Calibri" w:eastAsia="Calibri" w:hAnsi="Calibri" w:cs="Calibri"/>
          <w:kern w:val="0"/>
          <w:sz w:val="22"/>
          <w:szCs w:val="22"/>
          <w14:ligatures w14:val="none"/>
        </w:rPr>
        <w:t>.</w:t>
      </w:r>
    </w:p>
    <w:p w14:paraId="47EB6921" w14:textId="77777777" w:rsidR="00F10993" w:rsidRDefault="00F10993" w:rsidP="001923B7">
      <w:pPr>
        <w:ind w:left="360"/>
        <w:jc w:val="both"/>
        <w:textAlignment w:val="baseline"/>
        <w:rPr>
          <w:rFonts w:ascii="Calibri" w:eastAsia="Calibri" w:hAnsi="Calibri" w:cs="Calibri"/>
          <w:kern w:val="0"/>
          <w:sz w:val="22"/>
          <w:szCs w:val="22"/>
          <w14:ligatures w14:val="none"/>
        </w:rPr>
      </w:pPr>
    </w:p>
    <w:p w14:paraId="2FE64946" w14:textId="7AC2B50F" w:rsidR="00F10993" w:rsidRDefault="00F10993" w:rsidP="001923B7">
      <w:pPr>
        <w:ind w:left="360"/>
        <w:jc w:val="both"/>
        <w:textAlignment w:val="baseline"/>
        <w:rPr>
          <w:rFonts w:ascii="Calibri" w:eastAsia="Calibri" w:hAnsi="Calibri" w:cs="Calibri"/>
          <w:kern w:val="0"/>
          <w:sz w:val="22"/>
          <w:szCs w:val="22"/>
          <w14:ligatures w14:val="none"/>
        </w:rPr>
      </w:pPr>
      <w:r>
        <w:rPr>
          <w:rFonts w:ascii="Calibri" w:eastAsia="Calibri" w:hAnsi="Calibri" w:cs="Calibri"/>
          <w:kern w:val="0"/>
          <w:sz w:val="22"/>
          <w:szCs w:val="22"/>
          <w14:ligatures w14:val="none"/>
        </w:rPr>
        <w:t xml:space="preserve">Revised </w:t>
      </w:r>
      <w:proofErr w:type="spellStart"/>
      <w:r>
        <w:rPr>
          <w:rFonts w:ascii="Calibri" w:eastAsia="Calibri" w:hAnsi="Calibri" w:cs="Calibri"/>
          <w:kern w:val="0"/>
          <w:sz w:val="22"/>
          <w:szCs w:val="22"/>
          <w14:ligatures w14:val="none"/>
        </w:rPr>
        <w:t>MaxSAF</w:t>
      </w:r>
      <w:proofErr w:type="spellEnd"/>
      <w:r>
        <w:rPr>
          <w:rFonts w:ascii="Calibri" w:eastAsia="Calibri" w:hAnsi="Calibri" w:cs="Calibri"/>
          <w:kern w:val="0"/>
          <w:sz w:val="22"/>
          <w:szCs w:val="22"/>
          <w14:ligatures w14:val="none"/>
        </w:rPr>
        <w:t xml:space="preserve"> GHG Emission Inventory</w:t>
      </w:r>
    </w:p>
    <w:p w14:paraId="0A250BBC" w14:textId="77777777" w:rsidR="00DE1B00" w:rsidRDefault="00DE1B00" w:rsidP="001923B7">
      <w:pPr>
        <w:ind w:left="360"/>
        <w:jc w:val="both"/>
        <w:textAlignment w:val="baseline"/>
        <w:rPr>
          <w:rFonts w:ascii="Calibri" w:eastAsia="Calibri" w:hAnsi="Calibri" w:cs="Calibri"/>
          <w:kern w:val="0"/>
          <w:sz w:val="22"/>
          <w:szCs w:val="22"/>
          <w14:ligatures w14:val="none"/>
        </w:rPr>
      </w:pPr>
    </w:p>
    <w:p w14:paraId="094C4F93" w14:textId="24B047F1" w:rsidR="00DE1B00" w:rsidRPr="00DE1B00" w:rsidRDefault="00DE1B00" w:rsidP="00DE1B00">
      <w:pPr>
        <w:kinsoku w:val="0"/>
        <w:overflowPunct w:val="0"/>
        <w:autoSpaceDE w:val="0"/>
        <w:autoSpaceDN w:val="0"/>
        <w:adjustRightInd w:val="0"/>
        <w:rPr>
          <w:kern w:val="0"/>
        </w:rPr>
      </w:pPr>
      <w:r w:rsidRPr="00DE1B00">
        <w:rPr>
          <w:noProof/>
          <w:kern w:val="0"/>
        </w:rPr>
        <mc:AlternateContent>
          <mc:Choice Requires="wps">
            <w:drawing>
              <wp:inline distT="0" distB="0" distL="0" distR="0" wp14:anchorId="7722EAE3" wp14:editId="731FC407">
                <wp:extent cx="6445250" cy="4057015"/>
                <wp:effectExtent l="0" t="0" r="3175" b="635"/>
                <wp:docPr id="8545568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405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0" w:type="dxa"/>
                              <w:tblLayout w:type="fixed"/>
                              <w:tblCellMar>
                                <w:left w:w="0" w:type="dxa"/>
                                <w:right w:w="0" w:type="dxa"/>
                              </w:tblCellMar>
                              <w:tblLook w:val="0000" w:firstRow="0" w:lastRow="0" w:firstColumn="0" w:lastColumn="0" w:noHBand="0" w:noVBand="0"/>
                            </w:tblPr>
                            <w:tblGrid>
                              <w:gridCol w:w="2492"/>
                              <w:gridCol w:w="2108"/>
                              <w:gridCol w:w="1349"/>
                              <w:gridCol w:w="1353"/>
                              <w:gridCol w:w="1354"/>
                              <w:gridCol w:w="1353"/>
                            </w:tblGrid>
                            <w:tr w:rsidR="00DE1B00" w14:paraId="3DEA2EE9" w14:textId="77777777" w:rsidTr="003430CE">
                              <w:trPr>
                                <w:trHeight w:val="343"/>
                              </w:trPr>
                              <w:tc>
                                <w:tcPr>
                                  <w:tcW w:w="2492" w:type="dxa"/>
                                  <w:vMerge w:val="restart"/>
                                  <w:tcBorders>
                                    <w:top w:val="single" w:sz="8" w:space="0" w:color="000000"/>
                                    <w:left w:val="single" w:sz="8" w:space="0" w:color="000000"/>
                                    <w:bottom w:val="single" w:sz="8" w:space="0" w:color="000000"/>
                                    <w:right w:val="single" w:sz="8" w:space="0" w:color="000000"/>
                                  </w:tcBorders>
                                  <w:shd w:val="clear" w:color="auto" w:fill="D9E0F1"/>
                                </w:tcPr>
                                <w:p w14:paraId="5980A803" w14:textId="77777777" w:rsidR="00DE1B00" w:rsidRDefault="00DE1B00">
                                  <w:pPr>
                                    <w:pStyle w:val="TableParagraph"/>
                                    <w:kinsoku w:val="0"/>
                                    <w:overflowPunct w:val="0"/>
                                    <w:spacing w:before="158"/>
                                    <w:rPr>
                                      <w:b/>
                                      <w:bCs/>
                                    </w:rPr>
                                  </w:pPr>
                                </w:p>
                                <w:p w14:paraId="37BA6424" w14:textId="77777777" w:rsidR="00DE1B00" w:rsidRDefault="00DE1B00">
                                  <w:pPr>
                                    <w:pStyle w:val="TableParagraph"/>
                                    <w:kinsoku w:val="0"/>
                                    <w:overflowPunct w:val="0"/>
                                    <w:ind w:left="463"/>
                                    <w:rPr>
                                      <w:b/>
                                      <w:bCs/>
                                    </w:rPr>
                                  </w:pPr>
                                  <w:r>
                                    <w:rPr>
                                      <w:b/>
                                      <w:bCs/>
                                    </w:rPr>
                                    <w:t>Emissions Source</w:t>
                                  </w:r>
                                </w:p>
                              </w:tc>
                              <w:tc>
                                <w:tcPr>
                                  <w:tcW w:w="2108" w:type="dxa"/>
                                  <w:vMerge w:val="restart"/>
                                  <w:tcBorders>
                                    <w:top w:val="single" w:sz="8" w:space="0" w:color="000000"/>
                                    <w:left w:val="single" w:sz="8" w:space="0" w:color="000000"/>
                                    <w:bottom w:val="single" w:sz="8" w:space="0" w:color="000000"/>
                                    <w:right w:val="single" w:sz="8" w:space="0" w:color="000000"/>
                                  </w:tcBorders>
                                  <w:shd w:val="clear" w:color="auto" w:fill="D9E0F1"/>
                                </w:tcPr>
                                <w:p w14:paraId="04A085E2" w14:textId="77777777" w:rsidR="00DE1B00" w:rsidRDefault="00DE1B00">
                                  <w:pPr>
                                    <w:pStyle w:val="TableParagraph"/>
                                    <w:kinsoku w:val="0"/>
                                    <w:overflowPunct w:val="0"/>
                                    <w:spacing w:before="158"/>
                                    <w:rPr>
                                      <w:b/>
                                      <w:bCs/>
                                    </w:rPr>
                                  </w:pPr>
                                </w:p>
                                <w:p w14:paraId="1D3CE98C" w14:textId="77777777" w:rsidR="00DE1B00" w:rsidRDefault="00DE1B00">
                                  <w:pPr>
                                    <w:pStyle w:val="TableParagraph"/>
                                    <w:kinsoku w:val="0"/>
                                    <w:overflowPunct w:val="0"/>
                                    <w:ind w:left="23"/>
                                    <w:rPr>
                                      <w:b/>
                                      <w:bCs/>
                                      <w:spacing w:val="-4"/>
                                    </w:rPr>
                                  </w:pPr>
                                  <w:r>
                                    <w:rPr>
                                      <w:b/>
                                      <w:bCs/>
                                      <w:spacing w:val="-4"/>
                                    </w:rPr>
                                    <w:t>Year</w:t>
                                  </w:r>
                                </w:p>
                              </w:tc>
                              <w:tc>
                                <w:tcPr>
                                  <w:tcW w:w="5409" w:type="dxa"/>
                                  <w:gridSpan w:val="4"/>
                                  <w:tcBorders>
                                    <w:top w:val="single" w:sz="8" w:space="0" w:color="000000"/>
                                    <w:left w:val="single" w:sz="8" w:space="0" w:color="000000"/>
                                    <w:bottom w:val="single" w:sz="8" w:space="0" w:color="000000"/>
                                    <w:right w:val="single" w:sz="8" w:space="0" w:color="000000"/>
                                  </w:tcBorders>
                                  <w:shd w:val="clear" w:color="auto" w:fill="D9E0F1"/>
                                </w:tcPr>
                                <w:p w14:paraId="44D86D69" w14:textId="77777777" w:rsidR="00DE1B00" w:rsidRDefault="00DE1B00">
                                  <w:pPr>
                                    <w:pStyle w:val="TableParagraph"/>
                                    <w:kinsoku w:val="0"/>
                                    <w:overflowPunct w:val="0"/>
                                    <w:spacing w:line="251" w:lineRule="exact"/>
                                    <w:ind w:left="1372"/>
                                    <w:rPr>
                                      <w:b/>
                                      <w:bCs/>
                                    </w:rPr>
                                  </w:pPr>
                                  <w:r>
                                    <w:rPr>
                                      <w:b/>
                                      <w:bCs/>
                                    </w:rPr>
                                    <w:t>GHG Emissions (MT per year)</w:t>
                                  </w:r>
                                </w:p>
                              </w:tc>
                            </w:tr>
                            <w:tr w:rsidR="00DE1B00" w14:paraId="673B0074" w14:textId="77777777" w:rsidTr="003430CE">
                              <w:trPr>
                                <w:trHeight w:val="415"/>
                              </w:trPr>
                              <w:tc>
                                <w:tcPr>
                                  <w:tcW w:w="2492" w:type="dxa"/>
                                  <w:vMerge/>
                                  <w:tcBorders>
                                    <w:top w:val="nil"/>
                                    <w:left w:val="single" w:sz="8" w:space="0" w:color="000000"/>
                                    <w:bottom w:val="single" w:sz="8" w:space="0" w:color="000000"/>
                                    <w:right w:val="single" w:sz="8" w:space="0" w:color="000000"/>
                                  </w:tcBorders>
                                  <w:shd w:val="clear" w:color="auto" w:fill="D9E0F1"/>
                                </w:tcPr>
                                <w:p w14:paraId="5C166B59" w14:textId="77777777" w:rsidR="00DE1B00" w:rsidRDefault="00DE1B00">
                                  <w:pPr>
                                    <w:rPr>
                                      <w:sz w:val="2"/>
                                      <w:szCs w:val="2"/>
                                    </w:rPr>
                                  </w:pPr>
                                </w:p>
                              </w:tc>
                              <w:tc>
                                <w:tcPr>
                                  <w:tcW w:w="2108" w:type="dxa"/>
                                  <w:vMerge/>
                                  <w:tcBorders>
                                    <w:top w:val="nil"/>
                                    <w:left w:val="single" w:sz="8" w:space="0" w:color="000000"/>
                                    <w:bottom w:val="single" w:sz="8" w:space="0" w:color="000000"/>
                                    <w:right w:val="single" w:sz="8" w:space="0" w:color="000000"/>
                                  </w:tcBorders>
                                  <w:shd w:val="clear" w:color="auto" w:fill="D9E0F1"/>
                                </w:tcPr>
                                <w:p w14:paraId="632112D7" w14:textId="77777777" w:rsidR="00DE1B00" w:rsidRDefault="00DE1B00">
                                  <w:pPr>
                                    <w:rPr>
                                      <w:sz w:val="2"/>
                                      <w:szCs w:val="2"/>
                                    </w:rPr>
                                  </w:pPr>
                                </w:p>
                              </w:tc>
                              <w:tc>
                                <w:tcPr>
                                  <w:tcW w:w="1349" w:type="dxa"/>
                                  <w:tcBorders>
                                    <w:top w:val="single" w:sz="8" w:space="0" w:color="000000"/>
                                    <w:left w:val="single" w:sz="8" w:space="0" w:color="000000"/>
                                    <w:bottom w:val="single" w:sz="8" w:space="0" w:color="000000"/>
                                    <w:right w:val="single" w:sz="8" w:space="0" w:color="000000"/>
                                  </w:tcBorders>
                                  <w:shd w:val="clear" w:color="auto" w:fill="D9E0F1"/>
                                </w:tcPr>
                                <w:p w14:paraId="06DCB653" w14:textId="77777777" w:rsidR="00DE1B00" w:rsidRDefault="00DE1B00">
                                  <w:pPr>
                                    <w:pStyle w:val="TableParagraph"/>
                                    <w:kinsoku w:val="0"/>
                                    <w:overflowPunct w:val="0"/>
                                    <w:rPr>
                                      <w:b/>
                                      <w:bCs/>
                                    </w:rPr>
                                  </w:pPr>
                                </w:p>
                                <w:p w14:paraId="5C4B3710" w14:textId="77777777" w:rsidR="00DE1B00" w:rsidRDefault="00DE1B00">
                                  <w:pPr>
                                    <w:pStyle w:val="TableParagraph"/>
                                    <w:kinsoku w:val="0"/>
                                    <w:overflowPunct w:val="0"/>
                                    <w:spacing w:line="254" w:lineRule="exact"/>
                                    <w:ind w:left="65"/>
                                    <w:rPr>
                                      <w:b/>
                                      <w:bCs/>
                                      <w:spacing w:val="-4"/>
                                    </w:rPr>
                                  </w:pPr>
                                  <w:r>
                                    <w:rPr>
                                      <w:b/>
                                      <w:bCs/>
                                      <w:spacing w:val="-4"/>
                                    </w:rPr>
                                    <w:t>CO2</w:t>
                                  </w:r>
                                </w:p>
                              </w:tc>
                              <w:tc>
                                <w:tcPr>
                                  <w:tcW w:w="1353" w:type="dxa"/>
                                  <w:tcBorders>
                                    <w:top w:val="single" w:sz="8" w:space="0" w:color="000000"/>
                                    <w:left w:val="single" w:sz="8" w:space="0" w:color="000000"/>
                                    <w:bottom w:val="single" w:sz="8" w:space="0" w:color="000000"/>
                                    <w:right w:val="single" w:sz="8" w:space="0" w:color="000000"/>
                                  </w:tcBorders>
                                  <w:shd w:val="clear" w:color="auto" w:fill="D9E0F1"/>
                                </w:tcPr>
                                <w:p w14:paraId="4C8C4165" w14:textId="77777777" w:rsidR="00DE1B00" w:rsidRDefault="00DE1B00">
                                  <w:pPr>
                                    <w:pStyle w:val="TableParagraph"/>
                                    <w:kinsoku w:val="0"/>
                                    <w:overflowPunct w:val="0"/>
                                    <w:rPr>
                                      <w:b/>
                                      <w:bCs/>
                                    </w:rPr>
                                  </w:pPr>
                                </w:p>
                                <w:p w14:paraId="3BB59EB3" w14:textId="77777777" w:rsidR="00DE1B00" w:rsidRDefault="00DE1B00">
                                  <w:pPr>
                                    <w:pStyle w:val="TableParagraph"/>
                                    <w:kinsoku w:val="0"/>
                                    <w:overflowPunct w:val="0"/>
                                    <w:spacing w:line="254" w:lineRule="exact"/>
                                    <w:ind w:right="3"/>
                                    <w:rPr>
                                      <w:b/>
                                      <w:bCs/>
                                      <w:spacing w:val="-4"/>
                                    </w:rPr>
                                  </w:pPr>
                                  <w:r>
                                    <w:rPr>
                                      <w:b/>
                                      <w:bCs/>
                                      <w:spacing w:val="-4"/>
                                    </w:rPr>
                                    <w:t>CH4</w:t>
                                  </w:r>
                                </w:p>
                              </w:tc>
                              <w:tc>
                                <w:tcPr>
                                  <w:tcW w:w="1354" w:type="dxa"/>
                                  <w:tcBorders>
                                    <w:top w:val="single" w:sz="8" w:space="0" w:color="000000"/>
                                    <w:left w:val="single" w:sz="8" w:space="0" w:color="000000"/>
                                    <w:bottom w:val="single" w:sz="8" w:space="0" w:color="000000"/>
                                    <w:right w:val="single" w:sz="8" w:space="0" w:color="000000"/>
                                  </w:tcBorders>
                                  <w:shd w:val="clear" w:color="auto" w:fill="D9E0F1"/>
                                </w:tcPr>
                                <w:p w14:paraId="41961F28" w14:textId="77777777" w:rsidR="00DE1B00" w:rsidRDefault="00DE1B00">
                                  <w:pPr>
                                    <w:pStyle w:val="TableParagraph"/>
                                    <w:kinsoku w:val="0"/>
                                    <w:overflowPunct w:val="0"/>
                                    <w:rPr>
                                      <w:b/>
                                      <w:bCs/>
                                    </w:rPr>
                                  </w:pPr>
                                </w:p>
                                <w:p w14:paraId="37360B1D" w14:textId="77777777" w:rsidR="00DE1B00" w:rsidRDefault="00DE1B00">
                                  <w:pPr>
                                    <w:pStyle w:val="TableParagraph"/>
                                    <w:kinsoku w:val="0"/>
                                    <w:overflowPunct w:val="0"/>
                                    <w:spacing w:line="254" w:lineRule="exact"/>
                                    <w:ind w:left="71"/>
                                    <w:rPr>
                                      <w:b/>
                                      <w:bCs/>
                                      <w:spacing w:val="-4"/>
                                    </w:rPr>
                                  </w:pPr>
                                  <w:r>
                                    <w:rPr>
                                      <w:b/>
                                      <w:bCs/>
                                      <w:spacing w:val="-4"/>
                                    </w:rPr>
                                    <w:t>N2O</w:t>
                                  </w:r>
                                </w:p>
                              </w:tc>
                              <w:tc>
                                <w:tcPr>
                                  <w:tcW w:w="1353" w:type="dxa"/>
                                  <w:tcBorders>
                                    <w:top w:val="single" w:sz="8" w:space="0" w:color="000000"/>
                                    <w:left w:val="single" w:sz="8" w:space="0" w:color="000000"/>
                                    <w:bottom w:val="single" w:sz="8" w:space="0" w:color="000000"/>
                                    <w:right w:val="single" w:sz="8" w:space="0" w:color="000000"/>
                                  </w:tcBorders>
                                  <w:shd w:val="clear" w:color="auto" w:fill="D9E0F1"/>
                                </w:tcPr>
                                <w:p w14:paraId="2F551940" w14:textId="77777777" w:rsidR="00DE1B00" w:rsidRDefault="00DE1B00">
                                  <w:pPr>
                                    <w:pStyle w:val="TableParagraph"/>
                                    <w:kinsoku w:val="0"/>
                                    <w:overflowPunct w:val="0"/>
                                    <w:rPr>
                                      <w:b/>
                                      <w:bCs/>
                                    </w:rPr>
                                  </w:pPr>
                                </w:p>
                                <w:p w14:paraId="6EB66B30" w14:textId="77777777" w:rsidR="00DE1B00" w:rsidRDefault="00DE1B00">
                                  <w:pPr>
                                    <w:pStyle w:val="TableParagraph"/>
                                    <w:kinsoku w:val="0"/>
                                    <w:overflowPunct w:val="0"/>
                                    <w:spacing w:line="254" w:lineRule="exact"/>
                                    <w:rPr>
                                      <w:b/>
                                      <w:bCs/>
                                      <w:spacing w:val="-4"/>
                                    </w:rPr>
                                  </w:pPr>
                                  <w:r>
                                    <w:rPr>
                                      <w:b/>
                                      <w:bCs/>
                                      <w:spacing w:val="-4"/>
                                    </w:rPr>
                                    <w:t>CO2e</w:t>
                                  </w:r>
                                </w:p>
                              </w:tc>
                            </w:tr>
                            <w:tr w:rsidR="00DE1B00" w14:paraId="11EC642A" w14:textId="77777777">
                              <w:trPr>
                                <w:trHeight w:val="258"/>
                              </w:trPr>
                              <w:tc>
                                <w:tcPr>
                                  <w:tcW w:w="2492" w:type="dxa"/>
                                  <w:vMerge w:val="restart"/>
                                  <w:tcBorders>
                                    <w:top w:val="single" w:sz="8" w:space="0" w:color="000000"/>
                                    <w:left w:val="single" w:sz="8" w:space="0" w:color="000000"/>
                                    <w:bottom w:val="single" w:sz="8" w:space="0" w:color="000000"/>
                                    <w:right w:val="single" w:sz="8" w:space="0" w:color="000000"/>
                                  </w:tcBorders>
                                </w:tcPr>
                                <w:p w14:paraId="5D8D5142" w14:textId="77777777" w:rsidR="00DE1B00" w:rsidRDefault="00DE1B00">
                                  <w:pPr>
                                    <w:pStyle w:val="TableParagraph"/>
                                    <w:kinsoku w:val="0"/>
                                    <w:overflowPunct w:val="0"/>
                                    <w:rPr>
                                      <w:b/>
                                      <w:bCs/>
                                    </w:rPr>
                                  </w:pPr>
                                </w:p>
                                <w:p w14:paraId="11733921" w14:textId="77777777" w:rsidR="00DE1B00" w:rsidRDefault="00DE1B00">
                                  <w:pPr>
                                    <w:pStyle w:val="TableParagraph"/>
                                    <w:kinsoku w:val="0"/>
                                    <w:overflowPunct w:val="0"/>
                                    <w:spacing w:line="259" w:lineRule="auto"/>
                                    <w:ind w:left="926" w:hanging="601"/>
                                    <w:rPr>
                                      <w:spacing w:val="-2"/>
                                    </w:rPr>
                                  </w:pPr>
                                  <w:r>
                                    <w:t>Onroad</w:t>
                                  </w:r>
                                  <w:r>
                                    <w:rPr>
                                      <w:spacing w:val="-13"/>
                                    </w:rPr>
                                    <w:t xml:space="preserve"> </w:t>
                                  </w:r>
                                  <w:r>
                                    <w:t xml:space="preserve">Construction </w:t>
                                  </w:r>
                                  <w:r>
                                    <w:rPr>
                                      <w:spacing w:val="-2"/>
                                    </w:rPr>
                                    <w:t>Mobile</w:t>
                                  </w:r>
                                </w:p>
                              </w:tc>
                              <w:tc>
                                <w:tcPr>
                                  <w:tcW w:w="2108" w:type="dxa"/>
                                  <w:tcBorders>
                                    <w:top w:val="single" w:sz="8" w:space="0" w:color="000000"/>
                                    <w:left w:val="single" w:sz="8" w:space="0" w:color="000000"/>
                                    <w:bottom w:val="single" w:sz="8" w:space="0" w:color="000000"/>
                                    <w:right w:val="single" w:sz="8" w:space="0" w:color="000000"/>
                                  </w:tcBorders>
                                </w:tcPr>
                                <w:p w14:paraId="0C636CE6" w14:textId="77777777" w:rsidR="00DE1B00" w:rsidRDefault="00DE1B00">
                                  <w:pPr>
                                    <w:pStyle w:val="TableParagraph"/>
                                    <w:kinsoku w:val="0"/>
                                    <w:overflowPunct w:val="0"/>
                                    <w:spacing w:line="238" w:lineRule="exact"/>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5D557916" w14:textId="77777777" w:rsidR="00DE1B00" w:rsidRDefault="00DE1B00">
                                  <w:pPr>
                                    <w:pStyle w:val="TableParagraph"/>
                                    <w:kinsoku w:val="0"/>
                                    <w:overflowPunct w:val="0"/>
                                    <w:spacing w:line="238" w:lineRule="exact"/>
                                    <w:ind w:left="65" w:right="36"/>
                                    <w:rPr>
                                      <w:spacing w:val="-4"/>
                                    </w:rPr>
                                  </w:pPr>
                                  <w:r>
                                    <w:rPr>
                                      <w:spacing w:val="-4"/>
                                    </w:rPr>
                                    <w:t>0.0</w:t>
                                  </w:r>
                                </w:p>
                              </w:tc>
                              <w:tc>
                                <w:tcPr>
                                  <w:tcW w:w="1353" w:type="dxa"/>
                                  <w:tcBorders>
                                    <w:top w:val="single" w:sz="8" w:space="0" w:color="000000"/>
                                    <w:left w:val="single" w:sz="8" w:space="0" w:color="000000"/>
                                    <w:bottom w:val="single" w:sz="8" w:space="0" w:color="000000"/>
                                    <w:right w:val="single" w:sz="8" w:space="0" w:color="000000"/>
                                  </w:tcBorders>
                                </w:tcPr>
                                <w:p w14:paraId="33133069" w14:textId="77777777" w:rsidR="00DE1B00" w:rsidRDefault="00DE1B00">
                                  <w:pPr>
                                    <w:pStyle w:val="TableParagraph"/>
                                    <w:kinsoku w:val="0"/>
                                    <w:overflowPunct w:val="0"/>
                                    <w:spacing w:line="238" w:lineRule="exact"/>
                                    <w:ind w:right="36"/>
                                    <w:rPr>
                                      <w:spacing w:val="-2"/>
                                    </w:rPr>
                                  </w:pPr>
                                  <w:r>
                                    <w:rPr>
                                      <w:spacing w:val="-2"/>
                                    </w:rPr>
                                    <w:t>0.0E+00</w:t>
                                  </w:r>
                                </w:p>
                              </w:tc>
                              <w:tc>
                                <w:tcPr>
                                  <w:tcW w:w="1354" w:type="dxa"/>
                                  <w:tcBorders>
                                    <w:top w:val="single" w:sz="8" w:space="0" w:color="000000"/>
                                    <w:left w:val="single" w:sz="8" w:space="0" w:color="000000"/>
                                    <w:bottom w:val="single" w:sz="8" w:space="0" w:color="000000"/>
                                    <w:right w:val="single" w:sz="8" w:space="0" w:color="000000"/>
                                  </w:tcBorders>
                                </w:tcPr>
                                <w:p w14:paraId="023509CF" w14:textId="77777777" w:rsidR="00DE1B00" w:rsidRDefault="00DE1B00">
                                  <w:pPr>
                                    <w:pStyle w:val="TableParagraph"/>
                                    <w:kinsoku w:val="0"/>
                                    <w:overflowPunct w:val="0"/>
                                    <w:spacing w:line="238" w:lineRule="exact"/>
                                    <w:ind w:left="71" w:right="34"/>
                                    <w:rPr>
                                      <w:spacing w:val="-2"/>
                                    </w:rPr>
                                  </w:pPr>
                                  <w:r>
                                    <w:rPr>
                                      <w:spacing w:val="-2"/>
                                    </w:rPr>
                                    <w:t>0.0E+00</w:t>
                                  </w:r>
                                </w:p>
                              </w:tc>
                              <w:tc>
                                <w:tcPr>
                                  <w:tcW w:w="1353" w:type="dxa"/>
                                  <w:tcBorders>
                                    <w:top w:val="single" w:sz="8" w:space="0" w:color="000000"/>
                                    <w:left w:val="single" w:sz="8" w:space="0" w:color="000000"/>
                                    <w:bottom w:val="single" w:sz="8" w:space="0" w:color="000000"/>
                                    <w:right w:val="single" w:sz="8" w:space="0" w:color="000000"/>
                                  </w:tcBorders>
                                </w:tcPr>
                                <w:p w14:paraId="47C5FF9F" w14:textId="77777777" w:rsidR="00DE1B00" w:rsidRDefault="00DE1B00">
                                  <w:pPr>
                                    <w:pStyle w:val="TableParagraph"/>
                                    <w:kinsoku w:val="0"/>
                                    <w:overflowPunct w:val="0"/>
                                    <w:spacing w:line="238" w:lineRule="exact"/>
                                    <w:ind w:right="36"/>
                                    <w:rPr>
                                      <w:spacing w:val="-4"/>
                                    </w:rPr>
                                  </w:pPr>
                                  <w:r>
                                    <w:rPr>
                                      <w:spacing w:val="-4"/>
                                    </w:rPr>
                                    <w:t>0.0</w:t>
                                  </w:r>
                                </w:p>
                              </w:tc>
                            </w:tr>
                            <w:tr w:rsidR="00DE1B00" w14:paraId="57100C63" w14:textId="77777777">
                              <w:trPr>
                                <w:trHeight w:val="270"/>
                              </w:trPr>
                              <w:tc>
                                <w:tcPr>
                                  <w:tcW w:w="2492" w:type="dxa"/>
                                  <w:vMerge/>
                                  <w:tcBorders>
                                    <w:top w:val="nil"/>
                                    <w:left w:val="single" w:sz="8" w:space="0" w:color="000000"/>
                                    <w:bottom w:val="single" w:sz="8" w:space="0" w:color="000000"/>
                                    <w:right w:val="single" w:sz="8" w:space="0" w:color="000000"/>
                                  </w:tcBorders>
                                </w:tcPr>
                                <w:p w14:paraId="34CB4ADE"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7603F58C"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10EFDFF7" w14:textId="77777777" w:rsidR="00DE1B00" w:rsidRDefault="00DE1B00">
                                  <w:pPr>
                                    <w:pStyle w:val="TableParagraph"/>
                                    <w:kinsoku w:val="0"/>
                                    <w:overflowPunct w:val="0"/>
                                    <w:ind w:left="65" w:right="35"/>
                                    <w:rPr>
                                      <w:spacing w:val="-4"/>
                                    </w:rPr>
                                  </w:pPr>
                                  <w:r>
                                    <w:rPr>
                                      <w:spacing w:val="-4"/>
                                    </w:rPr>
                                    <w:t>259</w:t>
                                  </w:r>
                                </w:p>
                              </w:tc>
                              <w:tc>
                                <w:tcPr>
                                  <w:tcW w:w="1353" w:type="dxa"/>
                                  <w:tcBorders>
                                    <w:top w:val="single" w:sz="8" w:space="0" w:color="000000"/>
                                    <w:left w:val="single" w:sz="8" w:space="0" w:color="000000"/>
                                    <w:bottom w:val="single" w:sz="8" w:space="0" w:color="000000"/>
                                    <w:right w:val="single" w:sz="8" w:space="0" w:color="000000"/>
                                  </w:tcBorders>
                                </w:tcPr>
                                <w:p w14:paraId="5D6FD3FB" w14:textId="77777777" w:rsidR="00DE1B00" w:rsidRDefault="00DE1B00">
                                  <w:pPr>
                                    <w:pStyle w:val="TableParagraph"/>
                                    <w:kinsoku w:val="0"/>
                                    <w:overflowPunct w:val="0"/>
                                    <w:ind w:right="36"/>
                                    <w:rPr>
                                      <w:spacing w:val="-2"/>
                                    </w:rPr>
                                  </w:pPr>
                                  <w:r>
                                    <w:rPr>
                                      <w:spacing w:val="-2"/>
                                    </w:rPr>
                                    <w:t>0.0058</w:t>
                                  </w:r>
                                </w:p>
                              </w:tc>
                              <w:tc>
                                <w:tcPr>
                                  <w:tcW w:w="1354" w:type="dxa"/>
                                  <w:tcBorders>
                                    <w:top w:val="single" w:sz="8" w:space="0" w:color="000000"/>
                                    <w:left w:val="single" w:sz="8" w:space="0" w:color="000000"/>
                                    <w:bottom w:val="single" w:sz="8" w:space="0" w:color="000000"/>
                                    <w:right w:val="single" w:sz="8" w:space="0" w:color="000000"/>
                                  </w:tcBorders>
                                </w:tcPr>
                                <w:p w14:paraId="26242871" w14:textId="77777777" w:rsidR="00DE1B00" w:rsidRDefault="00DE1B00">
                                  <w:pPr>
                                    <w:pStyle w:val="TableParagraph"/>
                                    <w:kinsoku w:val="0"/>
                                    <w:overflowPunct w:val="0"/>
                                    <w:ind w:left="71" w:right="36"/>
                                    <w:rPr>
                                      <w:spacing w:val="-2"/>
                                    </w:rPr>
                                  </w:pPr>
                                  <w:r>
                                    <w:rPr>
                                      <w:spacing w:val="-2"/>
                                    </w:rPr>
                                    <w:t>0.009</w:t>
                                  </w:r>
                                </w:p>
                              </w:tc>
                              <w:tc>
                                <w:tcPr>
                                  <w:tcW w:w="1353" w:type="dxa"/>
                                  <w:tcBorders>
                                    <w:top w:val="single" w:sz="8" w:space="0" w:color="000000"/>
                                    <w:left w:val="single" w:sz="8" w:space="0" w:color="000000"/>
                                    <w:bottom w:val="single" w:sz="8" w:space="0" w:color="000000"/>
                                    <w:right w:val="single" w:sz="8" w:space="0" w:color="000000"/>
                                  </w:tcBorders>
                                </w:tcPr>
                                <w:p w14:paraId="54302BE0" w14:textId="77777777" w:rsidR="00DE1B00" w:rsidRDefault="00DE1B00">
                                  <w:pPr>
                                    <w:pStyle w:val="TableParagraph"/>
                                    <w:kinsoku w:val="0"/>
                                    <w:overflowPunct w:val="0"/>
                                    <w:ind w:right="36"/>
                                    <w:rPr>
                                      <w:spacing w:val="-4"/>
                                    </w:rPr>
                                  </w:pPr>
                                  <w:r>
                                    <w:rPr>
                                      <w:spacing w:val="-4"/>
                                    </w:rPr>
                                    <w:t>262</w:t>
                                  </w:r>
                                </w:p>
                              </w:tc>
                            </w:tr>
                            <w:tr w:rsidR="00DE1B00" w14:paraId="5CB1738F" w14:textId="77777777">
                              <w:trPr>
                                <w:trHeight w:val="270"/>
                              </w:trPr>
                              <w:tc>
                                <w:tcPr>
                                  <w:tcW w:w="2492" w:type="dxa"/>
                                  <w:vMerge/>
                                  <w:tcBorders>
                                    <w:top w:val="nil"/>
                                    <w:left w:val="single" w:sz="8" w:space="0" w:color="000000"/>
                                    <w:bottom w:val="single" w:sz="8" w:space="0" w:color="000000"/>
                                    <w:right w:val="single" w:sz="8" w:space="0" w:color="000000"/>
                                  </w:tcBorders>
                                </w:tcPr>
                                <w:p w14:paraId="1DB80DE7"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8FA2BE3" w14:textId="77777777" w:rsidR="00DE1B00" w:rsidRDefault="00DE1B00">
                                  <w:pPr>
                                    <w:pStyle w:val="TableParagraph"/>
                                    <w:kinsoku w:val="0"/>
                                    <w:overflowPunct w:val="0"/>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70727C8D" w14:textId="77777777" w:rsidR="00DE1B00" w:rsidRDefault="00DE1B00">
                                  <w:pPr>
                                    <w:pStyle w:val="TableParagraph"/>
                                    <w:kinsoku w:val="0"/>
                                    <w:overflowPunct w:val="0"/>
                                    <w:ind w:left="65" w:right="35"/>
                                    <w:rPr>
                                      <w:spacing w:val="-4"/>
                                    </w:rPr>
                                  </w:pPr>
                                  <w:r>
                                    <w:rPr>
                                      <w:spacing w:val="-4"/>
                                    </w:rPr>
                                    <w:t>255</w:t>
                                  </w:r>
                                </w:p>
                              </w:tc>
                              <w:tc>
                                <w:tcPr>
                                  <w:tcW w:w="1353" w:type="dxa"/>
                                  <w:tcBorders>
                                    <w:top w:val="single" w:sz="8" w:space="0" w:color="000000"/>
                                    <w:left w:val="single" w:sz="8" w:space="0" w:color="000000"/>
                                    <w:bottom w:val="single" w:sz="8" w:space="0" w:color="000000"/>
                                    <w:right w:val="single" w:sz="8" w:space="0" w:color="000000"/>
                                  </w:tcBorders>
                                </w:tcPr>
                                <w:p w14:paraId="73212C4C" w14:textId="77777777" w:rsidR="00DE1B00" w:rsidRDefault="00DE1B00">
                                  <w:pPr>
                                    <w:pStyle w:val="TableParagraph"/>
                                    <w:kinsoku w:val="0"/>
                                    <w:overflowPunct w:val="0"/>
                                    <w:ind w:right="36"/>
                                    <w:rPr>
                                      <w:spacing w:val="-2"/>
                                    </w:rPr>
                                  </w:pPr>
                                  <w:r>
                                    <w:rPr>
                                      <w:spacing w:val="-2"/>
                                    </w:rPr>
                                    <w:t>0.0055</w:t>
                                  </w:r>
                                </w:p>
                              </w:tc>
                              <w:tc>
                                <w:tcPr>
                                  <w:tcW w:w="1354" w:type="dxa"/>
                                  <w:tcBorders>
                                    <w:top w:val="single" w:sz="8" w:space="0" w:color="000000"/>
                                    <w:left w:val="single" w:sz="8" w:space="0" w:color="000000"/>
                                    <w:bottom w:val="single" w:sz="8" w:space="0" w:color="000000"/>
                                    <w:right w:val="single" w:sz="8" w:space="0" w:color="000000"/>
                                  </w:tcBorders>
                                </w:tcPr>
                                <w:p w14:paraId="5AAD6235" w14:textId="77777777" w:rsidR="00DE1B00" w:rsidRDefault="00DE1B00">
                                  <w:pPr>
                                    <w:pStyle w:val="TableParagraph"/>
                                    <w:kinsoku w:val="0"/>
                                    <w:overflowPunct w:val="0"/>
                                    <w:ind w:left="71" w:right="36"/>
                                    <w:rPr>
                                      <w:spacing w:val="-2"/>
                                    </w:rPr>
                                  </w:pPr>
                                  <w:r>
                                    <w:rPr>
                                      <w:spacing w:val="-2"/>
                                    </w:rPr>
                                    <w:t>0.009</w:t>
                                  </w:r>
                                </w:p>
                              </w:tc>
                              <w:tc>
                                <w:tcPr>
                                  <w:tcW w:w="1353" w:type="dxa"/>
                                  <w:tcBorders>
                                    <w:top w:val="single" w:sz="8" w:space="0" w:color="000000"/>
                                    <w:left w:val="single" w:sz="8" w:space="0" w:color="000000"/>
                                    <w:bottom w:val="single" w:sz="8" w:space="0" w:color="000000"/>
                                    <w:right w:val="single" w:sz="8" w:space="0" w:color="000000"/>
                                  </w:tcBorders>
                                </w:tcPr>
                                <w:p w14:paraId="489D7C2C" w14:textId="77777777" w:rsidR="00DE1B00" w:rsidRDefault="00DE1B00">
                                  <w:pPr>
                                    <w:pStyle w:val="TableParagraph"/>
                                    <w:kinsoku w:val="0"/>
                                    <w:overflowPunct w:val="0"/>
                                    <w:ind w:right="36"/>
                                    <w:rPr>
                                      <w:spacing w:val="-4"/>
                                    </w:rPr>
                                  </w:pPr>
                                  <w:r>
                                    <w:rPr>
                                      <w:spacing w:val="-4"/>
                                    </w:rPr>
                                    <w:t>258</w:t>
                                  </w:r>
                                </w:p>
                              </w:tc>
                            </w:tr>
                            <w:tr w:rsidR="00DE1B00" w14:paraId="43701240" w14:textId="77777777">
                              <w:trPr>
                                <w:trHeight w:val="270"/>
                              </w:trPr>
                              <w:tc>
                                <w:tcPr>
                                  <w:tcW w:w="2492" w:type="dxa"/>
                                  <w:vMerge/>
                                  <w:tcBorders>
                                    <w:top w:val="nil"/>
                                    <w:left w:val="single" w:sz="8" w:space="0" w:color="000000"/>
                                    <w:bottom w:val="single" w:sz="8" w:space="0" w:color="000000"/>
                                    <w:right w:val="single" w:sz="8" w:space="0" w:color="000000"/>
                                  </w:tcBorders>
                                </w:tcPr>
                                <w:p w14:paraId="1EAB0B0B"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22D37386"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25039CF2" w14:textId="77777777" w:rsidR="00DE1B00" w:rsidRDefault="00DE1B00">
                                  <w:pPr>
                                    <w:pStyle w:val="TableParagraph"/>
                                    <w:kinsoku w:val="0"/>
                                    <w:overflowPunct w:val="0"/>
                                    <w:ind w:left="65" w:right="35"/>
                                    <w:rPr>
                                      <w:spacing w:val="-4"/>
                                    </w:rPr>
                                  </w:pPr>
                                  <w:r>
                                    <w:rPr>
                                      <w:spacing w:val="-4"/>
                                    </w:rPr>
                                    <w:t>251</w:t>
                                  </w:r>
                                </w:p>
                              </w:tc>
                              <w:tc>
                                <w:tcPr>
                                  <w:tcW w:w="1353" w:type="dxa"/>
                                  <w:tcBorders>
                                    <w:top w:val="single" w:sz="8" w:space="0" w:color="000000"/>
                                    <w:left w:val="single" w:sz="8" w:space="0" w:color="000000"/>
                                    <w:bottom w:val="single" w:sz="8" w:space="0" w:color="000000"/>
                                    <w:right w:val="single" w:sz="8" w:space="0" w:color="000000"/>
                                  </w:tcBorders>
                                </w:tcPr>
                                <w:p w14:paraId="16A8AB69" w14:textId="77777777" w:rsidR="00DE1B00" w:rsidRDefault="00DE1B00">
                                  <w:pPr>
                                    <w:pStyle w:val="TableParagraph"/>
                                    <w:kinsoku w:val="0"/>
                                    <w:overflowPunct w:val="0"/>
                                    <w:ind w:right="36"/>
                                    <w:rPr>
                                      <w:spacing w:val="-2"/>
                                    </w:rPr>
                                  </w:pPr>
                                  <w:r>
                                    <w:rPr>
                                      <w:spacing w:val="-2"/>
                                    </w:rPr>
                                    <w:t>0.0052</w:t>
                                  </w:r>
                                </w:p>
                              </w:tc>
                              <w:tc>
                                <w:tcPr>
                                  <w:tcW w:w="1354" w:type="dxa"/>
                                  <w:tcBorders>
                                    <w:top w:val="single" w:sz="8" w:space="0" w:color="000000"/>
                                    <w:left w:val="single" w:sz="8" w:space="0" w:color="000000"/>
                                    <w:bottom w:val="single" w:sz="8" w:space="0" w:color="000000"/>
                                    <w:right w:val="single" w:sz="8" w:space="0" w:color="000000"/>
                                  </w:tcBorders>
                                </w:tcPr>
                                <w:p w14:paraId="5FC49729" w14:textId="77777777" w:rsidR="00DE1B00" w:rsidRDefault="00DE1B00">
                                  <w:pPr>
                                    <w:pStyle w:val="TableParagraph"/>
                                    <w:kinsoku w:val="0"/>
                                    <w:overflowPunct w:val="0"/>
                                    <w:ind w:left="71" w:right="34"/>
                                    <w:rPr>
                                      <w:spacing w:val="-2"/>
                                    </w:rPr>
                                  </w:pPr>
                                  <w:r>
                                    <w:rPr>
                                      <w:spacing w:val="-2"/>
                                    </w:rPr>
                                    <w:t>0.0089</w:t>
                                  </w:r>
                                </w:p>
                              </w:tc>
                              <w:tc>
                                <w:tcPr>
                                  <w:tcW w:w="1353" w:type="dxa"/>
                                  <w:tcBorders>
                                    <w:top w:val="single" w:sz="8" w:space="0" w:color="000000"/>
                                    <w:left w:val="single" w:sz="8" w:space="0" w:color="000000"/>
                                    <w:bottom w:val="single" w:sz="8" w:space="0" w:color="000000"/>
                                    <w:right w:val="single" w:sz="8" w:space="0" w:color="000000"/>
                                  </w:tcBorders>
                                </w:tcPr>
                                <w:p w14:paraId="13E7ECB2" w14:textId="77777777" w:rsidR="00DE1B00" w:rsidRDefault="00DE1B00">
                                  <w:pPr>
                                    <w:pStyle w:val="TableParagraph"/>
                                    <w:kinsoku w:val="0"/>
                                    <w:overflowPunct w:val="0"/>
                                    <w:ind w:right="36"/>
                                    <w:rPr>
                                      <w:spacing w:val="-4"/>
                                    </w:rPr>
                                  </w:pPr>
                                  <w:r>
                                    <w:rPr>
                                      <w:spacing w:val="-4"/>
                                    </w:rPr>
                                    <w:t>254</w:t>
                                  </w:r>
                                </w:p>
                              </w:tc>
                            </w:tr>
                            <w:tr w:rsidR="00DE1B00" w14:paraId="0B02D867" w14:textId="77777777">
                              <w:trPr>
                                <w:trHeight w:val="270"/>
                              </w:trPr>
                              <w:tc>
                                <w:tcPr>
                                  <w:tcW w:w="2492" w:type="dxa"/>
                                  <w:vMerge/>
                                  <w:tcBorders>
                                    <w:top w:val="nil"/>
                                    <w:left w:val="single" w:sz="8" w:space="0" w:color="000000"/>
                                    <w:bottom w:val="single" w:sz="8" w:space="0" w:color="000000"/>
                                    <w:right w:val="single" w:sz="8" w:space="0" w:color="000000"/>
                                  </w:tcBorders>
                                </w:tcPr>
                                <w:p w14:paraId="3D78F3D2"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42E9F92"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6BAC8D89" w14:textId="77777777" w:rsidR="00DE1B00" w:rsidRDefault="00DE1B00">
                                  <w:pPr>
                                    <w:pStyle w:val="TableParagraph"/>
                                    <w:kinsoku w:val="0"/>
                                    <w:overflowPunct w:val="0"/>
                                    <w:ind w:left="65" w:right="35"/>
                                    <w:rPr>
                                      <w:spacing w:val="-4"/>
                                    </w:rPr>
                                  </w:pPr>
                                  <w:r>
                                    <w:rPr>
                                      <w:spacing w:val="-4"/>
                                    </w:rPr>
                                    <w:t>240</w:t>
                                  </w:r>
                                </w:p>
                              </w:tc>
                              <w:tc>
                                <w:tcPr>
                                  <w:tcW w:w="1353" w:type="dxa"/>
                                  <w:tcBorders>
                                    <w:top w:val="single" w:sz="8" w:space="0" w:color="000000"/>
                                    <w:left w:val="single" w:sz="8" w:space="0" w:color="000000"/>
                                    <w:bottom w:val="single" w:sz="8" w:space="0" w:color="000000"/>
                                    <w:right w:val="single" w:sz="8" w:space="0" w:color="000000"/>
                                  </w:tcBorders>
                                </w:tcPr>
                                <w:p w14:paraId="55BEB761" w14:textId="77777777" w:rsidR="00DE1B00" w:rsidRDefault="00DE1B00">
                                  <w:pPr>
                                    <w:pStyle w:val="TableParagraph"/>
                                    <w:kinsoku w:val="0"/>
                                    <w:overflowPunct w:val="0"/>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108DF2C3" w14:textId="77777777" w:rsidR="00DE1B00" w:rsidRDefault="00DE1B00">
                                  <w:pPr>
                                    <w:pStyle w:val="TableParagraph"/>
                                    <w:kinsoku w:val="0"/>
                                    <w:overflowPunct w:val="0"/>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30A6D33F" w14:textId="77777777" w:rsidR="00DE1B00" w:rsidRDefault="00DE1B00">
                                  <w:pPr>
                                    <w:pStyle w:val="TableParagraph"/>
                                    <w:kinsoku w:val="0"/>
                                    <w:overflowPunct w:val="0"/>
                                    <w:ind w:right="36"/>
                                    <w:rPr>
                                      <w:spacing w:val="-4"/>
                                    </w:rPr>
                                  </w:pPr>
                                  <w:r>
                                    <w:rPr>
                                      <w:spacing w:val="-4"/>
                                    </w:rPr>
                                    <w:t>243</w:t>
                                  </w:r>
                                </w:p>
                              </w:tc>
                            </w:tr>
                            <w:tr w:rsidR="00DE1B00" w14:paraId="245A818C" w14:textId="77777777">
                              <w:trPr>
                                <w:trHeight w:val="270"/>
                              </w:trPr>
                              <w:tc>
                                <w:tcPr>
                                  <w:tcW w:w="2492" w:type="dxa"/>
                                  <w:vMerge/>
                                  <w:tcBorders>
                                    <w:top w:val="nil"/>
                                    <w:left w:val="single" w:sz="8" w:space="0" w:color="000000"/>
                                    <w:bottom w:val="single" w:sz="8" w:space="0" w:color="000000"/>
                                    <w:right w:val="single" w:sz="8" w:space="0" w:color="000000"/>
                                  </w:tcBorders>
                                </w:tcPr>
                                <w:p w14:paraId="0734A9F5"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0A68DADF" w14:textId="77777777" w:rsidR="00DE1B00" w:rsidRDefault="00DE1B00">
                                  <w:pPr>
                                    <w:pStyle w:val="TableParagraph"/>
                                    <w:kinsoku w:val="0"/>
                                    <w:overflowPunct w:val="0"/>
                                    <w:ind w:left="23" w:right="3"/>
                                    <w:rPr>
                                      <w:b/>
                                      <w:bCs/>
                                    </w:rPr>
                                  </w:pPr>
                                  <w:r>
                                    <w:rPr>
                                      <w:b/>
                                      <w:bCs/>
                                    </w:rPr>
                                    <w:t>Onroad Total</w:t>
                                  </w:r>
                                </w:p>
                              </w:tc>
                              <w:tc>
                                <w:tcPr>
                                  <w:tcW w:w="1349" w:type="dxa"/>
                                  <w:tcBorders>
                                    <w:top w:val="single" w:sz="8" w:space="0" w:color="000000"/>
                                    <w:left w:val="single" w:sz="8" w:space="0" w:color="000000"/>
                                    <w:bottom w:val="single" w:sz="8" w:space="0" w:color="000000"/>
                                    <w:right w:val="single" w:sz="8" w:space="0" w:color="000000"/>
                                  </w:tcBorders>
                                </w:tcPr>
                                <w:p w14:paraId="73A15FB2" w14:textId="77777777" w:rsidR="00DE1B00" w:rsidRDefault="00DE1B00">
                                  <w:pPr>
                                    <w:pStyle w:val="TableParagraph"/>
                                    <w:kinsoku w:val="0"/>
                                    <w:overflowPunct w:val="0"/>
                                    <w:ind w:left="65" w:right="33"/>
                                    <w:rPr>
                                      <w:b/>
                                      <w:bCs/>
                                      <w:spacing w:val="-4"/>
                                    </w:rPr>
                                  </w:pPr>
                                  <w:r>
                                    <w:rPr>
                                      <w:b/>
                                      <w:bCs/>
                                      <w:spacing w:val="-4"/>
                                    </w:rPr>
                                    <w:t>1006</w:t>
                                  </w:r>
                                </w:p>
                              </w:tc>
                              <w:tc>
                                <w:tcPr>
                                  <w:tcW w:w="1353" w:type="dxa"/>
                                  <w:tcBorders>
                                    <w:top w:val="single" w:sz="8" w:space="0" w:color="000000"/>
                                    <w:left w:val="single" w:sz="8" w:space="0" w:color="000000"/>
                                    <w:bottom w:val="single" w:sz="8" w:space="0" w:color="000000"/>
                                    <w:right w:val="single" w:sz="8" w:space="0" w:color="000000"/>
                                  </w:tcBorders>
                                </w:tcPr>
                                <w:p w14:paraId="10E122D5" w14:textId="77777777" w:rsidR="00DE1B00" w:rsidRDefault="00DE1B00">
                                  <w:pPr>
                                    <w:pStyle w:val="TableParagraph"/>
                                    <w:kinsoku w:val="0"/>
                                    <w:overflowPunct w:val="0"/>
                                    <w:ind w:right="38"/>
                                    <w:rPr>
                                      <w:b/>
                                      <w:bCs/>
                                      <w:spacing w:val="-10"/>
                                    </w:rPr>
                                  </w:pPr>
                                  <w:r>
                                    <w:rPr>
                                      <w:b/>
                                      <w:bCs/>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2801FFE6" w14:textId="77777777" w:rsidR="00DE1B00" w:rsidRDefault="00DE1B00">
                                  <w:pPr>
                                    <w:pStyle w:val="TableParagraph"/>
                                    <w:kinsoku w:val="0"/>
                                    <w:overflowPunct w:val="0"/>
                                    <w:ind w:left="71" w:right="36"/>
                                    <w:rPr>
                                      <w:b/>
                                      <w:bCs/>
                                      <w:spacing w:val="-10"/>
                                    </w:rPr>
                                  </w:pPr>
                                  <w:r>
                                    <w:rPr>
                                      <w:b/>
                                      <w:bCs/>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6FC2EF12" w14:textId="77777777" w:rsidR="00DE1B00" w:rsidRDefault="00DE1B00">
                                  <w:pPr>
                                    <w:pStyle w:val="TableParagraph"/>
                                    <w:kinsoku w:val="0"/>
                                    <w:overflowPunct w:val="0"/>
                                    <w:ind w:right="33"/>
                                    <w:rPr>
                                      <w:b/>
                                      <w:bCs/>
                                      <w:spacing w:val="-4"/>
                                    </w:rPr>
                                  </w:pPr>
                                  <w:r>
                                    <w:rPr>
                                      <w:b/>
                                      <w:bCs/>
                                      <w:spacing w:val="-4"/>
                                    </w:rPr>
                                    <w:t>1016</w:t>
                                  </w:r>
                                </w:p>
                              </w:tc>
                            </w:tr>
                            <w:tr w:rsidR="00DE1B00" w14:paraId="239C992A" w14:textId="77777777">
                              <w:trPr>
                                <w:trHeight w:val="270"/>
                              </w:trPr>
                              <w:tc>
                                <w:tcPr>
                                  <w:tcW w:w="2492" w:type="dxa"/>
                                  <w:vMerge w:val="restart"/>
                                  <w:tcBorders>
                                    <w:top w:val="single" w:sz="8" w:space="0" w:color="000000"/>
                                    <w:left w:val="single" w:sz="8" w:space="0" w:color="000000"/>
                                    <w:bottom w:val="single" w:sz="8" w:space="0" w:color="000000"/>
                                    <w:right w:val="single" w:sz="8" w:space="0" w:color="000000"/>
                                  </w:tcBorders>
                                </w:tcPr>
                                <w:p w14:paraId="3F28A303" w14:textId="77777777" w:rsidR="00DE1B00" w:rsidRDefault="00DE1B00">
                                  <w:pPr>
                                    <w:pStyle w:val="TableParagraph"/>
                                    <w:kinsoku w:val="0"/>
                                    <w:overflowPunct w:val="0"/>
                                    <w:rPr>
                                      <w:b/>
                                      <w:bCs/>
                                    </w:rPr>
                                  </w:pPr>
                                </w:p>
                                <w:p w14:paraId="15028B0D" w14:textId="77777777" w:rsidR="00DE1B00" w:rsidRDefault="00DE1B00">
                                  <w:pPr>
                                    <w:pStyle w:val="TableParagraph"/>
                                    <w:kinsoku w:val="0"/>
                                    <w:overflowPunct w:val="0"/>
                                    <w:spacing w:line="259" w:lineRule="auto"/>
                                    <w:ind w:left="926" w:hanging="611"/>
                                    <w:rPr>
                                      <w:spacing w:val="-2"/>
                                    </w:rPr>
                                  </w:pPr>
                                  <w:r>
                                    <w:t>Offroad</w:t>
                                  </w:r>
                                  <w:r>
                                    <w:rPr>
                                      <w:spacing w:val="-13"/>
                                    </w:rPr>
                                    <w:t xml:space="preserve"> </w:t>
                                  </w:r>
                                  <w:r>
                                    <w:t xml:space="preserve">Construction </w:t>
                                  </w:r>
                                  <w:r>
                                    <w:rPr>
                                      <w:spacing w:val="-2"/>
                                    </w:rPr>
                                    <w:t>Mobile</w:t>
                                  </w:r>
                                </w:p>
                              </w:tc>
                              <w:tc>
                                <w:tcPr>
                                  <w:tcW w:w="2108" w:type="dxa"/>
                                  <w:tcBorders>
                                    <w:top w:val="single" w:sz="8" w:space="0" w:color="000000"/>
                                    <w:left w:val="single" w:sz="8" w:space="0" w:color="000000"/>
                                    <w:bottom w:val="single" w:sz="8" w:space="0" w:color="000000"/>
                                    <w:right w:val="single" w:sz="8" w:space="0" w:color="000000"/>
                                  </w:tcBorders>
                                </w:tcPr>
                                <w:p w14:paraId="1D9D26D9" w14:textId="77777777" w:rsidR="00DE1B00" w:rsidRDefault="00DE1B00">
                                  <w:pPr>
                                    <w:pStyle w:val="TableParagraph"/>
                                    <w:kinsoku w:val="0"/>
                                    <w:overflowPunct w:val="0"/>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30E8245B" w14:textId="77777777" w:rsidR="00DE1B00" w:rsidRDefault="00DE1B00">
                                  <w:pPr>
                                    <w:pStyle w:val="TableParagraph"/>
                                    <w:kinsoku w:val="0"/>
                                    <w:overflowPunct w:val="0"/>
                                    <w:ind w:left="65"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54C78283" w14:textId="77777777" w:rsidR="00DE1B00" w:rsidRDefault="00DE1B00">
                                  <w:pPr>
                                    <w:pStyle w:val="TableParagraph"/>
                                    <w:kinsoku w:val="0"/>
                                    <w:overflowPunct w:val="0"/>
                                    <w:ind w:right="36"/>
                                    <w:rPr>
                                      <w:spacing w:val="-2"/>
                                    </w:rPr>
                                  </w:pPr>
                                  <w:r>
                                    <w:rPr>
                                      <w:spacing w:val="-2"/>
                                    </w:rPr>
                                    <w:t>0.0E+00</w:t>
                                  </w:r>
                                </w:p>
                              </w:tc>
                              <w:tc>
                                <w:tcPr>
                                  <w:tcW w:w="1354" w:type="dxa"/>
                                  <w:tcBorders>
                                    <w:top w:val="single" w:sz="8" w:space="0" w:color="000000"/>
                                    <w:left w:val="single" w:sz="8" w:space="0" w:color="000000"/>
                                    <w:bottom w:val="single" w:sz="8" w:space="0" w:color="000000"/>
                                    <w:right w:val="single" w:sz="8" w:space="0" w:color="000000"/>
                                  </w:tcBorders>
                                </w:tcPr>
                                <w:p w14:paraId="04E6B210" w14:textId="77777777" w:rsidR="00DE1B00" w:rsidRDefault="00DE1B00">
                                  <w:pPr>
                                    <w:pStyle w:val="TableParagraph"/>
                                    <w:kinsoku w:val="0"/>
                                    <w:overflowPunct w:val="0"/>
                                    <w:ind w:left="71" w:right="34"/>
                                    <w:rPr>
                                      <w:spacing w:val="-2"/>
                                    </w:rPr>
                                  </w:pPr>
                                  <w:r>
                                    <w:rPr>
                                      <w:spacing w:val="-2"/>
                                    </w:rPr>
                                    <w:t>0.0000</w:t>
                                  </w:r>
                                </w:p>
                              </w:tc>
                              <w:tc>
                                <w:tcPr>
                                  <w:tcW w:w="1353" w:type="dxa"/>
                                  <w:tcBorders>
                                    <w:top w:val="single" w:sz="8" w:space="0" w:color="000000"/>
                                    <w:left w:val="single" w:sz="8" w:space="0" w:color="000000"/>
                                    <w:bottom w:val="single" w:sz="8" w:space="0" w:color="000000"/>
                                    <w:right w:val="single" w:sz="8" w:space="0" w:color="000000"/>
                                  </w:tcBorders>
                                </w:tcPr>
                                <w:p w14:paraId="2149B474" w14:textId="77777777" w:rsidR="00DE1B00" w:rsidRDefault="00DE1B00">
                                  <w:pPr>
                                    <w:pStyle w:val="TableParagraph"/>
                                    <w:kinsoku w:val="0"/>
                                    <w:overflowPunct w:val="0"/>
                                    <w:ind w:right="37"/>
                                    <w:rPr>
                                      <w:spacing w:val="-10"/>
                                    </w:rPr>
                                  </w:pPr>
                                  <w:r>
                                    <w:rPr>
                                      <w:spacing w:val="-10"/>
                                    </w:rPr>
                                    <w:t>0</w:t>
                                  </w:r>
                                </w:p>
                              </w:tc>
                            </w:tr>
                            <w:tr w:rsidR="00DE1B00" w14:paraId="20619A33" w14:textId="77777777">
                              <w:trPr>
                                <w:trHeight w:val="270"/>
                              </w:trPr>
                              <w:tc>
                                <w:tcPr>
                                  <w:tcW w:w="2492" w:type="dxa"/>
                                  <w:vMerge/>
                                  <w:tcBorders>
                                    <w:top w:val="nil"/>
                                    <w:left w:val="single" w:sz="8" w:space="0" w:color="000000"/>
                                    <w:bottom w:val="single" w:sz="8" w:space="0" w:color="000000"/>
                                    <w:right w:val="single" w:sz="8" w:space="0" w:color="000000"/>
                                  </w:tcBorders>
                                </w:tcPr>
                                <w:p w14:paraId="49AC9DA0"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7E27D3E5"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58F8F10D" w14:textId="77777777" w:rsidR="00DE1B00" w:rsidRDefault="00DE1B00">
                                  <w:pPr>
                                    <w:pStyle w:val="TableParagraph"/>
                                    <w:kinsoku w:val="0"/>
                                    <w:overflowPunct w:val="0"/>
                                    <w:ind w:left="65" w:right="37"/>
                                    <w:rPr>
                                      <w:spacing w:val="-2"/>
                                    </w:rPr>
                                  </w:pPr>
                                  <w:r>
                                    <w:rPr>
                                      <w:spacing w:val="-2"/>
                                    </w:rPr>
                                    <w:t>3,923</w:t>
                                  </w:r>
                                </w:p>
                              </w:tc>
                              <w:tc>
                                <w:tcPr>
                                  <w:tcW w:w="1353" w:type="dxa"/>
                                  <w:tcBorders>
                                    <w:top w:val="single" w:sz="8" w:space="0" w:color="000000"/>
                                    <w:left w:val="single" w:sz="8" w:space="0" w:color="000000"/>
                                    <w:bottom w:val="single" w:sz="8" w:space="0" w:color="000000"/>
                                    <w:right w:val="single" w:sz="8" w:space="0" w:color="000000"/>
                                  </w:tcBorders>
                                </w:tcPr>
                                <w:p w14:paraId="6144591C" w14:textId="77777777" w:rsidR="00DE1B00" w:rsidRDefault="00DE1B00">
                                  <w:pPr>
                                    <w:pStyle w:val="TableParagraph"/>
                                    <w:kinsoku w:val="0"/>
                                    <w:overflowPunct w:val="0"/>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161B7BC3" w14:textId="77777777" w:rsidR="00DE1B00" w:rsidRDefault="00DE1B00">
                                  <w:pPr>
                                    <w:pStyle w:val="TableParagraph"/>
                                    <w:kinsoku w:val="0"/>
                                    <w:overflowPunct w:val="0"/>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3767B398" w14:textId="77777777" w:rsidR="00DE1B00" w:rsidRDefault="00DE1B00">
                                  <w:pPr>
                                    <w:pStyle w:val="TableParagraph"/>
                                    <w:kinsoku w:val="0"/>
                                    <w:overflowPunct w:val="0"/>
                                    <w:ind w:right="37"/>
                                    <w:rPr>
                                      <w:spacing w:val="-2"/>
                                    </w:rPr>
                                  </w:pPr>
                                  <w:r>
                                    <w:rPr>
                                      <w:spacing w:val="-2"/>
                                    </w:rPr>
                                    <w:t>3,975</w:t>
                                  </w:r>
                                </w:p>
                              </w:tc>
                            </w:tr>
                            <w:tr w:rsidR="00DE1B00" w14:paraId="54FBB7DD" w14:textId="77777777">
                              <w:trPr>
                                <w:trHeight w:val="270"/>
                              </w:trPr>
                              <w:tc>
                                <w:tcPr>
                                  <w:tcW w:w="2492" w:type="dxa"/>
                                  <w:vMerge/>
                                  <w:tcBorders>
                                    <w:top w:val="nil"/>
                                    <w:left w:val="single" w:sz="8" w:space="0" w:color="000000"/>
                                    <w:bottom w:val="single" w:sz="8" w:space="0" w:color="000000"/>
                                    <w:right w:val="single" w:sz="8" w:space="0" w:color="000000"/>
                                  </w:tcBorders>
                                </w:tcPr>
                                <w:p w14:paraId="5B65510C"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58E30DE1" w14:textId="77777777" w:rsidR="00DE1B00" w:rsidRDefault="00DE1B00">
                                  <w:pPr>
                                    <w:pStyle w:val="TableParagraph"/>
                                    <w:kinsoku w:val="0"/>
                                    <w:overflowPunct w:val="0"/>
                                    <w:spacing w:before="2"/>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19984662" w14:textId="77777777" w:rsidR="00DE1B00" w:rsidRDefault="00DE1B00">
                                  <w:pPr>
                                    <w:pStyle w:val="TableParagraph"/>
                                    <w:kinsoku w:val="0"/>
                                    <w:overflowPunct w:val="0"/>
                                    <w:spacing w:before="2"/>
                                    <w:ind w:left="65" w:right="37"/>
                                    <w:rPr>
                                      <w:spacing w:val="-2"/>
                                    </w:rPr>
                                  </w:pPr>
                                  <w:r>
                                    <w:rPr>
                                      <w:spacing w:val="-2"/>
                                    </w:rPr>
                                    <w:t>3,923</w:t>
                                  </w:r>
                                </w:p>
                              </w:tc>
                              <w:tc>
                                <w:tcPr>
                                  <w:tcW w:w="1353" w:type="dxa"/>
                                  <w:tcBorders>
                                    <w:top w:val="single" w:sz="8" w:space="0" w:color="000000"/>
                                    <w:left w:val="single" w:sz="8" w:space="0" w:color="000000"/>
                                    <w:bottom w:val="single" w:sz="8" w:space="0" w:color="000000"/>
                                    <w:right w:val="single" w:sz="8" w:space="0" w:color="000000"/>
                                  </w:tcBorders>
                                </w:tcPr>
                                <w:p w14:paraId="01D0E8AF" w14:textId="77777777" w:rsidR="00DE1B00" w:rsidRDefault="00DE1B00">
                                  <w:pPr>
                                    <w:pStyle w:val="TableParagraph"/>
                                    <w:kinsoku w:val="0"/>
                                    <w:overflowPunct w:val="0"/>
                                    <w:spacing w:before="2"/>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67B3533" w14:textId="77777777" w:rsidR="00DE1B00" w:rsidRDefault="00DE1B00">
                                  <w:pPr>
                                    <w:pStyle w:val="TableParagraph"/>
                                    <w:kinsoku w:val="0"/>
                                    <w:overflowPunct w:val="0"/>
                                    <w:spacing w:before="2"/>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7FB4C522" w14:textId="77777777" w:rsidR="00DE1B00" w:rsidRDefault="00DE1B00">
                                  <w:pPr>
                                    <w:pStyle w:val="TableParagraph"/>
                                    <w:kinsoku w:val="0"/>
                                    <w:overflowPunct w:val="0"/>
                                    <w:spacing w:before="2"/>
                                    <w:ind w:right="37"/>
                                    <w:rPr>
                                      <w:spacing w:val="-2"/>
                                    </w:rPr>
                                  </w:pPr>
                                  <w:r>
                                    <w:rPr>
                                      <w:spacing w:val="-2"/>
                                    </w:rPr>
                                    <w:t>3,975</w:t>
                                  </w:r>
                                </w:p>
                              </w:tc>
                            </w:tr>
                            <w:tr w:rsidR="00DE1B00" w14:paraId="77C36CAC" w14:textId="77777777">
                              <w:trPr>
                                <w:trHeight w:val="270"/>
                              </w:trPr>
                              <w:tc>
                                <w:tcPr>
                                  <w:tcW w:w="2492" w:type="dxa"/>
                                  <w:vMerge/>
                                  <w:tcBorders>
                                    <w:top w:val="nil"/>
                                    <w:left w:val="single" w:sz="8" w:space="0" w:color="000000"/>
                                    <w:bottom w:val="single" w:sz="8" w:space="0" w:color="000000"/>
                                    <w:right w:val="single" w:sz="8" w:space="0" w:color="000000"/>
                                  </w:tcBorders>
                                </w:tcPr>
                                <w:p w14:paraId="57C985B5"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91B4439"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561525E2" w14:textId="77777777" w:rsidR="00DE1B00" w:rsidRDefault="00DE1B00">
                                  <w:pPr>
                                    <w:pStyle w:val="TableParagraph"/>
                                    <w:kinsoku w:val="0"/>
                                    <w:overflowPunct w:val="0"/>
                                    <w:ind w:left="65" w:right="37"/>
                                    <w:rPr>
                                      <w:spacing w:val="-2"/>
                                    </w:rPr>
                                  </w:pPr>
                                  <w:r>
                                    <w:rPr>
                                      <w:spacing w:val="-2"/>
                                    </w:rPr>
                                    <w:t>3,924</w:t>
                                  </w:r>
                                </w:p>
                              </w:tc>
                              <w:tc>
                                <w:tcPr>
                                  <w:tcW w:w="1353" w:type="dxa"/>
                                  <w:tcBorders>
                                    <w:top w:val="single" w:sz="8" w:space="0" w:color="000000"/>
                                    <w:left w:val="single" w:sz="8" w:space="0" w:color="000000"/>
                                    <w:bottom w:val="single" w:sz="8" w:space="0" w:color="000000"/>
                                    <w:right w:val="single" w:sz="8" w:space="0" w:color="000000"/>
                                  </w:tcBorders>
                                </w:tcPr>
                                <w:p w14:paraId="045B2D84" w14:textId="77777777" w:rsidR="00DE1B00" w:rsidRDefault="00DE1B00">
                                  <w:pPr>
                                    <w:pStyle w:val="TableParagraph"/>
                                    <w:kinsoku w:val="0"/>
                                    <w:overflowPunct w:val="0"/>
                                    <w:ind w:right="36"/>
                                    <w:rPr>
                                      <w:spacing w:val="-4"/>
                                    </w:rPr>
                                  </w:pPr>
                                  <w:r>
                                    <w:rPr>
                                      <w:spacing w:val="-4"/>
                                    </w:rPr>
                                    <w:t>0.08</w:t>
                                  </w:r>
                                </w:p>
                              </w:tc>
                              <w:tc>
                                <w:tcPr>
                                  <w:tcW w:w="1354" w:type="dxa"/>
                                  <w:tcBorders>
                                    <w:top w:val="single" w:sz="8" w:space="0" w:color="000000"/>
                                    <w:left w:val="single" w:sz="8" w:space="0" w:color="000000"/>
                                    <w:bottom w:val="single" w:sz="8" w:space="0" w:color="000000"/>
                                    <w:right w:val="single" w:sz="8" w:space="0" w:color="000000"/>
                                  </w:tcBorders>
                                </w:tcPr>
                                <w:p w14:paraId="38EDCF56" w14:textId="77777777" w:rsidR="00DE1B00" w:rsidRDefault="00DE1B00">
                                  <w:pPr>
                                    <w:pStyle w:val="TableParagraph"/>
                                    <w:kinsoku w:val="0"/>
                                    <w:overflowPunct w:val="0"/>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1637DA6E" w14:textId="77777777" w:rsidR="00DE1B00" w:rsidRDefault="00DE1B00">
                                  <w:pPr>
                                    <w:pStyle w:val="TableParagraph"/>
                                    <w:kinsoku w:val="0"/>
                                    <w:overflowPunct w:val="0"/>
                                    <w:ind w:right="37"/>
                                    <w:rPr>
                                      <w:spacing w:val="-2"/>
                                    </w:rPr>
                                  </w:pPr>
                                  <w:r>
                                    <w:rPr>
                                      <w:spacing w:val="-2"/>
                                    </w:rPr>
                                    <w:t>3,975</w:t>
                                  </w:r>
                                </w:p>
                              </w:tc>
                            </w:tr>
                            <w:tr w:rsidR="00DE1B00" w14:paraId="1B380E10" w14:textId="77777777">
                              <w:trPr>
                                <w:trHeight w:val="270"/>
                              </w:trPr>
                              <w:tc>
                                <w:tcPr>
                                  <w:tcW w:w="2492" w:type="dxa"/>
                                  <w:vMerge/>
                                  <w:tcBorders>
                                    <w:top w:val="nil"/>
                                    <w:left w:val="single" w:sz="8" w:space="0" w:color="000000"/>
                                    <w:bottom w:val="single" w:sz="8" w:space="0" w:color="000000"/>
                                    <w:right w:val="single" w:sz="8" w:space="0" w:color="000000"/>
                                  </w:tcBorders>
                                </w:tcPr>
                                <w:p w14:paraId="1F2D03F6"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1CFDC96A"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4F24A134" w14:textId="77777777" w:rsidR="00DE1B00" w:rsidRDefault="00DE1B00">
                                  <w:pPr>
                                    <w:pStyle w:val="TableParagraph"/>
                                    <w:kinsoku w:val="0"/>
                                    <w:overflowPunct w:val="0"/>
                                    <w:ind w:left="65" w:right="33"/>
                                    <w:rPr>
                                      <w:spacing w:val="-4"/>
                                    </w:rPr>
                                  </w:pPr>
                                  <w:r>
                                    <w:rPr>
                                      <w:spacing w:val="-4"/>
                                    </w:rPr>
                                    <w:t>3924</w:t>
                                  </w:r>
                                </w:p>
                              </w:tc>
                              <w:tc>
                                <w:tcPr>
                                  <w:tcW w:w="1353" w:type="dxa"/>
                                  <w:tcBorders>
                                    <w:top w:val="single" w:sz="8" w:space="0" w:color="000000"/>
                                    <w:left w:val="single" w:sz="8" w:space="0" w:color="000000"/>
                                    <w:bottom w:val="single" w:sz="8" w:space="0" w:color="000000"/>
                                    <w:right w:val="single" w:sz="8" w:space="0" w:color="000000"/>
                                  </w:tcBorders>
                                </w:tcPr>
                                <w:p w14:paraId="4B491C7C" w14:textId="77777777" w:rsidR="00DE1B00" w:rsidRDefault="00DE1B00">
                                  <w:pPr>
                                    <w:pStyle w:val="TableParagraph"/>
                                    <w:kinsoku w:val="0"/>
                                    <w:overflowPunct w:val="0"/>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4ED69DA8" w14:textId="77777777" w:rsidR="00DE1B00" w:rsidRDefault="00DE1B00">
                                  <w:pPr>
                                    <w:pStyle w:val="TableParagraph"/>
                                    <w:kinsoku w:val="0"/>
                                    <w:overflowPunct w:val="0"/>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1A6B235B" w14:textId="77777777" w:rsidR="00DE1B00" w:rsidRDefault="00DE1B00">
                                  <w:pPr>
                                    <w:pStyle w:val="TableParagraph"/>
                                    <w:kinsoku w:val="0"/>
                                    <w:overflowPunct w:val="0"/>
                                    <w:ind w:right="33"/>
                                    <w:rPr>
                                      <w:spacing w:val="-4"/>
                                    </w:rPr>
                                  </w:pPr>
                                  <w:r>
                                    <w:rPr>
                                      <w:spacing w:val="-4"/>
                                    </w:rPr>
                                    <w:t>3975</w:t>
                                  </w:r>
                                </w:p>
                              </w:tc>
                            </w:tr>
                            <w:tr w:rsidR="00DE1B00" w14:paraId="24A44B1C" w14:textId="77777777">
                              <w:trPr>
                                <w:trHeight w:val="270"/>
                              </w:trPr>
                              <w:tc>
                                <w:tcPr>
                                  <w:tcW w:w="2492" w:type="dxa"/>
                                  <w:vMerge/>
                                  <w:tcBorders>
                                    <w:top w:val="nil"/>
                                    <w:left w:val="single" w:sz="8" w:space="0" w:color="000000"/>
                                    <w:bottom w:val="single" w:sz="8" w:space="0" w:color="000000"/>
                                    <w:right w:val="single" w:sz="8" w:space="0" w:color="000000"/>
                                  </w:tcBorders>
                                </w:tcPr>
                                <w:p w14:paraId="5080318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0F937AC" w14:textId="77777777" w:rsidR="00DE1B00" w:rsidRDefault="00DE1B00">
                                  <w:pPr>
                                    <w:pStyle w:val="TableParagraph"/>
                                    <w:kinsoku w:val="0"/>
                                    <w:overflowPunct w:val="0"/>
                                    <w:ind w:left="23" w:right="1"/>
                                    <w:rPr>
                                      <w:b/>
                                      <w:bCs/>
                                    </w:rPr>
                                  </w:pPr>
                                  <w:r>
                                    <w:rPr>
                                      <w:b/>
                                      <w:bCs/>
                                    </w:rPr>
                                    <w:t>Offroad Total</w:t>
                                  </w:r>
                                </w:p>
                              </w:tc>
                              <w:tc>
                                <w:tcPr>
                                  <w:tcW w:w="1349" w:type="dxa"/>
                                  <w:tcBorders>
                                    <w:top w:val="single" w:sz="8" w:space="0" w:color="000000"/>
                                    <w:left w:val="single" w:sz="8" w:space="0" w:color="000000"/>
                                    <w:bottom w:val="single" w:sz="8" w:space="0" w:color="000000"/>
                                    <w:right w:val="single" w:sz="8" w:space="0" w:color="000000"/>
                                  </w:tcBorders>
                                </w:tcPr>
                                <w:p w14:paraId="53D9B8B2" w14:textId="77777777" w:rsidR="00DE1B00" w:rsidRDefault="00DE1B00">
                                  <w:pPr>
                                    <w:pStyle w:val="TableParagraph"/>
                                    <w:kinsoku w:val="0"/>
                                    <w:overflowPunct w:val="0"/>
                                    <w:ind w:left="65" w:right="37"/>
                                    <w:rPr>
                                      <w:b/>
                                      <w:bCs/>
                                      <w:spacing w:val="-2"/>
                                    </w:rPr>
                                  </w:pPr>
                                  <w:r>
                                    <w:rPr>
                                      <w:b/>
                                      <w:bCs/>
                                      <w:spacing w:val="-2"/>
                                    </w:rPr>
                                    <w:t>15,694</w:t>
                                  </w:r>
                                </w:p>
                              </w:tc>
                              <w:tc>
                                <w:tcPr>
                                  <w:tcW w:w="1353" w:type="dxa"/>
                                  <w:tcBorders>
                                    <w:top w:val="single" w:sz="8" w:space="0" w:color="000000"/>
                                    <w:left w:val="single" w:sz="8" w:space="0" w:color="000000"/>
                                    <w:bottom w:val="single" w:sz="8" w:space="0" w:color="000000"/>
                                    <w:right w:val="single" w:sz="8" w:space="0" w:color="000000"/>
                                  </w:tcBorders>
                                </w:tcPr>
                                <w:p w14:paraId="628F5E20" w14:textId="77777777" w:rsidR="00DE1B00" w:rsidRDefault="00DE1B00">
                                  <w:pPr>
                                    <w:pStyle w:val="TableParagraph"/>
                                    <w:kinsoku w:val="0"/>
                                    <w:overflowPunct w:val="0"/>
                                    <w:ind w:right="38"/>
                                    <w:rPr>
                                      <w:b/>
                                      <w:bCs/>
                                      <w:spacing w:val="-10"/>
                                    </w:rPr>
                                  </w:pPr>
                                  <w:r>
                                    <w:rPr>
                                      <w:b/>
                                      <w:bCs/>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311AED2F" w14:textId="77777777" w:rsidR="00DE1B00" w:rsidRDefault="00DE1B00">
                                  <w:pPr>
                                    <w:pStyle w:val="TableParagraph"/>
                                    <w:kinsoku w:val="0"/>
                                    <w:overflowPunct w:val="0"/>
                                    <w:ind w:left="71" w:right="36"/>
                                    <w:rPr>
                                      <w:b/>
                                      <w:bCs/>
                                      <w:spacing w:val="-10"/>
                                    </w:rPr>
                                  </w:pPr>
                                  <w:r>
                                    <w:rPr>
                                      <w:b/>
                                      <w:bCs/>
                                      <w:spacing w:val="-10"/>
                                    </w:rPr>
                                    <w:t>1</w:t>
                                  </w:r>
                                </w:p>
                              </w:tc>
                              <w:tc>
                                <w:tcPr>
                                  <w:tcW w:w="1353" w:type="dxa"/>
                                  <w:tcBorders>
                                    <w:top w:val="single" w:sz="8" w:space="0" w:color="000000"/>
                                    <w:left w:val="single" w:sz="8" w:space="0" w:color="000000"/>
                                    <w:bottom w:val="single" w:sz="8" w:space="0" w:color="000000"/>
                                    <w:right w:val="single" w:sz="8" w:space="0" w:color="000000"/>
                                  </w:tcBorders>
                                </w:tcPr>
                                <w:p w14:paraId="7109EBB4" w14:textId="77777777" w:rsidR="00DE1B00" w:rsidRDefault="00DE1B00">
                                  <w:pPr>
                                    <w:pStyle w:val="TableParagraph"/>
                                    <w:kinsoku w:val="0"/>
                                    <w:overflowPunct w:val="0"/>
                                    <w:ind w:right="37"/>
                                    <w:rPr>
                                      <w:b/>
                                      <w:bCs/>
                                      <w:spacing w:val="-2"/>
                                    </w:rPr>
                                  </w:pPr>
                                  <w:r>
                                    <w:rPr>
                                      <w:b/>
                                      <w:bCs/>
                                      <w:spacing w:val="-2"/>
                                    </w:rPr>
                                    <w:t>15,901</w:t>
                                  </w:r>
                                </w:p>
                              </w:tc>
                            </w:tr>
                            <w:tr w:rsidR="00DE1B00" w14:paraId="095DACB4" w14:textId="77777777">
                              <w:trPr>
                                <w:trHeight w:val="270"/>
                              </w:trPr>
                              <w:tc>
                                <w:tcPr>
                                  <w:tcW w:w="2492" w:type="dxa"/>
                                  <w:vMerge w:val="restart"/>
                                  <w:tcBorders>
                                    <w:top w:val="single" w:sz="8" w:space="0" w:color="000000"/>
                                    <w:left w:val="single" w:sz="8" w:space="0" w:color="000000"/>
                                    <w:bottom w:val="single" w:sz="8" w:space="0" w:color="000000"/>
                                    <w:right w:val="single" w:sz="8" w:space="0" w:color="000000"/>
                                  </w:tcBorders>
                                </w:tcPr>
                                <w:p w14:paraId="4DE2283E" w14:textId="77777777" w:rsidR="00DE1B00" w:rsidRDefault="00DE1B00">
                                  <w:pPr>
                                    <w:pStyle w:val="TableParagraph"/>
                                    <w:kinsoku w:val="0"/>
                                    <w:overflowPunct w:val="0"/>
                                    <w:rPr>
                                      <w:b/>
                                      <w:bCs/>
                                    </w:rPr>
                                  </w:pPr>
                                </w:p>
                                <w:p w14:paraId="782EBFC4" w14:textId="77777777" w:rsidR="00DE1B00" w:rsidRDefault="00DE1B00">
                                  <w:pPr>
                                    <w:pStyle w:val="TableParagraph"/>
                                    <w:kinsoku w:val="0"/>
                                    <w:overflowPunct w:val="0"/>
                                    <w:ind w:left="63"/>
                                    <w:rPr>
                                      <w:spacing w:val="-2"/>
                                    </w:rPr>
                                  </w:pPr>
                                  <w:r>
                                    <w:rPr>
                                      <w:spacing w:val="-2"/>
                                    </w:rPr>
                                    <w:t>TOTAL</w:t>
                                  </w:r>
                                </w:p>
                              </w:tc>
                              <w:tc>
                                <w:tcPr>
                                  <w:tcW w:w="2108" w:type="dxa"/>
                                  <w:tcBorders>
                                    <w:top w:val="single" w:sz="8" w:space="0" w:color="000000"/>
                                    <w:left w:val="single" w:sz="8" w:space="0" w:color="000000"/>
                                    <w:bottom w:val="single" w:sz="8" w:space="0" w:color="000000"/>
                                    <w:right w:val="single" w:sz="8" w:space="0" w:color="000000"/>
                                  </w:tcBorders>
                                </w:tcPr>
                                <w:p w14:paraId="347FBBF6" w14:textId="77777777" w:rsidR="00DE1B00" w:rsidRDefault="00DE1B00">
                                  <w:pPr>
                                    <w:pStyle w:val="TableParagraph"/>
                                    <w:kinsoku w:val="0"/>
                                    <w:overflowPunct w:val="0"/>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235AACA7" w14:textId="77777777" w:rsidR="00DE1B00" w:rsidRDefault="00DE1B00">
                                  <w:pPr>
                                    <w:pStyle w:val="TableParagraph"/>
                                    <w:kinsoku w:val="0"/>
                                    <w:overflowPunct w:val="0"/>
                                    <w:spacing w:line="250" w:lineRule="exact"/>
                                    <w:ind w:left="65"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689E45CD" w14:textId="77777777" w:rsidR="00DE1B00" w:rsidRDefault="00DE1B00">
                                  <w:pPr>
                                    <w:pStyle w:val="TableParagraph"/>
                                    <w:kinsoku w:val="0"/>
                                    <w:overflowPunct w:val="0"/>
                                    <w:spacing w:line="250" w:lineRule="exact"/>
                                    <w:ind w:right="36"/>
                                    <w:rPr>
                                      <w:spacing w:val="-2"/>
                                    </w:rPr>
                                  </w:pPr>
                                  <w:r>
                                    <w:rPr>
                                      <w:spacing w:val="-2"/>
                                    </w:rPr>
                                    <w:t>0.0000</w:t>
                                  </w:r>
                                </w:p>
                              </w:tc>
                              <w:tc>
                                <w:tcPr>
                                  <w:tcW w:w="1354" w:type="dxa"/>
                                  <w:tcBorders>
                                    <w:top w:val="single" w:sz="8" w:space="0" w:color="000000"/>
                                    <w:left w:val="single" w:sz="8" w:space="0" w:color="000000"/>
                                    <w:bottom w:val="single" w:sz="8" w:space="0" w:color="000000"/>
                                    <w:right w:val="single" w:sz="8" w:space="0" w:color="000000"/>
                                  </w:tcBorders>
                                </w:tcPr>
                                <w:p w14:paraId="1AE8C016" w14:textId="77777777" w:rsidR="00DE1B00" w:rsidRDefault="00DE1B00">
                                  <w:pPr>
                                    <w:pStyle w:val="TableParagraph"/>
                                    <w:kinsoku w:val="0"/>
                                    <w:overflowPunct w:val="0"/>
                                    <w:spacing w:line="250" w:lineRule="exact"/>
                                    <w:ind w:left="71" w:right="34"/>
                                    <w:rPr>
                                      <w:spacing w:val="-2"/>
                                    </w:rPr>
                                  </w:pPr>
                                  <w:r>
                                    <w:rPr>
                                      <w:spacing w:val="-2"/>
                                    </w:rPr>
                                    <w:t>0.0000</w:t>
                                  </w:r>
                                </w:p>
                              </w:tc>
                              <w:tc>
                                <w:tcPr>
                                  <w:tcW w:w="1353" w:type="dxa"/>
                                  <w:tcBorders>
                                    <w:top w:val="single" w:sz="8" w:space="0" w:color="000000"/>
                                    <w:left w:val="single" w:sz="8" w:space="0" w:color="000000"/>
                                    <w:bottom w:val="single" w:sz="8" w:space="0" w:color="000000"/>
                                    <w:right w:val="single" w:sz="8" w:space="0" w:color="000000"/>
                                  </w:tcBorders>
                                </w:tcPr>
                                <w:p w14:paraId="6E1DD412" w14:textId="77777777" w:rsidR="00DE1B00" w:rsidRDefault="00DE1B00">
                                  <w:pPr>
                                    <w:pStyle w:val="TableParagraph"/>
                                    <w:kinsoku w:val="0"/>
                                    <w:overflowPunct w:val="0"/>
                                    <w:spacing w:line="250" w:lineRule="exact"/>
                                    <w:ind w:right="37"/>
                                    <w:rPr>
                                      <w:spacing w:val="-10"/>
                                    </w:rPr>
                                  </w:pPr>
                                  <w:r>
                                    <w:rPr>
                                      <w:spacing w:val="-10"/>
                                    </w:rPr>
                                    <w:t>0</w:t>
                                  </w:r>
                                </w:p>
                              </w:tc>
                            </w:tr>
                            <w:tr w:rsidR="00DE1B00" w14:paraId="6471DD61" w14:textId="77777777">
                              <w:trPr>
                                <w:trHeight w:val="270"/>
                              </w:trPr>
                              <w:tc>
                                <w:tcPr>
                                  <w:tcW w:w="2492" w:type="dxa"/>
                                  <w:vMerge/>
                                  <w:tcBorders>
                                    <w:top w:val="nil"/>
                                    <w:left w:val="single" w:sz="8" w:space="0" w:color="000000"/>
                                    <w:bottom w:val="single" w:sz="8" w:space="0" w:color="000000"/>
                                    <w:right w:val="single" w:sz="8" w:space="0" w:color="000000"/>
                                  </w:tcBorders>
                                </w:tcPr>
                                <w:p w14:paraId="69B73A1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53CC094"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76B4AC07" w14:textId="77777777" w:rsidR="00DE1B00" w:rsidRDefault="00DE1B00">
                                  <w:pPr>
                                    <w:pStyle w:val="TableParagraph"/>
                                    <w:kinsoku w:val="0"/>
                                    <w:overflowPunct w:val="0"/>
                                    <w:spacing w:line="250" w:lineRule="exact"/>
                                    <w:ind w:left="65" w:right="37"/>
                                    <w:rPr>
                                      <w:spacing w:val="-2"/>
                                    </w:rPr>
                                  </w:pPr>
                                  <w:r>
                                    <w:rPr>
                                      <w:spacing w:val="-2"/>
                                    </w:rPr>
                                    <w:t>4,182</w:t>
                                  </w:r>
                                </w:p>
                              </w:tc>
                              <w:tc>
                                <w:tcPr>
                                  <w:tcW w:w="1353" w:type="dxa"/>
                                  <w:tcBorders>
                                    <w:top w:val="single" w:sz="8" w:space="0" w:color="000000"/>
                                    <w:left w:val="single" w:sz="8" w:space="0" w:color="000000"/>
                                    <w:bottom w:val="single" w:sz="8" w:space="0" w:color="000000"/>
                                    <w:right w:val="single" w:sz="8" w:space="0" w:color="000000"/>
                                  </w:tcBorders>
                                </w:tcPr>
                                <w:p w14:paraId="0C388693"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6F8F7CF5"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6EB9AEC0" w14:textId="77777777" w:rsidR="00DE1B00" w:rsidRDefault="00DE1B00">
                                  <w:pPr>
                                    <w:pStyle w:val="TableParagraph"/>
                                    <w:kinsoku w:val="0"/>
                                    <w:overflowPunct w:val="0"/>
                                    <w:spacing w:line="250" w:lineRule="exact"/>
                                    <w:ind w:right="37"/>
                                    <w:rPr>
                                      <w:spacing w:val="-2"/>
                                    </w:rPr>
                                  </w:pPr>
                                  <w:r>
                                    <w:rPr>
                                      <w:spacing w:val="-2"/>
                                    </w:rPr>
                                    <w:t>4,237</w:t>
                                  </w:r>
                                </w:p>
                              </w:tc>
                            </w:tr>
                            <w:tr w:rsidR="00DE1B00" w14:paraId="3964FAB0" w14:textId="77777777">
                              <w:trPr>
                                <w:trHeight w:val="270"/>
                              </w:trPr>
                              <w:tc>
                                <w:tcPr>
                                  <w:tcW w:w="2492" w:type="dxa"/>
                                  <w:vMerge/>
                                  <w:tcBorders>
                                    <w:top w:val="nil"/>
                                    <w:left w:val="single" w:sz="8" w:space="0" w:color="000000"/>
                                    <w:bottom w:val="single" w:sz="8" w:space="0" w:color="000000"/>
                                    <w:right w:val="single" w:sz="8" w:space="0" w:color="000000"/>
                                  </w:tcBorders>
                                </w:tcPr>
                                <w:p w14:paraId="7F46C626"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592C9FEE" w14:textId="77777777" w:rsidR="00DE1B00" w:rsidRDefault="00DE1B00">
                                  <w:pPr>
                                    <w:pStyle w:val="TableParagraph"/>
                                    <w:kinsoku w:val="0"/>
                                    <w:overflowPunct w:val="0"/>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20005EAE" w14:textId="77777777" w:rsidR="00DE1B00" w:rsidRDefault="00DE1B00">
                                  <w:pPr>
                                    <w:pStyle w:val="TableParagraph"/>
                                    <w:kinsoku w:val="0"/>
                                    <w:overflowPunct w:val="0"/>
                                    <w:spacing w:line="250" w:lineRule="exact"/>
                                    <w:ind w:left="65" w:right="37"/>
                                    <w:rPr>
                                      <w:spacing w:val="-2"/>
                                    </w:rPr>
                                  </w:pPr>
                                  <w:r>
                                    <w:rPr>
                                      <w:spacing w:val="-2"/>
                                    </w:rPr>
                                    <w:t>4,178</w:t>
                                  </w:r>
                                </w:p>
                              </w:tc>
                              <w:tc>
                                <w:tcPr>
                                  <w:tcW w:w="1353" w:type="dxa"/>
                                  <w:tcBorders>
                                    <w:top w:val="single" w:sz="8" w:space="0" w:color="000000"/>
                                    <w:left w:val="single" w:sz="8" w:space="0" w:color="000000"/>
                                    <w:bottom w:val="single" w:sz="8" w:space="0" w:color="000000"/>
                                    <w:right w:val="single" w:sz="8" w:space="0" w:color="000000"/>
                                  </w:tcBorders>
                                </w:tcPr>
                                <w:p w14:paraId="493CFE4B"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3F46F38"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135B875F" w14:textId="77777777" w:rsidR="00DE1B00" w:rsidRDefault="00DE1B00">
                                  <w:pPr>
                                    <w:pStyle w:val="TableParagraph"/>
                                    <w:kinsoku w:val="0"/>
                                    <w:overflowPunct w:val="0"/>
                                    <w:spacing w:line="250" w:lineRule="exact"/>
                                    <w:ind w:right="37"/>
                                    <w:rPr>
                                      <w:spacing w:val="-2"/>
                                    </w:rPr>
                                  </w:pPr>
                                  <w:r>
                                    <w:rPr>
                                      <w:spacing w:val="-2"/>
                                    </w:rPr>
                                    <w:t>4,233</w:t>
                                  </w:r>
                                </w:p>
                              </w:tc>
                            </w:tr>
                            <w:tr w:rsidR="00DE1B00" w14:paraId="19DB4B0B" w14:textId="77777777">
                              <w:trPr>
                                <w:trHeight w:val="270"/>
                              </w:trPr>
                              <w:tc>
                                <w:tcPr>
                                  <w:tcW w:w="2492" w:type="dxa"/>
                                  <w:vMerge/>
                                  <w:tcBorders>
                                    <w:top w:val="nil"/>
                                    <w:left w:val="single" w:sz="8" w:space="0" w:color="000000"/>
                                    <w:bottom w:val="single" w:sz="8" w:space="0" w:color="000000"/>
                                    <w:right w:val="single" w:sz="8" w:space="0" w:color="000000"/>
                                  </w:tcBorders>
                                </w:tcPr>
                                <w:p w14:paraId="71F20E1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E13BEF4"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069189CF" w14:textId="77777777" w:rsidR="00DE1B00" w:rsidRDefault="00DE1B00">
                                  <w:pPr>
                                    <w:pStyle w:val="TableParagraph"/>
                                    <w:kinsoku w:val="0"/>
                                    <w:overflowPunct w:val="0"/>
                                    <w:spacing w:line="250" w:lineRule="exact"/>
                                    <w:ind w:left="65" w:right="37"/>
                                    <w:rPr>
                                      <w:spacing w:val="-2"/>
                                    </w:rPr>
                                  </w:pPr>
                                  <w:r>
                                    <w:rPr>
                                      <w:spacing w:val="-2"/>
                                    </w:rPr>
                                    <w:t>4,175</w:t>
                                  </w:r>
                                </w:p>
                              </w:tc>
                              <w:tc>
                                <w:tcPr>
                                  <w:tcW w:w="1353" w:type="dxa"/>
                                  <w:tcBorders>
                                    <w:top w:val="single" w:sz="8" w:space="0" w:color="000000"/>
                                    <w:left w:val="single" w:sz="8" w:space="0" w:color="000000"/>
                                    <w:bottom w:val="single" w:sz="8" w:space="0" w:color="000000"/>
                                    <w:right w:val="single" w:sz="8" w:space="0" w:color="000000"/>
                                  </w:tcBorders>
                                </w:tcPr>
                                <w:p w14:paraId="186084B9"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9D05B5D"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594DD46D" w14:textId="77777777" w:rsidR="00DE1B00" w:rsidRDefault="00DE1B00">
                                  <w:pPr>
                                    <w:pStyle w:val="TableParagraph"/>
                                    <w:kinsoku w:val="0"/>
                                    <w:overflowPunct w:val="0"/>
                                    <w:spacing w:line="250" w:lineRule="exact"/>
                                    <w:ind w:right="37"/>
                                    <w:rPr>
                                      <w:spacing w:val="-2"/>
                                    </w:rPr>
                                  </w:pPr>
                                  <w:r>
                                    <w:rPr>
                                      <w:spacing w:val="-2"/>
                                    </w:rPr>
                                    <w:t>4,229</w:t>
                                  </w:r>
                                </w:p>
                              </w:tc>
                            </w:tr>
                            <w:tr w:rsidR="00DE1B00" w14:paraId="2214BC5F" w14:textId="77777777">
                              <w:trPr>
                                <w:trHeight w:val="270"/>
                              </w:trPr>
                              <w:tc>
                                <w:tcPr>
                                  <w:tcW w:w="2492" w:type="dxa"/>
                                  <w:vMerge/>
                                  <w:tcBorders>
                                    <w:top w:val="nil"/>
                                    <w:left w:val="single" w:sz="8" w:space="0" w:color="000000"/>
                                    <w:bottom w:val="single" w:sz="8" w:space="0" w:color="000000"/>
                                    <w:right w:val="single" w:sz="8" w:space="0" w:color="000000"/>
                                  </w:tcBorders>
                                </w:tcPr>
                                <w:p w14:paraId="0CDA98A0"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91DEB5F"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4BDB6CA9" w14:textId="77777777" w:rsidR="00DE1B00" w:rsidRDefault="00DE1B00">
                                  <w:pPr>
                                    <w:pStyle w:val="TableParagraph"/>
                                    <w:kinsoku w:val="0"/>
                                    <w:overflowPunct w:val="0"/>
                                    <w:spacing w:line="250" w:lineRule="exact"/>
                                    <w:ind w:left="65" w:right="33"/>
                                    <w:rPr>
                                      <w:spacing w:val="-4"/>
                                    </w:rPr>
                                  </w:pPr>
                                  <w:r>
                                    <w:rPr>
                                      <w:spacing w:val="-4"/>
                                    </w:rPr>
                                    <w:t>4164</w:t>
                                  </w:r>
                                </w:p>
                              </w:tc>
                              <w:tc>
                                <w:tcPr>
                                  <w:tcW w:w="1353" w:type="dxa"/>
                                  <w:tcBorders>
                                    <w:top w:val="single" w:sz="8" w:space="0" w:color="000000"/>
                                    <w:left w:val="single" w:sz="8" w:space="0" w:color="000000"/>
                                    <w:bottom w:val="single" w:sz="8" w:space="0" w:color="000000"/>
                                    <w:right w:val="single" w:sz="8" w:space="0" w:color="000000"/>
                                  </w:tcBorders>
                                </w:tcPr>
                                <w:p w14:paraId="3BE45E5F" w14:textId="77777777" w:rsidR="00DE1B00" w:rsidRDefault="00DE1B00">
                                  <w:pPr>
                                    <w:pStyle w:val="TableParagraph"/>
                                    <w:kinsoku w:val="0"/>
                                    <w:overflowPunct w:val="0"/>
                                    <w:spacing w:line="250" w:lineRule="exact"/>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43052739" w14:textId="77777777" w:rsidR="00DE1B00" w:rsidRDefault="00DE1B00">
                                  <w:pPr>
                                    <w:pStyle w:val="TableParagraph"/>
                                    <w:kinsoku w:val="0"/>
                                    <w:overflowPunct w:val="0"/>
                                    <w:spacing w:line="250" w:lineRule="exact"/>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37BE7ED6" w14:textId="77777777" w:rsidR="00DE1B00" w:rsidRDefault="00DE1B00">
                                  <w:pPr>
                                    <w:pStyle w:val="TableParagraph"/>
                                    <w:kinsoku w:val="0"/>
                                    <w:overflowPunct w:val="0"/>
                                    <w:spacing w:line="250" w:lineRule="exact"/>
                                    <w:ind w:right="33"/>
                                    <w:rPr>
                                      <w:spacing w:val="-4"/>
                                    </w:rPr>
                                  </w:pPr>
                                  <w:r>
                                    <w:rPr>
                                      <w:spacing w:val="-4"/>
                                    </w:rPr>
                                    <w:t>4218</w:t>
                                  </w:r>
                                </w:p>
                              </w:tc>
                            </w:tr>
                            <w:tr w:rsidR="00DE1B00" w14:paraId="68C6BE4B" w14:textId="77777777">
                              <w:trPr>
                                <w:trHeight w:val="270"/>
                              </w:trPr>
                              <w:tc>
                                <w:tcPr>
                                  <w:tcW w:w="2492" w:type="dxa"/>
                                  <w:vMerge/>
                                  <w:tcBorders>
                                    <w:top w:val="nil"/>
                                    <w:left w:val="single" w:sz="8" w:space="0" w:color="000000"/>
                                    <w:bottom w:val="single" w:sz="8" w:space="0" w:color="000000"/>
                                    <w:right w:val="single" w:sz="8" w:space="0" w:color="000000"/>
                                  </w:tcBorders>
                                </w:tcPr>
                                <w:p w14:paraId="108B602E"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4DF58C1E" w14:textId="77777777" w:rsidR="00DE1B00" w:rsidRDefault="00DE1B00">
                                  <w:pPr>
                                    <w:pStyle w:val="TableParagraph"/>
                                    <w:kinsoku w:val="0"/>
                                    <w:overflowPunct w:val="0"/>
                                    <w:ind w:left="23" w:right="3"/>
                                    <w:rPr>
                                      <w:b/>
                                      <w:bCs/>
                                    </w:rPr>
                                  </w:pPr>
                                  <w:r>
                                    <w:rPr>
                                      <w:b/>
                                      <w:bCs/>
                                    </w:rPr>
                                    <w:t>Period Total</w:t>
                                  </w:r>
                                </w:p>
                              </w:tc>
                              <w:tc>
                                <w:tcPr>
                                  <w:tcW w:w="1349" w:type="dxa"/>
                                  <w:tcBorders>
                                    <w:top w:val="single" w:sz="8" w:space="0" w:color="000000"/>
                                    <w:left w:val="single" w:sz="8" w:space="0" w:color="000000"/>
                                    <w:bottom w:val="single" w:sz="8" w:space="0" w:color="000000"/>
                                    <w:right w:val="single" w:sz="8" w:space="0" w:color="000000"/>
                                  </w:tcBorders>
                                </w:tcPr>
                                <w:p w14:paraId="600D38B5" w14:textId="77777777" w:rsidR="00DE1B00" w:rsidRDefault="00DE1B00">
                                  <w:pPr>
                                    <w:pStyle w:val="TableParagraph"/>
                                    <w:kinsoku w:val="0"/>
                                    <w:overflowPunct w:val="0"/>
                                    <w:spacing w:line="250" w:lineRule="exact"/>
                                    <w:ind w:left="65" w:right="37"/>
                                    <w:rPr>
                                      <w:b/>
                                      <w:bCs/>
                                      <w:spacing w:val="-2"/>
                                    </w:rPr>
                                  </w:pPr>
                                  <w:r>
                                    <w:rPr>
                                      <w:b/>
                                      <w:bCs/>
                                      <w:spacing w:val="-2"/>
                                    </w:rPr>
                                    <w:t>16,700</w:t>
                                  </w:r>
                                </w:p>
                              </w:tc>
                              <w:tc>
                                <w:tcPr>
                                  <w:tcW w:w="1353" w:type="dxa"/>
                                  <w:tcBorders>
                                    <w:top w:val="single" w:sz="8" w:space="0" w:color="000000"/>
                                    <w:left w:val="single" w:sz="8" w:space="0" w:color="000000"/>
                                    <w:bottom w:val="single" w:sz="8" w:space="0" w:color="000000"/>
                                    <w:right w:val="single" w:sz="8" w:space="0" w:color="000000"/>
                                  </w:tcBorders>
                                </w:tcPr>
                                <w:p w14:paraId="7645617A" w14:textId="77777777" w:rsidR="00DE1B00" w:rsidRDefault="00DE1B00">
                                  <w:pPr>
                                    <w:pStyle w:val="TableParagraph"/>
                                    <w:kinsoku w:val="0"/>
                                    <w:overflowPunct w:val="0"/>
                                    <w:spacing w:line="250" w:lineRule="exact"/>
                                    <w:ind w:right="35"/>
                                    <w:rPr>
                                      <w:b/>
                                      <w:bCs/>
                                      <w:spacing w:val="-4"/>
                                    </w:rPr>
                                  </w:pPr>
                                  <w:r>
                                    <w:rPr>
                                      <w:b/>
                                      <w:bCs/>
                                      <w:spacing w:val="-4"/>
                                    </w:rPr>
                                    <w:t>0.36</w:t>
                                  </w:r>
                                </w:p>
                              </w:tc>
                              <w:tc>
                                <w:tcPr>
                                  <w:tcW w:w="1354" w:type="dxa"/>
                                  <w:tcBorders>
                                    <w:top w:val="single" w:sz="8" w:space="0" w:color="000000"/>
                                    <w:left w:val="single" w:sz="8" w:space="0" w:color="000000"/>
                                    <w:bottom w:val="single" w:sz="8" w:space="0" w:color="000000"/>
                                    <w:right w:val="single" w:sz="8" w:space="0" w:color="000000"/>
                                  </w:tcBorders>
                                </w:tcPr>
                                <w:p w14:paraId="5EB96A79" w14:textId="77777777" w:rsidR="00DE1B00" w:rsidRDefault="00DE1B00">
                                  <w:pPr>
                                    <w:pStyle w:val="TableParagraph"/>
                                    <w:kinsoku w:val="0"/>
                                    <w:overflowPunct w:val="0"/>
                                    <w:spacing w:line="250" w:lineRule="exact"/>
                                    <w:ind w:left="71" w:right="33"/>
                                    <w:rPr>
                                      <w:b/>
                                      <w:bCs/>
                                      <w:spacing w:val="-4"/>
                                    </w:rPr>
                                  </w:pPr>
                                  <w:r>
                                    <w:rPr>
                                      <w:b/>
                                      <w:bCs/>
                                      <w:spacing w:val="-4"/>
                                    </w:rPr>
                                    <w:t>0.76</w:t>
                                  </w:r>
                                </w:p>
                              </w:tc>
                              <w:tc>
                                <w:tcPr>
                                  <w:tcW w:w="1353" w:type="dxa"/>
                                  <w:tcBorders>
                                    <w:top w:val="single" w:sz="8" w:space="0" w:color="000000"/>
                                    <w:left w:val="single" w:sz="8" w:space="0" w:color="000000"/>
                                    <w:bottom w:val="single" w:sz="8" w:space="0" w:color="000000"/>
                                    <w:right w:val="single" w:sz="8" w:space="0" w:color="000000"/>
                                  </w:tcBorders>
                                </w:tcPr>
                                <w:p w14:paraId="0A368631" w14:textId="77777777" w:rsidR="00DE1B00" w:rsidRDefault="00DE1B00">
                                  <w:pPr>
                                    <w:pStyle w:val="TableParagraph"/>
                                    <w:kinsoku w:val="0"/>
                                    <w:overflowPunct w:val="0"/>
                                    <w:spacing w:line="250" w:lineRule="exact"/>
                                    <w:ind w:right="37"/>
                                    <w:rPr>
                                      <w:b/>
                                      <w:bCs/>
                                      <w:spacing w:val="-2"/>
                                    </w:rPr>
                                  </w:pPr>
                                  <w:r>
                                    <w:rPr>
                                      <w:b/>
                                      <w:bCs/>
                                      <w:spacing w:val="-2"/>
                                    </w:rPr>
                                    <w:t>16,917</w:t>
                                  </w:r>
                                </w:p>
                              </w:tc>
                            </w:tr>
                          </w:tbl>
                          <w:p w14:paraId="2B7F41CD" w14:textId="77777777" w:rsidR="00DE1B00" w:rsidRDefault="00DE1B00" w:rsidP="00DE1B00">
                            <w:pPr>
                              <w:pStyle w:val="BodyText"/>
                              <w:kinsoku w:val="0"/>
                              <w:overflowPunct w:val="0"/>
                              <w:rPr>
                                <w:rFonts w:ascii="Times New Roman" w:hAnsi="Times New Roman"/>
                                <w:b w:val="0"/>
                                <w:bCs/>
                                <w:sz w:val="24"/>
                                <w:szCs w:val="24"/>
                              </w:rPr>
                            </w:pPr>
                          </w:p>
                        </w:txbxContent>
                      </wps:txbx>
                      <wps:bodyPr rot="0" vert="horz" wrap="square" lIns="0" tIns="0" rIns="0" bIns="0" anchor="t" anchorCtr="0" upright="1">
                        <a:noAutofit/>
                      </wps:bodyPr>
                    </wps:wsp>
                  </a:graphicData>
                </a:graphic>
              </wp:inline>
            </w:drawing>
          </mc:Choice>
          <mc:Fallback>
            <w:pict>
              <v:shapetype w14:anchorId="7722EAE3" id="_x0000_t202" coordsize="21600,21600" o:spt="202" path="m,l,21600r21600,l21600,xe">
                <v:stroke joinstyle="miter"/>
                <v:path gradientshapeok="t" o:connecttype="rect"/>
              </v:shapetype>
              <v:shape id="Text Box 1" o:spid="_x0000_s1026" type="#_x0000_t202" style="width:507.5pt;height:3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" filled="f" stroked="f">
                <v:textbox inset="0,0,0,0">
                  <w:txbxContent>
                    <w:tbl>
                      <w:tblPr>
                        <w:tblW w:w="0" w:type="auto"/>
                        <w:tblInd w:w="50" w:type="dxa"/>
                        <w:tblLayout w:type="fixed"/>
                        <w:tblCellMar>
                          <w:left w:w="0" w:type="dxa"/>
                          <w:right w:w="0" w:type="dxa"/>
                        </w:tblCellMar>
                        <w:tblLook w:val="0000" w:firstRow="0" w:lastRow="0" w:firstColumn="0" w:lastColumn="0" w:noHBand="0" w:noVBand="0"/>
                      </w:tblPr>
                      <w:tblGrid>
                        <w:gridCol w:w="2492"/>
                        <w:gridCol w:w="2108"/>
                        <w:gridCol w:w="1349"/>
                        <w:gridCol w:w="1353"/>
                        <w:gridCol w:w="1354"/>
                        <w:gridCol w:w="1353"/>
                      </w:tblGrid>
                      <w:tr w:rsidR="00DE1B00" w14:paraId="3DEA2EE9" w14:textId="77777777" w:rsidTr="003430CE">
                        <w:trPr>
                          <w:trHeight w:val="343"/>
                        </w:trPr>
                        <w:tc>
                          <w:tcPr>
                            <w:tcW w:w="2492" w:type="dxa"/>
                            <w:vMerge w:val="restart"/>
                            <w:tcBorders>
                              <w:top w:val="single" w:sz="8" w:space="0" w:color="000000"/>
                              <w:left w:val="single" w:sz="8" w:space="0" w:color="000000"/>
                              <w:bottom w:val="single" w:sz="8" w:space="0" w:color="000000"/>
                              <w:right w:val="single" w:sz="8" w:space="0" w:color="000000"/>
                            </w:tcBorders>
                            <w:shd w:val="clear" w:color="auto" w:fill="D9E0F1"/>
                          </w:tcPr>
                          <w:p w14:paraId="5980A803" w14:textId="77777777" w:rsidR="00DE1B00" w:rsidRDefault="00DE1B00">
                            <w:pPr>
                              <w:pStyle w:val="TableParagraph"/>
                              <w:kinsoku w:val="0"/>
                              <w:overflowPunct w:val="0"/>
                              <w:spacing w:before="158"/>
                              <w:rPr>
                                <w:b/>
                                <w:bCs/>
                              </w:rPr>
                            </w:pPr>
                          </w:p>
                          <w:p w14:paraId="37BA6424" w14:textId="77777777" w:rsidR="00DE1B00" w:rsidRDefault="00DE1B00">
                            <w:pPr>
                              <w:pStyle w:val="TableParagraph"/>
                              <w:kinsoku w:val="0"/>
                              <w:overflowPunct w:val="0"/>
                              <w:ind w:left="463"/>
                              <w:rPr>
                                <w:b/>
                                <w:bCs/>
                              </w:rPr>
                            </w:pPr>
                            <w:r>
                              <w:rPr>
                                <w:b/>
                                <w:bCs/>
                              </w:rPr>
                              <w:t>Emissions Source</w:t>
                            </w:r>
                          </w:p>
                        </w:tc>
                        <w:tc>
                          <w:tcPr>
                            <w:tcW w:w="2108" w:type="dxa"/>
                            <w:vMerge w:val="restart"/>
                            <w:tcBorders>
                              <w:top w:val="single" w:sz="8" w:space="0" w:color="000000"/>
                              <w:left w:val="single" w:sz="8" w:space="0" w:color="000000"/>
                              <w:bottom w:val="single" w:sz="8" w:space="0" w:color="000000"/>
                              <w:right w:val="single" w:sz="8" w:space="0" w:color="000000"/>
                            </w:tcBorders>
                            <w:shd w:val="clear" w:color="auto" w:fill="D9E0F1"/>
                          </w:tcPr>
                          <w:p w14:paraId="04A085E2" w14:textId="77777777" w:rsidR="00DE1B00" w:rsidRDefault="00DE1B00">
                            <w:pPr>
                              <w:pStyle w:val="TableParagraph"/>
                              <w:kinsoku w:val="0"/>
                              <w:overflowPunct w:val="0"/>
                              <w:spacing w:before="158"/>
                              <w:rPr>
                                <w:b/>
                                <w:bCs/>
                              </w:rPr>
                            </w:pPr>
                          </w:p>
                          <w:p w14:paraId="1D3CE98C" w14:textId="77777777" w:rsidR="00DE1B00" w:rsidRDefault="00DE1B00">
                            <w:pPr>
                              <w:pStyle w:val="TableParagraph"/>
                              <w:kinsoku w:val="0"/>
                              <w:overflowPunct w:val="0"/>
                              <w:ind w:left="23"/>
                              <w:rPr>
                                <w:b/>
                                <w:bCs/>
                                <w:spacing w:val="-4"/>
                              </w:rPr>
                            </w:pPr>
                            <w:r>
                              <w:rPr>
                                <w:b/>
                                <w:bCs/>
                                <w:spacing w:val="-4"/>
                              </w:rPr>
                              <w:t>Year</w:t>
                            </w:r>
                          </w:p>
                        </w:tc>
                        <w:tc>
                          <w:tcPr>
                            <w:tcW w:w="5409" w:type="dxa"/>
                            <w:gridSpan w:val="4"/>
                            <w:tcBorders>
                              <w:top w:val="single" w:sz="8" w:space="0" w:color="000000"/>
                              <w:left w:val="single" w:sz="8" w:space="0" w:color="000000"/>
                              <w:bottom w:val="single" w:sz="8" w:space="0" w:color="000000"/>
                              <w:right w:val="single" w:sz="8" w:space="0" w:color="000000"/>
                            </w:tcBorders>
                            <w:shd w:val="clear" w:color="auto" w:fill="D9E0F1"/>
                          </w:tcPr>
                          <w:p w14:paraId="44D86D69" w14:textId="77777777" w:rsidR="00DE1B00" w:rsidRDefault="00DE1B00">
                            <w:pPr>
                              <w:pStyle w:val="TableParagraph"/>
                              <w:kinsoku w:val="0"/>
                              <w:overflowPunct w:val="0"/>
                              <w:spacing w:line="251" w:lineRule="exact"/>
                              <w:ind w:left="1372"/>
                              <w:rPr>
                                <w:b/>
                                <w:bCs/>
                              </w:rPr>
                            </w:pPr>
                            <w:r>
                              <w:rPr>
                                <w:b/>
                                <w:bCs/>
                              </w:rPr>
                              <w:t>GHG Emissions (MT per year)</w:t>
                            </w:r>
                          </w:p>
                        </w:tc>
                      </w:tr>
                      <w:tr w:rsidR="00DE1B00" w14:paraId="673B0074" w14:textId="77777777" w:rsidTr="003430CE">
                        <w:trPr>
                          <w:trHeight w:val="415"/>
                        </w:trPr>
                        <w:tc>
                          <w:tcPr>
                            <w:tcW w:w="2492" w:type="dxa"/>
                            <w:vMerge/>
                            <w:tcBorders>
                              <w:top w:val="nil"/>
                              <w:left w:val="single" w:sz="8" w:space="0" w:color="000000"/>
                              <w:bottom w:val="single" w:sz="8" w:space="0" w:color="000000"/>
                              <w:right w:val="single" w:sz="8" w:space="0" w:color="000000"/>
                            </w:tcBorders>
                            <w:shd w:val="clear" w:color="auto" w:fill="D9E0F1"/>
                          </w:tcPr>
                          <w:p w14:paraId="5C166B59" w14:textId="77777777" w:rsidR="00DE1B00" w:rsidRDefault="00DE1B00">
                            <w:pPr>
                              <w:rPr>
                                <w:sz w:val="2"/>
                                <w:szCs w:val="2"/>
                              </w:rPr>
                            </w:pPr>
                          </w:p>
                        </w:tc>
                        <w:tc>
                          <w:tcPr>
                            <w:tcW w:w="2108" w:type="dxa"/>
                            <w:vMerge/>
                            <w:tcBorders>
                              <w:top w:val="nil"/>
                              <w:left w:val="single" w:sz="8" w:space="0" w:color="000000"/>
                              <w:bottom w:val="single" w:sz="8" w:space="0" w:color="000000"/>
                              <w:right w:val="single" w:sz="8" w:space="0" w:color="000000"/>
                            </w:tcBorders>
                            <w:shd w:val="clear" w:color="auto" w:fill="D9E0F1"/>
                          </w:tcPr>
                          <w:p w14:paraId="632112D7" w14:textId="77777777" w:rsidR="00DE1B00" w:rsidRDefault="00DE1B00">
                            <w:pPr>
                              <w:rPr>
                                <w:sz w:val="2"/>
                                <w:szCs w:val="2"/>
                              </w:rPr>
                            </w:pPr>
                          </w:p>
                        </w:tc>
                        <w:tc>
                          <w:tcPr>
                            <w:tcW w:w="1349" w:type="dxa"/>
                            <w:tcBorders>
                              <w:top w:val="single" w:sz="8" w:space="0" w:color="000000"/>
                              <w:left w:val="single" w:sz="8" w:space="0" w:color="000000"/>
                              <w:bottom w:val="single" w:sz="8" w:space="0" w:color="000000"/>
                              <w:right w:val="single" w:sz="8" w:space="0" w:color="000000"/>
                            </w:tcBorders>
                            <w:shd w:val="clear" w:color="auto" w:fill="D9E0F1"/>
                          </w:tcPr>
                          <w:p w14:paraId="06DCB653" w14:textId="77777777" w:rsidR="00DE1B00" w:rsidRDefault="00DE1B00">
                            <w:pPr>
                              <w:pStyle w:val="TableParagraph"/>
                              <w:kinsoku w:val="0"/>
                              <w:overflowPunct w:val="0"/>
                              <w:rPr>
                                <w:b/>
                                <w:bCs/>
                              </w:rPr>
                            </w:pPr>
                          </w:p>
                          <w:p w14:paraId="5C4B3710" w14:textId="77777777" w:rsidR="00DE1B00" w:rsidRDefault="00DE1B00">
                            <w:pPr>
                              <w:pStyle w:val="TableParagraph"/>
                              <w:kinsoku w:val="0"/>
                              <w:overflowPunct w:val="0"/>
                              <w:spacing w:line="254" w:lineRule="exact"/>
                              <w:ind w:left="65"/>
                              <w:rPr>
                                <w:b/>
                                <w:bCs/>
                                <w:spacing w:val="-4"/>
                              </w:rPr>
                            </w:pPr>
                            <w:r>
                              <w:rPr>
                                <w:b/>
                                <w:bCs/>
                                <w:spacing w:val="-4"/>
                              </w:rPr>
                              <w:t>CO2</w:t>
                            </w:r>
                          </w:p>
                        </w:tc>
                        <w:tc>
                          <w:tcPr>
                            <w:tcW w:w="1353" w:type="dxa"/>
                            <w:tcBorders>
                              <w:top w:val="single" w:sz="8" w:space="0" w:color="000000"/>
                              <w:left w:val="single" w:sz="8" w:space="0" w:color="000000"/>
                              <w:bottom w:val="single" w:sz="8" w:space="0" w:color="000000"/>
                              <w:right w:val="single" w:sz="8" w:space="0" w:color="000000"/>
                            </w:tcBorders>
                            <w:shd w:val="clear" w:color="auto" w:fill="D9E0F1"/>
                          </w:tcPr>
                          <w:p w14:paraId="4C8C4165" w14:textId="77777777" w:rsidR="00DE1B00" w:rsidRDefault="00DE1B00">
                            <w:pPr>
                              <w:pStyle w:val="TableParagraph"/>
                              <w:kinsoku w:val="0"/>
                              <w:overflowPunct w:val="0"/>
                              <w:rPr>
                                <w:b/>
                                <w:bCs/>
                              </w:rPr>
                            </w:pPr>
                          </w:p>
                          <w:p w14:paraId="3BB59EB3" w14:textId="77777777" w:rsidR="00DE1B00" w:rsidRDefault="00DE1B00">
                            <w:pPr>
                              <w:pStyle w:val="TableParagraph"/>
                              <w:kinsoku w:val="0"/>
                              <w:overflowPunct w:val="0"/>
                              <w:spacing w:line="254" w:lineRule="exact"/>
                              <w:ind w:right="3"/>
                              <w:rPr>
                                <w:b/>
                                <w:bCs/>
                                <w:spacing w:val="-4"/>
                              </w:rPr>
                            </w:pPr>
                            <w:r>
                              <w:rPr>
                                <w:b/>
                                <w:bCs/>
                                <w:spacing w:val="-4"/>
                              </w:rPr>
                              <w:t>CH4</w:t>
                            </w:r>
                          </w:p>
                        </w:tc>
                        <w:tc>
                          <w:tcPr>
                            <w:tcW w:w="1354" w:type="dxa"/>
                            <w:tcBorders>
                              <w:top w:val="single" w:sz="8" w:space="0" w:color="000000"/>
                              <w:left w:val="single" w:sz="8" w:space="0" w:color="000000"/>
                              <w:bottom w:val="single" w:sz="8" w:space="0" w:color="000000"/>
                              <w:right w:val="single" w:sz="8" w:space="0" w:color="000000"/>
                            </w:tcBorders>
                            <w:shd w:val="clear" w:color="auto" w:fill="D9E0F1"/>
                          </w:tcPr>
                          <w:p w14:paraId="41961F28" w14:textId="77777777" w:rsidR="00DE1B00" w:rsidRDefault="00DE1B00">
                            <w:pPr>
                              <w:pStyle w:val="TableParagraph"/>
                              <w:kinsoku w:val="0"/>
                              <w:overflowPunct w:val="0"/>
                              <w:rPr>
                                <w:b/>
                                <w:bCs/>
                              </w:rPr>
                            </w:pPr>
                          </w:p>
                          <w:p w14:paraId="37360B1D" w14:textId="77777777" w:rsidR="00DE1B00" w:rsidRDefault="00DE1B00">
                            <w:pPr>
                              <w:pStyle w:val="TableParagraph"/>
                              <w:kinsoku w:val="0"/>
                              <w:overflowPunct w:val="0"/>
                              <w:spacing w:line="254" w:lineRule="exact"/>
                              <w:ind w:left="71"/>
                              <w:rPr>
                                <w:b/>
                                <w:bCs/>
                                <w:spacing w:val="-4"/>
                              </w:rPr>
                            </w:pPr>
                            <w:r>
                              <w:rPr>
                                <w:b/>
                                <w:bCs/>
                                <w:spacing w:val="-4"/>
                              </w:rPr>
                              <w:t>N2O</w:t>
                            </w:r>
                          </w:p>
                        </w:tc>
                        <w:tc>
                          <w:tcPr>
                            <w:tcW w:w="1353" w:type="dxa"/>
                            <w:tcBorders>
                              <w:top w:val="single" w:sz="8" w:space="0" w:color="000000"/>
                              <w:left w:val="single" w:sz="8" w:space="0" w:color="000000"/>
                              <w:bottom w:val="single" w:sz="8" w:space="0" w:color="000000"/>
                              <w:right w:val="single" w:sz="8" w:space="0" w:color="000000"/>
                            </w:tcBorders>
                            <w:shd w:val="clear" w:color="auto" w:fill="D9E0F1"/>
                          </w:tcPr>
                          <w:p w14:paraId="2F551940" w14:textId="77777777" w:rsidR="00DE1B00" w:rsidRDefault="00DE1B00">
                            <w:pPr>
                              <w:pStyle w:val="TableParagraph"/>
                              <w:kinsoku w:val="0"/>
                              <w:overflowPunct w:val="0"/>
                              <w:rPr>
                                <w:b/>
                                <w:bCs/>
                              </w:rPr>
                            </w:pPr>
                          </w:p>
                          <w:p w14:paraId="6EB66B30" w14:textId="77777777" w:rsidR="00DE1B00" w:rsidRDefault="00DE1B00">
                            <w:pPr>
                              <w:pStyle w:val="TableParagraph"/>
                              <w:kinsoku w:val="0"/>
                              <w:overflowPunct w:val="0"/>
                              <w:spacing w:line="254" w:lineRule="exact"/>
                              <w:rPr>
                                <w:b/>
                                <w:bCs/>
                                <w:spacing w:val="-4"/>
                              </w:rPr>
                            </w:pPr>
                            <w:r>
                              <w:rPr>
                                <w:b/>
                                <w:bCs/>
                                <w:spacing w:val="-4"/>
                              </w:rPr>
                              <w:t>CO2e</w:t>
                            </w:r>
                          </w:p>
                        </w:tc>
                      </w:tr>
                      <w:tr w:rsidR="00DE1B00" w14:paraId="11EC642A" w14:textId="77777777">
                        <w:trPr>
                          <w:trHeight w:val="258"/>
                        </w:trPr>
                        <w:tc>
                          <w:tcPr>
                            <w:tcW w:w="2492" w:type="dxa"/>
                            <w:vMerge w:val="restart"/>
                            <w:tcBorders>
                              <w:top w:val="single" w:sz="8" w:space="0" w:color="000000"/>
                              <w:left w:val="single" w:sz="8" w:space="0" w:color="000000"/>
                              <w:bottom w:val="single" w:sz="8" w:space="0" w:color="000000"/>
                              <w:right w:val="single" w:sz="8" w:space="0" w:color="000000"/>
                            </w:tcBorders>
                          </w:tcPr>
                          <w:p w14:paraId="5D8D5142" w14:textId="77777777" w:rsidR="00DE1B00" w:rsidRDefault="00DE1B00">
                            <w:pPr>
                              <w:pStyle w:val="TableParagraph"/>
                              <w:kinsoku w:val="0"/>
                              <w:overflowPunct w:val="0"/>
                              <w:rPr>
                                <w:b/>
                                <w:bCs/>
                              </w:rPr>
                            </w:pPr>
                          </w:p>
                          <w:p w14:paraId="11733921" w14:textId="77777777" w:rsidR="00DE1B00" w:rsidRDefault="00DE1B00">
                            <w:pPr>
                              <w:pStyle w:val="TableParagraph"/>
                              <w:kinsoku w:val="0"/>
                              <w:overflowPunct w:val="0"/>
                              <w:spacing w:line="259" w:lineRule="auto"/>
                              <w:ind w:left="926" w:hanging="601"/>
                              <w:rPr>
                                <w:spacing w:val="-2"/>
                              </w:rPr>
                            </w:pPr>
                            <w:r>
                              <w:t>Onroad</w:t>
                            </w:r>
                            <w:r>
                              <w:rPr>
                                <w:spacing w:val="-13"/>
                              </w:rPr>
                              <w:t xml:space="preserve"> </w:t>
                            </w:r>
                            <w:r>
                              <w:t xml:space="preserve">Construction </w:t>
                            </w:r>
                            <w:r>
                              <w:rPr>
                                <w:spacing w:val="-2"/>
                              </w:rPr>
                              <w:t>Mobile</w:t>
                            </w:r>
                          </w:p>
                        </w:tc>
                        <w:tc>
                          <w:tcPr>
                            <w:tcW w:w="2108" w:type="dxa"/>
                            <w:tcBorders>
                              <w:top w:val="single" w:sz="8" w:space="0" w:color="000000"/>
                              <w:left w:val="single" w:sz="8" w:space="0" w:color="000000"/>
                              <w:bottom w:val="single" w:sz="8" w:space="0" w:color="000000"/>
                              <w:right w:val="single" w:sz="8" w:space="0" w:color="000000"/>
                            </w:tcBorders>
                          </w:tcPr>
                          <w:p w14:paraId="0C636CE6" w14:textId="77777777" w:rsidR="00DE1B00" w:rsidRDefault="00DE1B00">
                            <w:pPr>
                              <w:pStyle w:val="TableParagraph"/>
                              <w:kinsoku w:val="0"/>
                              <w:overflowPunct w:val="0"/>
                              <w:spacing w:line="238" w:lineRule="exact"/>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5D557916" w14:textId="77777777" w:rsidR="00DE1B00" w:rsidRDefault="00DE1B00">
                            <w:pPr>
                              <w:pStyle w:val="TableParagraph"/>
                              <w:kinsoku w:val="0"/>
                              <w:overflowPunct w:val="0"/>
                              <w:spacing w:line="238" w:lineRule="exact"/>
                              <w:ind w:left="65" w:right="36"/>
                              <w:rPr>
                                <w:spacing w:val="-4"/>
                              </w:rPr>
                            </w:pPr>
                            <w:r>
                              <w:rPr>
                                <w:spacing w:val="-4"/>
                              </w:rPr>
                              <w:t>0.0</w:t>
                            </w:r>
                          </w:p>
                        </w:tc>
                        <w:tc>
                          <w:tcPr>
                            <w:tcW w:w="1353" w:type="dxa"/>
                            <w:tcBorders>
                              <w:top w:val="single" w:sz="8" w:space="0" w:color="000000"/>
                              <w:left w:val="single" w:sz="8" w:space="0" w:color="000000"/>
                              <w:bottom w:val="single" w:sz="8" w:space="0" w:color="000000"/>
                              <w:right w:val="single" w:sz="8" w:space="0" w:color="000000"/>
                            </w:tcBorders>
                          </w:tcPr>
                          <w:p w14:paraId="33133069" w14:textId="77777777" w:rsidR="00DE1B00" w:rsidRDefault="00DE1B00">
                            <w:pPr>
                              <w:pStyle w:val="TableParagraph"/>
                              <w:kinsoku w:val="0"/>
                              <w:overflowPunct w:val="0"/>
                              <w:spacing w:line="238" w:lineRule="exact"/>
                              <w:ind w:right="36"/>
                              <w:rPr>
                                <w:spacing w:val="-2"/>
                              </w:rPr>
                            </w:pPr>
                            <w:r>
                              <w:rPr>
                                <w:spacing w:val="-2"/>
                              </w:rPr>
                              <w:t>0.0E+00</w:t>
                            </w:r>
                          </w:p>
                        </w:tc>
                        <w:tc>
                          <w:tcPr>
                            <w:tcW w:w="1354" w:type="dxa"/>
                            <w:tcBorders>
                              <w:top w:val="single" w:sz="8" w:space="0" w:color="000000"/>
                              <w:left w:val="single" w:sz="8" w:space="0" w:color="000000"/>
                              <w:bottom w:val="single" w:sz="8" w:space="0" w:color="000000"/>
                              <w:right w:val="single" w:sz="8" w:space="0" w:color="000000"/>
                            </w:tcBorders>
                          </w:tcPr>
                          <w:p w14:paraId="023509CF" w14:textId="77777777" w:rsidR="00DE1B00" w:rsidRDefault="00DE1B00">
                            <w:pPr>
                              <w:pStyle w:val="TableParagraph"/>
                              <w:kinsoku w:val="0"/>
                              <w:overflowPunct w:val="0"/>
                              <w:spacing w:line="238" w:lineRule="exact"/>
                              <w:ind w:left="71" w:right="34"/>
                              <w:rPr>
                                <w:spacing w:val="-2"/>
                              </w:rPr>
                            </w:pPr>
                            <w:r>
                              <w:rPr>
                                <w:spacing w:val="-2"/>
                              </w:rPr>
                              <w:t>0.0E+00</w:t>
                            </w:r>
                          </w:p>
                        </w:tc>
                        <w:tc>
                          <w:tcPr>
                            <w:tcW w:w="1353" w:type="dxa"/>
                            <w:tcBorders>
                              <w:top w:val="single" w:sz="8" w:space="0" w:color="000000"/>
                              <w:left w:val="single" w:sz="8" w:space="0" w:color="000000"/>
                              <w:bottom w:val="single" w:sz="8" w:space="0" w:color="000000"/>
                              <w:right w:val="single" w:sz="8" w:space="0" w:color="000000"/>
                            </w:tcBorders>
                          </w:tcPr>
                          <w:p w14:paraId="47C5FF9F" w14:textId="77777777" w:rsidR="00DE1B00" w:rsidRDefault="00DE1B00">
                            <w:pPr>
                              <w:pStyle w:val="TableParagraph"/>
                              <w:kinsoku w:val="0"/>
                              <w:overflowPunct w:val="0"/>
                              <w:spacing w:line="238" w:lineRule="exact"/>
                              <w:ind w:right="36"/>
                              <w:rPr>
                                <w:spacing w:val="-4"/>
                              </w:rPr>
                            </w:pPr>
                            <w:r>
                              <w:rPr>
                                <w:spacing w:val="-4"/>
                              </w:rPr>
                              <w:t>0.0</w:t>
                            </w:r>
                          </w:p>
                        </w:tc>
                      </w:tr>
                      <w:tr w:rsidR="00DE1B00" w14:paraId="57100C63" w14:textId="77777777">
                        <w:trPr>
                          <w:trHeight w:val="270"/>
                        </w:trPr>
                        <w:tc>
                          <w:tcPr>
                            <w:tcW w:w="2492" w:type="dxa"/>
                            <w:vMerge/>
                            <w:tcBorders>
                              <w:top w:val="nil"/>
                              <w:left w:val="single" w:sz="8" w:space="0" w:color="000000"/>
                              <w:bottom w:val="single" w:sz="8" w:space="0" w:color="000000"/>
                              <w:right w:val="single" w:sz="8" w:space="0" w:color="000000"/>
                            </w:tcBorders>
                          </w:tcPr>
                          <w:p w14:paraId="34CB4ADE"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7603F58C"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10EFDFF7" w14:textId="77777777" w:rsidR="00DE1B00" w:rsidRDefault="00DE1B00">
                            <w:pPr>
                              <w:pStyle w:val="TableParagraph"/>
                              <w:kinsoku w:val="0"/>
                              <w:overflowPunct w:val="0"/>
                              <w:ind w:left="65" w:right="35"/>
                              <w:rPr>
                                <w:spacing w:val="-4"/>
                              </w:rPr>
                            </w:pPr>
                            <w:r>
                              <w:rPr>
                                <w:spacing w:val="-4"/>
                              </w:rPr>
                              <w:t>259</w:t>
                            </w:r>
                          </w:p>
                        </w:tc>
                        <w:tc>
                          <w:tcPr>
                            <w:tcW w:w="1353" w:type="dxa"/>
                            <w:tcBorders>
                              <w:top w:val="single" w:sz="8" w:space="0" w:color="000000"/>
                              <w:left w:val="single" w:sz="8" w:space="0" w:color="000000"/>
                              <w:bottom w:val="single" w:sz="8" w:space="0" w:color="000000"/>
                              <w:right w:val="single" w:sz="8" w:space="0" w:color="000000"/>
                            </w:tcBorders>
                          </w:tcPr>
                          <w:p w14:paraId="5D6FD3FB" w14:textId="77777777" w:rsidR="00DE1B00" w:rsidRDefault="00DE1B00">
                            <w:pPr>
                              <w:pStyle w:val="TableParagraph"/>
                              <w:kinsoku w:val="0"/>
                              <w:overflowPunct w:val="0"/>
                              <w:ind w:right="36"/>
                              <w:rPr>
                                <w:spacing w:val="-2"/>
                              </w:rPr>
                            </w:pPr>
                            <w:r>
                              <w:rPr>
                                <w:spacing w:val="-2"/>
                              </w:rPr>
                              <w:t>0.0058</w:t>
                            </w:r>
                          </w:p>
                        </w:tc>
                        <w:tc>
                          <w:tcPr>
                            <w:tcW w:w="1354" w:type="dxa"/>
                            <w:tcBorders>
                              <w:top w:val="single" w:sz="8" w:space="0" w:color="000000"/>
                              <w:left w:val="single" w:sz="8" w:space="0" w:color="000000"/>
                              <w:bottom w:val="single" w:sz="8" w:space="0" w:color="000000"/>
                              <w:right w:val="single" w:sz="8" w:space="0" w:color="000000"/>
                            </w:tcBorders>
                          </w:tcPr>
                          <w:p w14:paraId="26242871" w14:textId="77777777" w:rsidR="00DE1B00" w:rsidRDefault="00DE1B00">
                            <w:pPr>
                              <w:pStyle w:val="TableParagraph"/>
                              <w:kinsoku w:val="0"/>
                              <w:overflowPunct w:val="0"/>
                              <w:ind w:left="71" w:right="36"/>
                              <w:rPr>
                                <w:spacing w:val="-2"/>
                              </w:rPr>
                            </w:pPr>
                            <w:r>
                              <w:rPr>
                                <w:spacing w:val="-2"/>
                              </w:rPr>
                              <w:t>0.009</w:t>
                            </w:r>
                          </w:p>
                        </w:tc>
                        <w:tc>
                          <w:tcPr>
                            <w:tcW w:w="1353" w:type="dxa"/>
                            <w:tcBorders>
                              <w:top w:val="single" w:sz="8" w:space="0" w:color="000000"/>
                              <w:left w:val="single" w:sz="8" w:space="0" w:color="000000"/>
                              <w:bottom w:val="single" w:sz="8" w:space="0" w:color="000000"/>
                              <w:right w:val="single" w:sz="8" w:space="0" w:color="000000"/>
                            </w:tcBorders>
                          </w:tcPr>
                          <w:p w14:paraId="54302BE0" w14:textId="77777777" w:rsidR="00DE1B00" w:rsidRDefault="00DE1B00">
                            <w:pPr>
                              <w:pStyle w:val="TableParagraph"/>
                              <w:kinsoku w:val="0"/>
                              <w:overflowPunct w:val="0"/>
                              <w:ind w:right="36"/>
                              <w:rPr>
                                <w:spacing w:val="-4"/>
                              </w:rPr>
                            </w:pPr>
                            <w:r>
                              <w:rPr>
                                <w:spacing w:val="-4"/>
                              </w:rPr>
                              <w:t>262</w:t>
                            </w:r>
                          </w:p>
                        </w:tc>
                      </w:tr>
                      <w:tr w:rsidR="00DE1B00" w14:paraId="5CB1738F" w14:textId="77777777">
                        <w:trPr>
                          <w:trHeight w:val="270"/>
                        </w:trPr>
                        <w:tc>
                          <w:tcPr>
                            <w:tcW w:w="2492" w:type="dxa"/>
                            <w:vMerge/>
                            <w:tcBorders>
                              <w:top w:val="nil"/>
                              <w:left w:val="single" w:sz="8" w:space="0" w:color="000000"/>
                              <w:bottom w:val="single" w:sz="8" w:space="0" w:color="000000"/>
                              <w:right w:val="single" w:sz="8" w:space="0" w:color="000000"/>
                            </w:tcBorders>
                          </w:tcPr>
                          <w:p w14:paraId="1DB80DE7"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8FA2BE3" w14:textId="77777777" w:rsidR="00DE1B00" w:rsidRDefault="00DE1B00">
                            <w:pPr>
                              <w:pStyle w:val="TableParagraph"/>
                              <w:kinsoku w:val="0"/>
                              <w:overflowPunct w:val="0"/>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70727C8D" w14:textId="77777777" w:rsidR="00DE1B00" w:rsidRDefault="00DE1B00">
                            <w:pPr>
                              <w:pStyle w:val="TableParagraph"/>
                              <w:kinsoku w:val="0"/>
                              <w:overflowPunct w:val="0"/>
                              <w:ind w:left="65" w:right="35"/>
                              <w:rPr>
                                <w:spacing w:val="-4"/>
                              </w:rPr>
                            </w:pPr>
                            <w:r>
                              <w:rPr>
                                <w:spacing w:val="-4"/>
                              </w:rPr>
                              <w:t>255</w:t>
                            </w:r>
                          </w:p>
                        </w:tc>
                        <w:tc>
                          <w:tcPr>
                            <w:tcW w:w="1353" w:type="dxa"/>
                            <w:tcBorders>
                              <w:top w:val="single" w:sz="8" w:space="0" w:color="000000"/>
                              <w:left w:val="single" w:sz="8" w:space="0" w:color="000000"/>
                              <w:bottom w:val="single" w:sz="8" w:space="0" w:color="000000"/>
                              <w:right w:val="single" w:sz="8" w:space="0" w:color="000000"/>
                            </w:tcBorders>
                          </w:tcPr>
                          <w:p w14:paraId="73212C4C" w14:textId="77777777" w:rsidR="00DE1B00" w:rsidRDefault="00DE1B00">
                            <w:pPr>
                              <w:pStyle w:val="TableParagraph"/>
                              <w:kinsoku w:val="0"/>
                              <w:overflowPunct w:val="0"/>
                              <w:ind w:right="36"/>
                              <w:rPr>
                                <w:spacing w:val="-2"/>
                              </w:rPr>
                            </w:pPr>
                            <w:r>
                              <w:rPr>
                                <w:spacing w:val="-2"/>
                              </w:rPr>
                              <w:t>0.0055</w:t>
                            </w:r>
                          </w:p>
                        </w:tc>
                        <w:tc>
                          <w:tcPr>
                            <w:tcW w:w="1354" w:type="dxa"/>
                            <w:tcBorders>
                              <w:top w:val="single" w:sz="8" w:space="0" w:color="000000"/>
                              <w:left w:val="single" w:sz="8" w:space="0" w:color="000000"/>
                              <w:bottom w:val="single" w:sz="8" w:space="0" w:color="000000"/>
                              <w:right w:val="single" w:sz="8" w:space="0" w:color="000000"/>
                            </w:tcBorders>
                          </w:tcPr>
                          <w:p w14:paraId="5AAD6235" w14:textId="77777777" w:rsidR="00DE1B00" w:rsidRDefault="00DE1B00">
                            <w:pPr>
                              <w:pStyle w:val="TableParagraph"/>
                              <w:kinsoku w:val="0"/>
                              <w:overflowPunct w:val="0"/>
                              <w:ind w:left="71" w:right="36"/>
                              <w:rPr>
                                <w:spacing w:val="-2"/>
                              </w:rPr>
                            </w:pPr>
                            <w:r>
                              <w:rPr>
                                <w:spacing w:val="-2"/>
                              </w:rPr>
                              <w:t>0.009</w:t>
                            </w:r>
                          </w:p>
                        </w:tc>
                        <w:tc>
                          <w:tcPr>
                            <w:tcW w:w="1353" w:type="dxa"/>
                            <w:tcBorders>
                              <w:top w:val="single" w:sz="8" w:space="0" w:color="000000"/>
                              <w:left w:val="single" w:sz="8" w:space="0" w:color="000000"/>
                              <w:bottom w:val="single" w:sz="8" w:space="0" w:color="000000"/>
                              <w:right w:val="single" w:sz="8" w:space="0" w:color="000000"/>
                            </w:tcBorders>
                          </w:tcPr>
                          <w:p w14:paraId="489D7C2C" w14:textId="77777777" w:rsidR="00DE1B00" w:rsidRDefault="00DE1B00">
                            <w:pPr>
                              <w:pStyle w:val="TableParagraph"/>
                              <w:kinsoku w:val="0"/>
                              <w:overflowPunct w:val="0"/>
                              <w:ind w:right="36"/>
                              <w:rPr>
                                <w:spacing w:val="-4"/>
                              </w:rPr>
                            </w:pPr>
                            <w:r>
                              <w:rPr>
                                <w:spacing w:val="-4"/>
                              </w:rPr>
                              <w:t>258</w:t>
                            </w:r>
                          </w:p>
                        </w:tc>
                      </w:tr>
                      <w:tr w:rsidR="00DE1B00" w14:paraId="43701240" w14:textId="77777777">
                        <w:trPr>
                          <w:trHeight w:val="270"/>
                        </w:trPr>
                        <w:tc>
                          <w:tcPr>
                            <w:tcW w:w="2492" w:type="dxa"/>
                            <w:vMerge/>
                            <w:tcBorders>
                              <w:top w:val="nil"/>
                              <w:left w:val="single" w:sz="8" w:space="0" w:color="000000"/>
                              <w:bottom w:val="single" w:sz="8" w:space="0" w:color="000000"/>
                              <w:right w:val="single" w:sz="8" w:space="0" w:color="000000"/>
                            </w:tcBorders>
                          </w:tcPr>
                          <w:p w14:paraId="1EAB0B0B"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22D37386"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25039CF2" w14:textId="77777777" w:rsidR="00DE1B00" w:rsidRDefault="00DE1B00">
                            <w:pPr>
                              <w:pStyle w:val="TableParagraph"/>
                              <w:kinsoku w:val="0"/>
                              <w:overflowPunct w:val="0"/>
                              <w:ind w:left="65" w:right="35"/>
                              <w:rPr>
                                <w:spacing w:val="-4"/>
                              </w:rPr>
                            </w:pPr>
                            <w:r>
                              <w:rPr>
                                <w:spacing w:val="-4"/>
                              </w:rPr>
                              <w:t>251</w:t>
                            </w:r>
                          </w:p>
                        </w:tc>
                        <w:tc>
                          <w:tcPr>
                            <w:tcW w:w="1353" w:type="dxa"/>
                            <w:tcBorders>
                              <w:top w:val="single" w:sz="8" w:space="0" w:color="000000"/>
                              <w:left w:val="single" w:sz="8" w:space="0" w:color="000000"/>
                              <w:bottom w:val="single" w:sz="8" w:space="0" w:color="000000"/>
                              <w:right w:val="single" w:sz="8" w:space="0" w:color="000000"/>
                            </w:tcBorders>
                          </w:tcPr>
                          <w:p w14:paraId="16A8AB69" w14:textId="77777777" w:rsidR="00DE1B00" w:rsidRDefault="00DE1B00">
                            <w:pPr>
                              <w:pStyle w:val="TableParagraph"/>
                              <w:kinsoku w:val="0"/>
                              <w:overflowPunct w:val="0"/>
                              <w:ind w:right="36"/>
                              <w:rPr>
                                <w:spacing w:val="-2"/>
                              </w:rPr>
                            </w:pPr>
                            <w:r>
                              <w:rPr>
                                <w:spacing w:val="-2"/>
                              </w:rPr>
                              <w:t>0.0052</w:t>
                            </w:r>
                          </w:p>
                        </w:tc>
                        <w:tc>
                          <w:tcPr>
                            <w:tcW w:w="1354" w:type="dxa"/>
                            <w:tcBorders>
                              <w:top w:val="single" w:sz="8" w:space="0" w:color="000000"/>
                              <w:left w:val="single" w:sz="8" w:space="0" w:color="000000"/>
                              <w:bottom w:val="single" w:sz="8" w:space="0" w:color="000000"/>
                              <w:right w:val="single" w:sz="8" w:space="0" w:color="000000"/>
                            </w:tcBorders>
                          </w:tcPr>
                          <w:p w14:paraId="5FC49729" w14:textId="77777777" w:rsidR="00DE1B00" w:rsidRDefault="00DE1B00">
                            <w:pPr>
                              <w:pStyle w:val="TableParagraph"/>
                              <w:kinsoku w:val="0"/>
                              <w:overflowPunct w:val="0"/>
                              <w:ind w:left="71" w:right="34"/>
                              <w:rPr>
                                <w:spacing w:val="-2"/>
                              </w:rPr>
                            </w:pPr>
                            <w:r>
                              <w:rPr>
                                <w:spacing w:val="-2"/>
                              </w:rPr>
                              <w:t>0.0089</w:t>
                            </w:r>
                          </w:p>
                        </w:tc>
                        <w:tc>
                          <w:tcPr>
                            <w:tcW w:w="1353" w:type="dxa"/>
                            <w:tcBorders>
                              <w:top w:val="single" w:sz="8" w:space="0" w:color="000000"/>
                              <w:left w:val="single" w:sz="8" w:space="0" w:color="000000"/>
                              <w:bottom w:val="single" w:sz="8" w:space="0" w:color="000000"/>
                              <w:right w:val="single" w:sz="8" w:space="0" w:color="000000"/>
                            </w:tcBorders>
                          </w:tcPr>
                          <w:p w14:paraId="13E7ECB2" w14:textId="77777777" w:rsidR="00DE1B00" w:rsidRDefault="00DE1B00">
                            <w:pPr>
                              <w:pStyle w:val="TableParagraph"/>
                              <w:kinsoku w:val="0"/>
                              <w:overflowPunct w:val="0"/>
                              <w:ind w:right="36"/>
                              <w:rPr>
                                <w:spacing w:val="-4"/>
                              </w:rPr>
                            </w:pPr>
                            <w:r>
                              <w:rPr>
                                <w:spacing w:val="-4"/>
                              </w:rPr>
                              <w:t>254</w:t>
                            </w:r>
                          </w:p>
                        </w:tc>
                      </w:tr>
                      <w:tr w:rsidR="00DE1B00" w14:paraId="0B02D867" w14:textId="77777777">
                        <w:trPr>
                          <w:trHeight w:val="270"/>
                        </w:trPr>
                        <w:tc>
                          <w:tcPr>
                            <w:tcW w:w="2492" w:type="dxa"/>
                            <w:vMerge/>
                            <w:tcBorders>
                              <w:top w:val="nil"/>
                              <w:left w:val="single" w:sz="8" w:space="0" w:color="000000"/>
                              <w:bottom w:val="single" w:sz="8" w:space="0" w:color="000000"/>
                              <w:right w:val="single" w:sz="8" w:space="0" w:color="000000"/>
                            </w:tcBorders>
                          </w:tcPr>
                          <w:p w14:paraId="3D78F3D2"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42E9F92"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6BAC8D89" w14:textId="77777777" w:rsidR="00DE1B00" w:rsidRDefault="00DE1B00">
                            <w:pPr>
                              <w:pStyle w:val="TableParagraph"/>
                              <w:kinsoku w:val="0"/>
                              <w:overflowPunct w:val="0"/>
                              <w:ind w:left="65" w:right="35"/>
                              <w:rPr>
                                <w:spacing w:val="-4"/>
                              </w:rPr>
                            </w:pPr>
                            <w:r>
                              <w:rPr>
                                <w:spacing w:val="-4"/>
                              </w:rPr>
                              <w:t>240</w:t>
                            </w:r>
                          </w:p>
                        </w:tc>
                        <w:tc>
                          <w:tcPr>
                            <w:tcW w:w="1353" w:type="dxa"/>
                            <w:tcBorders>
                              <w:top w:val="single" w:sz="8" w:space="0" w:color="000000"/>
                              <w:left w:val="single" w:sz="8" w:space="0" w:color="000000"/>
                              <w:bottom w:val="single" w:sz="8" w:space="0" w:color="000000"/>
                              <w:right w:val="single" w:sz="8" w:space="0" w:color="000000"/>
                            </w:tcBorders>
                          </w:tcPr>
                          <w:p w14:paraId="55BEB761" w14:textId="77777777" w:rsidR="00DE1B00" w:rsidRDefault="00DE1B00">
                            <w:pPr>
                              <w:pStyle w:val="TableParagraph"/>
                              <w:kinsoku w:val="0"/>
                              <w:overflowPunct w:val="0"/>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108DF2C3" w14:textId="77777777" w:rsidR="00DE1B00" w:rsidRDefault="00DE1B00">
                            <w:pPr>
                              <w:pStyle w:val="TableParagraph"/>
                              <w:kinsoku w:val="0"/>
                              <w:overflowPunct w:val="0"/>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30A6D33F" w14:textId="77777777" w:rsidR="00DE1B00" w:rsidRDefault="00DE1B00">
                            <w:pPr>
                              <w:pStyle w:val="TableParagraph"/>
                              <w:kinsoku w:val="0"/>
                              <w:overflowPunct w:val="0"/>
                              <w:ind w:right="36"/>
                              <w:rPr>
                                <w:spacing w:val="-4"/>
                              </w:rPr>
                            </w:pPr>
                            <w:r>
                              <w:rPr>
                                <w:spacing w:val="-4"/>
                              </w:rPr>
                              <w:t>243</w:t>
                            </w:r>
                          </w:p>
                        </w:tc>
                      </w:tr>
                      <w:tr w:rsidR="00DE1B00" w14:paraId="245A818C" w14:textId="77777777">
                        <w:trPr>
                          <w:trHeight w:val="270"/>
                        </w:trPr>
                        <w:tc>
                          <w:tcPr>
                            <w:tcW w:w="2492" w:type="dxa"/>
                            <w:vMerge/>
                            <w:tcBorders>
                              <w:top w:val="nil"/>
                              <w:left w:val="single" w:sz="8" w:space="0" w:color="000000"/>
                              <w:bottom w:val="single" w:sz="8" w:space="0" w:color="000000"/>
                              <w:right w:val="single" w:sz="8" w:space="0" w:color="000000"/>
                            </w:tcBorders>
                          </w:tcPr>
                          <w:p w14:paraId="0734A9F5"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0A68DADF" w14:textId="77777777" w:rsidR="00DE1B00" w:rsidRDefault="00DE1B00">
                            <w:pPr>
                              <w:pStyle w:val="TableParagraph"/>
                              <w:kinsoku w:val="0"/>
                              <w:overflowPunct w:val="0"/>
                              <w:ind w:left="23" w:right="3"/>
                              <w:rPr>
                                <w:b/>
                                <w:bCs/>
                              </w:rPr>
                            </w:pPr>
                            <w:r>
                              <w:rPr>
                                <w:b/>
                                <w:bCs/>
                              </w:rPr>
                              <w:t>Onroad Total</w:t>
                            </w:r>
                          </w:p>
                        </w:tc>
                        <w:tc>
                          <w:tcPr>
                            <w:tcW w:w="1349" w:type="dxa"/>
                            <w:tcBorders>
                              <w:top w:val="single" w:sz="8" w:space="0" w:color="000000"/>
                              <w:left w:val="single" w:sz="8" w:space="0" w:color="000000"/>
                              <w:bottom w:val="single" w:sz="8" w:space="0" w:color="000000"/>
                              <w:right w:val="single" w:sz="8" w:space="0" w:color="000000"/>
                            </w:tcBorders>
                          </w:tcPr>
                          <w:p w14:paraId="73A15FB2" w14:textId="77777777" w:rsidR="00DE1B00" w:rsidRDefault="00DE1B00">
                            <w:pPr>
                              <w:pStyle w:val="TableParagraph"/>
                              <w:kinsoku w:val="0"/>
                              <w:overflowPunct w:val="0"/>
                              <w:ind w:left="65" w:right="33"/>
                              <w:rPr>
                                <w:b/>
                                <w:bCs/>
                                <w:spacing w:val="-4"/>
                              </w:rPr>
                            </w:pPr>
                            <w:r>
                              <w:rPr>
                                <w:b/>
                                <w:bCs/>
                                <w:spacing w:val="-4"/>
                              </w:rPr>
                              <w:t>1006</w:t>
                            </w:r>
                          </w:p>
                        </w:tc>
                        <w:tc>
                          <w:tcPr>
                            <w:tcW w:w="1353" w:type="dxa"/>
                            <w:tcBorders>
                              <w:top w:val="single" w:sz="8" w:space="0" w:color="000000"/>
                              <w:left w:val="single" w:sz="8" w:space="0" w:color="000000"/>
                              <w:bottom w:val="single" w:sz="8" w:space="0" w:color="000000"/>
                              <w:right w:val="single" w:sz="8" w:space="0" w:color="000000"/>
                            </w:tcBorders>
                          </w:tcPr>
                          <w:p w14:paraId="10E122D5" w14:textId="77777777" w:rsidR="00DE1B00" w:rsidRDefault="00DE1B00">
                            <w:pPr>
                              <w:pStyle w:val="TableParagraph"/>
                              <w:kinsoku w:val="0"/>
                              <w:overflowPunct w:val="0"/>
                              <w:ind w:right="38"/>
                              <w:rPr>
                                <w:b/>
                                <w:bCs/>
                                <w:spacing w:val="-10"/>
                              </w:rPr>
                            </w:pPr>
                            <w:r>
                              <w:rPr>
                                <w:b/>
                                <w:bCs/>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2801FFE6" w14:textId="77777777" w:rsidR="00DE1B00" w:rsidRDefault="00DE1B00">
                            <w:pPr>
                              <w:pStyle w:val="TableParagraph"/>
                              <w:kinsoku w:val="0"/>
                              <w:overflowPunct w:val="0"/>
                              <w:ind w:left="71" w:right="36"/>
                              <w:rPr>
                                <w:b/>
                                <w:bCs/>
                                <w:spacing w:val="-10"/>
                              </w:rPr>
                            </w:pPr>
                            <w:r>
                              <w:rPr>
                                <w:b/>
                                <w:bCs/>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6FC2EF12" w14:textId="77777777" w:rsidR="00DE1B00" w:rsidRDefault="00DE1B00">
                            <w:pPr>
                              <w:pStyle w:val="TableParagraph"/>
                              <w:kinsoku w:val="0"/>
                              <w:overflowPunct w:val="0"/>
                              <w:ind w:right="33"/>
                              <w:rPr>
                                <w:b/>
                                <w:bCs/>
                                <w:spacing w:val="-4"/>
                              </w:rPr>
                            </w:pPr>
                            <w:r>
                              <w:rPr>
                                <w:b/>
                                <w:bCs/>
                                <w:spacing w:val="-4"/>
                              </w:rPr>
                              <w:t>1016</w:t>
                            </w:r>
                          </w:p>
                        </w:tc>
                      </w:tr>
                      <w:tr w:rsidR="00DE1B00" w14:paraId="239C992A" w14:textId="77777777">
                        <w:trPr>
                          <w:trHeight w:val="270"/>
                        </w:trPr>
                        <w:tc>
                          <w:tcPr>
                            <w:tcW w:w="2492" w:type="dxa"/>
                            <w:vMerge w:val="restart"/>
                            <w:tcBorders>
                              <w:top w:val="single" w:sz="8" w:space="0" w:color="000000"/>
                              <w:left w:val="single" w:sz="8" w:space="0" w:color="000000"/>
                              <w:bottom w:val="single" w:sz="8" w:space="0" w:color="000000"/>
                              <w:right w:val="single" w:sz="8" w:space="0" w:color="000000"/>
                            </w:tcBorders>
                          </w:tcPr>
                          <w:p w14:paraId="3F28A303" w14:textId="77777777" w:rsidR="00DE1B00" w:rsidRDefault="00DE1B00">
                            <w:pPr>
                              <w:pStyle w:val="TableParagraph"/>
                              <w:kinsoku w:val="0"/>
                              <w:overflowPunct w:val="0"/>
                              <w:rPr>
                                <w:b/>
                                <w:bCs/>
                              </w:rPr>
                            </w:pPr>
                          </w:p>
                          <w:p w14:paraId="15028B0D" w14:textId="77777777" w:rsidR="00DE1B00" w:rsidRDefault="00DE1B00">
                            <w:pPr>
                              <w:pStyle w:val="TableParagraph"/>
                              <w:kinsoku w:val="0"/>
                              <w:overflowPunct w:val="0"/>
                              <w:spacing w:line="259" w:lineRule="auto"/>
                              <w:ind w:left="926" w:hanging="611"/>
                              <w:rPr>
                                <w:spacing w:val="-2"/>
                              </w:rPr>
                            </w:pPr>
                            <w:r>
                              <w:t>Offroad</w:t>
                            </w:r>
                            <w:r>
                              <w:rPr>
                                <w:spacing w:val="-13"/>
                              </w:rPr>
                              <w:t xml:space="preserve"> </w:t>
                            </w:r>
                            <w:r>
                              <w:t xml:space="preserve">Construction </w:t>
                            </w:r>
                            <w:r>
                              <w:rPr>
                                <w:spacing w:val="-2"/>
                              </w:rPr>
                              <w:t>Mobile</w:t>
                            </w:r>
                          </w:p>
                        </w:tc>
                        <w:tc>
                          <w:tcPr>
                            <w:tcW w:w="2108" w:type="dxa"/>
                            <w:tcBorders>
                              <w:top w:val="single" w:sz="8" w:space="0" w:color="000000"/>
                              <w:left w:val="single" w:sz="8" w:space="0" w:color="000000"/>
                              <w:bottom w:val="single" w:sz="8" w:space="0" w:color="000000"/>
                              <w:right w:val="single" w:sz="8" w:space="0" w:color="000000"/>
                            </w:tcBorders>
                          </w:tcPr>
                          <w:p w14:paraId="1D9D26D9" w14:textId="77777777" w:rsidR="00DE1B00" w:rsidRDefault="00DE1B00">
                            <w:pPr>
                              <w:pStyle w:val="TableParagraph"/>
                              <w:kinsoku w:val="0"/>
                              <w:overflowPunct w:val="0"/>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30E8245B" w14:textId="77777777" w:rsidR="00DE1B00" w:rsidRDefault="00DE1B00">
                            <w:pPr>
                              <w:pStyle w:val="TableParagraph"/>
                              <w:kinsoku w:val="0"/>
                              <w:overflowPunct w:val="0"/>
                              <w:ind w:left="65"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54C78283" w14:textId="77777777" w:rsidR="00DE1B00" w:rsidRDefault="00DE1B00">
                            <w:pPr>
                              <w:pStyle w:val="TableParagraph"/>
                              <w:kinsoku w:val="0"/>
                              <w:overflowPunct w:val="0"/>
                              <w:ind w:right="36"/>
                              <w:rPr>
                                <w:spacing w:val="-2"/>
                              </w:rPr>
                            </w:pPr>
                            <w:r>
                              <w:rPr>
                                <w:spacing w:val="-2"/>
                              </w:rPr>
                              <w:t>0.0E+00</w:t>
                            </w:r>
                          </w:p>
                        </w:tc>
                        <w:tc>
                          <w:tcPr>
                            <w:tcW w:w="1354" w:type="dxa"/>
                            <w:tcBorders>
                              <w:top w:val="single" w:sz="8" w:space="0" w:color="000000"/>
                              <w:left w:val="single" w:sz="8" w:space="0" w:color="000000"/>
                              <w:bottom w:val="single" w:sz="8" w:space="0" w:color="000000"/>
                              <w:right w:val="single" w:sz="8" w:space="0" w:color="000000"/>
                            </w:tcBorders>
                          </w:tcPr>
                          <w:p w14:paraId="04E6B210" w14:textId="77777777" w:rsidR="00DE1B00" w:rsidRDefault="00DE1B00">
                            <w:pPr>
                              <w:pStyle w:val="TableParagraph"/>
                              <w:kinsoku w:val="0"/>
                              <w:overflowPunct w:val="0"/>
                              <w:ind w:left="71" w:right="34"/>
                              <w:rPr>
                                <w:spacing w:val="-2"/>
                              </w:rPr>
                            </w:pPr>
                            <w:r>
                              <w:rPr>
                                <w:spacing w:val="-2"/>
                              </w:rPr>
                              <w:t>0.0000</w:t>
                            </w:r>
                          </w:p>
                        </w:tc>
                        <w:tc>
                          <w:tcPr>
                            <w:tcW w:w="1353" w:type="dxa"/>
                            <w:tcBorders>
                              <w:top w:val="single" w:sz="8" w:space="0" w:color="000000"/>
                              <w:left w:val="single" w:sz="8" w:space="0" w:color="000000"/>
                              <w:bottom w:val="single" w:sz="8" w:space="0" w:color="000000"/>
                              <w:right w:val="single" w:sz="8" w:space="0" w:color="000000"/>
                            </w:tcBorders>
                          </w:tcPr>
                          <w:p w14:paraId="2149B474" w14:textId="77777777" w:rsidR="00DE1B00" w:rsidRDefault="00DE1B00">
                            <w:pPr>
                              <w:pStyle w:val="TableParagraph"/>
                              <w:kinsoku w:val="0"/>
                              <w:overflowPunct w:val="0"/>
                              <w:ind w:right="37"/>
                              <w:rPr>
                                <w:spacing w:val="-10"/>
                              </w:rPr>
                            </w:pPr>
                            <w:r>
                              <w:rPr>
                                <w:spacing w:val="-10"/>
                              </w:rPr>
                              <w:t>0</w:t>
                            </w:r>
                          </w:p>
                        </w:tc>
                      </w:tr>
                      <w:tr w:rsidR="00DE1B00" w14:paraId="20619A33" w14:textId="77777777">
                        <w:trPr>
                          <w:trHeight w:val="270"/>
                        </w:trPr>
                        <w:tc>
                          <w:tcPr>
                            <w:tcW w:w="2492" w:type="dxa"/>
                            <w:vMerge/>
                            <w:tcBorders>
                              <w:top w:val="nil"/>
                              <w:left w:val="single" w:sz="8" w:space="0" w:color="000000"/>
                              <w:bottom w:val="single" w:sz="8" w:space="0" w:color="000000"/>
                              <w:right w:val="single" w:sz="8" w:space="0" w:color="000000"/>
                            </w:tcBorders>
                          </w:tcPr>
                          <w:p w14:paraId="49AC9DA0"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7E27D3E5"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58F8F10D" w14:textId="77777777" w:rsidR="00DE1B00" w:rsidRDefault="00DE1B00">
                            <w:pPr>
                              <w:pStyle w:val="TableParagraph"/>
                              <w:kinsoku w:val="0"/>
                              <w:overflowPunct w:val="0"/>
                              <w:ind w:left="65" w:right="37"/>
                              <w:rPr>
                                <w:spacing w:val="-2"/>
                              </w:rPr>
                            </w:pPr>
                            <w:r>
                              <w:rPr>
                                <w:spacing w:val="-2"/>
                              </w:rPr>
                              <w:t>3,923</w:t>
                            </w:r>
                          </w:p>
                        </w:tc>
                        <w:tc>
                          <w:tcPr>
                            <w:tcW w:w="1353" w:type="dxa"/>
                            <w:tcBorders>
                              <w:top w:val="single" w:sz="8" w:space="0" w:color="000000"/>
                              <w:left w:val="single" w:sz="8" w:space="0" w:color="000000"/>
                              <w:bottom w:val="single" w:sz="8" w:space="0" w:color="000000"/>
                              <w:right w:val="single" w:sz="8" w:space="0" w:color="000000"/>
                            </w:tcBorders>
                          </w:tcPr>
                          <w:p w14:paraId="6144591C" w14:textId="77777777" w:rsidR="00DE1B00" w:rsidRDefault="00DE1B00">
                            <w:pPr>
                              <w:pStyle w:val="TableParagraph"/>
                              <w:kinsoku w:val="0"/>
                              <w:overflowPunct w:val="0"/>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161B7BC3" w14:textId="77777777" w:rsidR="00DE1B00" w:rsidRDefault="00DE1B00">
                            <w:pPr>
                              <w:pStyle w:val="TableParagraph"/>
                              <w:kinsoku w:val="0"/>
                              <w:overflowPunct w:val="0"/>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3767B398" w14:textId="77777777" w:rsidR="00DE1B00" w:rsidRDefault="00DE1B00">
                            <w:pPr>
                              <w:pStyle w:val="TableParagraph"/>
                              <w:kinsoku w:val="0"/>
                              <w:overflowPunct w:val="0"/>
                              <w:ind w:right="37"/>
                              <w:rPr>
                                <w:spacing w:val="-2"/>
                              </w:rPr>
                            </w:pPr>
                            <w:r>
                              <w:rPr>
                                <w:spacing w:val="-2"/>
                              </w:rPr>
                              <w:t>3,975</w:t>
                            </w:r>
                          </w:p>
                        </w:tc>
                      </w:tr>
                      <w:tr w:rsidR="00DE1B00" w14:paraId="54FBB7DD" w14:textId="77777777">
                        <w:trPr>
                          <w:trHeight w:val="270"/>
                        </w:trPr>
                        <w:tc>
                          <w:tcPr>
                            <w:tcW w:w="2492" w:type="dxa"/>
                            <w:vMerge/>
                            <w:tcBorders>
                              <w:top w:val="nil"/>
                              <w:left w:val="single" w:sz="8" w:space="0" w:color="000000"/>
                              <w:bottom w:val="single" w:sz="8" w:space="0" w:color="000000"/>
                              <w:right w:val="single" w:sz="8" w:space="0" w:color="000000"/>
                            </w:tcBorders>
                          </w:tcPr>
                          <w:p w14:paraId="5B65510C"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58E30DE1" w14:textId="77777777" w:rsidR="00DE1B00" w:rsidRDefault="00DE1B00">
                            <w:pPr>
                              <w:pStyle w:val="TableParagraph"/>
                              <w:kinsoku w:val="0"/>
                              <w:overflowPunct w:val="0"/>
                              <w:spacing w:before="2"/>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19984662" w14:textId="77777777" w:rsidR="00DE1B00" w:rsidRDefault="00DE1B00">
                            <w:pPr>
                              <w:pStyle w:val="TableParagraph"/>
                              <w:kinsoku w:val="0"/>
                              <w:overflowPunct w:val="0"/>
                              <w:spacing w:before="2"/>
                              <w:ind w:left="65" w:right="37"/>
                              <w:rPr>
                                <w:spacing w:val="-2"/>
                              </w:rPr>
                            </w:pPr>
                            <w:r>
                              <w:rPr>
                                <w:spacing w:val="-2"/>
                              </w:rPr>
                              <w:t>3,923</w:t>
                            </w:r>
                          </w:p>
                        </w:tc>
                        <w:tc>
                          <w:tcPr>
                            <w:tcW w:w="1353" w:type="dxa"/>
                            <w:tcBorders>
                              <w:top w:val="single" w:sz="8" w:space="0" w:color="000000"/>
                              <w:left w:val="single" w:sz="8" w:space="0" w:color="000000"/>
                              <w:bottom w:val="single" w:sz="8" w:space="0" w:color="000000"/>
                              <w:right w:val="single" w:sz="8" w:space="0" w:color="000000"/>
                            </w:tcBorders>
                          </w:tcPr>
                          <w:p w14:paraId="01D0E8AF" w14:textId="77777777" w:rsidR="00DE1B00" w:rsidRDefault="00DE1B00">
                            <w:pPr>
                              <w:pStyle w:val="TableParagraph"/>
                              <w:kinsoku w:val="0"/>
                              <w:overflowPunct w:val="0"/>
                              <w:spacing w:before="2"/>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67B3533" w14:textId="77777777" w:rsidR="00DE1B00" w:rsidRDefault="00DE1B00">
                            <w:pPr>
                              <w:pStyle w:val="TableParagraph"/>
                              <w:kinsoku w:val="0"/>
                              <w:overflowPunct w:val="0"/>
                              <w:spacing w:before="2"/>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7FB4C522" w14:textId="77777777" w:rsidR="00DE1B00" w:rsidRDefault="00DE1B00">
                            <w:pPr>
                              <w:pStyle w:val="TableParagraph"/>
                              <w:kinsoku w:val="0"/>
                              <w:overflowPunct w:val="0"/>
                              <w:spacing w:before="2"/>
                              <w:ind w:right="37"/>
                              <w:rPr>
                                <w:spacing w:val="-2"/>
                              </w:rPr>
                            </w:pPr>
                            <w:r>
                              <w:rPr>
                                <w:spacing w:val="-2"/>
                              </w:rPr>
                              <w:t>3,975</w:t>
                            </w:r>
                          </w:p>
                        </w:tc>
                      </w:tr>
                      <w:tr w:rsidR="00DE1B00" w14:paraId="77C36CAC" w14:textId="77777777">
                        <w:trPr>
                          <w:trHeight w:val="270"/>
                        </w:trPr>
                        <w:tc>
                          <w:tcPr>
                            <w:tcW w:w="2492" w:type="dxa"/>
                            <w:vMerge/>
                            <w:tcBorders>
                              <w:top w:val="nil"/>
                              <w:left w:val="single" w:sz="8" w:space="0" w:color="000000"/>
                              <w:bottom w:val="single" w:sz="8" w:space="0" w:color="000000"/>
                              <w:right w:val="single" w:sz="8" w:space="0" w:color="000000"/>
                            </w:tcBorders>
                          </w:tcPr>
                          <w:p w14:paraId="57C985B5"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91B4439"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561525E2" w14:textId="77777777" w:rsidR="00DE1B00" w:rsidRDefault="00DE1B00">
                            <w:pPr>
                              <w:pStyle w:val="TableParagraph"/>
                              <w:kinsoku w:val="0"/>
                              <w:overflowPunct w:val="0"/>
                              <w:ind w:left="65" w:right="37"/>
                              <w:rPr>
                                <w:spacing w:val="-2"/>
                              </w:rPr>
                            </w:pPr>
                            <w:r>
                              <w:rPr>
                                <w:spacing w:val="-2"/>
                              </w:rPr>
                              <w:t>3,924</w:t>
                            </w:r>
                          </w:p>
                        </w:tc>
                        <w:tc>
                          <w:tcPr>
                            <w:tcW w:w="1353" w:type="dxa"/>
                            <w:tcBorders>
                              <w:top w:val="single" w:sz="8" w:space="0" w:color="000000"/>
                              <w:left w:val="single" w:sz="8" w:space="0" w:color="000000"/>
                              <w:bottom w:val="single" w:sz="8" w:space="0" w:color="000000"/>
                              <w:right w:val="single" w:sz="8" w:space="0" w:color="000000"/>
                            </w:tcBorders>
                          </w:tcPr>
                          <w:p w14:paraId="045B2D84" w14:textId="77777777" w:rsidR="00DE1B00" w:rsidRDefault="00DE1B00">
                            <w:pPr>
                              <w:pStyle w:val="TableParagraph"/>
                              <w:kinsoku w:val="0"/>
                              <w:overflowPunct w:val="0"/>
                              <w:ind w:right="36"/>
                              <w:rPr>
                                <w:spacing w:val="-4"/>
                              </w:rPr>
                            </w:pPr>
                            <w:r>
                              <w:rPr>
                                <w:spacing w:val="-4"/>
                              </w:rPr>
                              <w:t>0.08</w:t>
                            </w:r>
                          </w:p>
                        </w:tc>
                        <w:tc>
                          <w:tcPr>
                            <w:tcW w:w="1354" w:type="dxa"/>
                            <w:tcBorders>
                              <w:top w:val="single" w:sz="8" w:space="0" w:color="000000"/>
                              <w:left w:val="single" w:sz="8" w:space="0" w:color="000000"/>
                              <w:bottom w:val="single" w:sz="8" w:space="0" w:color="000000"/>
                              <w:right w:val="single" w:sz="8" w:space="0" w:color="000000"/>
                            </w:tcBorders>
                          </w:tcPr>
                          <w:p w14:paraId="38EDCF56" w14:textId="77777777" w:rsidR="00DE1B00" w:rsidRDefault="00DE1B00">
                            <w:pPr>
                              <w:pStyle w:val="TableParagraph"/>
                              <w:kinsoku w:val="0"/>
                              <w:overflowPunct w:val="0"/>
                              <w:ind w:left="71" w:right="34"/>
                              <w:rPr>
                                <w:spacing w:val="-4"/>
                              </w:rPr>
                            </w:pPr>
                            <w:r>
                              <w:rPr>
                                <w:spacing w:val="-4"/>
                              </w:rPr>
                              <w:t>0.18</w:t>
                            </w:r>
                          </w:p>
                        </w:tc>
                        <w:tc>
                          <w:tcPr>
                            <w:tcW w:w="1353" w:type="dxa"/>
                            <w:tcBorders>
                              <w:top w:val="single" w:sz="8" w:space="0" w:color="000000"/>
                              <w:left w:val="single" w:sz="8" w:space="0" w:color="000000"/>
                              <w:bottom w:val="single" w:sz="8" w:space="0" w:color="000000"/>
                              <w:right w:val="single" w:sz="8" w:space="0" w:color="000000"/>
                            </w:tcBorders>
                          </w:tcPr>
                          <w:p w14:paraId="1637DA6E" w14:textId="77777777" w:rsidR="00DE1B00" w:rsidRDefault="00DE1B00">
                            <w:pPr>
                              <w:pStyle w:val="TableParagraph"/>
                              <w:kinsoku w:val="0"/>
                              <w:overflowPunct w:val="0"/>
                              <w:ind w:right="37"/>
                              <w:rPr>
                                <w:spacing w:val="-2"/>
                              </w:rPr>
                            </w:pPr>
                            <w:r>
                              <w:rPr>
                                <w:spacing w:val="-2"/>
                              </w:rPr>
                              <w:t>3,975</w:t>
                            </w:r>
                          </w:p>
                        </w:tc>
                      </w:tr>
                      <w:tr w:rsidR="00DE1B00" w14:paraId="1B380E10" w14:textId="77777777">
                        <w:trPr>
                          <w:trHeight w:val="270"/>
                        </w:trPr>
                        <w:tc>
                          <w:tcPr>
                            <w:tcW w:w="2492" w:type="dxa"/>
                            <w:vMerge/>
                            <w:tcBorders>
                              <w:top w:val="nil"/>
                              <w:left w:val="single" w:sz="8" w:space="0" w:color="000000"/>
                              <w:bottom w:val="single" w:sz="8" w:space="0" w:color="000000"/>
                              <w:right w:val="single" w:sz="8" w:space="0" w:color="000000"/>
                            </w:tcBorders>
                          </w:tcPr>
                          <w:p w14:paraId="1F2D03F6"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1CFDC96A"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4F24A134" w14:textId="77777777" w:rsidR="00DE1B00" w:rsidRDefault="00DE1B00">
                            <w:pPr>
                              <w:pStyle w:val="TableParagraph"/>
                              <w:kinsoku w:val="0"/>
                              <w:overflowPunct w:val="0"/>
                              <w:ind w:left="65" w:right="33"/>
                              <w:rPr>
                                <w:spacing w:val="-4"/>
                              </w:rPr>
                            </w:pPr>
                            <w:r>
                              <w:rPr>
                                <w:spacing w:val="-4"/>
                              </w:rPr>
                              <w:t>3924</w:t>
                            </w:r>
                          </w:p>
                        </w:tc>
                        <w:tc>
                          <w:tcPr>
                            <w:tcW w:w="1353" w:type="dxa"/>
                            <w:tcBorders>
                              <w:top w:val="single" w:sz="8" w:space="0" w:color="000000"/>
                              <w:left w:val="single" w:sz="8" w:space="0" w:color="000000"/>
                              <w:bottom w:val="single" w:sz="8" w:space="0" w:color="000000"/>
                              <w:right w:val="single" w:sz="8" w:space="0" w:color="000000"/>
                            </w:tcBorders>
                          </w:tcPr>
                          <w:p w14:paraId="4B491C7C" w14:textId="77777777" w:rsidR="00DE1B00" w:rsidRDefault="00DE1B00">
                            <w:pPr>
                              <w:pStyle w:val="TableParagraph"/>
                              <w:kinsoku w:val="0"/>
                              <w:overflowPunct w:val="0"/>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4ED69DA8" w14:textId="77777777" w:rsidR="00DE1B00" w:rsidRDefault="00DE1B00">
                            <w:pPr>
                              <w:pStyle w:val="TableParagraph"/>
                              <w:kinsoku w:val="0"/>
                              <w:overflowPunct w:val="0"/>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1A6B235B" w14:textId="77777777" w:rsidR="00DE1B00" w:rsidRDefault="00DE1B00">
                            <w:pPr>
                              <w:pStyle w:val="TableParagraph"/>
                              <w:kinsoku w:val="0"/>
                              <w:overflowPunct w:val="0"/>
                              <w:ind w:right="33"/>
                              <w:rPr>
                                <w:spacing w:val="-4"/>
                              </w:rPr>
                            </w:pPr>
                            <w:r>
                              <w:rPr>
                                <w:spacing w:val="-4"/>
                              </w:rPr>
                              <w:t>3975</w:t>
                            </w:r>
                          </w:p>
                        </w:tc>
                      </w:tr>
                      <w:tr w:rsidR="00DE1B00" w14:paraId="24A44B1C" w14:textId="77777777">
                        <w:trPr>
                          <w:trHeight w:val="270"/>
                        </w:trPr>
                        <w:tc>
                          <w:tcPr>
                            <w:tcW w:w="2492" w:type="dxa"/>
                            <w:vMerge/>
                            <w:tcBorders>
                              <w:top w:val="nil"/>
                              <w:left w:val="single" w:sz="8" w:space="0" w:color="000000"/>
                              <w:bottom w:val="single" w:sz="8" w:space="0" w:color="000000"/>
                              <w:right w:val="single" w:sz="8" w:space="0" w:color="000000"/>
                            </w:tcBorders>
                          </w:tcPr>
                          <w:p w14:paraId="5080318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0F937AC" w14:textId="77777777" w:rsidR="00DE1B00" w:rsidRDefault="00DE1B00">
                            <w:pPr>
                              <w:pStyle w:val="TableParagraph"/>
                              <w:kinsoku w:val="0"/>
                              <w:overflowPunct w:val="0"/>
                              <w:ind w:left="23" w:right="1"/>
                              <w:rPr>
                                <w:b/>
                                <w:bCs/>
                              </w:rPr>
                            </w:pPr>
                            <w:r>
                              <w:rPr>
                                <w:b/>
                                <w:bCs/>
                              </w:rPr>
                              <w:t>Offroad Total</w:t>
                            </w:r>
                          </w:p>
                        </w:tc>
                        <w:tc>
                          <w:tcPr>
                            <w:tcW w:w="1349" w:type="dxa"/>
                            <w:tcBorders>
                              <w:top w:val="single" w:sz="8" w:space="0" w:color="000000"/>
                              <w:left w:val="single" w:sz="8" w:space="0" w:color="000000"/>
                              <w:bottom w:val="single" w:sz="8" w:space="0" w:color="000000"/>
                              <w:right w:val="single" w:sz="8" w:space="0" w:color="000000"/>
                            </w:tcBorders>
                          </w:tcPr>
                          <w:p w14:paraId="53D9B8B2" w14:textId="77777777" w:rsidR="00DE1B00" w:rsidRDefault="00DE1B00">
                            <w:pPr>
                              <w:pStyle w:val="TableParagraph"/>
                              <w:kinsoku w:val="0"/>
                              <w:overflowPunct w:val="0"/>
                              <w:ind w:left="65" w:right="37"/>
                              <w:rPr>
                                <w:b/>
                                <w:bCs/>
                                <w:spacing w:val="-2"/>
                              </w:rPr>
                            </w:pPr>
                            <w:r>
                              <w:rPr>
                                <w:b/>
                                <w:bCs/>
                                <w:spacing w:val="-2"/>
                              </w:rPr>
                              <w:t>15,694</w:t>
                            </w:r>
                          </w:p>
                        </w:tc>
                        <w:tc>
                          <w:tcPr>
                            <w:tcW w:w="1353" w:type="dxa"/>
                            <w:tcBorders>
                              <w:top w:val="single" w:sz="8" w:space="0" w:color="000000"/>
                              <w:left w:val="single" w:sz="8" w:space="0" w:color="000000"/>
                              <w:bottom w:val="single" w:sz="8" w:space="0" w:color="000000"/>
                              <w:right w:val="single" w:sz="8" w:space="0" w:color="000000"/>
                            </w:tcBorders>
                          </w:tcPr>
                          <w:p w14:paraId="628F5E20" w14:textId="77777777" w:rsidR="00DE1B00" w:rsidRDefault="00DE1B00">
                            <w:pPr>
                              <w:pStyle w:val="TableParagraph"/>
                              <w:kinsoku w:val="0"/>
                              <w:overflowPunct w:val="0"/>
                              <w:ind w:right="38"/>
                              <w:rPr>
                                <w:b/>
                                <w:bCs/>
                                <w:spacing w:val="-10"/>
                              </w:rPr>
                            </w:pPr>
                            <w:r>
                              <w:rPr>
                                <w:b/>
                                <w:bCs/>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311AED2F" w14:textId="77777777" w:rsidR="00DE1B00" w:rsidRDefault="00DE1B00">
                            <w:pPr>
                              <w:pStyle w:val="TableParagraph"/>
                              <w:kinsoku w:val="0"/>
                              <w:overflowPunct w:val="0"/>
                              <w:ind w:left="71" w:right="36"/>
                              <w:rPr>
                                <w:b/>
                                <w:bCs/>
                                <w:spacing w:val="-10"/>
                              </w:rPr>
                            </w:pPr>
                            <w:r>
                              <w:rPr>
                                <w:b/>
                                <w:bCs/>
                                <w:spacing w:val="-10"/>
                              </w:rPr>
                              <w:t>1</w:t>
                            </w:r>
                          </w:p>
                        </w:tc>
                        <w:tc>
                          <w:tcPr>
                            <w:tcW w:w="1353" w:type="dxa"/>
                            <w:tcBorders>
                              <w:top w:val="single" w:sz="8" w:space="0" w:color="000000"/>
                              <w:left w:val="single" w:sz="8" w:space="0" w:color="000000"/>
                              <w:bottom w:val="single" w:sz="8" w:space="0" w:color="000000"/>
                              <w:right w:val="single" w:sz="8" w:space="0" w:color="000000"/>
                            </w:tcBorders>
                          </w:tcPr>
                          <w:p w14:paraId="7109EBB4" w14:textId="77777777" w:rsidR="00DE1B00" w:rsidRDefault="00DE1B00">
                            <w:pPr>
                              <w:pStyle w:val="TableParagraph"/>
                              <w:kinsoku w:val="0"/>
                              <w:overflowPunct w:val="0"/>
                              <w:ind w:right="37"/>
                              <w:rPr>
                                <w:b/>
                                <w:bCs/>
                                <w:spacing w:val="-2"/>
                              </w:rPr>
                            </w:pPr>
                            <w:r>
                              <w:rPr>
                                <w:b/>
                                <w:bCs/>
                                <w:spacing w:val="-2"/>
                              </w:rPr>
                              <w:t>15,901</w:t>
                            </w:r>
                          </w:p>
                        </w:tc>
                      </w:tr>
                      <w:tr w:rsidR="00DE1B00" w14:paraId="095DACB4" w14:textId="77777777">
                        <w:trPr>
                          <w:trHeight w:val="270"/>
                        </w:trPr>
                        <w:tc>
                          <w:tcPr>
                            <w:tcW w:w="2492" w:type="dxa"/>
                            <w:vMerge w:val="restart"/>
                            <w:tcBorders>
                              <w:top w:val="single" w:sz="8" w:space="0" w:color="000000"/>
                              <w:left w:val="single" w:sz="8" w:space="0" w:color="000000"/>
                              <w:bottom w:val="single" w:sz="8" w:space="0" w:color="000000"/>
                              <w:right w:val="single" w:sz="8" w:space="0" w:color="000000"/>
                            </w:tcBorders>
                          </w:tcPr>
                          <w:p w14:paraId="4DE2283E" w14:textId="77777777" w:rsidR="00DE1B00" w:rsidRDefault="00DE1B00">
                            <w:pPr>
                              <w:pStyle w:val="TableParagraph"/>
                              <w:kinsoku w:val="0"/>
                              <w:overflowPunct w:val="0"/>
                              <w:rPr>
                                <w:b/>
                                <w:bCs/>
                              </w:rPr>
                            </w:pPr>
                          </w:p>
                          <w:p w14:paraId="782EBFC4" w14:textId="77777777" w:rsidR="00DE1B00" w:rsidRDefault="00DE1B00">
                            <w:pPr>
                              <w:pStyle w:val="TableParagraph"/>
                              <w:kinsoku w:val="0"/>
                              <w:overflowPunct w:val="0"/>
                              <w:ind w:left="63"/>
                              <w:rPr>
                                <w:spacing w:val="-2"/>
                              </w:rPr>
                            </w:pPr>
                            <w:r>
                              <w:rPr>
                                <w:spacing w:val="-2"/>
                              </w:rPr>
                              <w:t>TOTAL</w:t>
                            </w:r>
                          </w:p>
                        </w:tc>
                        <w:tc>
                          <w:tcPr>
                            <w:tcW w:w="2108" w:type="dxa"/>
                            <w:tcBorders>
                              <w:top w:val="single" w:sz="8" w:space="0" w:color="000000"/>
                              <w:left w:val="single" w:sz="8" w:space="0" w:color="000000"/>
                              <w:bottom w:val="single" w:sz="8" w:space="0" w:color="000000"/>
                              <w:right w:val="single" w:sz="8" w:space="0" w:color="000000"/>
                            </w:tcBorders>
                          </w:tcPr>
                          <w:p w14:paraId="347FBBF6" w14:textId="77777777" w:rsidR="00DE1B00" w:rsidRDefault="00DE1B00">
                            <w:pPr>
                              <w:pStyle w:val="TableParagraph"/>
                              <w:kinsoku w:val="0"/>
                              <w:overflowPunct w:val="0"/>
                              <w:ind w:left="23"/>
                              <w:rPr>
                                <w:spacing w:val="-4"/>
                              </w:rPr>
                            </w:pPr>
                            <w:r>
                              <w:rPr>
                                <w:spacing w:val="-4"/>
                              </w:rPr>
                              <w:t>2025</w:t>
                            </w:r>
                          </w:p>
                        </w:tc>
                        <w:tc>
                          <w:tcPr>
                            <w:tcW w:w="1349" w:type="dxa"/>
                            <w:tcBorders>
                              <w:top w:val="single" w:sz="8" w:space="0" w:color="000000"/>
                              <w:left w:val="single" w:sz="8" w:space="0" w:color="000000"/>
                              <w:bottom w:val="single" w:sz="8" w:space="0" w:color="000000"/>
                              <w:right w:val="single" w:sz="8" w:space="0" w:color="000000"/>
                            </w:tcBorders>
                          </w:tcPr>
                          <w:p w14:paraId="235AACA7" w14:textId="77777777" w:rsidR="00DE1B00" w:rsidRDefault="00DE1B00">
                            <w:pPr>
                              <w:pStyle w:val="TableParagraph"/>
                              <w:kinsoku w:val="0"/>
                              <w:overflowPunct w:val="0"/>
                              <w:spacing w:line="250" w:lineRule="exact"/>
                              <w:ind w:left="65"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689E45CD" w14:textId="77777777" w:rsidR="00DE1B00" w:rsidRDefault="00DE1B00">
                            <w:pPr>
                              <w:pStyle w:val="TableParagraph"/>
                              <w:kinsoku w:val="0"/>
                              <w:overflowPunct w:val="0"/>
                              <w:spacing w:line="250" w:lineRule="exact"/>
                              <w:ind w:right="36"/>
                              <w:rPr>
                                <w:spacing w:val="-2"/>
                              </w:rPr>
                            </w:pPr>
                            <w:r>
                              <w:rPr>
                                <w:spacing w:val="-2"/>
                              </w:rPr>
                              <w:t>0.0000</w:t>
                            </w:r>
                          </w:p>
                        </w:tc>
                        <w:tc>
                          <w:tcPr>
                            <w:tcW w:w="1354" w:type="dxa"/>
                            <w:tcBorders>
                              <w:top w:val="single" w:sz="8" w:space="0" w:color="000000"/>
                              <w:left w:val="single" w:sz="8" w:space="0" w:color="000000"/>
                              <w:bottom w:val="single" w:sz="8" w:space="0" w:color="000000"/>
                              <w:right w:val="single" w:sz="8" w:space="0" w:color="000000"/>
                            </w:tcBorders>
                          </w:tcPr>
                          <w:p w14:paraId="1AE8C016" w14:textId="77777777" w:rsidR="00DE1B00" w:rsidRDefault="00DE1B00">
                            <w:pPr>
                              <w:pStyle w:val="TableParagraph"/>
                              <w:kinsoku w:val="0"/>
                              <w:overflowPunct w:val="0"/>
                              <w:spacing w:line="250" w:lineRule="exact"/>
                              <w:ind w:left="71" w:right="34"/>
                              <w:rPr>
                                <w:spacing w:val="-2"/>
                              </w:rPr>
                            </w:pPr>
                            <w:r>
                              <w:rPr>
                                <w:spacing w:val="-2"/>
                              </w:rPr>
                              <w:t>0.0000</w:t>
                            </w:r>
                          </w:p>
                        </w:tc>
                        <w:tc>
                          <w:tcPr>
                            <w:tcW w:w="1353" w:type="dxa"/>
                            <w:tcBorders>
                              <w:top w:val="single" w:sz="8" w:space="0" w:color="000000"/>
                              <w:left w:val="single" w:sz="8" w:space="0" w:color="000000"/>
                              <w:bottom w:val="single" w:sz="8" w:space="0" w:color="000000"/>
                              <w:right w:val="single" w:sz="8" w:space="0" w:color="000000"/>
                            </w:tcBorders>
                          </w:tcPr>
                          <w:p w14:paraId="6E1DD412" w14:textId="77777777" w:rsidR="00DE1B00" w:rsidRDefault="00DE1B00">
                            <w:pPr>
                              <w:pStyle w:val="TableParagraph"/>
                              <w:kinsoku w:val="0"/>
                              <w:overflowPunct w:val="0"/>
                              <w:spacing w:line="250" w:lineRule="exact"/>
                              <w:ind w:right="37"/>
                              <w:rPr>
                                <w:spacing w:val="-10"/>
                              </w:rPr>
                            </w:pPr>
                            <w:r>
                              <w:rPr>
                                <w:spacing w:val="-10"/>
                              </w:rPr>
                              <w:t>0</w:t>
                            </w:r>
                          </w:p>
                        </w:tc>
                      </w:tr>
                      <w:tr w:rsidR="00DE1B00" w14:paraId="6471DD61" w14:textId="77777777">
                        <w:trPr>
                          <w:trHeight w:val="270"/>
                        </w:trPr>
                        <w:tc>
                          <w:tcPr>
                            <w:tcW w:w="2492" w:type="dxa"/>
                            <w:vMerge/>
                            <w:tcBorders>
                              <w:top w:val="nil"/>
                              <w:left w:val="single" w:sz="8" w:space="0" w:color="000000"/>
                              <w:bottom w:val="single" w:sz="8" w:space="0" w:color="000000"/>
                              <w:right w:val="single" w:sz="8" w:space="0" w:color="000000"/>
                            </w:tcBorders>
                          </w:tcPr>
                          <w:p w14:paraId="69B73A1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53CC094" w14:textId="77777777" w:rsidR="00DE1B00" w:rsidRDefault="00DE1B00">
                            <w:pPr>
                              <w:pStyle w:val="TableParagraph"/>
                              <w:kinsoku w:val="0"/>
                              <w:overflowPunct w:val="0"/>
                              <w:ind w:left="23"/>
                              <w:rPr>
                                <w:spacing w:val="-4"/>
                              </w:rPr>
                            </w:pPr>
                            <w:r>
                              <w:rPr>
                                <w:spacing w:val="-4"/>
                              </w:rPr>
                              <w:t>2026</w:t>
                            </w:r>
                          </w:p>
                        </w:tc>
                        <w:tc>
                          <w:tcPr>
                            <w:tcW w:w="1349" w:type="dxa"/>
                            <w:tcBorders>
                              <w:top w:val="single" w:sz="8" w:space="0" w:color="000000"/>
                              <w:left w:val="single" w:sz="8" w:space="0" w:color="000000"/>
                              <w:bottom w:val="single" w:sz="8" w:space="0" w:color="000000"/>
                              <w:right w:val="single" w:sz="8" w:space="0" w:color="000000"/>
                            </w:tcBorders>
                          </w:tcPr>
                          <w:p w14:paraId="76B4AC07" w14:textId="77777777" w:rsidR="00DE1B00" w:rsidRDefault="00DE1B00">
                            <w:pPr>
                              <w:pStyle w:val="TableParagraph"/>
                              <w:kinsoku w:val="0"/>
                              <w:overflowPunct w:val="0"/>
                              <w:spacing w:line="250" w:lineRule="exact"/>
                              <w:ind w:left="65" w:right="37"/>
                              <w:rPr>
                                <w:spacing w:val="-2"/>
                              </w:rPr>
                            </w:pPr>
                            <w:r>
                              <w:rPr>
                                <w:spacing w:val="-2"/>
                              </w:rPr>
                              <w:t>4,182</w:t>
                            </w:r>
                          </w:p>
                        </w:tc>
                        <w:tc>
                          <w:tcPr>
                            <w:tcW w:w="1353" w:type="dxa"/>
                            <w:tcBorders>
                              <w:top w:val="single" w:sz="8" w:space="0" w:color="000000"/>
                              <w:left w:val="single" w:sz="8" w:space="0" w:color="000000"/>
                              <w:bottom w:val="single" w:sz="8" w:space="0" w:color="000000"/>
                              <w:right w:val="single" w:sz="8" w:space="0" w:color="000000"/>
                            </w:tcBorders>
                          </w:tcPr>
                          <w:p w14:paraId="0C388693"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6F8F7CF5"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6EB9AEC0" w14:textId="77777777" w:rsidR="00DE1B00" w:rsidRDefault="00DE1B00">
                            <w:pPr>
                              <w:pStyle w:val="TableParagraph"/>
                              <w:kinsoku w:val="0"/>
                              <w:overflowPunct w:val="0"/>
                              <w:spacing w:line="250" w:lineRule="exact"/>
                              <w:ind w:right="37"/>
                              <w:rPr>
                                <w:spacing w:val="-2"/>
                              </w:rPr>
                            </w:pPr>
                            <w:r>
                              <w:rPr>
                                <w:spacing w:val="-2"/>
                              </w:rPr>
                              <w:t>4,237</w:t>
                            </w:r>
                          </w:p>
                        </w:tc>
                      </w:tr>
                      <w:tr w:rsidR="00DE1B00" w14:paraId="3964FAB0" w14:textId="77777777">
                        <w:trPr>
                          <w:trHeight w:val="270"/>
                        </w:trPr>
                        <w:tc>
                          <w:tcPr>
                            <w:tcW w:w="2492" w:type="dxa"/>
                            <w:vMerge/>
                            <w:tcBorders>
                              <w:top w:val="nil"/>
                              <w:left w:val="single" w:sz="8" w:space="0" w:color="000000"/>
                              <w:bottom w:val="single" w:sz="8" w:space="0" w:color="000000"/>
                              <w:right w:val="single" w:sz="8" w:space="0" w:color="000000"/>
                            </w:tcBorders>
                          </w:tcPr>
                          <w:p w14:paraId="7F46C626"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592C9FEE" w14:textId="77777777" w:rsidR="00DE1B00" w:rsidRDefault="00DE1B00">
                            <w:pPr>
                              <w:pStyle w:val="TableParagraph"/>
                              <w:kinsoku w:val="0"/>
                              <w:overflowPunct w:val="0"/>
                              <w:ind w:left="23"/>
                              <w:rPr>
                                <w:spacing w:val="-4"/>
                              </w:rPr>
                            </w:pPr>
                            <w:r>
                              <w:rPr>
                                <w:spacing w:val="-4"/>
                              </w:rPr>
                              <w:t>2027</w:t>
                            </w:r>
                          </w:p>
                        </w:tc>
                        <w:tc>
                          <w:tcPr>
                            <w:tcW w:w="1349" w:type="dxa"/>
                            <w:tcBorders>
                              <w:top w:val="single" w:sz="8" w:space="0" w:color="000000"/>
                              <w:left w:val="single" w:sz="8" w:space="0" w:color="000000"/>
                              <w:bottom w:val="single" w:sz="8" w:space="0" w:color="000000"/>
                              <w:right w:val="single" w:sz="8" w:space="0" w:color="000000"/>
                            </w:tcBorders>
                          </w:tcPr>
                          <w:p w14:paraId="20005EAE" w14:textId="77777777" w:rsidR="00DE1B00" w:rsidRDefault="00DE1B00">
                            <w:pPr>
                              <w:pStyle w:val="TableParagraph"/>
                              <w:kinsoku w:val="0"/>
                              <w:overflowPunct w:val="0"/>
                              <w:spacing w:line="250" w:lineRule="exact"/>
                              <w:ind w:left="65" w:right="37"/>
                              <w:rPr>
                                <w:spacing w:val="-2"/>
                              </w:rPr>
                            </w:pPr>
                            <w:r>
                              <w:rPr>
                                <w:spacing w:val="-2"/>
                              </w:rPr>
                              <w:t>4,178</w:t>
                            </w:r>
                          </w:p>
                        </w:tc>
                        <w:tc>
                          <w:tcPr>
                            <w:tcW w:w="1353" w:type="dxa"/>
                            <w:tcBorders>
                              <w:top w:val="single" w:sz="8" w:space="0" w:color="000000"/>
                              <w:left w:val="single" w:sz="8" w:space="0" w:color="000000"/>
                              <w:bottom w:val="single" w:sz="8" w:space="0" w:color="000000"/>
                              <w:right w:val="single" w:sz="8" w:space="0" w:color="000000"/>
                            </w:tcBorders>
                          </w:tcPr>
                          <w:p w14:paraId="493CFE4B"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3F46F38"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135B875F" w14:textId="77777777" w:rsidR="00DE1B00" w:rsidRDefault="00DE1B00">
                            <w:pPr>
                              <w:pStyle w:val="TableParagraph"/>
                              <w:kinsoku w:val="0"/>
                              <w:overflowPunct w:val="0"/>
                              <w:spacing w:line="250" w:lineRule="exact"/>
                              <w:ind w:right="37"/>
                              <w:rPr>
                                <w:spacing w:val="-2"/>
                              </w:rPr>
                            </w:pPr>
                            <w:r>
                              <w:rPr>
                                <w:spacing w:val="-2"/>
                              </w:rPr>
                              <w:t>4,233</w:t>
                            </w:r>
                          </w:p>
                        </w:tc>
                      </w:tr>
                      <w:tr w:rsidR="00DE1B00" w14:paraId="19DB4B0B" w14:textId="77777777">
                        <w:trPr>
                          <w:trHeight w:val="270"/>
                        </w:trPr>
                        <w:tc>
                          <w:tcPr>
                            <w:tcW w:w="2492" w:type="dxa"/>
                            <w:vMerge/>
                            <w:tcBorders>
                              <w:top w:val="nil"/>
                              <w:left w:val="single" w:sz="8" w:space="0" w:color="000000"/>
                              <w:bottom w:val="single" w:sz="8" w:space="0" w:color="000000"/>
                              <w:right w:val="single" w:sz="8" w:space="0" w:color="000000"/>
                            </w:tcBorders>
                          </w:tcPr>
                          <w:p w14:paraId="71F20E19"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6E13BEF4" w14:textId="77777777" w:rsidR="00DE1B00" w:rsidRDefault="00DE1B00">
                            <w:pPr>
                              <w:pStyle w:val="TableParagraph"/>
                              <w:kinsoku w:val="0"/>
                              <w:overflowPunct w:val="0"/>
                              <w:ind w:left="23"/>
                              <w:rPr>
                                <w:spacing w:val="-4"/>
                              </w:rPr>
                            </w:pPr>
                            <w:r>
                              <w:rPr>
                                <w:spacing w:val="-4"/>
                              </w:rPr>
                              <w:t>2028</w:t>
                            </w:r>
                          </w:p>
                        </w:tc>
                        <w:tc>
                          <w:tcPr>
                            <w:tcW w:w="1349" w:type="dxa"/>
                            <w:tcBorders>
                              <w:top w:val="single" w:sz="8" w:space="0" w:color="000000"/>
                              <w:left w:val="single" w:sz="8" w:space="0" w:color="000000"/>
                              <w:bottom w:val="single" w:sz="8" w:space="0" w:color="000000"/>
                              <w:right w:val="single" w:sz="8" w:space="0" w:color="000000"/>
                            </w:tcBorders>
                          </w:tcPr>
                          <w:p w14:paraId="069189CF" w14:textId="77777777" w:rsidR="00DE1B00" w:rsidRDefault="00DE1B00">
                            <w:pPr>
                              <w:pStyle w:val="TableParagraph"/>
                              <w:kinsoku w:val="0"/>
                              <w:overflowPunct w:val="0"/>
                              <w:spacing w:line="250" w:lineRule="exact"/>
                              <w:ind w:left="65" w:right="37"/>
                              <w:rPr>
                                <w:spacing w:val="-2"/>
                              </w:rPr>
                            </w:pPr>
                            <w:r>
                              <w:rPr>
                                <w:spacing w:val="-2"/>
                              </w:rPr>
                              <w:t>4,175</w:t>
                            </w:r>
                          </w:p>
                        </w:tc>
                        <w:tc>
                          <w:tcPr>
                            <w:tcW w:w="1353" w:type="dxa"/>
                            <w:tcBorders>
                              <w:top w:val="single" w:sz="8" w:space="0" w:color="000000"/>
                              <w:left w:val="single" w:sz="8" w:space="0" w:color="000000"/>
                              <w:bottom w:val="single" w:sz="8" w:space="0" w:color="000000"/>
                              <w:right w:val="single" w:sz="8" w:space="0" w:color="000000"/>
                            </w:tcBorders>
                          </w:tcPr>
                          <w:p w14:paraId="186084B9" w14:textId="77777777" w:rsidR="00DE1B00" w:rsidRDefault="00DE1B00">
                            <w:pPr>
                              <w:pStyle w:val="TableParagraph"/>
                              <w:kinsoku w:val="0"/>
                              <w:overflowPunct w:val="0"/>
                              <w:spacing w:line="250" w:lineRule="exact"/>
                              <w:ind w:right="36"/>
                              <w:rPr>
                                <w:spacing w:val="-4"/>
                              </w:rPr>
                            </w:pPr>
                            <w:r>
                              <w:rPr>
                                <w:spacing w:val="-4"/>
                              </w:rPr>
                              <w:t>0.09</w:t>
                            </w:r>
                          </w:p>
                        </w:tc>
                        <w:tc>
                          <w:tcPr>
                            <w:tcW w:w="1354" w:type="dxa"/>
                            <w:tcBorders>
                              <w:top w:val="single" w:sz="8" w:space="0" w:color="000000"/>
                              <w:left w:val="single" w:sz="8" w:space="0" w:color="000000"/>
                              <w:bottom w:val="single" w:sz="8" w:space="0" w:color="000000"/>
                              <w:right w:val="single" w:sz="8" w:space="0" w:color="000000"/>
                            </w:tcBorders>
                          </w:tcPr>
                          <w:p w14:paraId="49D05B5D" w14:textId="77777777" w:rsidR="00DE1B00" w:rsidRDefault="00DE1B00">
                            <w:pPr>
                              <w:pStyle w:val="TableParagraph"/>
                              <w:kinsoku w:val="0"/>
                              <w:overflowPunct w:val="0"/>
                              <w:spacing w:line="250" w:lineRule="exact"/>
                              <w:ind w:left="71" w:right="34"/>
                              <w:rPr>
                                <w:spacing w:val="-4"/>
                              </w:rPr>
                            </w:pPr>
                            <w:r>
                              <w:rPr>
                                <w:spacing w:val="-4"/>
                              </w:rPr>
                              <w:t>0.19</w:t>
                            </w:r>
                          </w:p>
                        </w:tc>
                        <w:tc>
                          <w:tcPr>
                            <w:tcW w:w="1353" w:type="dxa"/>
                            <w:tcBorders>
                              <w:top w:val="single" w:sz="8" w:space="0" w:color="000000"/>
                              <w:left w:val="single" w:sz="8" w:space="0" w:color="000000"/>
                              <w:bottom w:val="single" w:sz="8" w:space="0" w:color="000000"/>
                              <w:right w:val="single" w:sz="8" w:space="0" w:color="000000"/>
                            </w:tcBorders>
                          </w:tcPr>
                          <w:p w14:paraId="594DD46D" w14:textId="77777777" w:rsidR="00DE1B00" w:rsidRDefault="00DE1B00">
                            <w:pPr>
                              <w:pStyle w:val="TableParagraph"/>
                              <w:kinsoku w:val="0"/>
                              <w:overflowPunct w:val="0"/>
                              <w:spacing w:line="250" w:lineRule="exact"/>
                              <w:ind w:right="37"/>
                              <w:rPr>
                                <w:spacing w:val="-2"/>
                              </w:rPr>
                            </w:pPr>
                            <w:r>
                              <w:rPr>
                                <w:spacing w:val="-2"/>
                              </w:rPr>
                              <w:t>4,229</w:t>
                            </w:r>
                          </w:p>
                        </w:tc>
                      </w:tr>
                      <w:tr w:rsidR="00DE1B00" w14:paraId="2214BC5F" w14:textId="77777777">
                        <w:trPr>
                          <w:trHeight w:val="270"/>
                        </w:trPr>
                        <w:tc>
                          <w:tcPr>
                            <w:tcW w:w="2492" w:type="dxa"/>
                            <w:vMerge/>
                            <w:tcBorders>
                              <w:top w:val="nil"/>
                              <w:left w:val="single" w:sz="8" w:space="0" w:color="000000"/>
                              <w:bottom w:val="single" w:sz="8" w:space="0" w:color="000000"/>
                              <w:right w:val="single" w:sz="8" w:space="0" w:color="000000"/>
                            </w:tcBorders>
                          </w:tcPr>
                          <w:p w14:paraId="0CDA98A0"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391DEB5F" w14:textId="77777777" w:rsidR="00DE1B00" w:rsidRDefault="00DE1B00">
                            <w:pPr>
                              <w:pStyle w:val="TableParagraph"/>
                              <w:kinsoku w:val="0"/>
                              <w:overflowPunct w:val="0"/>
                              <w:ind w:left="23"/>
                              <w:rPr>
                                <w:spacing w:val="-4"/>
                              </w:rPr>
                            </w:pPr>
                            <w:r>
                              <w:rPr>
                                <w:spacing w:val="-4"/>
                              </w:rPr>
                              <w:t>2029</w:t>
                            </w:r>
                          </w:p>
                        </w:tc>
                        <w:tc>
                          <w:tcPr>
                            <w:tcW w:w="1349" w:type="dxa"/>
                            <w:tcBorders>
                              <w:top w:val="single" w:sz="8" w:space="0" w:color="000000"/>
                              <w:left w:val="single" w:sz="8" w:space="0" w:color="000000"/>
                              <w:bottom w:val="single" w:sz="8" w:space="0" w:color="000000"/>
                              <w:right w:val="single" w:sz="8" w:space="0" w:color="000000"/>
                            </w:tcBorders>
                          </w:tcPr>
                          <w:p w14:paraId="4BDB6CA9" w14:textId="77777777" w:rsidR="00DE1B00" w:rsidRDefault="00DE1B00">
                            <w:pPr>
                              <w:pStyle w:val="TableParagraph"/>
                              <w:kinsoku w:val="0"/>
                              <w:overflowPunct w:val="0"/>
                              <w:spacing w:line="250" w:lineRule="exact"/>
                              <w:ind w:left="65" w:right="33"/>
                              <w:rPr>
                                <w:spacing w:val="-4"/>
                              </w:rPr>
                            </w:pPr>
                            <w:r>
                              <w:rPr>
                                <w:spacing w:val="-4"/>
                              </w:rPr>
                              <w:t>4164</w:t>
                            </w:r>
                          </w:p>
                        </w:tc>
                        <w:tc>
                          <w:tcPr>
                            <w:tcW w:w="1353" w:type="dxa"/>
                            <w:tcBorders>
                              <w:top w:val="single" w:sz="8" w:space="0" w:color="000000"/>
                              <w:left w:val="single" w:sz="8" w:space="0" w:color="000000"/>
                              <w:bottom w:val="single" w:sz="8" w:space="0" w:color="000000"/>
                              <w:right w:val="single" w:sz="8" w:space="0" w:color="000000"/>
                            </w:tcBorders>
                          </w:tcPr>
                          <w:p w14:paraId="3BE45E5F" w14:textId="77777777" w:rsidR="00DE1B00" w:rsidRDefault="00DE1B00">
                            <w:pPr>
                              <w:pStyle w:val="TableParagraph"/>
                              <w:kinsoku w:val="0"/>
                              <w:overflowPunct w:val="0"/>
                              <w:spacing w:line="250" w:lineRule="exact"/>
                              <w:ind w:right="38"/>
                              <w:rPr>
                                <w:spacing w:val="-10"/>
                              </w:rPr>
                            </w:pPr>
                            <w:r>
                              <w:rPr>
                                <w:spacing w:val="-10"/>
                              </w:rPr>
                              <w:t>0</w:t>
                            </w:r>
                          </w:p>
                        </w:tc>
                        <w:tc>
                          <w:tcPr>
                            <w:tcW w:w="1354" w:type="dxa"/>
                            <w:tcBorders>
                              <w:top w:val="single" w:sz="8" w:space="0" w:color="000000"/>
                              <w:left w:val="single" w:sz="8" w:space="0" w:color="000000"/>
                              <w:bottom w:val="single" w:sz="8" w:space="0" w:color="000000"/>
                              <w:right w:val="single" w:sz="8" w:space="0" w:color="000000"/>
                            </w:tcBorders>
                          </w:tcPr>
                          <w:p w14:paraId="43052739" w14:textId="77777777" w:rsidR="00DE1B00" w:rsidRDefault="00DE1B00">
                            <w:pPr>
                              <w:pStyle w:val="TableParagraph"/>
                              <w:kinsoku w:val="0"/>
                              <w:overflowPunct w:val="0"/>
                              <w:spacing w:line="250" w:lineRule="exact"/>
                              <w:ind w:left="71" w:right="36"/>
                              <w:rPr>
                                <w:spacing w:val="-10"/>
                              </w:rPr>
                            </w:pPr>
                            <w:r>
                              <w:rPr>
                                <w:spacing w:val="-10"/>
                              </w:rPr>
                              <w:t>0</w:t>
                            </w:r>
                          </w:p>
                        </w:tc>
                        <w:tc>
                          <w:tcPr>
                            <w:tcW w:w="1353" w:type="dxa"/>
                            <w:tcBorders>
                              <w:top w:val="single" w:sz="8" w:space="0" w:color="000000"/>
                              <w:left w:val="single" w:sz="8" w:space="0" w:color="000000"/>
                              <w:bottom w:val="single" w:sz="8" w:space="0" w:color="000000"/>
                              <w:right w:val="single" w:sz="8" w:space="0" w:color="000000"/>
                            </w:tcBorders>
                          </w:tcPr>
                          <w:p w14:paraId="37BE7ED6" w14:textId="77777777" w:rsidR="00DE1B00" w:rsidRDefault="00DE1B00">
                            <w:pPr>
                              <w:pStyle w:val="TableParagraph"/>
                              <w:kinsoku w:val="0"/>
                              <w:overflowPunct w:val="0"/>
                              <w:spacing w:line="250" w:lineRule="exact"/>
                              <w:ind w:right="33"/>
                              <w:rPr>
                                <w:spacing w:val="-4"/>
                              </w:rPr>
                            </w:pPr>
                            <w:r>
                              <w:rPr>
                                <w:spacing w:val="-4"/>
                              </w:rPr>
                              <w:t>4218</w:t>
                            </w:r>
                          </w:p>
                        </w:tc>
                      </w:tr>
                      <w:tr w:rsidR="00DE1B00" w14:paraId="68C6BE4B" w14:textId="77777777">
                        <w:trPr>
                          <w:trHeight w:val="270"/>
                        </w:trPr>
                        <w:tc>
                          <w:tcPr>
                            <w:tcW w:w="2492" w:type="dxa"/>
                            <w:vMerge/>
                            <w:tcBorders>
                              <w:top w:val="nil"/>
                              <w:left w:val="single" w:sz="8" w:space="0" w:color="000000"/>
                              <w:bottom w:val="single" w:sz="8" w:space="0" w:color="000000"/>
                              <w:right w:val="single" w:sz="8" w:space="0" w:color="000000"/>
                            </w:tcBorders>
                          </w:tcPr>
                          <w:p w14:paraId="108B602E" w14:textId="77777777" w:rsidR="00DE1B00" w:rsidRDefault="00DE1B00">
                            <w:pPr>
                              <w:rPr>
                                <w:sz w:val="2"/>
                                <w:szCs w:val="2"/>
                              </w:rPr>
                            </w:pPr>
                          </w:p>
                        </w:tc>
                        <w:tc>
                          <w:tcPr>
                            <w:tcW w:w="2108" w:type="dxa"/>
                            <w:tcBorders>
                              <w:top w:val="single" w:sz="8" w:space="0" w:color="000000"/>
                              <w:left w:val="single" w:sz="8" w:space="0" w:color="000000"/>
                              <w:bottom w:val="single" w:sz="8" w:space="0" w:color="000000"/>
                              <w:right w:val="single" w:sz="8" w:space="0" w:color="000000"/>
                            </w:tcBorders>
                          </w:tcPr>
                          <w:p w14:paraId="4DF58C1E" w14:textId="77777777" w:rsidR="00DE1B00" w:rsidRDefault="00DE1B00">
                            <w:pPr>
                              <w:pStyle w:val="TableParagraph"/>
                              <w:kinsoku w:val="0"/>
                              <w:overflowPunct w:val="0"/>
                              <w:ind w:left="23" w:right="3"/>
                              <w:rPr>
                                <w:b/>
                                <w:bCs/>
                              </w:rPr>
                            </w:pPr>
                            <w:r>
                              <w:rPr>
                                <w:b/>
                                <w:bCs/>
                              </w:rPr>
                              <w:t>Period Total</w:t>
                            </w:r>
                          </w:p>
                        </w:tc>
                        <w:tc>
                          <w:tcPr>
                            <w:tcW w:w="1349" w:type="dxa"/>
                            <w:tcBorders>
                              <w:top w:val="single" w:sz="8" w:space="0" w:color="000000"/>
                              <w:left w:val="single" w:sz="8" w:space="0" w:color="000000"/>
                              <w:bottom w:val="single" w:sz="8" w:space="0" w:color="000000"/>
                              <w:right w:val="single" w:sz="8" w:space="0" w:color="000000"/>
                            </w:tcBorders>
                          </w:tcPr>
                          <w:p w14:paraId="600D38B5" w14:textId="77777777" w:rsidR="00DE1B00" w:rsidRDefault="00DE1B00">
                            <w:pPr>
                              <w:pStyle w:val="TableParagraph"/>
                              <w:kinsoku w:val="0"/>
                              <w:overflowPunct w:val="0"/>
                              <w:spacing w:line="250" w:lineRule="exact"/>
                              <w:ind w:left="65" w:right="37"/>
                              <w:rPr>
                                <w:b/>
                                <w:bCs/>
                                <w:spacing w:val="-2"/>
                              </w:rPr>
                            </w:pPr>
                            <w:r>
                              <w:rPr>
                                <w:b/>
                                <w:bCs/>
                                <w:spacing w:val="-2"/>
                              </w:rPr>
                              <w:t>16,700</w:t>
                            </w:r>
                          </w:p>
                        </w:tc>
                        <w:tc>
                          <w:tcPr>
                            <w:tcW w:w="1353" w:type="dxa"/>
                            <w:tcBorders>
                              <w:top w:val="single" w:sz="8" w:space="0" w:color="000000"/>
                              <w:left w:val="single" w:sz="8" w:space="0" w:color="000000"/>
                              <w:bottom w:val="single" w:sz="8" w:space="0" w:color="000000"/>
                              <w:right w:val="single" w:sz="8" w:space="0" w:color="000000"/>
                            </w:tcBorders>
                          </w:tcPr>
                          <w:p w14:paraId="7645617A" w14:textId="77777777" w:rsidR="00DE1B00" w:rsidRDefault="00DE1B00">
                            <w:pPr>
                              <w:pStyle w:val="TableParagraph"/>
                              <w:kinsoku w:val="0"/>
                              <w:overflowPunct w:val="0"/>
                              <w:spacing w:line="250" w:lineRule="exact"/>
                              <w:ind w:right="35"/>
                              <w:rPr>
                                <w:b/>
                                <w:bCs/>
                                <w:spacing w:val="-4"/>
                              </w:rPr>
                            </w:pPr>
                            <w:r>
                              <w:rPr>
                                <w:b/>
                                <w:bCs/>
                                <w:spacing w:val="-4"/>
                              </w:rPr>
                              <w:t>0.36</w:t>
                            </w:r>
                          </w:p>
                        </w:tc>
                        <w:tc>
                          <w:tcPr>
                            <w:tcW w:w="1354" w:type="dxa"/>
                            <w:tcBorders>
                              <w:top w:val="single" w:sz="8" w:space="0" w:color="000000"/>
                              <w:left w:val="single" w:sz="8" w:space="0" w:color="000000"/>
                              <w:bottom w:val="single" w:sz="8" w:space="0" w:color="000000"/>
                              <w:right w:val="single" w:sz="8" w:space="0" w:color="000000"/>
                            </w:tcBorders>
                          </w:tcPr>
                          <w:p w14:paraId="5EB96A79" w14:textId="77777777" w:rsidR="00DE1B00" w:rsidRDefault="00DE1B00">
                            <w:pPr>
                              <w:pStyle w:val="TableParagraph"/>
                              <w:kinsoku w:val="0"/>
                              <w:overflowPunct w:val="0"/>
                              <w:spacing w:line="250" w:lineRule="exact"/>
                              <w:ind w:left="71" w:right="33"/>
                              <w:rPr>
                                <w:b/>
                                <w:bCs/>
                                <w:spacing w:val="-4"/>
                              </w:rPr>
                            </w:pPr>
                            <w:r>
                              <w:rPr>
                                <w:b/>
                                <w:bCs/>
                                <w:spacing w:val="-4"/>
                              </w:rPr>
                              <w:t>0.76</w:t>
                            </w:r>
                          </w:p>
                        </w:tc>
                        <w:tc>
                          <w:tcPr>
                            <w:tcW w:w="1353" w:type="dxa"/>
                            <w:tcBorders>
                              <w:top w:val="single" w:sz="8" w:space="0" w:color="000000"/>
                              <w:left w:val="single" w:sz="8" w:space="0" w:color="000000"/>
                              <w:bottom w:val="single" w:sz="8" w:space="0" w:color="000000"/>
                              <w:right w:val="single" w:sz="8" w:space="0" w:color="000000"/>
                            </w:tcBorders>
                          </w:tcPr>
                          <w:p w14:paraId="0A368631" w14:textId="77777777" w:rsidR="00DE1B00" w:rsidRDefault="00DE1B00">
                            <w:pPr>
                              <w:pStyle w:val="TableParagraph"/>
                              <w:kinsoku w:val="0"/>
                              <w:overflowPunct w:val="0"/>
                              <w:spacing w:line="250" w:lineRule="exact"/>
                              <w:ind w:right="37"/>
                              <w:rPr>
                                <w:b/>
                                <w:bCs/>
                                <w:spacing w:val="-2"/>
                              </w:rPr>
                            </w:pPr>
                            <w:r>
                              <w:rPr>
                                <w:b/>
                                <w:bCs/>
                                <w:spacing w:val="-2"/>
                              </w:rPr>
                              <w:t>16,917</w:t>
                            </w:r>
                          </w:p>
                        </w:tc>
                      </w:tr>
                    </w:tbl>
                    <w:p w14:paraId="2B7F41CD" w14:textId="77777777" w:rsidR="00DE1B00" w:rsidRDefault="00DE1B00" w:rsidP="00DE1B00">
                      <w:pPr>
                        <w:pStyle w:val="BodyText"/>
                        <w:kinsoku w:val="0"/>
                        <w:overflowPunct w:val="0"/>
                        <w:rPr>
                          <w:rFonts w:ascii="Times New Roman" w:hAnsi="Times New Roman"/>
                          <w:b w:val="0"/>
                          <w:bCs/>
                          <w:sz w:val="24"/>
                          <w:szCs w:val="24"/>
                        </w:rPr>
                      </w:pPr>
                    </w:p>
                  </w:txbxContent>
                </v:textbox>
                <w10:anchorlock/>
              </v:shape>
            </w:pict>
          </mc:Fallback>
        </mc:AlternateContent>
      </w:r>
    </w:p>
    <w:p w14:paraId="114C0CD8" w14:textId="77777777" w:rsidR="00DE1B00" w:rsidRPr="0090105D" w:rsidRDefault="00DE1B00" w:rsidP="001923B7">
      <w:pPr>
        <w:ind w:left="360"/>
        <w:jc w:val="both"/>
        <w:textAlignment w:val="baseline"/>
        <w:rPr>
          <w:rFonts w:ascii="Calibri" w:eastAsia="Calibri" w:hAnsi="Calibri" w:cs="Calibri"/>
          <w:kern w:val="0"/>
          <w:sz w:val="22"/>
          <w:szCs w:val="22"/>
          <w14:ligatures w14:val="none"/>
        </w:rPr>
      </w:pPr>
    </w:p>
    <w:p w14:paraId="1E03BAA1" w14:textId="70F138C1" w:rsidR="001923B7" w:rsidRPr="000E2068" w:rsidRDefault="001923B7" w:rsidP="001923B7">
      <w:pPr>
        <w:ind w:left="360"/>
        <w:jc w:val="both"/>
        <w:textAlignment w:val="baseline"/>
        <w:rPr>
          <w:rFonts w:ascii="Calibri" w:eastAsia="Times New Roman" w:hAnsi="Calibri" w:cs="Calibri"/>
          <w:color w:val="000000"/>
          <w:kern w:val="0"/>
          <w:sz w:val="22"/>
          <w:szCs w:val="22"/>
          <w:shd w:val="clear" w:color="auto" w:fill="FFFFFF"/>
          <w:lang w:bidi="en-US"/>
          <w14:ligatures w14:val="none"/>
        </w:rPr>
      </w:pPr>
      <w:r w:rsidRPr="003B5ADF">
        <w:rPr>
          <w:rFonts w:ascii="Calibri" w:eastAsia="Times New Roman" w:hAnsi="Calibri" w:cs="Calibri"/>
          <w:color w:val="000000"/>
          <w:kern w:val="0"/>
          <w:sz w:val="22"/>
          <w:szCs w:val="22"/>
          <w:shd w:val="clear" w:color="auto" w:fill="FFFFFF"/>
          <w:lang w:bidi="en-US"/>
          <w14:ligatures w14:val="none"/>
        </w:rPr>
        <w:t xml:space="preserve">MRL provided an operational-life cycle analysis for the </w:t>
      </w:r>
      <w:r w:rsidR="007A13C1" w:rsidRPr="003B5ADF">
        <w:rPr>
          <w:rFonts w:ascii="Calibri" w:eastAsia="Times New Roman" w:hAnsi="Calibri" w:cs="Calibri"/>
          <w:color w:val="000000"/>
          <w:kern w:val="0"/>
          <w:sz w:val="22"/>
          <w:szCs w:val="22"/>
          <w:shd w:val="clear" w:color="auto" w:fill="FFFFFF"/>
          <w:lang w:bidi="en-US"/>
          <w14:ligatures w14:val="none"/>
        </w:rPr>
        <w:t xml:space="preserve">Revised </w:t>
      </w:r>
      <w:proofErr w:type="spellStart"/>
      <w:r w:rsidR="007A13C1" w:rsidRPr="003B5ADF">
        <w:rPr>
          <w:rFonts w:ascii="Calibri" w:eastAsia="Times New Roman" w:hAnsi="Calibri" w:cs="Calibri"/>
          <w:color w:val="000000"/>
          <w:kern w:val="0"/>
          <w:sz w:val="22"/>
          <w:szCs w:val="22"/>
          <w:shd w:val="clear" w:color="auto" w:fill="FFFFFF"/>
          <w:lang w:bidi="en-US"/>
          <w14:ligatures w14:val="none"/>
        </w:rPr>
        <w:t>MaxSAF</w:t>
      </w:r>
      <w:proofErr w:type="spellEnd"/>
      <w:r w:rsidR="007A13C1" w:rsidRPr="003B5ADF">
        <w:rPr>
          <w:rFonts w:ascii="Calibri" w:eastAsia="Times New Roman" w:hAnsi="Calibri" w:cs="Calibri"/>
          <w:color w:val="000000"/>
          <w:kern w:val="0"/>
          <w:sz w:val="22"/>
          <w:szCs w:val="22"/>
          <w:shd w:val="clear" w:color="auto" w:fill="FFFFFF"/>
          <w:lang w:bidi="en-US"/>
          <w14:ligatures w14:val="none"/>
        </w:rPr>
        <w:t xml:space="preserve"> project, according to the 16,400 </w:t>
      </w:r>
      <w:proofErr w:type="spellStart"/>
      <w:r w:rsidR="007A13C1" w:rsidRPr="003B5ADF">
        <w:rPr>
          <w:rFonts w:ascii="Calibri" w:eastAsia="Times New Roman" w:hAnsi="Calibri" w:cs="Calibri"/>
          <w:color w:val="000000"/>
          <w:kern w:val="0"/>
          <w:sz w:val="22"/>
          <w:szCs w:val="22"/>
          <w:shd w:val="clear" w:color="auto" w:fill="FFFFFF"/>
          <w:lang w:bidi="en-US"/>
          <w14:ligatures w14:val="none"/>
        </w:rPr>
        <w:t>bbl</w:t>
      </w:r>
      <w:proofErr w:type="spellEnd"/>
      <w:r w:rsidR="007A13C1" w:rsidRPr="003B5ADF">
        <w:rPr>
          <w:rFonts w:ascii="Calibri" w:eastAsia="Times New Roman" w:hAnsi="Calibri" w:cs="Calibri"/>
          <w:color w:val="000000"/>
          <w:kern w:val="0"/>
          <w:sz w:val="22"/>
          <w:szCs w:val="22"/>
          <w:shd w:val="clear" w:color="auto" w:fill="FFFFFF"/>
          <w:lang w:bidi="en-US"/>
          <w14:ligatures w14:val="none"/>
        </w:rPr>
        <w:t xml:space="preserve">/day and 85% SAF and 15% RN </w:t>
      </w:r>
      <w:r w:rsidRPr="003B5ADF">
        <w:rPr>
          <w:rFonts w:ascii="Calibri" w:eastAsia="Times New Roman" w:hAnsi="Calibri" w:cs="Calibri"/>
          <w:color w:val="000000"/>
          <w:kern w:val="0"/>
          <w:sz w:val="22"/>
          <w:szCs w:val="22"/>
          <w:shd w:val="clear" w:color="auto" w:fill="FFFFFF"/>
          <w:lang w:bidi="en-US"/>
          <w14:ligatures w14:val="none"/>
        </w:rPr>
        <w:t xml:space="preserve">which DEQ chose not to incorporate as it would not be consistent with DEQ’s approach or the MEPA statute to only identifying Scope 1 emissions associated for direct release of GHG emissions at the site for on-going operational GHG emissions. The MRL lifecycle analysis was separated into downstream tailpipe emissions, usage of the products and direct facility emissions during </w:t>
      </w:r>
      <w:proofErr w:type="spellStart"/>
      <w:r w:rsidRPr="003B5ADF">
        <w:rPr>
          <w:rFonts w:ascii="Calibri" w:eastAsia="Times New Roman" w:hAnsi="Calibri" w:cs="Calibri"/>
          <w:color w:val="000000"/>
          <w:kern w:val="0"/>
          <w:sz w:val="22"/>
          <w:szCs w:val="22"/>
          <w:shd w:val="clear" w:color="auto" w:fill="FFFFFF"/>
          <w:lang w:bidi="en-US"/>
          <w14:ligatures w14:val="none"/>
        </w:rPr>
        <w:t>MaxSAF</w:t>
      </w:r>
      <w:proofErr w:type="spellEnd"/>
      <w:r w:rsidRPr="003B5ADF">
        <w:rPr>
          <w:rFonts w:ascii="Calibri" w:eastAsia="Times New Roman" w:hAnsi="Calibri" w:cs="Calibri"/>
          <w:color w:val="000000"/>
          <w:kern w:val="0"/>
          <w:sz w:val="22"/>
          <w:szCs w:val="22"/>
          <w:shd w:val="clear" w:color="auto" w:fill="FFFFFF"/>
          <w:lang w:bidi="en-US"/>
          <w14:ligatures w14:val="none"/>
        </w:rPr>
        <w:t xml:space="preserve"> fuel production</w:t>
      </w:r>
      <w:r w:rsidRPr="005E4938">
        <w:rPr>
          <w:rFonts w:ascii="Calibri" w:eastAsia="Times New Roman" w:hAnsi="Calibri" w:cs="Calibri"/>
          <w:color w:val="000000"/>
          <w:kern w:val="0"/>
          <w:sz w:val="22"/>
          <w:szCs w:val="22"/>
          <w:shd w:val="clear" w:color="auto" w:fill="FFFFFF"/>
          <w:lang w:bidi="en-US"/>
          <w14:ligatures w14:val="none"/>
        </w:rPr>
        <w:t xml:space="preserve">. The portion of the MRL submittal that was used was </w:t>
      </w:r>
      <w:r w:rsidRPr="005E4938">
        <w:rPr>
          <w:rFonts w:ascii="Calibri" w:eastAsia="Times New Roman" w:hAnsi="Calibri" w:cs="Calibri"/>
          <w:color w:val="000000"/>
          <w:kern w:val="0"/>
          <w:sz w:val="22"/>
          <w:szCs w:val="22"/>
          <w:shd w:val="clear" w:color="auto" w:fill="FFFFFF"/>
          <w:lang w:bidi="en-US"/>
          <w14:ligatures w14:val="none"/>
        </w:rPr>
        <w:lastRenderedPageBreak/>
        <w:t>the direct facility emissions</w:t>
      </w:r>
      <w:r w:rsidR="005E4938">
        <w:rPr>
          <w:rFonts w:ascii="Calibri" w:eastAsia="Times New Roman" w:hAnsi="Calibri" w:cs="Calibri"/>
          <w:color w:val="000000"/>
          <w:kern w:val="0"/>
          <w:sz w:val="22"/>
          <w:szCs w:val="22"/>
          <w:shd w:val="clear" w:color="auto" w:fill="FFFFFF"/>
          <w:lang w:bidi="en-US"/>
          <w14:ligatures w14:val="none"/>
        </w:rPr>
        <w:t xml:space="preserve"> (exclusive of biogenic CO2)</w:t>
      </w:r>
      <w:r w:rsidRPr="005E4938">
        <w:rPr>
          <w:rFonts w:ascii="Calibri" w:eastAsia="Times New Roman" w:hAnsi="Calibri" w:cs="Calibri"/>
          <w:color w:val="000000"/>
          <w:kern w:val="0"/>
          <w:sz w:val="22"/>
          <w:szCs w:val="22"/>
          <w:shd w:val="clear" w:color="auto" w:fill="FFFFFF"/>
          <w:lang w:bidi="en-US"/>
          <w14:ligatures w14:val="none"/>
        </w:rPr>
        <w:t xml:space="preserve"> which DEQ has reviewed and validated which was determined to be equivalent to the Scope 1 emissions approach.  This totaled </w:t>
      </w:r>
      <w:r w:rsidR="00F10993">
        <w:rPr>
          <w:rFonts w:ascii="Calibri" w:eastAsia="Times New Roman" w:hAnsi="Calibri" w:cs="Calibri"/>
          <w:color w:val="000000"/>
          <w:kern w:val="0"/>
          <w:sz w:val="22"/>
          <w:szCs w:val="22"/>
          <w:shd w:val="clear" w:color="auto" w:fill="FFFFFF"/>
          <w:lang w:bidi="en-US"/>
          <w14:ligatures w14:val="none"/>
        </w:rPr>
        <w:t>253,700</w:t>
      </w:r>
      <w:r w:rsidRPr="005E4938">
        <w:rPr>
          <w:rFonts w:ascii="Calibri" w:eastAsia="Times New Roman" w:hAnsi="Calibri" w:cs="Calibri"/>
          <w:color w:val="000000"/>
          <w:kern w:val="0"/>
          <w:sz w:val="22"/>
          <w:szCs w:val="22"/>
          <w:shd w:val="clear" w:color="auto" w:fill="FFFFFF"/>
          <w:lang w:bidi="en-US"/>
          <w14:ligatures w14:val="none"/>
        </w:rPr>
        <w:t xml:space="preserve"> metric tons of CO</w:t>
      </w:r>
      <w:r w:rsidRPr="005E4938">
        <w:rPr>
          <w:rFonts w:ascii="Calibri" w:eastAsia="Times New Roman" w:hAnsi="Calibri" w:cs="Calibri"/>
          <w:color w:val="000000"/>
          <w:kern w:val="0"/>
          <w:sz w:val="22"/>
          <w:szCs w:val="22"/>
          <w:shd w:val="clear" w:color="auto" w:fill="FFFFFF"/>
          <w:vertAlign w:val="subscript"/>
          <w:lang w:bidi="en-US"/>
          <w14:ligatures w14:val="none"/>
        </w:rPr>
        <w:t>2</w:t>
      </w:r>
      <w:r w:rsidRPr="005E4938">
        <w:rPr>
          <w:rFonts w:ascii="Calibri" w:eastAsia="Times New Roman" w:hAnsi="Calibri" w:cs="Calibri"/>
          <w:color w:val="000000"/>
          <w:kern w:val="0"/>
          <w:sz w:val="22"/>
          <w:szCs w:val="22"/>
          <w:shd w:val="clear" w:color="auto" w:fill="FFFFFF"/>
          <w:lang w:bidi="en-US"/>
          <w14:ligatures w14:val="none"/>
        </w:rPr>
        <w:t xml:space="preserve">e annually for the </w:t>
      </w:r>
      <w:r w:rsidRPr="000E2068">
        <w:rPr>
          <w:rFonts w:ascii="Calibri" w:eastAsia="Times New Roman" w:hAnsi="Calibri" w:cs="Calibri"/>
          <w:color w:val="000000"/>
          <w:kern w:val="0"/>
          <w:sz w:val="22"/>
          <w:szCs w:val="22"/>
          <w:shd w:val="clear" w:color="auto" w:fill="FFFFFF"/>
          <w:lang w:bidi="en-US"/>
          <w14:ligatures w14:val="none"/>
        </w:rPr>
        <w:t>proposed project.</w:t>
      </w:r>
    </w:p>
    <w:p w14:paraId="101B81FE" w14:textId="77777777" w:rsidR="001923B7" w:rsidRPr="005B1B54" w:rsidRDefault="001923B7" w:rsidP="001923B7">
      <w:pPr>
        <w:ind w:left="360"/>
        <w:jc w:val="both"/>
        <w:textAlignment w:val="baseline"/>
        <w:rPr>
          <w:rFonts w:ascii="Calibri" w:eastAsia="Times New Roman" w:hAnsi="Calibri" w:cs="Calibri"/>
          <w:color w:val="000000"/>
          <w:kern w:val="0"/>
          <w:sz w:val="22"/>
          <w:szCs w:val="22"/>
          <w:highlight w:val="yellow"/>
          <w:shd w:val="clear" w:color="auto" w:fill="FFFFFF"/>
          <w:lang w:bidi="en-US"/>
          <w14:ligatures w14:val="none"/>
        </w:rPr>
      </w:pPr>
    </w:p>
    <w:p w14:paraId="0A56960A" w14:textId="77777777" w:rsidR="001923B7" w:rsidRPr="005E4938"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bookmarkStart w:id="168" w:name="_Toc63946640"/>
      <w:r w:rsidRPr="005E4938">
        <w:rPr>
          <w:rFonts w:ascii="Calibri" w:eastAsia="Times New Roman" w:hAnsi="Calibri" w:cs="Calibri"/>
          <w:b/>
          <w:bCs/>
          <w:i/>
          <w:iCs/>
          <w:kern w:val="0"/>
          <w:sz w:val="22"/>
          <w:szCs w:val="22"/>
          <w:lang w:bidi="en-US"/>
          <w14:ligatures w14:val="none"/>
        </w:rPr>
        <w:t>Direct Impacts</w:t>
      </w:r>
    </w:p>
    <w:p w14:paraId="36C6A9EB" w14:textId="77777777" w:rsidR="001923B7" w:rsidRPr="005E4938"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5E4938">
        <w:rPr>
          <w:rFonts w:ascii="Calibri" w:eastAsia="Times New Roman" w:hAnsi="Calibri" w:cs="Calibri"/>
          <w:i/>
          <w:iCs/>
          <w:kern w:val="0"/>
          <w:sz w:val="22"/>
          <w:szCs w:val="22"/>
          <w:lang w:bidi="en-US"/>
          <w14:ligatures w14:val="none"/>
        </w:rPr>
        <w:t>Proposed Action:</w:t>
      </w:r>
      <w:r w:rsidRPr="005E4938">
        <w:rPr>
          <w:rFonts w:ascii="Calibri" w:eastAsia="Times New Roman" w:hAnsi="Calibri" w:cs="Calibri"/>
          <w:kern w:val="0"/>
          <w:sz w:val="22"/>
          <w:szCs w:val="22"/>
          <w:lang w:bidi="en-US"/>
          <w14:ligatures w14:val="none"/>
        </w:rPr>
        <w:t xml:space="preserve"> </w:t>
      </w:r>
      <w:r w:rsidRPr="005E4938">
        <w:rPr>
          <w:rFonts w:ascii="Calibri" w:eastAsia="Times New Roman" w:hAnsi="Calibri" w:cs="Calibri"/>
          <w:bCs/>
          <w:kern w:val="0"/>
          <w:sz w:val="22"/>
          <w:szCs w:val="22"/>
          <w:lang w:bidi="en-US"/>
          <w14:ligatures w14:val="none"/>
        </w:rPr>
        <w:t>Construction and operation of the proposed project would utilize a significant amount of construction related vehicles which would burn diesel and gasoline for fuels. On-going operation of the project would utilize combustion of both fossil fuel-based fuels such as natural gas and would also utilize off-gases produced at the renewables facility which would be represented by short to medium chain hydrocarbons.</w:t>
      </w:r>
    </w:p>
    <w:p w14:paraId="7E715D41" w14:textId="77777777" w:rsidR="001923B7" w:rsidRPr="005E4938" w:rsidRDefault="001923B7" w:rsidP="001923B7">
      <w:pPr>
        <w:widowControl w:val="0"/>
        <w:autoSpaceDE w:val="0"/>
        <w:autoSpaceDN w:val="0"/>
        <w:ind w:left="1080"/>
        <w:rPr>
          <w:rFonts w:ascii="Calibri" w:eastAsia="Times New Roman" w:hAnsi="Calibri" w:cs="Calibri"/>
          <w:bCs/>
          <w:i/>
          <w:iCs/>
          <w:kern w:val="0"/>
          <w:sz w:val="22"/>
          <w:szCs w:val="22"/>
          <w:lang w:bidi="en-US"/>
          <w14:ligatures w14:val="none"/>
        </w:rPr>
      </w:pPr>
    </w:p>
    <w:p w14:paraId="2FE27DC2" w14:textId="437E38CC" w:rsidR="001923B7" w:rsidRPr="00F10993" w:rsidRDefault="001923B7" w:rsidP="00F10993">
      <w:pPr>
        <w:widowControl w:val="0"/>
        <w:autoSpaceDE w:val="0"/>
        <w:autoSpaceDN w:val="0"/>
        <w:ind w:left="1080"/>
        <w:jc w:val="both"/>
        <w:rPr>
          <w:rFonts w:ascii="Calibri" w:eastAsia="Times New Roman" w:hAnsi="Calibri" w:cs="Calibri"/>
          <w:kern w:val="0"/>
          <w:sz w:val="22"/>
          <w:szCs w:val="22"/>
          <w:lang w:bidi="en-US"/>
          <w14:ligatures w14:val="none"/>
        </w:rPr>
      </w:pPr>
      <w:r w:rsidRPr="005E4938">
        <w:rPr>
          <w:rFonts w:ascii="Calibri" w:eastAsia="Times New Roman" w:hAnsi="Calibri" w:cs="Calibri"/>
          <w:kern w:val="0"/>
          <w:sz w:val="22"/>
          <w:szCs w:val="22"/>
          <w:lang w:bidi="en-US"/>
          <w14:ligatures w14:val="none"/>
        </w:rPr>
        <w:t>The construction estimate</w:t>
      </w:r>
      <w:r w:rsidR="005E4938" w:rsidRPr="005E4938">
        <w:rPr>
          <w:rFonts w:ascii="Calibri" w:eastAsia="Times New Roman" w:hAnsi="Calibri" w:cs="Calibri"/>
          <w:kern w:val="0"/>
          <w:sz w:val="22"/>
          <w:szCs w:val="22"/>
          <w:lang w:bidi="en-US"/>
          <w14:ligatures w14:val="none"/>
        </w:rPr>
        <w:t xml:space="preserve"> for the </w:t>
      </w:r>
      <w:r w:rsidR="00F10993">
        <w:rPr>
          <w:rFonts w:ascii="Calibri" w:eastAsia="Times New Roman" w:hAnsi="Calibri" w:cs="Calibri"/>
          <w:kern w:val="0"/>
          <w:sz w:val="22"/>
          <w:szCs w:val="22"/>
          <w:lang w:bidi="en-US"/>
          <w14:ligatures w14:val="none"/>
        </w:rPr>
        <w:t xml:space="preserve">Revised </w:t>
      </w:r>
      <w:proofErr w:type="spellStart"/>
      <w:r w:rsidR="005E4938" w:rsidRPr="005E4938">
        <w:rPr>
          <w:rFonts w:ascii="Calibri" w:eastAsia="Times New Roman" w:hAnsi="Calibri" w:cs="Calibri"/>
          <w:kern w:val="0"/>
          <w:sz w:val="22"/>
          <w:szCs w:val="22"/>
          <w:lang w:bidi="en-US"/>
          <w14:ligatures w14:val="none"/>
        </w:rPr>
        <w:t>MaxSAF</w:t>
      </w:r>
      <w:proofErr w:type="spellEnd"/>
      <w:r w:rsidR="005E4938" w:rsidRPr="005E4938">
        <w:rPr>
          <w:rFonts w:ascii="Calibri" w:eastAsia="Times New Roman" w:hAnsi="Calibri" w:cs="Calibri"/>
          <w:kern w:val="0"/>
          <w:sz w:val="22"/>
          <w:szCs w:val="22"/>
          <w:lang w:bidi="en-US"/>
          <w14:ligatures w14:val="none"/>
        </w:rPr>
        <w:t xml:space="preserve"> project was</w:t>
      </w:r>
      <w:r w:rsidRPr="005E4938">
        <w:rPr>
          <w:rFonts w:ascii="Calibri" w:eastAsia="Times New Roman" w:hAnsi="Calibri" w:cs="Calibri"/>
          <w:kern w:val="0"/>
          <w:sz w:val="22"/>
          <w:szCs w:val="22"/>
          <w:lang w:bidi="en-US"/>
          <w14:ligatures w14:val="none"/>
        </w:rPr>
        <w:t xml:space="preserve"> </w:t>
      </w:r>
      <w:r w:rsidR="00F10993">
        <w:rPr>
          <w:rFonts w:ascii="Calibri" w:eastAsia="Times New Roman" w:hAnsi="Calibri" w:cs="Calibri"/>
          <w:kern w:val="0"/>
          <w:sz w:val="22"/>
          <w:szCs w:val="22"/>
          <w:lang w:bidi="en-US"/>
          <w14:ligatures w14:val="none"/>
        </w:rPr>
        <w:t>16,917</w:t>
      </w:r>
      <w:r w:rsidRPr="005E4938">
        <w:rPr>
          <w:rFonts w:ascii="Calibri" w:eastAsia="Times New Roman" w:hAnsi="Calibri" w:cs="Calibri"/>
          <w:kern w:val="0"/>
          <w:sz w:val="22"/>
          <w:szCs w:val="22"/>
          <w:lang w:bidi="en-US"/>
          <w14:ligatures w14:val="none"/>
        </w:rPr>
        <w:t xml:space="preserve"> metric tons of CO</w:t>
      </w:r>
      <w:r w:rsidRPr="005E4938">
        <w:rPr>
          <w:rFonts w:ascii="Calibri" w:eastAsia="Times New Roman" w:hAnsi="Calibri" w:cs="Calibri"/>
          <w:kern w:val="0"/>
          <w:sz w:val="22"/>
          <w:szCs w:val="22"/>
          <w:vertAlign w:val="subscript"/>
          <w:lang w:bidi="en-US"/>
          <w14:ligatures w14:val="none"/>
        </w:rPr>
        <w:t>2</w:t>
      </w:r>
      <w:r w:rsidRPr="005E4938">
        <w:rPr>
          <w:rFonts w:ascii="Calibri" w:eastAsia="Times New Roman" w:hAnsi="Calibri" w:cs="Calibri"/>
          <w:kern w:val="0"/>
          <w:sz w:val="22"/>
          <w:szCs w:val="22"/>
          <w:lang w:bidi="en-US"/>
          <w14:ligatures w14:val="none"/>
        </w:rPr>
        <w:t>e from fossil fuel combustion which would occur over an estimated 4-your project construction schedule.</w:t>
      </w:r>
      <w:r w:rsidR="005E4938" w:rsidRPr="005E4938">
        <w:rPr>
          <w:rFonts w:ascii="Calibri" w:eastAsia="Times New Roman" w:hAnsi="Calibri" w:cs="Calibri"/>
          <w:kern w:val="0"/>
          <w:sz w:val="22"/>
          <w:szCs w:val="22"/>
          <w:lang w:bidi="en-US"/>
          <w14:ligatures w14:val="none"/>
        </w:rPr>
        <w:t xml:space="preserve"> </w:t>
      </w:r>
      <w:r w:rsidRPr="005E4938">
        <w:rPr>
          <w:rFonts w:ascii="Calibri" w:eastAsia="Times New Roman" w:hAnsi="Calibri" w:cs="Calibri"/>
          <w:kern w:val="0"/>
          <w:sz w:val="22"/>
          <w:szCs w:val="22"/>
          <w:lang w:bidi="en-US"/>
          <w14:ligatures w14:val="none"/>
        </w:rPr>
        <w:t>The annual operational CO</w:t>
      </w:r>
      <w:r w:rsidRPr="005E4938">
        <w:rPr>
          <w:rFonts w:ascii="Calibri" w:eastAsia="Times New Roman" w:hAnsi="Calibri" w:cs="Calibri"/>
          <w:kern w:val="0"/>
          <w:sz w:val="22"/>
          <w:szCs w:val="22"/>
          <w:vertAlign w:val="subscript"/>
          <w:lang w:bidi="en-US"/>
          <w14:ligatures w14:val="none"/>
        </w:rPr>
        <w:t>2</w:t>
      </w:r>
      <w:r w:rsidRPr="005E4938">
        <w:rPr>
          <w:rFonts w:ascii="Calibri" w:eastAsia="Times New Roman" w:hAnsi="Calibri" w:cs="Calibri"/>
          <w:kern w:val="0"/>
          <w:sz w:val="22"/>
          <w:szCs w:val="22"/>
          <w:lang w:bidi="en-US"/>
          <w14:ligatures w14:val="none"/>
        </w:rPr>
        <w:t xml:space="preserve">e emissions would be </w:t>
      </w:r>
      <w:r w:rsidR="00F10993">
        <w:rPr>
          <w:rFonts w:ascii="Calibri" w:eastAsia="Times New Roman" w:hAnsi="Calibri" w:cs="Calibri"/>
          <w:kern w:val="0"/>
          <w:sz w:val="22"/>
          <w:szCs w:val="22"/>
          <w:lang w:bidi="en-US"/>
          <w14:ligatures w14:val="none"/>
        </w:rPr>
        <w:t>253,700</w:t>
      </w:r>
      <w:r w:rsidRPr="005E4938">
        <w:rPr>
          <w:rFonts w:ascii="Calibri" w:eastAsia="Times New Roman" w:hAnsi="Calibri" w:cs="Calibri"/>
          <w:kern w:val="0"/>
          <w:sz w:val="22"/>
          <w:szCs w:val="22"/>
          <w:lang w:bidi="en-US"/>
          <w14:ligatures w14:val="none"/>
        </w:rPr>
        <w:t xml:space="preserve"> metric tons</w:t>
      </w:r>
      <w:r w:rsidRPr="005E4938">
        <w:rPr>
          <w:rFonts w:ascii="Calibri" w:eastAsia="Times New Roman" w:hAnsi="Calibri" w:cs="Calibri"/>
          <w:bCs/>
          <w:kern w:val="0"/>
          <w:sz w:val="22"/>
          <w:szCs w:val="22"/>
          <w:lang w:bidi="en-US"/>
          <w14:ligatures w14:val="none"/>
        </w:rPr>
        <w:t>.</w:t>
      </w:r>
    </w:p>
    <w:p w14:paraId="1EFF4702" w14:textId="77777777" w:rsidR="001923B7" w:rsidRPr="005B1B54" w:rsidRDefault="001923B7" w:rsidP="001923B7">
      <w:pPr>
        <w:ind w:left="360"/>
        <w:textAlignment w:val="baseline"/>
        <w:rPr>
          <w:rFonts w:ascii="Calibri" w:eastAsia="Times New Roman" w:hAnsi="Calibri" w:cs="Calibri"/>
          <w:b/>
          <w:bCs/>
          <w:i/>
          <w:iCs/>
          <w:kern w:val="0"/>
          <w:sz w:val="22"/>
          <w:szCs w:val="22"/>
          <w:highlight w:val="yellow"/>
          <w:lang w:bidi="en-US"/>
          <w14:ligatures w14:val="none"/>
        </w:rPr>
      </w:pPr>
    </w:p>
    <w:p w14:paraId="4253CECD" w14:textId="77777777" w:rsidR="001923B7" w:rsidRPr="005E4938" w:rsidRDefault="001923B7" w:rsidP="001923B7">
      <w:pPr>
        <w:widowControl w:val="0"/>
        <w:autoSpaceDE w:val="0"/>
        <w:autoSpaceDN w:val="0"/>
        <w:ind w:left="720"/>
        <w:rPr>
          <w:rFonts w:ascii="Calibri" w:eastAsia="Times New Roman" w:hAnsi="Calibri" w:cs="Calibri"/>
          <w:b/>
          <w:bCs/>
          <w:i/>
          <w:iCs/>
          <w:kern w:val="0"/>
          <w:sz w:val="22"/>
          <w:szCs w:val="22"/>
          <w:lang w:bidi="en-US"/>
          <w14:ligatures w14:val="none"/>
        </w:rPr>
      </w:pPr>
      <w:r w:rsidRPr="005E4938">
        <w:rPr>
          <w:rFonts w:ascii="Calibri" w:eastAsia="Times New Roman" w:hAnsi="Calibri" w:cs="Calibri"/>
          <w:b/>
          <w:bCs/>
          <w:i/>
          <w:iCs/>
          <w:kern w:val="0"/>
          <w:sz w:val="22"/>
          <w:szCs w:val="22"/>
          <w:lang w:bidi="en-US"/>
          <w14:ligatures w14:val="none"/>
        </w:rPr>
        <w:t>Secondary Impacts</w:t>
      </w:r>
    </w:p>
    <w:p w14:paraId="2431555B" w14:textId="77777777" w:rsidR="001923B7" w:rsidRPr="005E4938" w:rsidRDefault="001923B7" w:rsidP="001923B7">
      <w:pPr>
        <w:widowControl w:val="0"/>
        <w:autoSpaceDE w:val="0"/>
        <w:autoSpaceDN w:val="0"/>
        <w:ind w:left="1080"/>
        <w:jc w:val="both"/>
        <w:rPr>
          <w:rFonts w:ascii="Calibri" w:eastAsia="Times New Roman" w:hAnsi="Calibri" w:cs="Calibri"/>
          <w:bCs/>
          <w:kern w:val="0"/>
          <w:sz w:val="22"/>
          <w:szCs w:val="22"/>
          <w:lang w:bidi="en-US"/>
          <w14:ligatures w14:val="none"/>
        </w:rPr>
      </w:pPr>
      <w:r w:rsidRPr="005E4938">
        <w:rPr>
          <w:rFonts w:ascii="Calibri" w:eastAsia="Times New Roman" w:hAnsi="Calibri" w:cs="Calibri"/>
          <w:i/>
          <w:iCs/>
          <w:kern w:val="0"/>
          <w:sz w:val="22"/>
          <w:szCs w:val="22"/>
          <w:lang w:bidi="en-US"/>
          <w14:ligatures w14:val="none"/>
        </w:rPr>
        <w:t>Proposed Action:</w:t>
      </w:r>
      <w:r w:rsidRPr="005E4938">
        <w:rPr>
          <w:rFonts w:ascii="Calibri" w:eastAsia="Times New Roman" w:hAnsi="Calibri" w:cs="Calibri"/>
          <w:kern w:val="0"/>
          <w:sz w:val="22"/>
          <w:szCs w:val="22"/>
          <w:lang w:bidi="en-US"/>
          <w14:ligatures w14:val="none"/>
        </w:rPr>
        <w:t xml:space="preserve"> </w:t>
      </w:r>
      <w:r w:rsidRPr="005E4938">
        <w:rPr>
          <w:rFonts w:ascii="Calibri" w:eastAsia="Times New Roman" w:hAnsi="Calibri" w:cs="Calibri"/>
          <w:bCs/>
          <w:kern w:val="0"/>
          <w:sz w:val="22"/>
          <w:szCs w:val="22"/>
          <w:lang w:bidi="en-US"/>
          <w14:ligatures w14:val="none"/>
        </w:rPr>
        <w:t>Secondary impacts mean a further impact to the Montana environment that may be stimulated or induced by or otherwise result from a direct impact of the Proposed Action under MEPA. GHG emissions contribute to changes in atmospheric radiative forcing, resulting in climate change impacts. GHGs act to contain solar energy loss by trapping longer wave radiation emitted from the Earth’s surface and act as a positive radiative forcing component (Bureau of Land Management (BLM), 2024)</w:t>
      </w:r>
    </w:p>
    <w:p w14:paraId="13A45775" w14:textId="77777777" w:rsidR="001923B7" w:rsidRPr="005E4938" w:rsidRDefault="001923B7" w:rsidP="001923B7">
      <w:pPr>
        <w:ind w:left="1080"/>
        <w:jc w:val="both"/>
        <w:textAlignment w:val="baseline"/>
        <w:rPr>
          <w:rFonts w:ascii="Calibri" w:eastAsia="Times New Roman" w:hAnsi="Calibri" w:cs="Calibri"/>
          <w:color w:val="881798"/>
          <w:kern w:val="0"/>
          <w:sz w:val="22"/>
          <w:szCs w:val="22"/>
          <w:u w:val="single"/>
          <w14:ligatures w14:val="none"/>
        </w:rPr>
      </w:pPr>
    </w:p>
    <w:p w14:paraId="22BBDD5A"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A tool used to assist in the analysis of secondary climate impacts from project-level emissions is the Methods for Attributing Climate Impacts of GHG Emissions (MAGICC) (Climate Resource, 2022) model to calculate the secondary impacts of GHGs. The MAGICC model is a peer-reviewed reduced-complexity model created to integrate various climate system interactions, including the carbon cycle, climate feedback loops, and radiative forcing to simulate the effects of changing GHG emissions on atmospheric composition, radiative forcing, and global mean temperature change (</w:t>
      </w:r>
      <w:proofErr w:type="spellStart"/>
      <w:r w:rsidRPr="005E4938">
        <w:rPr>
          <w:rFonts w:ascii="Calibri" w:eastAsia="Times New Roman" w:hAnsi="Calibri" w:cs="Calibri"/>
          <w:bCs/>
          <w:kern w:val="0"/>
          <w:sz w:val="22"/>
          <w:szCs w:val="22"/>
          <w:lang w:bidi="en-US"/>
          <w14:ligatures w14:val="none"/>
        </w:rPr>
        <w:t>Meinshausen</w:t>
      </w:r>
      <w:proofErr w:type="spellEnd"/>
      <w:r w:rsidRPr="005E4938">
        <w:rPr>
          <w:rFonts w:ascii="Calibri" w:eastAsia="Times New Roman" w:hAnsi="Calibri" w:cs="Calibri"/>
          <w:bCs/>
          <w:kern w:val="0"/>
          <w:sz w:val="22"/>
          <w:szCs w:val="22"/>
          <w:lang w:bidi="en-US"/>
          <w14:ligatures w14:val="none"/>
        </w:rPr>
        <w:t xml:space="preserve">, Raper, &amp; Wigley, 2011). MAGICC is particularly advantageous because it emulates </w:t>
      </w:r>
      <w:proofErr w:type="gramStart"/>
      <w:r w:rsidRPr="005E4938">
        <w:rPr>
          <w:rFonts w:ascii="Calibri" w:eastAsia="Times New Roman" w:hAnsi="Calibri" w:cs="Calibri"/>
          <w:bCs/>
          <w:kern w:val="0"/>
          <w:sz w:val="22"/>
          <w:szCs w:val="22"/>
          <w:lang w:bidi="en-US"/>
          <w14:ligatures w14:val="none"/>
        </w:rPr>
        <w:t>the complex</w:t>
      </w:r>
      <w:proofErr w:type="gramEnd"/>
      <w:r w:rsidRPr="005E4938">
        <w:rPr>
          <w:rFonts w:ascii="Calibri" w:eastAsia="Times New Roman" w:hAnsi="Calibri" w:cs="Calibri"/>
          <w:bCs/>
          <w:kern w:val="0"/>
          <w:sz w:val="22"/>
          <w:szCs w:val="22"/>
          <w:lang w:bidi="en-US"/>
          <w14:ligatures w14:val="none"/>
        </w:rPr>
        <w:t xml:space="preserve"> and computationally intensive climate models efficiently (Department of Environmental Quality, 2025).   </w:t>
      </w:r>
    </w:p>
    <w:p w14:paraId="1C2781DE" w14:textId="77777777" w:rsidR="001923B7" w:rsidRPr="005E4938" w:rsidRDefault="001923B7" w:rsidP="001923B7">
      <w:pPr>
        <w:ind w:left="1080"/>
        <w:jc w:val="both"/>
        <w:textAlignment w:val="baseline"/>
        <w:rPr>
          <w:rFonts w:ascii="Segoe UI" w:eastAsia="Times New Roman" w:hAnsi="Segoe UI" w:cs="Segoe UI"/>
          <w:kern w:val="0"/>
          <w:sz w:val="18"/>
          <w:szCs w:val="18"/>
          <w14:ligatures w14:val="none"/>
        </w:rPr>
      </w:pPr>
      <w:r w:rsidRPr="005E4938">
        <w:rPr>
          <w:rFonts w:ascii="Calibri" w:eastAsia="Times New Roman" w:hAnsi="Calibri" w:cs="Calibri"/>
          <w:color w:val="881798"/>
          <w:kern w:val="0"/>
          <w:sz w:val="22"/>
          <w:szCs w:val="22"/>
          <w14:ligatures w14:val="none"/>
        </w:rPr>
        <w:t> </w:t>
      </w:r>
    </w:p>
    <w:p w14:paraId="32ADCFA8"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 xml:space="preserve">MAGICC uses representative concentration pathways (RCPs) to emulate future scenarios with varying degrees of GHG emission mitigation that result in predicted future changes in radiative forcing in terms of watts per square meter (W/m2). For example, RCP2.6 is representative of a sustainable GHG mitigation scenario that results in a radiative forcing increase of 2.6 W/m2 between the years 1750 and 2100. In contrast, RCP8.5 is representative of a high GHG emission scenario that results in a radiative forcing increase of 8.5 W/m2 between the years 1750 and 2100. For this analysis, DEQ chose to evaluate secondary impacts using both the RCP2.6 and RCP8.5 pathways because these scenarios span a range from high to low GHG emission mitigation, respectively. Importantly, testing two scenarios with significantly different GHG mitigation ensures that the nonlinear nature of induced climate impacts is conservatively estimated. In other words, the variable atmospheric concentration of GHGs over time affects the magnitude of impacts from a new source of emissions, as does the timing of the release of new GHG emissions from the proposed source. For example, the impacts of a GHG emission source are often greater in a sustainable (high mitigation) scenario such as RCP2.6 because the scenario assumes that global GHG emission rates decrease over </w:t>
      </w:r>
      <w:r w:rsidRPr="005E4938">
        <w:rPr>
          <w:rFonts w:ascii="Calibri" w:eastAsia="Times New Roman" w:hAnsi="Calibri" w:cs="Calibri"/>
          <w:bCs/>
          <w:kern w:val="0"/>
          <w:sz w:val="22"/>
          <w:szCs w:val="22"/>
          <w:lang w:bidi="en-US"/>
          <w14:ligatures w14:val="none"/>
        </w:rPr>
        <w:lastRenderedPageBreak/>
        <w:t>time to a greater degree than most higher emission scenarios. The proposed source of emissions is therefore more impactful because it may represent an increasingly greater share of global emissions.   </w:t>
      </w:r>
    </w:p>
    <w:p w14:paraId="510427BD" w14:textId="77777777" w:rsidR="001923B7" w:rsidRPr="005E4938" w:rsidRDefault="001923B7" w:rsidP="001923B7">
      <w:pPr>
        <w:ind w:left="1080"/>
        <w:jc w:val="both"/>
        <w:textAlignment w:val="baseline"/>
        <w:rPr>
          <w:rFonts w:ascii="Segoe UI" w:eastAsia="Times New Roman" w:hAnsi="Segoe UI" w:cs="Segoe UI"/>
          <w:kern w:val="0"/>
          <w:sz w:val="18"/>
          <w:szCs w:val="18"/>
          <w14:ligatures w14:val="none"/>
        </w:rPr>
      </w:pPr>
      <w:r w:rsidRPr="005E4938">
        <w:rPr>
          <w:rFonts w:ascii="Calibri" w:eastAsia="Times New Roman" w:hAnsi="Calibri" w:cs="Calibri"/>
          <w:color w:val="881798"/>
          <w:kern w:val="0"/>
          <w:sz w:val="22"/>
          <w:szCs w:val="22"/>
          <w14:ligatures w14:val="none"/>
        </w:rPr>
        <w:t> </w:t>
      </w:r>
    </w:p>
    <w:p w14:paraId="277550FB"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To contextualize the magnitude of future temperature impacts resulting from the Proposed Action’s emissions, the MAGICC model was run for each RCP using both unmodified (base) emission scenarios and modified emission scenarios with the sum of Montana’s GHG emissions subtracted. By comparing the results of the base and modified scenarios, it’s possible to estimate the predicted future change in temperature that is attributable to a given quantity of emissions, as displayed in Table 2.  </w:t>
      </w:r>
    </w:p>
    <w:p w14:paraId="5AB0866C"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 </w:t>
      </w:r>
    </w:p>
    <w:p w14:paraId="4121C3E3"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For the statewide emissions scenario in Table 2, the CO</w:t>
      </w:r>
      <w:r w:rsidRPr="005E4938">
        <w:rPr>
          <w:rFonts w:ascii="Calibri" w:eastAsia="Times New Roman" w:hAnsi="Calibri" w:cs="Calibri"/>
          <w:bCs/>
          <w:kern w:val="0"/>
          <w:sz w:val="22"/>
          <w:szCs w:val="22"/>
          <w:vertAlign w:val="subscript"/>
          <w:lang w:bidi="en-US"/>
          <w14:ligatures w14:val="none"/>
        </w:rPr>
        <w:t>2</w:t>
      </w:r>
      <w:r w:rsidRPr="005E4938">
        <w:rPr>
          <w:rFonts w:ascii="Calibri" w:eastAsia="Times New Roman" w:hAnsi="Calibri" w:cs="Calibri"/>
          <w:bCs/>
          <w:kern w:val="0"/>
          <w:sz w:val="22"/>
          <w:szCs w:val="22"/>
          <w:lang w:bidi="en-US"/>
          <w14:ligatures w14:val="none"/>
        </w:rPr>
        <w:t>e emissions were subtracted from the RCP2.6 and RCP8.5 base scenario emission input files, and it was assumed that these annual GHG emissions correspond to a 20-year release. The emission input files for the online version of MAGICC contain global GHG emissions by GHG species for every decade rather than every year between 2020 and 2100, so the CO</w:t>
      </w:r>
      <w:r w:rsidRPr="005E4938">
        <w:rPr>
          <w:rFonts w:ascii="Calibri" w:eastAsia="Times New Roman" w:hAnsi="Calibri" w:cs="Calibri"/>
          <w:bCs/>
          <w:kern w:val="0"/>
          <w:sz w:val="22"/>
          <w:szCs w:val="22"/>
          <w:vertAlign w:val="subscript"/>
          <w:lang w:bidi="en-US"/>
          <w14:ligatures w14:val="none"/>
        </w:rPr>
        <w:t>2</w:t>
      </w:r>
      <w:r w:rsidRPr="005E4938">
        <w:rPr>
          <w:rFonts w:ascii="Calibri" w:eastAsia="Times New Roman" w:hAnsi="Calibri" w:cs="Calibri"/>
          <w:bCs/>
          <w:kern w:val="0"/>
          <w:sz w:val="22"/>
          <w:szCs w:val="22"/>
          <w:lang w:bidi="en-US"/>
          <w14:ligatures w14:val="none"/>
        </w:rPr>
        <w:t>e emissions in Table 2 were subtracted from the 2030, 2040, and 2050 anchor points. </w:t>
      </w:r>
    </w:p>
    <w:p w14:paraId="4764AF76"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 </w:t>
      </w:r>
    </w:p>
    <w:p w14:paraId="7CAC0D18" w14:textId="77777777" w:rsidR="001923B7" w:rsidRPr="005E4938" w:rsidRDefault="001923B7" w:rsidP="001923B7">
      <w:pPr>
        <w:ind w:left="1080"/>
        <w:jc w:val="both"/>
        <w:textAlignment w:val="baseline"/>
        <w:rPr>
          <w:rFonts w:ascii="Calibri" w:eastAsia="Times New Roman" w:hAnsi="Calibri" w:cs="Calibri"/>
          <w:bCs/>
          <w:kern w:val="0"/>
          <w:sz w:val="22"/>
          <w:szCs w:val="22"/>
          <w:lang w:bidi="en-US"/>
          <w14:ligatures w14:val="none"/>
        </w:rPr>
      </w:pPr>
      <w:r w:rsidRPr="005E4938">
        <w:rPr>
          <w:rFonts w:ascii="Calibri" w:eastAsia="Times New Roman" w:hAnsi="Calibri" w:cs="Calibri"/>
          <w:bCs/>
          <w:kern w:val="0"/>
          <w:sz w:val="22"/>
          <w:szCs w:val="22"/>
          <w:lang w:bidi="en-US"/>
          <w14:ligatures w14:val="none"/>
        </w:rPr>
        <w:t xml:space="preserve">After the example GHG emissions were subtracted from the base scenarios, the model was run using probabilistic mode with the now-modified RCP2.6 and RCP8.5 emission input files. Running the model in probabilistic mode iterates the model </w:t>
      </w:r>
      <w:proofErr w:type="gramStart"/>
      <w:r w:rsidRPr="005E4938">
        <w:rPr>
          <w:rFonts w:ascii="Calibri" w:eastAsia="Times New Roman" w:hAnsi="Calibri" w:cs="Calibri"/>
          <w:bCs/>
          <w:kern w:val="0"/>
          <w:sz w:val="22"/>
          <w:szCs w:val="22"/>
          <w:lang w:bidi="en-US"/>
          <w14:ligatures w14:val="none"/>
        </w:rPr>
        <w:t>run</w:t>
      </w:r>
      <w:proofErr w:type="gramEnd"/>
      <w:r w:rsidRPr="005E4938">
        <w:rPr>
          <w:rFonts w:ascii="Calibri" w:eastAsia="Times New Roman" w:hAnsi="Calibri" w:cs="Calibri"/>
          <w:bCs/>
          <w:kern w:val="0"/>
          <w:sz w:val="22"/>
          <w:szCs w:val="22"/>
          <w:lang w:bidi="en-US"/>
          <w14:ligatures w14:val="none"/>
        </w:rPr>
        <w:t xml:space="preserve"> more than 100 times with slightly different internal parameters, resulting in a distribution of results. The default model output provides the predicted surface temperature increase above the 1850 to 1900 baseline period for every year between 1995 and 2100, and this annual temperature value is equal to </w:t>
      </w:r>
      <w:r w:rsidRPr="005E4938">
        <w:rPr>
          <w:rFonts w:ascii="Calibri" w:eastAsia="Times New Roman" w:hAnsi="Calibri" w:cs="Calibri"/>
          <w:kern w:val="0"/>
          <w:sz w:val="22"/>
          <w:szCs w:val="22"/>
          <w14:ligatures w14:val="none"/>
        </w:rPr>
        <w:t>the median value of the results distribution for that year. The base RCP2.6 and RCP8.5 scenarios (i.e., no emissions subtracted) were also run using probabilistic mode. </w:t>
      </w:r>
      <w:r w:rsidRPr="005E4938">
        <w:rPr>
          <w:rFonts w:ascii="Calibri" w:eastAsia="Times New Roman" w:hAnsi="Calibri" w:cs="Calibri"/>
          <w:bCs/>
          <w:kern w:val="0"/>
          <w:sz w:val="22"/>
          <w:szCs w:val="22"/>
          <w:lang w:bidi="en-US"/>
          <w14:ligatures w14:val="none"/>
        </w:rPr>
        <w:t> </w:t>
      </w:r>
    </w:p>
    <w:p w14:paraId="6F7F39A4" w14:textId="77777777" w:rsidR="001923B7" w:rsidRPr="005E4938" w:rsidRDefault="001923B7" w:rsidP="001923B7">
      <w:pPr>
        <w:ind w:left="1080"/>
        <w:jc w:val="both"/>
        <w:textAlignment w:val="baseline"/>
        <w:rPr>
          <w:rFonts w:ascii="Segoe UI" w:eastAsia="Times New Roman" w:hAnsi="Segoe UI" w:cs="Segoe UI"/>
          <w:kern w:val="0"/>
          <w:sz w:val="18"/>
          <w:szCs w:val="18"/>
          <w14:ligatures w14:val="none"/>
        </w:rPr>
      </w:pPr>
      <w:r w:rsidRPr="005E4938">
        <w:rPr>
          <w:rFonts w:ascii="Calibri" w:eastAsia="Times New Roman" w:hAnsi="Calibri" w:cs="Calibri"/>
          <w:color w:val="881798"/>
          <w:kern w:val="0"/>
          <w:sz w:val="22"/>
          <w:szCs w:val="22"/>
          <w14:ligatures w14:val="none"/>
        </w:rPr>
        <w:t> </w:t>
      </w:r>
    </w:p>
    <w:p w14:paraId="7ED34661" w14:textId="77777777" w:rsidR="001923B7" w:rsidRPr="005E4938" w:rsidRDefault="001923B7" w:rsidP="001923B7">
      <w:pPr>
        <w:ind w:left="1080"/>
        <w:jc w:val="both"/>
        <w:textAlignment w:val="baseline"/>
        <w:rPr>
          <w:rFonts w:ascii="Segoe UI" w:eastAsia="Times New Roman" w:hAnsi="Segoe UI" w:cs="Segoe UI"/>
          <w:kern w:val="0"/>
          <w:sz w:val="18"/>
          <w:szCs w:val="18"/>
          <w14:ligatures w14:val="none"/>
        </w:rPr>
      </w:pPr>
      <w:r w:rsidRPr="005E4938">
        <w:rPr>
          <w:rFonts w:ascii="Calibri" w:eastAsia="Times New Roman" w:hAnsi="Calibri" w:cs="Calibri"/>
          <w:kern w:val="0"/>
          <w:sz w:val="22"/>
          <w:szCs w:val="22"/>
          <w14:ligatures w14:val="none"/>
        </w:rPr>
        <w:t xml:space="preserve">For each RCP scenario, the surface temperature results by year in the modified emission scenario were subsequently subtracted from the base emission scenario results, resulting in the increase above baseline future temperature change (ΔT) in degrees Celsius (°C) that can be attributed to Montana’s statewide emissions. The </w:t>
      </w:r>
      <w:proofErr w:type="gramStart"/>
      <w:r w:rsidRPr="005E4938">
        <w:rPr>
          <w:rFonts w:ascii="Calibri" w:eastAsia="Times New Roman" w:hAnsi="Calibri" w:cs="Calibri"/>
          <w:kern w:val="0"/>
          <w:sz w:val="22"/>
          <w:szCs w:val="22"/>
          <w14:ligatures w14:val="none"/>
        </w:rPr>
        <w:t>final results</w:t>
      </w:r>
      <w:proofErr w:type="gramEnd"/>
      <w:r w:rsidRPr="005E4938">
        <w:rPr>
          <w:rFonts w:ascii="Calibri" w:eastAsia="Times New Roman" w:hAnsi="Calibri" w:cs="Calibri"/>
          <w:kern w:val="0"/>
          <w:sz w:val="22"/>
          <w:szCs w:val="22"/>
          <w14:ligatures w14:val="none"/>
        </w:rPr>
        <w:t xml:space="preserve"> for mid-century (2050) and end-of-century (2100) impacts are displayed in </w:t>
      </w:r>
      <w:r w:rsidRPr="005E4938">
        <w:rPr>
          <w:rFonts w:ascii="Calibri" w:eastAsia="Times New Roman" w:hAnsi="Calibri" w:cs="Calibri"/>
          <w:b/>
          <w:bCs/>
          <w:kern w:val="0"/>
          <w:sz w:val="22"/>
          <w:szCs w:val="22"/>
          <w14:ligatures w14:val="none"/>
        </w:rPr>
        <w:t>Table 2</w:t>
      </w:r>
    </w:p>
    <w:p w14:paraId="0A3FF68C" w14:textId="77777777" w:rsidR="001923B7" w:rsidRPr="00DC0D0D" w:rsidRDefault="001923B7" w:rsidP="001923B7">
      <w:pPr>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kern w:val="0"/>
          <w:sz w:val="22"/>
          <w:szCs w:val="22"/>
          <w14:ligatures w14:val="none"/>
        </w:rPr>
        <w:t> </w:t>
      </w:r>
    </w:p>
    <w:p w14:paraId="52E1FD59" w14:textId="07454821" w:rsidR="001923B7" w:rsidRPr="00DC0D0D" w:rsidRDefault="001923B7" w:rsidP="001923B7">
      <w:pPr>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b/>
          <w:bCs/>
          <w:kern w:val="0"/>
          <w:sz w:val="22"/>
          <w:szCs w:val="22"/>
          <w14:ligatures w14:val="none"/>
        </w:rPr>
        <w:t>Table</w:t>
      </w:r>
      <w:r w:rsidR="00091436">
        <w:rPr>
          <w:rFonts w:ascii="Calibri" w:eastAsia="Times New Roman" w:hAnsi="Calibri" w:cs="Calibri"/>
          <w:b/>
          <w:bCs/>
          <w:kern w:val="0"/>
          <w:sz w:val="22"/>
          <w:szCs w:val="22"/>
          <w14:ligatures w14:val="none"/>
        </w:rPr>
        <w:t xml:space="preserve"> 2</w:t>
      </w:r>
      <w:r w:rsidRPr="00DC0D0D">
        <w:rPr>
          <w:rFonts w:ascii="Calibri" w:eastAsia="Times New Roman" w:hAnsi="Calibri" w:cs="Calibri"/>
          <w:b/>
          <w:bCs/>
          <w:kern w:val="0"/>
          <w:sz w:val="22"/>
          <w:szCs w:val="22"/>
          <w14:ligatures w14:val="none"/>
        </w:rPr>
        <w:t xml:space="preserve">. MAGICC Model across Different Annual Emissions. </w:t>
      </w:r>
      <w:r w:rsidRPr="00DC0D0D">
        <w:rPr>
          <w:rFonts w:ascii="Calibri" w:eastAsia="Times New Roman" w:hAnsi="Calibri" w:cs="Calibri"/>
          <w:kern w:val="0"/>
          <w:sz w:val="22"/>
          <w:szCs w:val="22"/>
          <w14:ligatures w14:val="none"/>
        </w:rPr>
        <w:t> </w:t>
      </w:r>
    </w:p>
    <w:tbl>
      <w:tblPr>
        <w:tblW w:w="8924"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4"/>
        <w:gridCol w:w="1807"/>
        <w:gridCol w:w="1443"/>
        <w:gridCol w:w="1529"/>
        <w:gridCol w:w="1523"/>
        <w:gridCol w:w="1398"/>
      </w:tblGrid>
      <w:tr w:rsidR="001923B7" w:rsidRPr="00DC0D0D" w14:paraId="0D38340E" w14:textId="77777777" w:rsidTr="003430CE">
        <w:trPr>
          <w:trHeight w:val="720"/>
        </w:trPr>
        <w:tc>
          <w:tcPr>
            <w:tcW w:w="122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2C12AC8"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Scenario</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80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7930045"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Annual Emissions</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2D7E00BA"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(metric tons CO</w:t>
            </w:r>
            <w:r w:rsidRPr="003430CE">
              <w:rPr>
                <w:rFonts w:ascii="Garamond" w:eastAsia="Times New Roman" w:hAnsi="Garamond" w:cs="Calibri"/>
                <w:b/>
                <w:bCs/>
                <w:kern w:val="0"/>
                <w:sz w:val="22"/>
                <w:szCs w:val="22"/>
                <w:vertAlign w:val="subscript"/>
                <w14:ligatures w14:val="none"/>
              </w:rPr>
              <w:t>2</w:t>
            </w:r>
            <w:r w:rsidRPr="003430CE">
              <w:rPr>
                <w:rFonts w:ascii="Garamond" w:eastAsia="Times New Roman" w:hAnsi="Garamond" w:cs="Calibri"/>
                <w:b/>
                <w:bCs/>
                <w:kern w:val="0"/>
                <w:sz w:val="22"/>
                <w:szCs w:val="22"/>
                <w14:ligatures w14:val="none"/>
              </w:rPr>
              <w:t>e/yr)</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4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5EEB91C"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RCP2.6</w:t>
            </w:r>
            <w:r w:rsidRPr="003430CE">
              <w:rPr>
                <w:rFonts w:eastAsia="Times New Roman"/>
                <w:b/>
                <w:bCs/>
                <w:kern w:val="0"/>
                <w:sz w:val="22"/>
                <w:szCs w:val="22"/>
                <w14:ligatures w14:val="none"/>
              </w:rPr>
              <w:t> </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42404355"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ΔT by 2050 (°C)</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52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663FDC1"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RCP8.5</w:t>
            </w:r>
            <w:r w:rsidRPr="003430CE">
              <w:rPr>
                <w:rFonts w:eastAsia="Times New Roman"/>
                <w:b/>
                <w:bCs/>
                <w:kern w:val="0"/>
                <w:sz w:val="22"/>
                <w:szCs w:val="22"/>
                <w14:ligatures w14:val="none"/>
              </w:rPr>
              <w:t> </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350AA1D7"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ΔT by 2050 (°C)</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52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3EF8EF1"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RCP2.6</w:t>
            </w:r>
            <w:r w:rsidRPr="003430CE">
              <w:rPr>
                <w:rFonts w:eastAsia="Times New Roman"/>
                <w:b/>
                <w:bCs/>
                <w:kern w:val="0"/>
                <w:sz w:val="22"/>
                <w:szCs w:val="22"/>
                <w14:ligatures w14:val="none"/>
              </w:rPr>
              <w:t> </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484BAB96"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ΔT by 2100 (°C)</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39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A027309"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RCP8.5</w:t>
            </w:r>
            <w:r w:rsidRPr="003430CE">
              <w:rPr>
                <w:rFonts w:eastAsia="Times New Roman"/>
                <w:b/>
                <w:bCs/>
                <w:kern w:val="0"/>
                <w:sz w:val="22"/>
                <w:szCs w:val="22"/>
                <w14:ligatures w14:val="none"/>
              </w:rPr>
              <w:t> </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6B03D611"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b/>
                <w:bCs/>
                <w:kern w:val="0"/>
                <w:sz w:val="22"/>
                <w:szCs w:val="22"/>
                <w14:ligatures w14:val="none"/>
              </w:rPr>
              <w:t>ΔT by 2100 (°C)</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r>
      <w:tr w:rsidR="001923B7" w:rsidRPr="00DC0D0D" w14:paraId="351EFA7D" w14:textId="77777777" w:rsidTr="00A7367D">
        <w:trPr>
          <w:trHeight w:val="330"/>
        </w:trPr>
        <w:tc>
          <w:tcPr>
            <w:tcW w:w="1224" w:type="dxa"/>
            <w:tcBorders>
              <w:top w:val="single" w:sz="6" w:space="0" w:color="auto"/>
              <w:left w:val="single" w:sz="6" w:space="0" w:color="auto"/>
              <w:bottom w:val="single" w:sz="6" w:space="0" w:color="auto"/>
              <w:right w:val="single" w:sz="6" w:space="0" w:color="auto"/>
            </w:tcBorders>
            <w:vAlign w:val="center"/>
            <w:hideMark/>
          </w:tcPr>
          <w:p w14:paraId="4031A386" w14:textId="77777777" w:rsidR="001923B7" w:rsidRPr="003430CE" w:rsidRDefault="001923B7" w:rsidP="001923B7">
            <w:pP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Statewide Emissions</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p w14:paraId="4B5B2C7D" w14:textId="77777777" w:rsidR="001923B7" w:rsidRPr="003430CE" w:rsidRDefault="001923B7" w:rsidP="001923B7">
            <w:pP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Scenario</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807" w:type="dxa"/>
            <w:tcBorders>
              <w:top w:val="single" w:sz="6" w:space="0" w:color="auto"/>
              <w:left w:val="single" w:sz="6" w:space="0" w:color="auto"/>
              <w:bottom w:val="single" w:sz="6" w:space="0" w:color="auto"/>
              <w:right w:val="single" w:sz="6" w:space="0" w:color="auto"/>
            </w:tcBorders>
            <w:vAlign w:val="center"/>
            <w:hideMark/>
          </w:tcPr>
          <w:p w14:paraId="03C684F7"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50.74 million</w:t>
            </w:r>
            <w:r w:rsidRPr="003430CE">
              <w:rPr>
                <w:rFonts w:eastAsia="Times New Roman"/>
                <w:kern w:val="0"/>
                <w:sz w:val="22"/>
                <w:szCs w:val="22"/>
                <w14:ligatures w14:val="none"/>
              </w:rPr>
              <w:t> </w:t>
            </w:r>
            <w:r w:rsidRPr="003430CE">
              <w:rPr>
                <w:rFonts w:ascii="Garamond" w:eastAsia="Times New Roman" w:hAnsi="Garamond" w:cs="Garamond"/>
                <w:kern w:val="0"/>
                <w:sz w:val="22"/>
                <w:szCs w:val="22"/>
                <w14:ligatures w14:val="none"/>
              </w:rPr>
              <w:t> </w:t>
            </w:r>
          </w:p>
        </w:tc>
        <w:tc>
          <w:tcPr>
            <w:tcW w:w="1443" w:type="dxa"/>
            <w:tcBorders>
              <w:top w:val="single" w:sz="6" w:space="0" w:color="auto"/>
              <w:left w:val="single" w:sz="6" w:space="0" w:color="auto"/>
              <w:bottom w:val="single" w:sz="6" w:space="0" w:color="auto"/>
              <w:right w:val="single" w:sz="6" w:space="0" w:color="auto"/>
            </w:tcBorders>
            <w:vAlign w:val="center"/>
            <w:hideMark/>
          </w:tcPr>
          <w:p w14:paraId="71E7AB21"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0.0023 </w:t>
            </w:r>
          </w:p>
        </w:tc>
        <w:tc>
          <w:tcPr>
            <w:tcW w:w="1529" w:type="dxa"/>
            <w:tcBorders>
              <w:top w:val="single" w:sz="6" w:space="0" w:color="auto"/>
              <w:left w:val="single" w:sz="6" w:space="0" w:color="auto"/>
              <w:bottom w:val="single" w:sz="6" w:space="0" w:color="auto"/>
              <w:right w:val="single" w:sz="6" w:space="0" w:color="auto"/>
            </w:tcBorders>
            <w:vAlign w:val="center"/>
            <w:hideMark/>
          </w:tcPr>
          <w:p w14:paraId="5F9D020E"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0.00049 </w:t>
            </w:r>
          </w:p>
        </w:tc>
        <w:tc>
          <w:tcPr>
            <w:tcW w:w="1523" w:type="dxa"/>
            <w:tcBorders>
              <w:top w:val="single" w:sz="6" w:space="0" w:color="auto"/>
              <w:left w:val="single" w:sz="6" w:space="0" w:color="auto"/>
              <w:bottom w:val="single" w:sz="6" w:space="0" w:color="auto"/>
              <w:right w:val="single" w:sz="6" w:space="0" w:color="auto"/>
            </w:tcBorders>
            <w:vAlign w:val="center"/>
            <w:hideMark/>
          </w:tcPr>
          <w:p w14:paraId="2564B0AC"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0.00067 </w:t>
            </w:r>
          </w:p>
        </w:tc>
        <w:tc>
          <w:tcPr>
            <w:tcW w:w="1398" w:type="dxa"/>
            <w:tcBorders>
              <w:top w:val="single" w:sz="6" w:space="0" w:color="auto"/>
              <w:left w:val="single" w:sz="6" w:space="0" w:color="auto"/>
              <w:bottom w:val="single" w:sz="6" w:space="0" w:color="auto"/>
              <w:right w:val="single" w:sz="6" w:space="0" w:color="auto"/>
            </w:tcBorders>
            <w:vAlign w:val="center"/>
            <w:hideMark/>
          </w:tcPr>
          <w:p w14:paraId="22DA8B4E" w14:textId="77777777" w:rsidR="001923B7" w:rsidRPr="003430CE" w:rsidRDefault="001923B7" w:rsidP="001923B7">
            <w:pPr>
              <w:jc w:val="center"/>
              <w:textAlignment w:val="baseline"/>
              <w:rPr>
                <w:rFonts w:ascii="Garamond" w:eastAsia="Times New Roman" w:hAnsi="Garamond"/>
                <w:kern w:val="0"/>
                <w:sz w:val="22"/>
                <w:szCs w:val="22"/>
                <w14:ligatures w14:val="none"/>
              </w:rPr>
            </w:pPr>
            <w:r w:rsidRPr="003430CE">
              <w:rPr>
                <w:rFonts w:ascii="Garamond" w:eastAsia="Times New Roman" w:hAnsi="Garamond" w:cs="Calibri"/>
                <w:kern w:val="0"/>
                <w:sz w:val="22"/>
                <w:szCs w:val="22"/>
                <w14:ligatures w14:val="none"/>
              </w:rPr>
              <w:t>0.00057 </w:t>
            </w:r>
          </w:p>
        </w:tc>
      </w:tr>
    </w:tbl>
    <w:p w14:paraId="007C6E5F" w14:textId="77777777" w:rsidR="001923B7" w:rsidRPr="00DC0D0D" w:rsidRDefault="001923B7" w:rsidP="001923B7">
      <w:pPr>
        <w:ind w:left="1080"/>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kern w:val="0"/>
          <w:sz w:val="22"/>
          <w:szCs w:val="22"/>
          <w14:ligatures w14:val="none"/>
        </w:rPr>
        <w:t> </w:t>
      </w:r>
    </w:p>
    <w:p w14:paraId="40A2E7A3" w14:textId="77777777" w:rsidR="001923B7" w:rsidRPr="00DC0D0D" w:rsidRDefault="001923B7" w:rsidP="001923B7">
      <w:pPr>
        <w:ind w:left="1080"/>
        <w:textAlignment w:val="baseline"/>
        <w:rPr>
          <w:rFonts w:ascii="Segoe UI" w:eastAsia="Times New Roman" w:hAnsi="Segoe UI" w:cs="Segoe UI"/>
          <w:kern w:val="0"/>
          <w:sz w:val="18"/>
          <w:szCs w:val="18"/>
          <w14:ligatures w14:val="none"/>
        </w:rPr>
      </w:pPr>
      <w:r w:rsidRPr="00DC0D0D">
        <w:rPr>
          <w:rFonts w:ascii="Calibri" w:eastAsia="Times New Roman" w:hAnsi="Calibri" w:cs="Calibri"/>
          <w:kern w:val="0"/>
          <w:sz w:val="22"/>
          <w:szCs w:val="22"/>
          <w14:ligatures w14:val="none"/>
        </w:rPr>
        <w:t> </w:t>
      </w:r>
      <w:r w:rsidRPr="00DC0D0D">
        <w:rPr>
          <w:rFonts w:ascii="Calibri" w:eastAsia="Times New Roman" w:hAnsi="Calibri" w:cs="Calibri"/>
          <w:b/>
          <w:bCs/>
          <w:i/>
          <w:iCs/>
          <w:kern w:val="0"/>
          <w:sz w:val="22"/>
          <w:szCs w:val="22"/>
          <w14:ligatures w14:val="none"/>
        </w:rPr>
        <w:t>Cumulative Impacts</w:t>
      </w:r>
      <w:r w:rsidRPr="00DC0D0D">
        <w:rPr>
          <w:rFonts w:ascii="Calibri" w:eastAsia="Times New Roman" w:hAnsi="Calibri" w:cs="Calibri"/>
          <w:kern w:val="0"/>
          <w:sz w:val="22"/>
          <w:szCs w:val="22"/>
          <w14:ligatures w14:val="none"/>
        </w:rPr>
        <w:t> </w:t>
      </w:r>
    </w:p>
    <w:p w14:paraId="449D29BD" w14:textId="77777777" w:rsidR="001923B7" w:rsidRPr="00DC0D0D" w:rsidRDefault="001923B7" w:rsidP="001923B7">
      <w:pPr>
        <w:ind w:left="1080"/>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i/>
          <w:iCs/>
          <w:kern w:val="0"/>
          <w:sz w:val="22"/>
          <w:szCs w:val="22"/>
          <w14:ligatures w14:val="none"/>
        </w:rPr>
        <w:t>Proposed Action:</w:t>
      </w:r>
      <w:r w:rsidRPr="00DC0D0D">
        <w:rPr>
          <w:rFonts w:ascii="Calibri" w:eastAsia="Times New Roman" w:hAnsi="Calibri" w:cs="Calibri"/>
          <w:kern w:val="0"/>
          <w:sz w:val="22"/>
          <w:szCs w:val="22"/>
          <w14:ligatures w14:val="none"/>
        </w:rPr>
        <w:t xml:space="preserve"> DEQ has determined that the use of the default data provides a reasonable representation of the GHG inventory for </w:t>
      </w:r>
      <w:proofErr w:type="gramStart"/>
      <w:r w:rsidRPr="00DC0D0D">
        <w:rPr>
          <w:rFonts w:ascii="Calibri" w:eastAsia="Times New Roman" w:hAnsi="Calibri" w:cs="Calibri"/>
          <w:kern w:val="0"/>
          <w:sz w:val="22"/>
          <w:szCs w:val="22"/>
          <w14:ligatures w14:val="none"/>
        </w:rPr>
        <w:t>all of</w:t>
      </w:r>
      <w:proofErr w:type="gramEnd"/>
      <w:r w:rsidRPr="00DC0D0D">
        <w:rPr>
          <w:rFonts w:ascii="Calibri" w:eastAsia="Times New Roman" w:hAnsi="Calibri" w:cs="Calibri"/>
          <w:kern w:val="0"/>
          <w:sz w:val="22"/>
          <w:szCs w:val="22"/>
          <w14:ligatures w14:val="none"/>
        </w:rPr>
        <w:t xml:space="preserve"> the state sectors, and an estimated annual GHG inventory by year.  </w:t>
      </w:r>
    </w:p>
    <w:p w14:paraId="5C570E93" w14:textId="77777777" w:rsidR="001923B7" w:rsidRPr="00DC0D0D" w:rsidRDefault="001923B7" w:rsidP="001923B7">
      <w:pPr>
        <w:ind w:left="1080"/>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kern w:val="0"/>
          <w:sz w:val="22"/>
          <w:szCs w:val="22"/>
          <w14:ligatures w14:val="none"/>
        </w:rPr>
        <w:t> </w:t>
      </w:r>
    </w:p>
    <w:p w14:paraId="12D71238" w14:textId="63F43CF0" w:rsidR="001923B7" w:rsidRPr="001923B7" w:rsidRDefault="001923B7" w:rsidP="001923B7">
      <w:pPr>
        <w:ind w:left="1080"/>
        <w:jc w:val="both"/>
        <w:textAlignment w:val="baseline"/>
        <w:rPr>
          <w:rFonts w:ascii="Segoe UI" w:eastAsia="Times New Roman" w:hAnsi="Segoe UI" w:cs="Segoe UI"/>
          <w:kern w:val="0"/>
          <w:sz w:val="18"/>
          <w:szCs w:val="18"/>
          <w14:ligatures w14:val="none"/>
        </w:rPr>
      </w:pPr>
      <w:r w:rsidRPr="00DC0D0D">
        <w:rPr>
          <w:rFonts w:ascii="Calibri" w:eastAsia="Times New Roman" w:hAnsi="Calibri" w:cs="Calibri"/>
          <w:kern w:val="0"/>
          <w:sz w:val="22"/>
          <w:szCs w:val="22"/>
          <w14:ligatures w14:val="none"/>
        </w:rPr>
        <w:lastRenderedPageBreak/>
        <w:t xml:space="preserve">The proposed action may contribute </w:t>
      </w:r>
      <w:r w:rsidR="005E4938" w:rsidRPr="00DC0D0D">
        <w:rPr>
          <w:rFonts w:ascii="Calibri" w:eastAsia="Times New Roman" w:hAnsi="Calibri" w:cs="Calibri"/>
          <w:kern w:val="0"/>
          <w:sz w:val="22"/>
          <w:szCs w:val="22"/>
          <w14:ligatures w14:val="none"/>
        </w:rPr>
        <w:t>989,000</w:t>
      </w:r>
      <w:r w:rsidRPr="00DC0D0D">
        <w:rPr>
          <w:rFonts w:ascii="Calibri" w:eastAsia="Times New Roman" w:hAnsi="Calibri" w:cs="Calibri"/>
          <w:kern w:val="0"/>
          <w:sz w:val="22"/>
          <w:szCs w:val="22"/>
          <w14:ligatures w14:val="none"/>
        </w:rPr>
        <w:t xml:space="preserve"> metric tons from annual operation of CO</w:t>
      </w:r>
      <w:r w:rsidRPr="00DC0D0D">
        <w:rPr>
          <w:rFonts w:ascii="Calibri" w:eastAsia="Times New Roman" w:hAnsi="Calibri" w:cs="Calibri"/>
          <w:kern w:val="0"/>
          <w:sz w:val="17"/>
          <w:szCs w:val="17"/>
          <w:vertAlign w:val="subscript"/>
          <w14:ligatures w14:val="none"/>
        </w:rPr>
        <w:t>2</w:t>
      </w:r>
      <w:r w:rsidRPr="00DC0D0D">
        <w:rPr>
          <w:rFonts w:ascii="Calibri" w:eastAsia="Times New Roman" w:hAnsi="Calibri" w:cs="Calibri"/>
          <w:kern w:val="0"/>
          <w:sz w:val="22"/>
          <w:szCs w:val="22"/>
          <w14:ligatures w14:val="none"/>
        </w:rPr>
        <w:t xml:space="preserve">e. The estimated emission of </w:t>
      </w:r>
      <w:r w:rsidR="005E4938" w:rsidRPr="00DC0D0D">
        <w:rPr>
          <w:rFonts w:ascii="Calibri" w:eastAsia="Times New Roman" w:hAnsi="Calibri" w:cs="Calibri"/>
          <w:kern w:val="0"/>
          <w:sz w:val="22"/>
          <w:szCs w:val="22"/>
          <w14:ligatures w14:val="none"/>
        </w:rPr>
        <w:t>989,000</w:t>
      </w:r>
      <w:r w:rsidRPr="00DC0D0D">
        <w:rPr>
          <w:rFonts w:ascii="Calibri" w:eastAsia="Times New Roman" w:hAnsi="Calibri" w:cs="Calibri"/>
          <w:kern w:val="0"/>
          <w:sz w:val="22"/>
          <w:szCs w:val="22"/>
          <w14:ligatures w14:val="none"/>
        </w:rPr>
        <w:t xml:space="preserve"> metric tons of CO</w:t>
      </w:r>
      <w:r w:rsidRPr="00DC0D0D">
        <w:rPr>
          <w:rFonts w:ascii="Calibri" w:eastAsia="Times New Roman" w:hAnsi="Calibri" w:cs="Calibri"/>
          <w:kern w:val="0"/>
          <w:sz w:val="17"/>
          <w:szCs w:val="17"/>
          <w:vertAlign w:val="subscript"/>
          <w14:ligatures w14:val="none"/>
        </w:rPr>
        <w:t>2</w:t>
      </w:r>
      <w:r w:rsidRPr="00DC0D0D">
        <w:rPr>
          <w:rFonts w:ascii="Calibri" w:eastAsia="Times New Roman" w:hAnsi="Calibri" w:cs="Calibri"/>
          <w:kern w:val="0"/>
          <w:sz w:val="22"/>
          <w:szCs w:val="22"/>
          <w14:ligatures w14:val="none"/>
        </w:rPr>
        <w:t>e for this proposed action would contribute ((</w:t>
      </w:r>
      <w:r w:rsidR="005E4938" w:rsidRPr="00DC0D0D">
        <w:rPr>
          <w:rFonts w:ascii="Calibri" w:eastAsia="Times New Roman" w:hAnsi="Calibri" w:cs="Calibri"/>
          <w:kern w:val="0"/>
          <w:sz w:val="22"/>
          <w:szCs w:val="22"/>
          <w14:ligatures w14:val="none"/>
        </w:rPr>
        <w:t>989,000</w:t>
      </w:r>
      <w:r w:rsidRPr="00DC0D0D">
        <w:rPr>
          <w:rFonts w:ascii="Calibri" w:eastAsia="Times New Roman" w:hAnsi="Calibri" w:cs="Calibri"/>
          <w:kern w:val="0"/>
          <w:sz w:val="22"/>
          <w:szCs w:val="22"/>
          <w14:ligatures w14:val="none"/>
        </w:rPr>
        <w:t xml:space="preserve">/1,000,000))/51.04 or </w:t>
      </w:r>
      <w:r w:rsidR="00F10993">
        <w:rPr>
          <w:rFonts w:ascii="Calibri" w:eastAsia="Times New Roman" w:hAnsi="Calibri" w:cs="Calibri"/>
          <w:kern w:val="0"/>
          <w:sz w:val="22"/>
          <w:szCs w:val="22"/>
          <w14:ligatures w14:val="none"/>
        </w:rPr>
        <w:t>0.49</w:t>
      </w:r>
      <w:r w:rsidRPr="00DC0D0D">
        <w:rPr>
          <w:rFonts w:ascii="Calibri" w:eastAsia="Times New Roman" w:hAnsi="Calibri" w:cs="Calibri"/>
          <w:kern w:val="0"/>
          <w:sz w:val="22"/>
          <w:szCs w:val="22"/>
          <w14:ligatures w14:val="none"/>
        </w:rPr>
        <w:t xml:space="preserve"> percent of Montana’s annual CO</w:t>
      </w:r>
      <w:r w:rsidRPr="00DC0D0D">
        <w:rPr>
          <w:rFonts w:ascii="Calibri" w:eastAsia="Times New Roman" w:hAnsi="Calibri" w:cs="Calibri"/>
          <w:kern w:val="0"/>
          <w:sz w:val="17"/>
          <w:szCs w:val="17"/>
          <w:vertAlign w:val="subscript"/>
          <w14:ligatures w14:val="none"/>
        </w:rPr>
        <w:t>2</w:t>
      </w:r>
      <w:r w:rsidRPr="00DC0D0D">
        <w:rPr>
          <w:rFonts w:ascii="Calibri" w:eastAsia="Times New Roman" w:hAnsi="Calibri" w:cs="Calibri"/>
          <w:kern w:val="0"/>
          <w:sz w:val="22"/>
          <w:szCs w:val="22"/>
          <w14:ligatures w14:val="none"/>
        </w:rPr>
        <w:t xml:space="preserve">e emissions.  </w:t>
      </w:r>
      <w:proofErr w:type="gramStart"/>
      <w:r w:rsidRPr="00DC0D0D">
        <w:rPr>
          <w:rFonts w:ascii="Calibri" w:eastAsia="Times New Roman" w:hAnsi="Calibri" w:cs="Calibri"/>
          <w:kern w:val="0"/>
          <w:sz w:val="22"/>
          <w:szCs w:val="22"/>
          <w14:ligatures w14:val="none"/>
        </w:rPr>
        <w:t>The 51.04</w:t>
      </w:r>
      <w:proofErr w:type="gramEnd"/>
      <w:r w:rsidRPr="00DC0D0D">
        <w:rPr>
          <w:rFonts w:ascii="Calibri" w:eastAsia="Times New Roman" w:hAnsi="Calibri" w:cs="Calibri"/>
          <w:kern w:val="0"/>
          <w:sz w:val="22"/>
          <w:szCs w:val="22"/>
          <w14:ligatures w14:val="none"/>
        </w:rPr>
        <w:t xml:space="preserve"> million metric tons is for the year 2022, and </w:t>
      </w:r>
      <w:proofErr w:type="gramStart"/>
      <w:r w:rsidRPr="00DC0D0D">
        <w:rPr>
          <w:rFonts w:ascii="Calibri" w:eastAsia="Times New Roman" w:hAnsi="Calibri" w:cs="Calibri"/>
          <w:kern w:val="0"/>
          <w:sz w:val="22"/>
          <w:szCs w:val="22"/>
          <w14:ligatures w14:val="none"/>
        </w:rPr>
        <w:t>the Table</w:t>
      </w:r>
      <w:proofErr w:type="gramEnd"/>
      <w:r w:rsidRPr="00DC0D0D">
        <w:rPr>
          <w:rFonts w:ascii="Calibri" w:eastAsia="Times New Roman" w:hAnsi="Calibri" w:cs="Calibri"/>
          <w:kern w:val="0"/>
          <w:sz w:val="22"/>
          <w:szCs w:val="22"/>
          <w14:ligatures w14:val="none"/>
        </w:rPr>
        <w:t xml:space="preserve"> 2 value of 50.74 represents a three-year average for 2020, 2021 and 2022.  To address any concerns regarding the ability of the MAGICC model to correctly predict the impacts of very small CO</w:t>
      </w:r>
      <w:r w:rsidRPr="00DC0D0D">
        <w:rPr>
          <w:rFonts w:ascii="Calibri" w:eastAsia="Times New Roman" w:hAnsi="Calibri" w:cs="Calibri"/>
          <w:kern w:val="0"/>
          <w:sz w:val="22"/>
          <w:szCs w:val="22"/>
          <w:vertAlign w:val="subscript"/>
          <w14:ligatures w14:val="none"/>
        </w:rPr>
        <w:t>2</w:t>
      </w:r>
      <w:r w:rsidRPr="00DC0D0D">
        <w:rPr>
          <w:rFonts w:ascii="Calibri" w:eastAsia="Times New Roman" w:hAnsi="Calibri" w:cs="Calibri"/>
          <w:kern w:val="0"/>
          <w:sz w:val="22"/>
          <w:szCs w:val="22"/>
          <w14:ligatures w14:val="none"/>
        </w:rPr>
        <w:t xml:space="preserve">e contributions from projects, DEQ has instead opted to compare the project to the temperature range increase associated with the entire State of Montana inventory.  Therefore, Montana’s contribution ranges from 0.0023 °C by 2050 to 0.00067°C by 2100. The project emissions are approximately </w:t>
      </w:r>
      <w:r w:rsidR="00F10993">
        <w:rPr>
          <w:rFonts w:ascii="Calibri" w:eastAsia="Times New Roman" w:hAnsi="Calibri" w:cs="Calibri"/>
          <w:kern w:val="0"/>
          <w:sz w:val="22"/>
          <w:szCs w:val="22"/>
          <w14:ligatures w14:val="none"/>
        </w:rPr>
        <w:t>0.49</w:t>
      </w:r>
      <w:r w:rsidRPr="00DC0D0D">
        <w:rPr>
          <w:rFonts w:ascii="Calibri" w:eastAsia="Times New Roman" w:hAnsi="Calibri" w:cs="Calibri"/>
          <w:kern w:val="0"/>
          <w:sz w:val="22"/>
          <w:szCs w:val="22"/>
          <w14:ligatures w14:val="none"/>
        </w:rPr>
        <w:t xml:space="preserve"> percent of the state </w:t>
      </w:r>
      <w:proofErr w:type="gramStart"/>
      <w:r w:rsidRPr="00DC0D0D">
        <w:rPr>
          <w:rFonts w:ascii="Calibri" w:eastAsia="Times New Roman" w:hAnsi="Calibri" w:cs="Calibri"/>
          <w:kern w:val="0"/>
          <w:sz w:val="22"/>
          <w:szCs w:val="22"/>
          <w14:ligatures w14:val="none"/>
        </w:rPr>
        <w:t>inventory, and</w:t>
      </w:r>
      <w:proofErr w:type="gramEnd"/>
      <w:r w:rsidRPr="00DC0D0D">
        <w:rPr>
          <w:rFonts w:ascii="Calibri" w:eastAsia="Times New Roman" w:hAnsi="Calibri" w:cs="Calibri"/>
          <w:kern w:val="0"/>
          <w:sz w:val="22"/>
          <w:szCs w:val="22"/>
          <w14:ligatures w14:val="none"/>
        </w:rPr>
        <w:t xml:space="preserve"> would have a much smaller impact than the entire state’s inventory does on increasing worldwide ambient </w:t>
      </w:r>
      <w:proofErr w:type="gramStart"/>
      <w:r w:rsidRPr="00DC0D0D">
        <w:rPr>
          <w:rFonts w:ascii="Calibri" w:eastAsia="Times New Roman" w:hAnsi="Calibri" w:cs="Calibri"/>
          <w:kern w:val="0"/>
          <w:sz w:val="22"/>
          <w:szCs w:val="22"/>
          <w14:ligatures w14:val="none"/>
        </w:rPr>
        <w:t>temperature</w:t>
      </w:r>
      <w:proofErr w:type="gramEnd"/>
      <w:r w:rsidRPr="00DC0D0D">
        <w:rPr>
          <w:rFonts w:ascii="Calibri" w:eastAsia="Times New Roman" w:hAnsi="Calibri" w:cs="Calibri"/>
          <w:kern w:val="0"/>
          <w:sz w:val="22"/>
          <w:szCs w:val="22"/>
          <w14:ligatures w14:val="none"/>
        </w:rPr>
        <w:t>.</w:t>
      </w:r>
      <w:r w:rsidRPr="001923B7">
        <w:rPr>
          <w:rFonts w:ascii="Calibri" w:eastAsia="Times New Roman" w:hAnsi="Calibri" w:cs="Calibri"/>
          <w:color w:val="D13438"/>
          <w:kern w:val="0"/>
          <w:sz w:val="22"/>
          <w:szCs w:val="22"/>
          <w:u w:val="single"/>
          <w14:ligatures w14:val="none"/>
        </w:rPr>
        <w:t> </w:t>
      </w:r>
    </w:p>
    <w:p w14:paraId="5FE2A8A3" w14:textId="77777777" w:rsidR="001923B7" w:rsidRPr="001923B7" w:rsidRDefault="001923B7" w:rsidP="001923B7">
      <w:pPr>
        <w:ind w:left="360"/>
        <w:textAlignment w:val="baseline"/>
        <w:rPr>
          <w:rFonts w:ascii="Calibri" w:eastAsia="Times New Roman" w:hAnsi="Calibri"/>
          <w:b/>
          <w:bCs/>
          <w:smallCaps/>
          <w:kern w:val="0"/>
          <w:sz w:val="22"/>
          <w:szCs w:val="22"/>
          <w:lang w:bidi="en-US"/>
          <w14:ligatures w14:val="none"/>
        </w:rPr>
      </w:pPr>
    </w:p>
    <w:p w14:paraId="156C5B32"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169" w:name="_Toc196305919"/>
      <w:bookmarkStart w:id="170" w:name="_Toc214014604"/>
      <w:r w:rsidRPr="001923B7">
        <w:rPr>
          <w:rFonts w:ascii="Calibri" w:eastAsia="Times New Roman" w:hAnsi="Calibri"/>
          <w:b/>
          <w:bCs/>
          <w:color w:val="000000"/>
          <w:kern w:val="0"/>
          <w:sz w:val="28"/>
          <w:szCs w:val="24"/>
          <w:lang w:bidi="en-US"/>
          <w14:ligatures w14:val="none"/>
        </w:rPr>
        <w:t>Description of Alternatives</w:t>
      </w:r>
      <w:bookmarkEnd w:id="169"/>
      <w:bookmarkEnd w:id="170"/>
    </w:p>
    <w:bookmarkEnd w:id="168"/>
    <w:p w14:paraId="78F348CE"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roofErr w:type="gramStart"/>
      <w:r w:rsidRPr="001923B7">
        <w:rPr>
          <w:rFonts w:ascii="Calibri" w:eastAsia="Times New Roman" w:hAnsi="Calibri"/>
          <w:kern w:val="0"/>
          <w:sz w:val="22"/>
          <w:szCs w:val="22"/>
          <w:lang w:bidi="en-US"/>
          <w14:ligatures w14:val="none"/>
        </w:rPr>
        <w:t>No Action</w:t>
      </w:r>
      <w:proofErr w:type="gramEnd"/>
      <w:r w:rsidRPr="001923B7">
        <w:rPr>
          <w:rFonts w:ascii="Calibri" w:eastAsia="Times New Roman" w:hAnsi="Calibri"/>
          <w:kern w:val="0"/>
          <w:sz w:val="22"/>
          <w:szCs w:val="22"/>
          <w:lang w:bidi="en-US"/>
          <w14:ligatures w14:val="none"/>
        </w:rPr>
        <w:t xml:space="preserve"> Alternative: In addition to the proposed action, DEQ must also </w:t>
      </w:r>
      <w:proofErr w:type="gramStart"/>
      <w:r w:rsidRPr="001923B7">
        <w:rPr>
          <w:rFonts w:ascii="Calibri" w:eastAsia="Times New Roman" w:hAnsi="Calibri"/>
          <w:kern w:val="0"/>
          <w:sz w:val="22"/>
          <w:szCs w:val="22"/>
          <w:lang w:bidi="en-US"/>
          <w14:ligatures w14:val="none"/>
        </w:rPr>
        <w:t>considered</w:t>
      </w:r>
      <w:proofErr w:type="gramEnd"/>
      <w:r w:rsidRPr="001923B7">
        <w:rPr>
          <w:rFonts w:ascii="Calibri" w:eastAsia="Times New Roman" w:hAnsi="Calibri"/>
          <w:kern w:val="0"/>
          <w:sz w:val="22"/>
          <w:szCs w:val="22"/>
          <w:lang w:bidi="en-US"/>
          <w14:ligatures w14:val="none"/>
        </w:rPr>
        <w:t xml:space="preserve"> a "no action" alternative. The "no action" alternative would deny the approval of the proposed action. The applicant would lack the authority to conduct the proposed activity. Any potential impacts that would result from the proposed action would not occur. </w:t>
      </w:r>
      <w:proofErr w:type="gramStart"/>
      <w:r w:rsidRPr="001923B7">
        <w:rPr>
          <w:rFonts w:ascii="Calibri" w:eastAsia="Times New Roman" w:hAnsi="Calibri"/>
          <w:kern w:val="0"/>
          <w:sz w:val="22"/>
          <w:szCs w:val="22"/>
          <w:lang w:bidi="en-US"/>
          <w14:ligatures w14:val="none"/>
        </w:rPr>
        <w:t>The no</w:t>
      </w:r>
      <w:proofErr w:type="gramEnd"/>
      <w:r w:rsidRPr="001923B7">
        <w:rPr>
          <w:rFonts w:ascii="Calibri" w:eastAsia="Times New Roman" w:hAnsi="Calibri"/>
          <w:kern w:val="0"/>
          <w:sz w:val="22"/>
          <w:szCs w:val="22"/>
          <w:lang w:bidi="en-US"/>
          <w14:ligatures w14:val="none"/>
        </w:rPr>
        <w:t xml:space="preserve"> action alternative forms the baseline from which the impacts of the proposed action can be measured. </w:t>
      </w:r>
    </w:p>
    <w:p w14:paraId="283CF728"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45E277CC"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If the applicant demonstrates compliance with all applicable rules and regulations required for approval, the “no action” alternative would not be appropriate. </w:t>
      </w:r>
    </w:p>
    <w:p w14:paraId="1C1AA4C7"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45302DB3"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r w:rsidRPr="001923B7">
        <w:rPr>
          <w:rFonts w:ascii="Calibri" w:eastAsia="Times New Roman" w:hAnsi="Calibri"/>
          <w:b/>
          <w:kern w:val="0"/>
          <w:sz w:val="22"/>
          <w:szCs w:val="22"/>
          <w:lang w:bidi="en-US"/>
          <w14:ligatures w14:val="none"/>
        </w:rPr>
        <w:t>Other Reasonable Alternative(s)</w:t>
      </w:r>
      <w:r w:rsidRPr="001923B7">
        <w:rPr>
          <w:rFonts w:ascii="Calibri" w:eastAsia="Times New Roman" w:hAnsi="Calibri"/>
          <w:b/>
          <w:bCs/>
          <w:kern w:val="0"/>
          <w:sz w:val="22"/>
          <w:szCs w:val="22"/>
          <w:lang w:bidi="en-US"/>
          <w14:ligatures w14:val="none"/>
        </w:rPr>
        <w:t>:</w:t>
      </w:r>
      <w:r w:rsidRPr="001923B7">
        <w:rPr>
          <w:rFonts w:ascii="Calibri" w:eastAsia="Times New Roman" w:hAnsi="Calibri"/>
          <w:kern w:val="0"/>
          <w:sz w:val="22"/>
          <w:szCs w:val="22"/>
          <w:lang w:bidi="en-US"/>
          <w14:ligatures w14:val="none"/>
        </w:rPr>
        <w:t xml:space="preserve"> Describe any other alternatives that were considered.</w:t>
      </w:r>
    </w:p>
    <w:p w14:paraId="645609D6"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53C44077"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In order to meet the project objective of producing renewable diesel and sustainable aviation fuels, specific raw materials and energy inputs are necessary, and while the configuration for these processes could be modified for a different physical layout, a significant energy input is necessary to treat and convert the agricultural and animal-based materials and therefore the associated emissions would not be substantially different than the proposed action.</w:t>
      </w:r>
    </w:p>
    <w:p w14:paraId="2AE9FA63"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6D3763AE"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171" w:name="_Toc196305920"/>
      <w:bookmarkStart w:id="172" w:name="_Toc214014605"/>
      <w:r w:rsidRPr="001923B7">
        <w:rPr>
          <w:rFonts w:ascii="Calibri" w:eastAsia="Times New Roman" w:hAnsi="Calibri"/>
          <w:b/>
          <w:bCs/>
          <w:color w:val="000000"/>
          <w:kern w:val="0"/>
          <w:sz w:val="28"/>
          <w:szCs w:val="24"/>
          <w:lang w:bidi="en-US"/>
          <w14:ligatures w14:val="none"/>
        </w:rPr>
        <w:t>Consultation</w:t>
      </w:r>
      <w:bookmarkEnd w:id="171"/>
      <w:bookmarkEnd w:id="172"/>
    </w:p>
    <w:p w14:paraId="00F80180" w14:textId="77777777" w:rsidR="001923B7" w:rsidRPr="001923B7" w:rsidRDefault="001923B7" w:rsidP="001923B7">
      <w:pPr>
        <w:widowControl w:val="0"/>
        <w:autoSpaceDE w:val="0"/>
        <w:autoSpaceDN w:val="0"/>
        <w:jc w:val="both"/>
        <w:rPr>
          <w:rFonts w:ascii="Calibri" w:eastAsia="Times New Roman" w:hAnsi="Calibri"/>
          <w:kern w:val="0"/>
          <w:sz w:val="22"/>
          <w:szCs w:val="22"/>
          <w14:ligatures w14:val="none"/>
        </w:rPr>
      </w:pPr>
      <w:bookmarkStart w:id="173" w:name="_Toc63946645"/>
      <w:bookmarkStart w:id="174" w:name="_Toc138411219"/>
      <w:bookmarkStart w:id="175" w:name="_Toc138411361"/>
      <w:r w:rsidRPr="001923B7">
        <w:rPr>
          <w:rFonts w:ascii="Calibri" w:eastAsia="Times New Roman" w:hAnsi="Calibri"/>
          <w:kern w:val="0"/>
          <w:sz w:val="22"/>
          <w:szCs w:val="22"/>
          <w14:ligatures w14:val="none"/>
        </w:rPr>
        <w:t xml:space="preserve">DEQ engaged in internal and external efforts to identify substantive issues and/or concerns related to the proposed project. Internal scoping consisted of internal review of the environmental assessment document by DEQ staff. </w:t>
      </w:r>
      <w:bookmarkStart w:id="176" w:name="_Hlk200368014"/>
    </w:p>
    <w:bookmarkEnd w:id="176"/>
    <w:p w14:paraId="455E4592" w14:textId="77777777" w:rsidR="001923B7" w:rsidRPr="001923B7" w:rsidRDefault="001923B7" w:rsidP="001923B7">
      <w:pPr>
        <w:widowControl w:val="0"/>
        <w:autoSpaceDE w:val="0"/>
        <w:autoSpaceDN w:val="0"/>
        <w:rPr>
          <w:rFonts w:ascii="Calibri" w:eastAsia="Times New Roman" w:hAnsi="Calibri"/>
          <w:kern w:val="0"/>
          <w:sz w:val="22"/>
          <w:szCs w:val="22"/>
          <w14:ligatures w14:val="none"/>
        </w:rPr>
      </w:pPr>
    </w:p>
    <w:p w14:paraId="4C9FC31D" w14:textId="77777777" w:rsidR="001923B7" w:rsidRPr="001923B7" w:rsidRDefault="001923B7" w:rsidP="001923B7">
      <w:pPr>
        <w:widowControl w:val="0"/>
        <w:autoSpaceDE w:val="0"/>
        <w:autoSpaceDN w:val="0"/>
        <w:jc w:val="both"/>
        <w:rPr>
          <w:rFonts w:ascii="Calibri" w:eastAsia="Times New Roman" w:hAnsi="Calibri"/>
          <w:kern w:val="0"/>
          <w:sz w:val="22"/>
          <w:szCs w:val="22"/>
          <w14:ligatures w14:val="none"/>
        </w:rPr>
      </w:pPr>
      <w:r w:rsidRPr="001923B7">
        <w:rPr>
          <w:rFonts w:ascii="Calibri" w:eastAsia="Times New Roman" w:hAnsi="Calibri"/>
          <w:kern w:val="0"/>
          <w:sz w:val="22"/>
          <w:szCs w:val="22"/>
          <w14:ligatures w14:val="none"/>
        </w:rPr>
        <w:t>A review of the Cascade County website, and listed department information identified several programs such as Cascade County Zoning Regulations (Revised December 2021), Cascade County Floodplain Regulations (Revised March 2013), Cascade County Subdivisions (Revised 2018) and a Growth Policy Update May 2014. There may be elements of these programs that would apply to land development, industry standards and manufacturing that might be covered by these over-arching policies.</w:t>
      </w:r>
    </w:p>
    <w:p w14:paraId="280D0302" w14:textId="77777777" w:rsidR="001923B7" w:rsidRPr="001923B7" w:rsidRDefault="001923B7" w:rsidP="001923B7">
      <w:pPr>
        <w:widowControl w:val="0"/>
        <w:autoSpaceDE w:val="0"/>
        <w:autoSpaceDN w:val="0"/>
        <w:rPr>
          <w:rFonts w:ascii="Calibri" w:eastAsia="Times New Roman" w:hAnsi="Calibri"/>
          <w:kern w:val="0"/>
          <w:sz w:val="22"/>
          <w:szCs w:val="22"/>
          <w14:ligatures w14:val="none"/>
        </w:rPr>
      </w:pPr>
    </w:p>
    <w:p w14:paraId="1639248B"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177" w:name="_Toc196305921"/>
      <w:bookmarkStart w:id="178" w:name="_Toc214014606"/>
      <w:r w:rsidRPr="001923B7">
        <w:rPr>
          <w:rFonts w:ascii="Calibri" w:eastAsia="Times New Roman" w:hAnsi="Calibri"/>
          <w:b/>
          <w:bCs/>
          <w:color w:val="000000"/>
          <w:kern w:val="0"/>
          <w:sz w:val="28"/>
          <w:szCs w:val="24"/>
          <w:lang w:bidi="en-US"/>
          <w14:ligatures w14:val="none"/>
        </w:rPr>
        <w:t>Public Involvement</w:t>
      </w:r>
      <w:bookmarkEnd w:id="177"/>
      <w:bookmarkEnd w:id="178"/>
    </w:p>
    <w:p w14:paraId="293BA08B" w14:textId="73F81854" w:rsidR="001923B7" w:rsidRPr="001923B7" w:rsidRDefault="001923B7" w:rsidP="001923B7">
      <w:pPr>
        <w:widowControl w:val="0"/>
        <w:autoSpaceDE w:val="0"/>
        <w:autoSpaceDN w:val="0"/>
        <w:rPr>
          <w:rFonts w:ascii="Calibri" w:eastAsia="Times New Roman" w:hAnsi="Calibri"/>
          <w:kern w:val="0"/>
          <w:sz w:val="22"/>
          <w:szCs w:val="22"/>
          <w14:ligatures w14:val="none"/>
        </w:rPr>
      </w:pPr>
      <w:bookmarkStart w:id="179" w:name="_Toc196305922"/>
      <w:r w:rsidRPr="00F3676F">
        <w:rPr>
          <w:rFonts w:ascii="Calibri" w:eastAsia="Times New Roman" w:hAnsi="Calibri"/>
          <w:kern w:val="0"/>
          <w:sz w:val="22"/>
          <w:szCs w:val="22"/>
          <w14:ligatures w14:val="none"/>
        </w:rPr>
        <w:t xml:space="preserve">The public comment period for this permit action </w:t>
      </w:r>
      <w:r w:rsidR="007B1A23">
        <w:rPr>
          <w:rFonts w:ascii="Calibri" w:eastAsia="Times New Roman" w:hAnsi="Calibri"/>
          <w:kern w:val="0"/>
          <w:sz w:val="22"/>
          <w:szCs w:val="22"/>
          <w14:ligatures w14:val="none"/>
        </w:rPr>
        <w:t>occurred</w:t>
      </w:r>
      <w:r w:rsidRPr="00F3676F">
        <w:rPr>
          <w:rFonts w:ascii="Calibri" w:eastAsia="Times New Roman" w:hAnsi="Calibri"/>
          <w:kern w:val="0"/>
          <w:sz w:val="22"/>
          <w:szCs w:val="22"/>
          <w14:ligatures w14:val="none"/>
        </w:rPr>
        <w:t xml:space="preserve"> from </w:t>
      </w:r>
      <w:r w:rsidR="007A7F7C" w:rsidRPr="00F3676F">
        <w:rPr>
          <w:rFonts w:ascii="Calibri" w:eastAsia="Times New Roman" w:hAnsi="Calibri"/>
          <w:kern w:val="0"/>
          <w:sz w:val="22"/>
          <w:szCs w:val="22"/>
          <w14:ligatures w14:val="none"/>
        </w:rPr>
        <w:t xml:space="preserve">August </w:t>
      </w:r>
      <w:r w:rsidR="00F3676F" w:rsidRPr="00F3676F">
        <w:rPr>
          <w:rFonts w:ascii="Calibri" w:eastAsia="Times New Roman" w:hAnsi="Calibri"/>
          <w:kern w:val="0"/>
          <w:sz w:val="22"/>
          <w:szCs w:val="22"/>
          <w14:ligatures w14:val="none"/>
        </w:rPr>
        <w:t>12</w:t>
      </w:r>
      <w:r w:rsidRPr="00F3676F">
        <w:rPr>
          <w:rFonts w:ascii="Calibri" w:eastAsia="Times New Roman" w:hAnsi="Calibri"/>
          <w:kern w:val="0"/>
          <w:sz w:val="22"/>
          <w:szCs w:val="22"/>
          <w14:ligatures w14:val="none"/>
        </w:rPr>
        <w:t>, 202</w:t>
      </w:r>
      <w:r w:rsidR="007A7F7C" w:rsidRPr="00F3676F">
        <w:rPr>
          <w:rFonts w:ascii="Calibri" w:eastAsia="Times New Roman" w:hAnsi="Calibri"/>
          <w:kern w:val="0"/>
          <w:sz w:val="22"/>
          <w:szCs w:val="22"/>
          <w14:ligatures w14:val="none"/>
        </w:rPr>
        <w:t>6</w:t>
      </w:r>
      <w:r w:rsidRPr="00F3676F">
        <w:rPr>
          <w:rFonts w:ascii="Calibri" w:eastAsia="Times New Roman" w:hAnsi="Calibri"/>
          <w:kern w:val="0"/>
          <w:sz w:val="22"/>
          <w:szCs w:val="22"/>
          <w14:ligatures w14:val="none"/>
        </w:rPr>
        <w:t xml:space="preserve">, through </w:t>
      </w:r>
      <w:r w:rsidR="007A7F7C" w:rsidRPr="00F3676F">
        <w:rPr>
          <w:rFonts w:ascii="Calibri" w:eastAsia="Times New Roman" w:hAnsi="Calibri"/>
          <w:kern w:val="0"/>
          <w:sz w:val="22"/>
          <w:szCs w:val="22"/>
          <w14:ligatures w14:val="none"/>
        </w:rPr>
        <w:t xml:space="preserve">August </w:t>
      </w:r>
      <w:r w:rsidR="00F3676F" w:rsidRPr="00F3676F">
        <w:rPr>
          <w:rFonts w:ascii="Calibri" w:eastAsia="Times New Roman" w:hAnsi="Calibri"/>
          <w:kern w:val="0"/>
          <w:sz w:val="22"/>
          <w:szCs w:val="22"/>
          <w14:ligatures w14:val="none"/>
        </w:rPr>
        <w:t>27</w:t>
      </w:r>
      <w:r w:rsidRPr="00F3676F">
        <w:rPr>
          <w:rFonts w:ascii="Calibri" w:eastAsia="Times New Roman" w:hAnsi="Calibri"/>
          <w:kern w:val="0"/>
          <w:sz w:val="22"/>
          <w:szCs w:val="22"/>
          <w14:ligatures w14:val="none"/>
        </w:rPr>
        <w:t>, 202</w:t>
      </w:r>
      <w:r w:rsidR="007A7F7C" w:rsidRPr="00F3676F">
        <w:rPr>
          <w:rFonts w:ascii="Calibri" w:eastAsia="Times New Roman" w:hAnsi="Calibri"/>
          <w:kern w:val="0"/>
          <w:sz w:val="22"/>
          <w:szCs w:val="22"/>
          <w14:ligatures w14:val="none"/>
        </w:rPr>
        <w:t>6</w:t>
      </w:r>
      <w:r w:rsidRPr="00F3676F">
        <w:rPr>
          <w:rFonts w:ascii="Calibri" w:eastAsia="Times New Roman" w:hAnsi="Calibri"/>
          <w:kern w:val="0"/>
          <w:sz w:val="22"/>
          <w:szCs w:val="22"/>
          <w14:ligatures w14:val="none"/>
        </w:rPr>
        <w:t>.</w:t>
      </w:r>
      <w:r w:rsidRPr="001923B7">
        <w:rPr>
          <w:rFonts w:ascii="Calibri" w:eastAsia="Times New Roman" w:hAnsi="Calibri"/>
          <w:kern w:val="0"/>
          <w:sz w:val="22"/>
          <w:szCs w:val="22"/>
          <w14:ligatures w14:val="none"/>
        </w:rPr>
        <w:t xml:space="preserve"> </w:t>
      </w:r>
    </w:p>
    <w:p w14:paraId="6F8AC93D" w14:textId="77777777" w:rsidR="001923B7" w:rsidRPr="001923B7" w:rsidRDefault="001923B7" w:rsidP="001923B7">
      <w:pPr>
        <w:widowControl w:val="0"/>
        <w:rPr>
          <w:rFonts w:ascii="Courier" w:eastAsia="Times New Roman" w:hAnsi="Courier"/>
          <w:snapToGrid w:val="0"/>
          <w:kern w:val="0"/>
          <w:sz w:val="24"/>
          <w14:ligatures w14:val="none"/>
        </w:rPr>
      </w:pPr>
    </w:p>
    <w:p w14:paraId="3A5713B5"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14:ligatures w14:val="none"/>
        </w:rPr>
      </w:pPr>
      <w:bookmarkStart w:id="180" w:name="_Toc214014607"/>
      <w:r w:rsidRPr="001923B7">
        <w:rPr>
          <w:rFonts w:ascii="Calibri" w:eastAsia="Times New Roman" w:hAnsi="Calibri"/>
          <w:b/>
          <w:bCs/>
          <w:color w:val="000000"/>
          <w:kern w:val="0"/>
          <w:sz w:val="28"/>
          <w:szCs w:val="24"/>
          <w:lang w:bidi="en-US"/>
          <w14:ligatures w14:val="none"/>
        </w:rPr>
        <w:t>Significance of Potential Impacts</w:t>
      </w:r>
      <w:bookmarkEnd w:id="173"/>
      <w:bookmarkEnd w:id="174"/>
      <w:bookmarkEnd w:id="175"/>
      <w:r w:rsidRPr="001923B7">
        <w:rPr>
          <w:rFonts w:ascii="Calibri" w:eastAsia="Times New Roman" w:hAnsi="Calibri"/>
          <w:b/>
          <w:bCs/>
          <w:color w:val="000000"/>
          <w:kern w:val="0"/>
          <w:sz w:val="28"/>
          <w:szCs w:val="24"/>
          <w:lang w:bidi="en-US"/>
          <w14:ligatures w14:val="none"/>
        </w:rPr>
        <w:t xml:space="preserve"> and Need for Further Analysis</w:t>
      </w:r>
      <w:bookmarkEnd w:id="179"/>
      <w:bookmarkEnd w:id="180"/>
    </w:p>
    <w:p w14:paraId="399BEBFC"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When determining whether the preparation of an environmental impact statement is needed, DEQ is </w:t>
      </w:r>
      <w:r w:rsidRPr="001923B7">
        <w:rPr>
          <w:rFonts w:ascii="Calibri" w:eastAsia="Times New Roman" w:hAnsi="Calibri"/>
          <w:kern w:val="0"/>
          <w:sz w:val="22"/>
          <w:szCs w:val="22"/>
          <w:lang w:bidi="en-US"/>
          <w14:ligatures w14:val="none"/>
        </w:rPr>
        <w:lastRenderedPageBreak/>
        <w:t>required to consider the seven significance criteria set forth in ARM 17.4.608, which are as follows:</w:t>
      </w:r>
    </w:p>
    <w:p w14:paraId="2DB8E53C"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293EFB9A"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 severity, duration, geographic extent, and frequency of the occurrence of the</w:t>
      </w:r>
      <w:r w:rsidRPr="001923B7">
        <w:rPr>
          <w:rFonts w:ascii="Calibri" w:eastAsia="Times New Roman" w:hAnsi="Calibri"/>
          <w:spacing w:val="-14"/>
          <w:kern w:val="0"/>
          <w:sz w:val="22"/>
          <w:szCs w:val="22"/>
          <w:lang w:bidi="en-US"/>
          <w14:ligatures w14:val="none"/>
        </w:rPr>
        <w:t xml:space="preserve"> </w:t>
      </w:r>
      <w:r w:rsidRPr="001923B7">
        <w:rPr>
          <w:rFonts w:ascii="Calibri" w:eastAsia="Times New Roman" w:hAnsi="Calibri"/>
          <w:kern w:val="0"/>
          <w:sz w:val="22"/>
          <w:szCs w:val="22"/>
          <w:lang w:bidi="en-US"/>
          <w14:ligatures w14:val="none"/>
        </w:rPr>
        <w:t>impact;</w:t>
      </w:r>
    </w:p>
    <w:p w14:paraId="7046FD63"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 probability that the impact will occur if the proposed action occurs; or conversely, reasonable assurance in keeping with the potential severity of an impact that the impact will not</w:t>
      </w:r>
      <w:r w:rsidRPr="001923B7">
        <w:rPr>
          <w:rFonts w:ascii="Calibri" w:eastAsia="Times New Roman" w:hAnsi="Calibri"/>
          <w:spacing w:val="-1"/>
          <w:kern w:val="0"/>
          <w:sz w:val="22"/>
          <w:szCs w:val="22"/>
          <w:lang w:bidi="en-US"/>
          <w14:ligatures w14:val="none"/>
        </w:rPr>
        <w:t xml:space="preserve"> </w:t>
      </w:r>
      <w:r w:rsidRPr="001923B7">
        <w:rPr>
          <w:rFonts w:ascii="Calibri" w:eastAsia="Times New Roman" w:hAnsi="Calibri"/>
          <w:kern w:val="0"/>
          <w:sz w:val="22"/>
          <w:szCs w:val="22"/>
          <w:lang w:bidi="en-US"/>
          <w14:ligatures w14:val="none"/>
        </w:rPr>
        <w:t>occur;</w:t>
      </w:r>
    </w:p>
    <w:p w14:paraId="6E73B2E0"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Growth-inducing or growth-inhibiting aspects of the impact, including the relationship or contribution of the impact to cumulative</w:t>
      </w:r>
      <w:r w:rsidRPr="001923B7">
        <w:rPr>
          <w:rFonts w:ascii="Calibri" w:eastAsia="Times New Roman" w:hAnsi="Calibri"/>
          <w:spacing w:val="-4"/>
          <w:kern w:val="0"/>
          <w:sz w:val="22"/>
          <w:szCs w:val="22"/>
          <w:lang w:bidi="en-US"/>
          <w14:ligatures w14:val="none"/>
        </w:rPr>
        <w:t xml:space="preserve"> </w:t>
      </w:r>
      <w:r w:rsidRPr="001923B7">
        <w:rPr>
          <w:rFonts w:ascii="Calibri" w:eastAsia="Times New Roman" w:hAnsi="Calibri"/>
          <w:kern w:val="0"/>
          <w:sz w:val="22"/>
          <w:szCs w:val="22"/>
          <w:lang w:bidi="en-US"/>
          <w14:ligatures w14:val="none"/>
        </w:rPr>
        <w:t>impacts – identify the parameters of the proposed action;</w:t>
      </w:r>
    </w:p>
    <w:p w14:paraId="67A23B93"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 quantity and quality of each environmental resource or value that would be affected, including the uniqueness and fragility of those resources and</w:t>
      </w:r>
      <w:r w:rsidRPr="001923B7">
        <w:rPr>
          <w:rFonts w:ascii="Calibri" w:eastAsia="Times New Roman" w:hAnsi="Calibri"/>
          <w:spacing w:val="-12"/>
          <w:kern w:val="0"/>
          <w:sz w:val="22"/>
          <w:szCs w:val="22"/>
          <w:lang w:bidi="en-US"/>
          <w14:ligatures w14:val="none"/>
        </w:rPr>
        <w:t xml:space="preserve"> </w:t>
      </w:r>
      <w:r w:rsidRPr="001923B7">
        <w:rPr>
          <w:rFonts w:ascii="Calibri" w:eastAsia="Times New Roman" w:hAnsi="Calibri"/>
          <w:kern w:val="0"/>
          <w:sz w:val="22"/>
          <w:szCs w:val="22"/>
          <w:lang w:bidi="en-US"/>
          <w14:ligatures w14:val="none"/>
        </w:rPr>
        <w:t>values;</w:t>
      </w:r>
    </w:p>
    <w:p w14:paraId="55D46E83"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 importance to the state and to society of each environmental resource or value that would be</w:t>
      </w:r>
      <w:r w:rsidRPr="001923B7">
        <w:rPr>
          <w:rFonts w:ascii="Calibri" w:eastAsia="Times New Roman" w:hAnsi="Calibri"/>
          <w:spacing w:val="-2"/>
          <w:kern w:val="0"/>
          <w:sz w:val="22"/>
          <w:szCs w:val="22"/>
          <w:lang w:bidi="en-US"/>
          <w14:ligatures w14:val="none"/>
        </w:rPr>
        <w:t xml:space="preserve"> </w:t>
      </w:r>
      <w:r w:rsidRPr="001923B7">
        <w:rPr>
          <w:rFonts w:ascii="Calibri" w:eastAsia="Times New Roman" w:hAnsi="Calibri"/>
          <w:kern w:val="0"/>
          <w:sz w:val="22"/>
          <w:szCs w:val="22"/>
          <w:lang w:bidi="en-US"/>
          <w14:ligatures w14:val="none"/>
        </w:rPr>
        <w:t>affected;</w:t>
      </w:r>
    </w:p>
    <w:p w14:paraId="51A077F2"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Any precedent that would be set </w:t>
      </w:r>
      <w:proofErr w:type="gramStart"/>
      <w:r w:rsidRPr="001923B7">
        <w:rPr>
          <w:rFonts w:ascii="Calibri" w:eastAsia="Times New Roman" w:hAnsi="Calibri"/>
          <w:kern w:val="0"/>
          <w:sz w:val="22"/>
          <w:szCs w:val="22"/>
          <w:lang w:bidi="en-US"/>
          <w14:ligatures w14:val="none"/>
        </w:rPr>
        <w:t>as a result of</w:t>
      </w:r>
      <w:proofErr w:type="gramEnd"/>
      <w:r w:rsidRPr="001923B7">
        <w:rPr>
          <w:rFonts w:ascii="Calibri" w:eastAsia="Times New Roman" w:hAnsi="Calibri"/>
          <w:kern w:val="0"/>
          <w:sz w:val="22"/>
          <w:szCs w:val="22"/>
          <w:lang w:bidi="en-US"/>
          <w14:ligatures w14:val="none"/>
        </w:rPr>
        <w:t xml:space="preserve"> </w:t>
      </w:r>
      <w:proofErr w:type="gramStart"/>
      <w:r w:rsidRPr="001923B7">
        <w:rPr>
          <w:rFonts w:ascii="Calibri" w:eastAsia="Times New Roman" w:hAnsi="Calibri"/>
          <w:kern w:val="0"/>
          <w:sz w:val="22"/>
          <w:szCs w:val="22"/>
          <w:lang w:bidi="en-US"/>
          <w14:ligatures w14:val="none"/>
        </w:rPr>
        <w:t>an</w:t>
      </w:r>
      <w:proofErr w:type="gramEnd"/>
      <w:r w:rsidRPr="001923B7">
        <w:rPr>
          <w:rFonts w:ascii="Calibri" w:eastAsia="Times New Roman" w:hAnsi="Calibri"/>
          <w:kern w:val="0"/>
          <w:sz w:val="22"/>
          <w:szCs w:val="22"/>
          <w:lang w:bidi="en-US"/>
          <w14:ligatures w14:val="none"/>
        </w:rPr>
        <w:t xml:space="preserve"> impact of the proposed action that would commit the department to future actions with significant impacts or a decision in principle about such future actions; and</w:t>
      </w:r>
    </w:p>
    <w:p w14:paraId="14266F62" w14:textId="77777777" w:rsidR="001923B7" w:rsidRPr="001923B7" w:rsidRDefault="001923B7" w:rsidP="00AC096D">
      <w:pPr>
        <w:widowControl w:val="0"/>
        <w:numPr>
          <w:ilvl w:val="0"/>
          <w:numId w:val="44"/>
        </w:numPr>
        <w:autoSpaceDE w:val="0"/>
        <w:autoSpaceDN w:val="0"/>
        <w:spacing w:line="274" w:lineRule="exact"/>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Potential conflict with local, state, or federal laws, requirements, or formal</w:t>
      </w:r>
      <w:r w:rsidRPr="001923B7">
        <w:rPr>
          <w:rFonts w:ascii="Calibri" w:eastAsia="Times New Roman" w:hAnsi="Calibri"/>
          <w:spacing w:val="-4"/>
          <w:kern w:val="0"/>
          <w:sz w:val="22"/>
          <w:szCs w:val="22"/>
          <w:lang w:bidi="en-US"/>
          <w14:ligatures w14:val="none"/>
        </w:rPr>
        <w:t xml:space="preserve"> </w:t>
      </w:r>
      <w:r w:rsidRPr="001923B7">
        <w:rPr>
          <w:rFonts w:ascii="Calibri" w:eastAsia="Times New Roman" w:hAnsi="Calibri"/>
          <w:kern w:val="0"/>
          <w:sz w:val="22"/>
          <w:szCs w:val="22"/>
          <w:lang w:bidi="en-US"/>
          <w14:ligatures w14:val="none"/>
        </w:rPr>
        <w:t>plans.</w:t>
      </w:r>
    </w:p>
    <w:p w14:paraId="218BCEBB" w14:textId="77777777" w:rsidR="001923B7" w:rsidRPr="001923B7" w:rsidRDefault="001923B7" w:rsidP="001923B7">
      <w:pPr>
        <w:widowControl w:val="0"/>
        <w:autoSpaceDE w:val="0"/>
        <w:autoSpaceDN w:val="0"/>
        <w:rPr>
          <w:rFonts w:ascii="Calibri" w:eastAsia="Times New Roman" w:hAnsi="Calibri" w:cs="Calibri"/>
          <w:b/>
          <w:kern w:val="0"/>
          <w:sz w:val="22"/>
          <w:szCs w:val="22"/>
          <w:lang w:bidi="en-US"/>
          <w14:ligatures w14:val="none"/>
        </w:rPr>
      </w:pPr>
    </w:p>
    <w:p w14:paraId="0B86A465" w14:textId="77777777" w:rsidR="001923B7" w:rsidRPr="001923B7" w:rsidRDefault="001923B7" w:rsidP="001923B7">
      <w:pPr>
        <w:keepNext/>
        <w:keepLines/>
        <w:widowControl w:val="0"/>
        <w:numPr>
          <w:ilvl w:val="2"/>
          <w:numId w:val="0"/>
        </w:numPr>
        <w:autoSpaceDE w:val="0"/>
        <w:autoSpaceDN w:val="0"/>
        <w:outlineLvl w:val="2"/>
        <w:rPr>
          <w:rFonts w:ascii="Calibri" w:eastAsia="Times New Roman" w:hAnsi="Calibri"/>
          <w:b/>
          <w:bCs/>
          <w:color w:val="000000"/>
          <w:kern w:val="0"/>
          <w:sz w:val="28"/>
          <w:szCs w:val="24"/>
          <w:lang w:bidi="en-US"/>
          <w14:ligatures w14:val="none"/>
        </w:rPr>
      </w:pPr>
      <w:bookmarkStart w:id="181" w:name="_Toc196305923"/>
      <w:bookmarkStart w:id="182" w:name="_Toc214014608"/>
      <w:r w:rsidRPr="001923B7">
        <w:rPr>
          <w:rFonts w:ascii="Calibri" w:eastAsia="Times New Roman" w:hAnsi="Calibri"/>
          <w:b/>
          <w:bCs/>
          <w:color w:val="000000"/>
          <w:kern w:val="0"/>
          <w:sz w:val="28"/>
          <w:szCs w:val="24"/>
          <w:lang w:bidi="en-US"/>
          <w14:ligatures w14:val="none"/>
        </w:rPr>
        <w:t>Conclusions and Findings</w:t>
      </w:r>
      <w:bookmarkEnd w:id="181"/>
      <w:bookmarkEnd w:id="182"/>
    </w:p>
    <w:p w14:paraId="475D5C9B"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63B67CB3"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DEQ finds that this action results in minor impacts </w:t>
      </w:r>
      <w:proofErr w:type="gramStart"/>
      <w:r w:rsidRPr="001923B7">
        <w:rPr>
          <w:rFonts w:ascii="Calibri" w:eastAsia="Times New Roman" w:hAnsi="Calibri"/>
          <w:kern w:val="0"/>
          <w:sz w:val="22"/>
          <w:szCs w:val="22"/>
          <w:lang w:bidi="en-US"/>
          <w14:ligatures w14:val="none"/>
        </w:rPr>
        <w:t>to</w:t>
      </w:r>
      <w:proofErr w:type="gramEnd"/>
      <w:r w:rsidRPr="001923B7">
        <w:rPr>
          <w:rFonts w:ascii="Calibri" w:eastAsia="Times New Roman" w:hAnsi="Calibri"/>
          <w:kern w:val="0"/>
          <w:sz w:val="22"/>
          <w:szCs w:val="22"/>
          <w:lang w:bidi="en-US"/>
          <w14:ligatures w14:val="none"/>
        </w:rPr>
        <w:t xml:space="preserve"> air quality and GHG emissions in Cascade County, Montana.</w:t>
      </w:r>
    </w:p>
    <w:p w14:paraId="6ADAC96C"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666E31BD" w14:textId="0CAE1F5B"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No significant adverse impacts would be expected because of the proposed project. As noted through the draft EA, the severity, duration, geographic extent and frequency of the occurrence of the impacts associated with the proposed air quality project would be limited. </w:t>
      </w:r>
      <w:r w:rsidR="007A7F7C" w:rsidRPr="007A7F7C">
        <w:rPr>
          <w:rFonts w:ascii="Calibri" w:eastAsia="Times New Roman" w:hAnsi="Calibri"/>
          <w:kern w:val="0"/>
          <w:sz w:val="22"/>
          <w:szCs w:val="22"/>
          <w:lang w:bidi="en-US"/>
          <w14:ligatures w14:val="none"/>
        </w:rPr>
        <w:t xml:space="preserve">The proposed actions increase the ratio of SAF and renewable kerosene to renewable diesel while increasing throughput from 16,140 </w:t>
      </w:r>
      <w:proofErr w:type="spellStart"/>
      <w:r w:rsidR="007A7F7C" w:rsidRPr="007A7F7C">
        <w:rPr>
          <w:rFonts w:ascii="Calibri" w:eastAsia="Times New Roman" w:hAnsi="Calibri"/>
          <w:kern w:val="0"/>
          <w:sz w:val="22"/>
          <w:szCs w:val="22"/>
          <w:lang w:bidi="en-US"/>
          <w14:ligatures w14:val="none"/>
        </w:rPr>
        <w:t>bbl</w:t>
      </w:r>
      <w:proofErr w:type="spellEnd"/>
      <w:r w:rsidR="007A7F7C" w:rsidRPr="007A7F7C">
        <w:rPr>
          <w:rFonts w:ascii="Calibri" w:eastAsia="Times New Roman" w:hAnsi="Calibri"/>
          <w:kern w:val="0"/>
          <w:sz w:val="22"/>
          <w:szCs w:val="22"/>
          <w:lang w:bidi="en-US"/>
          <w14:ligatures w14:val="none"/>
        </w:rPr>
        <w:t xml:space="preserve">/day to 16,400 </w:t>
      </w:r>
      <w:proofErr w:type="spellStart"/>
      <w:r w:rsidR="007A7F7C" w:rsidRPr="007A7F7C">
        <w:rPr>
          <w:rFonts w:ascii="Calibri" w:eastAsia="Times New Roman" w:hAnsi="Calibri"/>
          <w:kern w:val="0"/>
          <w:sz w:val="22"/>
          <w:szCs w:val="22"/>
          <w:lang w:bidi="en-US"/>
          <w14:ligatures w14:val="none"/>
        </w:rPr>
        <w:t>bbl</w:t>
      </w:r>
      <w:proofErr w:type="spellEnd"/>
      <w:r w:rsidR="007A7F7C" w:rsidRPr="007A7F7C">
        <w:rPr>
          <w:rFonts w:ascii="Calibri" w:eastAsia="Times New Roman" w:hAnsi="Calibri"/>
          <w:kern w:val="0"/>
          <w:sz w:val="22"/>
          <w:szCs w:val="22"/>
          <w:lang w:bidi="en-US"/>
          <w14:ligatures w14:val="none"/>
        </w:rPr>
        <w:t xml:space="preserve">/day. Physical changes to the facility include new process equipment and modified equipment to accommodate the increase in production and product mix. provides an increase in </w:t>
      </w:r>
      <w:proofErr w:type="spellStart"/>
      <w:r w:rsidR="007A7F7C" w:rsidRPr="007A7F7C">
        <w:rPr>
          <w:rFonts w:ascii="Calibri" w:eastAsia="Times New Roman" w:hAnsi="Calibri"/>
          <w:kern w:val="0"/>
          <w:sz w:val="22"/>
          <w:szCs w:val="22"/>
          <w:lang w:bidi="en-US"/>
          <w14:ligatures w14:val="none"/>
        </w:rPr>
        <w:t>bbl</w:t>
      </w:r>
      <w:proofErr w:type="spellEnd"/>
      <w:r w:rsidR="007A7F7C" w:rsidRPr="007A7F7C">
        <w:rPr>
          <w:rFonts w:ascii="Calibri" w:eastAsia="Times New Roman" w:hAnsi="Calibri"/>
          <w:kern w:val="0"/>
          <w:sz w:val="22"/>
          <w:szCs w:val="22"/>
          <w:lang w:bidi="en-US"/>
          <w14:ligatures w14:val="none"/>
        </w:rPr>
        <w:t>/day of renewable fuels products.</w:t>
      </w:r>
    </w:p>
    <w:p w14:paraId="2C770317"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6CBE649E" w14:textId="283EC4D2"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The site is permitted to operate the </w:t>
      </w:r>
      <w:r w:rsidR="007A7F7C">
        <w:rPr>
          <w:rFonts w:ascii="Calibri" w:eastAsia="Times New Roman" w:hAnsi="Calibri"/>
          <w:kern w:val="0"/>
          <w:sz w:val="22"/>
          <w:szCs w:val="22"/>
          <w:lang w:bidi="en-US"/>
          <w14:ligatures w14:val="none"/>
        </w:rPr>
        <w:t>new and transferred equipment</w:t>
      </w:r>
      <w:r w:rsidRPr="001923B7">
        <w:rPr>
          <w:rFonts w:ascii="Calibri" w:eastAsia="Times New Roman" w:hAnsi="Calibri"/>
          <w:kern w:val="0"/>
          <w:sz w:val="22"/>
          <w:szCs w:val="22"/>
          <w:lang w:bidi="en-US"/>
          <w14:ligatures w14:val="none"/>
        </w:rPr>
        <w:t xml:space="preserve"> up to 8,760 hours per calendar year using BACT as implemented into the enforceable permit conditions.  Some process equipment also utilizes expected periods of startup, shutdown and malfunction where equipment is not in normal operation.</w:t>
      </w:r>
    </w:p>
    <w:p w14:paraId="5F26E461"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72143520"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As discussed in this EA, DEQ has not identified any signiﬁcant impacts associated with the proposed actions for any environmental resource. DEQ does not believe that the activities proposed by the Applicant would have any growth-inducing or growth-inhibiting aspects, or contribution to cumulative impacts. </w:t>
      </w:r>
    </w:p>
    <w:p w14:paraId="0C470F4E" w14:textId="77777777" w:rsidR="001923B7" w:rsidRPr="001923B7" w:rsidRDefault="001923B7" w:rsidP="001923B7">
      <w:pPr>
        <w:widowControl w:val="0"/>
        <w:autoSpaceDE w:val="0"/>
        <w:autoSpaceDN w:val="0"/>
        <w:rPr>
          <w:rFonts w:ascii="Calibri" w:eastAsia="Times New Roman" w:hAnsi="Calibri"/>
          <w:kern w:val="0"/>
          <w:sz w:val="22"/>
          <w:szCs w:val="22"/>
          <w:lang w:bidi="en-US"/>
          <w14:ligatures w14:val="none"/>
        </w:rPr>
      </w:pPr>
    </w:p>
    <w:p w14:paraId="1D22CE6C"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There are no unique or known endangered fragile resources in the project </w:t>
      </w:r>
      <w:proofErr w:type="gramStart"/>
      <w:r w:rsidRPr="001923B7">
        <w:rPr>
          <w:rFonts w:ascii="Calibri" w:eastAsia="Times New Roman" w:hAnsi="Calibri"/>
          <w:kern w:val="0"/>
          <w:sz w:val="22"/>
          <w:szCs w:val="22"/>
          <w:lang w:bidi="en-US"/>
          <w14:ligatures w14:val="none"/>
        </w:rPr>
        <w:t>area</w:t>
      </w:r>
      <w:proofErr w:type="gramEnd"/>
      <w:r w:rsidRPr="001923B7">
        <w:rPr>
          <w:rFonts w:ascii="Calibri" w:eastAsia="Times New Roman" w:hAnsi="Calibri"/>
          <w:kern w:val="0"/>
          <w:sz w:val="22"/>
          <w:szCs w:val="22"/>
          <w:lang w:bidi="en-US"/>
          <w14:ligatures w14:val="none"/>
        </w:rPr>
        <w:t xml:space="preserve"> and no underground disturbance would be required for this project.</w:t>
      </w:r>
    </w:p>
    <w:p w14:paraId="5B55C9B8"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05287270" w14:textId="6F72E9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There would be negligible to minor impacts to view-shed aesthetics as the additional equipment adds to industrial infrastructure operating on the site.</w:t>
      </w:r>
      <w:r w:rsidR="007A7F7C">
        <w:rPr>
          <w:rFonts w:ascii="Calibri" w:eastAsia="Times New Roman" w:hAnsi="Calibri"/>
          <w:kern w:val="0"/>
          <w:sz w:val="22"/>
          <w:szCs w:val="22"/>
          <w:lang w:bidi="en-US"/>
          <w14:ligatures w14:val="none"/>
        </w:rPr>
        <w:t xml:space="preserve"> Most of the equipment being permitted would not be relocated but incorporated into MRL processes.</w:t>
      </w:r>
      <w:r w:rsidRPr="001923B7">
        <w:rPr>
          <w:rFonts w:ascii="Calibri" w:eastAsia="Times New Roman" w:hAnsi="Calibri"/>
          <w:kern w:val="0"/>
          <w:sz w:val="22"/>
          <w:szCs w:val="22"/>
          <w:lang w:bidi="en-US"/>
          <w14:ligatures w14:val="none"/>
        </w:rPr>
        <w:t xml:space="preserve">  </w:t>
      </w:r>
    </w:p>
    <w:p w14:paraId="7BBAD6F3"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49D5252F"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 xml:space="preserve">Demands </w:t>
      </w:r>
      <w:proofErr w:type="gramStart"/>
      <w:r w:rsidRPr="001923B7">
        <w:rPr>
          <w:rFonts w:ascii="Calibri" w:eastAsia="Times New Roman" w:hAnsi="Calibri"/>
          <w:kern w:val="0"/>
          <w:sz w:val="22"/>
          <w:szCs w:val="22"/>
          <w:lang w:bidi="en-US"/>
          <w14:ligatures w14:val="none"/>
        </w:rPr>
        <w:t>on</w:t>
      </w:r>
      <w:proofErr w:type="gramEnd"/>
      <w:r w:rsidRPr="001923B7">
        <w:rPr>
          <w:rFonts w:ascii="Calibri" w:eastAsia="Times New Roman" w:hAnsi="Calibri"/>
          <w:kern w:val="0"/>
          <w:sz w:val="22"/>
          <w:szCs w:val="22"/>
          <w:lang w:bidi="en-US"/>
          <w14:ligatures w14:val="none"/>
        </w:rPr>
        <w:t xml:space="preserve"> the environmental resources of land, water, air, or energy would be negligible to </w:t>
      </w:r>
      <w:proofErr w:type="gramStart"/>
      <w:r w:rsidRPr="001923B7">
        <w:rPr>
          <w:rFonts w:ascii="Calibri" w:eastAsia="Times New Roman" w:hAnsi="Calibri"/>
          <w:kern w:val="0"/>
          <w:sz w:val="22"/>
          <w:szCs w:val="22"/>
          <w:lang w:bidi="en-US"/>
          <w14:ligatures w14:val="none"/>
        </w:rPr>
        <w:t>minor</w:t>
      </w:r>
      <w:proofErr w:type="gramEnd"/>
      <w:r w:rsidRPr="001923B7">
        <w:rPr>
          <w:rFonts w:ascii="Calibri" w:eastAsia="Times New Roman" w:hAnsi="Calibri"/>
          <w:kern w:val="0"/>
          <w:sz w:val="22"/>
          <w:szCs w:val="22"/>
          <w:lang w:bidi="en-US"/>
          <w14:ligatures w14:val="none"/>
        </w:rPr>
        <w:t xml:space="preserve">. </w:t>
      </w:r>
    </w:p>
    <w:p w14:paraId="11004E20"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53C1D121"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lastRenderedPageBreak/>
        <w:t xml:space="preserve">Impacts </w:t>
      </w:r>
      <w:proofErr w:type="gramStart"/>
      <w:r w:rsidRPr="001923B7">
        <w:rPr>
          <w:rFonts w:ascii="Calibri" w:eastAsia="Times New Roman" w:hAnsi="Calibri"/>
          <w:kern w:val="0"/>
          <w:sz w:val="22"/>
          <w:szCs w:val="22"/>
          <w:lang w:bidi="en-US"/>
          <w14:ligatures w14:val="none"/>
        </w:rPr>
        <w:t>to</w:t>
      </w:r>
      <w:proofErr w:type="gramEnd"/>
      <w:r w:rsidRPr="001923B7">
        <w:rPr>
          <w:rFonts w:ascii="Calibri" w:eastAsia="Times New Roman" w:hAnsi="Calibri"/>
          <w:kern w:val="0"/>
          <w:sz w:val="22"/>
          <w:szCs w:val="22"/>
          <w:lang w:bidi="en-US"/>
          <w14:ligatures w14:val="none"/>
        </w:rPr>
        <w:t xml:space="preserve"> human health and safety would not be signiﬁcant as access to the site would be restricted to authorized personnel only, and because the site is on private land. </w:t>
      </w:r>
    </w:p>
    <w:p w14:paraId="4D80BEF9"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5F2B2415"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As discussed in this EA, DEQ has not identified any signiﬁcant impacts associated with the proposed activities on any environmental resource.</w:t>
      </w:r>
    </w:p>
    <w:p w14:paraId="15141A5D"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3F44285E" w14:textId="377782B6"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Issuance of a Montana Air Quality Permit #5263-0</w:t>
      </w:r>
      <w:r w:rsidR="007A7F7C">
        <w:rPr>
          <w:rFonts w:ascii="Calibri" w:eastAsia="Times New Roman" w:hAnsi="Calibri"/>
          <w:kern w:val="0"/>
          <w:sz w:val="22"/>
          <w:szCs w:val="22"/>
          <w:lang w:bidi="en-US"/>
          <w14:ligatures w14:val="none"/>
        </w:rPr>
        <w:t>4</w:t>
      </w:r>
      <w:r w:rsidRPr="001923B7">
        <w:rPr>
          <w:rFonts w:ascii="Calibri" w:eastAsia="Times New Roman" w:hAnsi="Calibri"/>
          <w:kern w:val="0"/>
          <w:sz w:val="22"/>
          <w:szCs w:val="22"/>
          <w:lang w:bidi="en-US"/>
          <w14:ligatures w14:val="none"/>
        </w:rPr>
        <w:t xml:space="preserve"> to the Applicant does not set any precedent that commits DEQ to future actions with signiﬁcant impacts or a decision in principle about such future actions. If the Applicant submits another modification or proposes to amend the permit, DEQ is not committed to issuing those revisions. </w:t>
      </w:r>
    </w:p>
    <w:p w14:paraId="34CD7C09"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4A1C2F99"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DEQ would conduct an environmental review for any subsequent permit modifications sought by the Applicant pursuant to MEPA. DEQ would make permitting decisions based on the criteria set forth in the Clean Air Act of Montana.</w:t>
      </w:r>
    </w:p>
    <w:p w14:paraId="365AE19D"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578E267D"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Issuance of the Permit to the Applicant does not set a precedent for DEQ’s review of other applications for Permits, including the level of environmental review. The level of environmental review decision is made based on case-speciﬁc consideration of the criteria set forth in ARM 17.4.608.</w:t>
      </w:r>
    </w:p>
    <w:p w14:paraId="03677D2E"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3439F32D"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Finally, DEQ does not believe that the proposed air quality permitting action by the Applicant would have any growth-inducing or growth inhibiting impacts that would conﬂict with any local, state, or federal laws, requirements, or formal plans.</w:t>
      </w:r>
    </w:p>
    <w:p w14:paraId="2E32D84B"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6FA09201"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Based on a consideration of the criteria set forth in ARM 17.4.608, no significant adverse impacts to the affected human environment would be expected because of the proposed project. Therefore, preparation of an Environmental Impact Statement or EIS is not required, and the draft EA is deemed the appropriate level of environmental review pursuant to MEPA.</w:t>
      </w:r>
    </w:p>
    <w:p w14:paraId="7E0E2B9E"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00AC44F6"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6BDE4EE2"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4A8512D0" w14:textId="77777777" w:rsidR="001923B7" w:rsidRPr="001923B7" w:rsidRDefault="001923B7" w:rsidP="001923B7">
      <w:pPr>
        <w:widowControl w:val="0"/>
        <w:autoSpaceDE w:val="0"/>
        <w:autoSpaceDN w:val="0"/>
        <w:jc w:val="both"/>
        <w:rPr>
          <w:rFonts w:ascii="Calibri" w:eastAsia="Times New Roman" w:hAnsi="Calibri" w:cs="Calibri"/>
          <w:b/>
          <w:kern w:val="0"/>
          <w:sz w:val="22"/>
          <w:szCs w:val="22"/>
          <w:lang w:bidi="en-US"/>
          <w14:ligatures w14:val="none"/>
        </w:rPr>
      </w:pPr>
      <w:r w:rsidRPr="001923B7">
        <w:rPr>
          <w:rFonts w:ascii="Calibri" w:eastAsia="Times New Roman" w:hAnsi="Calibri" w:cs="Calibri"/>
          <w:b/>
          <w:kern w:val="0"/>
          <w:sz w:val="22"/>
          <w:szCs w:val="22"/>
          <w:lang w:bidi="en-US"/>
          <w14:ligatures w14:val="none"/>
        </w:rPr>
        <w:br w:type="page"/>
      </w:r>
    </w:p>
    <w:p w14:paraId="6E2F8B5A" w14:textId="77777777" w:rsidR="001923B7" w:rsidRPr="001923B7" w:rsidRDefault="001923B7" w:rsidP="001923B7">
      <w:pPr>
        <w:keepNext/>
        <w:keepLines/>
        <w:widowControl w:val="0"/>
        <w:numPr>
          <w:ilvl w:val="1"/>
          <w:numId w:val="0"/>
        </w:numPr>
        <w:autoSpaceDE w:val="0"/>
        <w:autoSpaceDN w:val="0"/>
        <w:spacing w:after="120"/>
        <w:outlineLvl w:val="1"/>
        <w:rPr>
          <w:rFonts w:ascii="Calibri" w:eastAsia="Times New Roman" w:hAnsi="Calibri"/>
          <w:b/>
          <w:bCs/>
          <w:smallCaps/>
          <w:color w:val="000000"/>
          <w:kern w:val="0"/>
          <w:sz w:val="32"/>
          <w:szCs w:val="26"/>
          <w:lang w:bidi="en-US"/>
          <w14:ligatures w14:val="none"/>
        </w:rPr>
      </w:pPr>
      <w:bookmarkStart w:id="183" w:name="_Toc196305924"/>
      <w:bookmarkStart w:id="184" w:name="_Toc214014609"/>
      <w:r w:rsidRPr="001923B7">
        <w:rPr>
          <w:rFonts w:ascii="Calibri" w:eastAsia="Times New Roman" w:hAnsi="Calibri"/>
          <w:b/>
          <w:bCs/>
          <w:smallCaps/>
          <w:color w:val="000000"/>
          <w:kern w:val="0"/>
          <w:sz w:val="32"/>
          <w:szCs w:val="26"/>
          <w:lang w:bidi="en-US"/>
          <w14:ligatures w14:val="none"/>
        </w:rPr>
        <w:lastRenderedPageBreak/>
        <w:t>Preparation</w:t>
      </w:r>
      <w:bookmarkEnd w:id="183"/>
      <w:bookmarkEnd w:id="184"/>
    </w:p>
    <w:p w14:paraId="3101FB13"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Environmental Assessment and Significance Determination Prepared By:</w:t>
      </w:r>
    </w:p>
    <w:p w14:paraId="3409D9A6" w14:textId="77777777" w:rsidR="001923B7" w:rsidRPr="001923B7" w:rsidRDefault="001923B7" w:rsidP="001923B7">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p>
    <w:p w14:paraId="78EF95A9" w14:textId="77777777" w:rsidR="001923B7" w:rsidRPr="001923B7" w:rsidRDefault="001923B7" w:rsidP="001923B7">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Craig Henrikson, P.E.</w:t>
      </w:r>
    </w:p>
    <w:p w14:paraId="1A4D64DD" w14:textId="77777777" w:rsidR="001923B7" w:rsidRPr="001923B7" w:rsidRDefault="001923B7" w:rsidP="001923B7">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bookmarkStart w:id="185" w:name="_Toc180997005"/>
      <w:bookmarkStart w:id="186" w:name="_Toc181003164"/>
      <w:r w:rsidRPr="001923B7">
        <w:rPr>
          <w:rFonts w:ascii="Calibri" w:eastAsia="Times New Roman" w:hAnsi="Calibri" w:cs="Calibri"/>
          <w:kern w:val="0"/>
          <w:sz w:val="22"/>
          <w:szCs w:val="22"/>
          <w:lang w:bidi="en-US"/>
          <w14:ligatures w14:val="none"/>
        </w:rPr>
        <w:t>Air Quality Engineer</w:t>
      </w:r>
      <w:bookmarkEnd w:id="185"/>
      <w:bookmarkEnd w:id="186"/>
    </w:p>
    <w:p w14:paraId="26233E7D" w14:textId="77777777" w:rsidR="001923B7" w:rsidRPr="001923B7" w:rsidRDefault="001923B7" w:rsidP="001923B7">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Permitting Services Section</w:t>
      </w:r>
    </w:p>
    <w:p w14:paraId="312110D6" w14:textId="77777777" w:rsidR="001923B7" w:rsidRPr="001923B7" w:rsidRDefault="001923B7" w:rsidP="001923B7">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p>
    <w:p w14:paraId="2A094E04" w14:textId="77777777" w:rsidR="007300F6" w:rsidRDefault="001923B7" w:rsidP="007300F6">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Environmental Assessment Reviewed By:</w:t>
      </w:r>
    </w:p>
    <w:p w14:paraId="67034CA0" w14:textId="77777777" w:rsidR="007300F6" w:rsidRDefault="007300F6" w:rsidP="007300F6">
      <w:pPr>
        <w:widowControl w:val="0"/>
        <w:autoSpaceDE w:val="0"/>
        <w:autoSpaceDN w:val="0"/>
        <w:ind w:firstLine="720"/>
        <w:jc w:val="both"/>
        <w:rPr>
          <w:rFonts w:ascii="Calibri" w:eastAsia="Times New Roman" w:hAnsi="Calibri"/>
          <w:kern w:val="0"/>
          <w:sz w:val="22"/>
          <w:szCs w:val="22"/>
          <w:lang w:bidi="en-US"/>
          <w14:ligatures w14:val="none"/>
        </w:rPr>
      </w:pPr>
    </w:p>
    <w:p w14:paraId="776C381C" w14:textId="65072E04" w:rsidR="001C2668" w:rsidRDefault="001C2668" w:rsidP="007300F6">
      <w:pPr>
        <w:widowControl w:val="0"/>
        <w:autoSpaceDE w:val="0"/>
        <w:autoSpaceDN w:val="0"/>
        <w:ind w:firstLine="360"/>
        <w:jc w:val="both"/>
        <w:rPr>
          <w:rFonts w:ascii="Calibri" w:eastAsia="Times New Roman" w:hAnsi="Calibri" w:cs="Calibri"/>
          <w:kern w:val="0"/>
          <w:sz w:val="22"/>
          <w:szCs w:val="22"/>
          <w:lang w:bidi="en-US"/>
          <w14:ligatures w14:val="none"/>
        </w:rPr>
      </w:pPr>
      <w:r>
        <w:rPr>
          <w:rFonts w:ascii="Calibri" w:eastAsia="Times New Roman" w:hAnsi="Calibri" w:cs="Calibri"/>
          <w:kern w:val="0"/>
          <w:sz w:val="22"/>
          <w:szCs w:val="22"/>
          <w:lang w:bidi="en-US"/>
          <w14:ligatures w14:val="none"/>
        </w:rPr>
        <w:t>John Proulx</w:t>
      </w:r>
    </w:p>
    <w:p w14:paraId="2B29A226" w14:textId="77777777" w:rsidR="007300F6" w:rsidRPr="001923B7" w:rsidRDefault="007300F6" w:rsidP="007300F6">
      <w:pPr>
        <w:tabs>
          <w:tab w:val="left" w:pos="4770"/>
          <w:tab w:val="left" w:pos="6480"/>
          <w:tab w:val="left" w:pos="7020"/>
          <w:tab w:val="left" w:pos="7920"/>
          <w:tab w:val="left" w:pos="8640"/>
        </w:tabs>
        <w:autoSpaceDE w:val="0"/>
        <w:autoSpaceDN w:val="0"/>
        <w:ind w:left="36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Engineer</w:t>
      </w:r>
    </w:p>
    <w:p w14:paraId="6382C76E" w14:textId="773E67D0" w:rsidR="007300F6" w:rsidRPr="007300F6" w:rsidRDefault="007300F6" w:rsidP="007300F6">
      <w:pPr>
        <w:widowControl w:val="0"/>
        <w:autoSpaceDE w:val="0"/>
        <w:autoSpaceDN w:val="0"/>
        <w:ind w:firstLine="360"/>
        <w:jc w:val="both"/>
        <w:rPr>
          <w:rFonts w:ascii="Calibri" w:eastAsia="Times New Roman" w:hAnsi="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Permitting Services Section</w:t>
      </w:r>
    </w:p>
    <w:p w14:paraId="322E5C1A"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b/>
          <w:bCs/>
          <w:kern w:val="0"/>
          <w:sz w:val="22"/>
          <w:szCs w:val="22"/>
          <w:lang w:bidi="en-US"/>
          <w14:ligatures w14:val="none"/>
        </w:rPr>
      </w:pPr>
    </w:p>
    <w:p w14:paraId="37902537"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r w:rsidRPr="001923B7">
        <w:rPr>
          <w:rFonts w:ascii="Calibri" w:eastAsia="Times New Roman" w:hAnsi="Calibri"/>
          <w:kern w:val="0"/>
          <w:sz w:val="22"/>
          <w:szCs w:val="22"/>
          <w:lang w:bidi="en-US"/>
          <w14:ligatures w14:val="none"/>
        </w:rPr>
        <w:t>Approved By:</w:t>
      </w:r>
    </w:p>
    <w:p w14:paraId="2FF08BAB" w14:textId="77777777" w:rsidR="001923B7" w:rsidRPr="001923B7" w:rsidRDefault="001923B7" w:rsidP="001923B7">
      <w:pPr>
        <w:widowControl w:val="0"/>
        <w:tabs>
          <w:tab w:val="left" w:pos="1008"/>
        </w:tabs>
        <w:suppressAutoHyphens/>
        <w:autoSpaceDE w:val="0"/>
        <w:autoSpaceDN w:val="0"/>
        <w:jc w:val="both"/>
        <w:rPr>
          <w:rFonts w:ascii="Calibri" w:eastAsia="Times New Roman" w:hAnsi="Calibri" w:cs="Calibri"/>
          <w:b/>
          <w:bCs/>
          <w:kern w:val="0"/>
          <w:sz w:val="22"/>
          <w:szCs w:val="22"/>
          <w:lang w:bidi="en-US"/>
          <w14:ligatures w14:val="none"/>
        </w:rPr>
      </w:pPr>
    </w:p>
    <w:p w14:paraId="3A2AED0C" w14:textId="0E0A8BF1" w:rsidR="001923B7" w:rsidRPr="001923B7" w:rsidRDefault="00054241" w:rsidP="001923B7">
      <w:pPr>
        <w:widowControl w:val="0"/>
        <w:tabs>
          <w:tab w:val="left" w:pos="1008"/>
        </w:tabs>
        <w:suppressAutoHyphens/>
        <w:autoSpaceDE w:val="0"/>
        <w:autoSpaceDN w:val="0"/>
        <w:jc w:val="both"/>
        <w:rPr>
          <w:rFonts w:ascii="Calibri" w:eastAsia="Times New Roman" w:hAnsi="Calibri" w:cs="Calibri"/>
          <w:b/>
          <w:bCs/>
          <w:kern w:val="0"/>
          <w:sz w:val="22"/>
          <w:szCs w:val="22"/>
          <w:lang w:bidi="en-US"/>
          <w14:ligatures w14:val="none"/>
        </w:rPr>
      </w:pPr>
      <w:r>
        <w:rPr>
          <w:rFonts w:ascii="Calibri" w:eastAsia="Times New Roman" w:hAnsi="Calibri" w:cs="Calibri"/>
          <w:b/>
          <w:bCs/>
          <w:noProof/>
          <w:kern w:val="0"/>
          <w:sz w:val="22"/>
          <w:szCs w:val="22"/>
          <w:lang w:bidi="en-US"/>
        </w:rPr>
        <w:drawing>
          <wp:inline distT="0" distB="0" distL="0" distR="0" wp14:anchorId="68872BB9" wp14:editId="3103DDD7">
            <wp:extent cx="1018032" cy="590070"/>
            <wp:effectExtent l="0" t="0" r="0" b="635"/>
            <wp:docPr id="21336642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4212" name="Picture 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1026252" cy="594834"/>
                    </a:xfrm>
                    <a:prstGeom prst="rect">
                      <a:avLst/>
                    </a:prstGeom>
                  </pic:spPr>
                </pic:pic>
              </a:graphicData>
            </a:graphic>
          </wp:inline>
        </w:drawing>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091436">
        <w:rPr>
          <w:rFonts w:ascii="Calibri" w:eastAsia="Times New Roman" w:hAnsi="Calibri" w:cs="Calibri"/>
          <w:kern w:val="0"/>
          <w:sz w:val="22"/>
          <w:szCs w:val="22"/>
          <w:lang w:bidi="en-US"/>
          <w14:ligatures w14:val="none"/>
        </w:rPr>
        <w:t xml:space="preserve">September </w:t>
      </w:r>
      <w:r w:rsidR="007300F6">
        <w:rPr>
          <w:rFonts w:ascii="Calibri" w:eastAsia="Times New Roman" w:hAnsi="Calibri" w:cs="Calibri"/>
          <w:kern w:val="0"/>
          <w:sz w:val="22"/>
          <w:szCs w:val="22"/>
          <w:lang w:bidi="en-US"/>
          <w14:ligatures w14:val="none"/>
        </w:rPr>
        <w:t>19</w:t>
      </w:r>
      <w:r w:rsidRPr="00054241">
        <w:rPr>
          <w:rFonts w:ascii="Calibri" w:eastAsia="Times New Roman" w:hAnsi="Calibri" w:cs="Calibri"/>
          <w:kern w:val="0"/>
          <w:sz w:val="22"/>
          <w:szCs w:val="22"/>
          <w:lang w:bidi="en-US"/>
          <w14:ligatures w14:val="none"/>
        </w:rPr>
        <w:t>, 2026</w:t>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r w:rsidR="001923B7" w:rsidRPr="001923B7">
        <w:rPr>
          <w:rFonts w:ascii="Calibri" w:eastAsia="Times New Roman" w:hAnsi="Calibri" w:cs="Calibri"/>
          <w:b/>
          <w:bCs/>
          <w:kern w:val="0"/>
          <w:sz w:val="22"/>
          <w:szCs w:val="22"/>
          <w:lang w:bidi="en-US"/>
          <w14:ligatures w14:val="none"/>
        </w:rPr>
        <w:tab/>
      </w:r>
    </w:p>
    <w:p w14:paraId="1BD4BB9B" w14:textId="77777777" w:rsidR="001923B7" w:rsidRPr="001923B7" w:rsidRDefault="001923B7" w:rsidP="001923B7">
      <w:pPr>
        <w:widowControl w:val="0"/>
        <w:tabs>
          <w:tab w:val="right" w:pos="3600"/>
          <w:tab w:val="right" w:pos="5040"/>
          <w:tab w:val="left" w:pos="6472"/>
          <w:tab w:val="right" w:pos="7920"/>
        </w:tabs>
        <w:suppressAutoHyphens/>
        <w:autoSpaceDE w:val="0"/>
        <w:autoSpaceDN w:val="0"/>
        <w:jc w:val="both"/>
        <w:rPr>
          <w:rFonts w:ascii="Calibri" w:eastAsia="Times New Roman" w:hAnsi="Calibri" w:cs="Calibri"/>
          <w:b/>
          <w:bCs/>
          <w:i/>
          <w:iCs/>
          <w:kern w:val="0"/>
          <w:sz w:val="22"/>
          <w:szCs w:val="22"/>
          <w:lang w:bidi="en-US"/>
          <w14:ligatures w14:val="none"/>
        </w:rPr>
      </w:pPr>
      <w:r w:rsidRPr="001923B7">
        <w:rPr>
          <w:rFonts w:ascii="Calibri" w:eastAsia="Times New Roman" w:hAnsi="Calibri" w:cs="Calibri"/>
          <w:i/>
          <w:iCs/>
          <w:kern w:val="0"/>
          <w:sz w:val="22"/>
          <w:szCs w:val="22"/>
          <w:u w:val="single"/>
          <w:lang w:bidi="en-US"/>
          <w14:ligatures w14:val="none"/>
        </w:rPr>
        <w:tab/>
      </w:r>
      <w:r w:rsidRPr="001923B7">
        <w:rPr>
          <w:rFonts w:ascii="Calibri" w:eastAsia="Times New Roman" w:hAnsi="Calibri" w:cs="Calibri"/>
          <w:i/>
          <w:iCs/>
          <w:kern w:val="0"/>
          <w:sz w:val="22"/>
          <w:szCs w:val="22"/>
          <w:lang w:bidi="en-US"/>
          <w14:ligatures w14:val="none"/>
        </w:rPr>
        <w:tab/>
      </w:r>
      <w:r w:rsidRPr="001923B7">
        <w:rPr>
          <w:rFonts w:ascii="Calibri" w:eastAsia="Times New Roman" w:hAnsi="Calibri" w:cs="Calibri"/>
          <w:i/>
          <w:iCs/>
          <w:kern w:val="0"/>
          <w:sz w:val="22"/>
          <w:szCs w:val="22"/>
          <w:u w:val="single"/>
          <w:lang w:bidi="en-US"/>
          <w14:ligatures w14:val="none"/>
        </w:rPr>
        <w:tab/>
        <w:t>_____</w:t>
      </w:r>
      <w:r w:rsidRPr="001923B7">
        <w:rPr>
          <w:rFonts w:ascii="Calibri" w:eastAsia="Times New Roman" w:hAnsi="Calibri" w:cs="Calibri"/>
          <w:i/>
          <w:iCs/>
          <w:kern w:val="0"/>
          <w:sz w:val="22"/>
          <w:szCs w:val="22"/>
          <w:lang w:bidi="en-US"/>
          <w14:ligatures w14:val="none"/>
        </w:rPr>
        <w:tab/>
      </w:r>
      <w:r w:rsidRPr="001923B7">
        <w:rPr>
          <w:rFonts w:ascii="Calibri" w:eastAsia="Times New Roman" w:hAnsi="Calibri" w:cs="Calibri"/>
          <w:i/>
          <w:iCs/>
          <w:kern w:val="0"/>
          <w:sz w:val="22"/>
          <w:szCs w:val="22"/>
          <w:lang w:bidi="en-US"/>
          <w14:ligatures w14:val="none"/>
        </w:rPr>
        <w:tab/>
      </w:r>
    </w:p>
    <w:p w14:paraId="39E0782A" w14:textId="2103B17D" w:rsidR="001923B7" w:rsidRPr="001923B7" w:rsidRDefault="001923B7" w:rsidP="001923B7">
      <w:pPr>
        <w:tabs>
          <w:tab w:val="left" w:pos="50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Eric Merchant, </w:t>
      </w:r>
      <w:r w:rsidR="007300F6">
        <w:rPr>
          <w:rFonts w:ascii="Calibri" w:eastAsia="Times New Roman" w:hAnsi="Calibri" w:cs="Calibri"/>
          <w:kern w:val="0"/>
          <w:sz w:val="22"/>
          <w:szCs w:val="22"/>
          <w:lang w:bidi="en-US"/>
          <w14:ligatures w14:val="none"/>
        </w:rPr>
        <w:t>Chief</w:t>
      </w:r>
      <w:r w:rsidRPr="001923B7">
        <w:rPr>
          <w:rFonts w:ascii="Calibri" w:eastAsia="Times New Roman" w:hAnsi="Calibri" w:cs="Calibri"/>
          <w:kern w:val="0"/>
          <w:sz w:val="22"/>
          <w:szCs w:val="22"/>
          <w:lang w:bidi="en-US"/>
          <w14:ligatures w14:val="none"/>
        </w:rPr>
        <w:t xml:space="preserve">                                 </w:t>
      </w:r>
      <w:r w:rsidRPr="001923B7">
        <w:rPr>
          <w:rFonts w:ascii="Calibri" w:eastAsia="Times New Roman" w:hAnsi="Calibri" w:cs="Calibri"/>
          <w:kern w:val="0"/>
          <w:sz w:val="22"/>
          <w:szCs w:val="22"/>
          <w:lang w:bidi="en-US"/>
          <w14:ligatures w14:val="none"/>
        </w:rPr>
        <w:tab/>
        <w:t>Date</w:t>
      </w:r>
    </w:p>
    <w:p w14:paraId="736EC5DC" w14:textId="77777777" w:rsidR="001923B7" w:rsidRPr="001923B7" w:rsidRDefault="001923B7" w:rsidP="001923B7">
      <w:pPr>
        <w:tabs>
          <w:tab w:val="left" w:pos="50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Bureau</w:t>
      </w:r>
    </w:p>
    <w:p w14:paraId="7BA98A9F" w14:textId="77777777" w:rsidR="001923B7" w:rsidRPr="001923B7" w:rsidRDefault="001923B7" w:rsidP="001923B7">
      <w:pPr>
        <w:tabs>
          <w:tab w:val="left" w:pos="50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Air, Energy, and Mining Division </w:t>
      </w:r>
    </w:p>
    <w:p w14:paraId="3237DFC9"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Department of Environmental Quality</w:t>
      </w:r>
    </w:p>
    <w:p w14:paraId="2490FCC2"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p>
    <w:p w14:paraId="693D770A"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sectPr w:rsidR="001923B7" w:rsidRPr="001923B7" w:rsidSect="001923B7">
          <w:footerReference w:type="default" r:id="rId16"/>
          <w:footerReference w:type="first" r:id="rId17"/>
          <w:pgSz w:w="12240" w:h="15840" w:code="1"/>
          <w:pgMar w:top="1354" w:right="1440" w:bottom="1440" w:left="1440" w:header="720" w:footer="720" w:gutter="0"/>
          <w:pgNumType w:start="1"/>
          <w:cols w:space="720"/>
          <w:titlePg/>
          <w:docGrid w:linePitch="299"/>
        </w:sectPr>
      </w:pPr>
    </w:p>
    <w:p w14:paraId="760CAF4B" w14:textId="77777777" w:rsidR="001923B7" w:rsidRPr="001923B7" w:rsidRDefault="001923B7" w:rsidP="001923B7">
      <w:pPr>
        <w:keepNext/>
        <w:keepLines/>
        <w:widowControl w:val="0"/>
        <w:numPr>
          <w:ilvl w:val="1"/>
          <w:numId w:val="0"/>
        </w:numPr>
        <w:autoSpaceDE w:val="0"/>
        <w:autoSpaceDN w:val="0"/>
        <w:spacing w:after="120"/>
        <w:outlineLvl w:val="1"/>
        <w:rPr>
          <w:rFonts w:ascii="Calibri" w:eastAsia="Times New Roman" w:hAnsi="Calibri"/>
          <w:b/>
          <w:bCs/>
          <w:smallCaps/>
          <w:color w:val="000000"/>
          <w:kern w:val="0"/>
          <w:sz w:val="32"/>
          <w:szCs w:val="26"/>
          <w:lang w:bidi="en-US"/>
          <w14:ligatures w14:val="none"/>
        </w:rPr>
      </w:pPr>
      <w:bookmarkStart w:id="187" w:name="_Toc200368363"/>
      <w:bookmarkStart w:id="188" w:name="_Toc214014610"/>
      <w:r w:rsidRPr="001923B7">
        <w:rPr>
          <w:rFonts w:ascii="Calibri" w:eastAsia="Times New Roman" w:hAnsi="Calibri"/>
          <w:b/>
          <w:bCs/>
          <w:smallCaps/>
          <w:color w:val="000000"/>
          <w:kern w:val="0"/>
          <w:sz w:val="32"/>
          <w:szCs w:val="26"/>
          <w:lang w:bidi="en-US"/>
          <w14:ligatures w14:val="none"/>
        </w:rPr>
        <w:lastRenderedPageBreak/>
        <w:t>References</w:t>
      </w:r>
      <w:bookmarkEnd w:id="187"/>
      <w:bookmarkEnd w:id="188"/>
    </w:p>
    <w:p w14:paraId="5FADC954" w14:textId="77777777" w:rsidR="001923B7" w:rsidRPr="001923B7" w:rsidRDefault="001923B7" w:rsidP="00AC096D">
      <w:pPr>
        <w:widowControl w:val="0"/>
        <w:numPr>
          <w:ilvl w:val="0"/>
          <w:numId w:val="4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2021 BLM Specialist Report on Annual Greenhouse Gas Emissions and Climate Trends, </w:t>
      </w:r>
      <w:hyperlink r:id="rId18" w:history="1">
        <w:r w:rsidRPr="001923B7">
          <w:rPr>
            <w:rFonts w:ascii="Calibri" w:eastAsia="Times New Roman" w:hAnsi="Calibri" w:cs="Calibri"/>
            <w:color w:val="0563C1"/>
            <w:kern w:val="0"/>
            <w:sz w:val="22"/>
            <w:szCs w:val="22"/>
            <w:u w:val="single"/>
            <w:lang w:bidi="en-US"/>
            <w14:ligatures w14:val="none"/>
          </w:rPr>
          <w:t>https://www.blm.gov/</w:t>
        </w:r>
      </w:hyperlink>
      <w:r w:rsidRPr="001923B7">
        <w:rPr>
          <w:rFonts w:ascii="Calibri" w:eastAsia="Times New Roman" w:hAnsi="Calibri" w:cs="Calibri"/>
          <w:kern w:val="0"/>
          <w:sz w:val="22"/>
          <w:szCs w:val="22"/>
          <w:lang w:bidi="en-US"/>
          <w14:ligatures w14:val="none"/>
        </w:rPr>
        <w:t xml:space="preserve"> </w:t>
      </w:r>
    </w:p>
    <w:p w14:paraId="291189BD"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p>
    <w:p w14:paraId="20DDD28E" w14:textId="77777777" w:rsidR="001923B7" w:rsidRPr="001923B7" w:rsidRDefault="001923B7" w:rsidP="00AC096D">
      <w:pPr>
        <w:widowControl w:val="0"/>
        <w:numPr>
          <w:ilvl w:val="0"/>
          <w:numId w:val="4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u w:val="single"/>
          <w:lang w:bidi="en-US"/>
          <w14:ligatures w14:val="none"/>
        </w:rPr>
      </w:pPr>
      <w:hyperlink r:id="rId19" w:history="1">
        <w:r w:rsidRPr="001923B7">
          <w:rPr>
            <w:rFonts w:ascii="Calibri" w:eastAsia="Times New Roman" w:hAnsi="Calibri" w:cs="Calibri"/>
            <w:color w:val="0563C1"/>
            <w:kern w:val="0"/>
            <w:sz w:val="22"/>
            <w:szCs w:val="22"/>
            <w:u w:val="single"/>
            <w:lang w:bidi="en-US"/>
            <w14:ligatures w14:val="none"/>
          </w:rPr>
          <w:t>https://www.blm.gov/content/ghg/?year=2022</w:t>
        </w:r>
      </w:hyperlink>
      <w:r w:rsidRPr="001923B7">
        <w:rPr>
          <w:rFonts w:ascii="Calibri" w:eastAsia="Times New Roman" w:hAnsi="Calibri" w:cs="Calibri"/>
          <w:kern w:val="0"/>
          <w:sz w:val="22"/>
          <w:szCs w:val="22"/>
          <w:u w:val="single"/>
          <w:lang w:bidi="en-US"/>
          <w14:ligatures w14:val="none"/>
        </w:rPr>
        <w:t xml:space="preserve">   </w:t>
      </w:r>
    </w:p>
    <w:p w14:paraId="78E36295"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p>
    <w:p w14:paraId="4649D588" w14:textId="77777777" w:rsidR="001923B7" w:rsidRPr="001923B7" w:rsidRDefault="001923B7" w:rsidP="00AC096D">
      <w:pPr>
        <w:widowControl w:val="0"/>
        <w:numPr>
          <w:ilvl w:val="0"/>
          <w:numId w:val="4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BLM 2023</w:t>
      </w:r>
    </w:p>
    <w:p w14:paraId="19918F5C"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b/>
        <w:t xml:space="preserve">2023 BLM Specialist Report:  </w:t>
      </w:r>
    </w:p>
    <w:p w14:paraId="003584CF"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b/>
        <w:t>2023 BLM Specialist Report on Annual Greenhouse Gas Emissions and Climate Trends</w:t>
      </w:r>
    </w:p>
    <w:p w14:paraId="20349826"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b/>
          <w:bCs/>
          <w:kern w:val="0"/>
          <w:sz w:val="22"/>
          <w:szCs w:val="22"/>
          <w:lang w:bidi="en-US"/>
          <w14:ligatures w14:val="none"/>
        </w:rPr>
      </w:pPr>
    </w:p>
    <w:p w14:paraId="1CBD9DF5" w14:textId="49C9F1F4"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Air Quality Permit Application Received </w:t>
      </w:r>
      <w:r w:rsidR="00C25551">
        <w:rPr>
          <w:rFonts w:ascii="Calibri" w:eastAsia="Times New Roman" w:hAnsi="Calibri" w:cs="Calibri"/>
          <w:kern w:val="0"/>
          <w:sz w:val="22"/>
          <w:szCs w:val="22"/>
          <w:lang w:bidi="en-US"/>
          <w14:ligatures w14:val="none"/>
        </w:rPr>
        <w:t>June 25, 2026</w:t>
      </w:r>
    </w:p>
    <w:p w14:paraId="3161920D" w14:textId="7BE812F4"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Incompleteness Letter Sent on </w:t>
      </w:r>
      <w:r w:rsidR="00C25551">
        <w:rPr>
          <w:rFonts w:ascii="Calibri" w:eastAsia="Times New Roman" w:hAnsi="Calibri" w:cs="Calibri"/>
          <w:kern w:val="0"/>
          <w:sz w:val="22"/>
          <w:szCs w:val="22"/>
          <w:lang w:bidi="en-US"/>
          <w14:ligatures w14:val="none"/>
        </w:rPr>
        <w:t>July 17, 2026</w:t>
      </w:r>
    </w:p>
    <w:p w14:paraId="072CD298" w14:textId="13C147F4"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Incompleteness Letter Received </w:t>
      </w:r>
      <w:r w:rsidR="00C25551">
        <w:rPr>
          <w:rFonts w:ascii="Calibri" w:eastAsia="Times New Roman" w:hAnsi="Calibri" w:cs="Calibri"/>
          <w:kern w:val="0"/>
          <w:sz w:val="22"/>
          <w:szCs w:val="22"/>
          <w:lang w:bidi="en-US"/>
          <w14:ligatures w14:val="none"/>
        </w:rPr>
        <w:t>July 23, 2026</w:t>
      </w:r>
    </w:p>
    <w:p w14:paraId="0B12F3DE"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 xml:space="preserve">Montana State Historical Preservation Office (SHPO) Report </w:t>
      </w:r>
      <w:proofErr w:type="gramStart"/>
      <w:r w:rsidRPr="001923B7">
        <w:rPr>
          <w:rFonts w:ascii="Calibri" w:eastAsia="Times New Roman" w:hAnsi="Calibri" w:cs="Calibri"/>
          <w:kern w:val="0"/>
          <w:sz w:val="22"/>
          <w:szCs w:val="22"/>
          <w:lang w:bidi="en-US"/>
          <w14:ligatures w14:val="none"/>
        </w:rPr>
        <w:t>From</w:t>
      </w:r>
      <w:proofErr w:type="gramEnd"/>
      <w:r w:rsidRPr="001923B7">
        <w:rPr>
          <w:rFonts w:ascii="Calibri" w:eastAsia="Times New Roman" w:hAnsi="Calibri" w:cs="Calibri"/>
          <w:kern w:val="0"/>
          <w:sz w:val="22"/>
          <w:szCs w:val="22"/>
          <w:lang w:bidi="en-US"/>
          <w14:ligatures w14:val="none"/>
        </w:rPr>
        <w:t xml:space="preserve"> August 25, 2021</w:t>
      </w:r>
    </w:p>
    <w:p w14:paraId="71223E13"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Montana Natural Heritage Program (Website Search Downloads) From Download Aug 15, 2021</w:t>
      </w:r>
    </w:p>
    <w:p w14:paraId="49B4421B"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Montana Natural Heritage Program Download October 9, 2025</w:t>
      </w:r>
    </w:p>
    <w:p w14:paraId="2358F288"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Montana DEQ Cadastral GIS Layer – Through-Out Project Up Until Draft Issuance</w:t>
      </w:r>
    </w:p>
    <w:p w14:paraId="265D1463"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NRCS Soil Survey Website Accessed October 6, 2025</w:t>
      </w:r>
    </w:p>
    <w:p w14:paraId="5BE3F0A8"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Bureau Permitted Source List-GIS Layer</w:t>
      </w:r>
    </w:p>
    <w:p w14:paraId="52943CF0"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 MAQP #2885-01</w:t>
      </w:r>
    </w:p>
    <w:p w14:paraId="1BF2B036"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 MAQP #4176-00</w:t>
      </w:r>
    </w:p>
    <w:p w14:paraId="485EC61B"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 MAQP #5174-00</w:t>
      </w:r>
    </w:p>
    <w:p w14:paraId="76E2E660"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Air Quality Permit MAQP #2161-35</w:t>
      </w:r>
    </w:p>
    <w:p w14:paraId="79ACF8A4"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City of Great Falls Website – Planning Documents</w:t>
      </w:r>
    </w:p>
    <w:p w14:paraId="7BCBB0DF"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Cascade County Website</w:t>
      </w:r>
    </w:p>
    <w:p w14:paraId="504D609C"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Wind Rose Information – Great Falls International Airport</w:t>
      </w:r>
    </w:p>
    <w:p w14:paraId="4380156A" w14:textId="77777777" w:rsidR="001923B7" w:rsidRPr="001923B7" w:rsidRDefault="001923B7" w:rsidP="001923B7">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val="0"/>
        <w:autoSpaceDN w:val="0"/>
        <w:jc w:val="both"/>
        <w:rPr>
          <w:rFonts w:ascii="Calibri" w:eastAsia="Times New Roman" w:hAnsi="Calibri" w:cs="Calibri"/>
          <w:kern w:val="0"/>
          <w:sz w:val="22"/>
          <w:szCs w:val="22"/>
          <w:lang w:bidi="en-US"/>
          <w14:ligatures w14:val="none"/>
        </w:rPr>
      </w:pPr>
      <w:r w:rsidRPr="001923B7">
        <w:rPr>
          <w:rFonts w:ascii="Calibri" w:eastAsia="Times New Roman" w:hAnsi="Calibri" w:cs="Calibri"/>
          <w:kern w:val="0"/>
          <w:sz w:val="22"/>
          <w:szCs w:val="22"/>
          <w:lang w:bidi="en-US"/>
          <w14:ligatures w14:val="none"/>
        </w:rPr>
        <w:t>Montana DEQ Draft GHG Guidance Document (SB211)</w:t>
      </w:r>
    </w:p>
    <w:p w14:paraId="23C26E0F"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7504F429" w14:textId="77777777" w:rsidR="001923B7" w:rsidRPr="001923B7" w:rsidRDefault="001923B7" w:rsidP="001923B7">
      <w:pPr>
        <w:widowControl w:val="0"/>
        <w:autoSpaceDE w:val="0"/>
        <w:autoSpaceDN w:val="0"/>
        <w:jc w:val="both"/>
        <w:rPr>
          <w:rFonts w:ascii="Calibri" w:eastAsia="Times New Roman" w:hAnsi="Calibri"/>
          <w:kern w:val="0"/>
          <w:sz w:val="22"/>
          <w:szCs w:val="22"/>
          <w:lang w:bidi="en-US"/>
          <w14:ligatures w14:val="none"/>
        </w:rPr>
      </w:pPr>
    </w:p>
    <w:p w14:paraId="0F86E2CA" w14:textId="77777777" w:rsidR="00E615C5" w:rsidRDefault="00E615C5"/>
    <w:sectPr w:rsidR="00E615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C93B4" w14:textId="77777777" w:rsidR="009E48C0" w:rsidRDefault="009E48C0" w:rsidP="00585C7F">
      <w:r>
        <w:separator/>
      </w:r>
    </w:p>
  </w:endnote>
  <w:endnote w:type="continuationSeparator" w:id="0">
    <w:p w14:paraId="429DA246" w14:textId="77777777" w:rsidR="009E48C0" w:rsidRDefault="009E48C0" w:rsidP="0058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2A5A" w14:textId="08CBB9FE" w:rsidR="001923B7" w:rsidRPr="009802C3" w:rsidRDefault="001923B7" w:rsidP="00752D42">
    <w:pPr>
      <w:tabs>
        <w:tab w:val="center" w:pos="4320"/>
        <w:tab w:val="left" w:pos="4410"/>
        <w:tab w:val="right" w:pos="9810"/>
      </w:tabs>
      <w:jc w:val="right"/>
      <w:rPr>
        <w:rFonts w:ascii="Garamond" w:hAnsi="Garamond"/>
        <w:sz w:val="18"/>
        <w:szCs w:val="18"/>
      </w:rPr>
    </w:pPr>
    <w:r w:rsidRPr="009802C3">
      <w:rPr>
        <w:rFonts w:ascii="Garamond" w:hAnsi="Garamond"/>
        <w:sz w:val="18"/>
        <w:szCs w:val="18"/>
      </w:rPr>
      <w:t>5263-0</w:t>
    </w:r>
    <w:r w:rsidR="0048772E" w:rsidRPr="009802C3">
      <w:rPr>
        <w:rFonts w:ascii="Garamond" w:hAnsi="Garamond"/>
        <w:sz w:val="18"/>
        <w:szCs w:val="18"/>
      </w:rPr>
      <w:t>4</w:t>
    </w:r>
    <w:r w:rsidRPr="009802C3">
      <w:rPr>
        <w:rFonts w:ascii="Garamond" w:hAnsi="Garamond"/>
        <w:sz w:val="18"/>
        <w:szCs w:val="18"/>
      </w:rPr>
      <w:tab/>
    </w:r>
    <w:r w:rsidRPr="009802C3">
      <w:rPr>
        <w:rFonts w:ascii="Garamond" w:hAnsi="Garamond"/>
        <w:sz w:val="18"/>
        <w:szCs w:val="18"/>
      </w:rPr>
      <w:fldChar w:fldCharType="begin"/>
    </w:r>
    <w:r w:rsidRPr="009802C3">
      <w:rPr>
        <w:rFonts w:ascii="Garamond" w:hAnsi="Garamond"/>
        <w:sz w:val="18"/>
        <w:szCs w:val="18"/>
      </w:rPr>
      <w:instrText xml:space="preserve"> PAGE   \* MERGEFORMAT </w:instrText>
    </w:r>
    <w:r w:rsidRPr="009802C3">
      <w:rPr>
        <w:rFonts w:ascii="Garamond" w:hAnsi="Garamond"/>
        <w:sz w:val="18"/>
        <w:szCs w:val="18"/>
      </w:rPr>
      <w:fldChar w:fldCharType="separate"/>
    </w:r>
    <w:r w:rsidRPr="009802C3">
      <w:rPr>
        <w:rFonts w:ascii="Garamond" w:hAnsi="Garamond"/>
        <w:noProof/>
        <w:sz w:val="18"/>
        <w:szCs w:val="18"/>
      </w:rPr>
      <w:t>2</w:t>
    </w:r>
    <w:r w:rsidRPr="009802C3">
      <w:rPr>
        <w:rFonts w:ascii="Garamond" w:hAnsi="Garamond"/>
        <w:noProof/>
        <w:sz w:val="18"/>
        <w:szCs w:val="18"/>
      </w:rPr>
      <w:fldChar w:fldCharType="end"/>
    </w:r>
    <w:r w:rsidRPr="009802C3">
      <w:rPr>
        <w:rFonts w:ascii="Garamond" w:hAnsi="Garamond"/>
        <w:sz w:val="18"/>
        <w:szCs w:val="18"/>
      </w:rPr>
      <w:ptab w:relativeTo="margin" w:alignment="right" w:leader="none"/>
    </w:r>
    <w:r w:rsidRPr="009802C3">
      <w:rPr>
        <w:rFonts w:ascii="Garamond" w:hAnsi="Garamond"/>
        <w:sz w:val="18"/>
        <w:szCs w:val="18"/>
      </w:rPr>
      <w:t xml:space="preserve">EA: </w:t>
    </w:r>
    <w:r w:rsidR="001E158D">
      <w:rPr>
        <w:rFonts w:ascii="Garamond" w:hAnsi="Garamond"/>
        <w:sz w:val="18"/>
        <w:szCs w:val="18"/>
      </w:rPr>
      <w:t>0</w:t>
    </w:r>
    <w:r w:rsidR="000B783E">
      <w:rPr>
        <w:rFonts w:ascii="Garamond" w:hAnsi="Garamond"/>
        <w:sz w:val="18"/>
        <w:szCs w:val="18"/>
      </w:rPr>
      <w:t>9</w:t>
    </w:r>
    <w:r w:rsidRPr="009802C3">
      <w:rPr>
        <w:rFonts w:ascii="Garamond" w:hAnsi="Garamond"/>
        <w:sz w:val="18"/>
        <w:szCs w:val="18"/>
      </w:rPr>
      <w:t>/</w:t>
    </w:r>
    <w:r w:rsidR="001E158D">
      <w:rPr>
        <w:rFonts w:ascii="Garamond" w:hAnsi="Garamond"/>
        <w:sz w:val="18"/>
        <w:szCs w:val="18"/>
      </w:rPr>
      <w:t>0</w:t>
    </w:r>
    <w:r w:rsidR="000B783E">
      <w:rPr>
        <w:rFonts w:ascii="Garamond" w:hAnsi="Garamond"/>
        <w:sz w:val="18"/>
        <w:szCs w:val="18"/>
      </w:rPr>
      <w:t>3</w:t>
    </w:r>
    <w:r w:rsidRPr="009802C3">
      <w:rPr>
        <w:rFonts w:ascii="Garamond" w:hAnsi="Garamond"/>
        <w:sz w:val="18"/>
        <w:szCs w:val="18"/>
      </w:rPr>
      <w:t>/202</w:t>
    </w:r>
    <w:r w:rsidR="0048772E" w:rsidRPr="009802C3">
      <w:rPr>
        <w:rFonts w:ascii="Garamond" w:hAnsi="Garamond"/>
        <w:sz w:val="18"/>
        <w:szCs w:val="18"/>
      </w:rPr>
      <w:t>6</w:t>
    </w:r>
    <w:r w:rsidRPr="009802C3">
      <w:rPr>
        <w:rFonts w:ascii="Garamond" w:hAnsi="Garamond"/>
        <w:sz w:val="18"/>
        <w:szCs w:val="18"/>
      </w:rPr>
      <w:tab/>
    </w:r>
    <w:r w:rsidRPr="009802C3">
      <w:rPr>
        <w:rFonts w:ascii="Garamond" w:hAnsi="Garamond"/>
        <w:sz w:val="18"/>
        <w:szCs w:val="18"/>
      </w:rPr>
      <w:tab/>
    </w:r>
    <w:r w:rsidRPr="009802C3">
      <w:rPr>
        <w:rFonts w:ascii="Garamond" w:hAnsi="Garamond"/>
        <w:sz w:val="18"/>
        <w:szCs w:val="18"/>
      </w:rPr>
      <w:tab/>
      <w:t xml:space="preserve">MAQP </w:t>
    </w:r>
    <w:r w:rsidR="001E158D">
      <w:rPr>
        <w:rFonts w:ascii="Garamond" w:hAnsi="Garamond"/>
        <w:sz w:val="18"/>
        <w:szCs w:val="18"/>
      </w:rPr>
      <w:t>Final</w:t>
    </w:r>
    <w:r w:rsidRPr="009802C3">
      <w:rPr>
        <w:rFonts w:ascii="Garamond" w:hAnsi="Garamond"/>
        <w:sz w:val="18"/>
        <w:szCs w:val="18"/>
      </w:rPr>
      <w:t xml:space="preserve">: </w:t>
    </w:r>
    <w:r w:rsidR="001E158D">
      <w:rPr>
        <w:rFonts w:ascii="Garamond" w:hAnsi="Garamond"/>
        <w:sz w:val="18"/>
        <w:szCs w:val="18"/>
      </w:rPr>
      <w:t>0</w:t>
    </w:r>
    <w:r w:rsidR="000B783E">
      <w:rPr>
        <w:rFonts w:ascii="Garamond" w:hAnsi="Garamond"/>
        <w:sz w:val="18"/>
        <w:szCs w:val="18"/>
      </w:rPr>
      <w:t>9</w:t>
    </w:r>
    <w:r w:rsidRPr="009802C3">
      <w:rPr>
        <w:rFonts w:ascii="Garamond" w:hAnsi="Garamond"/>
        <w:sz w:val="18"/>
        <w:szCs w:val="18"/>
      </w:rPr>
      <w:t>/</w:t>
    </w:r>
    <w:r w:rsidR="001E158D">
      <w:rPr>
        <w:rFonts w:ascii="Garamond" w:hAnsi="Garamond"/>
        <w:sz w:val="18"/>
        <w:szCs w:val="18"/>
      </w:rPr>
      <w:t>19</w:t>
    </w:r>
    <w:r w:rsidRPr="009802C3">
      <w:rPr>
        <w:rFonts w:ascii="Garamond" w:hAnsi="Garamond"/>
        <w:sz w:val="18"/>
        <w:szCs w:val="18"/>
      </w:rPr>
      <w:t>/202</w:t>
    </w:r>
    <w:r w:rsidR="0048772E" w:rsidRPr="009802C3">
      <w:rPr>
        <w:rFonts w:ascii="Garamond" w:hAnsi="Garamond"/>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F778" w14:textId="5EAC4BDB" w:rsidR="00091436" w:rsidRDefault="001923B7" w:rsidP="00EE58C9">
    <w:pPr>
      <w:tabs>
        <w:tab w:val="center" w:pos="4680"/>
        <w:tab w:val="right" w:pos="9360"/>
      </w:tabs>
      <w:rPr>
        <w:sz w:val="18"/>
        <w:szCs w:val="14"/>
      </w:rPr>
    </w:pPr>
    <w:r w:rsidRPr="00585C7F">
      <w:rPr>
        <w:rFonts w:ascii="Garamond" w:hAnsi="Garamond" w:cs="Calibri"/>
        <w:sz w:val="18"/>
        <w:szCs w:val="18"/>
      </w:rPr>
      <w:t>5263-0</w:t>
    </w:r>
    <w:r w:rsidR="00585C7F" w:rsidRPr="00585C7F">
      <w:rPr>
        <w:rFonts w:ascii="Garamond" w:hAnsi="Garamond" w:cs="Calibri"/>
        <w:sz w:val="18"/>
        <w:szCs w:val="18"/>
      </w:rPr>
      <w:t>4</w:t>
    </w:r>
    <w:r w:rsidRPr="00585C7F">
      <w:rPr>
        <w:rFonts w:ascii="Garamond" w:hAnsi="Garamond" w:cs="Calibri"/>
        <w:sz w:val="18"/>
        <w:szCs w:val="18"/>
      </w:rPr>
      <w:ptab w:relativeTo="margin" w:alignment="center" w:leader="none"/>
    </w:r>
    <w:r w:rsidRPr="00585C7F">
      <w:rPr>
        <w:rFonts w:ascii="Garamond" w:hAnsi="Garamond" w:cs="Calibri"/>
        <w:sz w:val="18"/>
        <w:szCs w:val="18"/>
      </w:rPr>
      <w:fldChar w:fldCharType="begin"/>
    </w:r>
    <w:r w:rsidRPr="00585C7F">
      <w:rPr>
        <w:rFonts w:ascii="Garamond" w:hAnsi="Garamond" w:cs="Calibri"/>
        <w:sz w:val="18"/>
        <w:szCs w:val="18"/>
      </w:rPr>
      <w:instrText xml:space="preserve"> PAGE  \* Arabic  \* MERGEFORMAT </w:instrText>
    </w:r>
    <w:r w:rsidRPr="00585C7F">
      <w:rPr>
        <w:rFonts w:ascii="Garamond" w:hAnsi="Garamond" w:cs="Calibri"/>
        <w:sz w:val="18"/>
        <w:szCs w:val="18"/>
      </w:rPr>
      <w:fldChar w:fldCharType="separate"/>
    </w:r>
    <w:r w:rsidRPr="00585C7F">
      <w:rPr>
        <w:rFonts w:ascii="Garamond" w:hAnsi="Garamond" w:cs="Calibri"/>
        <w:sz w:val="18"/>
        <w:szCs w:val="18"/>
      </w:rPr>
      <w:t>1</w:t>
    </w:r>
    <w:r w:rsidRPr="00585C7F">
      <w:rPr>
        <w:rFonts w:ascii="Garamond" w:hAnsi="Garamond" w:cs="Calibri"/>
        <w:sz w:val="18"/>
        <w:szCs w:val="18"/>
      </w:rPr>
      <w:fldChar w:fldCharType="end"/>
    </w:r>
    <w:r w:rsidRPr="00585C7F">
      <w:rPr>
        <w:rFonts w:ascii="Garamond" w:hAnsi="Garamond" w:cs="Calibri"/>
        <w:sz w:val="18"/>
        <w:szCs w:val="18"/>
      </w:rPr>
      <w:ptab w:relativeTo="margin" w:alignment="right" w:leader="none"/>
    </w:r>
    <w:r w:rsidR="00091436" w:rsidRPr="00091436">
      <w:rPr>
        <w:sz w:val="18"/>
        <w:szCs w:val="14"/>
      </w:rPr>
      <w:t xml:space="preserve"> </w:t>
    </w:r>
    <w:r w:rsidR="00091436">
      <w:rPr>
        <w:sz w:val="18"/>
        <w:szCs w:val="14"/>
      </w:rPr>
      <w:t>EA</w:t>
    </w:r>
    <w:r w:rsidR="00091436" w:rsidRPr="008A0DA3">
      <w:rPr>
        <w:sz w:val="18"/>
        <w:szCs w:val="14"/>
      </w:rPr>
      <w:t xml:space="preserve">: </w:t>
    </w:r>
    <w:r w:rsidR="001E158D">
      <w:rPr>
        <w:sz w:val="18"/>
        <w:szCs w:val="14"/>
      </w:rPr>
      <w:t>0</w:t>
    </w:r>
    <w:r w:rsidR="00091436">
      <w:rPr>
        <w:sz w:val="18"/>
        <w:szCs w:val="14"/>
      </w:rPr>
      <w:t>9</w:t>
    </w:r>
    <w:r w:rsidR="00091436" w:rsidRPr="008A0DA3">
      <w:rPr>
        <w:sz w:val="18"/>
        <w:szCs w:val="14"/>
      </w:rPr>
      <w:t>/</w:t>
    </w:r>
    <w:r w:rsidR="001E158D">
      <w:rPr>
        <w:sz w:val="18"/>
        <w:szCs w:val="14"/>
      </w:rPr>
      <w:t>0</w:t>
    </w:r>
    <w:r w:rsidR="00091436">
      <w:rPr>
        <w:sz w:val="18"/>
        <w:szCs w:val="14"/>
      </w:rPr>
      <w:t>3</w:t>
    </w:r>
    <w:r w:rsidR="00091436" w:rsidRPr="008A0DA3">
      <w:rPr>
        <w:sz w:val="18"/>
        <w:szCs w:val="14"/>
      </w:rPr>
      <w:t>/202</w:t>
    </w:r>
    <w:r w:rsidR="00091436">
      <w:rPr>
        <w:sz w:val="18"/>
        <w:szCs w:val="14"/>
      </w:rPr>
      <w:t>6</w:t>
    </w:r>
  </w:p>
  <w:p w14:paraId="298BB7B9" w14:textId="3F4B485B" w:rsidR="001923B7" w:rsidRPr="00585C7F" w:rsidRDefault="00091436" w:rsidP="00EE58C9">
    <w:pPr>
      <w:tabs>
        <w:tab w:val="center" w:pos="4680"/>
        <w:tab w:val="right" w:pos="9360"/>
      </w:tabs>
      <w:rPr>
        <w:rFonts w:ascii="Garamond" w:hAnsi="Garamond" w:cs="Calibri"/>
        <w:sz w:val="18"/>
        <w:szCs w:val="18"/>
      </w:rPr>
    </w:pPr>
    <w:r>
      <w:rPr>
        <w:sz w:val="18"/>
        <w:szCs w:val="14"/>
      </w:rPr>
      <w:tab/>
    </w:r>
    <w:r>
      <w:rPr>
        <w:sz w:val="18"/>
        <w:szCs w:val="14"/>
      </w:rPr>
      <w:tab/>
    </w:r>
    <w:r w:rsidR="001923B7" w:rsidRPr="00585C7F">
      <w:rPr>
        <w:rFonts w:ascii="Garamond" w:hAnsi="Garamond" w:cs="Calibri"/>
        <w:sz w:val="18"/>
        <w:szCs w:val="18"/>
      </w:rPr>
      <w:t xml:space="preserve">MAQP </w:t>
    </w:r>
    <w:r w:rsidR="001E158D">
      <w:rPr>
        <w:rFonts w:ascii="Garamond" w:hAnsi="Garamond" w:cs="Calibri"/>
        <w:sz w:val="18"/>
        <w:szCs w:val="18"/>
      </w:rPr>
      <w:t>Final</w:t>
    </w:r>
    <w:r w:rsidR="001923B7" w:rsidRPr="00585C7F">
      <w:rPr>
        <w:rFonts w:ascii="Garamond" w:hAnsi="Garamond" w:cs="Calibri"/>
        <w:sz w:val="18"/>
        <w:szCs w:val="18"/>
      </w:rPr>
      <w:t xml:space="preserve">: </w:t>
    </w:r>
    <w:r w:rsidR="001E158D">
      <w:rPr>
        <w:rFonts w:ascii="Garamond" w:hAnsi="Garamond" w:cs="Calibri"/>
        <w:sz w:val="18"/>
        <w:szCs w:val="18"/>
      </w:rPr>
      <w:t>0</w:t>
    </w:r>
    <w:r w:rsidR="000B783E">
      <w:rPr>
        <w:rFonts w:ascii="Garamond" w:hAnsi="Garamond" w:cs="Calibri"/>
        <w:sz w:val="18"/>
        <w:szCs w:val="18"/>
      </w:rPr>
      <w:t>9</w:t>
    </w:r>
    <w:r w:rsidR="001923B7" w:rsidRPr="00585C7F">
      <w:rPr>
        <w:rFonts w:ascii="Garamond" w:hAnsi="Garamond" w:cs="Calibri"/>
        <w:sz w:val="18"/>
        <w:szCs w:val="18"/>
      </w:rPr>
      <w:t>/</w:t>
    </w:r>
    <w:r w:rsidR="001E158D">
      <w:rPr>
        <w:rFonts w:ascii="Garamond" w:hAnsi="Garamond" w:cs="Calibri"/>
        <w:sz w:val="18"/>
        <w:szCs w:val="18"/>
      </w:rPr>
      <w:t>19</w:t>
    </w:r>
    <w:r w:rsidR="001923B7" w:rsidRPr="00585C7F">
      <w:rPr>
        <w:rFonts w:ascii="Garamond" w:hAnsi="Garamond" w:cs="Calibri"/>
        <w:sz w:val="18"/>
        <w:szCs w:val="18"/>
      </w:rPr>
      <w:t>/202</w:t>
    </w:r>
    <w:r w:rsidR="00585C7F" w:rsidRPr="00585C7F">
      <w:rPr>
        <w:rFonts w:ascii="Garamond" w:hAnsi="Garamond" w:cs="Calibri"/>
        <w:sz w:val="18"/>
        <w:szCs w:val="18"/>
      </w:rPr>
      <w:t>6</w:t>
    </w:r>
  </w:p>
  <w:p w14:paraId="701405CD" w14:textId="7ECF6AD5" w:rsidR="001923B7" w:rsidRPr="008A0DA3" w:rsidRDefault="001923B7" w:rsidP="00752D42">
    <w:pPr>
      <w:pStyle w:val="Footer"/>
      <w:tabs>
        <w:tab w:val="clear" w:pos="4320"/>
        <w:tab w:val="clear" w:pos="8640"/>
        <w:tab w:val="left" w:pos="4770"/>
      </w:tabs>
      <w:jc w:val="right"/>
      <w:rPr>
        <w:sz w:val="18"/>
        <w:szCs w:val="14"/>
      </w:rPr>
    </w:pPr>
    <w:r w:rsidRPr="008A0DA3">
      <w:tab/>
    </w:r>
    <w:r w:rsidRPr="008A0DA3">
      <w:tab/>
    </w:r>
    <w:r w:rsidRPr="008A0DA3">
      <w:tab/>
    </w:r>
    <w:r w:rsidRPr="008A0DA3">
      <w:tab/>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C777A" w14:textId="77777777" w:rsidR="009E48C0" w:rsidRDefault="009E48C0" w:rsidP="00585C7F">
      <w:r>
        <w:separator/>
      </w:r>
    </w:p>
  </w:footnote>
  <w:footnote w:type="continuationSeparator" w:id="0">
    <w:p w14:paraId="0F6F6979" w14:textId="77777777" w:rsidR="009E48C0" w:rsidRDefault="009E48C0" w:rsidP="00585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0641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D644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4265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FA51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A22B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2860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4C3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6CAA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9" w15:restartNumberingAfterBreak="0">
    <w:nsid w:val="03655C9B"/>
    <w:multiLevelType w:val="multilevel"/>
    <w:tmpl w:val="676285D6"/>
    <w:lvl w:ilvl="0">
      <w:start w:val="1"/>
      <w:numFmt w:val="bullet"/>
      <w:pStyle w:val="List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10" w15:restartNumberingAfterBreak="0">
    <w:nsid w:val="061B7022"/>
    <w:multiLevelType w:val="multilevel"/>
    <w:tmpl w:val="1A405F70"/>
    <w:lvl w:ilvl="0">
      <w:start w:val="1"/>
      <w:numFmt w:val="decimal"/>
      <w:pStyle w:val="ListNumber"/>
      <w:lvlText w:val="%1."/>
      <w:lvlJc w:val="left"/>
      <w:pPr>
        <w:ind w:left="340" w:hanging="34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871"/>
        </w:tabs>
        <w:ind w:left="1871" w:hanging="1871"/>
      </w:pPr>
      <w:rPr>
        <w:rFonts w:hint="default"/>
      </w:rPr>
    </w:lvl>
    <w:lvl w:ilvl="8">
      <w:start w:val="1"/>
      <w:numFmt w:val="decimal"/>
      <w:lvlText w:val="%1.%2.%3.%4.%5.%6.%7.%8.%9."/>
      <w:lvlJc w:val="left"/>
      <w:pPr>
        <w:tabs>
          <w:tab w:val="num" w:pos="2098"/>
        </w:tabs>
        <w:ind w:left="2098" w:hanging="2098"/>
      </w:pPr>
      <w:rPr>
        <w:rFonts w:hint="default"/>
      </w:rPr>
    </w:lvl>
  </w:abstractNum>
  <w:abstractNum w:abstractNumId="11"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2"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C30400F"/>
    <w:multiLevelType w:val="hybridMultilevel"/>
    <w:tmpl w:val="92FA1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9"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3"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940159"/>
    <w:multiLevelType w:val="hybridMultilevel"/>
    <w:tmpl w:val="DAE4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8" w15:restartNumberingAfterBreak="0">
    <w:nsid w:val="25235E1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3115170"/>
    <w:multiLevelType w:val="multilevel"/>
    <w:tmpl w:val="D13A3FDE"/>
    <w:lvl w:ilvl="0">
      <w:start w:val="1"/>
      <w:numFmt w:val="decimal"/>
      <w:pStyle w:val="H1-NOTTOC"/>
      <w:lvlText w:val="%1."/>
      <w:lvlJc w:val="left"/>
      <w:pPr>
        <w:ind w:left="0" w:hanging="624"/>
      </w:pPr>
      <w:rPr>
        <w:rFonts w:hint="default"/>
        <w:b/>
        <w:i w:val="0"/>
        <w:color w:val="009DE0"/>
        <w:sz w:val="28"/>
      </w:rPr>
    </w:lvl>
    <w:lvl w:ilvl="1">
      <w:start w:val="1"/>
      <w:numFmt w:val="decimal"/>
      <w:lvlText w:val="%1.%2"/>
      <w:lvlJc w:val="left"/>
      <w:pPr>
        <w:tabs>
          <w:tab w:val="num" w:pos="454"/>
        </w:tabs>
        <w:ind w:left="0" w:hanging="624"/>
      </w:pPr>
      <w:rPr>
        <w:rFonts w:ascii="Verdana" w:hAnsi="Verdana" w:hint="default"/>
        <w:b/>
        <w:i w:val="0"/>
        <w:color w:val="000000"/>
        <w:sz w:val="18"/>
      </w:rPr>
    </w:lvl>
    <w:lvl w:ilvl="2">
      <w:start w:val="1"/>
      <w:numFmt w:val="decimal"/>
      <w:lvlText w:val="%1.%2.%3"/>
      <w:lvlJc w:val="left"/>
      <w:pPr>
        <w:tabs>
          <w:tab w:val="num" w:pos="624"/>
        </w:tabs>
        <w:ind w:left="0" w:hanging="624"/>
      </w:pPr>
      <w:rPr>
        <w:rFonts w:ascii="Verdana" w:hAnsi="Verdana" w:hint="default"/>
        <w:b w:val="0"/>
        <w:i w:val="0"/>
        <w:color w:val="000000"/>
        <w:sz w:val="17"/>
      </w:rPr>
    </w:lvl>
    <w:lvl w:ilvl="3">
      <w:start w:val="1"/>
      <w:numFmt w:val="decimal"/>
      <w:pStyle w:val="H4-NOTTOC"/>
      <w:lvlText w:val="%1.%2.%3.%4"/>
      <w:lvlJc w:val="lef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rPr>
        <w:rFonts w:hint="default"/>
      </w:rPr>
    </w:lvl>
    <w:lvl w:ilvl="5">
      <w:start w:val="1"/>
      <w:numFmt w:val="decimal"/>
      <w:lvlText w:val="%1.%2.%3.%4.%5.%6"/>
      <w:lvlJc w:val="right"/>
      <w:pPr>
        <w:tabs>
          <w:tab w:val="num" w:pos="567"/>
        </w:tabs>
        <w:ind w:left="0" w:hanging="624"/>
      </w:pPr>
      <w:rPr>
        <w:rFonts w:hint="default"/>
      </w:rPr>
    </w:lvl>
    <w:lvl w:ilvl="6">
      <w:start w:val="1"/>
      <w:numFmt w:val="decimal"/>
      <w:lvlText w:val="%1.%2.%3.%4.%5.%6.%7"/>
      <w:lvlJc w:val="right"/>
      <w:pPr>
        <w:tabs>
          <w:tab w:val="num" w:pos="851"/>
        </w:tabs>
        <w:ind w:left="0" w:hanging="624"/>
      </w:pPr>
      <w:rPr>
        <w:rFonts w:hint="default"/>
      </w:rPr>
    </w:lvl>
    <w:lvl w:ilvl="7">
      <w:start w:val="1"/>
      <w:numFmt w:val="decimal"/>
      <w:lvlText w:val="%1.%2.%3.%4.%5.%6.%7.%8"/>
      <w:lvlJc w:val="right"/>
      <w:pPr>
        <w:tabs>
          <w:tab w:val="num" w:pos="851"/>
        </w:tabs>
        <w:ind w:left="0" w:hanging="624"/>
      </w:pPr>
      <w:rPr>
        <w:rFonts w:hint="default"/>
      </w:rPr>
    </w:lvl>
    <w:lvl w:ilvl="8">
      <w:start w:val="1"/>
      <w:numFmt w:val="decimal"/>
      <w:lvlText w:val="%1.%2.%3.%4.%5.%6.%7.%8.%9"/>
      <w:lvlJc w:val="right"/>
      <w:pPr>
        <w:tabs>
          <w:tab w:val="num" w:pos="1134"/>
        </w:tabs>
        <w:ind w:left="0" w:hanging="624"/>
      </w:pPr>
      <w:rPr>
        <w:rFonts w:hint="default"/>
      </w:rPr>
    </w:lvl>
  </w:abstractNum>
  <w:abstractNum w:abstractNumId="31"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3"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34"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53E0CD8"/>
    <w:multiLevelType w:val="hybridMultilevel"/>
    <w:tmpl w:val="51DCE18A"/>
    <w:lvl w:ilvl="0" w:tplc="937C6E06">
      <w:start w:val="1"/>
      <w:numFmt w:val="upperLetter"/>
      <w:pStyle w:val="Heading2"/>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9"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40"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42"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43"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44" w15:restartNumberingAfterBreak="0">
    <w:nsid w:val="526A7231"/>
    <w:multiLevelType w:val="hybridMultilevel"/>
    <w:tmpl w:val="D50E349C"/>
    <w:lvl w:ilvl="0" w:tplc="D512A1BA">
      <w:start w:val="1"/>
      <w:numFmt w:val="bullet"/>
      <w:pStyle w:val="RptBullet-Level1"/>
      <w:lvlText w:val=""/>
      <w:lvlJc w:val="left"/>
      <w:pPr>
        <w:tabs>
          <w:tab w:val="num" w:pos="504"/>
        </w:tabs>
        <w:ind w:left="504" w:hanging="360"/>
      </w:pPr>
      <w:rPr>
        <w:rFonts w:ascii="Symbol" w:hAnsi="Symbol" w:hint="default"/>
        <w:color w:val="000000"/>
        <w:sz w:val="20"/>
      </w:rPr>
    </w:lvl>
    <w:lvl w:ilvl="1" w:tplc="8E1A1530">
      <w:start w:val="1"/>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6" w15:restartNumberingAfterBreak="0">
    <w:nsid w:val="57A23049"/>
    <w:multiLevelType w:val="hybridMultilevel"/>
    <w:tmpl w:val="BA6E92E2"/>
    <w:lvl w:ilvl="0" w:tplc="97DEC9A8">
      <w:start w:val="1"/>
      <w:numFmt w:val="upperRoman"/>
      <w:pStyle w:val="Heading1"/>
      <w:lvlText w:val="SECTION %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52"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3"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5390C94"/>
    <w:multiLevelType w:val="hybridMultilevel"/>
    <w:tmpl w:val="042EB5D4"/>
    <w:lvl w:ilvl="0" w:tplc="1A22CA36">
      <w:start w:val="1"/>
      <w:numFmt w:val="decimal"/>
      <w:pStyle w:val="Normal-Supplementtitle"/>
      <w:suff w:val="nothing"/>
      <w:lvlText w:val=""/>
      <w:lvlJc w:val="left"/>
      <w:pPr>
        <w:ind w:left="0" w:firstLine="0"/>
      </w:pPr>
      <w:rPr>
        <w:rFonts w:hint="default"/>
        <w:vanish w:val="0"/>
      </w:rPr>
    </w:lvl>
    <w:lvl w:ilvl="1" w:tplc="CB6CACF8" w:tentative="1">
      <w:start w:val="1"/>
      <w:numFmt w:val="lowerLetter"/>
      <w:lvlText w:val="%2."/>
      <w:lvlJc w:val="left"/>
      <w:pPr>
        <w:ind w:left="1440" w:hanging="360"/>
      </w:pPr>
    </w:lvl>
    <w:lvl w:ilvl="2" w:tplc="195E9562" w:tentative="1">
      <w:start w:val="1"/>
      <w:numFmt w:val="lowerRoman"/>
      <w:lvlText w:val="%3."/>
      <w:lvlJc w:val="right"/>
      <w:pPr>
        <w:ind w:left="2160" w:hanging="180"/>
      </w:pPr>
    </w:lvl>
    <w:lvl w:ilvl="3" w:tplc="71DA28A8" w:tentative="1">
      <w:start w:val="1"/>
      <w:numFmt w:val="decimal"/>
      <w:lvlText w:val="%4."/>
      <w:lvlJc w:val="left"/>
      <w:pPr>
        <w:ind w:left="2880" w:hanging="360"/>
      </w:pPr>
    </w:lvl>
    <w:lvl w:ilvl="4" w:tplc="135AB854" w:tentative="1">
      <w:start w:val="1"/>
      <w:numFmt w:val="lowerLetter"/>
      <w:lvlText w:val="%5."/>
      <w:lvlJc w:val="left"/>
      <w:pPr>
        <w:ind w:left="3600" w:hanging="360"/>
      </w:pPr>
    </w:lvl>
    <w:lvl w:ilvl="5" w:tplc="17DA5F44" w:tentative="1">
      <w:start w:val="1"/>
      <w:numFmt w:val="lowerRoman"/>
      <w:lvlText w:val="%6."/>
      <w:lvlJc w:val="right"/>
      <w:pPr>
        <w:ind w:left="4320" w:hanging="180"/>
      </w:pPr>
    </w:lvl>
    <w:lvl w:ilvl="6" w:tplc="41AA6FDE" w:tentative="1">
      <w:start w:val="1"/>
      <w:numFmt w:val="decimal"/>
      <w:lvlText w:val="%7."/>
      <w:lvlJc w:val="left"/>
      <w:pPr>
        <w:ind w:left="5040" w:hanging="360"/>
      </w:pPr>
    </w:lvl>
    <w:lvl w:ilvl="7" w:tplc="09BE03B8" w:tentative="1">
      <w:start w:val="1"/>
      <w:numFmt w:val="lowerLetter"/>
      <w:lvlText w:val="%8."/>
      <w:lvlJc w:val="left"/>
      <w:pPr>
        <w:ind w:left="5760" w:hanging="360"/>
      </w:pPr>
    </w:lvl>
    <w:lvl w:ilvl="8" w:tplc="0D84D3E6" w:tentative="1">
      <w:start w:val="1"/>
      <w:numFmt w:val="lowerRoman"/>
      <w:lvlText w:val="%9."/>
      <w:lvlJc w:val="right"/>
      <w:pPr>
        <w:ind w:left="6480" w:hanging="180"/>
      </w:pPr>
    </w:lvl>
  </w:abstractNum>
  <w:abstractNum w:abstractNumId="55" w15:restartNumberingAfterBreak="0">
    <w:nsid w:val="653D1CBC"/>
    <w:multiLevelType w:val="hybridMultilevel"/>
    <w:tmpl w:val="227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A0211E"/>
    <w:multiLevelType w:val="hybridMultilevel"/>
    <w:tmpl w:val="BCFEE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165BFD"/>
    <w:multiLevelType w:val="hybridMultilevel"/>
    <w:tmpl w:val="77568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62"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3" w15:restartNumberingAfterBreak="0">
    <w:nsid w:val="7F9D7A81"/>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995447159">
    <w:abstractNumId w:val="46"/>
  </w:num>
  <w:num w:numId="2" w16cid:durableId="1642419059">
    <w:abstractNumId w:val="38"/>
  </w:num>
  <w:num w:numId="3" w16cid:durableId="826243434">
    <w:abstractNumId w:val="24"/>
  </w:num>
  <w:num w:numId="4" w16cid:durableId="2079934067">
    <w:abstractNumId w:val="43"/>
  </w:num>
  <w:num w:numId="5" w16cid:durableId="189268607">
    <w:abstractNumId w:val="8"/>
  </w:num>
  <w:num w:numId="6" w16cid:durableId="679158151">
    <w:abstractNumId w:val="11"/>
  </w:num>
  <w:num w:numId="7" w16cid:durableId="633868890">
    <w:abstractNumId w:val="26"/>
  </w:num>
  <w:num w:numId="8" w16cid:durableId="1534224656">
    <w:abstractNumId w:val="51"/>
  </w:num>
  <w:num w:numId="9" w16cid:durableId="1035539240">
    <w:abstractNumId w:val="21"/>
  </w:num>
  <w:num w:numId="10" w16cid:durableId="403336386">
    <w:abstractNumId w:val="50"/>
  </w:num>
  <w:num w:numId="11" w16cid:durableId="1664774531">
    <w:abstractNumId w:val="52"/>
  </w:num>
  <w:num w:numId="12" w16cid:durableId="1030687386">
    <w:abstractNumId w:val="19"/>
  </w:num>
  <w:num w:numId="13" w16cid:durableId="42795802">
    <w:abstractNumId w:val="17"/>
  </w:num>
  <w:num w:numId="14" w16cid:durableId="1019619443">
    <w:abstractNumId w:val="20"/>
  </w:num>
  <w:num w:numId="15" w16cid:durableId="471796046">
    <w:abstractNumId w:val="41"/>
  </w:num>
  <w:num w:numId="16" w16cid:durableId="261304514">
    <w:abstractNumId w:val="12"/>
  </w:num>
  <w:num w:numId="17" w16cid:durableId="1717385490">
    <w:abstractNumId w:val="39"/>
  </w:num>
  <w:num w:numId="18" w16cid:durableId="998851875">
    <w:abstractNumId w:val="42"/>
  </w:num>
  <w:num w:numId="19" w16cid:durableId="323626654">
    <w:abstractNumId w:val="60"/>
  </w:num>
  <w:num w:numId="20" w16cid:durableId="800271103">
    <w:abstractNumId w:val="59"/>
  </w:num>
  <w:num w:numId="21" w16cid:durableId="1682587276">
    <w:abstractNumId w:val="16"/>
  </w:num>
  <w:num w:numId="22" w16cid:durableId="1875801976">
    <w:abstractNumId w:val="31"/>
  </w:num>
  <w:num w:numId="23" w16cid:durableId="161623654">
    <w:abstractNumId w:val="15"/>
  </w:num>
  <w:num w:numId="24" w16cid:durableId="1330329904">
    <w:abstractNumId w:val="36"/>
  </w:num>
  <w:num w:numId="25" w16cid:durableId="1919632153">
    <w:abstractNumId w:val="61"/>
  </w:num>
  <w:num w:numId="26" w16cid:durableId="1795514757">
    <w:abstractNumId w:val="37"/>
  </w:num>
  <w:num w:numId="27" w16cid:durableId="788277094">
    <w:abstractNumId w:val="25"/>
  </w:num>
  <w:num w:numId="28" w16cid:durableId="201097041">
    <w:abstractNumId w:val="29"/>
  </w:num>
  <w:num w:numId="29" w16cid:durableId="1900246344">
    <w:abstractNumId w:val="45"/>
  </w:num>
  <w:num w:numId="30" w16cid:durableId="1965387533">
    <w:abstractNumId w:val="40"/>
  </w:num>
  <w:num w:numId="31" w16cid:durableId="1279680277">
    <w:abstractNumId w:val="32"/>
  </w:num>
  <w:num w:numId="32" w16cid:durableId="861866883">
    <w:abstractNumId w:val="48"/>
  </w:num>
  <w:num w:numId="33" w16cid:durableId="1952852999">
    <w:abstractNumId w:val="62"/>
  </w:num>
  <w:num w:numId="34" w16cid:durableId="383875928">
    <w:abstractNumId w:val="57"/>
  </w:num>
  <w:num w:numId="35" w16cid:durableId="130901635">
    <w:abstractNumId w:val="27"/>
  </w:num>
  <w:num w:numId="36" w16cid:durableId="1439443733">
    <w:abstractNumId w:val="35"/>
  </w:num>
  <w:num w:numId="37" w16cid:durableId="995768946">
    <w:abstractNumId w:val="18"/>
  </w:num>
  <w:num w:numId="38" w16cid:durableId="2024282627">
    <w:abstractNumId w:val="22"/>
  </w:num>
  <w:num w:numId="39" w16cid:durableId="250890346">
    <w:abstractNumId w:val="49"/>
  </w:num>
  <w:num w:numId="40" w16cid:durableId="1356930582">
    <w:abstractNumId w:val="33"/>
  </w:num>
  <w:num w:numId="41" w16cid:durableId="1104838322">
    <w:abstractNumId w:val="34"/>
  </w:num>
  <w:num w:numId="42" w16cid:durableId="453181554">
    <w:abstractNumId w:val="23"/>
  </w:num>
  <w:num w:numId="43" w16cid:durableId="899440451">
    <w:abstractNumId w:val="53"/>
  </w:num>
  <w:num w:numId="44" w16cid:durableId="1812014394">
    <w:abstractNumId w:val="47"/>
  </w:num>
  <w:num w:numId="45" w16cid:durableId="230820523">
    <w:abstractNumId w:val="56"/>
  </w:num>
  <w:num w:numId="46" w16cid:durableId="220798429">
    <w:abstractNumId w:val="55"/>
  </w:num>
  <w:num w:numId="47" w16cid:durableId="1990398793">
    <w:abstractNumId w:val="14"/>
  </w:num>
  <w:num w:numId="48" w16cid:durableId="1265844043">
    <w:abstractNumId w:val="58"/>
  </w:num>
  <w:num w:numId="49" w16cid:durableId="760295916">
    <w:abstractNumId w:val="7"/>
  </w:num>
  <w:num w:numId="50" w16cid:durableId="1058355390">
    <w:abstractNumId w:val="6"/>
  </w:num>
  <w:num w:numId="51" w16cid:durableId="1383291581">
    <w:abstractNumId w:val="5"/>
  </w:num>
  <w:num w:numId="52" w16cid:durableId="769010734">
    <w:abstractNumId w:val="4"/>
  </w:num>
  <w:num w:numId="53" w16cid:durableId="982974910">
    <w:abstractNumId w:val="3"/>
  </w:num>
  <w:num w:numId="54" w16cid:durableId="1029069139">
    <w:abstractNumId w:val="2"/>
  </w:num>
  <w:num w:numId="55" w16cid:durableId="1505317965">
    <w:abstractNumId w:val="1"/>
  </w:num>
  <w:num w:numId="56" w16cid:durableId="905382855">
    <w:abstractNumId w:val="0"/>
  </w:num>
  <w:num w:numId="57" w16cid:durableId="1274436053">
    <w:abstractNumId w:val="28"/>
  </w:num>
  <w:num w:numId="58" w16cid:durableId="1725638626">
    <w:abstractNumId w:val="13"/>
  </w:num>
  <w:num w:numId="59" w16cid:durableId="600264559">
    <w:abstractNumId w:val="63"/>
  </w:num>
  <w:num w:numId="60" w16cid:durableId="1039284092">
    <w:abstractNumId w:val="30"/>
  </w:num>
  <w:num w:numId="61" w16cid:durableId="154423940">
    <w:abstractNumId w:val="54"/>
  </w:num>
  <w:num w:numId="62" w16cid:durableId="217282867">
    <w:abstractNumId w:val="9"/>
  </w:num>
  <w:num w:numId="63" w16cid:durableId="1139347813">
    <w:abstractNumId w:val="10"/>
  </w:num>
  <w:num w:numId="64" w16cid:durableId="795682754">
    <w:abstractNumId w:val="4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AiYi2MBFrFSRr+rUDdbq5BjtAbrty4VkysiEkJ2b01Hzx5djkGuZjHGzQ8AQPhqT541Y/G1Y3R+dZ48r7HIxQ==" w:salt="aEeQPiz6oRTg4R7sOoda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3B7"/>
    <w:rsid w:val="000166FB"/>
    <w:rsid w:val="00045707"/>
    <w:rsid w:val="00045F9E"/>
    <w:rsid w:val="00054241"/>
    <w:rsid w:val="00083F5E"/>
    <w:rsid w:val="00091436"/>
    <w:rsid w:val="00093EC0"/>
    <w:rsid w:val="000A0F7F"/>
    <w:rsid w:val="000A65F4"/>
    <w:rsid w:val="000B783E"/>
    <w:rsid w:val="000D7095"/>
    <w:rsid w:val="000E18FF"/>
    <w:rsid w:val="000E2068"/>
    <w:rsid w:val="0010734B"/>
    <w:rsid w:val="00112BED"/>
    <w:rsid w:val="00153442"/>
    <w:rsid w:val="00162CF5"/>
    <w:rsid w:val="0019202C"/>
    <w:rsid w:val="001923B7"/>
    <w:rsid w:val="001C2668"/>
    <w:rsid w:val="001C4A41"/>
    <w:rsid w:val="001D34EA"/>
    <w:rsid w:val="001E158D"/>
    <w:rsid w:val="001E33D1"/>
    <w:rsid w:val="001F515E"/>
    <w:rsid w:val="00211310"/>
    <w:rsid w:val="002321C7"/>
    <w:rsid w:val="00237543"/>
    <w:rsid w:val="002A16CD"/>
    <w:rsid w:val="002D1052"/>
    <w:rsid w:val="002D3CE6"/>
    <w:rsid w:val="002F7D4F"/>
    <w:rsid w:val="0033358D"/>
    <w:rsid w:val="00341293"/>
    <w:rsid w:val="00341FBA"/>
    <w:rsid w:val="003430CE"/>
    <w:rsid w:val="00356B8B"/>
    <w:rsid w:val="0036120A"/>
    <w:rsid w:val="00364911"/>
    <w:rsid w:val="00373B8A"/>
    <w:rsid w:val="003B5ADF"/>
    <w:rsid w:val="003C36D2"/>
    <w:rsid w:val="003C3C2C"/>
    <w:rsid w:val="00410CDC"/>
    <w:rsid w:val="0045323F"/>
    <w:rsid w:val="00457A62"/>
    <w:rsid w:val="004872CA"/>
    <w:rsid w:val="0048772E"/>
    <w:rsid w:val="004A1883"/>
    <w:rsid w:val="004A2778"/>
    <w:rsid w:val="00555040"/>
    <w:rsid w:val="00562571"/>
    <w:rsid w:val="0057020D"/>
    <w:rsid w:val="00585C7F"/>
    <w:rsid w:val="005B1B54"/>
    <w:rsid w:val="005C79D1"/>
    <w:rsid w:val="005D32BD"/>
    <w:rsid w:val="005E4938"/>
    <w:rsid w:val="005F3144"/>
    <w:rsid w:val="00650037"/>
    <w:rsid w:val="006624A2"/>
    <w:rsid w:val="00675357"/>
    <w:rsid w:val="006A3AD1"/>
    <w:rsid w:val="006A610D"/>
    <w:rsid w:val="006D4A63"/>
    <w:rsid w:val="00703525"/>
    <w:rsid w:val="007300F6"/>
    <w:rsid w:val="00741220"/>
    <w:rsid w:val="00745581"/>
    <w:rsid w:val="00775889"/>
    <w:rsid w:val="007923B3"/>
    <w:rsid w:val="00797C8E"/>
    <w:rsid w:val="007A13C1"/>
    <w:rsid w:val="007A7F7C"/>
    <w:rsid w:val="007B1A23"/>
    <w:rsid w:val="007D36DA"/>
    <w:rsid w:val="007D620E"/>
    <w:rsid w:val="00814D88"/>
    <w:rsid w:val="00822360"/>
    <w:rsid w:val="008A7FDB"/>
    <w:rsid w:val="008C6714"/>
    <w:rsid w:val="0090105D"/>
    <w:rsid w:val="00906AB2"/>
    <w:rsid w:val="00921BDF"/>
    <w:rsid w:val="0093260C"/>
    <w:rsid w:val="00934FC9"/>
    <w:rsid w:val="00937948"/>
    <w:rsid w:val="009434B4"/>
    <w:rsid w:val="00945706"/>
    <w:rsid w:val="00952BD3"/>
    <w:rsid w:val="00973571"/>
    <w:rsid w:val="009802C3"/>
    <w:rsid w:val="009837D2"/>
    <w:rsid w:val="009B1F43"/>
    <w:rsid w:val="009C0E08"/>
    <w:rsid w:val="009C773D"/>
    <w:rsid w:val="009D018F"/>
    <w:rsid w:val="009E48C0"/>
    <w:rsid w:val="00A01290"/>
    <w:rsid w:val="00A01C41"/>
    <w:rsid w:val="00A30DFB"/>
    <w:rsid w:val="00A40799"/>
    <w:rsid w:val="00A91756"/>
    <w:rsid w:val="00AA4FCE"/>
    <w:rsid w:val="00AC096D"/>
    <w:rsid w:val="00AC2014"/>
    <w:rsid w:val="00AF587C"/>
    <w:rsid w:val="00B02B5F"/>
    <w:rsid w:val="00B1442D"/>
    <w:rsid w:val="00B47C94"/>
    <w:rsid w:val="00B81499"/>
    <w:rsid w:val="00B83CFE"/>
    <w:rsid w:val="00C042FF"/>
    <w:rsid w:val="00C07D6F"/>
    <w:rsid w:val="00C1471A"/>
    <w:rsid w:val="00C206BC"/>
    <w:rsid w:val="00C25551"/>
    <w:rsid w:val="00C44E00"/>
    <w:rsid w:val="00C73894"/>
    <w:rsid w:val="00C93BE9"/>
    <w:rsid w:val="00CA07AA"/>
    <w:rsid w:val="00CE43D5"/>
    <w:rsid w:val="00CF77D6"/>
    <w:rsid w:val="00D4317C"/>
    <w:rsid w:val="00D716D5"/>
    <w:rsid w:val="00D825C8"/>
    <w:rsid w:val="00D8678C"/>
    <w:rsid w:val="00DB2B80"/>
    <w:rsid w:val="00DB45A1"/>
    <w:rsid w:val="00DC0D0D"/>
    <w:rsid w:val="00DC28CF"/>
    <w:rsid w:val="00DC4287"/>
    <w:rsid w:val="00DD4387"/>
    <w:rsid w:val="00DE1B00"/>
    <w:rsid w:val="00DE435D"/>
    <w:rsid w:val="00DF2368"/>
    <w:rsid w:val="00E615C5"/>
    <w:rsid w:val="00EA0A5E"/>
    <w:rsid w:val="00F00373"/>
    <w:rsid w:val="00F10993"/>
    <w:rsid w:val="00F3676F"/>
    <w:rsid w:val="00F44851"/>
    <w:rsid w:val="00F63599"/>
    <w:rsid w:val="00F7207B"/>
    <w:rsid w:val="00F83CF2"/>
    <w:rsid w:val="00FF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881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5" w:unhideWhenUsed="1"/>
    <w:lsdException w:name="footnote text" w:semiHidden="1" w:unhideWhenUsed="1"/>
    <w:lsdException w:name="annotation text" w:semiHidden="1" w:uiPriority="9" w:unhideWhenUsed="1"/>
    <w:lsdException w:name="header" w:semiHidden="1" w:uiPriority="9"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iPriority="9" w:unhideWhenUsed="1"/>
    <w:lsdException w:name="envelope return" w:semiHidden="1" w:uiPriority="9" w:unhideWhenUsed="1"/>
    <w:lsdException w:name="footnote reference" w:semiHidden="1" w:unhideWhenUsed="1"/>
    <w:lsdException w:name="annotation reference" w:semiHidden="1" w:uiPriority="9" w:unhideWhenUsed="1"/>
    <w:lsdException w:name="line number" w:semiHidden="1" w:unhideWhenUsed="1"/>
    <w:lsdException w:name="page number" w:semiHidden="1" w:uiPriority="5" w:unhideWhenUsed="1"/>
    <w:lsdException w:name="endnote reference" w:semiHidden="1" w:uiPriority="9" w:unhideWhenUsed="1"/>
    <w:lsdException w:name="endnote text" w:semiHidden="1" w:uiPriority="9"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lsdException w:name="List Bullet 3" w:semiHidden="1" w:uiPriority="9" w:unhideWhenUsed="1"/>
    <w:lsdException w:name="List Bullet 4" w:semiHidden="1" w:uiPriority="9" w:unhideWhenUsed="1"/>
    <w:lsdException w:name="List Bullet 5" w:semiHidden="1" w:uiPriority="9"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3" w:qFormat="1"/>
    <w:lsdException w:name="Closing" w:semiHidden="1" w:uiPriority="9" w:unhideWhenUsed="1"/>
    <w:lsdException w:name="Signature" w:semiHidden="1" w:uiPriority="5"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 w:unhideWhenUsed="1"/>
    <w:lsdException w:name="List Continue 2" w:semiHidden="1" w:uiPriority="9" w:unhideWhenUsed="1"/>
    <w:lsdException w:name="List Continue 3" w:semiHidden="1" w:uiPriority="9" w:unhideWhenUsed="1"/>
    <w:lsdException w:name="List Continue 4" w:semiHidden="1" w:uiPriority="9" w:unhideWhenUsed="1"/>
    <w:lsdException w:name="List Continue 5" w:semiHidden="1" w:uiPriority="9" w:unhideWhenUsed="1"/>
    <w:lsdException w:name="Message Header" w:semiHidden="1" w:uiPriority="3" w:unhideWhenUsed="1"/>
    <w:lsdException w:name="Subtitle" w:uiPriority="5" w:qFormat="1"/>
    <w:lsdException w:name="Salutation" w:semiHidden="1" w:uiPriority="5" w:unhideWhenUsed="1"/>
    <w:lsdException w:name="Date" w:semiHidden="1" w:uiPriority="9" w:unhideWhenUsed="1"/>
    <w:lsdException w:name="Body Text First Indent" w:semiHidden="1" w:unhideWhenUsed="1"/>
    <w:lsdException w:name="Body Text First Indent 2" w:semiHidden="1" w:unhideWhenUsed="1"/>
    <w:lsdException w:name="Note Heading" w:semiHidden="1" w:uiPriority="5"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uiPriority="5" w:qFormat="1"/>
    <w:lsdException w:name="Emphasis" w:uiPriority="9" w:qFormat="1"/>
    <w:lsdException w:name="Document Map" w:semiHidden="1" w:uiPriority="9" w:unhideWhenUsed="1"/>
    <w:lsdException w:name="Plain Text" w:semiHidden="1" w:unhideWhenUsed="1"/>
    <w:lsdException w:name="E-mail Signature" w:semiHidden="1" w:uiPriority="9" w:unhideWhenUsed="1"/>
    <w:lsdException w:name="HTML Top of Form" w:semiHidden="1" w:unhideWhenUsed="1"/>
    <w:lsdException w:name="HTML Bottom of Form" w:semiHidden="1" w:unhideWhenUsed="1"/>
    <w:lsdException w:name="Normal (Web)" w:semiHidden="1" w:uiPriority="5"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1B6"/>
  </w:style>
  <w:style w:type="paragraph" w:styleId="Heading1">
    <w:name w:val="heading 1"/>
    <w:aliases w:val="H1"/>
    <w:basedOn w:val="Normal"/>
    <w:next w:val="Normal"/>
    <w:link w:val="Heading1Char"/>
    <w:uiPriority w:val="9"/>
    <w:qFormat/>
    <w:rsid w:val="007D36DA"/>
    <w:pPr>
      <w:keepNext/>
      <w:numPr>
        <w:numId w:val="1"/>
      </w:numPr>
      <w:outlineLvl w:val="0"/>
    </w:pPr>
    <w:rPr>
      <w:rFonts w:ascii="Garamond" w:eastAsia="Times New Roman" w:hAnsi="Garamond"/>
      <w:kern w:val="0"/>
      <w:sz w:val="24"/>
      <w14:ligatures w14:val="none"/>
    </w:rPr>
  </w:style>
  <w:style w:type="paragraph" w:styleId="Heading2">
    <w:name w:val="heading 2"/>
    <w:basedOn w:val="Normal"/>
    <w:next w:val="Normal"/>
    <w:link w:val="Heading2Char"/>
    <w:uiPriority w:val="1"/>
    <w:qFormat/>
    <w:rsid w:val="007D36DA"/>
    <w:pPr>
      <w:keepNext/>
      <w:numPr>
        <w:numId w:val="2"/>
      </w:numPr>
      <w:outlineLvl w:val="1"/>
    </w:pPr>
    <w:rPr>
      <w:rFonts w:ascii="Garamond" w:eastAsia="Times New Roman" w:hAnsi="Garamond"/>
      <w:kern w:val="0"/>
      <w:sz w:val="24"/>
      <w14:ligatures w14:val="none"/>
    </w:rPr>
  </w:style>
  <w:style w:type="paragraph" w:styleId="Heading3">
    <w:name w:val="heading 3"/>
    <w:basedOn w:val="Normal"/>
    <w:next w:val="Normal"/>
    <w:link w:val="Heading3Char"/>
    <w:uiPriority w:val="1"/>
    <w:qFormat/>
    <w:rsid w:val="007D36DA"/>
    <w:pPr>
      <w:keepNext/>
      <w:ind w:left="432"/>
      <w:outlineLvl w:val="2"/>
    </w:pPr>
    <w:rPr>
      <w:rFonts w:ascii="Garamond" w:eastAsia="Times New Roman" w:hAnsi="Garamond"/>
      <w:i/>
      <w:kern w:val="0"/>
      <w:sz w:val="22"/>
      <w14:ligatures w14:val="none"/>
    </w:rPr>
  </w:style>
  <w:style w:type="paragraph" w:styleId="Heading4">
    <w:name w:val="heading 4"/>
    <w:aliases w:val="Figure and Table Caption"/>
    <w:basedOn w:val="Normal"/>
    <w:next w:val="Normal"/>
    <w:link w:val="Heading4Char"/>
    <w:uiPriority w:val="1"/>
    <w:unhideWhenUsed/>
    <w:qFormat/>
    <w:rsid w:val="001923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1"/>
    <w:unhideWhenUsed/>
    <w:qFormat/>
    <w:rsid w:val="001923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1"/>
    <w:unhideWhenUsed/>
    <w:qFormat/>
    <w:rsid w:val="001923B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1"/>
    <w:unhideWhenUsed/>
    <w:qFormat/>
    <w:rsid w:val="001923B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1"/>
    <w:unhideWhenUsed/>
    <w:qFormat/>
    <w:rsid w:val="001923B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1"/>
    <w:unhideWhenUsed/>
    <w:qFormat/>
    <w:rsid w:val="001923B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7D36DA"/>
    <w:rPr>
      <w:rFonts w:ascii="Garamond" w:eastAsia="Times New Roman" w:hAnsi="Garamond"/>
      <w:kern w:val="0"/>
      <w:sz w:val="24"/>
      <w14:ligatures w14:val="none"/>
    </w:rPr>
  </w:style>
  <w:style w:type="character" w:customStyle="1" w:styleId="Heading2Char">
    <w:name w:val="Heading 2 Char"/>
    <w:basedOn w:val="DefaultParagraphFont"/>
    <w:link w:val="Heading2"/>
    <w:uiPriority w:val="1"/>
    <w:rsid w:val="007D36DA"/>
    <w:rPr>
      <w:rFonts w:ascii="Garamond" w:eastAsia="Times New Roman" w:hAnsi="Garamond"/>
      <w:kern w:val="0"/>
      <w:sz w:val="24"/>
      <w14:ligatures w14:val="none"/>
    </w:rPr>
  </w:style>
  <w:style w:type="character" w:customStyle="1" w:styleId="Heading3Char">
    <w:name w:val="Heading 3 Char"/>
    <w:basedOn w:val="DefaultParagraphFont"/>
    <w:link w:val="Heading3"/>
    <w:uiPriority w:val="1"/>
    <w:rsid w:val="007D36DA"/>
    <w:rPr>
      <w:rFonts w:ascii="Garamond" w:eastAsia="Times New Roman" w:hAnsi="Garamond"/>
      <w:i/>
      <w:kern w:val="0"/>
      <w:sz w:val="22"/>
      <w14:ligatures w14:val="none"/>
    </w:rPr>
  </w:style>
  <w:style w:type="paragraph" w:styleId="Title">
    <w:name w:val="Title"/>
    <w:basedOn w:val="Normal"/>
    <w:next w:val="Normal"/>
    <w:link w:val="TitleChar"/>
    <w:uiPriority w:val="3"/>
    <w:qFormat/>
    <w:rsid w:val="007D36DA"/>
    <w:pPr>
      <w:contextualSpacing/>
      <w:jc w:val="center"/>
    </w:pPr>
    <w:rPr>
      <w:rFonts w:ascii="Garamond" w:eastAsiaTheme="majorEastAsia" w:hAnsi="Garamond" w:cstheme="majorBidi"/>
      <w:spacing w:val="-10"/>
      <w:kern w:val="28"/>
      <w:sz w:val="28"/>
      <w:szCs w:val="56"/>
      <w14:ligatures w14:val="none"/>
    </w:rPr>
  </w:style>
  <w:style w:type="character" w:customStyle="1" w:styleId="TitleChar">
    <w:name w:val="Title Char"/>
    <w:basedOn w:val="DefaultParagraphFont"/>
    <w:link w:val="Title"/>
    <w:uiPriority w:val="10"/>
    <w:rsid w:val="007D36DA"/>
    <w:rPr>
      <w:rFonts w:ascii="Garamond" w:eastAsiaTheme="majorEastAsia" w:hAnsi="Garamond" w:cstheme="majorBidi"/>
      <w:spacing w:val="-10"/>
      <w:kern w:val="28"/>
      <w:sz w:val="28"/>
      <w:szCs w:val="56"/>
      <w14:ligatures w14:val="none"/>
    </w:rPr>
  </w:style>
  <w:style w:type="character" w:customStyle="1" w:styleId="Heading4Char">
    <w:name w:val="Heading 4 Char"/>
    <w:aliases w:val="Figure and Table Caption Char"/>
    <w:basedOn w:val="DefaultParagraphFont"/>
    <w:link w:val="Heading4"/>
    <w:uiPriority w:val="1"/>
    <w:rsid w:val="001923B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1"/>
    <w:rsid w:val="001923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1923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1923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1923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1923B7"/>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5"/>
    <w:qFormat/>
    <w:rsid w:val="001923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3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23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23B7"/>
    <w:rPr>
      <w:i/>
      <w:iCs/>
      <w:color w:val="404040" w:themeColor="text1" w:themeTint="BF"/>
    </w:rPr>
  </w:style>
  <w:style w:type="paragraph" w:styleId="ListParagraph">
    <w:name w:val="List Paragraph"/>
    <w:basedOn w:val="Normal"/>
    <w:link w:val="ListParagraphChar"/>
    <w:uiPriority w:val="1"/>
    <w:qFormat/>
    <w:rsid w:val="001923B7"/>
    <w:pPr>
      <w:ind w:left="720"/>
      <w:contextualSpacing/>
    </w:pPr>
  </w:style>
  <w:style w:type="character" w:styleId="IntenseEmphasis">
    <w:name w:val="Intense Emphasis"/>
    <w:basedOn w:val="DefaultParagraphFont"/>
    <w:uiPriority w:val="21"/>
    <w:qFormat/>
    <w:rsid w:val="001923B7"/>
    <w:rPr>
      <w:i/>
      <w:iCs/>
      <w:color w:val="0F4761" w:themeColor="accent1" w:themeShade="BF"/>
    </w:rPr>
  </w:style>
  <w:style w:type="paragraph" w:styleId="IntenseQuote">
    <w:name w:val="Intense Quote"/>
    <w:basedOn w:val="Normal"/>
    <w:next w:val="Normal"/>
    <w:link w:val="IntenseQuoteChar"/>
    <w:uiPriority w:val="30"/>
    <w:qFormat/>
    <w:rsid w:val="00192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3B7"/>
    <w:rPr>
      <w:i/>
      <w:iCs/>
      <w:color w:val="0F4761" w:themeColor="accent1" w:themeShade="BF"/>
    </w:rPr>
  </w:style>
  <w:style w:type="character" w:styleId="IntenseReference">
    <w:name w:val="Intense Reference"/>
    <w:basedOn w:val="DefaultParagraphFont"/>
    <w:uiPriority w:val="32"/>
    <w:qFormat/>
    <w:rsid w:val="001923B7"/>
    <w:rPr>
      <w:b/>
      <w:bCs/>
      <w:smallCaps/>
      <w:color w:val="0F4761" w:themeColor="accent1" w:themeShade="BF"/>
      <w:spacing w:val="5"/>
    </w:rPr>
  </w:style>
  <w:style w:type="numbering" w:customStyle="1" w:styleId="NoList1">
    <w:name w:val="No List1"/>
    <w:next w:val="NoList"/>
    <w:uiPriority w:val="99"/>
    <w:semiHidden/>
    <w:unhideWhenUsed/>
    <w:rsid w:val="001923B7"/>
  </w:style>
  <w:style w:type="paragraph" w:styleId="EnvelopeAddress">
    <w:name w:val="envelope address"/>
    <w:basedOn w:val="Normal"/>
    <w:uiPriority w:val="9"/>
    <w:rsid w:val="001923B7"/>
    <w:pPr>
      <w:framePr w:w="7920" w:h="1980" w:hRule="exact" w:hSpace="180" w:wrap="auto" w:hAnchor="page" w:xAlign="center" w:yAlign="bottom"/>
      <w:ind w:left="2880"/>
    </w:pPr>
    <w:rPr>
      <w:rFonts w:ascii="Arial" w:eastAsia="Times New Roman" w:hAnsi="Arial"/>
      <w:caps/>
      <w:kern w:val="0"/>
      <w:sz w:val="24"/>
      <w14:ligatures w14:val="none"/>
    </w:rPr>
  </w:style>
  <w:style w:type="paragraph" w:styleId="EnvelopeReturn">
    <w:name w:val="envelope return"/>
    <w:basedOn w:val="Normal"/>
    <w:uiPriority w:val="9"/>
    <w:rsid w:val="001923B7"/>
    <w:rPr>
      <w:rFonts w:ascii="Arial" w:eastAsia="Times New Roman" w:hAnsi="Arial"/>
      <w:kern w:val="0"/>
      <w:sz w:val="24"/>
      <w14:ligatures w14:val="none"/>
    </w:rPr>
  </w:style>
  <w:style w:type="paragraph" w:styleId="BodyTextIndent">
    <w:name w:val="Body Text Indent"/>
    <w:basedOn w:val="Normal"/>
    <w:link w:val="BodyTextIndentChar"/>
    <w:uiPriority w:val="99"/>
    <w:rsid w:val="001923B7"/>
    <w:pPr>
      <w:ind w:left="1296"/>
    </w:pPr>
    <w:rPr>
      <w:rFonts w:ascii="Garamond" w:eastAsia="Times New Roman" w:hAnsi="Garamond"/>
      <w:kern w:val="0"/>
      <w:sz w:val="22"/>
      <w14:ligatures w14:val="none"/>
    </w:rPr>
  </w:style>
  <w:style w:type="character" w:customStyle="1" w:styleId="BodyTextIndentChar">
    <w:name w:val="Body Text Indent Char"/>
    <w:basedOn w:val="DefaultParagraphFont"/>
    <w:link w:val="BodyTextIndent"/>
    <w:uiPriority w:val="99"/>
    <w:rsid w:val="001923B7"/>
    <w:rPr>
      <w:rFonts w:ascii="Garamond" w:eastAsia="Times New Roman" w:hAnsi="Garamond"/>
      <w:kern w:val="0"/>
      <w:sz w:val="22"/>
      <w14:ligatures w14:val="none"/>
    </w:rPr>
  </w:style>
  <w:style w:type="paragraph" w:styleId="BodyTextIndent2">
    <w:name w:val="Body Text Indent 2"/>
    <w:basedOn w:val="Normal"/>
    <w:link w:val="BodyTextIndent2Char"/>
    <w:uiPriority w:val="99"/>
    <w:rsid w:val="001923B7"/>
    <w:pPr>
      <w:ind w:left="432"/>
    </w:pPr>
    <w:rPr>
      <w:rFonts w:ascii="Garamond" w:eastAsia="Times New Roman" w:hAnsi="Garamond"/>
      <w:kern w:val="0"/>
      <w:sz w:val="22"/>
      <w14:ligatures w14:val="none"/>
    </w:rPr>
  </w:style>
  <w:style w:type="character" w:customStyle="1" w:styleId="BodyTextIndent2Char">
    <w:name w:val="Body Text Indent 2 Char"/>
    <w:basedOn w:val="DefaultParagraphFont"/>
    <w:link w:val="BodyTextIndent2"/>
    <w:uiPriority w:val="99"/>
    <w:rsid w:val="001923B7"/>
    <w:rPr>
      <w:rFonts w:ascii="Garamond" w:eastAsia="Times New Roman" w:hAnsi="Garamond"/>
      <w:kern w:val="0"/>
      <w:sz w:val="22"/>
      <w14:ligatures w14:val="none"/>
    </w:rPr>
  </w:style>
  <w:style w:type="paragraph" w:styleId="BodyText">
    <w:name w:val="Body Text"/>
    <w:basedOn w:val="Normal"/>
    <w:link w:val="BodyTextChar"/>
    <w:uiPriority w:val="1"/>
    <w:qFormat/>
    <w:rsid w:val="001923B7"/>
    <w:rPr>
      <w:rFonts w:ascii="Garamond" w:eastAsia="Times New Roman" w:hAnsi="Garamond"/>
      <w:b/>
      <w:kern w:val="0"/>
      <w:sz w:val="22"/>
      <w14:ligatures w14:val="none"/>
    </w:rPr>
  </w:style>
  <w:style w:type="character" w:customStyle="1" w:styleId="BodyTextChar">
    <w:name w:val="Body Text Char"/>
    <w:basedOn w:val="DefaultParagraphFont"/>
    <w:link w:val="BodyText"/>
    <w:uiPriority w:val="1"/>
    <w:rsid w:val="001923B7"/>
    <w:rPr>
      <w:rFonts w:ascii="Garamond" w:eastAsia="Times New Roman" w:hAnsi="Garamond"/>
      <w:b/>
      <w:kern w:val="0"/>
      <w:sz w:val="22"/>
      <w14:ligatures w14:val="none"/>
    </w:rPr>
  </w:style>
  <w:style w:type="paragraph" w:styleId="BodyTextIndent3">
    <w:name w:val="Body Text Indent 3"/>
    <w:basedOn w:val="Normal"/>
    <w:link w:val="BodyTextIndent3Char"/>
    <w:uiPriority w:val="99"/>
    <w:rsid w:val="001923B7"/>
    <w:pPr>
      <w:ind w:left="864"/>
    </w:pPr>
    <w:rPr>
      <w:rFonts w:ascii="Garamond" w:eastAsia="Times New Roman" w:hAnsi="Garamond"/>
      <w:kern w:val="0"/>
      <w:sz w:val="22"/>
      <w14:ligatures w14:val="none"/>
    </w:rPr>
  </w:style>
  <w:style w:type="character" w:customStyle="1" w:styleId="BodyTextIndent3Char">
    <w:name w:val="Body Text Indent 3 Char"/>
    <w:basedOn w:val="DefaultParagraphFont"/>
    <w:link w:val="BodyTextIndent3"/>
    <w:uiPriority w:val="99"/>
    <w:rsid w:val="001923B7"/>
    <w:rPr>
      <w:rFonts w:ascii="Garamond" w:eastAsia="Times New Roman" w:hAnsi="Garamond"/>
      <w:kern w:val="0"/>
      <w:sz w:val="22"/>
      <w14:ligatures w14:val="none"/>
    </w:rPr>
  </w:style>
  <w:style w:type="paragraph" w:styleId="BodyText2">
    <w:name w:val="Body Text 2"/>
    <w:basedOn w:val="Normal"/>
    <w:link w:val="BodyText2Char"/>
    <w:uiPriority w:val="99"/>
    <w:rsid w:val="001923B7"/>
    <w:rPr>
      <w:rFonts w:ascii="Garamond" w:eastAsia="Times New Roman" w:hAnsi="Garamond"/>
      <w:kern w:val="0"/>
      <w:sz w:val="22"/>
      <w14:ligatures w14:val="none"/>
    </w:rPr>
  </w:style>
  <w:style w:type="character" w:customStyle="1" w:styleId="BodyText2Char">
    <w:name w:val="Body Text 2 Char"/>
    <w:basedOn w:val="DefaultParagraphFont"/>
    <w:link w:val="BodyText2"/>
    <w:uiPriority w:val="99"/>
    <w:rsid w:val="001923B7"/>
    <w:rPr>
      <w:rFonts w:ascii="Garamond" w:eastAsia="Times New Roman" w:hAnsi="Garamond"/>
      <w:kern w:val="0"/>
      <w:sz w:val="22"/>
      <w14:ligatures w14:val="none"/>
    </w:rPr>
  </w:style>
  <w:style w:type="character" w:styleId="PageNumber">
    <w:name w:val="page number"/>
    <w:basedOn w:val="DefaultParagraphFont"/>
    <w:uiPriority w:val="5"/>
    <w:rsid w:val="001923B7"/>
  </w:style>
  <w:style w:type="paragraph" w:styleId="Header">
    <w:name w:val="header"/>
    <w:basedOn w:val="Normal"/>
    <w:link w:val="HeaderChar"/>
    <w:uiPriority w:val="9"/>
    <w:rsid w:val="001923B7"/>
    <w:pPr>
      <w:tabs>
        <w:tab w:val="center" w:pos="4320"/>
        <w:tab w:val="right" w:pos="8640"/>
      </w:tabs>
    </w:pPr>
    <w:rPr>
      <w:rFonts w:ascii="Garamond" w:eastAsia="Times New Roman" w:hAnsi="Garamond"/>
      <w:kern w:val="0"/>
      <w:sz w:val="24"/>
      <w14:ligatures w14:val="none"/>
    </w:rPr>
  </w:style>
  <w:style w:type="character" w:customStyle="1" w:styleId="HeaderChar">
    <w:name w:val="Header Char"/>
    <w:basedOn w:val="DefaultParagraphFont"/>
    <w:link w:val="Header"/>
    <w:uiPriority w:val="9"/>
    <w:rsid w:val="001923B7"/>
    <w:rPr>
      <w:rFonts w:ascii="Garamond" w:eastAsia="Times New Roman" w:hAnsi="Garamond"/>
      <w:kern w:val="0"/>
      <w:sz w:val="24"/>
      <w14:ligatures w14:val="none"/>
    </w:rPr>
  </w:style>
  <w:style w:type="paragraph" w:styleId="Footer">
    <w:name w:val="footer"/>
    <w:basedOn w:val="Normal"/>
    <w:link w:val="FooterChar"/>
    <w:uiPriority w:val="99"/>
    <w:rsid w:val="001923B7"/>
    <w:pPr>
      <w:tabs>
        <w:tab w:val="center" w:pos="4320"/>
        <w:tab w:val="right" w:pos="8640"/>
      </w:tabs>
    </w:pPr>
    <w:rPr>
      <w:rFonts w:ascii="Garamond" w:eastAsia="Times New Roman" w:hAnsi="Garamond"/>
      <w:kern w:val="0"/>
      <w:sz w:val="24"/>
      <w14:ligatures w14:val="none"/>
    </w:rPr>
  </w:style>
  <w:style w:type="character" w:customStyle="1" w:styleId="FooterChar">
    <w:name w:val="Footer Char"/>
    <w:basedOn w:val="DefaultParagraphFont"/>
    <w:link w:val="Footer"/>
    <w:uiPriority w:val="99"/>
    <w:rsid w:val="001923B7"/>
    <w:rPr>
      <w:rFonts w:ascii="Garamond" w:eastAsia="Times New Roman" w:hAnsi="Garamond"/>
      <w:kern w:val="0"/>
      <w:sz w:val="24"/>
      <w14:ligatures w14:val="none"/>
    </w:rPr>
  </w:style>
  <w:style w:type="paragraph" w:styleId="BalloonText">
    <w:name w:val="Balloon Text"/>
    <w:basedOn w:val="Normal"/>
    <w:link w:val="BalloonTextChar"/>
    <w:uiPriority w:val="99"/>
    <w:semiHidden/>
    <w:rsid w:val="001923B7"/>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1923B7"/>
    <w:rPr>
      <w:rFonts w:ascii="Tahoma" w:eastAsia="Times New Roman" w:hAnsi="Tahoma" w:cs="Tahoma"/>
      <w:kern w:val="0"/>
      <w:sz w:val="16"/>
      <w:szCs w:val="16"/>
      <w14:ligatures w14:val="none"/>
    </w:rPr>
  </w:style>
  <w:style w:type="table" w:styleId="TableGrid">
    <w:name w:val="Table Grid"/>
    <w:basedOn w:val="TableNormal"/>
    <w:uiPriority w:val="39"/>
    <w:rsid w:val="001923B7"/>
    <w:rPr>
      <w:rFonts w:eastAsia="Times New Roman"/>
      <w:kern w:val="0"/>
      <w14:ligatures w14:val="none"/>
    </w:rPr>
    <w:tblPr/>
  </w:style>
  <w:style w:type="paragraph" w:customStyle="1" w:styleId="Default">
    <w:name w:val="Default"/>
    <w:rsid w:val="001923B7"/>
    <w:pPr>
      <w:autoSpaceDE w:val="0"/>
      <w:autoSpaceDN w:val="0"/>
      <w:adjustRightInd w:val="0"/>
    </w:pPr>
    <w:rPr>
      <w:rFonts w:eastAsia="Times New Roman"/>
      <w:color w:val="000000"/>
      <w:kern w:val="0"/>
      <w:sz w:val="24"/>
      <w:szCs w:val="24"/>
      <w14:ligatures w14:val="none"/>
    </w:rPr>
  </w:style>
  <w:style w:type="character" w:styleId="CommentReference">
    <w:name w:val="annotation reference"/>
    <w:basedOn w:val="DefaultParagraphFont"/>
    <w:uiPriority w:val="9"/>
    <w:rsid w:val="001923B7"/>
    <w:rPr>
      <w:sz w:val="16"/>
      <w:szCs w:val="16"/>
    </w:rPr>
  </w:style>
  <w:style w:type="paragraph" w:styleId="CommentText">
    <w:name w:val="annotation text"/>
    <w:basedOn w:val="Normal"/>
    <w:link w:val="CommentTextChar"/>
    <w:uiPriority w:val="9"/>
    <w:rsid w:val="001923B7"/>
    <w:rPr>
      <w:rFonts w:ascii="Garamond" w:eastAsia="Times New Roman" w:hAnsi="Garamond"/>
      <w:kern w:val="0"/>
      <w14:ligatures w14:val="none"/>
    </w:rPr>
  </w:style>
  <w:style w:type="character" w:customStyle="1" w:styleId="CommentTextChar">
    <w:name w:val="Comment Text Char"/>
    <w:basedOn w:val="DefaultParagraphFont"/>
    <w:link w:val="CommentText"/>
    <w:uiPriority w:val="9"/>
    <w:rsid w:val="001923B7"/>
    <w:rPr>
      <w:rFonts w:ascii="Garamond" w:eastAsia="Times New Roman" w:hAnsi="Garamond"/>
      <w:kern w:val="0"/>
      <w14:ligatures w14:val="none"/>
    </w:rPr>
  </w:style>
  <w:style w:type="paragraph" w:styleId="CommentSubject">
    <w:name w:val="annotation subject"/>
    <w:basedOn w:val="CommentText"/>
    <w:next w:val="CommentText"/>
    <w:link w:val="CommentSubjectChar"/>
    <w:uiPriority w:val="9"/>
    <w:rsid w:val="001923B7"/>
    <w:rPr>
      <w:b/>
      <w:bCs/>
    </w:rPr>
  </w:style>
  <w:style w:type="character" w:customStyle="1" w:styleId="CommentSubjectChar">
    <w:name w:val="Comment Subject Char"/>
    <w:basedOn w:val="CommentTextChar"/>
    <w:link w:val="CommentSubject"/>
    <w:uiPriority w:val="9"/>
    <w:rsid w:val="001923B7"/>
    <w:rPr>
      <w:rFonts w:ascii="Garamond" w:eastAsia="Times New Roman" w:hAnsi="Garamond"/>
      <w:b/>
      <w:bCs/>
      <w:kern w:val="0"/>
      <w14:ligatures w14:val="none"/>
    </w:rPr>
  </w:style>
  <w:style w:type="character" w:styleId="FootnoteReference">
    <w:name w:val="footnote reference"/>
    <w:uiPriority w:val="99"/>
    <w:rsid w:val="001923B7"/>
  </w:style>
  <w:style w:type="paragraph" w:styleId="FootnoteText">
    <w:name w:val="footnote text"/>
    <w:aliases w:val="PK Footnote Text"/>
    <w:basedOn w:val="Normal"/>
    <w:link w:val="FootnoteTextChar"/>
    <w:uiPriority w:val="99"/>
    <w:rsid w:val="001923B7"/>
    <w:pPr>
      <w:widowControl w:val="0"/>
    </w:pPr>
    <w:rPr>
      <w:rFonts w:ascii="Courier" w:eastAsia="Times New Roman" w:hAnsi="Courier"/>
      <w:snapToGrid w:val="0"/>
      <w:kern w:val="0"/>
      <w14:ligatures w14:val="none"/>
    </w:rPr>
  </w:style>
  <w:style w:type="character" w:customStyle="1" w:styleId="FootnoteTextChar">
    <w:name w:val="Footnote Text Char"/>
    <w:aliases w:val="PK Footnote Text Char"/>
    <w:basedOn w:val="DefaultParagraphFont"/>
    <w:link w:val="FootnoteText"/>
    <w:uiPriority w:val="99"/>
    <w:rsid w:val="001923B7"/>
    <w:rPr>
      <w:rFonts w:ascii="Courier" w:eastAsia="Times New Roman" w:hAnsi="Courier"/>
      <w:snapToGrid w:val="0"/>
      <w:kern w:val="0"/>
      <w14:ligatures w14:val="none"/>
    </w:rPr>
  </w:style>
  <w:style w:type="numbering" w:customStyle="1" w:styleId="NoList11">
    <w:name w:val="No List11"/>
    <w:next w:val="NoList"/>
    <w:uiPriority w:val="99"/>
    <w:semiHidden/>
    <w:unhideWhenUsed/>
    <w:rsid w:val="001923B7"/>
  </w:style>
  <w:style w:type="paragraph" w:styleId="TOC1">
    <w:name w:val="toc 1"/>
    <w:basedOn w:val="Normal"/>
    <w:uiPriority w:val="39"/>
    <w:qFormat/>
    <w:rsid w:val="001923B7"/>
    <w:pPr>
      <w:widowControl w:val="0"/>
      <w:autoSpaceDE w:val="0"/>
      <w:autoSpaceDN w:val="0"/>
      <w:ind w:left="1200" w:hanging="720"/>
    </w:pPr>
    <w:rPr>
      <w:rFonts w:ascii="Arial" w:eastAsia="Arial" w:hAnsi="Arial" w:cs="Arial"/>
      <w:kern w:val="0"/>
      <w:sz w:val="24"/>
      <w:szCs w:val="24"/>
      <w14:ligatures w14:val="none"/>
    </w:rPr>
  </w:style>
  <w:style w:type="paragraph" w:styleId="TOC2">
    <w:name w:val="toc 2"/>
    <w:basedOn w:val="Normal"/>
    <w:uiPriority w:val="39"/>
    <w:qFormat/>
    <w:rsid w:val="001923B7"/>
    <w:pPr>
      <w:widowControl w:val="0"/>
      <w:autoSpaceDE w:val="0"/>
      <w:autoSpaceDN w:val="0"/>
      <w:ind w:left="1470" w:hanging="717"/>
    </w:pPr>
    <w:rPr>
      <w:rFonts w:ascii="Arial" w:eastAsia="Arial" w:hAnsi="Arial" w:cs="Arial"/>
      <w:kern w:val="0"/>
      <w:sz w:val="24"/>
      <w:szCs w:val="24"/>
      <w14:ligatures w14:val="none"/>
    </w:rPr>
  </w:style>
  <w:style w:type="paragraph" w:styleId="TOC3">
    <w:name w:val="toc 3"/>
    <w:basedOn w:val="Normal"/>
    <w:uiPriority w:val="39"/>
    <w:qFormat/>
    <w:rsid w:val="001923B7"/>
    <w:pPr>
      <w:widowControl w:val="0"/>
      <w:autoSpaceDE w:val="0"/>
      <w:autoSpaceDN w:val="0"/>
      <w:ind w:left="1920" w:hanging="720"/>
    </w:pPr>
    <w:rPr>
      <w:rFonts w:ascii="Arial" w:eastAsia="Arial" w:hAnsi="Arial" w:cs="Arial"/>
      <w:kern w:val="0"/>
      <w:sz w:val="24"/>
      <w:szCs w:val="24"/>
      <w14:ligatures w14:val="none"/>
    </w:rPr>
  </w:style>
  <w:style w:type="paragraph" w:styleId="TOC4">
    <w:name w:val="toc 4"/>
    <w:basedOn w:val="Normal"/>
    <w:link w:val="TOC4Char"/>
    <w:uiPriority w:val="39"/>
    <w:qFormat/>
    <w:rsid w:val="001923B7"/>
    <w:pPr>
      <w:widowControl w:val="0"/>
      <w:autoSpaceDE w:val="0"/>
      <w:autoSpaceDN w:val="0"/>
      <w:ind w:left="1920" w:hanging="720"/>
    </w:pPr>
    <w:rPr>
      <w:rFonts w:ascii="Arial" w:eastAsia="Arial" w:hAnsi="Arial" w:cs="Arial"/>
      <w:b/>
      <w:bCs/>
      <w:i/>
      <w:kern w:val="0"/>
      <w:sz w:val="22"/>
      <w:szCs w:val="22"/>
      <w14:ligatures w14:val="none"/>
    </w:rPr>
  </w:style>
  <w:style w:type="paragraph" w:customStyle="1" w:styleId="TableParagraph">
    <w:name w:val="Table Paragraph"/>
    <w:basedOn w:val="Normal"/>
    <w:uiPriority w:val="1"/>
    <w:qFormat/>
    <w:rsid w:val="001923B7"/>
    <w:pPr>
      <w:widowControl w:val="0"/>
      <w:autoSpaceDE w:val="0"/>
      <w:autoSpaceDN w:val="0"/>
    </w:pPr>
    <w:rPr>
      <w:rFonts w:ascii="Arial" w:eastAsia="Arial" w:hAnsi="Arial" w:cs="Arial"/>
      <w:kern w:val="0"/>
      <w:sz w:val="22"/>
      <w:szCs w:val="22"/>
      <w14:ligatures w14:val="none"/>
    </w:rPr>
  </w:style>
  <w:style w:type="paragraph" w:styleId="Revision">
    <w:name w:val="Revision"/>
    <w:hidden/>
    <w:uiPriority w:val="99"/>
    <w:semiHidden/>
    <w:rsid w:val="001923B7"/>
    <w:rPr>
      <w:rFonts w:ascii="Garamond" w:eastAsia="Times New Roman" w:hAnsi="Garamond"/>
      <w:kern w:val="0"/>
      <w:sz w:val="24"/>
      <w14:ligatures w14:val="none"/>
    </w:rPr>
  </w:style>
  <w:style w:type="paragraph" w:customStyle="1" w:styleId="Level1">
    <w:name w:val="Level 1"/>
    <w:basedOn w:val="Header"/>
    <w:link w:val="Level1Char"/>
    <w:qFormat/>
    <w:rsid w:val="001923B7"/>
    <w:rPr>
      <w:b/>
      <w:bCs/>
      <w:u w:val="single"/>
    </w:rPr>
  </w:style>
  <w:style w:type="character" w:customStyle="1" w:styleId="Level1Char">
    <w:name w:val="Level 1 Char"/>
    <w:basedOn w:val="HeaderChar"/>
    <w:link w:val="Level1"/>
    <w:rsid w:val="001923B7"/>
    <w:rPr>
      <w:rFonts w:ascii="Garamond" w:eastAsia="Times New Roman" w:hAnsi="Garamond"/>
      <w:b/>
      <w:bCs/>
      <w:kern w:val="0"/>
      <w:sz w:val="24"/>
      <w:u w:val="single"/>
      <w14:ligatures w14:val="none"/>
    </w:rPr>
  </w:style>
  <w:style w:type="paragraph" w:customStyle="1" w:styleId="Level2">
    <w:name w:val="Level 2"/>
    <w:basedOn w:val="Level1"/>
    <w:link w:val="Level2Char"/>
    <w:qFormat/>
    <w:rsid w:val="001923B7"/>
  </w:style>
  <w:style w:type="character" w:customStyle="1" w:styleId="Level2Char">
    <w:name w:val="Level 2 Char"/>
    <w:basedOn w:val="Level1Char"/>
    <w:link w:val="Level2"/>
    <w:rsid w:val="001923B7"/>
    <w:rPr>
      <w:rFonts w:ascii="Garamond" w:eastAsia="Times New Roman" w:hAnsi="Garamond"/>
      <w:b/>
      <w:bCs/>
      <w:kern w:val="0"/>
      <w:sz w:val="24"/>
      <w:u w:val="single"/>
      <w14:ligatures w14:val="none"/>
    </w:rPr>
  </w:style>
  <w:style w:type="paragraph" w:customStyle="1" w:styleId="Level3">
    <w:name w:val="Level 3"/>
    <w:basedOn w:val="Header"/>
    <w:link w:val="Level3Char"/>
    <w:qFormat/>
    <w:rsid w:val="001923B7"/>
    <w:pPr>
      <w:tabs>
        <w:tab w:val="clear" w:pos="4320"/>
        <w:tab w:val="clear" w:pos="8640"/>
      </w:tabs>
      <w:ind w:left="360"/>
    </w:pPr>
    <w:rPr>
      <w:b/>
    </w:rPr>
  </w:style>
  <w:style w:type="character" w:customStyle="1" w:styleId="Level3Char">
    <w:name w:val="Level 3 Char"/>
    <w:basedOn w:val="HeaderChar"/>
    <w:link w:val="Level3"/>
    <w:rsid w:val="001923B7"/>
    <w:rPr>
      <w:rFonts w:ascii="Garamond" w:eastAsia="Times New Roman" w:hAnsi="Garamond"/>
      <w:b/>
      <w:kern w:val="0"/>
      <w:sz w:val="24"/>
      <w14:ligatures w14:val="none"/>
    </w:rPr>
  </w:style>
  <w:style w:type="paragraph" w:customStyle="1" w:styleId="Level4">
    <w:name w:val="Level 4"/>
    <w:basedOn w:val="Header"/>
    <w:link w:val="Level4Char"/>
    <w:qFormat/>
    <w:rsid w:val="001923B7"/>
    <w:pPr>
      <w:tabs>
        <w:tab w:val="clear" w:pos="4320"/>
        <w:tab w:val="clear" w:pos="8640"/>
      </w:tabs>
      <w:ind w:left="360"/>
    </w:pPr>
    <w:rPr>
      <w:b/>
    </w:rPr>
  </w:style>
  <w:style w:type="character" w:customStyle="1" w:styleId="Level4Char">
    <w:name w:val="Level 4 Char"/>
    <w:basedOn w:val="HeaderChar"/>
    <w:link w:val="Level4"/>
    <w:rsid w:val="001923B7"/>
    <w:rPr>
      <w:rFonts w:ascii="Garamond" w:eastAsia="Times New Roman" w:hAnsi="Garamond"/>
      <w:b/>
      <w:kern w:val="0"/>
      <w:sz w:val="24"/>
      <w14:ligatures w14:val="none"/>
    </w:rPr>
  </w:style>
  <w:style w:type="table" w:customStyle="1" w:styleId="TableGrid1">
    <w:name w:val="Table Grid1"/>
    <w:basedOn w:val="TableNormal"/>
    <w:next w:val="TableGrid"/>
    <w:uiPriority w:val="59"/>
    <w:rsid w:val="001923B7"/>
    <w:rPr>
      <w:kern w:val="0"/>
      <w:sz w:val="24"/>
      <w:szCs w:val="24"/>
      <w14:ligatures w14:val="none"/>
    </w:rPr>
    <w:tblPr/>
  </w:style>
  <w:style w:type="numbering" w:customStyle="1" w:styleId="NoList2">
    <w:name w:val="No List2"/>
    <w:next w:val="NoList"/>
    <w:uiPriority w:val="99"/>
    <w:semiHidden/>
    <w:unhideWhenUsed/>
    <w:rsid w:val="001923B7"/>
  </w:style>
  <w:style w:type="table" w:customStyle="1" w:styleId="TableGrid2">
    <w:name w:val="Table Grid2"/>
    <w:basedOn w:val="TableNormal"/>
    <w:next w:val="TableGrid"/>
    <w:uiPriority w:val="39"/>
    <w:rsid w:val="001923B7"/>
    <w:pPr>
      <w:widowControl w:val="0"/>
      <w:autoSpaceDE w:val="0"/>
      <w:autoSpaceDN w:val="0"/>
    </w:pPr>
    <w:rPr>
      <w:rFonts w:ascii="Calibri" w:eastAsia="Calibri" w:hAnsi="Calibri" w:cs="Arial"/>
      <w:kern w:val="0"/>
      <w:sz w:val="22"/>
      <w:szCs w:val="22"/>
      <w14:ligatures w14:val="none"/>
    </w:rPr>
    <w:tblPr/>
  </w:style>
  <w:style w:type="paragraph" w:customStyle="1" w:styleId="TOCHeading1">
    <w:name w:val="TOC Heading1"/>
    <w:basedOn w:val="Heading1"/>
    <w:next w:val="Normal"/>
    <w:uiPriority w:val="39"/>
    <w:unhideWhenUsed/>
    <w:qFormat/>
    <w:rsid w:val="001923B7"/>
    <w:pPr>
      <w:keepLines/>
      <w:numPr>
        <w:numId w:val="0"/>
      </w:numPr>
      <w:spacing w:before="240" w:line="259" w:lineRule="auto"/>
      <w:ind w:hanging="567"/>
      <w:outlineLvl w:val="9"/>
    </w:pPr>
    <w:rPr>
      <w:rFonts w:ascii="Cambria" w:eastAsia="MS Gothic" w:hAnsi="Cambria"/>
      <w:color w:val="365F91"/>
      <w:sz w:val="32"/>
      <w:szCs w:val="32"/>
    </w:rPr>
  </w:style>
  <w:style w:type="character" w:customStyle="1" w:styleId="Hyperlink1">
    <w:name w:val="Hyperlink1"/>
    <w:basedOn w:val="DefaultParagraphFont"/>
    <w:uiPriority w:val="99"/>
    <w:unhideWhenUsed/>
    <w:rsid w:val="001923B7"/>
    <w:rPr>
      <w:color w:val="0000FF"/>
      <w:u w:val="single"/>
    </w:rPr>
  </w:style>
  <w:style w:type="paragraph" w:customStyle="1" w:styleId="Caption1">
    <w:name w:val="Caption1"/>
    <w:basedOn w:val="Normal"/>
    <w:next w:val="Normal"/>
    <w:uiPriority w:val="35"/>
    <w:unhideWhenUsed/>
    <w:qFormat/>
    <w:rsid w:val="001923B7"/>
    <w:pPr>
      <w:widowControl w:val="0"/>
      <w:autoSpaceDE w:val="0"/>
      <w:autoSpaceDN w:val="0"/>
      <w:spacing w:after="200"/>
    </w:pPr>
    <w:rPr>
      <w:rFonts w:eastAsia="Times New Roman"/>
      <w:i/>
      <w:iCs/>
      <w:color w:val="1F497D"/>
      <w:kern w:val="0"/>
      <w:sz w:val="18"/>
      <w:szCs w:val="18"/>
      <w:lang w:bidi="en-US"/>
      <w14:ligatures w14:val="none"/>
    </w:rPr>
  </w:style>
  <w:style w:type="character" w:customStyle="1" w:styleId="ListParagraphChar">
    <w:name w:val="List Paragraph Char"/>
    <w:basedOn w:val="DefaultParagraphFont"/>
    <w:link w:val="ListParagraph"/>
    <w:uiPriority w:val="1"/>
    <w:rsid w:val="001923B7"/>
  </w:style>
  <w:style w:type="character" w:customStyle="1" w:styleId="UnresolvedMention1">
    <w:name w:val="Unresolved Mention1"/>
    <w:basedOn w:val="DefaultParagraphFont"/>
    <w:uiPriority w:val="99"/>
    <w:semiHidden/>
    <w:unhideWhenUsed/>
    <w:rsid w:val="001923B7"/>
    <w:rPr>
      <w:color w:val="605E5C"/>
      <w:shd w:val="clear" w:color="auto" w:fill="E1DFDD"/>
    </w:rPr>
  </w:style>
  <w:style w:type="character" w:customStyle="1" w:styleId="normaltextrun">
    <w:name w:val="normaltextrun"/>
    <w:basedOn w:val="DefaultParagraphFont"/>
    <w:rsid w:val="001923B7"/>
  </w:style>
  <w:style w:type="paragraph" w:customStyle="1" w:styleId="paragraph">
    <w:name w:val="paragraph"/>
    <w:basedOn w:val="Normal"/>
    <w:rsid w:val="001923B7"/>
    <w:pPr>
      <w:spacing w:before="100" w:beforeAutospacing="1" w:after="100" w:afterAutospacing="1"/>
    </w:pPr>
    <w:rPr>
      <w:rFonts w:eastAsia="Times New Roman"/>
      <w:kern w:val="0"/>
      <w:sz w:val="24"/>
      <w:szCs w:val="24"/>
      <w14:ligatures w14:val="none"/>
    </w:rPr>
  </w:style>
  <w:style w:type="character" w:customStyle="1" w:styleId="eop">
    <w:name w:val="eop"/>
    <w:basedOn w:val="DefaultParagraphFont"/>
    <w:rsid w:val="001923B7"/>
  </w:style>
  <w:style w:type="table" w:customStyle="1" w:styleId="TableGrid11">
    <w:name w:val="Table Grid11"/>
    <w:basedOn w:val="TableNormal"/>
    <w:next w:val="TableGrid"/>
    <w:uiPriority w:val="39"/>
    <w:rsid w:val="001923B7"/>
    <w:pPr>
      <w:widowControl w:val="0"/>
      <w:autoSpaceDE w:val="0"/>
      <w:autoSpaceDN w:val="0"/>
    </w:pPr>
    <w:rPr>
      <w:rFonts w:ascii="Calibri" w:eastAsia="Calibri" w:hAnsi="Calibri" w:cs="Arial"/>
      <w:kern w:val="0"/>
      <w:sz w:val="22"/>
      <w:szCs w:val="22"/>
      <w14:ligatures w14:val="none"/>
    </w:rPr>
    <w:tblPr/>
  </w:style>
  <w:style w:type="character" w:styleId="Mention">
    <w:name w:val="Mention"/>
    <w:basedOn w:val="DefaultParagraphFont"/>
    <w:uiPriority w:val="99"/>
    <w:unhideWhenUsed/>
    <w:rsid w:val="001923B7"/>
    <w:rPr>
      <w:color w:val="2B579A"/>
      <w:shd w:val="clear" w:color="auto" w:fill="E1DFDD"/>
    </w:rPr>
  </w:style>
  <w:style w:type="character" w:customStyle="1" w:styleId="Hyperlink2">
    <w:name w:val="Hyperlink2"/>
    <w:basedOn w:val="DefaultParagraphFont"/>
    <w:uiPriority w:val="99"/>
    <w:unhideWhenUsed/>
    <w:rsid w:val="001923B7"/>
    <w:rPr>
      <w:color w:val="0000FF"/>
      <w:u w:val="single"/>
    </w:rPr>
  </w:style>
  <w:style w:type="table" w:customStyle="1" w:styleId="TableGrid3">
    <w:name w:val="Table Grid3"/>
    <w:basedOn w:val="TableNormal"/>
    <w:next w:val="TableGrid"/>
    <w:uiPriority w:val="39"/>
    <w:rsid w:val="001923B7"/>
    <w:rPr>
      <w:rFonts w:ascii="Calibri" w:eastAsia="Calibri" w:hAnsi="Calibri"/>
      <w:kern w:val="0"/>
      <w:sz w:val="22"/>
      <w:szCs w:val="22"/>
      <w14:ligatures w14:val="none"/>
    </w:rPr>
    <w:tblPr/>
  </w:style>
  <w:style w:type="character" w:styleId="UnresolvedMention">
    <w:name w:val="Unresolved Mention"/>
    <w:basedOn w:val="DefaultParagraphFont"/>
    <w:uiPriority w:val="99"/>
    <w:semiHidden/>
    <w:unhideWhenUsed/>
    <w:rsid w:val="001923B7"/>
    <w:rPr>
      <w:color w:val="605E5C"/>
      <w:shd w:val="clear" w:color="auto" w:fill="E1DFDD"/>
    </w:rPr>
  </w:style>
  <w:style w:type="numbering" w:customStyle="1" w:styleId="NoList3">
    <w:name w:val="No List3"/>
    <w:next w:val="NoList"/>
    <w:uiPriority w:val="99"/>
    <w:semiHidden/>
    <w:unhideWhenUsed/>
    <w:rsid w:val="001923B7"/>
  </w:style>
  <w:style w:type="character" w:styleId="Emphasis">
    <w:name w:val="Emphasis"/>
    <w:uiPriority w:val="9"/>
    <w:qFormat/>
    <w:rsid w:val="001923B7"/>
    <w:rPr>
      <w:i/>
    </w:rPr>
  </w:style>
  <w:style w:type="paragraph" w:styleId="BlockText">
    <w:name w:val="Block Text"/>
    <w:basedOn w:val="Normal"/>
    <w:uiPriority w:val="99"/>
    <w:rsid w:val="001923B7"/>
    <w:pPr>
      <w:widowControl w:val="0"/>
      <w:tabs>
        <w:tab w:val="left" w:pos="-1080"/>
        <w:tab w:val="left" w:pos="-720"/>
        <w:tab w:val="left" w:pos="540"/>
        <w:tab w:val="left" w:pos="1620"/>
        <w:tab w:val="left" w:pos="2160"/>
        <w:tab w:val="left" w:pos="2880"/>
        <w:tab w:val="left" w:pos="3600"/>
        <w:tab w:val="left" w:pos="4680"/>
        <w:tab w:val="left" w:pos="5580"/>
        <w:tab w:val="left" w:pos="6480"/>
        <w:tab w:val="left" w:pos="7560"/>
        <w:tab w:val="left" w:pos="7920"/>
        <w:tab w:val="left" w:pos="8640"/>
        <w:tab w:val="left" w:pos="9360"/>
      </w:tabs>
      <w:ind w:left="1080" w:right="-252"/>
    </w:pPr>
    <w:rPr>
      <w:rFonts w:eastAsia="Times New Roman"/>
      <w:snapToGrid w:val="0"/>
      <w:kern w:val="0"/>
      <w:sz w:val="24"/>
      <w14:ligatures w14:val="none"/>
    </w:rPr>
  </w:style>
  <w:style w:type="paragraph" w:styleId="BodyText3">
    <w:name w:val="Body Text 3"/>
    <w:basedOn w:val="Normal"/>
    <w:link w:val="BodyText3Char"/>
    <w:uiPriority w:val="99"/>
    <w:rsid w:val="001923B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eastAsia="Times New Roman"/>
      <w:b/>
      <w:bCs/>
      <w:snapToGrid w:val="0"/>
      <w:kern w:val="0"/>
      <w:sz w:val="22"/>
      <w14:ligatures w14:val="none"/>
    </w:rPr>
  </w:style>
  <w:style w:type="character" w:customStyle="1" w:styleId="BodyText3Char">
    <w:name w:val="Body Text 3 Char"/>
    <w:basedOn w:val="DefaultParagraphFont"/>
    <w:link w:val="BodyText3"/>
    <w:uiPriority w:val="99"/>
    <w:rsid w:val="001923B7"/>
    <w:rPr>
      <w:rFonts w:eastAsia="Times New Roman"/>
      <w:b/>
      <w:bCs/>
      <w:snapToGrid w:val="0"/>
      <w:kern w:val="0"/>
      <w:sz w:val="22"/>
      <w14:ligatures w14:val="none"/>
    </w:rPr>
  </w:style>
  <w:style w:type="table" w:customStyle="1" w:styleId="TableGrid4">
    <w:name w:val="Table Grid4"/>
    <w:basedOn w:val="TableNormal"/>
    <w:next w:val="TableGrid"/>
    <w:uiPriority w:val="39"/>
    <w:rsid w:val="001923B7"/>
    <w:pPr>
      <w:widowControl w:val="0"/>
    </w:pPr>
    <w:rPr>
      <w:rFonts w:eastAsia="Times New Roman"/>
      <w:kern w:val="0"/>
      <w14:ligatures w14:val="none"/>
    </w:rPr>
    <w:tblPr/>
  </w:style>
  <w:style w:type="paragraph" w:styleId="NormalWeb">
    <w:name w:val="Normal (Web)"/>
    <w:basedOn w:val="Normal"/>
    <w:uiPriority w:val="5"/>
    <w:rsid w:val="001923B7"/>
    <w:pPr>
      <w:spacing w:before="100" w:beforeAutospacing="1" w:after="100" w:afterAutospacing="1"/>
    </w:pPr>
    <w:rPr>
      <w:rFonts w:eastAsia="Times New Roman"/>
      <w:kern w:val="0"/>
      <w:sz w:val="24"/>
      <w:szCs w:val="24"/>
      <w14:ligatures w14:val="none"/>
    </w:rPr>
  </w:style>
  <w:style w:type="paragraph" w:customStyle="1" w:styleId="CM3">
    <w:name w:val="CM3"/>
    <w:basedOn w:val="Default"/>
    <w:next w:val="Default"/>
    <w:rsid w:val="001923B7"/>
    <w:pPr>
      <w:spacing w:line="276" w:lineRule="atLeast"/>
    </w:pPr>
    <w:rPr>
      <w:color w:val="auto"/>
    </w:rPr>
  </w:style>
  <w:style w:type="paragraph" w:customStyle="1" w:styleId="CM6">
    <w:name w:val="CM6"/>
    <w:basedOn w:val="Default"/>
    <w:next w:val="Default"/>
    <w:rsid w:val="001923B7"/>
    <w:rPr>
      <w:color w:val="auto"/>
    </w:rPr>
  </w:style>
  <w:style w:type="paragraph" w:customStyle="1" w:styleId="CM5">
    <w:name w:val="CM5"/>
    <w:basedOn w:val="Default"/>
    <w:next w:val="Default"/>
    <w:rsid w:val="001923B7"/>
    <w:pPr>
      <w:spacing w:line="278" w:lineRule="atLeast"/>
    </w:pPr>
    <w:rPr>
      <w:color w:val="auto"/>
    </w:rPr>
  </w:style>
  <w:style w:type="paragraph" w:customStyle="1" w:styleId="CM1">
    <w:name w:val="CM1"/>
    <w:basedOn w:val="Default"/>
    <w:next w:val="Default"/>
    <w:rsid w:val="001923B7"/>
    <w:rPr>
      <w:color w:val="auto"/>
    </w:rPr>
  </w:style>
  <w:style w:type="character" w:styleId="FollowedHyperlink">
    <w:name w:val="FollowedHyperlink"/>
    <w:uiPriority w:val="9"/>
    <w:rsid w:val="001923B7"/>
    <w:rPr>
      <w:color w:val="800080"/>
      <w:u w:val="single"/>
    </w:rPr>
  </w:style>
  <w:style w:type="paragraph" w:customStyle="1" w:styleId="ReportTableSub-Heading">
    <w:name w:val="Report Table Sub-Heading"/>
    <w:basedOn w:val="Normal"/>
    <w:rsid w:val="001923B7"/>
    <w:pPr>
      <w:keepNext/>
      <w:keepLines/>
      <w:spacing w:line="240" w:lineRule="exact"/>
      <w:jc w:val="center"/>
    </w:pPr>
    <w:rPr>
      <w:rFonts w:ascii="Arial" w:eastAsia="Times New Roman" w:hAnsi="Arial"/>
      <w:b/>
      <w:snapToGrid w:val="0"/>
      <w:kern w:val="0"/>
      <w:sz w:val="18"/>
      <w:szCs w:val="18"/>
      <w14:ligatures w14:val="none"/>
    </w:rPr>
  </w:style>
  <w:style w:type="paragraph" w:customStyle="1" w:styleId="ReportTableBodyText">
    <w:name w:val="Report Table Body Text"/>
    <w:basedOn w:val="Normal"/>
    <w:link w:val="ReportTableBodyTextChar"/>
    <w:rsid w:val="001923B7"/>
    <w:pPr>
      <w:spacing w:line="240" w:lineRule="exact"/>
    </w:pPr>
    <w:rPr>
      <w:rFonts w:ascii="Arial" w:eastAsia="Times New Roman" w:hAnsi="Arial" w:cs="Arial"/>
      <w:snapToGrid w:val="0"/>
      <w:kern w:val="0"/>
      <w:sz w:val="18"/>
      <w:szCs w:val="18"/>
      <w14:ligatures w14:val="none"/>
    </w:rPr>
  </w:style>
  <w:style w:type="character" w:customStyle="1" w:styleId="ReportTableBodyTextChar">
    <w:name w:val="Report Table Body Text Char"/>
    <w:link w:val="ReportTableBodyText"/>
    <w:rsid w:val="001923B7"/>
    <w:rPr>
      <w:rFonts w:ascii="Arial" w:eastAsia="Times New Roman" w:hAnsi="Arial" w:cs="Arial"/>
      <w:snapToGrid w:val="0"/>
      <w:kern w:val="0"/>
      <w:sz w:val="18"/>
      <w:szCs w:val="18"/>
      <w14:ligatures w14:val="none"/>
    </w:rPr>
  </w:style>
  <w:style w:type="paragraph" w:customStyle="1" w:styleId="ReportTableTitle">
    <w:name w:val="Report Table Title"/>
    <w:basedOn w:val="Caption"/>
    <w:link w:val="ReportTableTitleChar"/>
    <w:rsid w:val="001923B7"/>
    <w:pPr>
      <w:widowControl/>
      <w:spacing w:line="240" w:lineRule="exact"/>
      <w:ind w:left="1224" w:right="144" w:hanging="1080"/>
    </w:pPr>
    <w:rPr>
      <w:rFonts w:ascii="Arial" w:hAnsi="Arial"/>
      <w:snapToGrid/>
      <w:sz w:val="22"/>
      <w:szCs w:val="22"/>
    </w:rPr>
  </w:style>
  <w:style w:type="paragraph" w:styleId="Caption">
    <w:name w:val="caption"/>
    <w:basedOn w:val="Normal"/>
    <w:next w:val="Normal"/>
    <w:uiPriority w:val="3"/>
    <w:unhideWhenUsed/>
    <w:qFormat/>
    <w:rsid w:val="001923B7"/>
    <w:pPr>
      <w:widowControl w:val="0"/>
    </w:pPr>
    <w:rPr>
      <w:rFonts w:ascii="Courier" w:eastAsia="Times New Roman" w:hAnsi="Courier"/>
      <w:b/>
      <w:bCs/>
      <w:snapToGrid w:val="0"/>
      <w:kern w:val="0"/>
      <w14:ligatures w14:val="none"/>
    </w:rPr>
  </w:style>
  <w:style w:type="character" w:customStyle="1" w:styleId="ReportTableTitleChar">
    <w:name w:val="Report Table Title Char"/>
    <w:link w:val="ReportTableTitle"/>
    <w:rsid w:val="001923B7"/>
    <w:rPr>
      <w:rFonts w:ascii="Arial" w:eastAsia="Times New Roman" w:hAnsi="Arial"/>
      <w:b/>
      <w:bCs/>
      <w:kern w:val="0"/>
      <w:sz w:val="22"/>
      <w:szCs w:val="22"/>
      <w14:ligatures w14:val="none"/>
    </w:rPr>
  </w:style>
  <w:style w:type="paragraph" w:customStyle="1" w:styleId="ReportBodyText">
    <w:name w:val="Report Body Text"/>
    <w:basedOn w:val="Normal"/>
    <w:link w:val="ReportBodyTextChar"/>
    <w:rsid w:val="001923B7"/>
    <w:pPr>
      <w:spacing w:after="240" w:line="280" w:lineRule="exact"/>
    </w:pPr>
    <w:rPr>
      <w:rFonts w:ascii="Arial" w:eastAsia="Times New Roman" w:hAnsi="Arial"/>
      <w:snapToGrid w:val="0"/>
      <w:kern w:val="0"/>
      <w:sz w:val="22"/>
      <w14:ligatures w14:val="none"/>
    </w:rPr>
  </w:style>
  <w:style w:type="character" w:customStyle="1" w:styleId="ReportBodyTextChar">
    <w:name w:val="Report Body Text Char"/>
    <w:link w:val="ReportBodyText"/>
    <w:rsid w:val="001923B7"/>
    <w:rPr>
      <w:rFonts w:ascii="Arial" w:eastAsia="Times New Roman" w:hAnsi="Arial"/>
      <w:snapToGrid w:val="0"/>
      <w:kern w:val="0"/>
      <w:sz w:val="22"/>
      <w14:ligatures w14:val="none"/>
    </w:rPr>
  </w:style>
  <w:style w:type="paragraph" w:customStyle="1" w:styleId="TOCListTitles">
    <w:name w:val="TOC List Titles"/>
    <w:basedOn w:val="Normal"/>
    <w:rsid w:val="001923B7"/>
    <w:pPr>
      <w:spacing w:before="240" w:after="120" w:line="280" w:lineRule="exact"/>
    </w:pPr>
    <w:rPr>
      <w:rFonts w:ascii="Arial" w:eastAsia="Times New Roman" w:hAnsi="Arial" w:cs="Arial"/>
      <w:kern w:val="0"/>
      <w14:ligatures w14:val="none"/>
    </w:rPr>
  </w:style>
  <w:style w:type="paragraph" w:styleId="TOAHeading">
    <w:name w:val="toa heading"/>
    <w:basedOn w:val="Normal"/>
    <w:next w:val="Normal"/>
    <w:semiHidden/>
    <w:rsid w:val="001923B7"/>
    <w:pPr>
      <w:widowControl w:val="0"/>
      <w:tabs>
        <w:tab w:val="right" w:pos="9360"/>
      </w:tabs>
      <w:suppressAutoHyphens/>
    </w:pPr>
    <w:rPr>
      <w:rFonts w:ascii="Courier New" w:eastAsia="Times New Roman" w:hAnsi="Courier New"/>
      <w:snapToGrid w:val="0"/>
      <w:kern w:val="0"/>
      <w14:ligatures w14:val="none"/>
    </w:rPr>
  </w:style>
  <w:style w:type="character" w:customStyle="1" w:styleId="findhit">
    <w:name w:val="findhit"/>
    <w:basedOn w:val="DefaultParagraphFont"/>
    <w:rsid w:val="001923B7"/>
  </w:style>
  <w:style w:type="paragraph" w:customStyle="1" w:styleId="msonormal0">
    <w:name w:val="msonormal"/>
    <w:basedOn w:val="Normal"/>
    <w:rsid w:val="001923B7"/>
    <w:pPr>
      <w:spacing w:before="100" w:beforeAutospacing="1" w:after="100" w:afterAutospacing="1"/>
    </w:pPr>
    <w:rPr>
      <w:rFonts w:eastAsia="Times New Roman"/>
      <w:kern w:val="0"/>
      <w:sz w:val="24"/>
      <w:szCs w:val="24"/>
      <w14:ligatures w14:val="none"/>
    </w:rPr>
  </w:style>
  <w:style w:type="character" w:customStyle="1" w:styleId="textrun">
    <w:name w:val="textrun"/>
    <w:basedOn w:val="DefaultParagraphFont"/>
    <w:rsid w:val="001923B7"/>
  </w:style>
  <w:style w:type="paragraph" w:customStyle="1" w:styleId="outlineelement">
    <w:name w:val="outlineelement"/>
    <w:basedOn w:val="Normal"/>
    <w:rsid w:val="001923B7"/>
    <w:pPr>
      <w:spacing w:before="100" w:beforeAutospacing="1" w:after="100" w:afterAutospacing="1"/>
    </w:pPr>
    <w:rPr>
      <w:rFonts w:eastAsia="Times New Roman"/>
      <w:kern w:val="0"/>
      <w:sz w:val="24"/>
      <w:szCs w:val="24"/>
      <w14:ligatures w14:val="none"/>
    </w:rPr>
  </w:style>
  <w:style w:type="character" w:customStyle="1" w:styleId="spellingerror">
    <w:name w:val="spellingerror"/>
    <w:basedOn w:val="DefaultParagraphFont"/>
    <w:rsid w:val="001923B7"/>
  </w:style>
  <w:style w:type="character" w:customStyle="1" w:styleId="trackchangetextinsertion">
    <w:name w:val="trackchangetextinsertion"/>
    <w:basedOn w:val="DefaultParagraphFont"/>
    <w:rsid w:val="001923B7"/>
  </w:style>
  <w:style w:type="character" w:customStyle="1" w:styleId="linebreakblob">
    <w:name w:val="linebreakblob"/>
    <w:basedOn w:val="DefaultParagraphFont"/>
    <w:rsid w:val="001923B7"/>
  </w:style>
  <w:style w:type="character" w:customStyle="1" w:styleId="scxw12834016">
    <w:name w:val="scxw12834016"/>
    <w:basedOn w:val="DefaultParagraphFont"/>
    <w:rsid w:val="001923B7"/>
  </w:style>
  <w:style w:type="character" w:customStyle="1" w:styleId="trackchangetextdeletion">
    <w:name w:val="trackchangetextdeletion"/>
    <w:basedOn w:val="DefaultParagraphFont"/>
    <w:rsid w:val="001923B7"/>
  </w:style>
  <w:style w:type="character" w:customStyle="1" w:styleId="level10">
    <w:name w:val="level_1"/>
    <w:basedOn w:val="DefaultParagraphFont"/>
    <w:rsid w:val="001923B7"/>
  </w:style>
  <w:style w:type="paragraph" w:customStyle="1" w:styleId="SectionB">
    <w:name w:val="Section B"/>
    <w:basedOn w:val="SectionA"/>
    <w:link w:val="SectionBCharChar"/>
    <w:autoRedefine/>
    <w:rsid w:val="001923B7"/>
    <w:pPr>
      <w:numPr>
        <w:numId w:val="0"/>
      </w:numPr>
    </w:pPr>
    <w:rPr>
      <w:szCs w:val="24"/>
    </w:rPr>
  </w:style>
  <w:style w:type="paragraph" w:customStyle="1" w:styleId="SectionA">
    <w:name w:val="Section A"/>
    <w:basedOn w:val="Normal"/>
    <w:link w:val="SectionACharChar"/>
    <w:autoRedefine/>
    <w:rsid w:val="001923B7"/>
    <w:pPr>
      <w:keepNext/>
      <w:keepLines/>
      <w:numPr>
        <w:numId w:val="41"/>
      </w:numPr>
      <w:ind w:left="0" w:firstLine="0"/>
    </w:pPr>
    <w:rPr>
      <w:rFonts w:ascii="Garamond" w:eastAsia="Times New Roman" w:hAnsi="Garamond"/>
      <w:snapToGrid w:val="0"/>
      <w:kern w:val="0"/>
      <w:sz w:val="24"/>
      <w:szCs w:val="22"/>
      <w14:ligatures w14:val="none"/>
    </w:rPr>
  </w:style>
  <w:style w:type="character" w:customStyle="1" w:styleId="SectionACharChar">
    <w:name w:val="Section A Char Char"/>
    <w:basedOn w:val="DefaultParagraphFont"/>
    <w:link w:val="SectionA"/>
    <w:rsid w:val="001923B7"/>
    <w:rPr>
      <w:rFonts w:ascii="Garamond" w:eastAsia="Times New Roman" w:hAnsi="Garamond"/>
      <w:snapToGrid w:val="0"/>
      <w:kern w:val="0"/>
      <w:sz w:val="24"/>
      <w:szCs w:val="22"/>
      <w14:ligatures w14:val="none"/>
    </w:rPr>
  </w:style>
  <w:style w:type="character" w:customStyle="1" w:styleId="SectionBCharChar">
    <w:name w:val="Section B Char Char"/>
    <w:basedOn w:val="SectionACharChar"/>
    <w:link w:val="SectionB"/>
    <w:rsid w:val="001923B7"/>
    <w:rPr>
      <w:rFonts w:ascii="Garamond" w:eastAsia="Times New Roman" w:hAnsi="Garamond"/>
      <w:snapToGrid w:val="0"/>
      <w:kern w:val="0"/>
      <w:sz w:val="24"/>
      <w:szCs w:val="24"/>
      <w14:ligatures w14:val="none"/>
    </w:rPr>
  </w:style>
  <w:style w:type="paragraph" w:customStyle="1" w:styleId="Title-1">
    <w:name w:val="Title-1"/>
    <w:basedOn w:val="Normal"/>
    <w:link w:val="Title-1Char"/>
    <w:autoRedefine/>
    <w:rsid w:val="001923B7"/>
    <w:pPr>
      <w:widowControl w:val="0"/>
      <w:jc w:val="center"/>
    </w:pPr>
    <w:rPr>
      <w:rFonts w:eastAsia="Times New Roman"/>
      <w:caps/>
      <w:snapToGrid w:val="0"/>
      <w:kern w:val="0"/>
      <w:sz w:val="22"/>
      <w:szCs w:val="22"/>
      <w14:ligatures w14:val="none"/>
    </w:rPr>
  </w:style>
  <w:style w:type="character" w:customStyle="1" w:styleId="Title-1Char">
    <w:name w:val="Title-1 Char"/>
    <w:basedOn w:val="DefaultParagraphFont"/>
    <w:link w:val="Title-1"/>
    <w:rsid w:val="001923B7"/>
    <w:rPr>
      <w:rFonts w:eastAsia="Times New Roman"/>
      <w:caps/>
      <w:snapToGrid w:val="0"/>
      <w:kern w:val="0"/>
      <w:sz w:val="22"/>
      <w:szCs w:val="22"/>
      <w14:ligatures w14:val="none"/>
    </w:rPr>
  </w:style>
  <w:style w:type="paragraph" w:customStyle="1" w:styleId="SectionI">
    <w:name w:val="Section I"/>
    <w:basedOn w:val="Normal"/>
    <w:autoRedefine/>
    <w:rsid w:val="001923B7"/>
    <w:pPr>
      <w:widowControl w:val="0"/>
      <w:ind w:left="720" w:hanging="720"/>
    </w:pPr>
    <w:rPr>
      <w:rFonts w:ascii="Garamond" w:eastAsia="Times New Roman" w:hAnsi="Garamond"/>
      <w:snapToGrid w:val="0"/>
      <w:kern w:val="0"/>
      <w:sz w:val="24"/>
      <w:szCs w:val="24"/>
      <w14:ligatures w14:val="none"/>
    </w:rPr>
  </w:style>
  <w:style w:type="paragraph" w:customStyle="1" w:styleId="BodyText-2">
    <w:name w:val="Body Text - 2"/>
    <w:basedOn w:val="Normal"/>
    <w:link w:val="BodyText-2Char"/>
    <w:autoRedefine/>
    <w:rsid w:val="001923B7"/>
    <w:pPr>
      <w:widowControl w:val="0"/>
      <w:ind w:left="1440"/>
    </w:pPr>
    <w:rPr>
      <w:rFonts w:ascii="Garamond" w:eastAsia="Times New Roman" w:hAnsi="Garamond"/>
      <w:snapToGrid w:val="0"/>
      <w:kern w:val="0"/>
      <w:sz w:val="24"/>
      <w:szCs w:val="24"/>
      <w14:ligatures w14:val="none"/>
    </w:rPr>
  </w:style>
  <w:style w:type="paragraph" w:customStyle="1" w:styleId="BodyText-Bullet">
    <w:name w:val="Body Text - Bullet"/>
    <w:basedOn w:val="BodyText-2"/>
    <w:autoRedefine/>
    <w:rsid w:val="001923B7"/>
    <w:pPr>
      <w:numPr>
        <w:numId w:val="33"/>
      </w:numPr>
      <w:tabs>
        <w:tab w:val="left" w:pos="360"/>
        <w:tab w:val="num" w:pos="1800"/>
      </w:tabs>
      <w:ind w:left="0" w:firstLine="0"/>
    </w:pPr>
  </w:style>
  <w:style w:type="paragraph" w:customStyle="1" w:styleId="NoBullet-1">
    <w:name w:val="No. Bullet - 1"/>
    <w:basedOn w:val="Normal"/>
    <w:link w:val="NoBullet-1CharChar"/>
    <w:autoRedefine/>
    <w:rsid w:val="001923B7"/>
    <w:pPr>
      <w:keepNext/>
      <w:ind w:left="720"/>
    </w:pPr>
    <w:rPr>
      <w:rFonts w:ascii="Garamond" w:eastAsia="Times New Roman" w:hAnsi="Garamond"/>
      <w:snapToGrid w:val="0"/>
      <w:kern w:val="0"/>
      <w:sz w:val="24"/>
      <w:szCs w:val="24"/>
      <w14:ligatures w14:val="none"/>
    </w:rPr>
  </w:style>
  <w:style w:type="character" w:customStyle="1" w:styleId="NoBullet-1CharChar">
    <w:name w:val="No. Bullet - 1 Char Char"/>
    <w:basedOn w:val="DefaultParagraphFont"/>
    <w:link w:val="NoBullet-1"/>
    <w:rsid w:val="001923B7"/>
    <w:rPr>
      <w:rFonts w:ascii="Garamond" w:eastAsia="Times New Roman" w:hAnsi="Garamond"/>
      <w:snapToGrid w:val="0"/>
      <w:kern w:val="0"/>
      <w:sz w:val="24"/>
      <w:szCs w:val="24"/>
      <w14:ligatures w14:val="none"/>
    </w:rPr>
  </w:style>
  <w:style w:type="paragraph" w:customStyle="1" w:styleId="alphaBullet-a">
    <w:name w:val="alpha Bullet - a"/>
    <w:basedOn w:val="Normal"/>
    <w:link w:val="alphaBullet-aCharChar"/>
    <w:autoRedefine/>
    <w:rsid w:val="001923B7"/>
    <w:pPr>
      <w:widowControl w:val="0"/>
      <w:numPr>
        <w:numId w:val="39"/>
      </w:numPr>
      <w:ind w:left="0" w:firstLine="0"/>
    </w:pPr>
    <w:rPr>
      <w:rFonts w:ascii="Garamond" w:eastAsia="Times New Roman" w:hAnsi="Garamond"/>
      <w:snapToGrid w:val="0"/>
      <w:kern w:val="0"/>
      <w:sz w:val="24"/>
      <w:szCs w:val="24"/>
      <w14:ligatures w14:val="none"/>
    </w:rPr>
  </w:style>
  <w:style w:type="character" w:customStyle="1" w:styleId="alphaBullet-aCharChar">
    <w:name w:val="alpha Bullet - a Char Char"/>
    <w:basedOn w:val="DefaultParagraphFont"/>
    <w:link w:val="alphaBullet-a"/>
    <w:rsid w:val="001923B7"/>
    <w:rPr>
      <w:rFonts w:ascii="Garamond" w:eastAsia="Times New Roman" w:hAnsi="Garamond"/>
      <w:snapToGrid w:val="0"/>
      <w:kern w:val="0"/>
      <w:sz w:val="24"/>
      <w:szCs w:val="24"/>
      <w14:ligatures w14:val="none"/>
    </w:rPr>
  </w:style>
  <w:style w:type="paragraph" w:customStyle="1" w:styleId="RomanBullet-1">
    <w:name w:val="Roman Bullet - 1"/>
    <w:basedOn w:val="Normal"/>
    <w:autoRedefine/>
    <w:rsid w:val="001923B7"/>
    <w:pPr>
      <w:widowControl w:val="0"/>
      <w:numPr>
        <w:numId w:val="35"/>
      </w:numPr>
      <w:ind w:left="0" w:firstLine="0"/>
    </w:pPr>
    <w:rPr>
      <w:rFonts w:ascii="Garamond" w:eastAsia="Times New Roman" w:hAnsi="Garamond"/>
      <w:snapToGrid w:val="0"/>
      <w:kern w:val="0"/>
      <w:sz w:val="24"/>
      <w14:ligatures w14:val="none"/>
    </w:rPr>
  </w:style>
  <w:style w:type="paragraph" w:customStyle="1" w:styleId="RomanBullet-2">
    <w:name w:val="Roman Bullet - 2"/>
    <w:basedOn w:val="Normal"/>
    <w:autoRedefine/>
    <w:rsid w:val="001923B7"/>
    <w:pPr>
      <w:widowControl w:val="0"/>
      <w:ind w:left="2160" w:hanging="720"/>
    </w:pPr>
    <w:rPr>
      <w:rFonts w:eastAsia="Times New Roman"/>
      <w:snapToGrid w:val="0"/>
      <w:kern w:val="0"/>
      <w:sz w:val="22"/>
      <w:szCs w:val="22"/>
      <w14:ligatures w14:val="none"/>
    </w:rPr>
  </w:style>
  <w:style w:type="paragraph" w:customStyle="1" w:styleId="RomanBullet-3">
    <w:name w:val="Roman Bullet - 3"/>
    <w:basedOn w:val="Normal"/>
    <w:autoRedefine/>
    <w:rsid w:val="001923B7"/>
    <w:pPr>
      <w:widowControl w:val="0"/>
      <w:numPr>
        <w:numId w:val="7"/>
      </w:numPr>
      <w:tabs>
        <w:tab w:val="clear" w:pos="2707"/>
      </w:tabs>
      <w:ind w:left="0" w:firstLine="0"/>
    </w:pPr>
    <w:rPr>
      <w:rFonts w:eastAsia="Times New Roman"/>
      <w:snapToGrid w:val="0"/>
      <w:kern w:val="0"/>
      <w:sz w:val="22"/>
      <w:szCs w:val="22"/>
      <w14:ligatures w14:val="none"/>
    </w:rPr>
  </w:style>
  <w:style w:type="paragraph" w:customStyle="1" w:styleId="Style1">
    <w:name w:val="Style1"/>
    <w:basedOn w:val="Normal"/>
    <w:next w:val="Normal"/>
    <w:link w:val="Style1Char"/>
    <w:qFormat/>
    <w:rsid w:val="001923B7"/>
    <w:pPr>
      <w:widowControl w:val="0"/>
    </w:pPr>
    <w:rPr>
      <w:rFonts w:eastAsia="Times New Roman"/>
      <w:snapToGrid w:val="0"/>
      <w:kern w:val="0"/>
      <w:sz w:val="24"/>
      <w14:ligatures w14:val="none"/>
    </w:rPr>
  </w:style>
  <w:style w:type="paragraph" w:customStyle="1" w:styleId="RomanBullet-4">
    <w:name w:val="Roman Bullet - 4"/>
    <w:basedOn w:val="RomanBullet-3"/>
    <w:autoRedefine/>
    <w:rsid w:val="001923B7"/>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1923B7"/>
    <w:pPr>
      <w:numPr>
        <w:numId w:val="11"/>
      </w:numPr>
      <w:tabs>
        <w:tab w:val="clear" w:pos="1962"/>
      </w:tabs>
      <w:ind w:left="0" w:firstLine="0"/>
    </w:pPr>
    <w:rPr>
      <w:rFonts w:ascii="Garamond" w:eastAsia="Times New Roman" w:hAnsi="Garamond"/>
      <w:snapToGrid w:val="0"/>
      <w:kern w:val="0"/>
      <w:sz w:val="24"/>
      <w:szCs w:val="24"/>
      <w14:ligatures w14:val="none"/>
    </w:rPr>
  </w:style>
  <w:style w:type="character" w:customStyle="1" w:styleId="NoBullet-2CharChar">
    <w:name w:val="No. Bullet - 2 Char Char"/>
    <w:basedOn w:val="DefaultParagraphFont"/>
    <w:link w:val="NoBullet-2"/>
    <w:rsid w:val="001923B7"/>
    <w:rPr>
      <w:rFonts w:ascii="Garamond" w:eastAsia="Times New Roman" w:hAnsi="Garamond"/>
      <w:snapToGrid w:val="0"/>
      <w:kern w:val="0"/>
      <w:sz w:val="24"/>
      <w:szCs w:val="24"/>
      <w14:ligatures w14:val="none"/>
    </w:rPr>
  </w:style>
  <w:style w:type="paragraph" w:customStyle="1" w:styleId="NoBullet-3">
    <w:name w:val="No. Bullet - 3"/>
    <w:basedOn w:val="NoBullet-2"/>
    <w:link w:val="NoBullet-3CharChar"/>
    <w:autoRedefine/>
    <w:rsid w:val="001923B7"/>
    <w:pPr>
      <w:widowControl w:val="0"/>
      <w:numPr>
        <w:numId w:val="42"/>
      </w:numPr>
      <w:ind w:left="0" w:firstLine="0"/>
    </w:pPr>
  </w:style>
  <w:style w:type="character" w:customStyle="1" w:styleId="NoBullet-3CharChar">
    <w:name w:val="No. Bullet - 3 Char Char"/>
    <w:basedOn w:val="NoBullet-2CharChar"/>
    <w:link w:val="NoBullet-3"/>
    <w:rsid w:val="001923B7"/>
    <w:rPr>
      <w:rFonts w:ascii="Garamond" w:eastAsia="Times New Roman" w:hAnsi="Garamond"/>
      <w:snapToGrid w:val="0"/>
      <w:kern w:val="0"/>
      <w:sz w:val="24"/>
      <w:szCs w:val="24"/>
      <w14:ligatures w14:val="none"/>
    </w:rPr>
  </w:style>
  <w:style w:type="paragraph" w:customStyle="1" w:styleId="Style2">
    <w:name w:val="Style2"/>
    <w:basedOn w:val="NoBullet-2"/>
    <w:autoRedefine/>
    <w:rsid w:val="001923B7"/>
    <w:pPr>
      <w:numPr>
        <w:numId w:val="10"/>
      </w:numPr>
      <w:tabs>
        <w:tab w:val="clear" w:pos="6012"/>
        <w:tab w:val="num" w:pos="1800"/>
        <w:tab w:val="num" w:pos="2592"/>
      </w:tabs>
      <w:ind w:left="0" w:firstLine="0"/>
    </w:pPr>
  </w:style>
  <w:style w:type="paragraph" w:customStyle="1" w:styleId="Style3">
    <w:name w:val="Style3"/>
    <w:basedOn w:val="NoBullet-2"/>
    <w:autoRedefine/>
    <w:rsid w:val="001923B7"/>
    <w:pPr>
      <w:ind w:left="2016"/>
    </w:pPr>
  </w:style>
  <w:style w:type="paragraph" w:customStyle="1" w:styleId="BodyText-1">
    <w:name w:val="Body Text - 1"/>
    <w:basedOn w:val="Normal"/>
    <w:autoRedefine/>
    <w:rsid w:val="001923B7"/>
    <w:pPr>
      <w:widowControl w:val="0"/>
    </w:pPr>
    <w:rPr>
      <w:rFonts w:eastAsia="Times New Roman"/>
      <w:snapToGrid w:val="0"/>
      <w:kern w:val="0"/>
      <w:sz w:val="22"/>
      <w14:ligatures w14:val="none"/>
    </w:rPr>
  </w:style>
  <w:style w:type="paragraph" w:customStyle="1" w:styleId="SectionC">
    <w:name w:val="Section C"/>
    <w:basedOn w:val="Normal"/>
    <w:autoRedefine/>
    <w:rsid w:val="001923B7"/>
    <w:pPr>
      <w:widowControl w:val="0"/>
      <w:numPr>
        <w:numId w:val="19"/>
      </w:numPr>
      <w:tabs>
        <w:tab w:val="clear" w:pos="1584"/>
        <w:tab w:val="num" w:pos="1440"/>
      </w:tabs>
      <w:ind w:left="0" w:firstLine="0"/>
    </w:pPr>
    <w:rPr>
      <w:rFonts w:ascii="Garamond" w:eastAsia="Times New Roman" w:hAnsi="Garamond"/>
      <w:snapToGrid w:val="0"/>
      <w:kern w:val="0"/>
      <w:sz w:val="24"/>
      <w:szCs w:val="24"/>
      <w14:ligatures w14:val="none"/>
    </w:rPr>
  </w:style>
  <w:style w:type="paragraph" w:customStyle="1" w:styleId="NoBullet-4">
    <w:name w:val="No. Bullet - 4"/>
    <w:basedOn w:val="NoBullet-3"/>
    <w:link w:val="NoBullet-4CharChar"/>
    <w:autoRedefine/>
    <w:rsid w:val="001923B7"/>
    <w:pPr>
      <w:numPr>
        <w:numId w:val="0"/>
      </w:numPr>
      <w:ind w:left="2880"/>
    </w:pPr>
  </w:style>
  <w:style w:type="character" w:customStyle="1" w:styleId="NoBullet-4CharChar">
    <w:name w:val="No. Bullet - 4 Char Char"/>
    <w:basedOn w:val="NoBullet-3CharChar"/>
    <w:link w:val="NoBullet-4"/>
    <w:rsid w:val="001923B7"/>
    <w:rPr>
      <w:rFonts w:ascii="Garamond" w:eastAsia="Times New Roman" w:hAnsi="Garamond"/>
      <w:snapToGrid w:val="0"/>
      <w:kern w:val="0"/>
      <w:sz w:val="24"/>
      <w:szCs w:val="24"/>
      <w14:ligatures w14:val="none"/>
    </w:rPr>
  </w:style>
  <w:style w:type="paragraph" w:customStyle="1" w:styleId="NoBullet-5">
    <w:name w:val="No. Bullet - 5"/>
    <w:basedOn w:val="NoBullet-4"/>
    <w:link w:val="NoBullet-5CharChar"/>
    <w:autoRedefine/>
    <w:rsid w:val="001923B7"/>
    <w:pPr>
      <w:numPr>
        <w:numId w:val="31"/>
      </w:numPr>
      <w:ind w:left="0" w:firstLine="0"/>
    </w:pPr>
  </w:style>
  <w:style w:type="character" w:customStyle="1" w:styleId="NoBullet-5CharChar">
    <w:name w:val="No. Bullet - 5 Char Char"/>
    <w:basedOn w:val="NoBullet-3CharChar"/>
    <w:link w:val="NoBullet-5"/>
    <w:rsid w:val="001923B7"/>
    <w:rPr>
      <w:rFonts w:ascii="Garamond" w:eastAsia="Times New Roman" w:hAnsi="Garamond"/>
      <w:snapToGrid w:val="0"/>
      <w:kern w:val="0"/>
      <w:sz w:val="24"/>
      <w:szCs w:val="24"/>
      <w14:ligatures w14:val="none"/>
    </w:rPr>
  </w:style>
  <w:style w:type="paragraph" w:customStyle="1" w:styleId="NoBullet-6">
    <w:name w:val="No. Bullet - 6"/>
    <w:basedOn w:val="Normal"/>
    <w:link w:val="NoBullet-6Char"/>
    <w:autoRedefine/>
    <w:rsid w:val="001923B7"/>
    <w:pPr>
      <w:widowControl w:val="0"/>
      <w:tabs>
        <w:tab w:val="left" w:pos="1800"/>
      </w:tabs>
      <w:ind w:left="1800" w:hanging="360"/>
    </w:pPr>
    <w:rPr>
      <w:rFonts w:ascii="Garamond" w:eastAsia="Times New Roman" w:hAnsi="Garamond"/>
      <w:snapToGrid w:val="0"/>
      <w:kern w:val="0"/>
      <w:sz w:val="24"/>
      <w:szCs w:val="24"/>
      <w14:ligatures w14:val="none"/>
    </w:rPr>
  </w:style>
  <w:style w:type="character" w:customStyle="1" w:styleId="NoBullet-6Char">
    <w:name w:val="No. Bullet - 6 Char"/>
    <w:basedOn w:val="DefaultParagraphFont"/>
    <w:link w:val="NoBullet-6"/>
    <w:rsid w:val="001923B7"/>
    <w:rPr>
      <w:rFonts w:ascii="Garamond" w:eastAsia="Times New Roman" w:hAnsi="Garamond"/>
      <w:snapToGrid w:val="0"/>
      <w:kern w:val="0"/>
      <w:sz w:val="24"/>
      <w:szCs w:val="24"/>
      <w14:ligatures w14:val="none"/>
    </w:rPr>
  </w:style>
  <w:style w:type="paragraph" w:customStyle="1" w:styleId="NoBullet-7">
    <w:name w:val="No. Bullet - 7"/>
    <w:basedOn w:val="Normal"/>
    <w:link w:val="NoBullet-7Char"/>
    <w:autoRedefine/>
    <w:rsid w:val="001923B7"/>
    <w:pPr>
      <w:widowControl w:val="0"/>
      <w:numPr>
        <w:numId w:val="13"/>
      </w:numPr>
      <w:tabs>
        <w:tab w:val="clear" w:pos="1872"/>
        <w:tab w:val="num" w:pos="1800"/>
      </w:tabs>
      <w:ind w:left="0" w:firstLine="0"/>
    </w:pPr>
    <w:rPr>
      <w:rFonts w:ascii="Garamond" w:eastAsia="Times New Roman" w:hAnsi="Garamond"/>
      <w:snapToGrid w:val="0"/>
      <w:kern w:val="0"/>
      <w:sz w:val="24"/>
      <w:szCs w:val="24"/>
      <w14:ligatures w14:val="none"/>
    </w:rPr>
  </w:style>
  <w:style w:type="character" w:customStyle="1" w:styleId="NoBullet-7Char">
    <w:name w:val="No. Bullet - 7 Char"/>
    <w:basedOn w:val="DefaultParagraphFont"/>
    <w:link w:val="NoBullet-7"/>
    <w:rsid w:val="001923B7"/>
    <w:rPr>
      <w:rFonts w:ascii="Garamond" w:eastAsia="Times New Roman" w:hAnsi="Garamond"/>
      <w:snapToGrid w:val="0"/>
      <w:kern w:val="0"/>
      <w:sz w:val="24"/>
      <w:szCs w:val="24"/>
      <w14:ligatures w14:val="none"/>
    </w:rPr>
  </w:style>
  <w:style w:type="paragraph" w:customStyle="1" w:styleId="NoBullet-8">
    <w:name w:val="No. Bullet - 8"/>
    <w:basedOn w:val="Normal"/>
    <w:autoRedefine/>
    <w:rsid w:val="001923B7"/>
    <w:pPr>
      <w:widowControl w:val="0"/>
      <w:numPr>
        <w:numId w:val="14"/>
      </w:numPr>
      <w:tabs>
        <w:tab w:val="clear" w:pos="1872"/>
      </w:tabs>
      <w:ind w:left="0" w:firstLine="0"/>
    </w:pPr>
    <w:rPr>
      <w:rFonts w:ascii="Garamond" w:eastAsia="Times New Roman" w:hAnsi="Garamond"/>
      <w:snapToGrid w:val="0"/>
      <w:kern w:val="0"/>
      <w:sz w:val="24"/>
      <w:szCs w:val="22"/>
      <w14:ligatures w14:val="none"/>
    </w:rPr>
  </w:style>
  <w:style w:type="paragraph" w:customStyle="1" w:styleId="NoBullet-9">
    <w:name w:val="No. Bullet - 9"/>
    <w:basedOn w:val="Normal"/>
    <w:autoRedefine/>
    <w:rsid w:val="001923B7"/>
    <w:pPr>
      <w:widowControl w:val="0"/>
      <w:ind w:left="1440"/>
    </w:pPr>
    <w:rPr>
      <w:rFonts w:eastAsia="Times New Roman"/>
      <w:snapToGrid w:val="0"/>
      <w:kern w:val="0"/>
      <w14:ligatures w14:val="none"/>
    </w:rPr>
  </w:style>
  <w:style w:type="paragraph" w:customStyle="1" w:styleId="alphaBullet-b">
    <w:name w:val="alpha Bullet - b"/>
    <w:basedOn w:val="alphaBullet-a"/>
    <w:autoRedefine/>
    <w:rsid w:val="001923B7"/>
    <w:pPr>
      <w:numPr>
        <w:numId w:val="15"/>
      </w:numPr>
      <w:tabs>
        <w:tab w:val="clear" w:pos="2232"/>
        <w:tab w:val="num" w:pos="2448"/>
        <w:tab w:val="num" w:pos="3600"/>
      </w:tabs>
      <w:ind w:left="0" w:firstLine="0"/>
    </w:pPr>
  </w:style>
  <w:style w:type="paragraph" w:customStyle="1" w:styleId="alphaBullet-c">
    <w:name w:val="alpha Bullet - c"/>
    <w:basedOn w:val="alphaBullet-b"/>
    <w:autoRedefine/>
    <w:rsid w:val="001923B7"/>
    <w:pPr>
      <w:keepNext/>
      <w:widowControl/>
      <w:numPr>
        <w:numId w:val="4"/>
      </w:numPr>
      <w:tabs>
        <w:tab w:val="clear" w:pos="2592"/>
        <w:tab w:val="num" w:pos="360"/>
        <w:tab w:val="num" w:pos="720"/>
        <w:tab w:val="num" w:pos="2520"/>
      </w:tabs>
      <w:ind w:left="0" w:firstLine="0"/>
    </w:pPr>
  </w:style>
  <w:style w:type="paragraph" w:customStyle="1" w:styleId="alphaBullet-d">
    <w:name w:val="alpha Bullet - d"/>
    <w:basedOn w:val="Normal"/>
    <w:autoRedefine/>
    <w:rsid w:val="001923B7"/>
    <w:pPr>
      <w:keepNext/>
      <w:numPr>
        <w:numId w:val="38"/>
      </w:numPr>
      <w:ind w:left="0" w:firstLine="0"/>
    </w:pPr>
    <w:rPr>
      <w:rFonts w:eastAsia="Times New Roman"/>
      <w:snapToGrid w:val="0"/>
      <w:kern w:val="0"/>
      <w:sz w:val="22"/>
      <w:szCs w:val="22"/>
      <w14:ligatures w14:val="none"/>
    </w:rPr>
  </w:style>
  <w:style w:type="paragraph" w:customStyle="1" w:styleId="alphaBullet-e">
    <w:name w:val="alpha Bullet - e"/>
    <w:basedOn w:val="Normal"/>
    <w:autoRedefine/>
    <w:rsid w:val="001923B7"/>
    <w:pPr>
      <w:widowControl w:val="0"/>
      <w:numPr>
        <w:numId w:val="5"/>
      </w:numPr>
      <w:tabs>
        <w:tab w:val="clear" w:pos="2592"/>
      </w:tabs>
      <w:ind w:left="0" w:firstLine="0"/>
    </w:pPr>
    <w:rPr>
      <w:rFonts w:eastAsia="Times New Roman"/>
      <w:snapToGrid w:val="0"/>
      <w:kern w:val="0"/>
      <w:sz w:val="22"/>
      <w:szCs w:val="22"/>
      <w14:ligatures w14:val="none"/>
    </w:rPr>
  </w:style>
  <w:style w:type="paragraph" w:customStyle="1" w:styleId="alphaBullet-f">
    <w:name w:val="alpha Bullet - f"/>
    <w:basedOn w:val="Normal"/>
    <w:autoRedefine/>
    <w:rsid w:val="001923B7"/>
    <w:pPr>
      <w:widowControl w:val="0"/>
      <w:numPr>
        <w:numId w:val="30"/>
      </w:numPr>
      <w:ind w:left="0" w:firstLine="0"/>
    </w:pPr>
    <w:rPr>
      <w:rFonts w:eastAsia="Times New Roman"/>
      <w:snapToGrid w:val="0"/>
      <w:kern w:val="0"/>
      <w:sz w:val="22"/>
      <w:szCs w:val="22"/>
      <w14:ligatures w14:val="none"/>
    </w:rPr>
  </w:style>
  <w:style w:type="paragraph" w:customStyle="1" w:styleId="alphaBullet-g">
    <w:name w:val="alpha Bullet - g"/>
    <w:basedOn w:val="Normal"/>
    <w:autoRedefine/>
    <w:rsid w:val="001923B7"/>
    <w:pPr>
      <w:keepNext/>
      <w:numPr>
        <w:numId w:val="6"/>
      </w:numPr>
      <w:tabs>
        <w:tab w:val="clear" w:pos="2592"/>
      </w:tabs>
      <w:ind w:left="0" w:firstLine="0"/>
    </w:pPr>
    <w:rPr>
      <w:rFonts w:ascii="Garamond" w:eastAsia="Times New Roman" w:hAnsi="Garamond"/>
      <w:snapToGrid w:val="0"/>
      <w:kern w:val="0"/>
      <w:sz w:val="24"/>
      <w:szCs w:val="24"/>
      <w14:ligatures w14:val="none"/>
    </w:rPr>
  </w:style>
  <w:style w:type="paragraph" w:customStyle="1" w:styleId="alphaBullet-h">
    <w:name w:val="alpha Bullet - h"/>
    <w:basedOn w:val="Normal"/>
    <w:autoRedefine/>
    <w:rsid w:val="001923B7"/>
    <w:pPr>
      <w:widowControl w:val="0"/>
      <w:ind w:left="1872"/>
    </w:pPr>
    <w:rPr>
      <w:rFonts w:eastAsia="Times New Roman"/>
      <w:snapToGrid w:val="0"/>
      <w:kern w:val="0"/>
      <w:sz w:val="22"/>
      <w:szCs w:val="22"/>
      <w14:ligatures w14:val="none"/>
    </w:rPr>
  </w:style>
  <w:style w:type="paragraph" w:customStyle="1" w:styleId="alphaBullet-i">
    <w:name w:val="alpha Bullet - i"/>
    <w:basedOn w:val="Normal"/>
    <w:autoRedefine/>
    <w:rsid w:val="001923B7"/>
    <w:pPr>
      <w:widowControl w:val="0"/>
      <w:numPr>
        <w:numId w:val="8"/>
      </w:numPr>
      <w:tabs>
        <w:tab w:val="clear" w:pos="2304"/>
        <w:tab w:val="num" w:pos="2880"/>
      </w:tabs>
      <w:ind w:left="0" w:firstLine="0"/>
    </w:pPr>
    <w:rPr>
      <w:rFonts w:ascii="Garamond" w:eastAsia="Times New Roman" w:hAnsi="Garamond"/>
      <w:snapToGrid w:val="0"/>
      <w:kern w:val="0"/>
      <w:sz w:val="24"/>
      <w:szCs w:val="24"/>
      <w14:ligatures w14:val="none"/>
    </w:rPr>
  </w:style>
  <w:style w:type="paragraph" w:customStyle="1" w:styleId="alphaBullet-j">
    <w:name w:val="alpha Bullet - j"/>
    <w:basedOn w:val="Normal"/>
    <w:autoRedefine/>
    <w:rsid w:val="001923B7"/>
    <w:pPr>
      <w:widowControl w:val="0"/>
      <w:numPr>
        <w:numId w:val="16"/>
      </w:numPr>
      <w:tabs>
        <w:tab w:val="clear" w:pos="2448"/>
      </w:tabs>
      <w:ind w:left="0" w:firstLine="0"/>
    </w:pPr>
    <w:rPr>
      <w:rFonts w:eastAsia="Times New Roman"/>
      <w:snapToGrid w:val="0"/>
      <w:kern w:val="0"/>
      <w:sz w:val="22"/>
      <w:szCs w:val="22"/>
      <w14:ligatures w14:val="none"/>
    </w:rPr>
  </w:style>
  <w:style w:type="paragraph" w:customStyle="1" w:styleId="alphaBullet-k">
    <w:name w:val="alpha Bullet - k"/>
    <w:basedOn w:val="Normal"/>
    <w:autoRedefine/>
    <w:rsid w:val="001923B7"/>
    <w:pPr>
      <w:widowControl w:val="0"/>
      <w:numPr>
        <w:numId w:val="36"/>
      </w:numPr>
      <w:ind w:left="0" w:firstLine="0"/>
    </w:pPr>
    <w:rPr>
      <w:rFonts w:ascii="Garamond" w:eastAsia="Times New Roman" w:hAnsi="Garamond"/>
      <w:snapToGrid w:val="0"/>
      <w:kern w:val="0"/>
      <w:sz w:val="24"/>
      <w:szCs w:val="24"/>
      <w14:ligatures w14:val="none"/>
    </w:rPr>
  </w:style>
  <w:style w:type="paragraph" w:customStyle="1" w:styleId="alphaBullet-l">
    <w:name w:val="alpha Bullet - l"/>
    <w:basedOn w:val="Normal"/>
    <w:autoRedefine/>
    <w:rsid w:val="001923B7"/>
    <w:pPr>
      <w:widowControl w:val="0"/>
      <w:tabs>
        <w:tab w:val="num" w:pos="2430"/>
      </w:tabs>
      <w:ind w:left="2430" w:hanging="540"/>
    </w:pPr>
    <w:rPr>
      <w:rFonts w:eastAsia="Times New Roman"/>
      <w:snapToGrid w:val="0"/>
      <w:kern w:val="0"/>
      <w:sz w:val="22"/>
      <w:szCs w:val="22"/>
      <w14:ligatures w14:val="none"/>
    </w:rPr>
  </w:style>
  <w:style w:type="paragraph" w:customStyle="1" w:styleId="alphaBullet-m">
    <w:name w:val="alpha Bullet - m"/>
    <w:basedOn w:val="Normal"/>
    <w:autoRedefine/>
    <w:rsid w:val="001923B7"/>
    <w:pPr>
      <w:widowControl w:val="0"/>
      <w:numPr>
        <w:numId w:val="9"/>
      </w:numPr>
      <w:tabs>
        <w:tab w:val="clear" w:pos="2304"/>
      </w:tabs>
      <w:ind w:left="0" w:firstLine="0"/>
    </w:pPr>
    <w:rPr>
      <w:rFonts w:eastAsia="Times New Roman"/>
      <w:snapToGrid w:val="0"/>
      <w:kern w:val="0"/>
      <w:sz w:val="22"/>
      <w:szCs w:val="22"/>
      <w14:ligatures w14:val="none"/>
    </w:rPr>
  </w:style>
  <w:style w:type="paragraph" w:customStyle="1" w:styleId="alphaBullet-n">
    <w:name w:val="alpha Bullet - n"/>
    <w:basedOn w:val="Normal"/>
    <w:autoRedefine/>
    <w:rsid w:val="001923B7"/>
    <w:pPr>
      <w:widowControl w:val="0"/>
      <w:numPr>
        <w:numId w:val="17"/>
      </w:numPr>
      <w:tabs>
        <w:tab w:val="clear" w:pos="2592"/>
      </w:tabs>
      <w:ind w:left="0" w:firstLine="0"/>
    </w:pPr>
    <w:rPr>
      <w:rFonts w:eastAsia="Times New Roman"/>
      <w:snapToGrid w:val="0"/>
      <w:kern w:val="0"/>
      <w:sz w:val="22"/>
      <w:szCs w:val="22"/>
      <w14:ligatures w14:val="none"/>
    </w:rPr>
  </w:style>
  <w:style w:type="paragraph" w:customStyle="1" w:styleId="alphaBullet-o">
    <w:name w:val="alpha Bullet - o"/>
    <w:basedOn w:val="Normal"/>
    <w:autoRedefine/>
    <w:rsid w:val="001923B7"/>
    <w:pPr>
      <w:widowControl w:val="0"/>
      <w:numPr>
        <w:numId w:val="18"/>
      </w:numPr>
      <w:tabs>
        <w:tab w:val="clear" w:pos="2592"/>
      </w:tabs>
      <w:ind w:left="0" w:firstLine="0"/>
    </w:pPr>
    <w:rPr>
      <w:rFonts w:eastAsia="Times New Roman"/>
      <w:snapToGrid w:val="0"/>
      <w:kern w:val="0"/>
      <w:sz w:val="22"/>
      <w:szCs w:val="22"/>
      <w14:ligatures w14:val="none"/>
    </w:rPr>
  </w:style>
  <w:style w:type="paragraph" w:customStyle="1" w:styleId="alphaBullet-p">
    <w:name w:val="alpha Bullet - p"/>
    <w:basedOn w:val="NoBullet-3"/>
    <w:autoRedefine/>
    <w:rsid w:val="001923B7"/>
    <w:pPr>
      <w:numPr>
        <w:ilvl w:val="3"/>
        <w:numId w:val="12"/>
      </w:numPr>
      <w:tabs>
        <w:tab w:val="clear" w:pos="2880"/>
        <w:tab w:val="num" w:pos="1440"/>
        <w:tab w:val="num" w:pos="2304"/>
      </w:tabs>
      <w:ind w:left="0" w:firstLine="0"/>
    </w:pPr>
  </w:style>
  <w:style w:type="paragraph" w:customStyle="1" w:styleId="alphaBullet-q">
    <w:name w:val="alpha Bullet - q"/>
    <w:basedOn w:val="Normal"/>
    <w:autoRedefine/>
    <w:rsid w:val="001923B7"/>
    <w:pPr>
      <w:widowControl w:val="0"/>
      <w:numPr>
        <w:ilvl w:val="1"/>
        <w:numId w:val="14"/>
      </w:numPr>
      <w:tabs>
        <w:tab w:val="clear" w:pos="1512"/>
      </w:tabs>
      <w:ind w:left="0" w:firstLine="0"/>
    </w:pPr>
    <w:rPr>
      <w:rFonts w:eastAsia="Times New Roman"/>
      <w:snapToGrid w:val="0"/>
      <w:kern w:val="0"/>
      <w:sz w:val="22"/>
      <w:szCs w:val="22"/>
      <w14:ligatures w14:val="none"/>
    </w:rPr>
  </w:style>
  <w:style w:type="paragraph" w:customStyle="1" w:styleId="alphaBullet-r">
    <w:name w:val="alpha Bullet - r"/>
    <w:basedOn w:val="Normal"/>
    <w:autoRedefine/>
    <w:rsid w:val="001923B7"/>
    <w:pPr>
      <w:widowControl w:val="0"/>
      <w:numPr>
        <w:numId w:val="20"/>
      </w:numPr>
      <w:tabs>
        <w:tab w:val="clear" w:pos="2304"/>
      </w:tabs>
      <w:ind w:left="0" w:firstLine="0"/>
    </w:pPr>
    <w:rPr>
      <w:rFonts w:eastAsia="Times New Roman"/>
      <w:snapToGrid w:val="0"/>
      <w:kern w:val="0"/>
      <w:sz w:val="22"/>
      <w:szCs w:val="22"/>
      <w14:ligatures w14:val="none"/>
    </w:rPr>
  </w:style>
  <w:style w:type="paragraph" w:customStyle="1" w:styleId="alphaBullet-s">
    <w:name w:val="alpha Bullet - s"/>
    <w:basedOn w:val="Normal"/>
    <w:autoRedefine/>
    <w:rsid w:val="001923B7"/>
    <w:pPr>
      <w:widowControl w:val="0"/>
      <w:numPr>
        <w:numId w:val="28"/>
      </w:numPr>
      <w:tabs>
        <w:tab w:val="clear" w:pos="2304"/>
      </w:tabs>
      <w:ind w:left="0" w:firstLine="0"/>
    </w:pPr>
    <w:rPr>
      <w:rFonts w:eastAsia="Times New Roman"/>
      <w:snapToGrid w:val="0"/>
      <w:kern w:val="0"/>
      <w:sz w:val="22"/>
      <w:szCs w:val="22"/>
      <w14:ligatures w14:val="none"/>
    </w:rPr>
  </w:style>
  <w:style w:type="paragraph" w:customStyle="1" w:styleId="alphaBullet-t">
    <w:name w:val="alpha Bullet - t"/>
    <w:basedOn w:val="Normal"/>
    <w:autoRedefine/>
    <w:rsid w:val="001923B7"/>
    <w:pPr>
      <w:widowControl w:val="0"/>
      <w:numPr>
        <w:numId w:val="21"/>
      </w:numPr>
      <w:tabs>
        <w:tab w:val="clear" w:pos="2304"/>
      </w:tabs>
      <w:ind w:left="0" w:firstLine="0"/>
    </w:pPr>
    <w:rPr>
      <w:rFonts w:eastAsia="Times New Roman"/>
      <w:snapToGrid w:val="0"/>
      <w:kern w:val="0"/>
      <w:sz w:val="22"/>
      <w:szCs w:val="22"/>
      <w14:ligatures w14:val="none"/>
    </w:rPr>
  </w:style>
  <w:style w:type="paragraph" w:customStyle="1" w:styleId="alphaBullet-u">
    <w:name w:val="alpha Bullet - u"/>
    <w:basedOn w:val="Normal"/>
    <w:link w:val="alphaBullet-uCharChar"/>
    <w:autoRedefine/>
    <w:rsid w:val="001923B7"/>
    <w:pPr>
      <w:widowControl w:val="0"/>
      <w:tabs>
        <w:tab w:val="left" w:pos="2880"/>
      </w:tabs>
    </w:pPr>
    <w:rPr>
      <w:rFonts w:ascii="Garamond" w:eastAsia="Times New Roman" w:hAnsi="Garamond"/>
      <w:snapToGrid w:val="0"/>
      <w:kern w:val="0"/>
      <w:sz w:val="24"/>
      <w:szCs w:val="24"/>
      <w14:ligatures w14:val="none"/>
    </w:rPr>
  </w:style>
  <w:style w:type="paragraph" w:customStyle="1" w:styleId="alphaBullet-v">
    <w:name w:val="alpha Bullet - v"/>
    <w:basedOn w:val="Normal"/>
    <w:autoRedefine/>
    <w:rsid w:val="001923B7"/>
    <w:pPr>
      <w:widowControl w:val="0"/>
      <w:numPr>
        <w:numId w:val="27"/>
      </w:numPr>
      <w:tabs>
        <w:tab w:val="clear" w:pos="2304"/>
      </w:tabs>
      <w:ind w:left="0" w:firstLine="0"/>
    </w:pPr>
    <w:rPr>
      <w:rFonts w:eastAsia="Times New Roman"/>
      <w:snapToGrid w:val="0"/>
      <w:kern w:val="0"/>
      <w:sz w:val="22"/>
      <w:szCs w:val="22"/>
      <w14:ligatures w14:val="none"/>
    </w:rPr>
  </w:style>
  <w:style w:type="paragraph" w:customStyle="1" w:styleId="RomanBullet-5">
    <w:name w:val="Roman Bullet - 5"/>
    <w:basedOn w:val="RomanBullet-4"/>
    <w:autoRedefine/>
    <w:rsid w:val="001923B7"/>
    <w:pPr>
      <w:numPr>
        <w:numId w:val="23"/>
      </w:numPr>
      <w:tabs>
        <w:tab w:val="clear" w:pos="2707"/>
      </w:tabs>
      <w:ind w:left="0" w:firstLine="0"/>
    </w:pPr>
  </w:style>
  <w:style w:type="paragraph" w:customStyle="1" w:styleId="RomanBullet-6">
    <w:name w:val="Roman Bullet - 6"/>
    <w:basedOn w:val="RomanBullet-5"/>
    <w:autoRedefine/>
    <w:rsid w:val="001923B7"/>
    <w:pPr>
      <w:numPr>
        <w:numId w:val="25"/>
      </w:numPr>
      <w:tabs>
        <w:tab w:val="clear" w:pos="2952"/>
      </w:tabs>
      <w:ind w:left="0" w:firstLine="0"/>
    </w:pPr>
  </w:style>
  <w:style w:type="paragraph" w:customStyle="1" w:styleId="RomanBullet-7">
    <w:name w:val="Roman Bullet - 7"/>
    <w:basedOn w:val="RomanBullet-6"/>
    <w:autoRedefine/>
    <w:rsid w:val="001923B7"/>
    <w:pPr>
      <w:numPr>
        <w:numId w:val="0"/>
      </w:numPr>
      <w:ind w:left="2880"/>
    </w:pPr>
  </w:style>
  <w:style w:type="paragraph" w:customStyle="1" w:styleId="RomanBullet-8">
    <w:name w:val="Roman Bullet - 8"/>
    <w:basedOn w:val="RomanBullet-7"/>
    <w:autoRedefine/>
    <w:rsid w:val="001923B7"/>
    <w:pPr>
      <w:numPr>
        <w:numId w:val="34"/>
      </w:numPr>
      <w:ind w:left="0" w:firstLine="0"/>
    </w:pPr>
  </w:style>
  <w:style w:type="paragraph" w:customStyle="1" w:styleId="RomanBullet-9">
    <w:name w:val="Roman Bullet - 9"/>
    <w:basedOn w:val="RomanBullet-8"/>
    <w:autoRedefine/>
    <w:rsid w:val="001923B7"/>
    <w:pPr>
      <w:numPr>
        <w:numId w:val="24"/>
      </w:numPr>
      <w:tabs>
        <w:tab w:val="clear" w:pos="2707"/>
      </w:tabs>
      <w:ind w:left="0" w:firstLine="0"/>
    </w:pPr>
  </w:style>
  <w:style w:type="paragraph" w:customStyle="1" w:styleId="RomanBullet-10">
    <w:name w:val="Roman Bullet - 10"/>
    <w:basedOn w:val="RomanBullet-9"/>
    <w:autoRedefine/>
    <w:rsid w:val="001923B7"/>
    <w:pPr>
      <w:numPr>
        <w:numId w:val="22"/>
      </w:numPr>
      <w:tabs>
        <w:tab w:val="clear" w:pos="2707"/>
      </w:tabs>
      <w:ind w:left="0" w:firstLine="0"/>
    </w:pPr>
  </w:style>
  <w:style w:type="paragraph" w:customStyle="1" w:styleId="aasmalpha-aa">
    <w:name w:val="aa sm alpha - aa"/>
    <w:basedOn w:val="BodyText-2"/>
    <w:autoRedefine/>
    <w:rsid w:val="001923B7"/>
    <w:pPr>
      <w:keepNext/>
      <w:widowControl/>
      <w:ind w:left="3240" w:hanging="360"/>
    </w:pPr>
  </w:style>
  <w:style w:type="paragraph" w:customStyle="1" w:styleId="Littlenumber-1">
    <w:name w:val="Little number - 1"/>
    <w:basedOn w:val="BodyText-2"/>
    <w:autoRedefine/>
    <w:rsid w:val="001923B7"/>
    <w:pPr>
      <w:numPr>
        <w:ilvl w:val="8"/>
        <w:numId w:val="40"/>
      </w:numPr>
      <w:tabs>
        <w:tab w:val="num" w:pos="7560"/>
      </w:tabs>
      <w:ind w:left="0" w:firstLine="0"/>
    </w:pPr>
  </w:style>
  <w:style w:type="paragraph" w:customStyle="1" w:styleId="alphaBullet-w">
    <w:name w:val="alpha Bullet - w"/>
    <w:basedOn w:val="alphaBullet-v"/>
    <w:autoRedefine/>
    <w:rsid w:val="001923B7"/>
    <w:pPr>
      <w:numPr>
        <w:numId w:val="26"/>
      </w:numPr>
      <w:tabs>
        <w:tab w:val="clear" w:pos="2304"/>
      </w:tabs>
      <w:ind w:left="0" w:firstLine="0"/>
    </w:pPr>
  </w:style>
  <w:style w:type="paragraph" w:customStyle="1" w:styleId="BodyText-3">
    <w:name w:val="Body Text - 3"/>
    <w:basedOn w:val="BodyText-2"/>
    <w:link w:val="BodyText-3Char"/>
    <w:autoRedefine/>
    <w:rsid w:val="001923B7"/>
    <w:pPr>
      <w:ind w:left="1872"/>
    </w:pPr>
  </w:style>
  <w:style w:type="character" w:customStyle="1" w:styleId="BodyText-2Char">
    <w:name w:val="Body Text - 2 Char"/>
    <w:basedOn w:val="DefaultParagraphFont"/>
    <w:link w:val="BodyText-2"/>
    <w:rsid w:val="001923B7"/>
    <w:rPr>
      <w:rFonts w:ascii="Garamond" w:eastAsia="Times New Roman" w:hAnsi="Garamond"/>
      <w:snapToGrid w:val="0"/>
      <w:kern w:val="0"/>
      <w:sz w:val="24"/>
      <w:szCs w:val="24"/>
      <w14:ligatures w14:val="none"/>
    </w:rPr>
  </w:style>
  <w:style w:type="character" w:customStyle="1" w:styleId="BodyText-3Char">
    <w:name w:val="Body Text - 3 Char"/>
    <w:basedOn w:val="BodyText-2Char"/>
    <w:link w:val="BodyText-3"/>
    <w:rsid w:val="001923B7"/>
    <w:rPr>
      <w:rFonts w:ascii="Garamond" w:eastAsia="Times New Roman" w:hAnsi="Garamond"/>
      <w:snapToGrid w:val="0"/>
      <w:kern w:val="0"/>
      <w:sz w:val="24"/>
      <w:szCs w:val="24"/>
      <w14:ligatures w14:val="none"/>
    </w:rPr>
  </w:style>
  <w:style w:type="paragraph" w:customStyle="1" w:styleId="BodyText5">
    <w:name w:val="Body Text 5"/>
    <w:basedOn w:val="BodyText-1"/>
    <w:autoRedefine/>
    <w:rsid w:val="001923B7"/>
    <w:pPr>
      <w:ind w:left="720" w:hanging="720"/>
    </w:pPr>
    <w:rPr>
      <w:szCs w:val="22"/>
    </w:rPr>
  </w:style>
  <w:style w:type="paragraph" w:customStyle="1" w:styleId="BodyText-4">
    <w:name w:val="Body Text - 4"/>
    <w:basedOn w:val="BodyText-3"/>
    <w:link w:val="BodyText-4Char"/>
    <w:autoRedefine/>
    <w:rsid w:val="001923B7"/>
    <w:pPr>
      <w:ind w:left="720"/>
    </w:pPr>
  </w:style>
  <w:style w:type="paragraph" w:customStyle="1" w:styleId="NoBullet-11">
    <w:name w:val="No. Bullet - 11"/>
    <w:basedOn w:val="NoBullet-3"/>
    <w:autoRedefine/>
    <w:rsid w:val="001923B7"/>
    <w:pPr>
      <w:numPr>
        <w:ilvl w:val="3"/>
        <w:numId w:val="29"/>
      </w:numPr>
      <w:tabs>
        <w:tab w:val="num" w:pos="2160"/>
      </w:tabs>
      <w:ind w:left="0" w:firstLine="0"/>
    </w:pPr>
  </w:style>
  <w:style w:type="character" w:customStyle="1" w:styleId="BodyText-4Char">
    <w:name w:val="Body Text - 4 Char"/>
    <w:basedOn w:val="BodyText-3Char"/>
    <w:link w:val="BodyText-4"/>
    <w:rsid w:val="001923B7"/>
    <w:rPr>
      <w:rFonts w:ascii="Garamond" w:eastAsia="Times New Roman" w:hAnsi="Garamond"/>
      <w:snapToGrid w:val="0"/>
      <w:kern w:val="0"/>
      <w:sz w:val="24"/>
      <w:szCs w:val="24"/>
      <w14:ligatures w14:val="none"/>
    </w:rPr>
  </w:style>
  <w:style w:type="paragraph" w:customStyle="1" w:styleId="NoBullet-13">
    <w:name w:val="No. Bullet - 13"/>
    <w:basedOn w:val="NoBullet-11"/>
    <w:autoRedefine/>
    <w:rsid w:val="001923B7"/>
    <w:pPr>
      <w:numPr>
        <w:numId w:val="32"/>
      </w:numPr>
      <w:tabs>
        <w:tab w:val="num" w:pos="2880"/>
      </w:tabs>
      <w:ind w:left="0" w:firstLine="0"/>
    </w:pPr>
  </w:style>
  <w:style w:type="paragraph" w:customStyle="1" w:styleId="alphaBullet-x">
    <w:name w:val="alpha Bullet - x"/>
    <w:basedOn w:val="alphaBullet-w"/>
    <w:autoRedefine/>
    <w:rsid w:val="001923B7"/>
    <w:pPr>
      <w:numPr>
        <w:numId w:val="37"/>
      </w:numPr>
      <w:ind w:left="0" w:firstLine="0"/>
    </w:pPr>
    <w:rPr>
      <w:rFonts w:ascii="Garamond" w:hAnsi="Garamond"/>
      <w:sz w:val="24"/>
      <w:szCs w:val="24"/>
    </w:rPr>
  </w:style>
  <w:style w:type="paragraph" w:customStyle="1" w:styleId="Style4">
    <w:name w:val="Style4"/>
    <w:basedOn w:val="alphaBullet-x"/>
    <w:autoRedefine/>
    <w:rsid w:val="001923B7"/>
    <w:pPr>
      <w:tabs>
        <w:tab w:val="num" w:pos="2304"/>
      </w:tabs>
      <w:ind w:left="2304" w:hanging="432"/>
    </w:pPr>
  </w:style>
  <w:style w:type="paragraph" w:customStyle="1" w:styleId="Heading3a">
    <w:name w:val="Heading3a"/>
    <w:basedOn w:val="Heading3"/>
    <w:autoRedefine/>
    <w:rsid w:val="001923B7"/>
    <w:pPr>
      <w:keepNext w:val="0"/>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0"/>
    </w:pPr>
    <w:rPr>
      <w:bCs/>
      <w:i w:val="0"/>
      <w:sz w:val="24"/>
      <w:szCs w:val="24"/>
    </w:rPr>
  </w:style>
  <w:style w:type="character" w:customStyle="1" w:styleId="alphaBullet-uCharChar">
    <w:name w:val="alpha Bullet - u Char Char"/>
    <w:basedOn w:val="DefaultParagraphFont"/>
    <w:link w:val="alphaBullet-u"/>
    <w:rsid w:val="001923B7"/>
    <w:rPr>
      <w:rFonts w:ascii="Garamond" w:eastAsia="Times New Roman" w:hAnsi="Garamond"/>
      <w:snapToGrid w:val="0"/>
      <w:kern w:val="0"/>
      <w:sz w:val="24"/>
      <w:szCs w:val="24"/>
      <w14:ligatures w14:val="none"/>
    </w:rPr>
  </w:style>
  <w:style w:type="paragraph" w:customStyle="1" w:styleId="PlainText1">
    <w:name w:val="Plain Text1"/>
    <w:basedOn w:val="Normal"/>
    <w:next w:val="PlainText"/>
    <w:link w:val="PlainTextChar"/>
    <w:uiPriority w:val="99"/>
    <w:unhideWhenUsed/>
    <w:rsid w:val="001923B7"/>
    <w:rPr>
      <w:rFonts w:ascii="Calibri" w:eastAsia="Calibri" w:hAnsi="Calibri"/>
      <w:sz w:val="22"/>
      <w:szCs w:val="21"/>
    </w:rPr>
  </w:style>
  <w:style w:type="character" w:customStyle="1" w:styleId="PlainTextChar">
    <w:name w:val="Plain Text Char"/>
    <w:basedOn w:val="DefaultParagraphFont"/>
    <w:link w:val="PlainText1"/>
    <w:uiPriority w:val="99"/>
    <w:rsid w:val="001923B7"/>
    <w:rPr>
      <w:rFonts w:ascii="Calibri" w:eastAsia="Calibri" w:hAnsi="Calibri" w:cs="Times New Roman"/>
      <w:sz w:val="22"/>
      <w:szCs w:val="21"/>
    </w:rPr>
  </w:style>
  <w:style w:type="paragraph" w:styleId="EndnoteText">
    <w:name w:val="endnote text"/>
    <w:basedOn w:val="Normal"/>
    <w:link w:val="EndnoteTextChar"/>
    <w:uiPriority w:val="9"/>
    <w:rsid w:val="001923B7"/>
    <w:pPr>
      <w:widowControl w:val="0"/>
    </w:pPr>
    <w:rPr>
      <w:rFonts w:eastAsia="Times New Roman"/>
      <w:snapToGrid w:val="0"/>
      <w:kern w:val="0"/>
      <w14:ligatures w14:val="none"/>
    </w:rPr>
  </w:style>
  <w:style w:type="character" w:customStyle="1" w:styleId="EndnoteTextChar">
    <w:name w:val="Endnote Text Char"/>
    <w:basedOn w:val="DefaultParagraphFont"/>
    <w:link w:val="EndnoteText"/>
    <w:uiPriority w:val="9"/>
    <w:rsid w:val="001923B7"/>
    <w:rPr>
      <w:rFonts w:eastAsia="Times New Roman"/>
      <w:snapToGrid w:val="0"/>
      <w:kern w:val="0"/>
      <w14:ligatures w14:val="none"/>
    </w:rPr>
  </w:style>
  <w:style w:type="character" w:styleId="EndnoteReference">
    <w:name w:val="endnote reference"/>
    <w:basedOn w:val="DefaultParagraphFont"/>
    <w:uiPriority w:val="9"/>
    <w:rsid w:val="001923B7"/>
    <w:rPr>
      <w:vertAlign w:val="superscript"/>
    </w:rPr>
  </w:style>
  <w:style w:type="character" w:customStyle="1" w:styleId="level30">
    <w:name w:val="level_3"/>
    <w:basedOn w:val="DefaultParagraphFont"/>
    <w:rsid w:val="001923B7"/>
  </w:style>
  <w:style w:type="paragraph" w:customStyle="1" w:styleId="TOCHeading2">
    <w:name w:val="TOC Heading2"/>
    <w:basedOn w:val="Heading1"/>
    <w:next w:val="Normal"/>
    <w:uiPriority w:val="39"/>
    <w:unhideWhenUsed/>
    <w:qFormat/>
    <w:rsid w:val="001923B7"/>
    <w:pPr>
      <w:keepLines/>
      <w:numPr>
        <w:numId w:val="0"/>
      </w:numPr>
      <w:tabs>
        <w:tab w:val="left" w:pos="360"/>
      </w:tabs>
      <w:spacing w:before="240" w:after="240" w:line="259" w:lineRule="auto"/>
      <w:ind w:left="360" w:hanging="567"/>
      <w:outlineLvl w:val="9"/>
    </w:pPr>
    <w:rPr>
      <w:rFonts w:ascii="Cambria" w:hAnsi="Cambria"/>
      <w:color w:val="365F91"/>
      <w:sz w:val="32"/>
      <w:szCs w:val="32"/>
    </w:rPr>
  </w:style>
  <w:style w:type="table" w:customStyle="1" w:styleId="TableGrid12">
    <w:name w:val="Table Grid12"/>
    <w:basedOn w:val="TableNormal"/>
    <w:next w:val="TableGrid"/>
    <w:uiPriority w:val="39"/>
    <w:rsid w:val="001923B7"/>
    <w:pPr>
      <w:widowControl w:val="0"/>
      <w:autoSpaceDE w:val="0"/>
      <w:autoSpaceDN w:val="0"/>
    </w:pPr>
    <w:rPr>
      <w:rFonts w:ascii="Calibri" w:hAnsi="Calibri"/>
      <w:kern w:val="0"/>
      <w:sz w:val="22"/>
      <w:szCs w:val="22"/>
      <w14:ligatures w14:val="none"/>
    </w:rPr>
    <w:tblPr/>
  </w:style>
  <w:style w:type="numbering" w:customStyle="1" w:styleId="NoList111">
    <w:name w:val="No List111"/>
    <w:next w:val="NoList"/>
    <w:uiPriority w:val="99"/>
    <w:semiHidden/>
    <w:unhideWhenUsed/>
    <w:rsid w:val="001923B7"/>
  </w:style>
  <w:style w:type="table" w:customStyle="1" w:styleId="TableGrid21">
    <w:name w:val="Table Grid21"/>
    <w:basedOn w:val="TableNormal"/>
    <w:next w:val="TableGrid"/>
    <w:uiPriority w:val="39"/>
    <w:rsid w:val="001923B7"/>
    <w:pPr>
      <w:widowControl w:val="0"/>
      <w:autoSpaceDE w:val="0"/>
      <w:autoSpaceDN w:val="0"/>
    </w:pPr>
    <w:rPr>
      <w:rFonts w:ascii="Calibri" w:eastAsia="Calibri" w:hAnsi="Calibri"/>
      <w:kern w:val="0"/>
      <w:sz w:val="22"/>
      <w:szCs w:val="22"/>
      <w14:ligatures w14:val="none"/>
    </w:rPr>
    <w:tblPr/>
  </w:style>
  <w:style w:type="character" w:customStyle="1" w:styleId="superscript">
    <w:name w:val="superscript"/>
    <w:basedOn w:val="DefaultParagraphFont"/>
    <w:unhideWhenUsed/>
    <w:rsid w:val="001923B7"/>
  </w:style>
  <w:style w:type="paragraph" w:customStyle="1" w:styleId="Title1">
    <w:name w:val="Title1"/>
    <w:basedOn w:val="Normal"/>
    <w:next w:val="Normal"/>
    <w:uiPriority w:val="7"/>
    <w:qFormat/>
    <w:rsid w:val="001923B7"/>
    <w:pPr>
      <w:widowControl w:val="0"/>
      <w:autoSpaceDE w:val="0"/>
      <w:autoSpaceDN w:val="0"/>
      <w:contextualSpacing/>
      <w:jc w:val="center"/>
    </w:pPr>
    <w:rPr>
      <w:rFonts w:ascii="Georgia" w:eastAsia="Times New Roman" w:hAnsi="Georgia"/>
      <w:b/>
      <w:color w:val="004A97"/>
      <w:spacing w:val="-10"/>
      <w:kern w:val="28"/>
      <w:sz w:val="40"/>
      <w:szCs w:val="56"/>
      <w:lang w:bidi="en-US"/>
      <w14:ligatures w14:val="none"/>
    </w:rPr>
  </w:style>
  <w:style w:type="table" w:customStyle="1" w:styleId="TableGrid211">
    <w:name w:val="Table Grid211"/>
    <w:basedOn w:val="TableNormal"/>
    <w:next w:val="TableGrid"/>
    <w:uiPriority w:val="39"/>
    <w:rsid w:val="001923B7"/>
    <w:pPr>
      <w:widowControl w:val="0"/>
    </w:pPr>
    <w:rPr>
      <w:rFonts w:eastAsia="Times New Roman"/>
      <w:kern w:val="0"/>
      <w14:ligatures w14:val="none"/>
    </w:rPr>
    <w:tblPr/>
  </w:style>
  <w:style w:type="character" w:customStyle="1" w:styleId="TitleChar1">
    <w:name w:val="Title Char1"/>
    <w:basedOn w:val="DefaultParagraphFont"/>
    <w:rsid w:val="001923B7"/>
    <w:rPr>
      <w:rFonts w:ascii="Cambria" w:eastAsia="Times New Roman" w:hAnsi="Cambria" w:cs="Times New Roman"/>
      <w:spacing w:val="-10"/>
      <w:kern w:val="28"/>
      <w:sz w:val="56"/>
      <w:szCs w:val="56"/>
    </w:rPr>
  </w:style>
  <w:style w:type="paragraph" w:customStyle="1" w:styleId="Subtitle1">
    <w:name w:val="Subtitle1"/>
    <w:basedOn w:val="Normal"/>
    <w:next w:val="Normal"/>
    <w:uiPriority w:val="11"/>
    <w:qFormat/>
    <w:rsid w:val="001923B7"/>
    <w:pPr>
      <w:widowControl w:val="0"/>
      <w:numPr>
        <w:ilvl w:val="1"/>
      </w:numPr>
    </w:pPr>
    <w:rPr>
      <w:rFonts w:ascii="Courier" w:eastAsia="Times New Roman" w:hAnsi="Courier"/>
      <w:snapToGrid w:val="0"/>
      <w:color w:val="595959"/>
      <w:spacing w:val="15"/>
      <w:kern w:val="0"/>
      <w:sz w:val="28"/>
      <w:szCs w:val="28"/>
      <w14:ligatures w14:val="none"/>
    </w:rPr>
  </w:style>
  <w:style w:type="paragraph" w:customStyle="1" w:styleId="Quote1">
    <w:name w:val="Quote1"/>
    <w:basedOn w:val="Normal"/>
    <w:next w:val="Normal"/>
    <w:uiPriority w:val="29"/>
    <w:qFormat/>
    <w:rsid w:val="001923B7"/>
    <w:pPr>
      <w:widowControl w:val="0"/>
      <w:spacing w:before="160"/>
      <w:jc w:val="center"/>
    </w:pPr>
    <w:rPr>
      <w:rFonts w:ascii="Courier" w:eastAsia="Times New Roman" w:hAnsi="Courier"/>
      <w:i/>
      <w:iCs/>
      <w:snapToGrid w:val="0"/>
      <w:color w:val="404040"/>
      <w:kern w:val="0"/>
      <w:sz w:val="24"/>
      <w14:ligatures w14:val="none"/>
    </w:rPr>
  </w:style>
  <w:style w:type="character" w:customStyle="1" w:styleId="IntenseEmphasis1">
    <w:name w:val="Intense Emphasis1"/>
    <w:basedOn w:val="DefaultParagraphFont"/>
    <w:uiPriority w:val="21"/>
    <w:qFormat/>
    <w:rsid w:val="001923B7"/>
    <w:rPr>
      <w:i/>
      <w:iCs/>
      <w:color w:val="0F4761"/>
    </w:rPr>
  </w:style>
  <w:style w:type="paragraph" w:customStyle="1" w:styleId="IntenseQuote1">
    <w:name w:val="Intense Quote1"/>
    <w:basedOn w:val="Normal"/>
    <w:next w:val="Normal"/>
    <w:uiPriority w:val="30"/>
    <w:qFormat/>
    <w:rsid w:val="001923B7"/>
    <w:pPr>
      <w:widowControl w:val="0"/>
      <w:pBdr>
        <w:top w:val="single" w:sz="4" w:space="10" w:color="0F4761"/>
        <w:bottom w:val="single" w:sz="4" w:space="10" w:color="0F4761"/>
      </w:pBdr>
      <w:spacing w:before="360" w:after="360"/>
      <w:ind w:left="864" w:right="864"/>
      <w:jc w:val="center"/>
    </w:pPr>
    <w:rPr>
      <w:rFonts w:ascii="Courier" w:eastAsia="Times New Roman" w:hAnsi="Courier"/>
      <w:i/>
      <w:iCs/>
      <w:snapToGrid w:val="0"/>
      <w:color w:val="0F4761"/>
      <w:kern w:val="0"/>
      <w:sz w:val="24"/>
      <w14:ligatures w14:val="none"/>
    </w:rPr>
  </w:style>
  <w:style w:type="character" w:customStyle="1" w:styleId="IntenseReference1">
    <w:name w:val="Intense Reference1"/>
    <w:basedOn w:val="DefaultParagraphFont"/>
    <w:uiPriority w:val="32"/>
    <w:qFormat/>
    <w:rsid w:val="001923B7"/>
    <w:rPr>
      <w:b/>
      <w:bCs/>
      <w:smallCaps/>
      <w:color w:val="0F4761"/>
      <w:spacing w:val="5"/>
    </w:rPr>
  </w:style>
  <w:style w:type="character" w:customStyle="1" w:styleId="SubtitleChar1">
    <w:name w:val="Subtitle Char1"/>
    <w:basedOn w:val="DefaultParagraphFont"/>
    <w:rsid w:val="001923B7"/>
    <w:rPr>
      <w:rFonts w:ascii="Calibri" w:eastAsia="Times New Roman" w:hAnsi="Calibri" w:cs="Times New Roman"/>
      <w:color w:val="5A5A5A"/>
      <w:spacing w:val="15"/>
      <w:sz w:val="22"/>
      <w:szCs w:val="22"/>
    </w:rPr>
  </w:style>
  <w:style w:type="character" w:customStyle="1" w:styleId="QuoteChar1">
    <w:name w:val="Quote Char1"/>
    <w:basedOn w:val="DefaultParagraphFont"/>
    <w:uiPriority w:val="29"/>
    <w:rsid w:val="001923B7"/>
    <w:rPr>
      <w:rFonts w:ascii="Garamond" w:hAnsi="Garamond"/>
      <w:i/>
      <w:iCs/>
      <w:color w:val="404040"/>
      <w:sz w:val="24"/>
    </w:rPr>
  </w:style>
  <w:style w:type="character" w:customStyle="1" w:styleId="IntenseQuoteChar1">
    <w:name w:val="Intense Quote Char1"/>
    <w:basedOn w:val="DefaultParagraphFont"/>
    <w:uiPriority w:val="30"/>
    <w:rsid w:val="001923B7"/>
    <w:rPr>
      <w:rFonts w:ascii="Garamond" w:hAnsi="Garamond"/>
      <w:i/>
      <w:iCs/>
      <w:color w:val="4F81BD"/>
      <w:sz w:val="24"/>
    </w:rPr>
  </w:style>
  <w:style w:type="numbering" w:customStyle="1" w:styleId="NoList4">
    <w:name w:val="No List4"/>
    <w:next w:val="NoList"/>
    <w:uiPriority w:val="99"/>
    <w:semiHidden/>
    <w:unhideWhenUsed/>
    <w:rsid w:val="001923B7"/>
  </w:style>
  <w:style w:type="character" w:styleId="HTMLAcronym">
    <w:name w:val="HTML Acronym"/>
    <w:basedOn w:val="DefaultParagraphFont"/>
    <w:uiPriority w:val="99"/>
    <w:semiHidden/>
    <w:rsid w:val="001923B7"/>
  </w:style>
  <w:style w:type="paragraph" w:styleId="HTMLAddress">
    <w:name w:val="HTML Address"/>
    <w:basedOn w:val="Normal"/>
    <w:link w:val="HTMLAddressChar"/>
    <w:uiPriority w:val="99"/>
    <w:semiHidden/>
    <w:rsid w:val="001923B7"/>
    <w:pPr>
      <w:spacing w:line="260" w:lineRule="atLeast"/>
    </w:pPr>
    <w:rPr>
      <w:rFonts w:ascii="Verdana" w:eastAsia="Times New Roman" w:hAnsi="Verdana"/>
      <w:i/>
      <w:iCs/>
      <w:kern w:val="0"/>
      <w:szCs w:val="18"/>
      <w:lang w:eastAsia="da-DK"/>
      <w14:ligatures w14:val="none"/>
    </w:rPr>
  </w:style>
  <w:style w:type="character" w:customStyle="1" w:styleId="HTMLAddressChar">
    <w:name w:val="HTML Address Char"/>
    <w:basedOn w:val="DefaultParagraphFont"/>
    <w:link w:val="HTMLAddress"/>
    <w:uiPriority w:val="99"/>
    <w:semiHidden/>
    <w:rsid w:val="001923B7"/>
    <w:rPr>
      <w:rFonts w:ascii="Verdana" w:eastAsia="Times New Roman" w:hAnsi="Verdana"/>
      <w:i/>
      <w:iCs/>
      <w:kern w:val="0"/>
      <w:szCs w:val="18"/>
      <w:lang w:eastAsia="da-DK"/>
      <w14:ligatures w14:val="none"/>
    </w:rPr>
  </w:style>
  <w:style w:type="character" w:styleId="HTMLCite">
    <w:name w:val="HTML Cite"/>
    <w:basedOn w:val="DefaultParagraphFont"/>
    <w:uiPriority w:val="99"/>
    <w:semiHidden/>
    <w:rsid w:val="001923B7"/>
    <w:rPr>
      <w:i/>
      <w:iCs/>
    </w:rPr>
  </w:style>
  <w:style w:type="character" w:styleId="HTMLCode">
    <w:name w:val="HTML Code"/>
    <w:basedOn w:val="DefaultParagraphFont"/>
    <w:uiPriority w:val="99"/>
    <w:semiHidden/>
    <w:rsid w:val="001923B7"/>
    <w:rPr>
      <w:rFonts w:ascii="Courier New" w:hAnsi="Courier New" w:cs="Courier New"/>
      <w:sz w:val="20"/>
      <w:szCs w:val="20"/>
    </w:rPr>
  </w:style>
  <w:style w:type="character" w:styleId="HTMLDefinition">
    <w:name w:val="HTML Definition"/>
    <w:basedOn w:val="DefaultParagraphFont"/>
    <w:uiPriority w:val="99"/>
    <w:semiHidden/>
    <w:rsid w:val="001923B7"/>
    <w:rPr>
      <w:i/>
      <w:iCs/>
    </w:rPr>
  </w:style>
  <w:style w:type="character" w:styleId="HTMLKeyboard">
    <w:name w:val="HTML Keyboard"/>
    <w:basedOn w:val="DefaultParagraphFont"/>
    <w:uiPriority w:val="99"/>
    <w:semiHidden/>
    <w:rsid w:val="001923B7"/>
    <w:rPr>
      <w:rFonts w:ascii="Courier New" w:hAnsi="Courier New" w:cs="Courier New"/>
      <w:sz w:val="20"/>
      <w:szCs w:val="20"/>
    </w:rPr>
  </w:style>
  <w:style w:type="paragraph" w:styleId="HTMLPreformatted">
    <w:name w:val="HTML Preformatted"/>
    <w:basedOn w:val="Normal"/>
    <w:link w:val="HTMLPreformattedChar"/>
    <w:uiPriority w:val="99"/>
    <w:semiHidden/>
    <w:rsid w:val="001923B7"/>
    <w:pPr>
      <w:spacing w:line="260" w:lineRule="atLeast"/>
    </w:pPr>
    <w:rPr>
      <w:rFonts w:ascii="Courier New" w:eastAsia="Times New Roman" w:hAnsi="Courier New" w:cs="Courier New"/>
      <w:kern w:val="0"/>
      <w:lang w:eastAsia="da-DK"/>
      <w14:ligatures w14:val="none"/>
    </w:rPr>
  </w:style>
  <w:style w:type="character" w:customStyle="1" w:styleId="HTMLPreformattedChar">
    <w:name w:val="HTML Preformatted Char"/>
    <w:basedOn w:val="DefaultParagraphFont"/>
    <w:link w:val="HTMLPreformatted"/>
    <w:uiPriority w:val="99"/>
    <w:semiHidden/>
    <w:rsid w:val="001923B7"/>
    <w:rPr>
      <w:rFonts w:ascii="Courier New" w:eastAsia="Times New Roman" w:hAnsi="Courier New" w:cs="Courier New"/>
      <w:kern w:val="0"/>
      <w:lang w:eastAsia="da-DK"/>
      <w14:ligatures w14:val="none"/>
    </w:rPr>
  </w:style>
  <w:style w:type="character" w:styleId="HTMLSample">
    <w:name w:val="HTML Sample"/>
    <w:basedOn w:val="DefaultParagraphFont"/>
    <w:uiPriority w:val="99"/>
    <w:semiHidden/>
    <w:rsid w:val="001923B7"/>
    <w:rPr>
      <w:rFonts w:ascii="Courier New" w:hAnsi="Courier New" w:cs="Courier New"/>
    </w:rPr>
  </w:style>
  <w:style w:type="character" w:styleId="HTMLTypewriter">
    <w:name w:val="HTML Typewriter"/>
    <w:basedOn w:val="DefaultParagraphFont"/>
    <w:uiPriority w:val="99"/>
    <w:semiHidden/>
    <w:rsid w:val="001923B7"/>
    <w:rPr>
      <w:rFonts w:ascii="Courier New" w:hAnsi="Courier New" w:cs="Courier New"/>
      <w:sz w:val="20"/>
      <w:szCs w:val="20"/>
    </w:rPr>
  </w:style>
  <w:style w:type="character" w:styleId="HTMLVariable">
    <w:name w:val="HTML Variable"/>
    <w:basedOn w:val="DefaultParagraphFont"/>
    <w:uiPriority w:val="99"/>
    <w:semiHidden/>
    <w:rsid w:val="001923B7"/>
    <w:rPr>
      <w:i/>
      <w:iCs/>
    </w:rPr>
  </w:style>
  <w:style w:type="character" w:styleId="LineNumber">
    <w:name w:val="line number"/>
    <w:basedOn w:val="DefaultParagraphFont"/>
    <w:uiPriority w:val="99"/>
    <w:semiHidden/>
    <w:rsid w:val="001923B7"/>
  </w:style>
  <w:style w:type="paragraph" w:styleId="List">
    <w:name w:val="List"/>
    <w:basedOn w:val="Normal"/>
    <w:uiPriority w:val="99"/>
    <w:semiHidden/>
    <w:rsid w:val="001923B7"/>
    <w:pPr>
      <w:spacing w:line="260" w:lineRule="atLeast"/>
      <w:ind w:left="283" w:hanging="283"/>
    </w:pPr>
    <w:rPr>
      <w:rFonts w:ascii="Verdana" w:eastAsia="Times New Roman" w:hAnsi="Verdana"/>
      <w:kern w:val="0"/>
      <w:szCs w:val="18"/>
      <w:lang w:eastAsia="da-DK"/>
      <w14:ligatures w14:val="none"/>
    </w:rPr>
  </w:style>
  <w:style w:type="paragraph" w:styleId="List2">
    <w:name w:val="List 2"/>
    <w:basedOn w:val="Normal"/>
    <w:uiPriority w:val="99"/>
    <w:semiHidden/>
    <w:rsid w:val="001923B7"/>
    <w:pPr>
      <w:spacing w:line="260" w:lineRule="atLeast"/>
      <w:ind w:left="566" w:hanging="283"/>
    </w:pPr>
    <w:rPr>
      <w:rFonts w:ascii="Verdana" w:eastAsia="Times New Roman" w:hAnsi="Verdana"/>
      <w:kern w:val="0"/>
      <w:szCs w:val="18"/>
      <w:lang w:eastAsia="da-DK"/>
      <w14:ligatures w14:val="none"/>
    </w:rPr>
  </w:style>
  <w:style w:type="paragraph" w:styleId="List3">
    <w:name w:val="List 3"/>
    <w:basedOn w:val="Normal"/>
    <w:uiPriority w:val="99"/>
    <w:semiHidden/>
    <w:rsid w:val="001923B7"/>
    <w:pPr>
      <w:spacing w:line="260" w:lineRule="atLeast"/>
      <w:ind w:left="849" w:hanging="283"/>
    </w:pPr>
    <w:rPr>
      <w:rFonts w:ascii="Verdana" w:eastAsia="Times New Roman" w:hAnsi="Verdana"/>
      <w:kern w:val="0"/>
      <w:szCs w:val="18"/>
      <w:lang w:eastAsia="da-DK"/>
      <w14:ligatures w14:val="none"/>
    </w:rPr>
  </w:style>
  <w:style w:type="paragraph" w:styleId="List4">
    <w:name w:val="List 4"/>
    <w:basedOn w:val="Normal"/>
    <w:uiPriority w:val="99"/>
    <w:semiHidden/>
    <w:rsid w:val="001923B7"/>
    <w:pPr>
      <w:spacing w:line="260" w:lineRule="atLeast"/>
      <w:ind w:left="1132" w:hanging="283"/>
    </w:pPr>
    <w:rPr>
      <w:rFonts w:ascii="Verdana" w:eastAsia="Times New Roman" w:hAnsi="Verdana"/>
      <w:kern w:val="0"/>
      <w:szCs w:val="18"/>
      <w:lang w:eastAsia="da-DK"/>
      <w14:ligatures w14:val="none"/>
    </w:rPr>
  </w:style>
  <w:style w:type="paragraph" w:styleId="List5">
    <w:name w:val="List 5"/>
    <w:basedOn w:val="Normal"/>
    <w:uiPriority w:val="99"/>
    <w:semiHidden/>
    <w:rsid w:val="001923B7"/>
    <w:pPr>
      <w:spacing w:line="260" w:lineRule="atLeast"/>
      <w:ind w:left="1415" w:hanging="283"/>
    </w:pPr>
    <w:rPr>
      <w:rFonts w:ascii="Verdana" w:eastAsia="Times New Roman" w:hAnsi="Verdana"/>
      <w:kern w:val="0"/>
      <w:szCs w:val="18"/>
      <w:lang w:eastAsia="da-DK"/>
      <w14:ligatures w14:val="none"/>
    </w:rPr>
  </w:style>
  <w:style w:type="paragraph" w:styleId="ListBullet">
    <w:name w:val="List Bullet"/>
    <w:basedOn w:val="Normal"/>
    <w:qFormat/>
    <w:rsid w:val="001923B7"/>
    <w:pPr>
      <w:numPr>
        <w:numId w:val="62"/>
      </w:numPr>
      <w:spacing w:line="260" w:lineRule="atLeast"/>
      <w:ind w:left="0" w:firstLine="0"/>
    </w:pPr>
    <w:rPr>
      <w:rFonts w:ascii="Verdana" w:eastAsia="Times New Roman" w:hAnsi="Verdana"/>
      <w:kern w:val="0"/>
      <w:szCs w:val="18"/>
      <w:lang w:eastAsia="da-DK"/>
      <w14:ligatures w14:val="none"/>
    </w:rPr>
  </w:style>
  <w:style w:type="paragraph" w:styleId="ListBullet2">
    <w:name w:val="List Bullet 2"/>
    <w:basedOn w:val="Normal"/>
    <w:uiPriority w:val="9"/>
    <w:semiHidden/>
    <w:unhideWhenUsed/>
    <w:rsid w:val="001923B7"/>
    <w:pPr>
      <w:numPr>
        <w:numId w:val="49"/>
      </w:numPr>
      <w:tabs>
        <w:tab w:val="clear" w:pos="643"/>
      </w:tabs>
      <w:spacing w:line="260" w:lineRule="atLeast"/>
      <w:ind w:left="0" w:firstLine="0"/>
    </w:pPr>
    <w:rPr>
      <w:rFonts w:ascii="Verdana" w:eastAsia="Times New Roman" w:hAnsi="Verdana"/>
      <w:kern w:val="0"/>
      <w:szCs w:val="18"/>
      <w:lang w:eastAsia="da-DK"/>
      <w14:ligatures w14:val="none"/>
    </w:rPr>
  </w:style>
  <w:style w:type="paragraph" w:styleId="ListBullet3">
    <w:name w:val="List Bullet 3"/>
    <w:basedOn w:val="Normal"/>
    <w:uiPriority w:val="9"/>
    <w:semiHidden/>
    <w:rsid w:val="001923B7"/>
    <w:pPr>
      <w:numPr>
        <w:numId w:val="50"/>
      </w:numPr>
      <w:tabs>
        <w:tab w:val="clear" w:pos="926"/>
      </w:tabs>
      <w:spacing w:line="260" w:lineRule="atLeast"/>
      <w:ind w:left="0" w:firstLine="0"/>
    </w:pPr>
    <w:rPr>
      <w:rFonts w:ascii="Verdana" w:eastAsia="Times New Roman" w:hAnsi="Verdana"/>
      <w:kern w:val="0"/>
      <w:szCs w:val="18"/>
      <w:lang w:eastAsia="da-DK"/>
      <w14:ligatures w14:val="none"/>
    </w:rPr>
  </w:style>
  <w:style w:type="paragraph" w:styleId="ListBullet4">
    <w:name w:val="List Bullet 4"/>
    <w:basedOn w:val="Normal"/>
    <w:uiPriority w:val="9"/>
    <w:semiHidden/>
    <w:rsid w:val="001923B7"/>
    <w:pPr>
      <w:numPr>
        <w:numId w:val="51"/>
      </w:numPr>
      <w:tabs>
        <w:tab w:val="clear" w:pos="1209"/>
      </w:tabs>
      <w:spacing w:line="260" w:lineRule="atLeast"/>
      <w:ind w:left="0" w:firstLine="0"/>
    </w:pPr>
    <w:rPr>
      <w:rFonts w:ascii="Verdana" w:eastAsia="Times New Roman" w:hAnsi="Verdana"/>
      <w:kern w:val="0"/>
      <w:szCs w:val="18"/>
      <w:lang w:eastAsia="da-DK"/>
      <w14:ligatures w14:val="none"/>
    </w:rPr>
  </w:style>
  <w:style w:type="paragraph" w:styleId="ListBullet5">
    <w:name w:val="List Bullet 5"/>
    <w:basedOn w:val="Normal"/>
    <w:uiPriority w:val="9"/>
    <w:semiHidden/>
    <w:rsid w:val="001923B7"/>
    <w:pPr>
      <w:numPr>
        <w:numId w:val="52"/>
      </w:numPr>
      <w:tabs>
        <w:tab w:val="clear" w:pos="1492"/>
      </w:tabs>
      <w:spacing w:line="260" w:lineRule="atLeast"/>
      <w:ind w:left="0" w:firstLine="0"/>
    </w:pPr>
    <w:rPr>
      <w:rFonts w:ascii="Verdana" w:eastAsia="Times New Roman" w:hAnsi="Verdana"/>
      <w:kern w:val="0"/>
      <w:szCs w:val="18"/>
      <w:lang w:eastAsia="da-DK"/>
      <w14:ligatures w14:val="none"/>
    </w:rPr>
  </w:style>
  <w:style w:type="paragraph" w:styleId="ListContinue">
    <w:name w:val="List Continue"/>
    <w:basedOn w:val="Normal"/>
    <w:uiPriority w:val="9"/>
    <w:semiHidden/>
    <w:rsid w:val="001923B7"/>
    <w:pPr>
      <w:spacing w:after="120" w:line="260" w:lineRule="atLeast"/>
      <w:ind w:left="283"/>
    </w:pPr>
    <w:rPr>
      <w:rFonts w:ascii="Verdana" w:eastAsia="Times New Roman" w:hAnsi="Verdana"/>
      <w:kern w:val="0"/>
      <w:szCs w:val="18"/>
      <w:lang w:eastAsia="da-DK"/>
      <w14:ligatures w14:val="none"/>
    </w:rPr>
  </w:style>
  <w:style w:type="paragraph" w:styleId="ListContinue2">
    <w:name w:val="List Continue 2"/>
    <w:basedOn w:val="Normal"/>
    <w:uiPriority w:val="9"/>
    <w:semiHidden/>
    <w:rsid w:val="001923B7"/>
    <w:pPr>
      <w:spacing w:after="120" w:line="260" w:lineRule="atLeast"/>
      <w:ind w:left="566"/>
    </w:pPr>
    <w:rPr>
      <w:rFonts w:ascii="Verdana" w:eastAsia="Times New Roman" w:hAnsi="Verdana"/>
      <w:kern w:val="0"/>
      <w:szCs w:val="18"/>
      <w:lang w:eastAsia="da-DK"/>
      <w14:ligatures w14:val="none"/>
    </w:rPr>
  </w:style>
  <w:style w:type="paragraph" w:styleId="ListContinue3">
    <w:name w:val="List Continue 3"/>
    <w:basedOn w:val="Normal"/>
    <w:uiPriority w:val="9"/>
    <w:rsid w:val="001923B7"/>
    <w:pPr>
      <w:spacing w:after="120" w:line="260" w:lineRule="atLeast"/>
      <w:ind w:left="849"/>
    </w:pPr>
    <w:rPr>
      <w:rFonts w:ascii="Verdana" w:eastAsia="Times New Roman" w:hAnsi="Verdana"/>
      <w:kern w:val="0"/>
      <w:szCs w:val="18"/>
      <w:lang w:eastAsia="da-DK"/>
      <w14:ligatures w14:val="none"/>
    </w:rPr>
  </w:style>
  <w:style w:type="paragraph" w:styleId="ListContinue4">
    <w:name w:val="List Continue 4"/>
    <w:basedOn w:val="Normal"/>
    <w:uiPriority w:val="9"/>
    <w:rsid w:val="001923B7"/>
    <w:pPr>
      <w:spacing w:after="120" w:line="260" w:lineRule="atLeast"/>
      <w:ind w:left="1132"/>
    </w:pPr>
    <w:rPr>
      <w:rFonts w:ascii="Verdana" w:eastAsia="Times New Roman" w:hAnsi="Verdana"/>
      <w:kern w:val="0"/>
      <w:szCs w:val="18"/>
      <w:lang w:eastAsia="da-DK"/>
      <w14:ligatures w14:val="none"/>
    </w:rPr>
  </w:style>
  <w:style w:type="paragraph" w:styleId="ListContinue5">
    <w:name w:val="List Continue 5"/>
    <w:basedOn w:val="Normal"/>
    <w:uiPriority w:val="9"/>
    <w:rsid w:val="001923B7"/>
    <w:pPr>
      <w:spacing w:after="120" w:line="260" w:lineRule="atLeast"/>
      <w:ind w:left="1415"/>
    </w:pPr>
    <w:rPr>
      <w:rFonts w:ascii="Verdana" w:eastAsia="Times New Roman" w:hAnsi="Verdana"/>
      <w:kern w:val="0"/>
      <w:szCs w:val="18"/>
      <w:lang w:eastAsia="da-DK"/>
      <w14:ligatures w14:val="none"/>
    </w:rPr>
  </w:style>
  <w:style w:type="paragraph" w:styleId="ListNumber">
    <w:name w:val="List Number"/>
    <w:basedOn w:val="Normal"/>
    <w:uiPriority w:val="3"/>
    <w:qFormat/>
    <w:rsid w:val="001923B7"/>
    <w:pPr>
      <w:numPr>
        <w:numId w:val="63"/>
      </w:numPr>
      <w:spacing w:line="260" w:lineRule="atLeast"/>
      <w:ind w:left="0" w:firstLine="0"/>
    </w:pPr>
    <w:rPr>
      <w:rFonts w:ascii="Verdana" w:eastAsia="Times New Roman" w:hAnsi="Verdana"/>
      <w:kern w:val="0"/>
      <w:szCs w:val="18"/>
      <w:lang w:eastAsia="da-DK"/>
      <w14:ligatures w14:val="none"/>
    </w:rPr>
  </w:style>
  <w:style w:type="paragraph" w:styleId="ListNumber2">
    <w:name w:val="List Number 2"/>
    <w:basedOn w:val="Normal"/>
    <w:uiPriority w:val="3"/>
    <w:semiHidden/>
    <w:rsid w:val="001923B7"/>
    <w:pPr>
      <w:numPr>
        <w:numId w:val="53"/>
      </w:numPr>
      <w:tabs>
        <w:tab w:val="clear" w:pos="643"/>
        <w:tab w:val="num" w:pos="360"/>
      </w:tabs>
      <w:spacing w:line="260" w:lineRule="atLeast"/>
      <w:ind w:left="0" w:firstLine="0"/>
    </w:pPr>
    <w:rPr>
      <w:rFonts w:ascii="Verdana" w:eastAsia="Times New Roman" w:hAnsi="Verdana"/>
      <w:kern w:val="0"/>
      <w:szCs w:val="18"/>
      <w:lang w:eastAsia="da-DK"/>
      <w14:ligatures w14:val="none"/>
    </w:rPr>
  </w:style>
  <w:style w:type="paragraph" w:styleId="ListNumber3">
    <w:name w:val="List Number 3"/>
    <w:basedOn w:val="Normal"/>
    <w:uiPriority w:val="3"/>
    <w:semiHidden/>
    <w:rsid w:val="001923B7"/>
    <w:pPr>
      <w:numPr>
        <w:numId w:val="54"/>
      </w:numPr>
      <w:tabs>
        <w:tab w:val="clear" w:pos="926"/>
      </w:tabs>
      <w:spacing w:line="260" w:lineRule="atLeast"/>
      <w:ind w:left="0" w:firstLine="0"/>
    </w:pPr>
    <w:rPr>
      <w:rFonts w:ascii="Verdana" w:eastAsia="Times New Roman" w:hAnsi="Verdana"/>
      <w:kern w:val="0"/>
      <w:szCs w:val="18"/>
      <w:lang w:eastAsia="da-DK"/>
      <w14:ligatures w14:val="none"/>
    </w:rPr>
  </w:style>
  <w:style w:type="paragraph" w:styleId="ListNumber4">
    <w:name w:val="List Number 4"/>
    <w:basedOn w:val="Normal"/>
    <w:uiPriority w:val="3"/>
    <w:semiHidden/>
    <w:rsid w:val="001923B7"/>
    <w:pPr>
      <w:numPr>
        <w:numId w:val="55"/>
      </w:numPr>
      <w:tabs>
        <w:tab w:val="clear" w:pos="1209"/>
      </w:tabs>
      <w:spacing w:line="260" w:lineRule="atLeast"/>
      <w:ind w:left="0" w:firstLine="0"/>
    </w:pPr>
    <w:rPr>
      <w:rFonts w:ascii="Verdana" w:eastAsia="Times New Roman" w:hAnsi="Verdana"/>
      <w:kern w:val="0"/>
      <w:szCs w:val="18"/>
      <w:lang w:eastAsia="da-DK"/>
      <w14:ligatures w14:val="none"/>
    </w:rPr>
  </w:style>
  <w:style w:type="paragraph" w:styleId="ListNumber5">
    <w:name w:val="List Number 5"/>
    <w:basedOn w:val="Normal"/>
    <w:uiPriority w:val="3"/>
    <w:semiHidden/>
    <w:rsid w:val="001923B7"/>
    <w:pPr>
      <w:numPr>
        <w:numId w:val="56"/>
      </w:numPr>
      <w:tabs>
        <w:tab w:val="clear" w:pos="1492"/>
      </w:tabs>
      <w:spacing w:line="260" w:lineRule="atLeast"/>
      <w:ind w:left="0" w:firstLine="0"/>
    </w:pPr>
    <w:rPr>
      <w:rFonts w:ascii="Verdana" w:eastAsia="Times New Roman" w:hAnsi="Verdana"/>
      <w:kern w:val="0"/>
      <w:szCs w:val="18"/>
      <w:lang w:eastAsia="da-DK"/>
      <w14:ligatures w14:val="none"/>
    </w:rPr>
  </w:style>
  <w:style w:type="paragraph" w:styleId="MessageHeader">
    <w:name w:val="Message Header"/>
    <w:basedOn w:val="Normal"/>
    <w:link w:val="MessageHeaderChar"/>
    <w:uiPriority w:val="3"/>
    <w:rsid w:val="001923B7"/>
    <w:pPr>
      <w:pBdr>
        <w:top w:val="single" w:sz="6" w:space="1" w:color="auto"/>
        <w:left w:val="single" w:sz="6" w:space="1" w:color="auto"/>
        <w:bottom w:val="single" w:sz="6" w:space="1" w:color="auto"/>
        <w:right w:val="single" w:sz="6" w:space="1" w:color="auto"/>
      </w:pBdr>
      <w:shd w:val="pct20" w:color="auto" w:fill="auto"/>
      <w:spacing w:line="260" w:lineRule="atLeast"/>
      <w:ind w:left="1134" w:hanging="1134"/>
    </w:pPr>
    <w:rPr>
      <w:rFonts w:ascii="Arial" w:eastAsia="Times New Roman" w:hAnsi="Arial" w:cs="Arial"/>
      <w:kern w:val="0"/>
      <w:sz w:val="24"/>
      <w:szCs w:val="18"/>
      <w:lang w:eastAsia="da-DK"/>
      <w14:ligatures w14:val="none"/>
    </w:rPr>
  </w:style>
  <w:style w:type="character" w:customStyle="1" w:styleId="MessageHeaderChar">
    <w:name w:val="Message Header Char"/>
    <w:basedOn w:val="DefaultParagraphFont"/>
    <w:link w:val="MessageHeader"/>
    <w:uiPriority w:val="3"/>
    <w:rsid w:val="001923B7"/>
    <w:rPr>
      <w:rFonts w:ascii="Arial" w:eastAsia="Times New Roman" w:hAnsi="Arial" w:cs="Arial"/>
      <w:kern w:val="0"/>
      <w:sz w:val="24"/>
      <w:szCs w:val="18"/>
      <w:shd w:val="pct20" w:color="auto" w:fill="auto"/>
      <w:lang w:eastAsia="da-DK"/>
      <w14:ligatures w14:val="none"/>
    </w:rPr>
  </w:style>
  <w:style w:type="paragraph" w:styleId="NormalIndent">
    <w:name w:val="Normal Indent"/>
    <w:basedOn w:val="Normal"/>
    <w:uiPriority w:val="5"/>
    <w:semiHidden/>
    <w:rsid w:val="001923B7"/>
    <w:pPr>
      <w:spacing w:line="260" w:lineRule="atLeast"/>
      <w:ind w:left="1304"/>
    </w:pPr>
    <w:rPr>
      <w:rFonts w:ascii="Verdana" w:eastAsia="Times New Roman" w:hAnsi="Verdana"/>
      <w:kern w:val="0"/>
      <w:szCs w:val="18"/>
      <w:lang w:eastAsia="da-DK"/>
      <w14:ligatures w14:val="none"/>
    </w:rPr>
  </w:style>
  <w:style w:type="paragraph" w:styleId="NoteHeading">
    <w:name w:val="Note Heading"/>
    <w:basedOn w:val="Normal"/>
    <w:next w:val="Normal"/>
    <w:link w:val="NoteHeadingChar"/>
    <w:uiPriority w:val="5"/>
    <w:semiHidden/>
    <w:rsid w:val="001923B7"/>
    <w:pPr>
      <w:spacing w:line="260" w:lineRule="atLeast"/>
    </w:pPr>
    <w:rPr>
      <w:rFonts w:ascii="Verdana" w:eastAsia="Times New Roman" w:hAnsi="Verdana"/>
      <w:kern w:val="0"/>
      <w:szCs w:val="18"/>
      <w:lang w:eastAsia="da-DK"/>
      <w14:ligatures w14:val="none"/>
    </w:rPr>
  </w:style>
  <w:style w:type="character" w:customStyle="1" w:styleId="NoteHeadingChar">
    <w:name w:val="Note Heading Char"/>
    <w:basedOn w:val="DefaultParagraphFont"/>
    <w:link w:val="NoteHeading"/>
    <w:uiPriority w:val="5"/>
    <w:semiHidden/>
    <w:rsid w:val="001923B7"/>
    <w:rPr>
      <w:rFonts w:ascii="Verdana" w:eastAsia="Times New Roman" w:hAnsi="Verdana"/>
      <w:kern w:val="0"/>
      <w:szCs w:val="18"/>
      <w:lang w:eastAsia="da-DK"/>
      <w14:ligatures w14:val="none"/>
    </w:rPr>
  </w:style>
  <w:style w:type="paragraph" w:styleId="Salutation">
    <w:name w:val="Salutation"/>
    <w:basedOn w:val="Normal"/>
    <w:next w:val="Normal"/>
    <w:link w:val="SalutationChar"/>
    <w:uiPriority w:val="5"/>
    <w:semiHidden/>
    <w:rsid w:val="001923B7"/>
    <w:pPr>
      <w:spacing w:line="260" w:lineRule="atLeast"/>
    </w:pPr>
    <w:rPr>
      <w:rFonts w:ascii="Verdana" w:eastAsia="Times New Roman" w:hAnsi="Verdana"/>
      <w:kern w:val="0"/>
      <w:szCs w:val="18"/>
      <w:lang w:eastAsia="da-DK"/>
      <w14:ligatures w14:val="none"/>
    </w:rPr>
  </w:style>
  <w:style w:type="character" w:customStyle="1" w:styleId="SalutationChar">
    <w:name w:val="Salutation Char"/>
    <w:basedOn w:val="DefaultParagraphFont"/>
    <w:link w:val="Salutation"/>
    <w:uiPriority w:val="5"/>
    <w:semiHidden/>
    <w:rsid w:val="001923B7"/>
    <w:rPr>
      <w:rFonts w:ascii="Verdana" w:eastAsia="Times New Roman" w:hAnsi="Verdana"/>
      <w:kern w:val="0"/>
      <w:szCs w:val="18"/>
      <w:lang w:eastAsia="da-DK"/>
      <w14:ligatures w14:val="none"/>
    </w:rPr>
  </w:style>
  <w:style w:type="paragraph" w:styleId="Signature">
    <w:name w:val="Signature"/>
    <w:basedOn w:val="Normal"/>
    <w:link w:val="SignatureChar"/>
    <w:uiPriority w:val="5"/>
    <w:semiHidden/>
    <w:rsid w:val="001923B7"/>
    <w:pPr>
      <w:spacing w:line="260" w:lineRule="atLeast"/>
      <w:ind w:left="4252"/>
    </w:pPr>
    <w:rPr>
      <w:rFonts w:ascii="Verdana" w:eastAsia="Times New Roman" w:hAnsi="Verdana"/>
      <w:kern w:val="0"/>
      <w:szCs w:val="18"/>
      <w:lang w:eastAsia="da-DK"/>
      <w14:ligatures w14:val="none"/>
    </w:rPr>
  </w:style>
  <w:style w:type="character" w:customStyle="1" w:styleId="SignatureChar">
    <w:name w:val="Signature Char"/>
    <w:basedOn w:val="DefaultParagraphFont"/>
    <w:link w:val="Signature"/>
    <w:uiPriority w:val="5"/>
    <w:semiHidden/>
    <w:rsid w:val="001923B7"/>
    <w:rPr>
      <w:rFonts w:ascii="Verdana" w:eastAsia="Times New Roman" w:hAnsi="Verdana"/>
      <w:kern w:val="0"/>
      <w:szCs w:val="18"/>
      <w:lang w:eastAsia="da-DK"/>
      <w14:ligatures w14:val="none"/>
    </w:rPr>
  </w:style>
  <w:style w:type="character" w:styleId="Strong">
    <w:name w:val="Strong"/>
    <w:basedOn w:val="DefaultParagraphFont"/>
    <w:uiPriority w:val="5"/>
    <w:unhideWhenUsed/>
    <w:qFormat/>
    <w:rsid w:val="001923B7"/>
    <w:rPr>
      <w:b/>
      <w:bCs/>
    </w:rPr>
  </w:style>
  <w:style w:type="table" w:styleId="Table3Deffects1">
    <w:name w:val="Table 3D effects 1"/>
    <w:basedOn w:val="TableNormal"/>
    <w:semiHidden/>
    <w:rsid w:val="001923B7"/>
    <w:pPr>
      <w:spacing w:line="260" w:lineRule="atLeast"/>
    </w:pPr>
    <w:rPr>
      <w:rFonts w:ascii="Verdana" w:eastAsia="Times New Roman" w:hAnsi="Verdana"/>
      <w:kern w:val="0"/>
      <w:sz w:val="18"/>
      <w:szCs w:val="18"/>
      <w:lang w:val="da-DK" w:eastAsia="da-DK"/>
      <w14:ligatures w14:val="none"/>
    </w:r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RowBandSize w:val="1"/>
      <w:tblCellMar>
        <w:left w:w="0" w:type="dxa"/>
        <w:right w:w="0" w:type="dxa"/>
      </w:tblCellMar>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1923B7"/>
    <w:pPr>
      <w:spacing w:line="260" w:lineRule="atLeast"/>
    </w:pPr>
    <w:rPr>
      <w:rFonts w:ascii="Verdana" w:eastAsia="Times New Roman" w:hAnsi="Verdana"/>
      <w:kern w:val="0"/>
      <w:sz w:val="18"/>
      <w:szCs w:val="18"/>
      <w:lang w:val="da-DK" w:eastAsia="da-DK"/>
      <w14:ligatures w14:val="none"/>
    </w:rPr>
    <w:tblPr>
      <w:tblStyleRowBandSize w:val="1"/>
      <w:tblStyleColBandSize w:val="1"/>
      <w:tblCellMar>
        <w:left w:w="0" w:type="dxa"/>
        <w:right w:w="0" w:type="dxa"/>
      </w:tblCellMar>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23B7"/>
    <w:pPr>
      <w:spacing w:line="260" w:lineRule="atLeast"/>
    </w:pPr>
    <w:rPr>
      <w:rFonts w:ascii="Verdana" w:eastAsia="Times New Roman" w:hAnsi="Verdana"/>
      <w:color w:val="000080"/>
      <w:kern w:val="0"/>
      <w:sz w:val="18"/>
      <w:szCs w:val="18"/>
      <w:lang w:val="da-DK" w:eastAsia="da-DK"/>
      <w14:ligatures w14:val="none"/>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1923B7"/>
    <w:pPr>
      <w:spacing w:line="260" w:lineRule="atLeast"/>
    </w:pPr>
    <w:rPr>
      <w:rFonts w:ascii="Verdana" w:eastAsia="Times New Roman" w:hAnsi="Verdana"/>
      <w:color w:val="FFFFFF"/>
      <w:kern w:val="0"/>
      <w:sz w:val="18"/>
      <w:szCs w:val="18"/>
      <w:lang w:val="da-DK" w:eastAsia="da-DK"/>
      <w14:ligatures w14:val="none"/>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nwCell">
      <w:rPr>
        <w:b/>
        <w:bCs/>
        <w:color w:val="FFFFFF"/>
      </w:rPr>
    </w:tblStylePr>
  </w:style>
  <w:style w:type="table" w:styleId="TableColumns1">
    <w:name w:val="Table Columns 1"/>
    <w:basedOn w:val="TableNormal"/>
    <w:semiHidden/>
    <w:rsid w:val="001923B7"/>
    <w:pPr>
      <w:spacing w:line="260" w:lineRule="atLeast"/>
    </w:pPr>
    <w:rPr>
      <w:rFonts w:ascii="Verdana" w:eastAsia="Times New Roman" w:hAnsi="Verdana"/>
      <w:b/>
      <w:bCs/>
      <w:kern w:val="0"/>
      <w:sz w:val="18"/>
      <w:szCs w:val="18"/>
      <w:lang w:val="da-DK" w:eastAsia="da-DK"/>
      <w14:ligatures w14:val="none"/>
    </w:rPr>
    <w:tblPr>
      <w:tblStyleColBandSize w:val="1"/>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23B7"/>
    <w:pPr>
      <w:spacing w:line="260" w:lineRule="atLeast"/>
    </w:pPr>
    <w:rPr>
      <w:rFonts w:ascii="Verdana" w:eastAsia="Times New Roman" w:hAnsi="Verdana"/>
      <w:b/>
      <w:bCs/>
      <w:kern w:val="0"/>
      <w:sz w:val="18"/>
      <w:szCs w:val="18"/>
      <w:lang w:val="da-DK" w:eastAsia="da-DK"/>
      <w14:ligatures w14:val="none"/>
    </w:rPr>
    <w:tblPr>
      <w:tblStyleColBandSize w:val="1"/>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23B7"/>
    <w:pPr>
      <w:spacing w:line="260" w:lineRule="atLeast"/>
    </w:pPr>
    <w:rPr>
      <w:rFonts w:ascii="Verdana" w:eastAsia="Times New Roman" w:hAnsi="Verdana"/>
      <w:b/>
      <w:bCs/>
      <w:kern w:val="0"/>
      <w:sz w:val="18"/>
      <w:szCs w:val="18"/>
      <w:lang w:val="da-DK" w:eastAsia="da-DK"/>
      <w14:ligatures w14:val="none"/>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1923B7"/>
    <w:pPr>
      <w:spacing w:line="260" w:lineRule="atLeast"/>
    </w:pPr>
    <w:rPr>
      <w:rFonts w:ascii="Verdana" w:eastAsia="Times New Roman" w:hAnsi="Verdana"/>
      <w:kern w:val="0"/>
      <w:sz w:val="18"/>
      <w:szCs w:val="18"/>
      <w:lang w:val="da-DK" w:eastAsia="da-DK"/>
      <w14:ligatures w14:val="none"/>
    </w:rPr>
    <w:tblPr>
      <w:tblStyleColBandSize w:val="1"/>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1923B7"/>
    <w:pPr>
      <w:spacing w:line="260" w:lineRule="atLeast"/>
    </w:pPr>
    <w:rPr>
      <w:rFonts w:ascii="Verdana" w:eastAsia="Times New Roman" w:hAnsi="Verdana"/>
      <w:kern w:val="0"/>
      <w:sz w:val="18"/>
      <w:szCs w:val="18"/>
      <w:lang w:val="da-DK" w:eastAsia="da-DK"/>
      <w14:ligatures w14:val="none"/>
    </w:rPr>
    <w:tblPr>
      <w:tblStyleColBandSize w:val="1"/>
      <w:tblCellMar>
        <w:left w:w="0" w:type="dxa"/>
        <w:right w:w="0" w:type="dxa"/>
      </w:tblCellMar>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caps/>
        <w:color w:val="auto"/>
      </w:rPr>
    </w:tblStylePr>
  </w:style>
  <w:style w:type="table" w:customStyle="1" w:styleId="TableGrid5">
    <w:name w:val="Table Grid5"/>
    <w:basedOn w:val="TableNormal"/>
    <w:next w:val="TableGrid"/>
    <w:rsid w:val="001923B7"/>
    <w:pPr>
      <w:spacing w:line="260" w:lineRule="atLeast"/>
    </w:pPr>
    <w:rPr>
      <w:rFonts w:ascii="Verdana" w:eastAsia="Times New Roman" w:hAnsi="Verdana"/>
      <w:kern w:val="0"/>
      <w:sz w:val="18"/>
      <w:szCs w:val="18"/>
      <w:lang w:val="da-DK" w:eastAsia="da-DK"/>
      <w14:ligatures w14:val="none"/>
    </w:rPr>
    <w:tblPr/>
  </w:style>
  <w:style w:type="table" w:styleId="TableGrid10">
    <w:name w:val="Table Grid 1"/>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lastRow">
      <w:rPr>
        <w:i/>
        <w:iCs/>
      </w:rPr>
    </w:tblStylePr>
    <w:tblStylePr w:type="lastCol">
      <w:rPr>
        <w:i/>
        <w:iCs/>
      </w:rPr>
    </w:tblStylePr>
  </w:style>
  <w:style w:type="table" w:styleId="TableGrid20">
    <w:name w:val="Table Grid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TableGrid30">
    <w:name w:val="Table Grid 3"/>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lastRow">
      <w:rPr>
        <w:b/>
        <w:bCs/>
      </w:rPr>
    </w:tblStylePr>
    <w:tblStylePr w:type="lastCol">
      <w:rPr>
        <w:b/>
        <w:bCs/>
      </w:rPr>
    </w:tblStylePr>
  </w:style>
  <w:style w:type="table" w:styleId="TableGrid40">
    <w:name w:val="Table Grid 4"/>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color w:val="auto"/>
      </w:rPr>
    </w:tblStylePr>
    <w:tblStylePr w:type="lastRow">
      <w:rPr>
        <w:b/>
        <w:bCs/>
        <w:color w:val="auto"/>
      </w:rPr>
    </w:tblStylePr>
    <w:tblStylePr w:type="lastCol">
      <w:rPr>
        <w:b/>
        <w:bCs/>
        <w:color w:val="auto"/>
      </w:rPr>
    </w:tblStylePr>
  </w:style>
  <w:style w:type="table" w:styleId="TableGrid50">
    <w:name w:val="Table Grid 5"/>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lastRow">
      <w:rPr>
        <w:b/>
        <w:bCs/>
      </w:rPr>
    </w:tblStylePr>
    <w:tblStylePr w:type="lastCol">
      <w:rPr>
        <w:b/>
        <w:bCs/>
      </w:rPr>
    </w:tblStylePr>
  </w:style>
  <w:style w:type="table" w:styleId="TableGrid6">
    <w:name w:val="Table Grid 6"/>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23B7"/>
    <w:pPr>
      <w:spacing w:line="260" w:lineRule="atLeast"/>
    </w:pPr>
    <w:rPr>
      <w:rFonts w:ascii="Verdana" w:eastAsia="Times New Roman" w:hAnsi="Verdana"/>
      <w:b/>
      <w:bCs/>
      <w:kern w:val="0"/>
      <w:sz w:val="18"/>
      <w:szCs w:val="18"/>
      <w:lang w:val="da-DK" w:eastAsia="da-DK"/>
      <w14:ligatures w14:val="none"/>
    </w:rPr>
    <w:tblPr>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color w:val="FFFFFF"/>
      </w:rPr>
    </w:tblStylePr>
  </w:style>
  <w:style w:type="table" w:styleId="TableList5">
    <w:name w:val="Table List 5"/>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rPr>
    </w:tblStylePr>
    <w:tblStylePr w:type="firstCol">
      <w:rPr>
        <w:b/>
        <w:bCs/>
      </w:rPr>
    </w:tblStylePr>
  </w:style>
  <w:style w:type="table" w:styleId="TableList6">
    <w:name w:val="Table List 6"/>
    <w:basedOn w:val="TableNormal"/>
    <w:semiHidden/>
    <w:rsid w:val="001923B7"/>
    <w:pPr>
      <w:spacing w:line="260" w:lineRule="atLeast"/>
    </w:pPr>
    <w:rPr>
      <w:rFonts w:ascii="Verdana" w:eastAsia="Times New Roman" w:hAnsi="Verdana"/>
      <w:kern w:val="0"/>
      <w:sz w:val="18"/>
      <w:szCs w:val="18"/>
      <w:lang w:val="da-DK" w:eastAsia="da-DK"/>
      <w14:ligatures w14:val="none"/>
    </w:rPr>
    <w:tblPr>
      <w:tblStyleRowBandSize w:val="1"/>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1923B7"/>
    <w:pPr>
      <w:spacing w:line="260" w:lineRule="atLeast"/>
    </w:pPr>
    <w:rPr>
      <w:rFonts w:ascii="Verdana" w:eastAsia="Times New Roman" w:hAnsi="Verdana"/>
      <w:kern w:val="0"/>
      <w:sz w:val="18"/>
      <w:szCs w:val="18"/>
      <w:lang w:val="da-DK" w:eastAsia="da-DK"/>
      <w14:ligatures w14:val="none"/>
    </w:rPr>
    <w:tblPr>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923B7"/>
    <w:pPr>
      <w:spacing w:line="260" w:lineRule="atLeast"/>
    </w:pPr>
    <w:rPr>
      <w:rFonts w:ascii="Verdana" w:eastAsia="Times New Roman" w:hAnsi="Verdana"/>
      <w:kern w:val="0"/>
      <w:sz w:val="18"/>
      <w:szCs w:val="18"/>
      <w:lang w:val="da-DK" w:eastAsia="da-DK"/>
      <w14:ligatures w14:val="none"/>
    </w:r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neCell">
      <w:rPr>
        <w:b/>
        <w:bCs/>
      </w:rPr>
    </w:tblStylePr>
    <w:tblStylePr w:type="swCell">
      <w:rPr>
        <w:b/>
        <w:bCs/>
      </w:rPr>
    </w:tblStylePr>
  </w:style>
  <w:style w:type="table" w:styleId="TableTheme">
    <w:name w:val="Table Theme"/>
    <w:basedOn w:val="TableNormal"/>
    <w:semiHidden/>
    <w:rsid w:val="001923B7"/>
    <w:pPr>
      <w:spacing w:line="260" w:lineRule="atLeast"/>
    </w:pPr>
    <w:rPr>
      <w:rFonts w:ascii="Verdana" w:eastAsia="Times New Roman" w:hAnsi="Verdana"/>
      <w:kern w:val="0"/>
      <w:sz w:val="18"/>
      <w:szCs w:val="18"/>
      <w:lang w:val="da-DK" w:eastAsia="da-DK"/>
      <w14:ligatures w14:val="none"/>
    </w:rPr>
    <w:tblPr/>
  </w:style>
  <w:style w:type="table" w:styleId="TableWeb1">
    <w:name w:val="Table Web 1"/>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color w:val="auto"/>
      </w:rPr>
    </w:tblStylePr>
  </w:style>
  <w:style w:type="table" w:styleId="TableWeb2">
    <w:name w:val="Table Web 2"/>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color w:val="auto"/>
      </w:rPr>
    </w:tblStylePr>
  </w:style>
  <w:style w:type="table" w:styleId="TableWeb3">
    <w:name w:val="Table Web 3"/>
    <w:basedOn w:val="TableNormal"/>
    <w:semiHidden/>
    <w:rsid w:val="001923B7"/>
    <w:pPr>
      <w:spacing w:line="260" w:lineRule="atLeast"/>
    </w:pPr>
    <w:rPr>
      <w:rFonts w:ascii="Verdana" w:eastAsia="Times New Roman" w:hAnsi="Verdana"/>
      <w:kern w:val="0"/>
      <w:sz w:val="18"/>
      <w:szCs w:val="18"/>
      <w:lang w:val="da-DK" w:eastAsia="da-DK"/>
      <w14:ligatures w14:val="none"/>
    </w:rPr>
    <w:tblPr/>
    <w:tblStylePr w:type="firstRow">
      <w:rPr>
        <w:color w:val="auto"/>
      </w:rPr>
    </w:tblStylePr>
  </w:style>
  <w:style w:type="paragraph" w:styleId="TOC5">
    <w:name w:val="toc 5"/>
    <w:basedOn w:val="Normal"/>
    <w:next w:val="Normal"/>
    <w:uiPriority w:val="39"/>
    <w:rsid w:val="001923B7"/>
    <w:pPr>
      <w:tabs>
        <w:tab w:val="left" w:pos="1077"/>
        <w:tab w:val="right" w:pos="7229"/>
      </w:tabs>
      <w:spacing w:line="260" w:lineRule="atLeast"/>
      <w:ind w:left="1077" w:right="567" w:hanging="1077"/>
    </w:pPr>
    <w:rPr>
      <w:rFonts w:ascii="Verdana" w:eastAsia="Times New Roman" w:hAnsi="Verdana"/>
      <w:kern w:val="0"/>
      <w:szCs w:val="18"/>
      <w:lang w:eastAsia="da-DK"/>
      <w14:ligatures w14:val="none"/>
    </w:rPr>
  </w:style>
  <w:style w:type="numbering" w:styleId="111111">
    <w:name w:val="Outline List 2"/>
    <w:basedOn w:val="NoList"/>
    <w:semiHidden/>
    <w:rsid w:val="001923B7"/>
    <w:pPr>
      <w:numPr>
        <w:numId w:val="57"/>
      </w:numPr>
    </w:pPr>
  </w:style>
  <w:style w:type="numbering" w:styleId="1ai">
    <w:name w:val="Outline List 1"/>
    <w:basedOn w:val="NoList"/>
    <w:semiHidden/>
    <w:rsid w:val="001923B7"/>
    <w:pPr>
      <w:numPr>
        <w:numId w:val="58"/>
      </w:numPr>
    </w:pPr>
  </w:style>
  <w:style w:type="numbering" w:styleId="ArticleSection">
    <w:name w:val="Outline List 3"/>
    <w:basedOn w:val="NoList"/>
    <w:semiHidden/>
    <w:rsid w:val="001923B7"/>
    <w:pPr>
      <w:numPr>
        <w:numId w:val="59"/>
      </w:numPr>
    </w:pPr>
  </w:style>
  <w:style w:type="paragraph" w:styleId="BodyTextFirstIndent">
    <w:name w:val="Body Text First Indent"/>
    <w:basedOn w:val="BodyText"/>
    <w:link w:val="BodyTextFirstIndentChar"/>
    <w:uiPriority w:val="99"/>
    <w:semiHidden/>
    <w:rsid w:val="001923B7"/>
    <w:pPr>
      <w:spacing w:after="120" w:line="260" w:lineRule="atLeast"/>
      <w:ind w:firstLine="210"/>
    </w:pPr>
    <w:rPr>
      <w:rFonts w:ascii="Verdana" w:hAnsi="Verdana"/>
      <w:b w:val="0"/>
      <w:sz w:val="20"/>
      <w:szCs w:val="18"/>
      <w:lang w:eastAsia="da-DK"/>
    </w:rPr>
  </w:style>
  <w:style w:type="character" w:customStyle="1" w:styleId="BodyTextFirstIndentChar">
    <w:name w:val="Body Text First Indent Char"/>
    <w:basedOn w:val="BodyTextChar"/>
    <w:link w:val="BodyTextFirstIndent"/>
    <w:uiPriority w:val="99"/>
    <w:semiHidden/>
    <w:rsid w:val="001923B7"/>
    <w:rPr>
      <w:rFonts w:ascii="Verdana" w:eastAsia="Times New Roman" w:hAnsi="Verdana"/>
      <w:b w:val="0"/>
      <w:kern w:val="0"/>
      <w:sz w:val="22"/>
      <w:szCs w:val="18"/>
      <w:lang w:eastAsia="da-DK"/>
      <w14:ligatures w14:val="none"/>
    </w:rPr>
  </w:style>
  <w:style w:type="paragraph" w:styleId="BodyTextFirstIndent2">
    <w:name w:val="Body Text First Indent 2"/>
    <w:basedOn w:val="BodyTextIndent"/>
    <w:link w:val="BodyTextFirstIndent2Char"/>
    <w:uiPriority w:val="99"/>
    <w:semiHidden/>
    <w:rsid w:val="001923B7"/>
    <w:pPr>
      <w:spacing w:after="120" w:line="260" w:lineRule="atLeast"/>
      <w:ind w:left="283" w:firstLine="210"/>
    </w:pPr>
    <w:rPr>
      <w:rFonts w:ascii="Verdana" w:hAnsi="Verdana"/>
      <w:sz w:val="20"/>
      <w:szCs w:val="18"/>
      <w:lang w:eastAsia="da-DK"/>
    </w:rPr>
  </w:style>
  <w:style w:type="character" w:customStyle="1" w:styleId="BodyTextFirstIndent2Char">
    <w:name w:val="Body Text First Indent 2 Char"/>
    <w:basedOn w:val="BodyTextIndentChar"/>
    <w:link w:val="BodyTextFirstIndent2"/>
    <w:uiPriority w:val="99"/>
    <w:semiHidden/>
    <w:rsid w:val="001923B7"/>
    <w:rPr>
      <w:rFonts w:ascii="Verdana" w:eastAsia="Times New Roman" w:hAnsi="Verdana"/>
      <w:kern w:val="0"/>
      <w:sz w:val="22"/>
      <w:szCs w:val="18"/>
      <w:lang w:eastAsia="da-DK"/>
      <w14:ligatures w14:val="none"/>
    </w:rPr>
  </w:style>
  <w:style w:type="paragraph" w:styleId="Closing">
    <w:name w:val="Closing"/>
    <w:basedOn w:val="Normal"/>
    <w:link w:val="ClosingChar"/>
    <w:uiPriority w:val="9"/>
    <w:semiHidden/>
    <w:rsid w:val="001923B7"/>
    <w:pPr>
      <w:spacing w:line="260" w:lineRule="atLeast"/>
      <w:ind w:left="4252"/>
    </w:pPr>
    <w:rPr>
      <w:rFonts w:ascii="Verdana" w:eastAsia="Times New Roman" w:hAnsi="Verdana"/>
      <w:kern w:val="0"/>
      <w:szCs w:val="18"/>
      <w:lang w:eastAsia="da-DK"/>
      <w14:ligatures w14:val="none"/>
    </w:rPr>
  </w:style>
  <w:style w:type="character" w:customStyle="1" w:styleId="ClosingChar">
    <w:name w:val="Closing Char"/>
    <w:basedOn w:val="DefaultParagraphFont"/>
    <w:link w:val="Closing"/>
    <w:uiPriority w:val="9"/>
    <w:semiHidden/>
    <w:rsid w:val="001923B7"/>
    <w:rPr>
      <w:rFonts w:ascii="Verdana" w:eastAsia="Times New Roman" w:hAnsi="Verdana"/>
      <w:kern w:val="0"/>
      <w:szCs w:val="18"/>
      <w:lang w:eastAsia="da-DK"/>
      <w14:ligatures w14:val="none"/>
    </w:rPr>
  </w:style>
  <w:style w:type="paragraph" w:styleId="Date">
    <w:name w:val="Date"/>
    <w:basedOn w:val="Normal"/>
    <w:next w:val="Normal"/>
    <w:link w:val="DateChar"/>
    <w:uiPriority w:val="9"/>
    <w:semiHidden/>
    <w:rsid w:val="001923B7"/>
    <w:pPr>
      <w:spacing w:line="260" w:lineRule="atLeast"/>
    </w:pPr>
    <w:rPr>
      <w:rFonts w:ascii="Verdana" w:eastAsia="Times New Roman" w:hAnsi="Verdana"/>
      <w:kern w:val="0"/>
      <w:szCs w:val="18"/>
      <w:lang w:eastAsia="da-DK"/>
      <w14:ligatures w14:val="none"/>
    </w:rPr>
  </w:style>
  <w:style w:type="character" w:customStyle="1" w:styleId="DateChar">
    <w:name w:val="Date Char"/>
    <w:basedOn w:val="DefaultParagraphFont"/>
    <w:link w:val="Date"/>
    <w:uiPriority w:val="9"/>
    <w:semiHidden/>
    <w:rsid w:val="001923B7"/>
    <w:rPr>
      <w:rFonts w:ascii="Verdana" w:eastAsia="Times New Roman" w:hAnsi="Verdana"/>
      <w:kern w:val="0"/>
      <w:szCs w:val="18"/>
      <w:lang w:eastAsia="da-DK"/>
      <w14:ligatures w14:val="none"/>
    </w:rPr>
  </w:style>
  <w:style w:type="paragraph" w:styleId="E-mailSignature">
    <w:name w:val="E-mail Signature"/>
    <w:basedOn w:val="Normal"/>
    <w:link w:val="E-mailSignatureChar"/>
    <w:uiPriority w:val="9"/>
    <w:semiHidden/>
    <w:rsid w:val="001923B7"/>
    <w:pPr>
      <w:spacing w:line="260" w:lineRule="atLeast"/>
    </w:pPr>
    <w:rPr>
      <w:rFonts w:ascii="Verdana" w:eastAsia="Times New Roman" w:hAnsi="Verdana"/>
      <w:kern w:val="0"/>
      <w:szCs w:val="18"/>
      <w:lang w:eastAsia="da-DK"/>
      <w14:ligatures w14:val="none"/>
    </w:rPr>
  </w:style>
  <w:style w:type="character" w:customStyle="1" w:styleId="E-mailSignatureChar">
    <w:name w:val="E-mail Signature Char"/>
    <w:basedOn w:val="DefaultParagraphFont"/>
    <w:link w:val="E-mailSignature"/>
    <w:uiPriority w:val="9"/>
    <w:semiHidden/>
    <w:rsid w:val="001923B7"/>
    <w:rPr>
      <w:rFonts w:ascii="Verdana" w:eastAsia="Times New Roman" w:hAnsi="Verdana"/>
      <w:kern w:val="0"/>
      <w:szCs w:val="18"/>
      <w:lang w:eastAsia="da-DK"/>
      <w14:ligatures w14:val="none"/>
    </w:rPr>
  </w:style>
  <w:style w:type="paragraph" w:customStyle="1" w:styleId="Normal-Intentedfor">
    <w:name w:val="Normal - Intented for"/>
    <w:basedOn w:val="Normal-Documentdatatext"/>
    <w:uiPriority w:val="3"/>
    <w:semiHidden/>
    <w:rsid w:val="001923B7"/>
  </w:style>
  <w:style w:type="paragraph" w:customStyle="1" w:styleId="Normal-TOCHeading">
    <w:name w:val="Normal - TOC Heading"/>
    <w:basedOn w:val="Normal"/>
    <w:next w:val="Normal"/>
    <w:rsid w:val="001923B7"/>
    <w:pPr>
      <w:spacing w:after="240" w:line="280" w:lineRule="atLeast"/>
    </w:pPr>
    <w:rPr>
      <w:rFonts w:ascii="Verdana" w:eastAsia="Times New Roman" w:hAnsi="Verdana"/>
      <w:b/>
      <w:caps/>
      <w:color w:val="009DE0"/>
      <w:kern w:val="0"/>
      <w:sz w:val="22"/>
      <w:szCs w:val="18"/>
      <w:lang w:eastAsia="da-DK"/>
      <w14:ligatures w14:val="none"/>
    </w:rPr>
  </w:style>
  <w:style w:type="paragraph" w:customStyle="1" w:styleId="Normal-Headnote">
    <w:name w:val="Normal - Head note"/>
    <w:basedOn w:val="Normal"/>
    <w:uiPriority w:val="3"/>
    <w:semiHidden/>
    <w:rsid w:val="001923B7"/>
    <w:pPr>
      <w:spacing w:line="270" w:lineRule="atLeast"/>
      <w:ind w:left="624"/>
    </w:pPr>
    <w:rPr>
      <w:rFonts w:ascii="Verdana" w:eastAsia="Times New Roman" w:hAnsi="Verdana"/>
      <w:b/>
      <w:color w:val="4D4D4D"/>
      <w:kern w:val="0"/>
      <w:sz w:val="21"/>
      <w:szCs w:val="18"/>
      <w:lang w:eastAsia="da-DK"/>
      <w14:ligatures w14:val="none"/>
    </w:rPr>
  </w:style>
  <w:style w:type="paragraph" w:customStyle="1" w:styleId="Template">
    <w:name w:val="Template"/>
    <w:link w:val="TemplateChar"/>
    <w:uiPriority w:val="3"/>
    <w:semiHidden/>
    <w:rsid w:val="001923B7"/>
    <w:pPr>
      <w:tabs>
        <w:tab w:val="left" w:pos="198"/>
      </w:tabs>
      <w:spacing w:line="200" w:lineRule="atLeast"/>
    </w:pPr>
    <w:rPr>
      <w:rFonts w:ascii="Verdana" w:eastAsia="Times New Roman" w:hAnsi="Verdana"/>
      <w:noProof/>
      <w:kern w:val="0"/>
      <w:sz w:val="14"/>
      <w:szCs w:val="24"/>
      <w:lang w:eastAsia="da-DK"/>
      <w14:ligatures w14:val="none"/>
    </w:rPr>
  </w:style>
  <w:style w:type="paragraph" w:customStyle="1" w:styleId="Template-Adresse">
    <w:name w:val="Template - Adresse"/>
    <w:basedOn w:val="Template"/>
    <w:uiPriority w:val="3"/>
    <w:semiHidden/>
    <w:rsid w:val="001923B7"/>
  </w:style>
  <w:style w:type="paragraph" w:customStyle="1" w:styleId="Normal-FrontpageHeading1">
    <w:name w:val="Normal - Frontpage Heading 1"/>
    <w:basedOn w:val="Normal"/>
    <w:link w:val="Normal-FrontpageHeading1Char"/>
    <w:uiPriority w:val="3"/>
    <w:semiHidden/>
    <w:rsid w:val="001923B7"/>
    <w:pPr>
      <w:spacing w:line="720" w:lineRule="atLeast"/>
      <w:ind w:right="1134"/>
    </w:pPr>
    <w:rPr>
      <w:rFonts w:ascii="Verdana" w:eastAsia="Times New Roman" w:hAnsi="Verdana"/>
      <w:b/>
      <w:caps/>
      <w:color w:val="4D4D4D"/>
      <w:kern w:val="0"/>
      <w:sz w:val="60"/>
      <w:szCs w:val="18"/>
      <w:lang w:eastAsia="da-DK"/>
      <w14:ligatures w14:val="none"/>
    </w:rPr>
  </w:style>
  <w:style w:type="paragraph" w:customStyle="1" w:styleId="Normal-FrontpageHeading2">
    <w:name w:val="Normal - Frontpage Heading 2"/>
    <w:basedOn w:val="Normal-FrontpageHeading1"/>
    <w:link w:val="Normal-FrontpageHeading2Char"/>
    <w:uiPriority w:val="3"/>
    <w:semiHidden/>
    <w:rsid w:val="001923B7"/>
    <w:rPr>
      <w:color w:val="009DE0"/>
    </w:rPr>
  </w:style>
  <w:style w:type="paragraph" w:customStyle="1" w:styleId="Normal-Documentdataleadtext">
    <w:name w:val="Normal - Document data leadtext"/>
    <w:basedOn w:val="Normal"/>
    <w:uiPriority w:val="4"/>
    <w:semiHidden/>
    <w:rsid w:val="001923B7"/>
    <w:pPr>
      <w:spacing w:line="260" w:lineRule="atLeast"/>
    </w:pPr>
    <w:rPr>
      <w:rFonts w:ascii="Verdana" w:eastAsia="Times New Roman" w:hAnsi="Verdana"/>
      <w:kern w:val="0"/>
      <w:sz w:val="14"/>
      <w:szCs w:val="18"/>
      <w:lang w:eastAsia="da-DK"/>
      <w14:ligatures w14:val="none"/>
    </w:rPr>
  </w:style>
  <w:style w:type="paragraph" w:customStyle="1" w:styleId="Normal-Documentdatatext">
    <w:name w:val="Normal - Document data text"/>
    <w:basedOn w:val="Normal"/>
    <w:uiPriority w:val="3"/>
    <w:semiHidden/>
    <w:rsid w:val="001923B7"/>
    <w:pPr>
      <w:spacing w:line="260" w:lineRule="atLeast"/>
    </w:pPr>
    <w:rPr>
      <w:rFonts w:ascii="Verdana" w:eastAsia="Times New Roman" w:hAnsi="Verdana"/>
      <w:b/>
      <w:kern w:val="0"/>
      <w:szCs w:val="18"/>
      <w:lang w:eastAsia="da-DK"/>
      <w14:ligatures w14:val="none"/>
    </w:rPr>
  </w:style>
  <w:style w:type="paragraph" w:customStyle="1" w:styleId="Template-ReftoFrontpageheading1">
    <w:name w:val="Template - Ref to Frontpage heading 1"/>
    <w:basedOn w:val="Template"/>
    <w:link w:val="Template-ReftoFrontpageheading1Char"/>
    <w:uiPriority w:val="3"/>
    <w:semiHidden/>
    <w:rsid w:val="001923B7"/>
    <w:pPr>
      <w:spacing w:line="280" w:lineRule="atLeast"/>
    </w:pPr>
    <w:rPr>
      <w:b/>
      <w:caps/>
      <w:color w:val="009DE0"/>
      <w:sz w:val="22"/>
    </w:rPr>
  </w:style>
  <w:style w:type="paragraph" w:customStyle="1" w:styleId="Normal-FactBoxHeading1-White">
    <w:name w:val="Normal - Fact Box Heading 1 -  White"/>
    <w:basedOn w:val="Normal"/>
    <w:next w:val="Normal-FactBoxHeading2-Black"/>
    <w:uiPriority w:val="99"/>
    <w:rsid w:val="001923B7"/>
    <w:pPr>
      <w:spacing w:line="320" w:lineRule="atLeast"/>
    </w:pPr>
    <w:rPr>
      <w:rFonts w:ascii="Verdana" w:eastAsia="Times New Roman" w:hAnsi="Verdana"/>
      <w:b/>
      <w:caps/>
      <w:color w:val="FFFFFF"/>
      <w:kern w:val="0"/>
      <w:sz w:val="30"/>
      <w:szCs w:val="18"/>
      <w:lang w:eastAsia="da-DK"/>
      <w14:ligatures w14:val="none"/>
    </w:rPr>
  </w:style>
  <w:style w:type="paragraph" w:customStyle="1" w:styleId="Normal-FactBoxHeading1-Black">
    <w:name w:val="Normal - Fact Box Heading 1 - Black"/>
    <w:basedOn w:val="Normal"/>
    <w:uiPriority w:val="3"/>
    <w:semiHidden/>
    <w:rsid w:val="001923B7"/>
    <w:pPr>
      <w:spacing w:after="160" w:line="260" w:lineRule="atLeast"/>
    </w:pPr>
    <w:rPr>
      <w:rFonts w:ascii="Verdana" w:eastAsia="Times New Roman" w:hAnsi="Verdana"/>
      <w:b/>
      <w:caps/>
      <w:kern w:val="0"/>
      <w:sz w:val="22"/>
      <w:szCs w:val="18"/>
      <w:lang w:eastAsia="da-DK"/>
      <w14:ligatures w14:val="none"/>
    </w:rPr>
  </w:style>
  <w:style w:type="paragraph" w:customStyle="1" w:styleId="Normal-FactBoxHeading2-White">
    <w:name w:val="Normal - Fact Box Heading 2 - White"/>
    <w:basedOn w:val="Normal"/>
    <w:next w:val="Normal-FactBoxBodytext-White"/>
    <w:uiPriority w:val="99"/>
    <w:rsid w:val="001923B7"/>
    <w:pPr>
      <w:spacing w:after="100" w:line="220" w:lineRule="atLeast"/>
    </w:pPr>
    <w:rPr>
      <w:rFonts w:ascii="Verdana" w:eastAsia="Times New Roman" w:hAnsi="Verdana"/>
      <w:b/>
      <w:color w:val="FFFFFF"/>
      <w:kern w:val="0"/>
      <w:szCs w:val="18"/>
      <w:lang w:eastAsia="da-DK"/>
      <w14:ligatures w14:val="none"/>
    </w:rPr>
  </w:style>
  <w:style w:type="paragraph" w:customStyle="1" w:styleId="Normal-FactBoxHeading2-Black">
    <w:name w:val="Normal - Fact Box Heading 2 - Black"/>
    <w:basedOn w:val="Normal"/>
    <w:next w:val="Normal-FactBoxBodytext-Black"/>
    <w:uiPriority w:val="3"/>
    <w:semiHidden/>
    <w:rsid w:val="001923B7"/>
    <w:pPr>
      <w:spacing w:line="220" w:lineRule="atLeast"/>
    </w:pPr>
    <w:rPr>
      <w:rFonts w:ascii="Verdana" w:eastAsia="Times New Roman" w:hAnsi="Verdana"/>
      <w:b/>
      <w:kern w:val="0"/>
      <w:szCs w:val="18"/>
      <w:lang w:eastAsia="da-DK"/>
      <w14:ligatures w14:val="none"/>
    </w:rPr>
  </w:style>
  <w:style w:type="paragraph" w:customStyle="1" w:styleId="Normal-FactBoxBodytext-White">
    <w:name w:val="Normal - Fact Box Body text - White"/>
    <w:basedOn w:val="Normal"/>
    <w:uiPriority w:val="99"/>
    <w:rsid w:val="001923B7"/>
    <w:pPr>
      <w:spacing w:line="280" w:lineRule="atLeast"/>
    </w:pPr>
    <w:rPr>
      <w:rFonts w:ascii="Verdana" w:eastAsia="Times New Roman" w:hAnsi="Verdana"/>
      <w:color w:val="FFFFFF"/>
      <w:kern w:val="0"/>
      <w:szCs w:val="18"/>
      <w:lang w:eastAsia="da-DK"/>
      <w14:ligatures w14:val="none"/>
    </w:rPr>
  </w:style>
  <w:style w:type="paragraph" w:customStyle="1" w:styleId="Normal-FactBoxBodytext-Black">
    <w:name w:val="Normal - Fact Box Body text - Black"/>
    <w:basedOn w:val="Normal"/>
    <w:uiPriority w:val="3"/>
    <w:semiHidden/>
    <w:rsid w:val="001923B7"/>
    <w:pPr>
      <w:spacing w:line="220" w:lineRule="atLeast"/>
    </w:pPr>
    <w:rPr>
      <w:rFonts w:ascii="Verdana" w:eastAsia="Times New Roman" w:hAnsi="Verdana"/>
      <w:kern w:val="0"/>
      <w:szCs w:val="18"/>
      <w:lang w:eastAsia="da-DK"/>
      <w14:ligatures w14:val="none"/>
    </w:rPr>
  </w:style>
  <w:style w:type="character" w:customStyle="1" w:styleId="Normal-FrontpageHeading1Char">
    <w:name w:val="Normal - Frontpage Heading 1 Char"/>
    <w:basedOn w:val="DefaultParagraphFont"/>
    <w:link w:val="Normal-FrontpageHeading1"/>
    <w:uiPriority w:val="3"/>
    <w:semiHidden/>
    <w:rsid w:val="001923B7"/>
    <w:rPr>
      <w:rFonts w:ascii="Verdana" w:eastAsia="Times New Roman" w:hAnsi="Verdana"/>
      <w:b/>
      <w:caps/>
      <w:color w:val="4D4D4D"/>
      <w:kern w:val="0"/>
      <w:sz w:val="60"/>
      <w:szCs w:val="18"/>
      <w:lang w:eastAsia="da-DK"/>
      <w14:ligatures w14:val="none"/>
    </w:rPr>
  </w:style>
  <w:style w:type="paragraph" w:customStyle="1" w:styleId="NoteHeading1">
    <w:name w:val="Note Heading1"/>
    <w:basedOn w:val="Normal"/>
    <w:uiPriority w:val="3"/>
    <w:rsid w:val="001923B7"/>
    <w:pPr>
      <w:spacing w:after="100" w:line="170" w:lineRule="atLeast"/>
    </w:pPr>
    <w:rPr>
      <w:rFonts w:ascii="Verdana" w:eastAsia="Times New Roman" w:hAnsi="Verdana"/>
      <w:b/>
      <w:color w:val="009DE0"/>
      <w:kern w:val="0"/>
      <w:sz w:val="15"/>
      <w:szCs w:val="18"/>
      <w:lang w:eastAsia="da-DK"/>
      <w14:ligatures w14:val="none"/>
    </w:rPr>
  </w:style>
  <w:style w:type="paragraph" w:customStyle="1" w:styleId="Note">
    <w:name w:val="Note"/>
    <w:basedOn w:val="Normal"/>
    <w:uiPriority w:val="3"/>
    <w:rsid w:val="001923B7"/>
    <w:pPr>
      <w:spacing w:line="170" w:lineRule="atLeast"/>
    </w:pPr>
    <w:rPr>
      <w:rFonts w:ascii="Verdana" w:eastAsia="Times New Roman" w:hAnsi="Verdana"/>
      <w:kern w:val="0"/>
      <w:sz w:val="15"/>
      <w:szCs w:val="18"/>
      <w:lang w:eastAsia="da-DK"/>
      <w14:ligatures w14:val="none"/>
    </w:rPr>
  </w:style>
  <w:style w:type="paragraph" w:customStyle="1" w:styleId="Caption-Text">
    <w:name w:val="Caption - Text"/>
    <w:basedOn w:val="Normal"/>
    <w:uiPriority w:val="3"/>
    <w:rsid w:val="001923B7"/>
    <w:pPr>
      <w:spacing w:line="170" w:lineRule="atLeast"/>
    </w:pPr>
    <w:rPr>
      <w:rFonts w:ascii="Verdana" w:eastAsia="Times New Roman" w:hAnsi="Verdana"/>
      <w:kern w:val="0"/>
      <w:sz w:val="13"/>
      <w:szCs w:val="18"/>
      <w:lang w:eastAsia="da-DK"/>
      <w14:ligatures w14:val="none"/>
    </w:rPr>
  </w:style>
  <w:style w:type="paragraph" w:customStyle="1" w:styleId="Normal-LeadingAfterCaption">
    <w:name w:val="Normal - Leading After Caption"/>
    <w:basedOn w:val="Normal"/>
    <w:uiPriority w:val="3"/>
    <w:semiHidden/>
    <w:rsid w:val="001923B7"/>
    <w:pPr>
      <w:framePr w:wrap="around" w:vAnchor="text" w:hAnchor="page" w:x="8818" w:y="1"/>
      <w:spacing w:line="100" w:lineRule="exact"/>
      <w:suppressOverlap/>
    </w:pPr>
    <w:rPr>
      <w:rFonts w:ascii="Verdana" w:eastAsia="Times New Roman" w:hAnsi="Verdana"/>
      <w:kern w:val="0"/>
      <w:sz w:val="10"/>
      <w:szCs w:val="18"/>
      <w:lang w:val="it-IT" w:eastAsia="da-DK"/>
      <w14:ligatures w14:val="none"/>
    </w:rPr>
  </w:style>
  <w:style w:type="paragraph" w:customStyle="1" w:styleId="Template-ReftoFrontpageheading2">
    <w:name w:val="Template - Ref to Frontpage heading 2"/>
    <w:basedOn w:val="Template-ReftoFrontpageheading1"/>
    <w:link w:val="Template-ReftoFrontpageheading2Char"/>
    <w:uiPriority w:val="3"/>
    <w:semiHidden/>
    <w:rsid w:val="001923B7"/>
  </w:style>
  <w:style w:type="paragraph" w:customStyle="1" w:styleId="Normal-RevisionData">
    <w:name w:val="Normal - Revision Data"/>
    <w:basedOn w:val="Normal"/>
    <w:rsid w:val="001923B7"/>
    <w:pPr>
      <w:spacing w:line="260" w:lineRule="atLeast"/>
    </w:pPr>
    <w:rPr>
      <w:rFonts w:ascii="Verdana" w:eastAsia="Times New Roman" w:hAnsi="Verdana"/>
      <w:kern w:val="0"/>
      <w:sz w:val="14"/>
      <w:szCs w:val="18"/>
      <w:lang w:eastAsia="da-DK"/>
      <w14:ligatures w14:val="none"/>
    </w:rPr>
  </w:style>
  <w:style w:type="paragraph" w:customStyle="1" w:styleId="Normal-RevisionDataText">
    <w:name w:val="Normal - Revision Data Text"/>
    <w:basedOn w:val="Normal"/>
    <w:uiPriority w:val="5"/>
    <w:semiHidden/>
    <w:rsid w:val="001923B7"/>
    <w:pPr>
      <w:spacing w:line="260" w:lineRule="atLeast"/>
    </w:pPr>
    <w:rPr>
      <w:rFonts w:ascii="Verdana" w:eastAsia="Times New Roman" w:hAnsi="Verdana"/>
      <w:b/>
      <w:kern w:val="0"/>
      <w:szCs w:val="18"/>
      <w:lang w:eastAsia="da-DK"/>
      <w14:ligatures w14:val="none"/>
    </w:rPr>
  </w:style>
  <w:style w:type="character" w:customStyle="1" w:styleId="Normal-FrontpageHeading2Char">
    <w:name w:val="Normal - Frontpage Heading 2 Char"/>
    <w:basedOn w:val="Normal-FrontpageHeading1Char"/>
    <w:link w:val="Normal-FrontpageHeading2"/>
    <w:uiPriority w:val="3"/>
    <w:semiHidden/>
    <w:rsid w:val="001923B7"/>
    <w:rPr>
      <w:rFonts w:ascii="Verdana" w:eastAsia="Times New Roman" w:hAnsi="Verdana"/>
      <w:b/>
      <w:caps/>
      <w:color w:val="009DE0"/>
      <w:kern w:val="0"/>
      <w:sz w:val="60"/>
      <w:szCs w:val="18"/>
      <w:lang w:eastAsia="da-DK"/>
      <w14:ligatures w14:val="none"/>
    </w:rPr>
  </w:style>
  <w:style w:type="character" w:customStyle="1" w:styleId="TemplateChar">
    <w:name w:val="Template Char"/>
    <w:basedOn w:val="DefaultParagraphFont"/>
    <w:link w:val="Template"/>
    <w:uiPriority w:val="3"/>
    <w:semiHidden/>
    <w:rsid w:val="001923B7"/>
    <w:rPr>
      <w:rFonts w:ascii="Verdana" w:eastAsia="Times New Roman" w:hAnsi="Verdana"/>
      <w:noProof/>
      <w:kern w:val="0"/>
      <w:sz w:val="14"/>
      <w:szCs w:val="24"/>
      <w:lang w:eastAsia="da-DK"/>
      <w14:ligatures w14:val="none"/>
    </w:rPr>
  </w:style>
  <w:style w:type="character" w:customStyle="1" w:styleId="Template-ReftoFrontpageheading1Char">
    <w:name w:val="Template - Ref to Frontpage heading 1 Char"/>
    <w:basedOn w:val="TemplateChar"/>
    <w:link w:val="Template-ReftoFrontpageheading1"/>
    <w:uiPriority w:val="3"/>
    <w:semiHidden/>
    <w:rsid w:val="001923B7"/>
    <w:rPr>
      <w:rFonts w:ascii="Verdana" w:eastAsia="Times New Roman" w:hAnsi="Verdana"/>
      <w:b/>
      <w:caps/>
      <w:noProof/>
      <w:color w:val="009DE0"/>
      <w:kern w:val="0"/>
      <w:sz w:val="22"/>
      <w:szCs w:val="24"/>
      <w:lang w:eastAsia="da-DK"/>
      <w14:ligatures w14:val="none"/>
    </w:rPr>
  </w:style>
  <w:style w:type="character" w:customStyle="1" w:styleId="Template-ReftoFrontpageheading2Char">
    <w:name w:val="Template - Ref to Frontpage heading 2 Char"/>
    <w:basedOn w:val="Template-ReftoFrontpageheading1Char"/>
    <w:link w:val="Template-ReftoFrontpageheading2"/>
    <w:uiPriority w:val="3"/>
    <w:semiHidden/>
    <w:rsid w:val="001923B7"/>
    <w:rPr>
      <w:rFonts w:ascii="Verdana" w:eastAsia="Times New Roman" w:hAnsi="Verdana"/>
      <w:b/>
      <w:caps/>
      <w:noProof/>
      <w:color w:val="009DE0"/>
      <w:kern w:val="0"/>
      <w:sz w:val="22"/>
      <w:szCs w:val="24"/>
      <w:lang w:eastAsia="da-DK"/>
      <w14:ligatures w14:val="none"/>
    </w:rPr>
  </w:style>
  <w:style w:type="paragraph" w:customStyle="1" w:styleId="Template-Stylerefheader">
    <w:name w:val="Template - Styleref header"/>
    <w:basedOn w:val="Header"/>
    <w:uiPriority w:val="3"/>
    <w:semiHidden/>
    <w:rsid w:val="001923B7"/>
    <w:pPr>
      <w:tabs>
        <w:tab w:val="clear" w:pos="4320"/>
        <w:tab w:val="clear" w:pos="8640"/>
        <w:tab w:val="right" w:pos="8901"/>
      </w:tabs>
      <w:spacing w:line="160" w:lineRule="atLeast"/>
    </w:pPr>
    <w:rPr>
      <w:rFonts w:ascii="Verdana" w:hAnsi="Verdana"/>
      <w:spacing w:val="4"/>
      <w:sz w:val="13"/>
      <w:szCs w:val="18"/>
      <w:lang w:eastAsia="da-DK"/>
    </w:rPr>
  </w:style>
  <w:style w:type="paragraph" w:customStyle="1" w:styleId="Normal-Ref">
    <w:name w:val="Normal - Ref"/>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Normal-Optional1">
    <w:name w:val="Normal - Optional 1"/>
    <w:basedOn w:val="Normal-RevisionDataText"/>
    <w:uiPriority w:val="5"/>
    <w:semiHidden/>
    <w:rsid w:val="001923B7"/>
  </w:style>
  <w:style w:type="paragraph" w:customStyle="1" w:styleId="Normal-Optional2">
    <w:name w:val="Normal - Optional 2"/>
    <w:basedOn w:val="Normal-RevisionDataText"/>
    <w:uiPriority w:val="5"/>
    <w:semiHidden/>
    <w:rsid w:val="001923B7"/>
  </w:style>
  <w:style w:type="paragraph" w:customStyle="1" w:styleId="Normal-SupplementTOC1">
    <w:name w:val="Normal - Supplement TOC1"/>
    <w:basedOn w:val="Normal"/>
    <w:next w:val="Normal-SupplementsTOC2"/>
    <w:uiPriority w:val="5"/>
    <w:semiHidden/>
    <w:rsid w:val="001923B7"/>
    <w:pPr>
      <w:spacing w:line="260" w:lineRule="atLeast"/>
    </w:pPr>
    <w:rPr>
      <w:rFonts w:ascii="Verdana" w:eastAsia="Times New Roman" w:hAnsi="Verdana"/>
      <w:b/>
      <w:kern w:val="0"/>
      <w:szCs w:val="18"/>
      <w:lang w:eastAsia="da-DK"/>
      <w14:ligatures w14:val="none"/>
    </w:rPr>
  </w:style>
  <w:style w:type="paragraph" w:customStyle="1" w:styleId="Normal-SupplementsTOC2">
    <w:name w:val="Normal - Supplements TOC2"/>
    <w:basedOn w:val="Normal"/>
    <w:rsid w:val="001923B7"/>
    <w:pPr>
      <w:spacing w:line="260" w:lineRule="atLeast"/>
    </w:pPr>
    <w:rPr>
      <w:rFonts w:ascii="Verdana" w:eastAsia="Times New Roman" w:hAnsi="Verdana"/>
      <w:kern w:val="0"/>
      <w:szCs w:val="18"/>
      <w:lang w:eastAsia="da-DK"/>
      <w14:ligatures w14:val="none"/>
    </w:rPr>
  </w:style>
  <w:style w:type="paragraph" w:styleId="TOC6">
    <w:name w:val="toc 6"/>
    <w:basedOn w:val="Normal"/>
    <w:next w:val="Normal"/>
    <w:uiPriority w:val="39"/>
    <w:rsid w:val="001923B7"/>
    <w:pPr>
      <w:tabs>
        <w:tab w:val="right" w:pos="7229"/>
      </w:tabs>
      <w:spacing w:line="260" w:lineRule="atLeast"/>
      <w:ind w:left="1247" w:right="567" w:hanging="1247"/>
    </w:pPr>
    <w:rPr>
      <w:rFonts w:ascii="Verdana" w:eastAsia="Times New Roman" w:hAnsi="Verdana"/>
      <w:kern w:val="0"/>
      <w:szCs w:val="18"/>
      <w:lang w:eastAsia="da-DK"/>
      <w14:ligatures w14:val="none"/>
    </w:rPr>
  </w:style>
  <w:style w:type="paragraph" w:customStyle="1" w:styleId="Normal-Bullet">
    <w:name w:val="Normal - Bullet"/>
    <w:basedOn w:val="Normal"/>
    <w:uiPriority w:val="3"/>
    <w:semiHidden/>
    <w:qFormat/>
    <w:rsid w:val="001923B7"/>
    <w:pPr>
      <w:spacing w:line="260" w:lineRule="atLeast"/>
    </w:pPr>
    <w:rPr>
      <w:rFonts w:ascii="Verdana" w:eastAsia="Times New Roman" w:hAnsi="Verdana"/>
      <w:kern w:val="0"/>
      <w:szCs w:val="18"/>
      <w:lang w:eastAsia="da-DK"/>
      <w14:ligatures w14:val="none"/>
    </w:rPr>
  </w:style>
  <w:style w:type="paragraph" w:customStyle="1" w:styleId="Normal-Numbering">
    <w:name w:val="Normal - Numbering"/>
    <w:basedOn w:val="Normal-Bullet"/>
    <w:uiPriority w:val="3"/>
    <w:semiHidden/>
    <w:qFormat/>
    <w:rsid w:val="001923B7"/>
  </w:style>
  <w:style w:type="paragraph" w:customStyle="1" w:styleId="Normal-SupplementNumber">
    <w:name w:val="Normal - Supplement Number"/>
    <w:basedOn w:val="Normal"/>
    <w:next w:val="Normal-Supplementtitle"/>
    <w:uiPriority w:val="2"/>
    <w:qFormat/>
    <w:rsid w:val="001923B7"/>
    <w:pPr>
      <w:tabs>
        <w:tab w:val="num" w:pos="1209"/>
      </w:tabs>
      <w:spacing w:before="2560" w:line="280" w:lineRule="exact"/>
      <w:outlineLvl w:val="6"/>
    </w:pPr>
    <w:rPr>
      <w:rFonts w:ascii="Verdana" w:eastAsia="Times New Roman" w:hAnsi="Verdana"/>
      <w:b/>
      <w:caps/>
      <w:color w:val="009DE0"/>
      <w:kern w:val="0"/>
      <w:sz w:val="22"/>
      <w:szCs w:val="18"/>
      <w:lang w:eastAsia="da-DK"/>
      <w14:ligatures w14:val="none"/>
    </w:rPr>
  </w:style>
  <w:style w:type="paragraph" w:customStyle="1" w:styleId="Normal-Supplementtitle">
    <w:name w:val="Normal - Supplement title"/>
    <w:basedOn w:val="Normal-SupplementNumber"/>
    <w:next w:val="Normal"/>
    <w:uiPriority w:val="2"/>
    <w:qFormat/>
    <w:rsid w:val="001923B7"/>
    <w:pPr>
      <w:numPr>
        <w:numId w:val="61"/>
      </w:numPr>
      <w:spacing w:before="0"/>
      <w:outlineLvl w:val="7"/>
    </w:pPr>
  </w:style>
  <w:style w:type="paragraph" w:customStyle="1" w:styleId="Normal-Optional1leadtext">
    <w:name w:val="Normal - Optional 1 leadtext"/>
    <w:basedOn w:val="Normal-Documentdataleadtext"/>
    <w:uiPriority w:val="99"/>
    <w:semiHidden/>
    <w:rsid w:val="001923B7"/>
  </w:style>
  <w:style w:type="paragraph" w:customStyle="1" w:styleId="Normal-Optional2leadtext">
    <w:name w:val="Normal - Optional 2 leadtext"/>
    <w:basedOn w:val="Normal-Optional1leadtext"/>
    <w:uiPriority w:val="5"/>
    <w:semiHidden/>
    <w:rsid w:val="001923B7"/>
  </w:style>
  <w:style w:type="character" w:customStyle="1" w:styleId="TOC4Char">
    <w:name w:val="TOC 4 Char"/>
    <w:basedOn w:val="DefaultParagraphFont"/>
    <w:link w:val="TOC4"/>
    <w:uiPriority w:val="39"/>
    <w:rsid w:val="001923B7"/>
    <w:rPr>
      <w:rFonts w:ascii="Arial" w:eastAsia="Arial" w:hAnsi="Arial" w:cs="Arial"/>
      <w:b/>
      <w:bCs/>
      <w:i/>
      <w:kern w:val="0"/>
      <w:sz w:val="22"/>
      <w:szCs w:val="22"/>
      <w14:ligatures w14:val="none"/>
    </w:rPr>
  </w:style>
  <w:style w:type="paragraph" w:styleId="DocumentMap">
    <w:name w:val="Document Map"/>
    <w:basedOn w:val="Normal"/>
    <w:link w:val="DocumentMapChar"/>
    <w:uiPriority w:val="9"/>
    <w:semiHidden/>
    <w:rsid w:val="001923B7"/>
    <w:pPr>
      <w:shd w:val="clear" w:color="auto" w:fill="000080"/>
      <w:spacing w:line="260" w:lineRule="atLeast"/>
    </w:pPr>
    <w:rPr>
      <w:rFonts w:ascii="Tahoma" w:eastAsia="Times New Roman" w:hAnsi="Tahoma" w:cs="Tahoma"/>
      <w:kern w:val="0"/>
      <w:lang w:eastAsia="da-DK"/>
      <w14:ligatures w14:val="none"/>
    </w:rPr>
  </w:style>
  <w:style w:type="character" w:customStyle="1" w:styleId="DocumentMapChar">
    <w:name w:val="Document Map Char"/>
    <w:basedOn w:val="DefaultParagraphFont"/>
    <w:link w:val="DocumentMap"/>
    <w:uiPriority w:val="9"/>
    <w:semiHidden/>
    <w:rsid w:val="001923B7"/>
    <w:rPr>
      <w:rFonts w:ascii="Tahoma" w:eastAsia="Times New Roman" w:hAnsi="Tahoma" w:cs="Tahoma"/>
      <w:kern w:val="0"/>
      <w:shd w:val="clear" w:color="auto" w:fill="000080"/>
      <w:lang w:eastAsia="da-DK"/>
      <w14:ligatures w14:val="none"/>
    </w:rPr>
  </w:style>
  <w:style w:type="paragraph" w:customStyle="1" w:styleId="H1-NOTTOC">
    <w:name w:val="H1 - NOT TOC"/>
    <w:basedOn w:val="Heading1"/>
    <w:next w:val="Normal"/>
    <w:uiPriority w:val="2"/>
    <w:qFormat/>
    <w:rsid w:val="001923B7"/>
    <w:pPr>
      <w:numPr>
        <w:numId w:val="60"/>
      </w:numPr>
      <w:spacing w:after="240" w:line="280" w:lineRule="exact"/>
      <w:ind w:firstLine="0"/>
      <w:outlineLvl w:val="9"/>
    </w:pPr>
    <w:rPr>
      <w:rFonts w:ascii="Verdana" w:hAnsi="Verdana" w:cs="Arial"/>
      <w:b/>
      <w:bCs/>
      <w:caps/>
      <w:color w:val="009DE0"/>
      <w:sz w:val="28"/>
      <w:szCs w:val="32"/>
      <w:lang w:eastAsia="da-DK"/>
    </w:rPr>
  </w:style>
  <w:style w:type="paragraph" w:customStyle="1" w:styleId="H2-NOTTOC">
    <w:name w:val="H2 - NOT TOC"/>
    <w:basedOn w:val="Heading2"/>
    <w:next w:val="Normal"/>
    <w:uiPriority w:val="2"/>
    <w:qFormat/>
    <w:rsid w:val="001923B7"/>
    <w:pPr>
      <w:numPr>
        <w:numId w:val="0"/>
      </w:numPr>
      <w:spacing w:after="240" w:line="280" w:lineRule="exact"/>
      <w:ind w:hanging="624"/>
      <w:outlineLvl w:val="9"/>
    </w:pPr>
    <w:rPr>
      <w:rFonts w:ascii="Verdana" w:hAnsi="Verdana" w:cs="Arial"/>
      <w:b/>
      <w:bCs/>
      <w:iCs/>
      <w:caps/>
      <w:color w:val="000000"/>
      <w:sz w:val="20"/>
      <w:lang w:eastAsia="da-DK"/>
    </w:rPr>
  </w:style>
  <w:style w:type="paragraph" w:customStyle="1" w:styleId="H3-NOTTOC">
    <w:name w:val="H3 - NOT TOC"/>
    <w:basedOn w:val="Heading3"/>
    <w:next w:val="Normal"/>
    <w:uiPriority w:val="2"/>
    <w:qFormat/>
    <w:rsid w:val="001923B7"/>
    <w:pPr>
      <w:keepNext w:val="0"/>
      <w:tabs>
        <w:tab w:val="left" w:pos="720"/>
      </w:tabs>
      <w:spacing w:after="240" w:line="280" w:lineRule="exact"/>
      <w:ind w:left="720" w:hanging="624"/>
      <w:outlineLvl w:val="9"/>
    </w:pPr>
    <w:rPr>
      <w:rFonts w:ascii="Verdana" w:hAnsi="Verdana"/>
      <w:b/>
      <w:i w:val="0"/>
      <w:iCs/>
      <w:sz w:val="20"/>
      <w:lang w:eastAsia="da-DK"/>
    </w:rPr>
  </w:style>
  <w:style w:type="paragraph" w:customStyle="1" w:styleId="H4-NOTTOC">
    <w:name w:val="H4 - NOT TOC"/>
    <w:basedOn w:val="Heading4"/>
    <w:next w:val="Normal"/>
    <w:uiPriority w:val="2"/>
    <w:qFormat/>
    <w:rsid w:val="001923B7"/>
    <w:pPr>
      <w:keepLines w:val="0"/>
      <w:numPr>
        <w:ilvl w:val="3"/>
        <w:numId w:val="60"/>
      </w:numPr>
      <w:tabs>
        <w:tab w:val="clear" w:pos="284"/>
      </w:tabs>
      <w:spacing w:before="0" w:after="240" w:line="280" w:lineRule="exact"/>
      <w:ind w:firstLine="0"/>
      <w:outlineLvl w:val="9"/>
    </w:pPr>
    <w:rPr>
      <w:rFonts w:ascii="Verdana" w:eastAsia="Times New Roman" w:hAnsi="Verdana" w:cs="Times New Roman"/>
      <w:bCs/>
      <w:i w:val="0"/>
      <w:iCs w:val="0"/>
      <w:color w:val="auto"/>
      <w:kern w:val="0"/>
      <w:szCs w:val="28"/>
      <w:lang w:eastAsia="da-DK"/>
      <w14:ligatures w14:val="none"/>
    </w:rPr>
  </w:style>
  <w:style w:type="paragraph" w:styleId="TOC7">
    <w:name w:val="toc 7"/>
    <w:basedOn w:val="Normal"/>
    <w:next w:val="Normal"/>
    <w:uiPriority w:val="39"/>
    <w:rsid w:val="001923B7"/>
    <w:pPr>
      <w:spacing w:before="240" w:line="260" w:lineRule="atLeast"/>
      <w:ind w:right="567"/>
    </w:pPr>
    <w:rPr>
      <w:rFonts w:ascii="Verdana" w:eastAsia="Times New Roman" w:hAnsi="Verdana"/>
      <w:b/>
      <w:kern w:val="0"/>
      <w:szCs w:val="18"/>
      <w:lang w:eastAsia="da-DK"/>
      <w14:ligatures w14:val="none"/>
    </w:rPr>
  </w:style>
  <w:style w:type="paragraph" w:styleId="TOC8">
    <w:name w:val="toc 8"/>
    <w:basedOn w:val="Normal"/>
    <w:next w:val="Normal"/>
    <w:uiPriority w:val="39"/>
    <w:rsid w:val="001923B7"/>
    <w:pPr>
      <w:spacing w:line="260" w:lineRule="atLeast"/>
      <w:ind w:left="-57"/>
    </w:pPr>
    <w:rPr>
      <w:rFonts w:ascii="Verdana" w:eastAsia="Times New Roman" w:hAnsi="Verdana"/>
      <w:kern w:val="0"/>
      <w:szCs w:val="18"/>
      <w:lang w:eastAsia="da-DK"/>
      <w14:ligatures w14:val="none"/>
    </w:rPr>
  </w:style>
  <w:style w:type="paragraph" w:styleId="TOC9">
    <w:name w:val="toc 9"/>
    <w:basedOn w:val="Normal"/>
    <w:next w:val="Normal"/>
    <w:uiPriority w:val="39"/>
    <w:rsid w:val="001923B7"/>
    <w:pPr>
      <w:spacing w:line="260" w:lineRule="atLeast"/>
    </w:pPr>
    <w:rPr>
      <w:rFonts w:ascii="Verdana" w:eastAsia="Times New Roman" w:hAnsi="Verdana"/>
      <w:kern w:val="0"/>
      <w:szCs w:val="18"/>
      <w:lang w:eastAsia="da-DK"/>
      <w14:ligatures w14:val="none"/>
    </w:rPr>
  </w:style>
  <w:style w:type="paragraph" w:customStyle="1" w:styleId="Normal-Revleadtext">
    <w:name w:val="Normal - Rev lead text"/>
    <w:basedOn w:val="Normal-RevisionData"/>
    <w:rsid w:val="001923B7"/>
    <w:pPr>
      <w:spacing w:after="120"/>
    </w:pPr>
  </w:style>
  <w:style w:type="paragraph" w:customStyle="1" w:styleId="Normal-TOCHeadingSupplements">
    <w:name w:val="Normal - TOC Heading Supplements"/>
    <w:basedOn w:val="Normal-TOCHeading"/>
    <w:uiPriority w:val="5"/>
    <w:semiHidden/>
    <w:rsid w:val="001923B7"/>
  </w:style>
  <w:style w:type="paragraph" w:customStyle="1" w:styleId="Footer-NotIndent">
    <w:name w:val="Footer - Not Indent"/>
    <w:basedOn w:val="Footer"/>
    <w:uiPriority w:val="9"/>
    <w:semiHidden/>
    <w:rsid w:val="001923B7"/>
    <w:pPr>
      <w:tabs>
        <w:tab w:val="clear" w:pos="4320"/>
        <w:tab w:val="clear" w:pos="8640"/>
        <w:tab w:val="right" w:pos="9509"/>
      </w:tabs>
      <w:spacing w:line="210" w:lineRule="atLeast"/>
    </w:pPr>
    <w:rPr>
      <w:rFonts w:ascii="Verdana" w:hAnsi="Verdana"/>
      <w:sz w:val="13"/>
      <w:szCs w:val="18"/>
      <w:lang w:eastAsia="da-DK"/>
    </w:rPr>
  </w:style>
  <w:style w:type="paragraph" w:customStyle="1" w:styleId="Heading11">
    <w:name w:val="Heading 1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21">
    <w:name w:val="Heading 2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31">
    <w:name w:val="Heading 3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41">
    <w:name w:val="Heading 4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51">
    <w:name w:val="Heading 5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61">
    <w:name w:val="Heading 6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71">
    <w:name w:val="Heading 7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81">
    <w:name w:val="Heading 8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eading91">
    <w:name w:val="Heading 91"/>
    <w:basedOn w:val="Normal"/>
    <w:uiPriority w:val="99"/>
    <w:semiHidden/>
    <w:rsid w:val="001923B7"/>
    <w:pPr>
      <w:spacing w:line="260" w:lineRule="atLeast"/>
    </w:pPr>
    <w:rPr>
      <w:rFonts w:ascii="Verdana" w:eastAsia="Times New Roman" w:hAnsi="Verdana"/>
      <w:kern w:val="0"/>
      <w:szCs w:val="18"/>
      <w:lang w:eastAsia="da-DK"/>
      <w14:ligatures w14:val="none"/>
    </w:rPr>
  </w:style>
  <w:style w:type="paragraph" w:customStyle="1" w:styleId="H1-Spacebefore">
    <w:name w:val="H1 - Space before"/>
    <w:basedOn w:val="Heading1"/>
    <w:next w:val="Normal"/>
    <w:uiPriority w:val="2"/>
    <w:qFormat/>
    <w:rsid w:val="001923B7"/>
    <w:pPr>
      <w:numPr>
        <w:numId w:val="0"/>
      </w:numPr>
      <w:tabs>
        <w:tab w:val="num" w:pos="0"/>
      </w:tabs>
      <w:spacing w:before="2840" w:after="230" w:line="360" w:lineRule="atLeast"/>
      <w:ind w:left="720" w:hanging="720"/>
    </w:pPr>
    <w:rPr>
      <w:rFonts w:ascii="Verdana" w:hAnsi="Verdana" w:cs="Arial"/>
      <w:b/>
      <w:bCs/>
      <w:caps/>
      <w:color w:val="009DE0"/>
      <w:sz w:val="28"/>
      <w:szCs w:val="32"/>
      <w:lang w:eastAsia="da-DK"/>
    </w:rPr>
  </w:style>
  <w:style w:type="paragraph" w:customStyle="1" w:styleId="Source">
    <w:name w:val="Source"/>
    <w:basedOn w:val="Normal"/>
    <w:uiPriority w:val="3"/>
    <w:qFormat/>
    <w:rsid w:val="001923B7"/>
    <w:pPr>
      <w:spacing w:line="260" w:lineRule="atLeast"/>
    </w:pPr>
    <w:rPr>
      <w:rFonts w:ascii="Verdana" w:eastAsia="Times New Roman" w:hAnsi="Verdana"/>
      <w:kern w:val="0"/>
      <w:sz w:val="16"/>
      <w:szCs w:val="18"/>
      <w:lang w:eastAsia="da-DK"/>
      <w14:ligatures w14:val="none"/>
    </w:rPr>
  </w:style>
  <w:style w:type="paragraph" w:customStyle="1" w:styleId="Footer-Negativeindent">
    <w:name w:val="Footer - Negative indent"/>
    <w:basedOn w:val="Footer-NotIndent"/>
    <w:uiPriority w:val="9"/>
    <w:qFormat/>
    <w:rsid w:val="001923B7"/>
    <w:pPr>
      <w:ind w:left="-624"/>
    </w:pPr>
  </w:style>
  <w:style w:type="paragraph" w:customStyle="1" w:styleId="Footer-Letter">
    <w:name w:val="Footer - Letter"/>
    <w:basedOn w:val="Footer"/>
    <w:uiPriority w:val="9"/>
    <w:qFormat/>
    <w:rsid w:val="001923B7"/>
    <w:pPr>
      <w:tabs>
        <w:tab w:val="clear" w:pos="4320"/>
        <w:tab w:val="clear" w:pos="8640"/>
        <w:tab w:val="right" w:pos="9509"/>
      </w:tabs>
      <w:spacing w:line="210" w:lineRule="atLeast"/>
      <w:jc w:val="right"/>
    </w:pPr>
    <w:rPr>
      <w:rFonts w:ascii="Verdana" w:hAnsi="Verdana"/>
      <w:sz w:val="13"/>
      <w:szCs w:val="18"/>
      <w:lang w:eastAsia="da-DK"/>
    </w:rPr>
  </w:style>
  <w:style w:type="paragraph" w:customStyle="1" w:styleId="LtrBodyText">
    <w:name w:val="(Ltr) Body Text"/>
    <w:qFormat/>
    <w:rsid w:val="001923B7"/>
    <w:pPr>
      <w:spacing w:after="240"/>
    </w:pPr>
    <w:rPr>
      <w:rFonts w:ascii="Arial" w:eastAsia="Times New Roman" w:hAnsi="Arial"/>
      <w:kern w:val="0"/>
      <w:sz w:val="22"/>
      <w:szCs w:val="24"/>
      <w14:ligatures w14:val="none"/>
    </w:rPr>
  </w:style>
  <w:style w:type="paragraph" w:customStyle="1" w:styleId="RptBullet-Level1">
    <w:name w:val="(Rpt) Bullet - Level 1"/>
    <w:link w:val="RptBullet-Level1Char"/>
    <w:rsid w:val="001923B7"/>
    <w:pPr>
      <w:numPr>
        <w:numId w:val="64"/>
      </w:numPr>
      <w:tabs>
        <w:tab w:val="clear" w:pos="504"/>
      </w:tabs>
      <w:spacing w:after="120" w:line="280" w:lineRule="atLeast"/>
      <w:ind w:left="0" w:firstLine="0"/>
    </w:pPr>
    <w:rPr>
      <w:rFonts w:ascii="Arial" w:eastAsia="Times New Roman" w:hAnsi="Arial"/>
      <w:kern w:val="0"/>
      <w:sz w:val="22"/>
      <w14:ligatures w14:val="none"/>
    </w:rPr>
  </w:style>
  <w:style w:type="character" w:customStyle="1" w:styleId="RptBullet-Level1Char">
    <w:name w:val="(Rpt) Bullet - Level 1 Char"/>
    <w:basedOn w:val="DefaultParagraphFont"/>
    <w:link w:val="RptBullet-Level1"/>
    <w:rsid w:val="001923B7"/>
    <w:rPr>
      <w:rFonts w:ascii="Arial" w:eastAsia="Times New Roman" w:hAnsi="Arial"/>
      <w:kern w:val="0"/>
      <w:sz w:val="22"/>
      <w14:ligatures w14:val="none"/>
    </w:rPr>
  </w:style>
  <w:style w:type="paragraph" w:customStyle="1" w:styleId="RptBullet-Level1LastText">
    <w:name w:val="(Rpt) Bullet - Level 1 Last Text"/>
    <w:basedOn w:val="Normal"/>
    <w:uiPriority w:val="99"/>
    <w:qFormat/>
    <w:rsid w:val="001923B7"/>
    <w:pPr>
      <w:spacing w:after="240" w:line="280" w:lineRule="atLeast"/>
      <w:ind w:left="360"/>
    </w:pPr>
    <w:rPr>
      <w:rFonts w:ascii="Arial" w:eastAsia="Times New Roman" w:hAnsi="Arial"/>
      <w:kern w:val="0"/>
      <w:sz w:val="22"/>
      <w:lang w:val="en-GB"/>
      <w14:ligatures w14:val="none"/>
    </w:rPr>
  </w:style>
  <w:style w:type="paragraph" w:customStyle="1" w:styleId="LtrHeading-Level2">
    <w:name w:val="(Ltr) Heading - Level 2"/>
    <w:next w:val="LtrBodyText"/>
    <w:rsid w:val="001923B7"/>
    <w:pPr>
      <w:keepNext/>
      <w:keepLines/>
      <w:spacing w:after="60"/>
      <w:outlineLvl w:val="0"/>
    </w:pPr>
    <w:rPr>
      <w:rFonts w:ascii="Arial" w:eastAsia="Times New Roman" w:hAnsi="Arial"/>
      <w:b/>
      <w:kern w:val="0"/>
      <w:sz w:val="24"/>
      <w:szCs w:val="24"/>
      <w14:ligatures w14:val="none"/>
    </w:rPr>
  </w:style>
  <w:style w:type="paragraph" w:customStyle="1" w:styleId="RptBodyTextIndented">
    <w:name w:val="(Rpt) Body Text Indented"/>
    <w:rsid w:val="001923B7"/>
    <w:pPr>
      <w:spacing w:after="240" w:line="280" w:lineRule="exact"/>
      <w:ind w:left="720" w:right="720"/>
    </w:pPr>
    <w:rPr>
      <w:rFonts w:ascii="Arial" w:eastAsia="Times New Roman" w:hAnsi="Arial"/>
      <w:kern w:val="0"/>
      <w:sz w:val="22"/>
      <w14:ligatures w14:val="none"/>
    </w:rPr>
  </w:style>
  <w:style w:type="character" w:customStyle="1" w:styleId="RptText-Italic">
    <w:name w:val="(Rpt) Text - Italic"/>
    <w:qFormat/>
    <w:rsid w:val="001923B7"/>
    <w:rPr>
      <w:rFonts w:ascii="Arial" w:hAnsi="Arial"/>
      <w:i/>
      <w:caps w:val="0"/>
      <w:smallCaps w:val="0"/>
      <w:strike w:val="0"/>
      <w:dstrike w:val="0"/>
      <w:vanish w:val="0"/>
      <w:sz w:val="22"/>
      <w:vertAlign w:val="baseline"/>
    </w:rPr>
  </w:style>
  <w:style w:type="paragraph" w:customStyle="1" w:styleId="RptContentsList">
    <w:name w:val="(Rpt) Contents List"/>
    <w:rsid w:val="001923B7"/>
    <w:pPr>
      <w:spacing w:after="60" w:line="280" w:lineRule="exact"/>
      <w:ind w:left="1440" w:hanging="1440"/>
    </w:pPr>
    <w:rPr>
      <w:rFonts w:ascii="Verdana" w:eastAsia="Times New Roman" w:hAnsi="Verdana" w:cs="Arial"/>
      <w:kern w:val="0"/>
      <w:sz w:val="18"/>
      <w14:ligatures w14:val="none"/>
    </w:rPr>
  </w:style>
  <w:style w:type="character" w:customStyle="1" w:styleId="Style1Char">
    <w:name w:val="Style1 Char"/>
    <w:basedOn w:val="DefaultParagraphFont"/>
    <w:link w:val="Style1"/>
    <w:rsid w:val="001923B7"/>
    <w:rPr>
      <w:rFonts w:eastAsia="Times New Roman"/>
      <w:snapToGrid w:val="0"/>
      <w:kern w:val="0"/>
      <w:sz w:val="24"/>
      <w14:ligatures w14:val="none"/>
    </w:rPr>
  </w:style>
  <w:style w:type="table" w:customStyle="1" w:styleId="TableGrid60">
    <w:name w:val="Table Grid6"/>
    <w:basedOn w:val="TableNormal"/>
    <w:next w:val="TableGrid"/>
    <w:rsid w:val="001923B7"/>
    <w:pPr>
      <w:spacing w:line="260" w:lineRule="atLeast"/>
    </w:pPr>
    <w:rPr>
      <w:rFonts w:ascii="Verdana" w:eastAsia="Times New Roman" w:hAnsi="Verdana"/>
      <w:kern w:val="0"/>
      <w:sz w:val="18"/>
      <w:szCs w:val="18"/>
      <w:lang w:val="da-DK" w:eastAsia="da-DK"/>
      <w14:ligatures w14:val="none"/>
    </w:rPr>
    <w:tblPr/>
  </w:style>
  <w:style w:type="table" w:customStyle="1" w:styleId="TableGridLight1">
    <w:name w:val="Table Grid Light1"/>
    <w:basedOn w:val="TableNormal"/>
    <w:next w:val="TableGridLight"/>
    <w:uiPriority w:val="40"/>
    <w:rsid w:val="001923B7"/>
    <w:rPr>
      <w:rFonts w:eastAsia="Times New Roman"/>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5">
    <w:name w:val="No List5"/>
    <w:next w:val="NoList"/>
    <w:uiPriority w:val="99"/>
    <w:semiHidden/>
    <w:unhideWhenUsed/>
    <w:rsid w:val="001923B7"/>
  </w:style>
  <w:style w:type="numbering" w:customStyle="1" w:styleId="NoList6">
    <w:name w:val="No List6"/>
    <w:next w:val="NoList"/>
    <w:uiPriority w:val="99"/>
    <w:semiHidden/>
    <w:unhideWhenUsed/>
    <w:rsid w:val="001923B7"/>
  </w:style>
  <w:style w:type="numbering" w:customStyle="1" w:styleId="NoList7">
    <w:name w:val="No List7"/>
    <w:next w:val="NoList"/>
    <w:uiPriority w:val="99"/>
    <w:semiHidden/>
    <w:unhideWhenUsed/>
    <w:rsid w:val="001923B7"/>
  </w:style>
  <w:style w:type="table" w:customStyle="1" w:styleId="TableGrid70">
    <w:name w:val="Table Grid7"/>
    <w:basedOn w:val="TableNormal"/>
    <w:next w:val="TableGrid"/>
    <w:uiPriority w:val="39"/>
    <w:rsid w:val="001923B7"/>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923B7"/>
    <w:pPr>
      <w:spacing w:line="260" w:lineRule="atLeast"/>
    </w:pPr>
    <w:rPr>
      <w:rFonts w:ascii="Verdana" w:eastAsia="Times New Roman" w:hAnsi="Verdana"/>
      <w:kern w:val="0"/>
      <w:sz w:val="18"/>
      <w:szCs w:val="18"/>
      <w:lang w:val="da-DK"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23B7"/>
    <w:rPr>
      <w:color w:val="467886" w:themeColor="hyperlink"/>
      <w:u w:val="single"/>
    </w:rPr>
  </w:style>
  <w:style w:type="paragraph" w:styleId="PlainText">
    <w:name w:val="Plain Text"/>
    <w:basedOn w:val="Normal"/>
    <w:link w:val="PlainTextChar1"/>
    <w:uiPriority w:val="99"/>
    <w:semiHidden/>
    <w:unhideWhenUsed/>
    <w:rsid w:val="001923B7"/>
    <w:rPr>
      <w:rFonts w:ascii="Consolas" w:hAnsi="Consolas"/>
      <w:sz w:val="21"/>
      <w:szCs w:val="21"/>
    </w:rPr>
  </w:style>
  <w:style w:type="character" w:customStyle="1" w:styleId="PlainTextChar1">
    <w:name w:val="Plain Text Char1"/>
    <w:basedOn w:val="DefaultParagraphFont"/>
    <w:link w:val="PlainText"/>
    <w:uiPriority w:val="99"/>
    <w:semiHidden/>
    <w:rsid w:val="001923B7"/>
    <w:rPr>
      <w:rFonts w:ascii="Consolas" w:hAnsi="Consolas"/>
      <w:sz w:val="21"/>
      <w:szCs w:val="21"/>
    </w:rPr>
  </w:style>
  <w:style w:type="table" w:styleId="TableGridLight">
    <w:name w:val="Grid Table Light"/>
    <w:basedOn w:val="TableNormal"/>
    <w:uiPriority w:val="40"/>
    <w:rsid w:val="001923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9">
    <w:name w:val="Table Grid9"/>
    <w:basedOn w:val="TableNormal"/>
    <w:next w:val="TableGrid"/>
    <w:rsid w:val="00703525"/>
    <w:pPr>
      <w:spacing w:line="260" w:lineRule="atLeast"/>
    </w:pPr>
    <w:rPr>
      <w:rFonts w:ascii="Verdana" w:eastAsia="Times New Roman" w:hAnsi="Verdana"/>
      <w:kern w:val="0"/>
      <w:sz w:val="18"/>
      <w:szCs w:val="18"/>
      <w:lang w:val="da-DK"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q.mt.gov/files/Air/AirQuality/Documents/ARMpermits/5263-00.pdf" TargetMode="External"/><Relationship Id="rId13" Type="http://schemas.openxmlformats.org/officeDocument/2006/relationships/hyperlink" Target="https://websoilsurvey.nrcs.usda.gov/app/WebSoilSurvey.aspx" TargetMode="External"/><Relationship Id="rId18" Type="http://schemas.openxmlformats.org/officeDocument/2006/relationships/hyperlink" Target="https://www.blm.go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q.mt.gov/files/Air/AirQuality/Documents/ARMpermits/5263-03.pdf"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deq.mt.gov/files/Air/AirQuality/Documents/ARMpermits/5263-02.pdf" TargetMode="External"/><Relationship Id="rId19" Type="http://schemas.openxmlformats.org/officeDocument/2006/relationships/hyperlink" Target="https://www.blm.gov/content/ghg/?year=2022" TargetMode="External"/><Relationship Id="rId4" Type="http://schemas.openxmlformats.org/officeDocument/2006/relationships/webSettings" Target="webSettings.xml"/><Relationship Id="rId9" Type="http://schemas.openxmlformats.org/officeDocument/2006/relationships/hyperlink" Target="https://deq.mt.gov/files/Air/AirQuality/Documents/ARMpermits/5263-01.pdf" TargetMode="External"/><Relationship Id="rId14" Type="http://schemas.openxmlformats.org/officeDocument/2006/relationships/hyperlink" Target="http://sagegrouse.m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14084</Words>
  <Characters>80285</Characters>
  <Application>Microsoft Office Word</Application>
  <DocSecurity>8</DocSecurity>
  <Lines>669</Lines>
  <Paragraphs>188</Paragraphs>
  <ScaleCrop>false</ScaleCrop>
  <Company/>
  <LinksUpToDate>false</LinksUpToDate>
  <CharactersWithSpaces>94181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2026-09-21T19:33:00Z</dcterms:created>
  <dcterms:modified xsi:type="dcterms:W3CDTF">2026-09-21T19:33:00Z</dcterms:modified>
</cp:coreProperties>
</file>